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2020-01-28 iki 2021-02-03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TAR 2014-06-16, i. k. 2014-07661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2020-01-28: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8512ca6040de11ea829bc2bea81c119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V1-9</w:t>
        </w:r>
      </w:fldSimple>
      <w:r>
        <w:rPr>
          <w:rFonts w:ascii="Times New Roman" w:eastAsia="MS Mincho" w:hAnsi="Times New Roman"/>
          <w:sz w:val="20"/>
          <w:i/>
          <w:iCs/>
        </w:rPr>
        <w:t>,
2020-01-24,
paskelbta TAR 2020-01-27, i. k. 2020-01184                </w:t>
      </w:r>
    </w:p>
    <w:p>
      <w:pPr>
        <w:rPr>
          <w:rFonts w:ascii="Times New Roman" w:hAnsi="Times New Roman"/>
          <w:sz w:val="22"/>
        </w:rPr>
      </w:pPr>
    </w:p>
    <w:p>
      <w:pPr>
        <w:overflowPunct w:val="0"/>
        <w:jc w:val="center"/>
        <w:textAlignment w:val="baseline"/>
        <w:rPr>
          <w:szCs w:val="24"/>
        </w:rPr>
      </w:pPr>
      <w:r>
        <w:rPr>
          <w:b/>
          <w:szCs w:val="24"/>
        </w:rPr>
        <w:t xml:space="preserve">ŽUVININKYSTĖS TARNYBOS </w:t>
        <w:br/>
        <w:t>PRIE LIETUVOS RESPUBLIKOS ŽEMĖS ŪKIO MINISTERIJOS DIREKTORIUS</w:t>
      </w:r>
    </w:p>
    <w:p>
      <w:pPr>
        <w:overflowPunct w:val="0"/>
        <w:jc w:val="center"/>
        <w:textAlignment w:val="baseline"/>
        <w:rPr>
          <w:szCs w:val="24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PERLEIDŽIAMŲJŲ TEISIŲ Į ŽVEJYBOS VIDAUS VANDENYSE KVOTAS SUTEIKIMO KOMISIJOS PATVIRTINIMO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szCs w:val="24"/>
        </w:rPr>
      </w:pPr>
      <w:r>
        <w:rPr>
          <w:szCs w:val="24"/>
        </w:rPr>
        <w:t>2014 m. birželio 13 d. Nr. V1-64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b/>
          <w:szCs w:val="24"/>
          <w:lang w:eastAsia="lt-LT"/>
        </w:rPr>
      </w:pPr>
    </w:p>
    <w:p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Vadovaudamasis Lietuvos Respublikos žemės ūkio ministro 2014 m. gegužės 28 d. įsakymo Nr. 3D–310 „Dėl perleidžiamųjų teisių į žvejybos vidaus vandenyse kvotas suteikimo komisijos sudarymo, šios komisijos darbo reglamento ir Perleidžiamųjų teisių į žvejybos vidaus vandenyse kvotas suteikimo, galiojimo sustabdymo, galiojimo sustabdymo panaikinimo ir teisės į žvejybos kvotą panaikinimo bei žvejybos kvotų skyrimo taisyklių patvirtinimo“, 2 punktu,</w:t>
      </w:r>
    </w:p>
    <w:p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t v i r t i n u  šią Perleidžiamųjų teisių į žvejybos vidaus vandenyse kvotas suteikimo komisiją (toliau – komisija):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Jūratė Tolušienė – Žuvininkystės tarnybos prie Lietuvos Respublikos žemės ūkio ministerijos patarėja, komisijos pirmininkė;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Valdas Gečys  – Žuvininkystės tarnybos prie Lietuvos Respublikos žemės ūkio ministerijos Žuvų išteklių atkūrimo skyriaus vedėjas, komisijos pirmininko pavaduotojas;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Jūratė Andriukaitienė – Žuvininkystės tarnybos prie Lietuvos Respublikos žemės ūkio ministerijos Žuvų išteklių atkūrimo skyriaus vyriausioji specialistė, komisijos sekretorė;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Laimutė Bulcienė –  Aplinkos apsaugos departamento prie Aplinkos ministerijos Klaipėdos valdybos  Šilutės gyvosios gamtos apsaugos inspekcijos vyresnioji specialistė;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Giedrius Ladukas – Lietuvos Respublikos aplinkos ministerijos Gamtos apsaugos ir miškų politikos grupės  vyriausiasis specialistas;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Ramunė Mickuvienė – Lietuvos Respublikos žemės ūkio ministerijos Žuvininkystės skyriaus patarėja;</w:t>
      </w:r>
    </w:p>
    <w:p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Tatjana Novikova – Žuvininkystės tarnybos prie Lietuvos Respublikos žemės ūkio ministerijos Žuvų išteklių atkūrimo skyriaus vyriausioji specialistė;</w:t>
      </w:r>
    </w:p>
    <w:p>
      <w:pPr>
        <w:spacing w:line="360" w:lineRule="auto"/>
        <w:ind w:firstLine="851"/>
        <w:jc w:val="both"/>
      </w:pPr>
      <w:r>
        <w:rPr>
          <w:color w:val="000000"/>
          <w:szCs w:val="24"/>
          <w:lang w:eastAsia="lt-LT"/>
        </w:rPr>
        <w:t xml:space="preserve">Laima Vaitonytė – Lietuvos Respublikos žemės ūkio ministerijos Žuvininkystės  skyriaus vyriausioji specialistė.</w:t>
      </w:r>
    </w:p>
    <w:p>
      <w:pPr>
        <w:overflowPunct w:val="0"/>
        <w:textAlignment w:val="baseline"/>
      </w:pPr>
    </w:p>
    <w:p>
      <w:pPr>
        <w:overflowPunct w:val="0"/>
        <w:textAlignment w:val="baseline"/>
      </w:pPr>
    </w:p>
    <w:p>
      <w:pPr>
        <w:overflowPunct w:val="0"/>
        <w:textAlignment w:val="baseline"/>
      </w:pPr>
    </w:p>
    <w:p>
      <w:pPr>
        <w:tabs>
          <w:tab w:val="left" w:pos="7513"/>
        </w:tabs>
        <w:overflowPunct w:val="0"/>
        <w:textAlignment w:val="baseline"/>
        <w:rPr>
          <w:szCs w:val="24"/>
        </w:rPr>
      </w:pPr>
      <w:r>
        <w:t>Direktorius</w:t>
        <w:tab/>
        <w:t>Vytautas Grušauskas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c23067038b111e48fcad59d611776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V1-114</w:t>
        </w:r>
      </w:fldSimple>
      <w:r>
        <w:rPr>
          <w:rFonts w:ascii="Times New Roman" w:eastAsia="MS Mincho" w:hAnsi="Times New Roman"/>
          <w:sz w:val="20"/>
          <w:iCs/>
        </w:rPr>
        <w:t>,
2014-09-08,
paskelbta TAR 2014-09-10, i. k. 2014-12065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direktorius 2014 m. birželio 13 d. įsakymo Nr. V1-64 ,,Dėl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6f66b700b4e11e588da8908dfa91ca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V1-52</w:t>
        </w:r>
      </w:fldSimple>
      <w:r>
        <w:rPr>
          <w:rFonts w:ascii="Times New Roman" w:eastAsia="MS Mincho" w:hAnsi="Times New Roman"/>
          <w:sz w:val="20"/>
          <w:iCs/>
        </w:rPr>
        <w:t>,
2015-04-27,
paskelbta TAR 2015-06-05, i. k. 2015-08921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V1-64 „Dėl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6991600710811e6a014b8463e530a8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V1/2016-121</w:t>
        </w:r>
      </w:fldSimple>
      <w:r>
        <w:rPr>
          <w:rFonts w:ascii="Times New Roman" w:eastAsia="MS Mincho" w:hAnsi="Times New Roman"/>
          <w:sz w:val="20"/>
          <w:iCs/>
        </w:rPr>
        <w:t>,
2016-09-02,
paskelbta TAR 2016-09-02, i. k. 2016-23153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V1-64 „Dėl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39bcf8c0e3cf11e68503b67e3b82e8b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V1-10</w:t>
        </w:r>
      </w:fldSimple>
      <w:r>
        <w:rPr>
          <w:rFonts w:ascii="Times New Roman" w:eastAsia="MS Mincho" w:hAnsi="Times New Roman"/>
          <w:sz w:val="20"/>
          <w:iCs/>
        </w:rPr>
        <w:t>,
2017-01-26,
paskelbta TAR 2017-01-26, i. k. 2017-01510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V1-64 „Dėl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fa033b400a7411e8a5fc9d9b3a58917b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V1-15</w:t>
        </w:r>
      </w:fldSimple>
      <w:r>
        <w:rPr>
          <w:rFonts w:ascii="Times New Roman" w:eastAsia="MS Mincho" w:hAnsi="Times New Roman"/>
          <w:sz w:val="20"/>
          <w:iCs/>
        </w:rPr>
        <w:t>,
2018-02-05,
paskelbta TAR 2018-02-05, i. k. 2018-01791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V1–64 "Dėl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9ece4805dad11e89f00961ca6c2310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V1-53</w:t>
        </w:r>
      </w:fldSimple>
      <w:r>
        <w:rPr>
          <w:rFonts w:ascii="Times New Roman" w:eastAsia="MS Mincho" w:hAnsi="Times New Roman"/>
          <w:sz w:val="20"/>
          <w:iCs/>
        </w:rPr>
        <w:t>,
2018-05-22,
paskelbta TAR 2018-05-22, i. k. 2018-08208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Žuvininkystės tarnybos prie Lietuvos Respublikos žemės ūkio ministerijos direktoriaus 2014 m. birželio 13 d. įsakymo Nr. V1-64 "Dėl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c40346103e7711e99595d005d42b863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V1-25</w:t>
        </w:r>
      </w:fldSimple>
      <w:r>
        <w:rPr>
          <w:rFonts w:ascii="Times New Roman" w:eastAsia="MS Mincho" w:hAnsi="Times New Roman"/>
          <w:sz w:val="20"/>
          <w:iCs/>
        </w:rPr>
        <w:t>,
2019-03-04,
paskelbta TAR 2019-03-04, i. k. 2019-03555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V1-64 "Dėl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127fecf0611211e99676cb74c51fe1f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V1-59</w:t>
        </w:r>
      </w:fldSimple>
      <w:r>
        <w:rPr>
          <w:rFonts w:ascii="Times New Roman" w:eastAsia="MS Mincho" w:hAnsi="Times New Roman"/>
          <w:sz w:val="20"/>
          <w:iCs/>
        </w:rPr>
        <w:t>,
2019-04-17,
paskelbta TAR 2019-04-17, i. k. 2019-06306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V1-64 "Dėl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Žuvininkystės tarnyba prie Lietuvos Respublikos žemės ūkio ministerijos,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8512ca6040de11ea829bc2bea81c119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V1-9</w:t>
        </w:r>
      </w:fldSimple>
      <w:r>
        <w:rPr>
          <w:rFonts w:ascii="Times New Roman" w:eastAsia="MS Mincho" w:hAnsi="Times New Roman"/>
          <w:sz w:val="20"/>
          <w:iCs/>
        </w:rPr>
        <w:t>,
2020-01-24,
paskelbta TAR 2020-01-27, i. k. 2020-01184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Žuvininkystės tarnybos prie Lietuvos Respublikos žemės ūkio ministerijos direktoriaus 2014 m. birželio 13 d. įsakymo Nr. V1–64 „Dėl Perleidžiamųjų teisių į žvejybos vidaus vandenyse kvotas suteikimo komisijos patvirtinimo“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1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  <w:overflowPunct w:val="0"/>
      <w:textAlignment w:val="baseline"/>
      <w:rPr>
        <w:lang w:val="en-GB"/>
      </w:rPr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pPr>
        <w:overflowPunct w:val="0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>
      <w:pPr>
        <w:overflowPunct w:val="0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1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jc w:val="center"/>
      <w:textAlignment w:val="baseline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overflowPunct w:val="0"/>
      <w:textAlignment w:val="baseline"/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09F3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20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6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2" Type="http://schemas.openxmlformats.org/officeDocument/2006/relationships/header" Target="header17.xml"/>
  <Relationship Id="rId3" Type="http://schemas.openxmlformats.org/officeDocument/2006/relationships/footer" Target="footer16.xml"/>
  <Relationship Id="rId4" Type="http://schemas.openxmlformats.org/officeDocument/2006/relationships/footer" Target="footer17.xml"/>
  <Relationship Id="rId5" Type="http://schemas.openxmlformats.org/officeDocument/2006/relationships/header" Target="header18.xml"/>
  <Relationship Id="rId6" Type="http://schemas.openxmlformats.org/officeDocument/2006/relationships/footer" Target="footer18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11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xmlns:vt="http://schemas.openxmlformats.org/officeDocument/2006/docPropsVTypes"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xmlns:vt="http://schemas.openxmlformats.org/officeDocument/2006/docPropsVTypes" size="2" baseType="lpstr">
      <vt:lpstr/>
      <vt:lpstr/>
    </vt:vector>
  </TitlesOfParts>
  <Company/>
  <LinksUpToDate>false</LinksUpToDate>
  <CharactersWithSpaces>3940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2014-06-16T05:37:00Z</dcterms:created>
  <dc:creator>Rasa</dc:creator>
  <lastModifiedBy>TRAPINSKIENĖ Aušrinė</lastModifiedBy>
  <lastPrinted>2014-06-06T12:34:00Z</lastPrinted>
  <dcterms:modified xsi:type="dcterms:W3CDTF">2020-01-28T08:13:00Z</dcterms:modified>
  <revision>21</revision>
</coreProperties>
</file>