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2020-04-04 iki 2021-01-31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2019-12-20, i. k. 2019-20801</w:t>
      </w:r>
    </w:p>
    <w:p>
      <w:pPr>
        <w:jc w:val="both"/>
        <w:rPr>
          <w:rFonts w:ascii="Times New Roman" w:hAnsi="Times New Roman"/>
          <w:sz w:val="20"/>
        </w:rPr>
      </w:pPr>
    </w:p>
    <w:p>
      <w:pPr>
        <w:suppressAutoHyphens/>
        <w:jc w:val="center"/>
        <w:textAlignment w:val="baseline"/>
        <w:rPr>
          <w:i/>
          <w:color w:val="000000"/>
          <w:kern w:val="3"/>
          <w:szCs w:val="24"/>
          <w:lang w:eastAsia="zh-CN"/>
        </w:rPr>
      </w:pPr>
      <w:r>
        <w:rPr>
          <w:color w:val="000000"/>
          <w:kern w:val="3"/>
          <w:szCs w:val="24"/>
          <w:lang w:eastAsia="lt-LT"/>
        </w:rPr>
        <w:drawing>
          <wp:inline distT="0" distB="0" distL="0" distR="0">
            <wp:extent cx="458203" cy="540000"/>
            <wp:effectExtent l="0" t="0" r="0" b="0"/>
            <wp:docPr id="2" name="Paveikslėlis 2" descr="C:\Users\HP\Desktop\Herb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Herba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8203" cy="540000"/>
                    </a:xfrm>
                    <a:prstGeom prst="rect">
                      <a:avLst/>
                    </a:prstGeom>
                    <a:noFill/>
                    <a:ln>
                      <a:noFill/>
                    </a:ln>
                  </pic:spPr>
                </pic:pic>
              </a:graphicData>
            </a:graphic>
          </wp:inline>
        </w:drawing>
      </w:r>
    </w:p>
    <w:p>
      <w:pPr>
        <w:rPr>
          <w:sz w:val="10"/>
          <w:szCs w:val="10"/>
        </w:rPr>
      </w:pPr>
    </w:p>
    <w:p>
      <w:pPr>
        <w:suppressLineNumbers/>
        <w:suppressAutoHyphens/>
        <w:jc w:val="center"/>
        <w:textAlignment w:val="baseline"/>
        <w:rPr>
          <w:rFonts w:cs="Mangal"/>
          <w:b/>
          <w:bCs/>
          <w:color w:val="000000"/>
          <w:kern w:val="3"/>
          <w:szCs w:val="24"/>
          <w:lang w:eastAsia="zh-CN"/>
        </w:rPr>
      </w:pPr>
      <w:r>
        <w:rPr>
          <w:rFonts w:cs="Mangal"/>
          <w:b/>
          <w:bCs/>
          <w:color w:val="000000"/>
          <w:kern w:val="3"/>
          <w:szCs w:val="24"/>
          <w:lang w:eastAsia="zh-CN"/>
        </w:rPr>
        <w:t>UTENOS RAJONO SAVIVALDYBĖS TARYBA</w:t>
      </w:r>
    </w:p>
    <w:p>
      <w:pPr>
        <w:rPr>
          <w:sz w:val="10"/>
          <w:szCs w:val="10"/>
        </w:rPr>
      </w:pPr>
    </w:p>
    <w:p>
      <w:pPr>
        <w:tabs>
          <w:tab w:val="center" w:pos="4153"/>
          <w:tab w:val="right" w:pos="8306"/>
        </w:tabs>
        <w:suppressAutoHyphens/>
        <w:jc w:val="center"/>
        <w:textAlignment w:val="baseline"/>
        <w:rPr>
          <w:b/>
          <w:bCs/>
          <w:color w:val="000000"/>
          <w:kern w:val="3"/>
          <w:szCs w:val="24"/>
          <w:lang w:eastAsia="zh-CN"/>
        </w:rPr>
      </w:pPr>
    </w:p>
    <w:p>
      <w:pPr>
        <w:tabs>
          <w:tab w:val="center" w:pos="4153"/>
          <w:tab w:val="right" w:pos="8306"/>
        </w:tabs>
        <w:suppressAutoHyphens/>
        <w:jc w:val="center"/>
        <w:textAlignment w:val="baseline"/>
        <w:rPr>
          <w:b/>
          <w:color w:val="000000"/>
          <w:kern w:val="3"/>
          <w:szCs w:val="24"/>
          <w:lang w:eastAsia="zh-CN"/>
        </w:rPr>
      </w:pPr>
      <w:r>
        <w:rPr>
          <w:b/>
          <w:color w:val="000000"/>
          <w:kern w:val="3"/>
          <w:szCs w:val="24"/>
          <w:lang w:eastAsia="zh-CN"/>
        </w:rPr>
        <w:t>SPRENDIMAS</w:t>
      </w:r>
    </w:p>
    <w:p>
      <w:pPr>
        <w:widowControl w:val="0"/>
        <w:suppressAutoHyphens/>
        <w:jc w:val="center"/>
        <w:textAlignment w:val="baseline"/>
        <w:rPr>
          <w:rFonts w:eastAsia="Lucida Sans Unicode" w:cs="Mangal"/>
          <w:b/>
          <w:bCs/>
          <w:kern w:val="3"/>
          <w:szCs w:val="24"/>
          <w:lang w:eastAsia="zh-CN" w:bidi="hi-IN"/>
        </w:rPr>
      </w:pPr>
      <w:r>
        <w:rPr>
          <w:rFonts w:eastAsia="Lucida Sans Unicode" w:cs="Mangal"/>
          <w:b/>
          <w:kern w:val="3"/>
          <w:szCs w:val="24"/>
          <w:lang w:eastAsia="zh-CN" w:bidi="hi-IN"/>
        </w:rPr>
        <w:t xml:space="preserve">DĖL ATLYGINIMO UŽ VAIKŲ, UGDOMŲ PAGAL IKIMOKYKLINIO IR PRIEŠMOKYKLINIO UGDYMO PROGRAMAS, IŠLAIKYMĄ UTENOS RAJONO SAVIVALDYBĖS ŠVIETIMO ĮSTAIGOSE </w:t>
      </w:r>
      <w:r>
        <w:rPr>
          <w:rFonts w:eastAsia="Lucida Sans Unicode" w:cs="Mangal"/>
          <w:b/>
          <w:bCs/>
          <w:kern w:val="3"/>
          <w:szCs w:val="24"/>
          <w:lang w:eastAsia="zh-CN" w:bidi="hi-IN"/>
        </w:rPr>
        <w:t>NUSTATYMO TVARKOS APRAŠO PATVIRTINIMO</w:t>
      </w:r>
    </w:p>
    <w:p>
      <w:pPr>
        <w:widowControl w:val="0"/>
        <w:suppressAutoHyphens/>
        <w:jc w:val="center"/>
        <w:textAlignment w:val="baseline"/>
        <w:rPr>
          <w:rFonts w:eastAsia="Lucida Sans Unicode" w:cs="Mangal"/>
          <w:b/>
          <w:kern w:val="3"/>
          <w:szCs w:val="24"/>
          <w:lang w:eastAsia="zh-CN" w:bidi="hi-IN"/>
        </w:rPr>
      </w:pPr>
    </w:p>
    <w:p>
      <w:pPr>
        <w:widowControl w:val="0"/>
        <w:suppressAutoHyphens/>
        <w:jc w:val="center"/>
        <w:textAlignment w:val="baseline"/>
        <w:rPr>
          <w:rFonts w:eastAsia="Lucida Sans Unicode" w:cs="Mangal"/>
          <w:kern w:val="3"/>
          <w:szCs w:val="24"/>
          <w:lang w:eastAsia="zh-CN" w:bidi="hi-IN"/>
        </w:rPr>
      </w:pPr>
      <w:r>
        <w:rPr>
          <w:rFonts w:eastAsia="Lucida Sans Unicode" w:cs="Mangal"/>
          <w:kern w:val="3"/>
          <w:szCs w:val="24"/>
          <w:lang w:eastAsia="zh-CN" w:bidi="hi-IN"/>
        </w:rPr>
        <w:t>2019 m. gruodžio</w:t>
      </w:r>
      <w:r>
        <w:rPr>
          <w:rFonts w:eastAsia="Lucida Sans Unicode" w:cs="Mangal"/>
          <w:color w:val="FF0000"/>
          <w:kern w:val="3"/>
          <w:szCs w:val="24"/>
          <w:lang w:eastAsia="zh-CN" w:bidi="hi-IN"/>
        </w:rPr>
        <w:t xml:space="preserve"> </w:t>
      </w:r>
      <w:r>
        <w:rPr>
          <w:rFonts w:eastAsia="Lucida Sans Unicode" w:cs="Mangal"/>
          <w:kern w:val="3"/>
          <w:szCs w:val="24"/>
          <w:lang w:eastAsia="zh-CN" w:bidi="hi-IN"/>
        </w:rPr>
        <w:t>19 d. Nr. TS-326</w:t>
      </w:r>
    </w:p>
    <w:p>
      <w:pPr>
        <w:widowControl w:val="0"/>
        <w:suppressAutoHyphens/>
        <w:jc w:val="center"/>
        <w:textAlignment w:val="baseline"/>
        <w:rPr>
          <w:rFonts w:eastAsia="Lucida Sans Unicode" w:cs="Mangal"/>
          <w:kern w:val="3"/>
          <w:szCs w:val="24"/>
          <w:lang w:eastAsia="zh-CN" w:bidi="hi-IN"/>
        </w:rPr>
      </w:pPr>
      <w:r>
        <w:rPr>
          <w:rFonts w:eastAsia="Lucida Sans Unicode" w:cs="Mangal"/>
          <w:kern w:val="3"/>
          <w:szCs w:val="24"/>
          <w:lang w:eastAsia="zh-CN" w:bidi="hi-IN"/>
        </w:rPr>
        <w:t xml:space="preserve">Utena </w:t>
      </w:r>
    </w:p>
    <w:p/>
    <w:p/>
    <w:p>
      <w:pPr>
        <w:widowControl w:val="0"/>
        <w:tabs>
          <w:tab w:val="left" w:pos="567"/>
          <w:tab w:val="center" w:pos="4153"/>
          <w:tab w:val="right" w:pos="8306"/>
        </w:tabs>
        <w:suppressAutoHyphens/>
        <w:ind w:firstLine="851"/>
        <w:jc w:val="both"/>
        <w:textAlignment w:val="baseline"/>
        <w:rPr>
          <w:rFonts w:eastAsia="Lucida Sans Unicode" w:cs="Mangal"/>
          <w:spacing w:val="30"/>
          <w:kern w:val="3"/>
          <w:szCs w:val="24"/>
          <w:lang w:eastAsia="zh-CN" w:bidi="hi-IN"/>
        </w:rPr>
      </w:pPr>
      <w:r>
        <w:rPr>
          <w:rFonts w:eastAsia="Lucida Sans Unicode" w:cs="Mangal"/>
          <w:kern w:val="3"/>
          <w:szCs w:val="24"/>
          <w:lang w:eastAsia="zh-CN" w:bidi="hi-IN"/>
        </w:rPr>
        <w:tab/>
        <w:t>Vadovaudamasi Lietuvos Respublikos vietos savivaldos įstatymo 18 straipsnio 1 dalimi,</w:t>
      </w:r>
      <w:r>
        <w:rPr>
          <w:szCs w:val="24"/>
        </w:rPr>
        <w:t xml:space="preserve"> 16 straipsnio 2 dalies 37 punktu, </w:t>
      </w:r>
      <w:r>
        <w:rPr>
          <w:rFonts w:eastAsia="Lucida Sans Unicode" w:cs="Mangal"/>
          <w:kern w:val="3"/>
          <w:szCs w:val="24"/>
          <w:lang w:eastAsia="zh-CN" w:bidi="hi-IN"/>
        </w:rPr>
        <w:t>Lietuvos Respublikos švietimo įstatymo 70 straipsnio 11 dalimi, atsižvelgdama į</w:t>
      </w:r>
      <w:r>
        <w:rPr>
          <w:rFonts w:ascii="Calibri" w:eastAsia="Lucida Sans Unicode" w:hAnsi="Calibri" w:cs="Mangal"/>
          <w:b/>
          <w:kern w:val="3"/>
          <w:sz w:val="22"/>
          <w:szCs w:val="22"/>
          <w:lang w:eastAsia="lt-LT"/>
        </w:rPr>
        <w:drawing>
          <wp:anchor distT="0" distB="0" distL="114300" distR="114300" simplePos="0" relativeHeight="251659264" behindDoc="0" locked="0" layoutInCell="1" allowOverlap="1">
            <wp:simplePos x="0" y="0"/>
            <wp:positionH relativeFrom="column">
              <wp:posOffset>-1080135</wp:posOffset>
            </wp:positionH>
            <wp:positionV relativeFrom="paragraph">
              <wp:posOffset>-720090</wp:posOffset>
            </wp:positionV>
            <wp:extent cx="9525" cy="9525"/>
            <wp:effectExtent l="0" t="0" r="0" b="0"/>
            <wp:wrapNone/>
            <wp:docPr id="1" name="Paveikslėlis 1"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hidden="1"/>
                    <pic:cNvPicPr preferRelativeResize="0">
                      <a:picLocks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Lucida Sans Unicode" w:cs="Mangal"/>
          <w:kern w:val="3"/>
          <w:szCs w:val="24"/>
          <w:lang w:eastAsia="zh-CN" w:bidi="hi-IN"/>
        </w:rPr>
        <w:t xml:space="preserve"> Švietimo įstaigų vadovų tarybos pirmininko Rolando Gruodinsko 2019 m. lapkričio 15 d. prašymą „Dėl atlyginimo už vaikų, ugdomų pagal ikimokyklinio ugdymo programas, išlaikymą tvarkos aprašo pakeitimo“, Utenos rajono savivaldybės taryba </w:t>
      </w:r>
      <w:r>
        <w:rPr>
          <w:rFonts w:eastAsia="Lucida Sans Unicode" w:cs="Mangal"/>
          <w:spacing w:val="60"/>
          <w:kern w:val="3"/>
          <w:szCs w:val="24"/>
          <w:lang w:eastAsia="zh-CN" w:bidi="hi-IN"/>
        </w:rPr>
        <w:t>nusprendži</w:t>
      </w:r>
      <w:r>
        <w:rPr>
          <w:rFonts w:eastAsia="Lucida Sans Unicode" w:cs="Mangal"/>
          <w:kern w:val="3"/>
          <w:szCs w:val="24"/>
          <w:lang w:eastAsia="zh-CN" w:bidi="hi-IN"/>
        </w:rPr>
        <w:t>a:</w:t>
      </w:r>
    </w:p>
    <w:p>
      <w:pPr>
        <w:tabs>
          <w:tab w:val="left" w:pos="0"/>
          <w:tab w:val="left" w:pos="1134"/>
          <w:tab w:val="center" w:pos="4153"/>
          <w:tab w:val="right" w:pos="8306"/>
        </w:tabs>
        <w:ind w:firstLine="851"/>
        <w:jc w:val="both"/>
        <w:rPr>
          <w:rFonts w:eastAsia="Lucida Sans Unicode"/>
          <w:kern w:val="3"/>
          <w:szCs w:val="24"/>
          <w:shd w:val="clear" w:color="auto" w:fill="FFFFFF"/>
          <w:lang w:eastAsia="lt-LT" w:bidi="hi-IN"/>
        </w:rPr>
      </w:pPr>
      <w:r>
        <w:rPr>
          <w:rFonts w:eastAsia="Lucida Sans Unicode"/>
          <w:kern w:val="3"/>
          <w:szCs w:val="24"/>
          <w:lang w:eastAsia="lt-LT" w:bidi="hi-IN"/>
        </w:rPr>
        <w:t>1</w:t>
      </w:r>
      <w:r>
        <w:rPr>
          <w:rFonts w:eastAsia="Lucida Sans Unicode"/>
          <w:kern w:val="3"/>
          <w:szCs w:val="24"/>
          <w:lang w:eastAsia="lt-LT" w:bidi="hi-IN"/>
        </w:rPr>
        <w:t>.</w:t>
        <w:tab/>
      </w:r>
      <w:r>
        <w:rPr>
          <w:rFonts w:eastAsia="Lucida Sans Unicode" w:cs="Mangal"/>
          <w:kern w:val="3"/>
          <w:szCs w:val="24"/>
          <w:lang w:eastAsia="zh-CN" w:bidi="hi-IN"/>
        </w:rPr>
        <w:t xml:space="preserve">Patvirtinti Atlyginimo už vaikų, ugdomų pagal ikimokyklinio ir priešmokyklinio ugdymo programas, išlaikymą Utenos rajono savivaldybės švietimo įstaigose </w:t>
      </w:r>
      <w:r>
        <w:rPr>
          <w:rFonts w:eastAsia="Lucida Sans Unicode" w:cs="Mangal"/>
          <w:bCs/>
          <w:kern w:val="3"/>
          <w:szCs w:val="24"/>
          <w:lang w:eastAsia="zh-CN" w:bidi="hi-IN"/>
        </w:rPr>
        <w:t xml:space="preserve">nustatymo </w:t>
      </w:r>
      <w:r>
        <w:rPr>
          <w:rFonts w:eastAsia="Lucida Sans Unicode" w:cs="Mangal"/>
          <w:kern w:val="3"/>
          <w:szCs w:val="24"/>
          <w:lang w:eastAsia="zh-CN" w:bidi="hi-IN"/>
        </w:rPr>
        <w:t xml:space="preserve">tvarkos </w:t>
      </w:r>
      <w:r>
        <w:rPr>
          <w:rFonts w:eastAsia="Lucida Sans Unicode"/>
          <w:kern w:val="3"/>
          <w:szCs w:val="24"/>
          <w:lang w:eastAsia="zh-CN" w:bidi="hi-IN"/>
        </w:rPr>
        <w:t>aprašą (pridedama).</w:t>
      </w:r>
    </w:p>
    <w:p>
      <w:pPr>
        <w:tabs>
          <w:tab w:val="left" w:pos="851"/>
          <w:tab w:val="left" w:pos="1134"/>
        </w:tabs>
        <w:ind w:firstLine="851"/>
        <w:jc w:val="both"/>
        <w:rPr>
          <w:rFonts w:eastAsia="Lucida Sans Unicode"/>
          <w:szCs w:val="24"/>
        </w:rPr>
      </w:pPr>
      <w:r>
        <w:rPr>
          <w:rFonts w:eastAsia="Lucida Sans Unicode"/>
          <w:szCs w:val="24"/>
        </w:rPr>
        <w:t>2</w:t>
      </w:r>
      <w:r>
        <w:rPr>
          <w:rFonts w:eastAsia="Lucida Sans Unicode"/>
          <w:szCs w:val="24"/>
        </w:rPr>
        <w:t>.</w:t>
        <w:tab/>
        <w:t>Pripažinti netekusiu galios Utenos rajono savivaldybės tarybos 2012 m. kovo 29 d. sprendimą Nr. TS-85 „Dėl atlyginimo už vaikų, ugdomų pagal ikimokyklinio ugdymo programas, išlaikymo tvarkos aprašo patvirtinimo“ su visais pakeitimais ir papildymais.</w:t>
      </w:r>
    </w:p>
    <w:p>
      <w:pPr>
        <w:tabs>
          <w:tab w:val="left" w:pos="851"/>
          <w:tab w:val="left" w:pos="1134"/>
        </w:tabs>
        <w:ind w:firstLine="851"/>
        <w:jc w:val="both"/>
        <w:rPr>
          <w:rFonts w:eastAsia="Lucida Sans Unicode"/>
          <w:szCs w:val="24"/>
        </w:rPr>
      </w:pPr>
      <w:r>
        <w:rPr>
          <w:rFonts w:eastAsia="Lucida Sans Unicode"/>
          <w:szCs w:val="24"/>
        </w:rPr>
        <w:t>3</w:t>
      </w:r>
      <w:r>
        <w:rPr>
          <w:rFonts w:eastAsia="Lucida Sans Unicode"/>
          <w:szCs w:val="24"/>
        </w:rPr>
        <w:t>.</w:t>
        <w:tab/>
      </w:r>
      <w:r>
        <w:rPr>
          <w:rFonts w:eastAsia="Lucida Sans Unicode"/>
          <w:bCs/>
          <w:szCs w:val="24"/>
        </w:rPr>
        <w:t>Nustatyti, kad šis sprendimas įsigalioja 2020 m. sausio 1 d.</w:t>
      </w:r>
    </w:p>
    <w:p>
      <w:pPr>
        <w:tabs>
          <w:tab w:val="left" w:pos="851"/>
          <w:tab w:val="left" w:pos="1134"/>
        </w:tabs>
        <w:ind w:firstLine="851"/>
        <w:jc w:val="both"/>
        <w:rPr>
          <w:rFonts w:eastAsia="Lucida Sans Unicode"/>
          <w:szCs w:val="24"/>
        </w:rPr>
      </w:pPr>
      <w:r>
        <w:rPr>
          <w:rFonts w:eastAsia="Lucida Sans Unicode"/>
          <w:szCs w:val="24"/>
        </w:rPr>
        <w:t>4</w:t>
      </w:r>
      <w:r>
        <w:rPr>
          <w:rFonts w:eastAsia="Lucida Sans Unicode"/>
          <w:szCs w:val="24"/>
        </w:rPr>
        <w:t>.</w:t>
        <w:tab/>
        <w:t>Nurodyti, kad šis sprendimas turi būti paskelbtas Teisės aktų registre, savivaldybės interneto svetainėje www.utena.lt ir vietos spaudoje.</w:t>
      </w:r>
    </w:p>
    <w:p>
      <w:pPr>
        <w:widowControl w:val="0"/>
        <w:tabs>
          <w:tab w:val="left" w:pos="1134"/>
        </w:tabs>
        <w:suppressAutoHyphens/>
        <w:ind w:right="-142"/>
        <w:jc w:val="both"/>
        <w:textAlignment w:val="baseline"/>
      </w:pPr>
    </w:p>
    <w:p>
      <w:pPr>
        <w:widowControl w:val="0"/>
        <w:tabs>
          <w:tab w:val="left" w:pos="1134"/>
        </w:tabs>
        <w:suppressAutoHyphens/>
        <w:ind w:right="-142"/>
        <w:jc w:val="both"/>
        <w:textAlignment w:val="baseline"/>
      </w:pPr>
    </w:p>
    <w:p>
      <w:pPr>
        <w:widowControl w:val="0"/>
        <w:tabs>
          <w:tab w:val="left" w:pos="1134"/>
        </w:tabs>
        <w:suppressAutoHyphens/>
        <w:ind w:right="-142"/>
        <w:jc w:val="both"/>
        <w:textAlignment w:val="baseline"/>
      </w:pPr>
    </w:p>
    <w:p>
      <w:pPr>
        <w:widowControl w:val="0"/>
        <w:tabs>
          <w:tab w:val="left" w:pos="1134"/>
        </w:tabs>
        <w:suppressAutoHyphens/>
        <w:ind w:right="-142"/>
        <w:jc w:val="both"/>
        <w:textAlignment w:val="baseline"/>
        <w:rPr>
          <w:rFonts w:eastAsia="Lucida Sans Unicode"/>
          <w:kern w:val="3"/>
          <w:szCs w:val="24"/>
          <w:lang w:eastAsia="zh-CN" w:bidi="hi-IN"/>
        </w:rPr>
      </w:pPr>
      <w:r>
        <w:rPr>
          <w:rFonts w:eastAsia="Lucida Sans Unicode"/>
          <w:kern w:val="3"/>
          <w:szCs w:val="24"/>
          <w:lang w:eastAsia="zh-CN" w:bidi="hi-IN"/>
        </w:rPr>
        <w:t>Savivaldybės meras</w:t>
        <w:tab/>
        <w:tab/>
        <w:tab/>
        <w:tab/>
        <w:tab/>
        <w:tab/>
        <w:tab/>
        <w:tab/>
        <w:tab/>
        <w:t>Alvydas Katinas</w:t>
      </w:r>
    </w:p>
    <w:p>
      <w:pPr>
        <w:ind w:left="5102"/>
        <w:sectPr>
          <w:headerReference w:type="even" r:id="rId11"/>
          <w:headerReference w:type="default" r:id="rId12"/>
          <w:footerReference w:type="even" r:id="rId13"/>
          <w:footerReference w:type="default" r:id="rId14"/>
          <w:headerReference w:type="first" r:id="rId15"/>
          <w:footerReference w:type="first" r:id="rId16"/>
          <w:pgSz w:w="11906" w:h="16838"/>
          <w:pgMar w:top="1304" w:right="567" w:bottom="1134" w:left="1701" w:header="975" w:footer="567" w:gutter="0"/>
          <w:cols w:space="1296"/>
          <w:titlePg/>
          <w:docGrid w:linePitch="326"/>
        </w:sectPr>
      </w:pPr>
    </w:p>
    <w:p>
      <w:pPr>
        <w:ind w:left="5102"/>
        <w:rPr>
          <w:lang w:eastAsia="lt-LT"/>
        </w:rPr>
      </w:pPr>
      <w:r>
        <w:rPr>
          <w:lang w:eastAsia="lt-LT"/>
        </w:rPr>
        <w:t>PATVIRTINTA</w:t>
      </w:r>
    </w:p>
    <w:p>
      <w:pPr>
        <w:ind w:left="5102"/>
        <w:rPr>
          <w:lang w:eastAsia="lt-LT"/>
        </w:rPr>
      </w:pPr>
      <w:r>
        <w:rPr>
          <w:lang w:eastAsia="lt-LT"/>
        </w:rPr>
        <w:t xml:space="preserve">Utenos rajono savivaldybės tarybos </w:t>
      </w:r>
    </w:p>
    <w:p>
      <w:pPr>
        <w:ind w:left="5102"/>
        <w:rPr>
          <w:lang w:eastAsia="lt-LT"/>
        </w:rPr>
      </w:pPr>
      <w:r>
        <w:rPr>
          <w:lang w:eastAsia="lt-LT"/>
        </w:rPr>
        <w:t>2019 m. gruodžio 19 d. sprendimu Nr. TS-326</w:t>
      </w:r>
    </w:p>
    <w:p>
      <w:pPr>
        <w:ind w:firstLine="720"/>
        <w:jc w:val="both"/>
        <w:rPr>
          <w:lang w:eastAsia="lt-LT"/>
        </w:rPr>
      </w:pPr>
    </w:p>
    <w:p>
      <w:pPr>
        <w:jc w:val="center"/>
        <w:rPr>
          <w:b/>
          <w:lang w:eastAsia="lt-LT"/>
        </w:rPr>
      </w:pPr>
      <w:r>
        <w:rPr>
          <w:b/>
          <w:lang w:eastAsia="lt-LT"/>
        </w:rPr>
        <w:t>ATLYGINIMO UŽ VAIKŲ, UGDOMŲ PAGAL IKIMOKYKLINIO IR PRIEŠMOKYKLINIO UGDYMO PROGRAMAS, IŠLAIKYMĄ UTENOS RAJONO SAVIVALDYBĖS ŠVIETIMO ĮSTAIGOSE NUSTATYMO TVARKOS APRAŠAS</w:t>
      </w:r>
    </w:p>
    <w:p>
      <w:pPr>
        <w:ind w:firstLine="720"/>
        <w:jc w:val="center"/>
        <w:rPr>
          <w:lang w:eastAsia="lt-LT"/>
        </w:rPr>
      </w:pPr>
    </w:p>
    <w:p>
      <w:pPr>
        <w:jc w:val="center"/>
        <w:rPr>
          <w:b/>
          <w:lang w:eastAsia="lt-LT"/>
        </w:rPr>
      </w:pPr>
      <w:r>
        <w:rPr>
          <w:b/>
          <w:lang w:eastAsia="lt-LT"/>
        </w:rPr>
        <w:t>I</w:t>
      </w:r>
      <w:r>
        <w:rPr>
          <w:b/>
          <w:lang w:eastAsia="lt-LT"/>
        </w:rPr>
        <w:t xml:space="preserve"> SKYRIUS</w:t>
      </w:r>
    </w:p>
    <w:p>
      <w:pPr>
        <w:jc w:val="center"/>
        <w:rPr>
          <w:b/>
          <w:lang w:eastAsia="lt-LT"/>
        </w:rPr>
      </w:pPr>
      <w:r>
        <w:rPr>
          <w:b/>
          <w:lang w:eastAsia="lt-LT"/>
        </w:rPr>
        <w:t>BENDROSIOS NUOSTATOS</w:t>
      </w:r>
    </w:p>
    <w:p>
      <w:pPr>
        <w:tabs>
          <w:tab w:val="left" w:pos="454"/>
        </w:tabs>
        <w:ind w:firstLine="720"/>
        <w:jc w:val="both"/>
        <w:rPr>
          <w:lang w:eastAsia="lt-LT"/>
        </w:rPr>
      </w:pPr>
    </w:p>
    <w:p>
      <w:pPr>
        <w:tabs>
          <w:tab w:val="left" w:pos="851"/>
        </w:tabs>
        <w:ind w:firstLine="567"/>
        <w:jc w:val="both"/>
        <w:rPr>
          <w:szCs w:val="24"/>
        </w:rPr>
      </w:pPr>
      <w:r>
        <w:rPr>
          <w:szCs w:val="24"/>
        </w:rPr>
        <w:t>1</w:t>
      </w:r>
      <w:r>
        <w:rPr>
          <w:szCs w:val="24"/>
        </w:rPr>
        <w:t>.</w:t>
        <w:tab/>
        <w:t>Atlyginimo už vaikų, ugdomų pagal ikimokyklinio ir priešmokyklinio ugdymo programas, išlaikymą Utenos rajono savivaldybės švietimo įstaigose nustatymo tvarkos aprašas (toliau – Tvarkos aprašas) nustato atlyginimo dydį už vaikų, ugdomų pagal ikimokyklinio ir priešmokyklinio ugdymo programas, išlaikymą Utenos rajono savivaldybės (toliau – Savivaldybės) švietimo įstaigose, atlyginimo lengvatų taikymo sąlygas, dokumentų lengvatoms taikyti pateikimo tvarką, atlyginimo už vaikų išlaikymą mokėjimo terminus.</w:t>
      </w:r>
    </w:p>
    <w:p>
      <w:pPr>
        <w:tabs>
          <w:tab w:val="left" w:pos="709"/>
          <w:tab w:val="left" w:pos="851"/>
        </w:tabs>
        <w:ind w:firstLine="567"/>
        <w:jc w:val="both"/>
        <w:rPr>
          <w:szCs w:val="24"/>
        </w:rPr>
      </w:pPr>
      <w:r>
        <w:rPr>
          <w:szCs w:val="24"/>
        </w:rPr>
        <w:t>2</w:t>
      </w:r>
      <w:r>
        <w:rPr>
          <w:szCs w:val="24"/>
        </w:rPr>
        <w:t>.</w:t>
        <w:tab/>
        <w:t>Atlyginimą už vaiko, ugdomo pagal ikimokyklinio ir priešmokyklinio ugdymo programas, išlaikymą Savivaldybės švietimo įstaigose (toliau – atlyginimas už vaiko išlaikymą) moka tėvai, kiti teisėti vaiko atstovai (toliau – tėvai).</w:t>
      </w:r>
    </w:p>
    <w:p>
      <w:pPr>
        <w:ind w:firstLine="720"/>
        <w:jc w:val="both"/>
        <w:rPr>
          <w:szCs w:val="24"/>
          <w:lang w:eastAsia="lt-LT"/>
        </w:rPr>
      </w:pPr>
    </w:p>
    <w:p>
      <w:pPr>
        <w:tabs>
          <w:tab w:val="left" w:pos="302"/>
        </w:tabs>
        <w:jc w:val="center"/>
        <w:rPr>
          <w:b/>
          <w:lang w:eastAsia="lt-LT"/>
        </w:rPr>
      </w:pPr>
      <w:r>
        <w:rPr>
          <w:b/>
          <w:lang w:eastAsia="lt-LT"/>
        </w:rPr>
        <w:t>II</w:t>
      </w:r>
      <w:r>
        <w:rPr>
          <w:b/>
          <w:lang w:eastAsia="lt-LT"/>
        </w:rPr>
        <w:t xml:space="preserve"> SKYRIUS</w:t>
      </w:r>
    </w:p>
    <w:p>
      <w:pPr>
        <w:tabs>
          <w:tab w:val="left" w:pos="302"/>
        </w:tabs>
        <w:jc w:val="center"/>
        <w:rPr>
          <w:b/>
          <w:lang w:eastAsia="lt-LT"/>
        </w:rPr>
      </w:pPr>
      <w:r>
        <w:rPr>
          <w:b/>
          <w:lang w:eastAsia="lt-LT"/>
        </w:rPr>
        <w:t>ATLYGINIMO DYDŽIO UŽ VAIKŲ IŠLAIKYMĄ NUSTATYMAS</w:t>
      </w:r>
    </w:p>
    <w:p>
      <w:pPr>
        <w:tabs>
          <w:tab w:val="left" w:pos="454"/>
        </w:tabs>
        <w:ind w:firstLine="720"/>
        <w:jc w:val="both"/>
        <w:rPr>
          <w:lang w:eastAsia="lt-LT"/>
        </w:rPr>
      </w:pPr>
    </w:p>
    <w:p>
      <w:pPr>
        <w:tabs>
          <w:tab w:val="left" w:pos="567"/>
          <w:tab w:val="left" w:pos="993"/>
        </w:tabs>
        <w:ind w:left="360" w:firstLine="207"/>
        <w:jc w:val="both"/>
        <w:rPr>
          <w:lang w:eastAsia="lt-LT"/>
        </w:rPr>
      </w:pPr>
      <w:r>
        <w:rPr>
          <w:lang w:eastAsia="lt-LT"/>
        </w:rPr>
        <w:t>3</w:t>
      </w:r>
      <w:r>
        <w:rPr>
          <w:lang w:eastAsia="lt-LT"/>
        </w:rPr>
        <w:t>.</w:t>
        <w:tab/>
        <w:t>Atlyginimą už vaikų išlaikymą per mėnesį sudaro:</w:t>
      </w:r>
    </w:p>
    <w:p>
      <w:pPr>
        <w:tabs>
          <w:tab w:val="left" w:pos="567"/>
          <w:tab w:val="left" w:pos="993"/>
        </w:tabs>
        <w:ind w:firstLine="568"/>
        <w:jc w:val="both"/>
        <w:rPr>
          <w:lang w:eastAsia="lt-LT"/>
        </w:rPr>
      </w:pPr>
      <w:r>
        <w:rPr>
          <w:lang w:eastAsia="lt-LT"/>
        </w:rPr>
        <w:t>3.1</w:t>
      </w:r>
      <w:r>
        <w:rPr>
          <w:lang w:eastAsia="lt-LT"/>
        </w:rPr>
        <w:t>.</w:t>
        <w:tab/>
        <w:t xml:space="preserve">atlyginimas už ugdymo sąlygų tenkinimą, t.y. 15 proc. bazinės socialinės išmokos dydžio atlyginimas, nepriklausomai nuo lankytų dienų skaičiaus. Grupėse, dirbančiose keturias valandas per dieną, šis atlyginimas mažinamas 50 proc. </w:t>
      </w:r>
    </w:p>
    <w:p>
      <w:pPr>
        <w:tabs>
          <w:tab w:val="left" w:pos="567"/>
          <w:tab w:val="left" w:pos="993"/>
        </w:tabs>
        <w:ind w:firstLine="568"/>
        <w:jc w:val="both"/>
        <w:rPr>
          <w:lang w:eastAsia="lt-LT"/>
        </w:rPr>
      </w:pPr>
      <w:r>
        <w:rPr>
          <w:lang w:eastAsia="lt-LT"/>
        </w:rPr>
        <w:t>3.2</w:t>
      </w:r>
      <w:r>
        <w:rPr>
          <w:lang w:eastAsia="lt-LT"/>
        </w:rPr>
        <w:t>.</w:t>
        <w:tab/>
        <w:t>atlyginimas už vaikų maitinimą grupėse, dirbančiose ilgiau nei 4 val. per dieną, kurio dydis lygus:</w:t>
      </w:r>
    </w:p>
    <w:p>
      <w:pPr>
        <w:tabs>
          <w:tab w:val="left" w:pos="567"/>
        </w:tabs>
        <w:ind w:firstLine="567"/>
        <w:jc w:val="both"/>
        <w:rPr>
          <w:lang w:eastAsia="lt-LT"/>
        </w:rPr>
      </w:pPr>
      <w:r>
        <w:rPr>
          <w:lang w:eastAsia="lt-LT"/>
        </w:rPr>
        <w:t>3.2.1</w:t>
      </w:r>
      <w:r>
        <w:rPr>
          <w:lang w:eastAsia="lt-LT"/>
        </w:rPr>
        <w:t>.</w:t>
        <w:tab/>
        <w:t>sunaudotų maisto produktų kainai;</w:t>
      </w:r>
    </w:p>
    <w:p>
      <w:pPr>
        <w:ind w:firstLine="567"/>
        <w:jc w:val="both"/>
        <w:rPr>
          <w:lang w:eastAsia="lt-LT"/>
        </w:rPr>
      </w:pPr>
      <w:r>
        <w:rPr>
          <w:lang w:eastAsia="lt-LT"/>
        </w:rPr>
        <w:t>3.2.2</w:t>
      </w:r>
      <w:r>
        <w:rPr>
          <w:lang w:eastAsia="lt-LT"/>
        </w:rPr>
        <w:t>.</w:t>
        <w:tab/>
        <w:t>15,00 Eur maisto gamybos kaštams (virtuvės darbuotojų darbo užmokestis, komunalinės paslaugos ir kt.) padengti, nepriklausomai nuo lankytų dienų ir maitinimų skaičiaus.</w:t>
      </w:r>
    </w:p>
    <w:p>
      <w:pPr>
        <w:tabs>
          <w:tab w:val="left" w:pos="993"/>
        </w:tabs>
        <w:ind w:firstLine="567"/>
        <w:jc w:val="both"/>
        <w:rPr>
          <w:szCs w:val="24"/>
          <w:lang w:eastAsia="lt-LT"/>
        </w:rPr>
      </w:pPr>
      <w:r>
        <w:rPr>
          <w:szCs w:val="24"/>
          <w:lang w:eastAsia="lt-LT"/>
        </w:rPr>
        <w:t>3.3</w:t>
      </w:r>
      <w:r>
        <w:rPr>
          <w:szCs w:val="24"/>
          <w:lang w:eastAsia="lt-LT"/>
        </w:rPr>
        <w:t>.</w:t>
        <w:tab/>
        <w:t>Tvarkos aprašo 3.1 papunktyje nurodytas atlyginimas už vaikų išlaikymą netaikomas vaikams ugdomiems pagal priešmokyklinio ugdymo programą.</w:t>
      </w:r>
    </w:p>
    <w:p>
      <w:pPr>
        <w:ind w:firstLine="720"/>
        <w:jc w:val="both"/>
        <w:rPr>
          <w:szCs w:val="24"/>
          <w:lang w:eastAsia="lt-LT"/>
        </w:rPr>
      </w:pPr>
    </w:p>
    <w:p>
      <w:pPr>
        <w:tabs>
          <w:tab w:val="left" w:pos="360"/>
        </w:tabs>
        <w:jc w:val="center"/>
        <w:rPr>
          <w:b/>
          <w:lang w:eastAsia="lt-LT"/>
        </w:rPr>
      </w:pPr>
      <w:r>
        <w:rPr>
          <w:b/>
          <w:lang w:eastAsia="lt-LT"/>
        </w:rPr>
        <w:t>III</w:t>
      </w:r>
      <w:r>
        <w:rPr>
          <w:b/>
          <w:lang w:eastAsia="lt-LT"/>
        </w:rPr>
        <w:t xml:space="preserve"> SKYRIUS</w:t>
      </w:r>
    </w:p>
    <w:p>
      <w:pPr>
        <w:tabs>
          <w:tab w:val="left" w:pos="360"/>
        </w:tabs>
        <w:jc w:val="center"/>
        <w:rPr>
          <w:b/>
          <w:lang w:eastAsia="lt-LT"/>
        </w:rPr>
      </w:pPr>
      <w:r>
        <w:rPr>
          <w:b/>
          <w:lang w:eastAsia="lt-LT"/>
        </w:rPr>
        <w:t>ATLYGINIMO UŽ VAIKŲ IŠLAIKYMĄ MOKĖJIMAS</w:t>
      </w:r>
    </w:p>
    <w:p>
      <w:pPr>
        <w:ind w:firstLine="720"/>
        <w:jc w:val="both"/>
        <w:rPr>
          <w:lang w:eastAsia="lt-LT"/>
        </w:rPr>
      </w:pPr>
    </w:p>
    <w:p>
      <w:pPr>
        <w:tabs>
          <w:tab w:val="left" w:pos="709"/>
        </w:tabs>
        <w:ind w:firstLine="426"/>
        <w:jc w:val="both"/>
        <w:rPr>
          <w:szCs w:val="24"/>
        </w:rPr>
      </w:pPr>
      <w:r>
        <w:rPr>
          <w:szCs w:val="24"/>
        </w:rPr>
        <w:t>4</w:t>
      </w:r>
      <w:r>
        <w:rPr>
          <w:szCs w:val="24"/>
        </w:rPr>
        <w:t>.</w:t>
        <w:tab/>
        <w:t>Vaikai, pradėję lankyti švietimo įstaigą iki mėnesio 15 dienos (įskaitytinai) ar išvykstantys iš jos po mėnesio 15 dienos, moka visą Tvarkos aprašo 3.1 ir 3.2.2. papunkčiuose numatytą atlyginimą. Vaikai, pradedantys lankyti po mėnesio 15 dienos ar išvykstantys iki mėnesio 15 dienos (įskaitytinai), moka pusę minėto atlyginimo.</w:t>
      </w:r>
    </w:p>
    <w:p>
      <w:pPr>
        <w:widowControl w:val="0"/>
        <w:tabs>
          <w:tab w:val="left" w:pos="993"/>
        </w:tabs>
        <w:suppressAutoHyphens/>
        <w:ind w:firstLine="426"/>
        <w:jc w:val="both"/>
        <w:textAlignment w:val="baseline"/>
        <w:rPr>
          <w:szCs w:val="24"/>
        </w:rPr>
      </w:pPr>
      <w:r>
        <w:rPr>
          <w:rFonts w:eastAsia="Lucida Sans Unicode" w:cs="Mangal"/>
          <w:kern w:val="3"/>
          <w:szCs w:val="24"/>
          <w:lang w:eastAsia="ar-SA" w:bidi="hi-IN"/>
        </w:rPr>
        <w:t>5</w:t>
      </w:r>
      <w:r>
        <w:rPr>
          <w:rFonts w:eastAsia="Lucida Sans Unicode" w:cs="Mangal"/>
          <w:kern w:val="3"/>
          <w:szCs w:val="24"/>
          <w:lang w:eastAsia="ar-SA" w:bidi="hi-IN"/>
        </w:rPr>
        <w:t>. Atlyginimas už vaikų išlaikymą nemokamas,  jeigu švietimo įstaigoje ugdymo veikla nutraukiama vasaros laikotarpiu ar dėl higienos normų pažeidimo, karantino, dėl avarinių darbų, ekstremalios situacijos ar kitų nenumatytų aplinkybių, jeigu vaikas nelanko (laikinai) kitos ugdymo įstaigos.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b30f6075a211eabee4a336e7e6fdab">
        <w:r w:rsidRPr="00532B9F">
          <w:rPr>
            <w:rFonts w:ascii="Times New Roman" w:eastAsia="MS Mincho" w:hAnsi="Times New Roman"/>
            <w:sz w:val="20"/>
            <w:i/>
            <w:iCs/>
            <w:color w:val="0000FF" w:themeColor="hyperlink"/>
            <w:u w:val="single"/>
          </w:rPr>
          <w:t>TS-78</w:t>
        </w:r>
      </w:fldSimple>
      <w:r>
        <w:rPr>
          <w:rFonts w:ascii="Times New Roman" w:eastAsia="MS Mincho" w:hAnsi="Times New Roman"/>
          <w:sz w:val="20"/>
          <w:i/>
          <w:iCs/>
        </w:rPr>
        <w:t>,
2020-04-03,
paskelbta TAR 2020-04-03, i. k. 2020-07078            </w:t>
      </w:r>
    </w:p>
    <w:p/>
    <w:p>
      <w:pPr>
        <w:tabs>
          <w:tab w:val="left" w:pos="709"/>
        </w:tabs>
        <w:ind w:firstLine="426"/>
        <w:jc w:val="both"/>
        <w:rPr>
          <w:szCs w:val="24"/>
        </w:rPr>
      </w:pPr>
      <w:r>
        <w:rPr>
          <w:szCs w:val="24"/>
        </w:rPr>
        <w:t>6</w:t>
      </w:r>
      <w:r>
        <w:rPr>
          <w:szCs w:val="24"/>
        </w:rPr>
        <w:t>.</w:t>
        <w:tab/>
        <w:t xml:space="preserve">Tėvams pateikus prašymą ugdymo įstaigos vadovui  gali rinktis, ar vaikas valgys pusryčius ar pavakarius, bet netrumpesniam kaip savaitės laikotarpiui.</w:t>
      </w:r>
    </w:p>
    <w:p>
      <w:pPr>
        <w:tabs>
          <w:tab w:val="left" w:pos="709"/>
        </w:tabs>
        <w:jc w:val="both"/>
      </w:pPr>
    </w:p>
    <w:p>
      <w:pPr>
        <w:tabs>
          <w:tab w:val="left" w:pos="346"/>
        </w:tabs>
        <w:jc w:val="center"/>
        <w:rPr>
          <w:b/>
          <w:lang w:eastAsia="lt-LT"/>
        </w:rPr>
      </w:pPr>
      <w:r>
        <w:rPr>
          <w:b/>
          <w:lang w:eastAsia="lt-LT"/>
        </w:rPr>
        <w:t>IV</w:t>
      </w:r>
      <w:r>
        <w:rPr>
          <w:b/>
          <w:lang w:eastAsia="lt-LT"/>
        </w:rPr>
        <w:t xml:space="preserve"> SKYRIUS</w:t>
      </w:r>
    </w:p>
    <w:p>
      <w:pPr>
        <w:tabs>
          <w:tab w:val="left" w:pos="346"/>
        </w:tabs>
        <w:jc w:val="center"/>
        <w:rPr>
          <w:b/>
          <w:lang w:eastAsia="lt-LT"/>
        </w:rPr>
      </w:pPr>
      <w:r>
        <w:rPr>
          <w:b/>
          <w:lang w:eastAsia="lt-LT"/>
        </w:rPr>
        <w:t>ATLYGINIMO UŽ VAIKŲ IŠLAIKYMĄ LENGVATŲ TAIKYMAS</w:t>
      </w:r>
    </w:p>
    <w:p>
      <w:pPr>
        <w:tabs>
          <w:tab w:val="left" w:pos="346"/>
        </w:tabs>
        <w:jc w:val="center"/>
        <w:rPr>
          <w:b/>
          <w:lang w:eastAsia="lt-LT"/>
        </w:rPr>
      </w:pPr>
    </w:p>
    <w:p>
      <w:pPr>
        <w:tabs>
          <w:tab w:val="left" w:pos="851"/>
        </w:tabs>
        <w:ind w:firstLine="426"/>
        <w:jc w:val="both"/>
        <w:rPr>
          <w:szCs w:val="24"/>
          <w:lang w:eastAsia="lt-LT"/>
        </w:rPr>
      </w:pPr>
      <w:r>
        <w:rPr>
          <w:szCs w:val="24"/>
          <w:lang w:eastAsia="lt-LT"/>
        </w:rPr>
        <w:t>7</w:t>
      </w:r>
      <w:r>
        <w:rPr>
          <w:szCs w:val="24"/>
          <w:lang w:eastAsia="lt-LT"/>
        </w:rPr>
        <w:t>.</w:t>
        <w:tab/>
        <w:t>Atlyginimas numatytas Tvarkos aprašo 3.2 papunktyje mažinamas 90 procentų, jeigu:</w:t>
      </w:r>
    </w:p>
    <w:p>
      <w:pPr>
        <w:tabs>
          <w:tab w:val="left" w:pos="851"/>
        </w:tabs>
        <w:ind w:firstLine="426"/>
        <w:jc w:val="both"/>
        <w:rPr>
          <w:szCs w:val="24"/>
          <w:lang w:eastAsia="lt-LT"/>
        </w:rPr>
      </w:pPr>
      <w:r>
        <w:rPr>
          <w:szCs w:val="24"/>
          <w:lang w:eastAsia="lt-LT"/>
        </w:rPr>
        <w:t>7.1</w:t>
      </w:r>
      <w:r>
        <w:rPr>
          <w:szCs w:val="24"/>
          <w:lang w:eastAsia="lt-LT"/>
        </w:rPr>
        <w:t>.</w:t>
        <w:tab/>
        <w:t>Savivaldybės administracijos direktoriaus įsakymu vaikui yra paskirtas privalomas ikimokyklinis ugdymas;</w:t>
      </w:r>
    </w:p>
    <w:p>
      <w:pPr>
        <w:tabs>
          <w:tab w:val="left" w:pos="851"/>
        </w:tabs>
        <w:ind w:firstLine="426"/>
        <w:jc w:val="both"/>
        <w:rPr>
          <w:szCs w:val="24"/>
          <w:lang w:eastAsia="lt-LT"/>
        </w:rPr>
      </w:pPr>
      <w:r>
        <w:rPr>
          <w:szCs w:val="24"/>
          <w:lang w:eastAsia="lt-LT"/>
        </w:rPr>
        <w:t>7.2</w:t>
      </w:r>
      <w:r>
        <w:rPr>
          <w:szCs w:val="24"/>
          <w:lang w:eastAsia="lt-LT"/>
        </w:rPr>
        <w:t>.</w:t>
        <w:tab/>
        <w:t xml:space="preserve">šeima gauna socialinę pašalpą (pateikus Savivaldybės administracijos skyriaus, atsakingo už </w:t>
      </w:r>
      <w:r>
        <w:rPr>
          <w:bCs/>
          <w:szCs w:val="24"/>
          <w:lang w:eastAsia="lt-LT"/>
        </w:rPr>
        <w:t>socialinių paslaugų</w:t>
      </w:r>
      <w:r>
        <w:rPr>
          <w:szCs w:val="24"/>
          <w:lang w:eastAsia="lt-LT"/>
        </w:rPr>
        <w:t xml:space="preserve"> ir kitos </w:t>
      </w:r>
      <w:r>
        <w:rPr>
          <w:bCs/>
          <w:szCs w:val="24"/>
          <w:lang w:eastAsia="lt-LT"/>
        </w:rPr>
        <w:t>socialinės paramos organizavimą</w:t>
      </w:r>
      <w:r>
        <w:rPr>
          <w:szCs w:val="24"/>
          <w:lang w:eastAsia="lt-LT"/>
        </w:rPr>
        <w:t>, pažymą);</w:t>
      </w:r>
    </w:p>
    <w:p>
      <w:pPr>
        <w:tabs>
          <w:tab w:val="left" w:pos="851"/>
        </w:tabs>
        <w:ind w:firstLine="426"/>
        <w:jc w:val="both"/>
        <w:rPr>
          <w:szCs w:val="24"/>
          <w:lang w:eastAsia="lt-LT"/>
        </w:rPr>
      </w:pPr>
      <w:r>
        <w:rPr>
          <w:szCs w:val="24"/>
          <w:lang w:eastAsia="lt-LT"/>
        </w:rPr>
        <w:t>7.3</w:t>
      </w:r>
      <w:r>
        <w:rPr>
          <w:szCs w:val="24"/>
          <w:lang w:eastAsia="lt-LT"/>
        </w:rPr>
        <w:t>.</w:t>
        <w:tab/>
        <w:t>vaikui nustatytas sunkus neįgalumo lygis (pateikus neįgalumo lygį patvirtinantį dokumentą).</w:t>
      </w:r>
    </w:p>
    <w:p>
      <w:pPr>
        <w:tabs>
          <w:tab w:val="left" w:pos="851"/>
        </w:tabs>
        <w:ind w:firstLine="426"/>
        <w:jc w:val="both"/>
        <w:rPr>
          <w:szCs w:val="24"/>
          <w:lang w:eastAsia="lt-LT"/>
        </w:rPr>
      </w:pPr>
      <w:r>
        <w:rPr>
          <w:szCs w:val="24"/>
          <w:lang w:eastAsia="lt-LT"/>
        </w:rPr>
        <w:t>8</w:t>
      </w:r>
      <w:r>
        <w:rPr>
          <w:szCs w:val="24"/>
          <w:lang w:eastAsia="lt-LT"/>
        </w:rPr>
        <w:t>.</w:t>
        <w:tab/>
        <w:t>Atlyginimas numatytas Tvarkos aprašo 3.2. papunktyje mažinamas 50 procentų, jeigu:</w:t>
      </w:r>
    </w:p>
    <w:p>
      <w:pPr>
        <w:tabs>
          <w:tab w:val="left" w:pos="851"/>
        </w:tabs>
        <w:ind w:firstLine="426"/>
        <w:jc w:val="both"/>
        <w:rPr>
          <w:szCs w:val="24"/>
          <w:lang w:eastAsia="lt-LT"/>
        </w:rPr>
      </w:pPr>
      <w:r>
        <w:rPr>
          <w:szCs w:val="24"/>
          <w:lang w:eastAsia="lt-LT"/>
        </w:rPr>
        <w:t>8.1</w:t>
      </w:r>
      <w:r>
        <w:rPr>
          <w:szCs w:val="24"/>
          <w:lang w:eastAsia="lt-LT"/>
        </w:rPr>
        <w:t>.</w:t>
        <w:tab/>
        <w:t>vaikui nustatytas vidutinis neįgalumo lygis (pateikus neįgalumo lygį patvirtinantį dokumentą);</w:t>
      </w:r>
    </w:p>
    <w:p>
      <w:pPr>
        <w:tabs>
          <w:tab w:val="left" w:pos="851"/>
        </w:tabs>
        <w:ind w:firstLine="426"/>
        <w:jc w:val="both"/>
        <w:rPr>
          <w:szCs w:val="24"/>
          <w:lang w:eastAsia="lt-LT"/>
        </w:rPr>
      </w:pPr>
      <w:r>
        <w:rPr>
          <w:szCs w:val="24"/>
          <w:lang w:eastAsia="lt-LT"/>
        </w:rPr>
        <w:t>8.2</w:t>
      </w:r>
      <w:r>
        <w:rPr>
          <w:szCs w:val="24"/>
          <w:lang w:eastAsia="lt-LT"/>
        </w:rPr>
        <w:t>.</w:t>
        <w:tab/>
        <w:t>vaikas turi tik vieną iš tėvų (jeigu vienas iš vaiko tėvų yra miręs, nenurodytas vaiko gimimo liudijime, teismo sprendimu pripažintas dingusiu be žinios ar nežinia kur esančiu, teismo pripažintas neveiksniu, apribota valdžia neterminuotam laikotarpiui, nenustatyta tėvystė), pateikus tai patvirtinančius dokumentus;</w:t>
      </w:r>
    </w:p>
    <w:p>
      <w:pPr>
        <w:tabs>
          <w:tab w:val="left" w:pos="851"/>
        </w:tabs>
        <w:ind w:firstLine="426"/>
        <w:jc w:val="both"/>
        <w:rPr>
          <w:szCs w:val="24"/>
          <w:lang w:eastAsia="lt-LT"/>
        </w:rPr>
      </w:pPr>
      <w:r>
        <w:rPr>
          <w:szCs w:val="24"/>
          <w:lang w:eastAsia="lt-LT"/>
        </w:rPr>
        <w:t>8.3</w:t>
      </w:r>
      <w:r>
        <w:rPr>
          <w:szCs w:val="24"/>
          <w:lang w:eastAsia="lt-LT"/>
        </w:rPr>
        <w:t>.</w:t>
        <w:tab/>
        <w:t>šeima augina tris ar daugiau vaikų iki 18 metų ar vyresnius, kurie mokosi mokymo įstaigų, teikiančių formalųjį švietimą, dieniniuose skyriuose, pateikus mokymosi įstaigos pažymą ir šeimos sudėtį patvirtinantį dokumentą;</w:t>
      </w:r>
    </w:p>
    <w:p>
      <w:pPr>
        <w:tabs>
          <w:tab w:val="left" w:pos="851"/>
        </w:tabs>
        <w:ind w:firstLine="426"/>
        <w:jc w:val="both"/>
        <w:rPr>
          <w:szCs w:val="24"/>
          <w:lang w:eastAsia="lt-LT"/>
        </w:rPr>
      </w:pPr>
      <w:r>
        <w:rPr>
          <w:szCs w:val="24"/>
          <w:lang w:eastAsia="lt-LT"/>
        </w:rPr>
        <w:t>8.4</w:t>
      </w:r>
      <w:r>
        <w:rPr>
          <w:szCs w:val="24"/>
          <w:lang w:eastAsia="lt-LT"/>
        </w:rPr>
        <w:t>.</w:t>
        <w:tab/>
        <w:t>vaikas auga mokinių ar studentų šeimoje, kurioje vienas iš tėvų (globėjų) mokosi mokymo įstaigos, teikiančios formalųjį švietimą (nuolatinės studijos), pateikus pažymą;</w:t>
      </w:r>
    </w:p>
    <w:p>
      <w:pPr>
        <w:tabs>
          <w:tab w:val="left" w:pos="851"/>
        </w:tabs>
        <w:ind w:firstLine="426"/>
        <w:jc w:val="both"/>
        <w:rPr>
          <w:szCs w:val="24"/>
          <w:lang w:eastAsia="lt-LT"/>
        </w:rPr>
      </w:pPr>
      <w:r>
        <w:rPr>
          <w:szCs w:val="24"/>
          <w:lang w:eastAsia="lt-LT"/>
        </w:rPr>
        <w:t>8.5</w:t>
      </w:r>
      <w:r>
        <w:rPr>
          <w:szCs w:val="24"/>
          <w:lang w:eastAsia="lt-LT"/>
        </w:rPr>
        <w:t>.</w:t>
        <w:tab/>
        <w:t>jeigu vienas iš tėvų yra pašauktas į nuolatinę privalomą pradinę karo tarnybą;</w:t>
      </w:r>
    </w:p>
    <w:p>
      <w:pPr>
        <w:tabs>
          <w:tab w:val="left" w:pos="851"/>
        </w:tabs>
        <w:ind w:firstLine="426"/>
        <w:jc w:val="both"/>
        <w:rPr>
          <w:szCs w:val="24"/>
          <w:lang w:eastAsia="lt-LT"/>
        </w:rPr>
      </w:pPr>
      <w:r>
        <w:rPr>
          <w:szCs w:val="24"/>
          <w:lang w:eastAsia="lt-LT"/>
        </w:rPr>
        <w:t>8</w:t>
      </w:r>
      <w:r>
        <w:rPr>
          <w:szCs w:val="24"/>
          <w:vertAlign w:val="superscript"/>
          <w:lang w:eastAsia="lt-LT"/>
        </w:rPr>
        <w:t>1</w:t>
      </w:r>
      <w:r>
        <w:rPr>
          <w:szCs w:val="24"/>
          <w:lang w:eastAsia="lt-LT"/>
        </w:rPr>
        <w:t>. Atlyginimas numatytas Tvarkos aprašo 3.2 papunktyje mažinamas 25 procentais, kai vaikui nustatytas lengvas neįgalumo lygis (pateikus neįgalumo lygį patvirtinantį dokumentą).</w:t>
      </w:r>
    </w:p>
    <w:p>
      <w:pPr>
        <w:tabs>
          <w:tab w:val="left" w:pos="851"/>
        </w:tabs>
        <w:ind w:firstLine="426"/>
        <w:jc w:val="both"/>
        <w:rPr>
          <w:szCs w:val="24"/>
          <w:lang w:eastAsia="lt-LT"/>
        </w:rPr>
      </w:pPr>
      <w:r>
        <w:rPr>
          <w:szCs w:val="24"/>
          <w:lang w:eastAsia="lt-LT"/>
        </w:rPr>
        <w:t>9</w:t>
      </w:r>
      <w:r>
        <w:rPr>
          <w:szCs w:val="24"/>
          <w:lang w:eastAsia="lt-LT"/>
        </w:rPr>
        <w:t>.</w:t>
        <w:tab/>
        <w:t xml:space="preserve">Savivaldybės taryba ugdymo įstaigos vadovo siūlymu gali 90 ar 50 procentų sumažinti Tvarkos aprašo 3.2 papunktyje numatyto atlyginimo dydį vaikams iš šeimų, kurioms paskirtos socialinių įgūdžių ugdymo ir palaikymo namuose paslaugos. </w:t>
      </w:r>
    </w:p>
    <w:p>
      <w:pPr>
        <w:tabs>
          <w:tab w:val="left" w:pos="426"/>
          <w:tab w:val="left" w:pos="851"/>
        </w:tabs>
        <w:ind w:firstLine="426"/>
        <w:jc w:val="both"/>
        <w:rPr>
          <w:szCs w:val="24"/>
          <w:lang w:eastAsia="lt-LT"/>
        </w:rPr>
      </w:pPr>
      <w:r>
        <w:rPr>
          <w:szCs w:val="24"/>
          <w:lang w:eastAsia="lt-LT"/>
        </w:rPr>
        <w:t>10</w:t>
      </w:r>
      <w:r>
        <w:rPr>
          <w:szCs w:val="24"/>
          <w:lang w:eastAsia="lt-LT"/>
        </w:rPr>
        <w:t>.</w:t>
        <w:tab/>
        <w:t>Gali būti taikoma tik viena Tvarkos aprašo 7–9 punktuose numatyta atlyginimo už vaikų išlaikymą lengvata.</w:t>
      </w:r>
    </w:p>
    <w:p>
      <w:pPr>
        <w:tabs>
          <w:tab w:val="left" w:pos="851"/>
        </w:tabs>
        <w:ind w:firstLine="426"/>
        <w:jc w:val="both"/>
        <w:rPr>
          <w:szCs w:val="24"/>
          <w:lang w:eastAsia="lt-LT"/>
        </w:rPr>
      </w:pPr>
      <w:r>
        <w:rPr>
          <w:szCs w:val="24"/>
          <w:lang w:eastAsia="lt-LT"/>
        </w:rPr>
        <w:t>11</w:t>
      </w:r>
      <w:r>
        <w:rPr>
          <w:szCs w:val="24"/>
          <w:lang w:eastAsia="lt-LT"/>
        </w:rPr>
        <w:t>.</w:t>
        <w:tab/>
        <w:t>Vaikams, kuriems netaikoma Tvarkos aprašo 7–9 punktuose numatyta atlyginimo už vaikų išlaikymą lengvata, bet gaunantiems įstatymų nustatyta tvarka nemokamus pusryčius ir pietus, Tvarkos aprašo 3.2.2 papunktyje nustatytas atlyginimas mažinamas 90 proc., o vaikams, gaunantiems nemokamus pietus – 50 proc.</w:t>
      </w:r>
    </w:p>
    <w:p>
      <w:pPr>
        <w:tabs>
          <w:tab w:val="left" w:pos="851"/>
        </w:tabs>
        <w:ind w:firstLine="426"/>
        <w:jc w:val="both"/>
        <w:rPr>
          <w:szCs w:val="24"/>
          <w:lang w:eastAsia="lt-LT"/>
        </w:rPr>
      </w:pPr>
      <w:r>
        <w:rPr>
          <w:szCs w:val="24"/>
          <w:lang w:eastAsia="lt-LT"/>
        </w:rPr>
        <w:t>12</w:t>
      </w:r>
      <w:r>
        <w:rPr>
          <w:szCs w:val="24"/>
          <w:lang w:eastAsia="lt-LT"/>
        </w:rPr>
        <w:t>.</w:t>
        <w:tab/>
        <w:t xml:space="preserve">Tvarkos aprašo </w:t>
      </w:r>
      <w:r>
        <w:rPr>
          <w:spacing w:val="30"/>
          <w:szCs w:val="24"/>
          <w:lang w:eastAsia="lt-LT"/>
        </w:rPr>
        <w:t>7–9,</w:t>
      </w:r>
      <w:r>
        <w:rPr>
          <w:szCs w:val="24"/>
          <w:lang w:eastAsia="lt-LT"/>
        </w:rPr>
        <w:t xml:space="preserve"> 11 punktuose numatyto atlyginimo lengvatų išlaidos (maitinimo ir gamybos kaštų) dengiamos iš Utenos rajono savivaldybės biudžeto asignavimų, skirtų ugdymo įstaigai, kurią vaikas lanko.</w:t>
      </w:r>
      <w:r>
        <w:rPr>
          <w:szCs w:val="24"/>
        </w:rPr>
        <w:t xml:space="preserve"> </w:t>
      </w:r>
    </w:p>
    <w:p>
      <w:pPr>
        <w:ind w:firstLine="567"/>
        <w:jc w:val="both"/>
        <w:rPr>
          <w:szCs w:val="24"/>
          <w:lang w:eastAsia="lt-LT"/>
        </w:rPr>
      </w:pPr>
      <w:r>
        <w:rPr>
          <w:szCs w:val="24"/>
          <w:lang w:eastAsia="lt-LT"/>
        </w:rPr>
        <w:t>12</w:t>
      </w:r>
      <w:r>
        <w:rPr>
          <w:szCs w:val="24"/>
          <w:vertAlign w:val="superscript"/>
          <w:lang w:eastAsia="lt-LT"/>
        </w:rPr>
        <w:t>1</w:t>
      </w:r>
      <w:r>
        <w:rPr>
          <w:szCs w:val="24"/>
          <w:lang w:eastAsia="lt-LT"/>
        </w:rPr>
        <w:t>. Tvarkos aprašo 7-9, 11 punktuose atlyginimo už vaikų išlaikymą lengvatos taikomos vaikams, kurių vieno iš tėvų deklaruota gyvenamoji vieta yra Utenos rajone.</w:t>
      </w:r>
    </w:p>
    <w:p>
      <w:pPr>
        <w:ind w:firstLine="567"/>
        <w:jc w:val="both"/>
        <w:rPr>
          <w:szCs w:val="24"/>
          <w:lang w:eastAsia="lt-LT"/>
        </w:rPr>
      </w:pPr>
    </w:p>
    <w:p>
      <w:pPr>
        <w:ind w:firstLine="567"/>
        <w:jc w:val="center"/>
        <w:rPr>
          <w:b/>
          <w:szCs w:val="24"/>
          <w:lang w:eastAsia="lt-LT"/>
        </w:rPr>
      </w:pPr>
      <w:r>
        <w:rPr>
          <w:b/>
          <w:szCs w:val="24"/>
          <w:lang w:eastAsia="lt-LT"/>
        </w:rPr>
        <w:t>V</w:t>
      </w:r>
      <w:r>
        <w:rPr>
          <w:b/>
          <w:szCs w:val="24"/>
          <w:lang w:eastAsia="lt-LT"/>
        </w:rPr>
        <w:t xml:space="preserve"> SKYRIUS</w:t>
      </w:r>
    </w:p>
    <w:p>
      <w:pPr>
        <w:ind w:firstLine="567"/>
        <w:jc w:val="center"/>
        <w:rPr>
          <w:b/>
          <w:szCs w:val="24"/>
          <w:lang w:eastAsia="lt-LT"/>
        </w:rPr>
      </w:pPr>
      <w:r>
        <w:rPr>
          <w:b/>
          <w:szCs w:val="24"/>
          <w:lang w:eastAsia="lt-LT"/>
        </w:rPr>
        <w:t>DOKUMENTŲ LENGVATOMS TAIKYTI PATEIKIMAS</w:t>
      </w:r>
    </w:p>
    <w:p>
      <w:pPr>
        <w:ind w:firstLine="567"/>
        <w:jc w:val="both"/>
        <w:rPr>
          <w:szCs w:val="24"/>
          <w:lang w:eastAsia="lt-LT"/>
        </w:rPr>
      </w:pPr>
    </w:p>
    <w:p>
      <w:pPr>
        <w:tabs>
          <w:tab w:val="left" w:pos="851"/>
        </w:tabs>
        <w:ind w:firstLine="426"/>
        <w:jc w:val="both"/>
        <w:rPr>
          <w:szCs w:val="24"/>
          <w:lang w:eastAsia="lt-LT"/>
        </w:rPr>
      </w:pPr>
      <w:r>
        <w:rPr>
          <w:szCs w:val="24"/>
          <w:lang w:eastAsia="lt-LT"/>
        </w:rPr>
        <w:t>13</w:t>
      </w:r>
      <w:r>
        <w:rPr>
          <w:szCs w:val="24"/>
          <w:lang w:eastAsia="lt-LT"/>
        </w:rPr>
        <w:t>.</w:t>
        <w:tab/>
        <w:t>Dokumentus (nurodytus Tvarkos aprašo 7-9 punktuose), įrodančius lengvatos taikymą kartu su prašymu, tėvai pateikia ugdymo įstaigos vadovui priimant vaiką į ugdymo įstaigą arba pasikeitus aplinkybėms. Lengvata taikoma nuo dokumentų pateikimo dienos. Už praėjusį ataskaitinį laikotarpį mokestis neperskaičiuojamas.</w:t>
      </w:r>
    </w:p>
    <w:p>
      <w:pPr>
        <w:tabs>
          <w:tab w:val="left" w:pos="851"/>
        </w:tabs>
        <w:ind w:firstLine="426"/>
        <w:jc w:val="both"/>
        <w:rPr>
          <w:szCs w:val="24"/>
          <w:lang w:eastAsia="lt-LT"/>
        </w:rPr>
      </w:pPr>
      <w:r>
        <w:rPr>
          <w:szCs w:val="24"/>
          <w:lang w:eastAsia="lt-LT"/>
        </w:rPr>
        <w:t>14</w:t>
      </w:r>
      <w:r>
        <w:rPr>
          <w:szCs w:val="24"/>
          <w:lang w:eastAsia="lt-LT"/>
        </w:rPr>
        <w:t>.</w:t>
        <w:tab/>
        <w:t xml:space="preserve">Pateikus dokumentus, įrodančius lengvatos taikymą, tarkos aprašo 7 punkte 7.2 papunktyje numatyta atlyginimo lengvata taikoma nuo einamojo mėnesio 1 dienos ir tęsiama tiek mėnesių, kiek skirta socialinė pašalpa. </w:t>
      </w:r>
    </w:p>
    <w:p>
      <w:pPr>
        <w:tabs>
          <w:tab w:val="left" w:pos="851"/>
        </w:tabs>
        <w:ind w:firstLine="426"/>
        <w:jc w:val="both"/>
        <w:rPr>
          <w:szCs w:val="24"/>
          <w:lang w:eastAsia="lt-LT"/>
        </w:rPr>
      </w:pPr>
      <w:r>
        <w:rPr>
          <w:szCs w:val="24"/>
          <w:lang w:eastAsia="lt-LT"/>
        </w:rPr>
        <w:t>15</w:t>
      </w:r>
      <w:r>
        <w:rPr>
          <w:szCs w:val="24"/>
          <w:lang w:eastAsia="lt-LT"/>
        </w:rPr>
        <w:t>.</w:t>
        <w:tab/>
        <w:t>Tėvai, nuslėpę ar pateikę neteisingus duomenis atlyginimo lengvatai gauti už vaikų išlaikymą, privalo šios lengvatos išlaidas padengusiai ugdymo įstaigai grąžinti neteisėtai gautos lengvatos dydžio pinigines lėšas. Neteisėtai gautos ir negrąžintos piniginės lėšos išieškomos įstatymų nustatyta tvarka.</w:t>
      </w:r>
      <w:r>
        <w:rPr>
          <w:szCs w:val="24"/>
        </w:rPr>
        <w:t xml:space="preserve"> </w:t>
      </w:r>
    </w:p>
    <w:p>
      <w:pPr>
        <w:tabs>
          <w:tab w:val="left" w:pos="851"/>
        </w:tabs>
        <w:jc w:val="both"/>
        <w:rPr>
          <w:szCs w:val="24"/>
          <w:lang w:eastAsia="lt-LT"/>
        </w:rPr>
      </w:pPr>
    </w:p>
    <w:p>
      <w:pPr>
        <w:ind w:firstLine="720"/>
        <w:jc w:val="center"/>
        <w:rPr>
          <w:b/>
          <w:lang w:eastAsia="lt-LT"/>
        </w:rPr>
      </w:pPr>
      <w:r>
        <w:rPr>
          <w:b/>
          <w:lang w:eastAsia="lt-LT"/>
        </w:rPr>
        <w:t>VI</w:t>
      </w:r>
      <w:r>
        <w:rPr>
          <w:b/>
          <w:lang w:eastAsia="lt-LT"/>
        </w:rPr>
        <w:t xml:space="preserve"> SKYRIUS</w:t>
      </w:r>
    </w:p>
    <w:p>
      <w:pPr>
        <w:jc w:val="center"/>
        <w:rPr>
          <w:b/>
          <w:lang w:eastAsia="lt-LT"/>
        </w:rPr>
      </w:pPr>
      <w:r>
        <w:rPr>
          <w:b/>
          <w:lang w:eastAsia="lt-LT"/>
        </w:rPr>
        <w:t>ATLYGINIMO UŽ VAIKŲ IŠLAIKYMĄ MOKĖJIMO TERMINAI</w:t>
      </w:r>
    </w:p>
    <w:p>
      <w:pPr>
        <w:ind w:firstLine="426"/>
        <w:jc w:val="both"/>
        <w:rPr>
          <w:szCs w:val="24"/>
        </w:rPr>
      </w:pPr>
    </w:p>
    <w:p>
      <w:pPr>
        <w:tabs>
          <w:tab w:val="left" w:pos="851"/>
        </w:tabs>
        <w:ind w:firstLine="426"/>
        <w:jc w:val="both"/>
        <w:rPr>
          <w:szCs w:val="24"/>
        </w:rPr>
      </w:pPr>
      <w:r>
        <w:rPr>
          <w:szCs w:val="24"/>
        </w:rPr>
        <w:t>16</w:t>
      </w:r>
      <w:r>
        <w:rPr>
          <w:szCs w:val="24"/>
        </w:rPr>
        <w:t>.</w:t>
        <w:tab/>
        <w:t>Atlyginimas už vaikų išlaikymą turi būti sumokamas už praėjusį mėnesį iki kiekvieno mėnesio 20 dienos. Tėvui pateikus prašymą dėl vaiko išbraukimo iš ugdymo įstaigos sąrašų, atlyginimas sumokamas paskutinę lankymo dieną.</w:t>
      </w:r>
    </w:p>
    <w:p>
      <w:pPr>
        <w:tabs>
          <w:tab w:val="left" w:pos="851"/>
        </w:tabs>
        <w:ind w:firstLine="426"/>
        <w:jc w:val="both"/>
        <w:rPr>
          <w:szCs w:val="24"/>
          <w:lang w:bidi="hi-IN"/>
        </w:rPr>
      </w:pPr>
      <w:r>
        <w:rPr>
          <w:szCs w:val="24"/>
          <w:lang w:bidi="hi-IN"/>
        </w:rPr>
        <w:t>17</w:t>
      </w:r>
      <w:r>
        <w:rPr>
          <w:szCs w:val="24"/>
          <w:lang w:bidi="hi-IN"/>
        </w:rPr>
        <w:t>.</w:t>
        <w:tab/>
      </w:r>
      <w:r>
        <w:rPr>
          <w:szCs w:val="24"/>
        </w:rPr>
        <w:t xml:space="preserve">Jeigu tėvai atlyginimo už vaiko išlaikymą savivaldybės ugdymo įstaigos ikimokyklinio ir priešmokyklinio ugdymo grupėje nesumoka ilgiau kaip du mėnesius, ugdymo įstaigos vadovas turi teisę išbraukti vaiką iš švietimo įstaigos grupės sąrašo, tačiau ne anksčiau kaip praėjus 10 (dešimt) dienų nuo dienos, kai apie tokį sprendimą raštu informavo vaiko tėvus, Utenos rajono savivaldybės administracijos skyrių, administruojantį centralizuotą vaikų priėmimą į Utenos miesto ugdymo įstaigų ikimokyklinio ir priešmokyklinio ugdymo grupes, ir skyrių, atsakingą už </w:t>
      </w:r>
      <w:r>
        <w:rPr>
          <w:bCs/>
          <w:szCs w:val="24"/>
        </w:rPr>
        <w:t>socialinių paslaugų</w:t>
      </w:r>
      <w:r>
        <w:rPr>
          <w:szCs w:val="24"/>
        </w:rPr>
        <w:t xml:space="preserve"> ir kitos </w:t>
      </w:r>
      <w:r>
        <w:rPr>
          <w:bCs/>
          <w:szCs w:val="24"/>
        </w:rPr>
        <w:t>socialinės paramos organizavimą</w:t>
      </w:r>
      <w:r>
        <w:rPr>
          <w:szCs w:val="24"/>
        </w:rPr>
        <w:t xml:space="preserve">. Į kitą savivaldybės ugdymo įstaigą vaikas, ugdytis pagal ikimokyklinio ugdymo programą, priimamas tik tėvams  visiškai atsiskaičius su ankstesne ugdymo įstaiga.</w:t>
      </w:r>
    </w:p>
    <w:p>
      <w:pPr>
        <w:tabs>
          <w:tab w:val="left" w:pos="851"/>
        </w:tabs>
        <w:ind w:firstLine="426"/>
        <w:jc w:val="both"/>
        <w:rPr>
          <w:szCs w:val="24"/>
        </w:rPr>
      </w:pPr>
      <w:r>
        <w:rPr>
          <w:szCs w:val="24"/>
        </w:rPr>
        <w:t>18</w:t>
      </w:r>
      <w:r>
        <w:rPr>
          <w:szCs w:val="24"/>
        </w:rPr>
        <w:t>.</w:t>
        <w:tab/>
        <w:t xml:space="preserve">Lėšos, nesumokėtos laiku, išieškomos iš tėvų  įstatymų nustatyta tvarka. Atlyginimo už vaikų išlaikymą apskaitą vykdo ugdymo įstaigos buhalterija.</w:t>
      </w:r>
    </w:p>
    <w:p>
      <w:pPr>
        <w:ind w:firstLine="720"/>
        <w:jc w:val="both"/>
        <w:rPr>
          <w:szCs w:val="24"/>
          <w:lang w:eastAsia="lt-LT"/>
        </w:rPr>
      </w:pPr>
    </w:p>
    <w:p>
      <w:pPr>
        <w:jc w:val="center"/>
        <w:rPr>
          <w:b/>
          <w:lang w:eastAsia="lt-LT"/>
        </w:rPr>
      </w:pPr>
      <w:r>
        <w:rPr>
          <w:b/>
          <w:lang w:eastAsia="lt-LT"/>
        </w:rPr>
        <w:t>VII</w:t>
      </w:r>
      <w:r>
        <w:rPr>
          <w:b/>
          <w:lang w:eastAsia="lt-LT"/>
        </w:rPr>
        <w:t xml:space="preserve"> SKYRIUS</w:t>
      </w:r>
    </w:p>
    <w:p>
      <w:pPr>
        <w:jc w:val="center"/>
        <w:rPr>
          <w:b/>
          <w:lang w:eastAsia="lt-LT"/>
        </w:rPr>
      </w:pPr>
      <w:r>
        <w:rPr>
          <w:b/>
          <w:lang w:eastAsia="lt-LT"/>
        </w:rPr>
        <w:t>BAIGIAMOSIOS NUOSTATOS</w:t>
      </w:r>
    </w:p>
    <w:p>
      <w:pPr>
        <w:ind w:firstLine="720"/>
        <w:jc w:val="both"/>
        <w:rPr>
          <w:lang w:eastAsia="lt-LT"/>
        </w:rPr>
      </w:pPr>
    </w:p>
    <w:p>
      <w:pPr>
        <w:tabs>
          <w:tab w:val="left" w:pos="851"/>
        </w:tabs>
        <w:ind w:firstLine="426"/>
        <w:jc w:val="both"/>
        <w:rPr>
          <w:szCs w:val="24"/>
          <w:lang w:eastAsia="lt-LT"/>
        </w:rPr>
      </w:pPr>
      <w:r>
        <w:rPr>
          <w:szCs w:val="24"/>
          <w:lang w:eastAsia="lt-LT"/>
        </w:rPr>
        <w:t>19</w:t>
      </w:r>
      <w:r>
        <w:rPr>
          <w:szCs w:val="24"/>
          <w:lang w:eastAsia="lt-LT"/>
        </w:rPr>
        <w:t>.</w:t>
        <w:tab/>
        <w:t>Atlyginimo už vaikų išlaikymą lengvatos suteikiamos ugdymo įstaigos vadovui priėmus įsakymą.</w:t>
      </w:r>
    </w:p>
    <w:p>
      <w:pPr>
        <w:tabs>
          <w:tab w:val="left" w:pos="851"/>
        </w:tabs>
        <w:ind w:firstLine="426"/>
        <w:jc w:val="both"/>
        <w:rPr>
          <w:szCs w:val="24"/>
          <w:lang w:eastAsia="lt-LT"/>
        </w:rPr>
      </w:pPr>
      <w:r>
        <w:rPr>
          <w:szCs w:val="24"/>
          <w:lang w:eastAsia="lt-LT"/>
        </w:rPr>
        <w:t>20</w:t>
      </w:r>
      <w:r>
        <w:rPr>
          <w:szCs w:val="24"/>
          <w:lang w:eastAsia="lt-LT"/>
        </w:rPr>
        <w:t>.</w:t>
        <w:tab/>
        <w:t>Asmenys, pažeidę šį Tvarkos aprašą, atsako Lietuvos Respublikos teisės aktų nustatyta tvarka.</w:t>
      </w:r>
    </w:p>
    <w:p>
      <w:pPr>
        <w:jc w:val="center"/>
        <w:rPr>
          <w:b/>
          <w:color w:val="000000"/>
          <w:kern w:val="3"/>
          <w:szCs w:val="24"/>
          <w:lang w:eastAsia="zh-CN"/>
        </w:rPr>
      </w:pPr>
      <w:r>
        <w:rPr>
          <w:lang w:eastAsia="lt-LT"/>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Utenos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2eb30f6075a211eabee4a336e7e6fdab">
        <w:r w:rsidRPr="00532B9F">
          <w:rPr>
            <w:rFonts w:ascii="Times New Roman" w:eastAsia="MS Mincho" w:hAnsi="Times New Roman"/>
            <w:sz w:val="20"/>
            <w:iCs/>
            <w:color w:val="0000FF" w:themeColor="hyperlink"/>
            <w:u w:val="single"/>
          </w:rPr>
          <w:t>TS-78</w:t>
        </w:r>
      </w:fldSimple>
      <w:r>
        <w:rPr>
          <w:rFonts w:ascii="Times New Roman" w:eastAsia="MS Mincho" w:hAnsi="Times New Roman"/>
          <w:sz w:val="20"/>
          <w:iCs/>
        </w:rPr>
        <w:t>,
2020-04-03,
paskelbta TAR 2020-04-03, i. k. 2020-07078                </w:t>
      </w:r>
    </w:p>
    <w:p>
      <w:pPr>
        <w:jc w:val="both"/>
        <w:rPr>
          <w:rFonts w:ascii="Times New Roman" w:hAnsi="Times New Roman"/>
        </w:rPr>
      </w:pPr>
      <w:r>
        <w:rPr>
          <w:rFonts w:ascii="Times New Roman" w:hAnsi="Times New Roman"/>
          <w:sz w:val="20"/>
        </w:rPr>
        <w:t>Dėl Utenos rajono savivaldybės tarybos 2019 m. gruodžio 19 d. sprendimo Nr. TS-326 „Dėl Atlyginimo už vaikų, ugdomų pagal ikimokyklinio ir priešmokyklinio ugdymo programas, išlaikymą Utenos rajono savivaldybės švietimo įstaigose nustatymo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1304" w:right="567" w:bottom="1134" w:left="1701" w:header="975" w:footer="567" w:gutter="0"/>
      <w:pgNumType w:start="1"/>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widowControl w:val="0"/>
        <w:suppressAutoHyphens/>
        <w:textAlignment w:val="baseline"/>
        <w:rPr>
          <w:rFonts w:eastAsia="Lucida Sans Unicode" w:cs="Mangal"/>
          <w:kern w:val="3"/>
          <w:szCs w:val="24"/>
          <w:lang w:eastAsia="zh-CN" w:bidi="hi-IN"/>
        </w:rPr>
      </w:pPr>
      <w:r>
        <w:rPr>
          <w:rFonts w:eastAsia="Lucida Sans Unicode" w:cs="Mangal"/>
          <w:kern w:val="3"/>
          <w:szCs w:val="24"/>
          <w:lang w:eastAsia="zh-CN" w:bidi="hi-IN"/>
        </w:rPr>
        <w:separator/>
      </w:r>
    </w:p>
  </w:endnote>
  <w:endnote w:type="continuationSeparator" w:id="0">
    <w:p>
      <w:pPr>
        <w:widowControl w:val="0"/>
        <w:suppressAutoHyphens/>
        <w:textAlignment w:val="baseline"/>
        <w:rPr>
          <w:rFonts w:eastAsia="Lucida Sans Unicode" w:cs="Mangal"/>
          <w:kern w:val="3"/>
          <w:szCs w:val="24"/>
          <w:lang w:eastAsia="zh-CN" w:bidi="hi-IN"/>
        </w:rPr>
      </w:pPr>
      <w:r>
        <w:rPr>
          <w:rFonts w:eastAsia="Lucida Sans Unicode" w:cs="Mangal"/>
          <w:kern w:val="3"/>
          <w:szCs w:val="24"/>
          <w:lang w:eastAsia="zh-CN" w:bidi="hi-IN"/>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textAlignment w:val="baseline"/>
      <w:rPr>
        <w:color w:val="000000"/>
        <w:kern w:val="3"/>
        <w:szCs w:val="24"/>
        <w:lang w:eastAsia="zh-CN"/>
      </w:rPr>
    </w:pPr>
  </w:p>
  <w:p>
    <w:pPr>
      <w:tabs>
        <w:tab w:val="center" w:pos="4153"/>
        <w:tab w:val="right" w:pos="8306"/>
      </w:tabs>
      <w:suppressAutoHyphens/>
      <w:textAlignment w:val="baseline"/>
      <w:rPr>
        <w:color w:val="000000"/>
        <w:kern w:val="3"/>
        <w:szCs w:val="24"/>
        <w:lang w:eastAsia="zh-CN"/>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widowControl w:val="0"/>
        <w:suppressAutoHyphens/>
        <w:textAlignment w:val="baseline"/>
        <w:rPr>
          <w:rFonts w:eastAsia="Lucida Sans Unicode" w:cs="Mangal"/>
          <w:kern w:val="3"/>
          <w:szCs w:val="24"/>
          <w:lang w:eastAsia="zh-CN" w:bidi="hi-IN"/>
        </w:rPr>
      </w:pPr>
      <w:r>
        <w:rPr>
          <w:rFonts w:eastAsia="Lucida Sans Unicode" w:cs="Mangal"/>
          <w:color w:val="000000"/>
          <w:kern w:val="3"/>
          <w:szCs w:val="24"/>
          <w:lang w:eastAsia="zh-CN" w:bidi="hi-IN"/>
        </w:rPr>
        <w:ptab w:relativeTo="margin" w:alignment="center" w:leader="none"/>
      </w:r>
    </w:p>
  </w:footnote>
  <w:footnote w:type="continuationSeparator" w:id="0">
    <w:p>
      <w:pPr>
        <w:widowControl w:val="0"/>
        <w:suppressAutoHyphens/>
        <w:textAlignment w:val="baseline"/>
        <w:rPr>
          <w:rFonts w:eastAsia="Lucida Sans Unicode" w:cs="Mangal"/>
          <w:kern w:val="3"/>
          <w:szCs w:val="24"/>
          <w:lang w:eastAsia="zh-CN" w:bidi="hi-IN"/>
        </w:rPr>
      </w:pPr>
      <w:r>
        <w:rPr>
          <w:rFonts w:eastAsia="Lucida Sans Unicode" w:cs="Mangal"/>
          <w:kern w:val="3"/>
          <w:szCs w:val="24"/>
          <w:lang w:eastAsia="zh-CN" w:bidi="hi-IN"/>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61"/>
  <w:defaultTabStop w:val="709"/>
  <w:hyphenationZone w:val="396"/>
  <w:doNotHyphenateCap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
  <w:rsids>
    <w:rsidRoot w:val="003556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E3AD5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64031061">
      <w:bodyDiv w:val="1"/>
      <w:marLeft w:val="0"/>
      <w:marRight w:val="0"/>
      <w:marTop w:val="0"/>
      <w:marBottom w:val="0"/>
      <w:divBdr>
        <w:top w:val="none" w:sz="0" w:space="0" w:color="auto"/>
        <w:left w:val="none" w:sz="0" w:space="0" w:color="auto"/>
        <w:bottom w:val="none" w:sz="0" w:space="0" w:color="auto"/>
        <w:right w:val="none" w:sz="0" w:space="0" w:color="auto"/>
      </w:divBdr>
    </w:div>
    <w:div w:id="80489899">
      <w:bodyDiv w:val="1"/>
      <w:marLeft w:val="0"/>
      <w:marRight w:val="0"/>
      <w:marTop w:val="0"/>
      <w:marBottom w:val="0"/>
      <w:divBdr>
        <w:top w:val="none" w:sz="0" w:space="0" w:color="auto"/>
        <w:left w:val="none" w:sz="0" w:space="0" w:color="auto"/>
        <w:bottom w:val="none" w:sz="0" w:space="0" w:color="auto"/>
        <w:right w:val="none" w:sz="0" w:space="0" w:color="auto"/>
      </w:divBdr>
    </w:div>
    <w:div w:id="129828505">
      <w:bodyDiv w:val="1"/>
      <w:marLeft w:val="0"/>
      <w:marRight w:val="0"/>
      <w:marTop w:val="0"/>
      <w:marBottom w:val="0"/>
      <w:divBdr>
        <w:top w:val="none" w:sz="0" w:space="0" w:color="auto"/>
        <w:left w:val="none" w:sz="0" w:space="0" w:color="auto"/>
        <w:bottom w:val="none" w:sz="0" w:space="0" w:color="auto"/>
        <w:right w:val="none" w:sz="0" w:space="0" w:color="auto"/>
      </w:divBdr>
    </w:div>
    <w:div w:id="214703902">
      <w:bodyDiv w:val="1"/>
      <w:marLeft w:val="0"/>
      <w:marRight w:val="0"/>
      <w:marTop w:val="0"/>
      <w:marBottom w:val="0"/>
      <w:divBdr>
        <w:top w:val="none" w:sz="0" w:space="0" w:color="auto"/>
        <w:left w:val="none" w:sz="0" w:space="0" w:color="auto"/>
        <w:bottom w:val="none" w:sz="0" w:space="0" w:color="auto"/>
        <w:right w:val="none" w:sz="0" w:space="0" w:color="auto"/>
      </w:divBdr>
    </w:div>
    <w:div w:id="455412551">
      <w:bodyDiv w:val="1"/>
      <w:marLeft w:val="0"/>
      <w:marRight w:val="0"/>
      <w:marTop w:val="0"/>
      <w:marBottom w:val="0"/>
      <w:divBdr>
        <w:top w:val="none" w:sz="0" w:space="0" w:color="auto"/>
        <w:left w:val="none" w:sz="0" w:space="0" w:color="auto"/>
        <w:bottom w:val="none" w:sz="0" w:space="0" w:color="auto"/>
        <w:right w:val="none" w:sz="0" w:space="0" w:color="auto"/>
      </w:divBdr>
    </w:div>
    <w:div w:id="484902102">
      <w:bodyDiv w:val="1"/>
      <w:marLeft w:val="0"/>
      <w:marRight w:val="0"/>
      <w:marTop w:val="0"/>
      <w:marBottom w:val="0"/>
      <w:divBdr>
        <w:top w:val="none" w:sz="0" w:space="0" w:color="auto"/>
        <w:left w:val="none" w:sz="0" w:space="0" w:color="auto"/>
        <w:bottom w:val="none" w:sz="0" w:space="0" w:color="auto"/>
        <w:right w:val="none" w:sz="0" w:space="0" w:color="auto"/>
      </w:divBdr>
    </w:div>
    <w:div w:id="501702334">
      <w:bodyDiv w:val="1"/>
      <w:marLeft w:val="0"/>
      <w:marRight w:val="0"/>
      <w:marTop w:val="0"/>
      <w:marBottom w:val="0"/>
      <w:divBdr>
        <w:top w:val="none" w:sz="0" w:space="0" w:color="auto"/>
        <w:left w:val="none" w:sz="0" w:space="0" w:color="auto"/>
        <w:bottom w:val="none" w:sz="0" w:space="0" w:color="auto"/>
        <w:right w:val="none" w:sz="0" w:space="0" w:color="auto"/>
      </w:divBdr>
    </w:div>
    <w:div w:id="530997160">
      <w:bodyDiv w:val="1"/>
      <w:marLeft w:val="0"/>
      <w:marRight w:val="0"/>
      <w:marTop w:val="0"/>
      <w:marBottom w:val="0"/>
      <w:divBdr>
        <w:top w:val="none" w:sz="0" w:space="0" w:color="auto"/>
        <w:left w:val="none" w:sz="0" w:space="0" w:color="auto"/>
        <w:bottom w:val="none" w:sz="0" w:space="0" w:color="auto"/>
        <w:right w:val="none" w:sz="0" w:space="0" w:color="auto"/>
      </w:divBdr>
    </w:div>
    <w:div w:id="603610093">
      <w:bodyDiv w:val="1"/>
      <w:marLeft w:val="0"/>
      <w:marRight w:val="0"/>
      <w:marTop w:val="0"/>
      <w:marBottom w:val="0"/>
      <w:divBdr>
        <w:top w:val="none" w:sz="0" w:space="0" w:color="auto"/>
        <w:left w:val="none" w:sz="0" w:space="0" w:color="auto"/>
        <w:bottom w:val="none" w:sz="0" w:space="0" w:color="auto"/>
        <w:right w:val="none" w:sz="0" w:space="0" w:color="auto"/>
      </w:divBdr>
    </w:div>
    <w:div w:id="685639778">
      <w:bodyDiv w:val="1"/>
      <w:marLeft w:val="0"/>
      <w:marRight w:val="0"/>
      <w:marTop w:val="0"/>
      <w:marBottom w:val="0"/>
      <w:divBdr>
        <w:top w:val="none" w:sz="0" w:space="0" w:color="auto"/>
        <w:left w:val="none" w:sz="0" w:space="0" w:color="auto"/>
        <w:bottom w:val="none" w:sz="0" w:space="0" w:color="auto"/>
        <w:right w:val="none" w:sz="0" w:space="0" w:color="auto"/>
      </w:divBdr>
    </w:div>
    <w:div w:id="767391552">
      <w:bodyDiv w:val="1"/>
      <w:marLeft w:val="0"/>
      <w:marRight w:val="0"/>
      <w:marTop w:val="0"/>
      <w:marBottom w:val="0"/>
      <w:divBdr>
        <w:top w:val="none" w:sz="0" w:space="0" w:color="auto"/>
        <w:left w:val="none" w:sz="0" w:space="0" w:color="auto"/>
        <w:bottom w:val="none" w:sz="0" w:space="0" w:color="auto"/>
        <w:right w:val="none" w:sz="0" w:space="0" w:color="auto"/>
      </w:divBdr>
    </w:div>
    <w:div w:id="986007347">
      <w:bodyDiv w:val="1"/>
      <w:marLeft w:val="0"/>
      <w:marRight w:val="0"/>
      <w:marTop w:val="0"/>
      <w:marBottom w:val="0"/>
      <w:divBdr>
        <w:top w:val="none" w:sz="0" w:space="0" w:color="auto"/>
        <w:left w:val="none" w:sz="0" w:space="0" w:color="auto"/>
        <w:bottom w:val="none" w:sz="0" w:space="0" w:color="auto"/>
        <w:right w:val="none" w:sz="0" w:space="0" w:color="auto"/>
      </w:divBdr>
    </w:div>
    <w:div w:id="1051459665">
      <w:bodyDiv w:val="1"/>
      <w:marLeft w:val="0"/>
      <w:marRight w:val="0"/>
      <w:marTop w:val="0"/>
      <w:marBottom w:val="0"/>
      <w:divBdr>
        <w:top w:val="none" w:sz="0" w:space="0" w:color="auto"/>
        <w:left w:val="none" w:sz="0" w:space="0" w:color="auto"/>
        <w:bottom w:val="none" w:sz="0" w:space="0" w:color="auto"/>
        <w:right w:val="none" w:sz="0" w:space="0" w:color="auto"/>
      </w:divBdr>
    </w:div>
    <w:div w:id="1273973251">
      <w:bodyDiv w:val="1"/>
      <w:marLeft w:val="0"/>
      <w:marRight w:val="0"/>
      <w:marTop w:val="0"/>
      <w:marBottom w:val="0"/>
      <w:divBdr>
        <w:top w:val="none" w:sz="0" w:space="0" w:color="auto"/>
        <w:left w:val="none" w:sz="0" w:space="0" w:color="auto"/>
        <w:bottom w:val="none" w:sz="0" w:space="0" w:color="auto"/>
        <w:right w:val="none" w:sz="0" w:space="0" w:color="auto"/>
      </w:divBdr>
    </w:div>
    <w:div w:id="1551310309">
      <w:bodyDiv w:val="1"/>
      <w:marLeft w:val="0"/>
      <w:marRight w:val="0"/>
      <w:marTop w:val="0"/>
      <w:marBottom w:val="0"/>
      <w:divBdr>
        <w:top w:val="none" w:sz="0" w:space="0" w:color="auto"/>
        <w:left w:val="none" w:sz="0" w:space="0" w:color="auto"/>
        <w:bottom w:val="none" w:sz="0" w:space="0" w:color="auto"/>
        <w:right w:val="none" w:sz="0" w:space="0" w:color="auto"/>
      </w:divBdr>
    </w:div>
    <w:div w:id="1585602202">
      <w:bodyDiv w:val="1"/>
      <w:marLeft w:val="0"/>
      <w:marRight w:val="0"/>
      <w:marTop w:val="0"/>
      <w:marBottom w:val="0"/>
      <w:divBdr>
        <w:top w:val="none" w:sz="0" w:space="0" w:color="auto"/>
        <w:left w:val="none" w:sz="0" w:space="0" w:color="auto"/>
        <w:bottom w:val="none" w:sz="0" w:space="0" w:color="auto"/>
        <w:right w:val="none" w:sz="0" w:space="0" w:color="auto"/>
      </w:divBdr>
    </w:div>
    <w:div w:id="1667631998">
      <w:bodyDiv w:val="1"/>
      <w:marLeft w:val="0"/>
      <w:marRight w:val="0"/>
      <w:marTop w:val="0"/>
      <w:marBottom w:val="0"/>
      <w:divBdr>
        <w:top w:val="none" w:sz="0" w:space="0" w:color="auto"/>
        <w:left w:val="none" w:sz="0" w:space="0" w:color="auto"/>
        <w:bottom w:val="none" w:sz="0" w:space="0" w:color="auto"/>
        <w:right w:val="none" w:sz="0" w:space="0" w:color="auto"/>
      </w:divBdr>
    </w:div>
    <w:div w:id="1796560180">
      <w:bodyDiv w:val="1"/>
      <w:marLeft w:val="0"/>
      <w:marRight w:val="0"/>
      <w:marTop w:val="0"/>
      <w:marBottom w:val="0"/>
      <w:divBdr>
        <w:top w:val="none" w:sz="0" w:space="0" w:color="auto"/>
        <w:left w:val="none" w:sz="0" w:space="0" w:color="auto"/>
        <w:bottom w:val="none" w:sz="0" w:space="0" w:color="auto"/>
        <w:right w:val="none" w:sz="0" w:space="0" w:color="auto"/>
      </w:divBdr>
    </w:div>
    <w:div w:id="1895314136">
      <w:bodyDiv w:val="1"/>
      <w:marLeft w:val="0"/>
      <w:marRight w:val="0"/>
      <w:marTop w:val="0"/>
      <w:marBottom w:val="0"/>
      <w:divBdr>
        <w:top w:val="none" w:sz="0" w:space="0" w:color="auto"/>
        <w:left w:val="none" w:sz="0" w:space="0" w:color="auto"/>
        <w:bottom w:val="none" w:sz="0" w:space="0" w:color="auto"/>
        <w:right w:val="none" w:sz="0" w:space="0" w:color="auto"/>
      </w:divBdr>
    </w:div>
    <w:div w:id="1906640976">
      <w:bodyDiv w:val="1"/>
      <w:marLeft w:val="0"/>
      <w:marRight w:val="0"/>
      <w:marTop w:val="0"/>
      <w:marBottom w:val="0"/>
      <w:divBdr>
        <w:top w:val="none" w:sz="0" w:space="0" w:color="auto"/>
        <w:left w:val="none" w:sz="0" w:space="0" w:color="auto"/>
        <w:bottom w:val="none" w:sz="0" w:space="0" w:color="auto"/>
        <w:right w:val="none" w:sz="0" w:space="0" w:color="auto"/>
      </w:divBdr>
    </w:div>
    <w:div w:id="1996061524">
      <w:bodyDiv w:val="1"/>
      <w:marLeft w:val="0"/>
      <w:marRight w:val="0"/>
      <w:marTop w:val="0"/>
      <w:marBottom w:val="0"/>
      <w:divBdr>
        <w:top w:val="none" w:sz="0" w:space="0" w:color="auto"/>
        <w:left w:val="none" w:sz="0" w:space="0" w:color="auto"/>
        <w:bottom w:val="none" w:sz="0" w:space="0" w:color="auto"/>
        <w:right w:val="none" w:sz="0" w:space="0" w:color="auto"/>
      </w:divBdr>
    </w:div>
    <w:div w:id="2121098651">
      <w:bodyDiv w:val="1"/>
      <w:marLeft w:val="0"/>
      <w:marRight w:val="0"/>
      <w:marTop w:val="0"/>
      <w:marBottom w:val="0"/>
      <w:divBdr>
        <w:top w:val="none" w:sz="0" w:space="0" w:color="auto"/>
        <w:left w:val="none" w:sz="0" w:space="0" w:color="auto"/>
        <w:bottom w:val="none" w:sz="0" w:space="0" w:color="auto"/>
        <w:right w:val="none" w:sz="0" w:space="0" w:color="auto"/>
      </w:divBdr>
    </w:div>
    <w:div w:id="2137135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image" Target="media/image1.wmf"/>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jpe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4</Pages>
  <Words>6159</Words>
  <Characters>3512</Characters>
  <Application>Microsoft Office Word</Application>
  <DocSecurity>0</DocSecurity>
  <Lines>29</Lines>
  <Paragraphs>19</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DĖL TURTO NURAŠYMO</vt:lpstr>
    </vt:vector>
  </TitlesOfParts>
  <Company>Hewlett-Packard Company</Company>
  <LinksUpToDate>false</LinksUpToDate>
  <CharactersWithSpaces>9652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2019-12-20T08:31:00Z</dcterms:created>
  <dc:creator>Laura</dc:creator>
  <lastModifiedBy>ŠAULYTĖ SKAIRIENĖ Dalia</lastModifiedBy>
  <lastPrinted>2017-05-30T13:30:00Z</lastPrinted>
  <dcterms:modified xsi:type="dcterms:W3CDTF">2020-04-06T09:37:00Z</dcterms:modified>
  <revision>7</revision>
  <dc:title>DĖL TURTO NURAŠYMO</dc:title>
</coreProperties>
</file>