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2019-09-10 iki 2020-06-15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2019-05-17, i. k. 2019-07903</w:t>
      </w:r>
    </w:p>
    <w:p>
      <w:pPr>
        <w:jc w:val="both"/>
        <w:rPr>
          <w:rFonts w:ascii="Times New Roman" w:hAnsi="Times New Roman"/>
          <w:sz w:val="20"/>
        </w:rPr>
      </w:pPr>
    </w:p>
    <w:p>
      <w:pPr>
        <w:tabs>
          <w:tab w:val="center" w:pos="4819"/>
          <w:tab w:val="right" w:pos="9638"/>
        </w:tabs>
        <w:ind w:firstLine="720"/>
        <w:rPr>
          <w:rFonts w:ascii="Arial" w:hAnsi="Arial" w:cs="Arial"/>
          <w:sz w:val="20"/>
          <w:lang w:eastAsia="lt-LT"/>
        </w:rPr>
      </w:pPr>
    </w:p>
    <w:p>
      <w:pPr>
        <w:tabs>
          <w:tab w:val="left" w:pos="4820"/>
          <w:tab w:val="left" w:pos="7229"/>
        </w:tabs>
        <w:spacing w:line="360" w:lineRule="auto"/>
        <w:jc w:val="center"/>
        <w:rPr>
          <w:rFonts w:ascii="Arial" w:hAnsi="Arial" w:cs="Arial"/>
          <w:sz w:val="12"/>
          <w:lang w:eastAsia="lt-LT"/>
        </w:rPr>
      </w:pPr>
      <w:r>
        <w:rPr>
          <w:rFonts w:ascii="Arial" w:hAnsi="Arial" w:cs="Arial"/>
          <w:color w:val="000000"/>
          <w:sz w:val="20"/>
          <w:lang w:eastAsia="lt-LT"/>
        </w:rPr>
        <w:drawing>
          <wp:inline distT="0" distB="0" distL="0" distR="0">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tabs>
          <w:tab w:val="left" w:pos="4820"/>
          <w:tab w:val="left" w:pos="7229"/>
        </w:tabs>
        <w:jc w:val="center"/>
        <w:rPr>
          <w:b/>
          <w:caps/>
          <w:szCs w:val="24"/>
          <w:lang w:eastAsia="lt-LT"/>
        </w:rPr>
      </w:pPr>
      <w:r>
        <w:rPr>
          <w:b/>
          <w:caps/>
          <w:szCs w:val="24"/>
          <w:lang w:eastAsia="lt-LT"/>
        </w:rPr>
        <w:t xml:space="preserve">VALSTYBINĖS MOKESČIŲ INSPEKCIJOS </w:t>
        <w:br/>
        <w:t xml:space="preserve">PRIE LIETUVOS RESPUBLIKOS FINANSŲ MINISTERIJOS </w:t>
        <w:br/>
        <w:t>VIRŠININKAS</w:t>
      </w:r>
    </w:p>
    <w:p>
      <w:pPr>
        <w:tabs>
          <w:tab w:val="left" w:pos="4820"/>
          <w:tab w:val="left" w:pos="7229"/>
        </w:tabs>
        <w:jc w:val="center"/>
        <w:rPr>
          <w:szCs w:val="24"/>
          <w:lang w:eastAsia="lt-LT"/>
        </w:rPr>
      </w:pPr>
    </w:p>
    <w:p>
      <w:pPr>
        <w:tabs>
          <w:tab w:val="left" w:pos="4820"/>
          <w:tab w:val="left" w:pos="7229"/>
        </w:tabs>
        <w:jc w:val="center"/>
        <w:rPr>
          <w:szCs w:val="24"/>
          <w:lang w:eastAsia="lt-LT"/>
        </w:rPr>
      </w:pPr>
    </w:p>
    <w:p>
      <w:pPr>
        <w:tabs>
          <w:tab w:val="left" w:pos="4820"/>
          <w:tab w:val="left" w:pos="7229"/>
        </w:tabs>
        <w:jc w:val="center"/>
        <w:rPr>
          <w:caps/>
          <w:szCs w:val="24"/>
          <w:lang w:eastAsia="lt-LT"/>
        </w:rPr>
      </w:pPr>
      <w:r>
        <w:rPr>
          <w:b/>
          <w:caps/>
          <w:szCs w:val="24"/>
          <w:lang w:eastAsia="lt-LT"/>
        </w:rPr>
        <w:t>ĮSAKYMAS</w:t>
      </w:r>
    </w:p>
    <w:p>
      <w:pPr>
        <w:tabs>
          <w:tab w:val="left" w:pos="4820"/>
          <w:tab w:val="left" w:pos="7229"/>
        </w:tabs>
        <w:jc w:val="center"/>
        <w:rPr>
          <w:b/>
          <w:caps/>
          <w:szCs w:val="24"/>
          <w:lang w:eastAsia="lt-LT"/>
        </w:rPr>
      </w:pPr>
      <w:r>
        <w:rPr>
          <w:b/>
          <w:szCs w:val="24"/>
          <w:lang w:eastAsia="lt-LT"/>
        </w:rPr>
        <w:t xml:space="preserve">DĖL </w:t>
      </w:r>
      <w:r>
        <w:rPr>
          <w:b/>
          <w:bCs/>
          <w:color w:val="000000"/>
          <w:szCs w:val="24"/>
          <w:lang w:eastAsia="lt-LT"/>
        </w:rPr>
        <w:t xml:space="preserve">TABAKO GAMINIŲ UNIKALIŲ IDENTIFIKATORIŲ UŽSAKYMO IR IŠDAVIMO TAISYKLIŲ </w:t>
      </w:r>
      <w:r>
        <w:rPr>
          <w:b/>
          <w:szCs w:val="24"/>
          <w:lang w:eastAsia="lt-LT"/>
        </w:rPr>
        <w:t>PATVIRTINIMO</w:t>
      </w:r>
    </w:p>
    <w:p>
      <w:pPr>
        <w:shd w:val="clear" w:color="auto" w:fill="FFFFFF"/>
        <w:jc w:val="center"/>
        <w:rPr>
          <w:b/>
          <w:caps/>
          <w:szCs w:val="24"/>
          <w:lang w:eastAsia="lt-LT"/>
        </w:rPr>
      </w:pPr>
    </w:p>
    <w:p>
      <w:pPr>
        <w:jc w:val="center"/>
        <w:rPr>
          <w:b/>
          <w:caps/>
          <w:szCs w:val="24"/>
          <w:lang w:eastAsia="lt-LT"/>
        </w:rPr>
      </w:pPr>
    </w:p>
    <w:p>
      <w:pPr>
        <w:tabs>
          <w:tab w:val="left" w:pos="4820"/>
          <w:tab w:val="left" w:pos="7229"/>
        </w:tabs>
        <w:jc w:val="center"/>
        <w:rPr>
          <w:rFonts w:cs="Arial"/>
          <w:b/>
          <w:szCs w:val="24"/>
          <w:lang w:eastAsia="lt-LT"/>
        </w:rPr>
      </w:pPr>
      <w:r>
        <w:rPr>
          <w:rFonts w:cs="Arial"/>
          <w:szCs w:val="24"/>
          <w:lang w:eastAsia="lt-LT"/>
        </w:rPr>
        <w:t>2019 m.</w:t>
      </w:r>
      <w:r>
        <w:rPr>
          <w:szCs w:val="24"/>
          <w:lang w:eastAsia="lt-LT"/>
        </w:rPr>
        <w:t xml:space="preserve"> gegužės</w:t>
      </w:r>
      <w:r>
        <w:rPr>
          <w:rFonts w:cs="Arial"/>
          <w:szCs w:val="24"/>
          <w:lang w:eastAsia="lt-LT"/>
        </w:rPr>
        <w:t xml:space="preserve"> 17 d. Nr. VA-41</w:t>
      </w:r>
    </w:p>
    <w:p>
      <w:pPr>
        <w:tabs>
          <w:tab w:val="left" w:pos="4820"/>
          <w:tab w:val="left" w:pos="7229"/>
        </w:tabs>
        <w:jc w:val="center"/>
        <w:rPr>
          <w:rFonts w:cs="Arial"/>
          <w:b/>
          <w:szCs w:val="24"/>
          <w:lang w:eastAsia="lt-LT"/>
        </w:rPr>
      </w:pPr>
      <w:r>
        <w:rPr>
          <w:rFonts w:cs="Arial"/>
          <w:szCs w:val="24"/>
          <w:lang w:eastAsia="lt-LT"/>
        </w:rPr>
        <w:t>Vilnius</w:t>
      </w:r>
    </w:p>
    <w:p>
      <w:pPr>
        <w:tabs>
          <w:tab w:val="left" w:pos="4820"/>
          <w:tab w:val="left" w:pos="7229"/>
        </w:tabs>
        <w:ind w:firstLine="720"/>
        <w:jc w:val="center"/>
        <w:rPr>
          <w:rFonts w:cs="Arial"/>
          <w:szCs w:val="24"/>
          <w:lang w:eastAsia="lt-LT"/>
        </w:rPr>
      </w:pPr>
    </w:p>
    <w:p>
      <w:pPr>
        <w:tabs>
          <w:tab w:val="left" w:pos="4820"/>
          <w:tab w:val="left" w:pos="7229"/>
        </w:tabs>
        <w:ind w:firstLine="720"/>
        <w:jc w:val="center"/>
        <w:rPr>
          <w:rFonts w:cs="Arial"/>
          <w:szCs w:val="24"/>
          <w:lang w:eastAsia="lt-LT"/>
        </w:rPr>
      </w:pPr>
    </w:p>
    <w:p>
      <w:pPr>
        <w:suppressAutoHyphens/>
        <w:ind w:firstLine="720"/>
        <w:jc w:val="both"/>
        <w:textAlignment w:val="center"/>
        <w:rPr>
          <w:szCs w:val="24"/>
          <w:lang w:eastAsia="lt-LT"/>
        </w:rPr>
      </w:pPr>
      <w:r>
        <w:rPr>
          <w:szCs w:val="24"/>
          <w:lang w:eastAsia="lt-LT"/>
        </w:rPr>
        <w:t xml:space="preserve">Vadovaudamasi Lietuvos Respublikos Vyriausybės 2004 m. vasario 23 d. nutarimo Nr. 200 „Dėl įgaliojimų suteikimo įgyvendinant Lietuvos Respublikos tabako, tabako gaminių ir su jais susijusių gaminių kontrolės įstatymą“ 5.3 papunkčiu ir Valstybinės mokesčių inspekcijos prie Lietuvos Respublikos finansų ministerijos nuostatų, patvirtintų Lietuvos Respublikos finansų ministro 1997 m. liepos 29 d. įsakymu Nr. 110 „Dėl </w:t>
      </w:r>
      <w:r>
        <w:rPr>
          <w:bCs/>
          <w:szCs w:val="24"/>
          <w:lang w:eastAsia="lt-LT"/>
        </w:rPr>
        <w:t>Valstybinės mokesčių inspekcijos prie Lietuvos Respublikos finansų ministerijos nuostatų patvirtinimo</w:t>
      </w:r>
      <w:r>
        <w:rPr>
          <w:szCs w:val="24"/>
          <w:lang w:eastAsia="lt-LT"/>
        </w:rPr>
        <w:t>“, 18.11 papunkčiu,</w:t>
      </w:r>
    </w:p>
    <w:p>
      <w:pPr>
        <w:tabs>
          <w:tab w:val="left" w:pos="1134"/>
        </w:tabs>
        <w:ind w:firstLine="720"/>
        <w:jc w:val="both"/>
        <w:rPr>
          <w:szCs w:val="24"/>
          <w:lang w:eastAsia="lt-LT"/>
        </w:rPr>
      </w:pPr>
      <w:r>
        <w:rPr>
          <w:szCs w:val="24"/>
          <w:lang w:eastAsia="lt-LT"/>
        </w:rPr>
        <w:t>1</w:t>
      </w:r>
      <w:r>
        <w:rPr>
          <w:szCs w:val="24"/>
          <w:lang w:eastAsia="lt-LT"/>
        </w:rPr>
        <w:t xml:space="preserve">. </w:t>
      </w:r>
      <w:r>
        <w:rPr>
          <w:spacing w:val="80"/>
          <w:szCs w:val="24"/>
          <w:lang w:eastAsia="lt-LT"/>
        </w:rPr>
        <w:t>Tvirtinu</w:t>
      </w:r>
      <w:r>
        <w:rPr>
          <w:szCs w:val="24"/>
          <w:lang w:eastAsia="lt-LT"/>
        </w:rPr>
        <w:t xml:space="preserve"> T</w:t>
      </w:r>
      <w:r>
        <w:rPr>
          <w:color w:val="000000"/>
          <w:szCs w:val="24"/>
          <w:lang w:eastAsia="lt-LT"/>
        </w:rPr>
        <w:t>abako gaminių unikalių identifikatorių užsakymo ir išdavimo taisykles</w:t>
      </w:r>
      <w:r>
        <w:rPr>
          <w:szCs w:val="24"/>
          <w:lang w:eastAsia="lt-LT"/>
        </w:rPr>
        <w:t xml:space="preserve"> (pridedama).</w:t>
      </w:r>
    </w:p>
    <w:p>
      <w:pPr>
        <w:tabs>
          <w:tab w:val="left" w:pos="1134"/>
        </w:tabs>
        <w:ind w:firstLine="720"/>
        <w:jc w:val="both"/>
        <w:rPr>
          <w:szCs w:val="24"/>
          <w:lang w:eastAsia="lt-LT"/>
        </w:rPr>
      </w:pPr>
      <w:r>
        <w:rPr>
          <w:szCs w:val="24"/>
          <w:lang w:eastAsia="lt-LT"/>
        </w:rPr>
        <w:t>2</w:t>
      </w:r>
      <w:r>
        <w:rPr>
          <w:szCs w:val="24"/>
          <w:lang w:eastAsia="lt-LT"/>
        </w:rPr>
        <w:t xml:space="preserve">. </w:t>
      </w:r>
      <w:r>
        <w:rPr>
          <w:spacing w:val="80"/>
          <w:szCs w:val="24"/>
          <w:lang w:eastAsia="lt-LT"/>
        </w:rPr>
        <w:t>Nustata</w:t>
      </w:r>
      <w:r>
        <w:rPr>
          <w:szCs w:val="24"/>
          <w:lang w:eastAsia="lt-LT"/>
        </w:rPr>
        <w:t>u</w:t>
      </w:r>
      <w:r>
        <w:rPr>
          <w:spacing w:val="80"/>
          <w:szCs w:val="24"/>
          <w:lang w:eastAsia="lt-LT"/>
        </w:rPr>
        <w:t>,</w:t>
      </w:r>
      <w:r>
        <w:rPr>
          <w:szCs w:val="24"/>
          <w:lang w:eastAsia="lt-LT"/>
        </w:rPr>
        <w:t xml:space="preserve"> kad 10 tūkst.</w:t>
      </w:r>
      <w:r>
        <w:rPr>
          <w:color w:val="000000"/>
          <w:szCs w:val="24"/>
          <w:lang w:eastAsia="lt-LT"/>
        </w:rPr>
        <w:t xml:space="preserve"> tabako gaminių unikalių identifikatorių kaina yra </w:t>
      </w:r>
      <w:r>
        <w:rPr>
          <w:szCs w:val="24"/>
          <w:lang w:eastAsia="lt-LT"/>
        </w:rPr>
        <w:t>3,267 Eur.</w:t>
      </w:r>
    </w:p>
    <w:p>
      <w:pPr>
        <w:tabs>
          <w:tab w:val="right" w:pos="9638"/>
        </w:tabs>
      </w:pPr>
    </w:p>
    <w:p>
      <w:pPr>
        <w:tabs>
          <w:tab w:val="right" w:pos="9638"/>
        </w:tabs>
      </w:pPr>
    </w:p>
    <w:p>
      <w:pPr>
        <w:tabs>
          <w:tab w:val="right" w:pos="9638"/>
        </w:tabs>
      </w:pPr>
    </w:p>
    <w:p>
      <w:pPr>
        <w:tabs>
          <w:tab w:val="right" w:pos="9638"/>
        </w:tabs>
        <w:rPr>
          <w:caps/>
          <w:szCs w:val="24"/>
          <w:lang w:eastAsia="lt-LT"/>
        </w:rPr>
      </w:pPr>
      <w:r>
        <w:rPr>
          <w:szCs w:val="24"/>
          <w:lang w:eastAsia="lt-LT"/>
        </w:rPr>
        <w:t xml:space="preserve">Viršininkė       </w:t>
        <w:tab/>
        <w:t xml:space="preserve">  Edita Janušienė</w:t>
      </w:r>
    </w:p>
    <w:p>
      <w:pPr>
        <w:tabs>
          <w:tab w:val="right" w:pos="9638"/>
        </w:tabs>
        <w:jc w:val="center"/>
        <w:rPr>
          <w:caps/>
          <w:szCs w:val="24"/>
          <w:lang w:eastAsia="lt-LT"/>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567" w:bottom="1134" w:left="1701" w:header="567" w:footer="567" w:gutter="0"/>
          <w:pgNumType w:start="1"/>
          <w:cols w:space="1296"/>
          <w:titlePg/>
          <w:docGrid w:linePitch="272"/>
        </w:sectPr>
      </w:pPr>
    </w:p>
    <w:p>
      <w:pPr>
        <w:shd w:val="clear" w:color="auto" w:fill="FFFFFF"/>
        <w:ind w:left="4253"/>
        <w:rPr>
          <w:color w:val="000000"/>
          <w:szCs w:val="24"/>
          <w:lang w:eastAsia="lt-LT"/>
        </w:rPr>
      </w:pPr>
      <w:r>
        <w:rPr>
          <w:color w:val="000000"/>
          <w:szCs w:val="24"/>
          <w:lang w:eastAsia="lt-LT"/>
        </w:rPr>
        <w:t>PATVIRTINTA</w:t>
      </w:r>
    </w:p>
    <w:p>
      <w:pPr>
        <w:shd w:val="clear" w:color="auto" w:fill="FFFFFF"/>
        <w:ind w:left="4253"/>
        <w:rPr>
          <w:color w:val="000000"/>
          <w:szCs w:val="24"/>
          <w:lang w:eastAsia="lt-LT"/>
        </w:rPr>
      </w:pPr>
      <w:r>
        <w:rPr>
          <w:color w:val="000000"/>
          <w:szCs w:val="24"/>
          <w:lang w:eastAsia="lt-LT"/>
        </w:rPr>
        <w:t xml:space="preserve">Valstybinės mokesčių inspekcijos prie </w:t>
      </w:r>
    </w:p>
    <w:p>
      <w:pPr>
        <w:shd w:val="clear" w:color="auto" w:fill="FFFFFF"/>
        <w:ind w:left="4253"/>
        <w:rPr>
          <w:color w:val="000000"/>
          <w:szCs w:val="24"/>
          <w:lang w:eastAsia="lt-LT"/>
        </w:rPr>
      </w:pPr>
      <w:r>
        <w:rPr>
          <w:color w:val="000000"/>
          <w:szCs w:val="24"/>
          <w:lang w:eastAsia="lt-LT"/>
        </w:rPr>
        <w:t xml:space="preserve">Lietuvos Respublikos finansų ministerijos </w:t>
      </w:r>
    </w:p>
    <w:p>
      <w:pPr>
        <w:shd w:val="clear" w:color="auto" w:fill="FFFFFF"/>
        <w:ind w:left="4253"/>
        <w:rPr>
          <w:color w:val="000000"/>
          <w:szCs w:val="24"/>
          <w:lang w:eastAsia="lt-LT"/>
        </w:rPr>
      </w:pPr>
      <w:r>
        <w:rPr>
          <w:color w:val="000000"/>
          <w:szCs w:val="24"/>
          <w:lang w:eastAsia="lt-LT"/>
        </w:rPr>
        <w:t>viršininko 2019 m. gegužės 17 d. įsakymu Nr. VA-41</w:t>
      </w:r>
    </w:p>
    <w:p>
      <w:pPr>
        <w:shd w:val="clear" w:color="auto" w:fill="FFFFFF"/>
        <w:ind w:firstLine="782"/>
        <w:jc w:val="both"/>
        <w:rPr>
          <w:rFonts w:ascii="Arial" w:hAnsi="Arial" w:cs="Arial"/>
          <w:color w:val="000000"/>
          <w:sz w:val="22"/>
          <w:szCs w:val="22"/>
          <w:lang w:eastAsia="lt-LT"/>
        </w:rPr>
      </w:pPr>
    </w:p>
    <w:p>
      <w:pPr>
        <w:shd w:val="clear" w:color="auto" w:fill="FFFFFF"/>
        <w:jc w:val="center"/>
        <w:rPr>
          <w:color w:val="000000"/>
          <w:szCs w:val="24"/>
          <w:lang w:eastAsia="lt-LT"/>
        </w:rPr>
      </w:pPr>
      <w:r>
        <w:rPr>
          <w:b/>
          <w:bCs/>
          <w:color w:val="000000"/>
          <w:szCs w:val="24"/>
          <w:lang w:eastAsia="lt-LT"/>
        </w:rPr>
        <w:t>TABAKO GAMINIŲ UNIKALIŲ IDENTIFIKATORIŲ UŽSAKYMO IR IŠDAVIMO TAISYKLĖS</w:t>
      </w:r>
    </w:p>
    <w:p>
      <w:pPr>
        <w:shd w:val="clear" w:color="auto" w:fill="FFFFFF"/>
        <w:ind w:firstLine="720"/>
        <w:jc w:val="both"/>
        <w:rPr>
          <w:color w:val="000000"/>
          <w:szCs w:val="24"/>
          <w:lang w:eastAsia="lt-LT"/>
        </w:rPr>
      </w:pPr>
    </w:p>
    <w:p>
      <w:pPr>
        <w:shd w:val="clear" w:color="auto" w:fill="FFFFFF"/>
        <w:jc w:val="center"/>
        <w:rPr>
          <w:b/>
          <w:bCs/>
          <w:color w:val="000000"/>
          <w:szCs w:val="24"/>
          <w:lang w:eastAsia="lt-LT"/>
        </w:rPr>
      </w:pPr>
      <w:r>
        <w:rPr>
          <w:b/>
          <w:bCs/>
          <w:color w:val="000000"/>
          <w:szCs w:val="24"/>
          <w:lang w:eastAsia="lt-LT"/>
        </w:rPr>
        <w:t>I</w:t>
      </w:r>
      <w:r>
        <w:rPr>
          <w:b/>
          <w:bCs/>
          <w:color w:val="000000"/>
          <w:szCs w:val="24"/>
          <w:lang w:eastAsia="lt-LT"/>
        </w:rPr>
        <w:t xml:space="preserve"> SKYRIUS</w:t>
      </w:r>
    </w:p>
    <w:p>
      <w:pPr>
        <w:shd w:val="clear" w:color="auto" w:fill="FFFFFF"/>
        <w:jc w:val="center"/>
        <w:rPr>
          <w:color w:val="000000"/>
          <w:szCs w:val="24"/>
          <w:lang w:eastAsia="lt-LT"/>
        </w:rPr>
      </w:pPr>
      <w:r>
        <w:rPr>
          <w:b/>
          <w:bCs/>
          <w:color w:val="000000"/>
          <w:szCs w:val="24"/>
          <w:lang w:eastAsia="lt-LT"/>
        </w:rPr>
        <w:t>BENDROSIOS NUOSTATOS</w:t>
      </w:r>
    </w:p>
    <w:p>
      <w:pPr>
        <w:shd w:val="clear" w:color="auto" w:fill="FFFFFF"/>
        <w:ind w:firstLine="720"/>
        <w:jc w:val="both"/>
        <w:rPr>
          <w:color w:val="000000"/>
          <w:szCs w:val="24"/>
          <w:lang w:eastAsia="lt-LT"/>
        </w:rPr>
      </w:pPr>
    </w:p>
    <w:p>
      <w:pPr>
        <w:shd w:val="clear" w:color="auto" w:fill="FFFFFF"/>
        <w:ind w:firstLine="720"/>
        <w:jc w:val="both"/>
        <w:rPr>
          <w:color w:val="000000"/>
          <w:szCs w:val="24"/>
          <w:lang w:eastAsia="lt-LT"/>
        </w:rPr>
      </w:pPr>
      <w:r>
        <w:rPr>
          <w:color w:val="000000"/>
          <w:szCs w:val="24"/>
          <w:lang w:eastAsia="lt-LT"/>
        </w:rPr>
        <w:t>1</w:t>
      </w:r>
      <w:r>
        <w:rPr>
          <w:color w:val="000000"/>
          <w:szCs w:val="24"/>
          <w:lang w:eastAsia="lt-LT"/>
        </w:rPr>
        <w:t xml:space="preserve">. Tabako gaminių unikalių identifikatorių užsakymo ir išdavimo taisyklės (toliau – Taisyklės) nustato ekonominės veiklos vykdytojo identifikacinio kodo (angl. </w:t>
      </w:r>
      <w:r>
        <w:rPr>
          <w:i/>
          <w:color w:val="000000"/>
          <w:szCs w:val="24"/>
          <w:lang w:eastAsia="lt-LT"/>
        </w:rPr>
        <w:t>economic operator identifier code</w:t>
      </w:r>
      <w:r>
        <w:rPr>
          <w:color w:val="000000"/>
          <w:szCs w:val="24"/>
          <w:lang w:eastAsia="lt-LT"/>
        </w:rPr>
        <w:t xml:space="preserve">), </w:t>
      </w:r>
      <w:r>
        <w:rPr>
          <w:color w:val="000000"/>
          <w:szCs w:val="24"/>
          <w:shd w:val="clear" w:color="auto" w:fill="FFFFFF"/>
          <w:lang w:eastAsia="lt-LT"/>
        </w:rPr>
        <w:t xml:space="preserve">įmonės identifikacinio kodo (angl. </w:t>
      </w:r>
      <w:r>
        <w:rPr>
          <w:i/>
          <w:color w:val="000000"/>
          <w:szCs w:val="24"/>
          <w:lang w:eastAsia="lt-LT"/>
        </w:rPr>
        <w:t>facility identifier code</w:t>
      </w:r>
      <w:r>
        <w:rPr>
          <w:color w:val="000000"/>
          <w:szCs w:val="24"/>
          <w:shd w:val="clear" w:color="auto" w:fill="FFFFFF"/>
          <w:lang w:eastAsia="lt-LT"/>
        </w:rPr>
        <w:t xml:space="preserve">) ir įrenginio identifikacinio kodo (angl. </w:t>
      </w:r>
      <w:r>
        <w:rPr>
          <w:i/>
          <w:color w:val="000000"/>
          <w:szCs w:val="24"/>
          <w:lang w:eastAsia="lt-LT"/>
        </w:rPr>
        <w:t>machine identifier code</w:t>
      </w:r>
      <w:r>
        <w:rPr>
          <w:color w:val="000000"/>
          <w:szCs w:val="24"/>
          <w:shd w:val="clear" w:color="auto" w:fill="FFFFFF"/>
          <w:lang w:eastAsia="lt-LT"/>
        </w:rPr>
        <w:t>) (toliau – identifikaciniai kodai) suteikimo, taip pat</w:t>
      </w:r>
      <w:r>
        <w:rPr>
          <w:color w:val="000000"/>
          <w:szCs w:val="24"/>
          <w:lang w:eastAsia="lt-LT"/>
        </w:rPr>
        <w:t xml:space="preserve"> tabako gaminių vienetinių pakelių ir didmeninių pakuočių unikalių identifikatorių (toliau – UID) užsakymo ir išdavimo tvarką.</w:t>
      </w:r>
    </w:p>
    <w:p>
      <w:pPr>
        <w:shd w:val="clear" w:color="auto" w:fill="FFFFFF"/>
        <w:ind w:firstLine="720"/>
        <w:jc w:val="both"/>
        <w:rPr>
          <w:color w:val="000000"/>
          <w:szCs w:val="24"/>
          <w:lang w:eastAsia="lt-LT"/>
        </w:rPr>
      </w:pPr>
      <w:r>
        <w:rPr>
          <w:color w:val="000000"/>
          <w:szCs w:val="24"/>
          <w:lang w:eastAsia="lt-LT"/>
        </w:rPr>
        <w:t>2</w:t>
      </w:r>
      <w:r>
        <w:rPr>
          <w:color w:val="000000"/>
          <w:szCs w:val="24"/>
          <w:lang w:eastAsia="lt-LT"/>
        </w:rPr>
        <w:t>. Taisyklės parengtos, vadovaujantis Komisijos 2017 m. gruodžio 15 d. įgyvendinimo reglamentu (ES) 2018/574 dėl tabako gaminių atsekamumo sistemos sukūrimo ir veikimo techninių standartų (toliau – Įgyvendinimo reglamentas).</w:t>
      </w:r>
    </w:p>
    <w:p>
      <w:pPr>
        <w:shd w:val="clear" w:color="auto" w:fill="FFFFFF"/>
        <w:ind w:firstLine="720"/>
        <w:jc w:val="both"/>
        <w:rPr>
          <w:color w:val="000000"/>
          <w:szCs w:val="24"/>
          <w:lang w:eastAsia="lt-LT"/>
        </w:rPr>
      </w:pPr>
      <w:r>
        <w:rPr>
          <w:color w:val="000000"/>
          <w:szCs w:val="24"/>
          <w:lang w:eastAsia="lt-LT"/>
        </w:rPr>
        <w:t>3</w:t>
      </w:r>
      <w:r>
        <w:rPr>
          <w:color w:val="000000"/>
          <w:szCs w:val="24"/>
          <w:lang w:eastAsia="lt-LT"/>
        </w:rPr>
        <w:t xml:space="preserve">. Taisyklių privalo laikytis asmenys, kurie į Valstybinę mokesčių inspekciją prie Lietuvos Respublikos finansų ministerijos (toliau – VMI prie FM) kreipiasi dėl </w:t>
      </w:r>
      <w:r>
        <w:rPr>
          <w:color w:val="000000"/>
          <w:szCs w:val="24"/>
          <w:shd w:val="clear" w:color="auto" w:fill="FFFFFF"/>
          <w:lang w:eastAsia="lt-LT"/>
        </w:rPr>
        <w:t>identifikacinių kodų suteikimo, (panaikinimo) ir / arba</w:t>
      </w:r>
      <w:r>
        <w:rPr>
          <w:color w:val="000000"/>
          <w:szCs w:val="24"/>
          <w:lang w:eastAsia="lt-LT"/>
        </w:rPr>
        <w:t xml:space="preserve"> UID išdavimo (deaktyvavimo), taip pat VMI prie FM valstybės tarnautojai ir darbuotojai, dirbantys pagal darbo sutartis.</w:t>
      </w:r>
    </w:p>
    <w:p>
      <w:pPr>
        <w:shd w:val="clear" w:color="auto" w:fill="FFFFFF"/>
        <w:ind w:firstLine="720"/>
        <w:jc w:val="both"/>
        <w:rPr>
          <w:color w:val="000000"/>
          <w:szCs w:val="24"/>
          <w:lang w:eastAsia="lt-LT"/>
        </w:rPr>
      </w:pPr>
      <w:r>
        <w:rPr>
          <w:color w:val="000000"/>
          <w:szCs w:val="24"/>
          <w:lang w:eastAsia="lt-LT"/>
        </w:rPr>
        <w:t>4</w:t>
      </w:r>
      <w:r>
        <w:rPr>
          <w:color w:val="000000"/>
          <w:szCs w:val="24"/>
          <w:lang w:eastAsia="lt-LT"/>
        </w:rPr>
        <w:t>. Taisyklėse vartojamos sąvokos atitinka Įgyvendinimo reglamente ir kituose teisės aktuose vartojamas sąvokas.</w:t>
      </w:r>
    </w:p>
    <w:p>
      <w:pPr>
        <w:shd w:val="clear" w:color="auto" w:fill="FFFFFF"/>
        <w:ind w:firstLine="720"/>
        <w:jc w:val="both"/>
        <w:rPr>
          <w:color w:val="000000"/>
          <w:szCs w:val="24"/>
          <w:lang w:eastAsia="lt-LT"/>
        </w:rPr>
      </w:pPr>
    </w:p>
    <w:p>
      <w:pPr>
        <w:shd w:val="clear" w:color="auto" w:fill="FFFFFF"/>
        <w:jc w:val="center"/>
        <w:rPr>
          <w:b/>
          <w:bCs/>
          <w:color w:val="000000"/>
          <w:szCs w:val="24"/>
          <w:lang w:eastAsia="lt-LT"/>
        </w:rPr>
      </w:pPr>
      <w:r>
        <w:rPr>
          <w:b/>
          <w:bCs/>
          <w:color w:val="000000"/>
          <w:szCs w:val="24"/>
          <w:lang w:eastAsia="lt-LT"/>
        </w:rPr>
        <w:t>II</w:t>
      </w:r>
      <w:r>
        <w:rPr>
          <w:b/>
          <w:bCs/>
          <w:color w:val="000000"/>
          <w:szCs w:val="24"/>
          <w:lang w:eastAsia="lt-LT"/>
        </w:rPr>
        <w:t xml:space="preserve"> SKYRIUS</w:t>
      </w:r>
    </w:p>
    <w:p>
      <w:pPr>
        <w:shd w:val="clear" w:color="auto" w:fill="FFFFFF"/>
        <w:jc w:val="center"/>
        <w:rPr>
          <w:color w:val="000000"/>
          <w:szCs w:val="24"/>
          <w:lang w:eastAsia="lt-LT"/>
        </w:rPr>
      </w:pPr>
      <w:r>
        <w:rPr>
          <w:b/>
          <w:bCs/>
          <w:color w:val="000000"/>
          <w:szCs w:val="24"/>
          <w:lang w:eastAsia="lt-LT"/>
        </w:rPr>
        <w:t>IDENTIFIKACINIŲ KODŲ SUTEIKIMAS EKONOMINĖS VEIKLOS VYKDYTOJAMS, ĮMONĖMS, ĮRENGINIAMS IR UNIKALIŲ IDENTIFIKATORIŲ IŠDAVIMAS</w:t>
      </w:r>
    </w:p>
    <w:p>
      <w:pPr>
        <w:shd w:val="clear" w:color="auto" w:fill="FFFFFF"/>
        <w:ind w:firstLine="720"/>
        <w:jc w:val="both"/>
        <w:rPr>
          <w:color w:val="000000"/>
          <w:szCs w:val="24"/>
          <w:lang w:eastAsia="lt-LT"/>
        </w:rPr>
      </w:pPr>
    </w:p>
    <w:p>
      <w:pPr>
        <w:shd w:val="clear" w:color="auto" w:fill="FFFFFF"/>
        <w:ind w:firstLine="720"/>
        <w:jc w:val="both"/>
        <w:rPr>
          <w:color w:val="000000"/>
          <w:szCs w:val="24"/>
          <w:shd w:val="clear" w:color="auto" w:fill="FFFFFF"/>
          <w:lang w:eastAsia="lt-LT"/>
        </w:rPr>
      </w:pPr>
      <w:r>
        <w:rPr>
          <w:color w:val="000000"/>
          <w:szCs w:val="24"/>
          <w:lang w:eastAsia="lt-LT"/>
        </w:rPr>
        <w:t>5</w:t>
      </w:r>
      <w:r>
        <w:rPr>
          <w:color w:val="000000"/>
          <w:szCs w:val="24"/>
          <w:lang w:eastAsia="lt-LT"/>
        </w:rPr>
        <w:t>.</w:t>
      </w:r>
      <w:r>
        <w:rPr>
          <w:color w:val="000000"/>
          <w:szCs w:val="24"/>
          <w:shd w:val="clear" w:color="auto" w:fill="FFFFFF"/>
          <w:lang w:eastAsia="lt-LT"/>
        </w:rPr>
        <w:t xml:space="preserve"> Prašymai suteikti ir / arba panaikinti identifikacinius kodus, išduoti ir / arba deaktyvuoti UID </w:t>
      </w:r>
      <w:r>
        <w:rPr>
          <w:color w:val="000000"/>
          <w:szCs w:val="24"/>
          <w:lang w:eastAsia="lt-LT"/>
        </w:rPr>
        <w:t xml:space="preserve">pateikiami Unikalių identifikatorių išdavimo sistemoje adresu </w:t>
      </w:r>
      <w:r>
        <w:rPr>
          <w:szCs w:val="24"/>
          <w:lang w:eastAsia="lt-LT"/>
        </w:rPr>
        <w:t>https://uid.vmi.lt</w:t>
      </w:r>
      <w:r>
        <w:rPr>
          <w:color w:val="000000"/>
          <w:szCs w:val="24"/>
          <w:lang w:eastAsia="lt-LT"/>
        </w:rPr>
        <w:t xml:space="preserve"> (toliau – UIS).</w:t>
      </w:r>
    </w:p>
    <w:p>
      <w:pPr>
        <w:shd w:val="clear" w:color="auto" w:fill="FFFFFF"/>
        <w:ind w:firstLine="720"/>
        <w:jc w:val="both"/>
        <w:rPr>
          <w:color w:val="000000"/>
          <w:szCs w:val="24"/>
          <w:lang w:eastAsia="lt-LT"/>
        </w:rPr>
      </w:pPr>
      <w:r>
        <w:rPr>
          <w:color w:val="000000"/>
          <w:szCs w:val="24"/>
          <w:shd w:val="clear" w:color="auto" w:fill="FFFFFF"/>
          <w:lang w:eastAsia="lt-LT"/>
        </w:rPr>
        <w:t>6</w:t>
      </w:r>
      <w:r>
        <w:rPr>
          <w:color w:val="000000"/>
          <w:szCs w:val="24"/>
          <w:shd w:val="clear" w:color="auto" w:fill="FFFFFF"/>
          <w:lang w:eastAsia="lt-LT"/>
        </w:rPr>
        <w:t xml:space="preserve">. VMI prie FM identifikacinius kodus suteikia Įgyvendinimo reglamento nustatyta tvarka. </w:t>
      </w:r>
      <w:r>
        <w:rPr>
          <w:color w:val="000000"/>
          <w:szCs w:val="24"/>
          <w:lang w:eastAsia="lt-LT"/>
        </w:rPr>
        <w:t>Asmuo, pateikęs prašymą suteikti identifikacinį kodą, apie suteiktą identifikacinį kodą informuojamas elektroniniu paštu, kuris yra nurodytas prašyme.</w:t>
      </w:r>
    </w:p>
    <w:p>
      <w:pPr>
        <w:shd w:val="clear" w:color="auto" w:fill="FFFFFF"/>
        <w:ind w:firstLine="720"/>
        <w:jc w:val="both"/>
        <w:rPr>
          <w:color w:val="000000"/>
          <w:szCs w:val="24"/>
          <w:shd w:val="clear" w:color="auto" w:fill="FFFFFF"/>
          <w:lang w:eastAsia="lt-LT"/>
        </w:rPr>
      </w:pPr>
      <w:r>
        <w:rPr>
          <w:color w:val="000000"/>
          <w:szCs w:val="24"/>
          <w:shd w:val="clear" w:color="auto" w:fill="FFFFFF"/>
          <w:lang w:eastAsia="lt-LT"/>
        </w:rPr>
        <w:t>7</w:t>
      </w:r>
      <w:r>
        <w:rPr>
          <w:color w:val="000000"/>
          <w:szCs w:val="24"/>
          <w:shd w:val="clear" w:color="auto" w:fill="FFFFFF"/>
          <w:lang w:eastAsia="lt-LT"/>
        </w:rPr>
        <w:t xml:space="preserve">. </w:t>
      </w:r>
      <w:r>
        <w:rPr>
          <w:szCs w:val="24"/>
          <w:shd w:val="clear" w:color="auto" w:fill="FFFFFF"/>
          <w:lang w:eastAsia="lt-LT"/>
        </w:rPr>
        <w:t>Taisyklių 8 punkte nurodytam asmeniui</w:t>
      </w:r>
      <w:r>
        <w:rPr>
          <w:szCs w:val="24"/>
          <w:lang w:eastAsia="lt-LT"/>
        </w:rPr>
        <w:t xml:space="preserve"> </w:t>
      </w:r>
      <w:r>
        <w:rPr>
          <w:szCs w:val="24"/>
          <w:shd w:val="clear" w:color="auto" w:fill="FFFFFF"/>
          <w:lang w:eastAsia="lt-LT"/>
        </w:rPr>
        <w:t>identifikacinis kodas nesu</w:t>
      </w:r>
      <w:r>
        <w:rPr>
          <w:color w:val="000000"/>
          <w:szCs w:val="24"/>
          <w:shd w:val="clear" w:color="auto" w:fill="FFFFFF"/>
          <w:lang w:eastAsia="lt-LT"/>
        </w:rPr>
        <w:t>teikiamas, jeigu:</w:t>
      </w:r>
    </w:p>
    <w:p>
      <w:pPr>
        <w:shd w:val="clear" w:color="auto" w:fill="FFFFFF"/>
        <w:ind w:firstLine="720"/>
        <w:jc w:val="both"/>
        <w:rPr>
          <w:color w:val="000000"/>
          <w:szCs w:val="24"/>
          <w:lang w:eastAsia="lt-LT"/>
        </w:rPr>
      </w:pPr>
      <w:r>
        <w:rPr>
          <w:color w:val="000000"/>
          <w:szCs w:val="24"/>
          <w:lang w:eastAsia="lt-LT"/>
        </w:rPr>
        <w:t>7.1</w:t>
      </w:r>
      <w:r>
        <w:rPr>
          <w:color w:val="000000"/>
          <w:szCs w:val="24"/>
          <w:lang w:eastAsia="lt-LT"/>
        </w:rPr>
        <w:t xml:space="preserve">. prašyme pateikti ne visi ir / arba neteisingi duomenys; </w:t>
      </w:r>
    </w:p>
    <w:p>
      <w:pPr>
        <w:shd w:val="clear" w:color="auto" w:fill="FFFFFF"/>
        <w:ind w:firstLine="720"/>
        <w:jc w:val="both"/>
        <w:rPr>
          <w:color w:val="000000"/>
          <w:szCs w:val="24"/>
          <w:shd w:val="clear" w:color="auto" w:fill="FFFFFF"/>
          <w:lang w:eastAsia="lt-LT"/>
        </w:rPr>
      </w:pPr>
      <w:r>
        <w:rPr>
          <w:color w:val="000000"/>
          <w:szCs w:val="24"/>
          <w:lang w:eastAsia="lt-LT"/>
        </w:rPr>
        <w:t>7.2</w:t>
      </w:r>
      <w:r>
        <w:rPr>
          <w:color w:val="000000"/>
          <w:szCs w:val="24"/>
          <w:lang w:eastAsia="lt-LT"/>
        </w:rPr>
        <w:t xml:space="preserve">. prašymą pateikė ne </w:t>
      </w:r>
      <w:r>
        <w:rPr>
          <w:szCs w:val="24"/>
          <w:shd w:val="clear" w:color="auto" w:fill="FFFFFF"/>
          <w:lang w:eastAsia="lt-LT"/>
        </w:rPr>
        <w:t>Taisyklių 8 punkte nurodytas asmuo</w:t>
      </w:r>
      <w:r>
        <w:rPr>
          <w:color w:val="000000"/>
          <w:szCs w:val="24"/>
          <w:lang w:eastAsia="lt-LT"/>
        </w:rPr>
        <w:t xml:space="preserve"> arba ne jo įgaliotas asmuo.</w:t>
      </w:r>
    </w:p>
    <w:p>
      <w:pPr>
        <w:shd w:val="clear" w:color="auto" w:fill="FFFFFF"/>
        <w:ind w:firstLine="720"/>
        <w:jc w:val="both"/>
        <w:rPr>
          <w:color w:val="000000"/>
          <w:szCs w:val="24"/>
          <w:lang w:eastAsia="lt-LT"/>
        </w:rPr>
      </w:pPr>
      <w:r>
        <w:rPr>
          <w:color w:val="000000"/>
          <w:szCs w:val="24"/>
          <w:lang w:eastAsia="lt-LT"/>
        </w:rPr>
        <w:t>8</w:t>
      </w:r>
      <w:r>
        <w:rPr>
          <w:color w:val="000000"/>
          <w:szCs w:val="24"/>
          <w:lang w:eastAsia="lt-LT"/>
        </w:rPr>
        <w:t>. UID išdavimo užsakymą (toliau – užsakymas) gali pateikti tik šią teisę pagal Įgyvendinimo reglamentą turintys asmenys.</w:t>
      </w:r>
    </w:p>
    <w:p>
      <w:pPr>
        <w:shd w:val="clear" w:color="auto" w:fill="FFFFFF"/>
        <w:ind w:firstLine="720"/>
        <w:jc w:val="both"/>
        <w:rPr>
          <w:color w:val="000000"/>
          <w:szCs w:val="24"/>
          <w:lang w:eastAsia="lt-LT"/>
        </w:rPr>
      </w:pPr>
      <w:r>
        <w:rPr>
          <w:color w:val="000000"/>
          <w:szCs w:val="24"/>
          <w:lang w:eastAsia="lt-LT"/>
        </w:rPr>
        <w:t>9</w:t>
      </w:r>
      <w:r>
        <w:rPr>
          <w:color w:val="000000"/>
          <w:szCs w:val="24"/>
          <w:lang w:eastAsia="lt-LT"/>
        </w:rPr>
        <w:t xml:space="preserve">. Taisyklių 8 punkte nurodyti asmenys užsakymą VMI prie FM pateikia, užpildydami prašymą UIS. Vienu užsakymu turi būti užsakoma ne mažiau kaip 100 UID. </w:t>
      </w:r>
    </w:p>
    <w:p>
      <w:pPr>
        <w:shd w:val="clear" w:color="auto" w:fill="FFFFFF"/>
        <w:ind w:firstLine="720"/>
        <w:jc w:val="both"/>
        <w:rPr>
          <w:color w:val="000000"/>
          <w:szCs w:val="24"/>
          <w:lang w:eastAsia="lt-LT"/>
        </w:rPr>
      </w:pPr>
      <w:r>
        <w:rPr>
          <w:color w:val="000000"/>
          <w:szCs w:val="24"/>
          <w:lang w:eastAsia="lt-LT"/>
        </w:rPr>
        <w:t>10</w:t>
      </w:r>
      <w:r>
        <w:rPr>
          <w:color w:val="000000"/>
          <w:szCs w:val="24"/>
          <w:lang w:eastAsia="lt-LT"/>
        </w:rPr>
        <w:t xml:space="preserve">. </w:t>
      </w:r>
      <w:r>
        <w:rPr>
          <w:szCs w:val="24"/>
          <w:lang w:eastAsia="lt-LT"/>
        </w:rPr>
        <w:t xml:space="preserve">Užsakymas laikomas pateiktas, </w:t>
      </w:r>
      <w:r>
        <w:rPr>
          <w:color w:val="000000"/>
          <w:szCs w:val="24"/>
          <w:lang w:eastAsia="lt-LT"/>
        </w:rPr>
        <w:t>kai patvirtinamas jo priėmimo faktas UIS.</w:t>
      </w:r>
    </w:p>
    <w:p>
      <w:pPr>
        <w:shd w:val="clear" w:color="auto" w:fill="FFFFFF"/>
        <w:ind w:firstLine="720"/>
        <w:jc w:val="both"/>
        <w:rPr>
          <w:color w:val="000000"/>
          <w:szCs w:val="24"/>
          <w:lang w:eastAsia="lt-LT"/>
        </w:rPr>
      </w:pPr>
      <w:r>
        <w:rPr>
          <w:color w:val="000000"/>
          <w:szCs w:val="24"/>
          <w:lang w:eastAsia="lt-LT"/>
        </w:rPr>
        <w:t>11</w:t>
      </w:r>
      <w:r>
        <w:rPr>
          <w:color w:val="000000"/>
          <w:szCs w:val="24"/>
          <w:lang w:eastAsia="lt-LT"/>
        </w:rPr>
        <w:t>. Užsakymas patvirtinamas, jeigu Taisyklių 8 punkte nurodytas asmuo:</w:t>
      </w:r>
    </w:p>
    <w:p>
      <w:pPr>
        <w:shd w:val="clear" w:color="auto" w:fill="FFFFFF"/>
        <w:ind w:firstLine="720"/>
        <w:jc w:val="both"/>
        <w:rPr>
          <w:color w:val="000000"/>
          <w:szCs w:val="24"/>
          <w:lang w:eastAsia="lt-LT"/>
        </w:rPr>
      </w:pPr>
      <w:r>
        <w:rPr>
          <w:color w:val="000000"/>
          <w:szCs w:val="24"/>
          <w:lang w:eastAsia="lt-LT"/>
        </w:rPr>
        <w:t>11.1</w:t>
      </w:r>
      <w:r>
        <w:rPr>
          <w:color w:val="000000"/>
          <w:szCs w:val="24"/>
          <w:lang w:eastAsia="lt-LT"/>
        </w:rPr>
        <w:t>. sumokėjo už užsakomus UID mokėtiną sumą arba</w:t>
      </w:r>
    </w:p>
    <w:p>
      <w:pPr>
        <w:shd w:val="clear" w:color="auto" w:fill="FFFFFF"/>
        <w:ind w:firstLine="720"/>
        <w:jc w:val="both"/>
        <w:rPr>
          <w:color w:val="000000"/>
          <w:szCs w:val="24"/>
          <w:lang w:eastAsia="lt-LT"/>
        </w:rPr>
      </w:pPr>
      <w:r>
        <w:rPr>
          <w:color w:val="000000"/>
          <w:szCs w:val="24"/>
          <w:lang w:eastAsia="lt-LT"/>
        </w:rPr>
        <w:t>11.2</w:t>
      </w:r>
      <w:r>
        <w:rPr>
          <w:color w:val="000000"/>
          <w:szCs w:val="24"/>
          <w:lang w:eastAsia="lt-LT"/>
        </w:rPr>
        <w:t>. į VMI prie FM sąskaitą sumokėjo užsakomo UID mokėtinos sumos dydžio piniginį užstatą, arba</w:t>
      </w:r>
    </w:p>
    <w:p>
      <w:pPr>
        <w:shd w:val="clear" w:color="auto" w:fill="FFFFFF"/>
        <w:ind w:firstLine="720"/>
        <w:jc w:val="both"/>
        <w:rPr>
          <w:color w:val="000000"/>
          <w:szCs w:val="24"/>
          <w:lang w:eastAsia="lt-LT"/>
        </w:rPr>
      </w:pPr>
      <w:r>
        <w:rPr>
          <w:color w:val="000000"/>
          <w:szCs w:val="24"/>
          <w:lang w:eastAsia="lt-LT"/>
        </w:rPr>
        <w:t>11.3</w:t>
      </w:r>
      <w:r>
        <w:rPr>
          <w:color w:val="000000"/>
          <w:szCs w:val="24"/>
          <w:lang w:eastAsia="lt-LT"/>
        </w:rPr>
        <w:t xml:space="preserve">. pateikė ne mažiau kaip du mėnesius galiojantį užsakomo UID mokėtinos sumos dydžio laidavimo arba garantijos (toliau – laidavimas) dokumentą, išduotą </w:t>
      </w:r>
      <w:r>
        <w:rPr>
          <w:szCs w:val="24"/>
          <w:lang w:eastAsia="lt-LT"/>
        </w:rPr>
        <w:t>kredito įstaigos (jos padalinio), veikiančios Lietuvos Respublikoje ar kitose Europos ekonominei erdvei priklausančiose valstybėse ir turinčios teisę išduoti laidavimo arba garantijos dokumentus ar draudimo įmonės (filialo), turinčios teisę sudaryti laidavimo draudimo sutartis</w:t>
      </w:r>
      <w:r>
        <w:rPr>
          <w:color w:val="000000"/>
          <w:szCs w:val="24"/>
          <w:lang w:eastAsia="lt-LT"/>
        </w:rPr>
        <w:t>, pagal kurį laiduotojas arba garantas įsipareigoja įvykdyti asmens prievoles dėl UID išdavimo.</w:t>
      </w:r>
      <w:r>
        <w:rPr>
          <w:szCs w:val="24"/>
          <w:lang w:eastAsia="lt-LT"/>
        </w:rPr>
        <w:t xml:space="preserve"> </w:t>
      </w:r>
    </w:p>
    <w:p>
      <w:pPr>
        <w:shd w:val="clear" w:color="auto" w:fill="FFFFFF"/>
        <w:ind w:firstLine="720"/>
        <w:jc w:val="both"/>
        <w:rPr>
          <w:color w:val="000000"/>
          <w:szCs w:val="24"/>
          <w:lang w:eastAsia="lt-LT"/>
        </w:rPr>
      </w:pPr>
      <w:r>
        <w:rPr>
          <w:color w:val="000000"/>
          <w:szCs w:val="24"/>
          <w:lang w:eastAsia="lt-LT"/>
        </w:rPr>
        <w:t>12</w:t>
      </w:r>
      <w:r>
        <w:rPr>
          <w:color w:val="000000"/>
          <w:szCs w:val="24"/>
          <w:lang w:eastAsia="lt-LT"/>
        </w:rPr>
        <w:t xml:space="preserve">. Laidavimo dokumentas teikiamas </w:t>
      </w:r>
      <w:r>
        <w:rPr>
          <w:color w:val="000000"/>
          <w:szCs w:val="24"/>
          <w:shd w:val="clear" w:color="auto" w:fill="FFFFFF"/>
          <w:lang w:eastAsia="lt-LT"/>
        </w:rPr>
        <w:t>Valstybinei mokesčių inspekcijai teikiamos laidavimo arba garantijos sumos apskaičiavimo, tikslinimo, taip pat laidavimo arba garantijos dokumentų priėmimo ir naudojimo taisyklių, patvirtintų Valstybinės mokesčių inspekcijos prie Lietuvos Respublikos finansų ministerijos viršininko 2004 m. liepos 9 d. įsakymu Nr. VA-132 „Dėl Valstybinei mokesčių inspekcijai teikiamos laidavimo arba garantijos sumos apskaičiavimo, tikslinimo, taip pat laidavimo arba garantijos dokumentų priėmimo ir naudojimo taisyklių patvirtinimo“, nustatyta tvarka.</w:t>
      </w:r>
    </w:p>
    <w:p>
      <w:pPr>
        <w:shd w:val="clear" w:color="auto" w:fill="FFFFFF"/>
        <w:ind w:firstLine="720"/>
        <w:jc w:val="both"/>
        <w:rPr>
          <w:szCs w:val="24"/>
          <w:lang w:eastAsia="lt-LT"/>
        </w:rPr>
      </w:pPr>
      <w:r>
        <w:rPr>
          <w:color w:val="000000"/>
          <w:szCs w:val="24"/>
          <w:lang w:eastAsia="lt-LT"/>
        </w:rPr>
        <w:t>13</w:t>
      </w:r>
      <w:r>
        <w:rPr>
          <w:color w:val="000000"/>
          <w:szCs w:val="24"/>
          <w:lang w:eastAsia="lt-LT"/>
        </w:rPr>
        <w:t xml:space="preserve">. </w:t>
      </w:r>
      <w:r>
        <w:rPr>
          <w:szCs w:val="24"/>
          <w:lang w:eastAsia="lt-LT"/>
        </w:rPr>
        <w:t xml:space="preserve">Jeigu </w:t>
      </w:r>
      <w:r>
        <w:rPr>
          <w:color w:val="000000"/>
          <w:szCs w:val="24"/>
          <w:lang w:eastAsia="lt-LT"/>
        </w:rPr>
        <w:t>per 10 darbo dienų</w:t>
      </w:r>
      <w:r>
        <w:rPr>
          <w:szCs w:val="24"/>
          <w:lang w:eastAsia="lt-LT"/>
        </w:rPr>
        <w:t xml:space="preserve"> po už</w:t>
      </w:r>
      <w:r>
        <w:rPr>
          <w:color w:val="000000"/>
          <w:szCs w:val="24"/>
          <w:lang w:eastAsia="lt-LT"/>
        </w:rPr>
        <w:t xml:space="preserve">sakymo pateikimo už užsakomus UID mokėtina suma nėra sumokėta, užsakymas yra anuliuojamas </w:t>
      </w:r>
      <w:r>
        <w:rPr>
          <w:szCs w:val="24"/>
          <w:lang w:eastAsia="lt-LT"/>
        </w:rPr>
        <w:t>VMI prie FM iniciatyva. Šis punktas netaikomas Taisyklių 11.2 ir 11.3 papunkčiuose nurodytais atvejais.</w:t>
      </w:r>
    </w:p>
    <w:p>
      <w:pPr>
        <w:shd w:val="clear" w:color="auto" w:fill="FFFFFF"/>
        <w:ind w:firstLine="720"/>
        <w:jc w:val="both"/>
        <w:rPr>
          <w:szCs w:val="24"/>
          <w:lang w:eastAsia="lt-LT"/>
        </w:rPr>
      </w:pPr>
      <w:r>
        <w:rPr>
          <w:szCs w:val="24"/>
          <w:lang w:eastAsia="lt-LT"/>
        </w:rPr>
        <w:t>14</w:t>
      </w:r>
      <w:r>
        <w:rPr>
          <w:szCs w:val="24"/>
          <w:lang w:eastAsia="lt-LT"/>
        </w:rPr>
        <w:t xml:space="preserve">. Taisyklių 11.2 ir 11.3 papunkčiuose nurodytais atvejais už sugeneruotus UID VMI prie FM kartą per mėnesį išrašo sąskaitą faktūrą. Ši sąskaita turi būti apmokėta per 7 darbo dienas nuo jos pateikimo dienos. </w:t>
      </w:r>
    </w:p>
    <w:p>
      <w:pPr>
        <w:shd w:val="clear" w:color="auto" w:fill="FFFFFF"/>
        <w:ind w:firstLine="720"/>
        <w:jc w:val="both"/>
        <w:rPr>
          <w:color w:val="000000"/>
          <w:szCs w:val="24"/>
          <w:lang w:eastAsia="lt-LT"/>
        </w:rPr>
      </w:pPr>
      <w:r>
        <w:rPr>
          <w:color w:val="000000"/>
          <w:szCs w:val="24"/>
          <w:lang w:eastAsia="lt-LT"/>
        </w:rPr>
        <w:t>15</w:t>
      </w:r>
      <w:r>
        <w:rPr>
          <w:color w:val="000000"/>
          <w:szCs w:val="24"/>
          <w:lang w:eastAsia="lt-LT"/>
        </w:rPr>
        <w:t xml:space="preserve">. UID išduodami: </w:t>
      </w:r>
    </w:p>
    <w:p>
      <w:pPr>
        <w:shd w:val="clear" w:color="auto" w:fill="FFFFFF"/>
        <w:ind w:firstLine="720"/>
        <w:jc w:val="both"/>
        <w:rPr>
          <w:color w:val="000000"/>
          <w:szCs w:val="24"/>
          <w:lang w:eastAsia="lt-LT"/>
        </w:rPr>
      </w:pPr>
      <w:r>
        <w:rPr>
          <w:color w:val="000000"/>
          <w:szCs w:val="24"/>
          <w:lang w:eastAsia="lt-LT"/>
        </w:rPr>
        <w:t>15.1</w:t>
      </w:r>
      <w:r>
        <w:rPr>
          <w:color w:val="000000"/>
          <w:szCs w:val="24"/>
          <w:lang w:eastAsia="lt-LT"/>
        </w:rPr>
        <w:t>. elektroniniai UID – per UIS;</w:t>
      </w:r>
    </w:p>
    <w:p>
      <w:pPr>
        <w:shd w:val="clear" w:color="auto" w:fill="FFFFFF"/>
        <w:ind w:firstLine="720"/>
        <w:jc w:val="both"/>
        <w:rPr>
          <w:color w:val="000000"/>
          <w:szCs w:val="24"/>
          <w:lang w:eastAsia="lt-LT"/>
        </w:rPr>
      </w:pPr>
      <w:r>
        <w:rPr>
          <w:color w:val="000000"/>
          <w:szCs w:val="24"/>
          <w:lang w:eastAsia="lt-LT"/>
        </w:rPr>
        <w:t>15.2</w:t>
      </w:r>
      <w:r>
        <w:rPr>
          <w:color w:val="000000"/>
          <w:szCs w:val="24"/>
          <w:lang w:eastAsia="lt-LT"/>
        </w:rPr>
        <w:t>. fiziniai UID, kuriais ženklinamos mažmeninės pakuotės, kai tokius užsako asmuo, – fiziškai.</w:t>
      </w:r>
    </w:p>
    <w:p>
      <w:pPr>
        <w:shd w:val="clear" w:color="auto" w:fill="FFFFFF"/>
        <w:ind w:firstLine="720"/>
        <w:jc w:val="both"/>
        <w:rPr>
          <w:szCs w:val="24"/>
          <w:lang w:eastAsia="lt-LT"/>
        </w:rPr>
      </w:pPr>
      <w:r>
        <w:rPr>
          <w:szCs w:val="24"/>
          <w:lang w:eastAsia="lt-LT"/>
        </w:rPr>
        <w:t>16</w:t>
      </w:r>
      <w:r>
        <w:rPr>
          <w:szCs w:val="24"/>
          <w:lang w:eastAsia="lt-LT"/>
        </w:rPr>
        <w:t xml:space="preserve">. </w:t>
      </w:r>
      <w:r>
        <w:rPr>
          <w:color w:val="000000"/>
          <w:szCs w:val="24"/>
          <w:shd w:val="clear" w:color="auto" w:fill="FFFFFF"/>
          <w:lang w:eastAsia="lt-LT"/>
        </w:rPr>
        <w:t xml:space="preserve">VMI prie FM, kaip UID suteikėjo, </w:t>
      </w:r>
      <w:r>
        <w:rPr>
          <w:szCs w:val="24"/>
          <w:lang w:eastAsia="lt-LT"/>
        </w:rPr>
        <w:t xml:space="preserve">išduodami UID </w:t>
      </w:r>
      <w:r>
        <w:rPr>
          <w:color w:val="000000"/>
          <w:szCs w:val="24"/>
          <w:shd w:val="clear" w:color="auto" w:fill="FFFFFF"/>
          <w:lang w:eastAsia="lt-LT"/>
        </w:rPr>
        <w:t>prasideda raidėmis KLT.</w:t>
      </w:r>
      <w:r>
        <w:rPr>
          <w:szCs w:val="24"/>
          <w:lang w:eastAsia="lt-LT"/>
        </w:rPr>
        <w:t xml:space="preserve"> </w:t>
      </w:r>
    </w:p>
    <w:p>
      <w:pPr>
        <w:shd w:val="clear" w:color="auto" w:fill="FFFFFF"/>
        <w:ind w:firstLine="720"/>
        <w:jc w:val="both"/>
        <w:rPr>
          <w:color w:val="000000"/>
          <w:szCs w:val="24"/>
          <w:lang w:eastAsia="lt-LT"/>
        </w:rPr>
      </w:pPr>
      <w:r>
        <w:rPr>
          <w:color w:val="000000"/>
          <w:szCs w:val="24"/>
          <w:lang w:eastAsia="lt-LT"/>
        </w:rPr>
        <w:t>17</w:t>
      </w:r>
      <w:r>
        <w:rPr>
          <w:color w:val="000000"/>
          <w:szCs w:val="24"/>
          <w:lang w:eastAsia="lt-LT"/>
        </w:rPr>
        <w:t>. Be Įgyvendinimo reglamente nurodytų atvejų, išduoti UID gali būti deaktyvuoti:</w:t>
      </w:r>
    </w:p>
    <w:p>
      <w:pPr>
        <w:shd w:val="clear" w:color="auto" w:fill="FFFFFF"/>
        <w:ind w:firstLine="720"/>
        <w:jc w:val="both"/>
        <w:rPr>
          <w:color w:val="000000"/>
          <w:szCs w:val="24"/>
          <w:lang w:eastAsia="lt-LT"/>
        </w:rPr>
      </w:pPr>
      <w:r>
        <w:rPr>
          <w:color w:val="000000"/>
          <w:szCs w:val="24"/>
          <w:lang w:eastAsia="lt-LT"/>
        </w:rPr>
        <w:t>17.1</w:t>
      </w:r>
      <w:r>
        <w:rPr>
          <w:color w:val="000000"/>
          <w:szCs w:val="24"/>
          <w:lang w:eastAsia="lt-LT"/>
        </w:rPr>
        <w:t xml:space="preserve">. </w:t>
      </w:r>
      <w:r>
        <w:rPr>
          <w:szCs w:val="24"/>
          <w:shd w:val="clear" w:color="auto" w:fill="FFFFFF"/>
          <w:lang w:eastAsia="lt-LT"/>
        </w:rPr>
        <w:t>asmens</w:t>
      </w:r>
      <w:r>
        <w:rPr>
          <w:szCs w:val="24"/>
          <w:lang w:eastAsia="lt-LT"/>
        </w:rPr>
        <w:t xml:space="preserve"> prašymu</w:t>
      </w:r>
      <w:r>
        <w:rPr>
          <w:color w:val="000000"/>
          <w:szCs w:val="24"/>
          <w:lang w:eastAsia="lt-LT"/>
        </w:rPr>
        <w:t>;</w:t>
      </w:r>
    </w:p>
    <w:p>
      <w:pPr>
        <w:shd w:val="clear" w:color="auto" w:fill="FFFFFF"/>
        <w:ind w:firstLine="720"/>
        <w:jc w:val="both"/>
        <w:rPr>
          <w:color w:val="000000"/>
          <w:szCs w:val="24"/>
          <w:lang w:eastAsia="lt-LT"/>
        </w:rPr>
      </w:pPr>
      <w:r>
        <w:rPr>
          <w:color w:val="000000"/>
          <w:szCs w:val="24"/>
          <w:lang w:eastAsia="lt-LT"/>
        </w:rPr>
        <w:t>17.2</w:t>
      </w:r>
      <w:r>
        <w:rPr>
          <w:color w:val="000000"/>
          <w:szCs w:val="24"/>
          <w:lang w:eastAsia="lt-LT"/>
        </w:rPr>
        <w:t>. nustačius, kad asmuo neturi teisės jų naudoti;</w:t>
      </w:r>
    </w:p>
    <w:p>
      <w:pPr>
        <w:shd w:val="clear" w:color="auto" w:fill="FFFFFF"/>
        <w:ind w:firstLine="720"/>
        <w:jc w:val="both"/>
        <w:rPr>
          <w:color w:val="000000"/>
          <w:szCs w:val="24"/>
          <w:lang w:eastAsia="lt-LT"/>
        </w:rPr>
      </w:pPr>
      <w:r>
        <w:rPr>
          <w:color w:val="000000"/>
          <w:szCs w:val="24"/>
          <w:lang w:eastAsia="lt-LT"/>
        </w:rPr>
        <w:t>17.3</w:t>
      </w:r>
      <w:r>
        <w:rPr>
          <w:color w:val="000000"/>
          <w:szCs w:val="24"/>
          <w:lang w:eastAsia="lt-LT"/>
        </w:rPr>
        <w:t>. nustačius, kad pateikti ne visi ir / arba neteisingi duomenys.</w:t>
      </w:r>
    </w:p>
    <w:p>
      <w:pPr>
        <w:shd w:val="clear" w:color="auto" w:fill="FFFFFF"/>
        <w:ind w:firstLine="720"/>
        <w:jc w:val="both"/>
        <w:rPr>
          <w:szCs w:val="24"/>
          <w:lang w:eastAsia="lt-LT"/>
        </w:rPr>
      </w:pPr>
      <w:r>
        <w:rPr>
          <w:szCs w:val="24"/>
          <w:lang w:eastAsia="lt-LT"/>
        </w:rPr>
        <w:t>18</w:t>
      </w:r>
      <w:r>
        <w:rPr>
          <w:szCs w:val="24"/>
          <w:lang w:eastAsia="lt-LT"/>
        </w:rPr>
        <w:t>. Identifikacinių kodų registracija panaikinama:</w:t>
      </w:r>
    </w:p>
    <w:p>
      <w:pPr>
        <w:shd w:val="clear" w:color="auto" w:fill="FFFFFF"/>
        <w:ind w:firstLine="720"/>
        <w:jc w:val="both"/>
        <w:rPr>
          <w:szCs w:val="24"/>
          <w:lang w:eastAsia="lt-LT"/>
        </w:rPr>
      </w:pPr>
      <w:r>
        <w:rPr>
          <w:szCs w:val="24"/>
          <w:lang w:eastAsia="lt-LT"/>
        </w:rPr>
        <w:t>18.1</w:t>
      </w:r>
      <w:r>
        <w:rPr>
          <w:szCs w:val="24"/>
          <w:lang w:eastAsia="lt-LT"/>
        </w:rPr>
        <w:t xml:space="preserve">. </w:t>
      </w:r>
      <w:r>
        <w:rPr>
          <w:szCs w:val="24"/>
          <w:shd w:val="clear" w:color="auto" w:fill="FFFFFF"/>
          <w:lang w:eastAsia="lt-LT"/>
        </w:rPr>
        <w:t>asmens</w:t>
      </w:r>
      <w:r>
        <w:rPr>
          <w:szCs w:val="24"/>
          <w:lang w:eastAsia="lt-LT"/>
        </w:rPr>
        <w:t xml:space="preserve"> prašymu</w:t>
      </w:r>
      <w:r>
        <w:rPr>
          <w:color w:val="000000"/>
          <w:szCs w:val="24"/>
          <w:shd w:val="clear" w:color="auto" w:fill="FFFFFF"/>
          <w:lang w:eastAsia="lt-LT"/>
        </w:rPr>
        <w:t>;</w:t>
      </w:r>
    </w:p>
    <w:p>
      <w:pPr>
        <w:shd w:val="clear" w:color="auto" w:fill="FFFFFF"/>
        <w:ind w:firstLine="720"/>
        <w:jc w:val="both"/>
        <w:rPr>
          <w:szCs w:val="24"/>
          <w:lang w:eastAsia="lt-LT"/>
        </w:rPr>
      </w:pPr>
      <w:r>
        <w:rPr>
          <w:szCs w:val="24"/>
          <w:lang w:eastAsia="lt-LT"/>
        </w:rPr>
        <w:t>18.2</w:t>
      </w:r>
      <w:r>
        <w:rPr>
          <w:szCs w:val="24"/>
          <w:lang w:eastAsia="lt-LT"/>
        </w:rPr>
        <w:t xml:space="preserve">. VMI prie FM iniciatyva, nustačius, kad asmuo bankrutavo ar yra likviduotas; </w:t>
      </w:r>
    </w:p>
    <w:p>
      <w:pPr>
        <w:shd w:val="clear" w:color="auto" w:fill="FFFFFF"/>
        <w:ind w:firstLine="720"/>
        <w:jc w:val="both"/>
        <w:rPr>
          <w:szCs w:val="24"/>
          <w:shd w:val="clear" w:color="auto" w:fill="FFFFFF"/>
          <w:lang w:eastAsia="lt-LT"/>
        </w:rPr>
      </w:pPr>
      <w:r>
        <w:rPr>
          <w:szCs w:val="24"/>
          <w:lang w:eastAsia="lt-LT"/>
        </w:rPr>
        <w:t>18.3</w:t>
      </w:r>
      <w:r>
        <w:rPr>
          <w:szCs w:val="24"/>
          <w:lang w:eastAsia="lt-LT"/>
        </w:rPr>
        <w:t xml:space="preserve">. VMI prie FM iniciatyva, nustačius, kad asmuo </w:t>
      </w:r>
      <w:r>
        <w:rPr>
          <w:szCs w:val="24"/>
          <w:shd w:val="clear" w:color="auto" w:fill="FFFFFF"/>
          <w:lang w:eastAsia="lt-LT"/>
        </w:rPr>
        <w:t>neturi teisės užsakyti UID;</w:t>
      </w:r>
    </w:p>
    <w:p>
      <w:pPr>
        <w:shd w:val="clear" w:color="auto" w:fill="FFFFFF"/>
        <w:ind w:firstLine="720"/>
        <w:jc w:val="both"/>
        <w:rPr>
          <w:szCs w:val="24"/>
          <w:shd w:val="clear" w:color="auto" w:fill="FFFFFF"/>
          <w:lang w:eastAsia="lt-LT"/>
        </w:rPr>
      </w:pPr>
      <w:r>
        <w:rPr>
          <w:szCs w:val="24"/>
          <w:shd w:val="clear" w:color="auto" w:fill="FFFFFF"/>
          <w:lang w:eastAsia="lt-LT"/>
        </w:rPr>
        <w:t>18.4</w:t>
      </w:r>
      <w:r>
        <w:rPr>
          <w:szCs w:val="24"/>
          <w:shd w:val="clear" w:color="auto" w:fill="FFFFFF"/>
          <w:lang w:eastAsia="lt-LT"/>
        </w:rPr>
        <w:t xml:space="preserve">. </w:t>
      </w:r>
      <w:r>
        <w:rPr>
          <w:szCs w:val="24"/>
          <w:lang w:eastAsia="lt-LT"/>
        </w:rPr>
        <w:t xml:space="preserve">VMI prie FM iniciatyva, nustačius, kad </w:t>
      </w:r>
      <w:r>
        <w:rPr>
          <w:color w:val="000000"/>
          <w:szCs w:val="24"/>
          <w:lang w:eastAsia="lt-LT"/>
        </w:rPr>
        <w:t>pateikti ne visi ir / arba neteisingi duomenys</w:t>
      </w:r>
      <w:r>
        <w:rPr>
          <w:szCs w:val="24"/>
          <w:shd w:val="clear" w:color="auto" w:fill="FFFFFF"/>
          <w:lang w:eastAsia="lt-LT"/>
        </w:rPr>
        <w:t>.</w:t>
      </w:r>
    </w:p>
    <w:p>
      <w:pPr>
        <w:shd w:val="clear" w:color="auto" w:fill="FFFFFF"/>
        <w:ind w:firstLine="720"/>
        <w:jc w:val="both"/>
        <w:rPr>
          <w:szCs w:val="24"/>
          <w:lang w:eastAsia="lt-LT"/>
        </w:rPr>
      </w:pPr>
      <w:r>
        <w:rPr>
          <w:szCs w:val="24"/>
          <w:shd w:val="clear" w:color="auto" w:fill="FFFFFF"/>
          <w:lang w:eastAsia="lt-LT"/>
        </w:rPr>
        <w:t>19</w:t>
      </w:r>
      <w:r>
        <w:rPr>
          <w:szCs w:val="24"/>
          <w:shd w:val="clear" w:color="auto" w:fill="FFFFFF"/>
          <w:lang w:eastAsia="lt-LT"/>
        </w:rPr>
        <w:t xml:space="preserve">. </w:t>
      </w:r>
      <w:r>
        <w:rPr>
          <w:szCs w:val="24"/>
          <w:lang w:eastAsia="lt-LT"/>
        </w:rPr>
        <w:t>Identifikaciniai kodai panaikinami</w:t>
      </w:r>
      <w:r>
        <w:rPr>
          <w:szCs w:val="24"/>
          <w:shd w:val="clear" w:color="auto" w:fill="FFFFFF"/>
          <w:lang w:eastAsia="lt-LT"/>
        </w:rPr>
        <w:t xml:space="preserve"> per 5 darbo dienas nuo Taisyklių 18.1 papunktyje nurodytų duomenų pateikimo UIS arba 18.2–18.4 papunkčiuose nurodytų aplinkybių nustatymo dienos.</w:t>
      </w:r>
    </w:p>
    <w:p>
      <w:pPr>
        <w:shd w:val="clear" w:color="auto" w:fill="FFFFFF"/>
        <w:tabs>
          <w:tab w:val="left" w:pos="1575"/>
        </w:tabs>
        <w:ind w:firstLine="720"/>
        <w:jc w:val="both"/>
        <w:rPr>
          <w:color w:val="000000"/>
          <w:szCs w:val="24"/>
          <w:lang w:eastAsia="lt-LT"/>
        </w:rPr>
      </w:pPr>
    </w:p>
    <w:p>
      <w:pPr>
        <w:shd w:val="clear" w:color="auto" w:fill="FFFFFF"/>
        <w:jc w:val="center"/>
        <w:rPr>
          <w:b/>
          <w:bCs/>
          <w:color w:val="000000"/>
          <w:szCs w:val="24"/>
          <w:lang w:eastAsia="lt-LT"/>
        </w:rPr>
      </w:pPr>
      <w:r>
        <w:rPr>
          <w:b/>
          <w:bCs/>
          <w:color w:val="000000"/>
          <w:szCs w:val="24"/>
          <w:lang w:eastAsia="lt-LT"/>
        </w:rPr>
        <w:t>III</w:t>
      </w:r>
      <w:r>
        <w:rPr>
          <w:b/>
          <w:bCs/>
          <w:color w:val="000000"/>
          <w:szCs w:val="24"/>
          <w:lang w:eastAsia="lt-LT"/>
        </w:rPr>
        <w:t xml:space="preserve"> SKYRIUS</w:t>
      </w:r>
    </w:p>
    <w:p>
      <w:pPr>
        <w:shd w:val="clear" w:color="auto" w:fill="FFFFFF"/>
        <w:jc w:val="center"/>
        <w:rPr>
          <w:color w:val="000000"/>
          <w:szCs w:val="24"/>
          <w:lang w:eastAsia="lt-LT"/>
        </w:rPr>
      </w:pPr>
      <w:r>
        <w:rPr>
          <w:b/>
          <w:bCs/>
          <w:color w:val="000000"/>
          <w:szCs w:val="24"/>
          <w:lang w:eastAsia="lt-LT"/>
        </w:rPr>
        <w:t>BAIGIAMOSIOS NUOSTATOS</w:t>
      </w:r>
    </w:p>
    <w:p>
      <w:pPr>
        <w:shd w:val="clear" w:color="auto" w:fill="FFFFFF"/>
        <w:ind w:firstLine="720"/>
        <w:jc w:val="both"/>
        <w:rPr>
          <w:color w:val="000000"/>
          <w:szCs w:val="24"/>
          <w:lang w:eastAsia="lt-LT"/>
        </w:rPr>
      </w:pPr>
    </w:p>
    <w:p>
      <w:pPr>
        <w:tabs>
          <w:tab w:val="left" w:pos="993"/>
        </w:tabs>
        <w:suppressAutoHyphens/>
        <w:ind w:firstLine="851"/>
        <w:jc w:val="both"/>
        <w:textAlignment w:val="center"/>
        <w:rPr>
          <w:szCs w:val="24"/>
          <w:lang w:eastAsia="lt-LT"/>
        </w:rPr>
      </w:pPr>
      <w:r>
        <w:rPr>
          <w:szCs w:val="24"/>
        </w:rPr>
        <w:t>20</w:t>
      </w:r>
      <w:r>
        <w:rPr>
          <w:szCs w:val="24"/>
        </w:rPr>
        <w:t>. Mokant už UID, mokėjimo paskirtyje turi būti nurodyta „UID“.</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52c9c20d2ce11e98c12b3138b15576c">
        <w:r w:rsidRPr="00532B9F">
          <w:rPr>
            <w:rFonts w:ascii="Times New Roman" w:eastAsia="MS Mincho" w:hAnsi="Times New Roman"/>
            <w:sz w:val="20"/>
            <w:i/>
            <w:iCs/>
            <w:color w:val="0000FF" w:themeColor="hyperlink"/>
            <w:u w:val="single"/>
          </w:rPr>
          <w:t>VA-67</w:t>
        </w:r>
      </w:fldSimple>
      <w:r>
        <w:rPr>
          <w:rFonts w:ascii="Times New Roman" w:eastAsia="MS Mincho" w:hAnsi="Times New Roman"/>
          <w:sz w:val="20"/>
          <w:i/>
          <w:iCs/>
        </w:rPr>
        <w:t>,
2019-09-09,
paskelbta TAR 2019-09-09, i. k. 2019-14323            </w:t>
      </w:r>
    </w:p>
    <w:p/>
    <w:p>
      <w:pPr>
        <w:shd w:val="clear" w:color="auto" w:fill="FFFFFF"/>
        <w:ind w:firstLine="851"/>
        <w:jc w:val="both"/>
        <w:rPr>
          <w:color w:val="000000"/>
          <w:szCs w:val="24"/>
          <w:lang w:eastAsia="lt-LT"/>
        </w:rPr>
      </w:pPr>
      <w:r>
        <w:rPr>
          <w:color w:val="000000"/>
          <w:szCs w:val="24"/>
          <w:lang w:eastAsia="lt-LT"/>
        </w:rPr>
        <w:t>21</w:t>
      </w:r>
      <w:r>
        <w:rPr>
          <w:color w:val="000000"/>
          <w:szCs w:val="24"/>
          <w:lang w:eastAsia="lt-LT"/>
        </w:rPr>
        <w:t>. UID išdavimo išlaidos asmenims negrąžinamos ir nekompensuojamos.</w:t>
      </w:r>
    </w:p>
    <w:p>
      <w:pPr>
        <w:shd w:val="clear" w:color="auto" w:fill="FFFFFF"/>
        <w:ind w:firstLine="851"/>
        <w:jc w:val="both"/>
        <w:rPr>
          <w:color w:val="000000"/>
          <w:szCs w:val="24"/>
          <w:shd w:val="clear" w:color="auto" w:fill="FFFFFF"/>
          <w:lang w:eastAsia="lt-LT"/>
        </w:rPr>
      </w:pPr>
      <w:r>
        <w:rPr>
          <w:color w:val="000000"/>
          <w:szCs w:val="24"/>
          <w:shd w:val="clear" w:color="auto" w:fill="FFFFFF"/>
          <w:lang w:eastAsia="lt-LT"/>
        </w:rPr>
        <w:t>22</w:t>
      </w:r>
      <w:r>
        <w:rPr>
          <w:color w:val="000000"/>
          <w:szCs w:val="24"/>
          <w:shd w:val="clear" w:color="auto" w:fill="FFFFFF"/>
          <w:lang w:eastAsia="lt-LT"/>
        </w:rPr>
        <w:t>. Ekonominės veiklos vykdytojo ir įmonės identifikaciniai kodai skelbiami Valstybinės mokesčių inspekcijos internetinėje svetainėje.</w:t>
      </w:r>
    </w:p>
    <w:p>
      <w:pPr>
        <w:shd w:val="clear" w:color="auto" w:fill="FFFFFF"/>
        <w:ind w:firstLine="851"/>
        <w:jc w:val="both"/>
        <w:rPr>
          <w:color w:val="000000"/>
          <w:szCs w:val="24"/>
          <w:lang w:eastAsia="lt-LT"/>
        </w:rPr>
      </w:pPr>
      <w:r>
        <w:rPr>
          <w:color w:val="000000"/>
          <w:szCs w:val="24"/>
          <w:lang w:eastAsia="lt-LT"/>
        </w:rPr>
        <w:t>23</w:t>
      </w:r>
      <w:r>
        <w:rPr>
          <w:color w:val="000000"/>
          <w:szCs w:val="24"/>
          <w:lang w:eastAsia="lt-LT"/>
        </w:rPr>
        <w:t>. Asmenys, pažeidę Taisyklių reikalavimus, atsako teisės aktų nustatyta tvarka.</w:t>
      </w:r>
    </w:p>
    <w:p>
      <w:pPr>
        <w:shd w:val="clear" w:color="auto" w:fill="FFFFFF"/>
        <w:jc w:val="center"/>
        <w:rPr>
          <w:caps/>
          <w:szCs w:val="24"/>
          <w:lang w:eastAsia="lt-LT"/>
        </w:rPr>
      </w:pPr>
      <w:r>
        <w:rPr>
          <w:color w:val="000000"/>
          <w:szCs w:val="24"/>
          <w:lang w:eastAsia="lt-LT"/>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52c9c20d2ce11e98c12b3138b15576c">
        <w:r w:rsidRPr="00532B9F">
          <w:rPr>
            <w:rFonts w:ascii="Times New Roman" w:eastAsia="MS Mincho" w:hAnsi="Times New Roman"/>
            <w:sz w:val="20"/>
            <w:iCs/>
            <w:color w:val="0000FF" w:themeColor="hyperlink"/>
            <w:u w:val="single"/>
          </w:rPr>
          <w:t>VA-67</w:t>
        </w:r>
      </w:fldSimple>
      <w:r>
        <w:rPr>
          <w:rFonts w:ascii="Times New Roman" w:eastAsia="MS Mincho" w:hAnsi="Times New Roman"/>
          <w:sz w:val="20"/>
          <w:iCs/>
        </w:rPr>
        <w:t>,
2019-09-09,
paskelbta TAR 2019-09-09, i. k. 2019-14323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2019 m. gegužės 17 d. įsakymo Nr. VA-41 „Dėl Tabako gaminių unikalių identifikatorių užsakymo ir išdavimo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default" r:id="rId1"/>
      <w:pgSz w:w="11906" w:h="16838"/>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ind w:firstLine="567"/>
        <w:jc w:val="both"/>
        <w:rPr>
          <w:rFonts w:ascii="Arial" w:hAnsi="Arial" w:cs="Arial"/>
          <w:sz w:val="20"/>
          <w:szCs w:val="24"/>
          <w:lang w:eastAsia="lt-LT"/>
        </w:rPr>
      </w:pPr>
      <w:r>
        <w:rPr>
          <w:rFonts w:ascii="Arial" w:hAnsi="Arial" w:cs="Arial"/>
          <w:sz w:val="20"/>
          <w:szCs w:val="24"/>
          <w:lang w:eastAsia="lt-LT"/>
        </w:rPr>
        <w:separator/>
      </w:r>
    </w:p>
  </w:endnote>
  <w:endnote w:type="continuationSeparator" w:id="0">
    <w:p>
      <w:pPr>
        <w:ind w:firstLine="567"/>
        <w:jc w:val="both"/>
        <w:rPr>
          <w:rFonts w:ascii="Arial" w:hAnsi="Arial" w:cs="Arial"/>
          <w:sz w:val="20"/>
          <w:szCs w:val="24"/>
          <w:lang w:eastAsia="lt-LT"/>
        </w:rPr>
      </w:pPr>
      <w:r>
        <w:rPr>
          <w:rFonts w:ascii="Arial" w:hAnsi="Arial" w:cs="Arial"/>
          <w:sz w:val="20"/>
          <w:szCs w:val="24"/>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ind w:firstLine="567"/>
        <w:jc w:val="both"/>
        <w:rPr>
          <w:rFonts w:ascii="Arial" w:hAnsi="Arial" w:cs="Arial"/>
          <w:sz w:val="20"/>
          <w:szCs w:val="24"/>
          <w:lang w:eastAsia="lt-LT"/>
        </w:rPr>
      </w:pPr>
      <w:r>
        <w:rPr>
          <w:rFonts w:ascii="Arial" w:hAnsi="Arial" w:cs="Arial"/>
          <w:sz w:val="20"/>
          <w:szCs w:val="24"/>
          <w:lang w:eastAsia="lt-LT"/>
        </w:rPr>
        <w:separator/>
      </w:r>
    </w:p>
  </w:footnote>
  <w:footnote w:type="continuationSeparator" w:id="0">
    <w:p>
      <w:pPr>
        <w:ind w:firstLine="567"/>
        <w:jc w:val="both"/>
        <w:rPr>
          <w:rFonts w:ascii="Arial" w:hAnsi="Arial" w:cs="Arial"/>
          <w:sz w:val="20"/>
          <w:szCs w:val="24"/>
          <w:lang w:eastAsia="lt-LT"/>
        </w:rPr>
      </w:pPr>
      <w:r>
        <w:rPr>
          <w:rFonts w:ascii="Arial" w:hAnsi="Arial" w:cs="Arial"/>
          <w:sz w:val="20"/>
          <w:szCs w:val="24"/>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pPr>
      <w:tabs>
        <w:tab w:val="center" w:pos="4819"/>
        <w:tab w:val="right" w:pos="9638"/>
      </w:tabs>
      <w:ind w:firstLine="720"/>
      <w:rPr>
        <w:rFonts w:ascii="Arial" w:hAnsi="Arial" w:cs="Arial"/>
        <w:sz w:val="20"/>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pPr>
      <w:tabs>
        <w:tab w:val="center" w:pos="4819"/>
        <w:tab w:val="right" w:pos="9638"/>
      </w:tabs>
      <w:ind w:firstLine="720"/>
      <w:rPr>
        <w:rFonts w:ascii="Arial" w:hAnsi="Arial" w:cs="Arial"/>
        <w:sz w:val="20"/>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pPr>
      <w:tabs>
        <w:tab w:val="center" w:pos="4819"/>
        <w:tab w:val="right" w:pos="9638"/>
      </w:tabs>
      <w:ind w:firstLine="720"/>
      <w:rPr>
        <w:rFonts w:ascii="Arial" w:hAnsi="Arial" w:cs="Arial"/>
        <w:sz w:val="20"/>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2</w:t>
    </w:r>
    <w:r>
      <w:rPr>
        <w:rFonts w:ascii="Arial" w:hAnsi="Arial" w:cs="Arial"/>
        <w:sz w:val="20"/>
        <w:lang w:eastAsia="lt-LT"/>
      </w:rPr>
      <w:fldChar w:fldCharType="end"/>
    </w:r>
  </w:p>
  <w:p>
    <w:pPr>
      <w:tabs>
        <w:tab w:val="center" w:pos="4819"/>
        <w:tab w:val="right" w:pos="9638"/>
      </w:tabs>
      <w:rPr>
        <w:rFonts w:ascii="Arial" w:hAnsi="Arial" w:cs="Arial"/>
        <w:sz w:val="20"/>
        <w:szCs w:val="24"/>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ind w:firstLine="720"/>
      <w:rPr>
        <w:rFonts w:ascii="Arial" w:hAnsi="Arial" w:cs="Arial"/>
        <w:sz w:val="20"/>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F9EB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relyOnVML/>
  <w:allowPNG/>
</w:webSettings>
</file>

<file path=word/_rels/document.xml.rels><?xml version="1.0" encoding="UTF-8"?>

<Relationships xmlns="http://schemas.openxmlformats.org/package/2006/relationships">
  <Relationship Id="rId1" Type="http://schemas.openxmlformats.org/officeDocument/2006/relationships/header" Target="header2.xml"/>
  <Relationship Id="rId10" Type="http://schemas.openxmlformats.org/officeDocument/2006/relationships/image" Target="media/image1.png"/>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5.xml"/>
  <Relationship Id="rId16" Type="http://schemas.openxmlformats.org/officeDocument/2006/relationships/footer" Target="footer3.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F9CB3FED-4CFA-4E7D-8A75-32045E03435B}"/>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D8"/>
    <w:rsid w:val="00294C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4CD8"/>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94CD8"/>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1</TotalTime>
  <Pages>3</Pages>
  <Words>4528</Words>
  <Characters>2581</Characters>
  <Application>Microsoft Office Word</Application>
  <DocSecurity>0</DocSecurity>
  <Lines>21</Lines>
  <Paragraphs>14</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Dėl Akcizų už kaitinamojo tabako produktus mokėtojų ir akcizų už elektroninių cigarečių skystį mokėtojų registravimo taisyklių patvirtinimo</vt:lpstr>
      <vt:lpstr/>
    </vt:vector>
  </TitlesOfParts>
  <Company>Infolex</Company>
  <LinksUpToDate>false</LinksUpToDate>
  <CharactersWithSpaces>7095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2019-05-17T10:21:00Z</dcterms:created>
  <dc:creator>Infolex</dc:creator>
  <lastModifiedBy>GUMBYTĖ Danguolė</lastModifiedBy>
  <lastPrinted>2019-05-08T10:11:00Z</lastPrinted>
  <dcterms:modified xsi:type="dcterms:W3CDTF">2019-09-10T04:52:00Z</dcterms:modified>
  <revision>5</revision>
  <dc:title>Dėl Akcizų už kaitinamojo tabako produktus mokėtojų ir akcizų už elektroninių cigarečių skystį mokėtojų registravimo taisyklių patvirtinimo</dc:title>
</coreProperties>
</file>