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2016-11-10 iki 2016-11-11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2015-07-02, i. k. 2015-10700</w:t>
      </w:r>
    </w:p>
    <w:p>
      <w:pPr>
        <w:jc w:val="both"/>
        <w:rPr>
          <w:rFonts w:ascii="Times New Roman" w:hAnsi="Times New Roman"/>
          <w:sz w:val="20"/>
        </w:rPr>
      </w:pPr>
    </w:p>
    <w:p>
      <w:pPr>
        <w:tabs>
          <w:tab w:val="left" w:pos="3284"/>
          <w:tab w:val="left" w:pos="6203"/>
        </w:tabs>
        <w:jc w:val="center"/>
        <w:rPr>
          <w:szCs w:val="24"/>
          <w:lang w:eastAsia="lt-LT"/>
        </w:rPr>
      </w:pPr>
      <w:r>
        <w:rPr>
          <w:szCs w:val="24"/>
          <w:lang w:eastAsia="lt-LT"/>
        </w:rPr>
        <w:object w:dxaOrig="753" w:dyaOrig="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40.8pt" o:ole="" fillcolor="window">
            <v:imagedata r:id="rId10" o:title=""/>
          </v:shape>
          <o:OLEObject Type="Embed" ProgID="Word.Picture.8" ShapeID="_x0000_i1025" DrawAspect="Content" ObjectID="_0000000001" r:id="rId11"/>
        </w:object>
      </w:r>
    </w:p>
    <w:p>
      <w:pPr>
        <w:jc w:val="center"/>
        <w:rPr>
          <w:b/>
          <w:szCs w:val="24"/>
          <w:lang w:eastAsia="lt-LT"/>
        </w:rPr>
      </w:pPr>
      <w:r>
        <w:rPr>
          <w:b/>
          <w:szCs w:val="24"/>
          <w:lang w:eastAsia="lt-LT"/>
        </w:rPr>
        <w:t>LIETUVOS RESPUBLIKOS SUSISIEKIMO MINISTRAS</w:t>
      </w:r>
    </w:p>
    <w:p>
      <w:pPr>
        <w:jc w:val="center"/>
        <w:rPr>
          <w:b/>
          <w:szCs w:val="24"/>
          <w:lang w:eastAsia="lt-LT"/>
        </w:rPr>
      </w:pPr>
    </w:p>
    <w:p>
      <w:pPr>
        <w:jc w:val="center"/>
        <w:rPr>
          <w:b/>
          <w:szCs w:val="24"/>
          <w:lang w:eastAsia="lt-LT"/>
        </w:rPr>
      </w:pPr>
      <w:r>
        <w:rPr>
          <w:b/>
          <w:szCs w:val="24"/>
          <w:lang w:eastAsia="lt-LT"/>
        </w:rPr>
        <w:t>ĮSAKYMAS</w:t>
      </w:r>
    </w:p>
    <w:p>
      <w:pPr>
        <w:jc w:val="center"/>
        <w:rPr>
          <w:b/>
          <w:szCs w:val="24"/>
          <w:lang w:eastAsia="lt-LT"/>
        </w:rPr>
      </w:pPr>
      <w:r>
        <w:rPr>
          <w:b/>
          <w:szCs w:val="24"/>
          <w:lang w:eastAsia="lt-LT"/>
        </w:rPr>
        <w:t>DĖL LIETUVOS RESPUBLIKOS SUSISIEKIMO MINISTERIJOS 2014–2020 METŲ EUROPOS SĄJUNGOS FONDŲ INVESTICIJŲ VEIKSMŲ PROGRAMOS PRIORITETŲ ĮGYVENDINIMO PRIEMONIŲ ĮGYVENDINIMO PLANO IR NACIONALINIŲ STEBĖSENOS RODIKLIŲ SKAIČIAVIMO APRAŠŲ PATVIRTINIMO</w:t>
      </w:r>
    </w:p>
    <w:p>
      <w:pPr>
        <w:jc w:val="center"/>
        <w:rPr>
          <w:szCs w:val="24"/>
          <w:lang w:eastAsia="lt-LT"/>
        </w:rPr>
      </w:pPr>
    </w:p>
    <w:p>
      <w:pPr>
        <w:jc w:val="center"/>
        <w:rPr>
          <w:szCs w:val="24"/>
          <w:lang w:eastAsia="lt-LT"/>
        </w:rPr>
      </w:pPr>
      <w:r>
        <w:rPr>
          <w:szCs w:val="24"/>
          <w:lang w:eastAsia="lt-LT"/>
        </w:rPr>
        <w:t>2015 m. liepos 2 d. Nr. 3-285(1.5 E)</w:t>
      </w:r>
    </w:p>
    <w:p>
      <w:pPr>
        <w:jc w:val="center"/>
        <w:rPr>
          <w:szCs w:val="24"/>
          <w:lang w:eastAsia="lt-LT"/>
        </w:rPr>
      </w:pPr>
      <w:r>
        <w:rPr>
          <w:szCs w:val="24"/>
          <w:lang w:eastAsia="lt-LT"/>
        </w:rPr>
        <w:t>Vilnius</w:t>
      </w:r>
    </w:p>
    <w:p>
      <w:pPr>
        <w:jc w:val="center"/>
        <w:rPr>
          <w:szCs w:val="24"/>
          <w:lang w:eastAsia="lt-LT"/>
        </w:rPr>
      </w:pPr>
    </w:p>
    <w:p>
      <w:pPr>
        <w:jc w:val="center"/>
        <w:rPr>
          <w:szCs w:val="24"/>
          <w:lang w:eastAsia="lt-LT"/>
        </w:rPr>
      </w:pPr>
    </w:p>
    <w:p>
      <w:pPr>
        <w:shd w:val="clear" w:color="auto" w:fill="FFFFFF"/>
        <w:ind w:firstLine="720"/>
        <w:jc w:val="both"/>
        <w:rPr>
          <w:szCs w:val="24"/>
          <w:lang w:eastAsia="lt-LT"/>
        </w:rPr>
      </w:pPr>
      <w:r>
        <w:rPr>
          <w:szCs w:val="24"/>
          <w:lang w:eastAsia="lt-LT"/>
        </w:rPr>
        <w:t>Vadovaudamasis Atsakomybės ir funkcijų paskirstymo tarp institucijų, įgyvendinant 2014–2020 metų Europos Sąjungos struktūrinių fondų investicijų veiksmų programą, taisyklių, patvirtintų Lietuvos Respublikos Vyriausybės 2014 m. birželio 4 d. nutarimu Nr. 528 „Dėl atsakomybės ir funkcijų paskirstymo tarp institucijų, įgyvendinant 2014–2020 metų Europos Sąjungos struktūrinių fondų investicijų veiksmų programą“, 6.2.3 papunkčiu, 2014–2020 metų Europos Sąjungos fondų investicijų veiksmų programos administravimo taisyklių, patvirtintų Lietuvos Respublikos Vyriausybės 2014 m. spalio 3 d. nutarimu Nr. 1090 „Dėl 2014–2020 metų Europos Sąjungos fondų investicijų veiksmų programos administravimo taisyklių patvirtinimo“, 119 punktu ir 177.2 papunkčiu ir Stebėsenos rodiklių nustatymo ir skaičiavimo taisyklių, patvirtintų Lietuvos Respublikos finansų ministro 2014 m. spalio 31 d. įsakymu Nr. 1K-341 „Dėl Stebėsenos rodiklių nustatymo ir skaičiavimo taisyklių patvirtinimo“, 54 punktu,</w:t>
      </w:r>
    </w:p>
    <w:p>
      <w:pPr>
        <w:shd w:val="clear" w:color="auto" w:fill="FFFFFF"/>
        <w:ind w:firstLine="720"/>
        <w:jc w:val="both"/>
        <w:rPr>
          <w:szCs w:val="24"/>
          <w:lang w:eastAsia="lt-LT"/>
        </w:rPr>
      </w:pPr>
      <w:r>
        <w:rPr>
          <w:szCs w:val="24"/>
          <w:lang w:eastAsia="lt-LT"/>
        </w:rPr>
        <w:t xml:space="preserve">t v i r t i n u  pridedamus:</w:t>
      </w:r>
    </w:p>
    <w:p>
      <w:pPr>
        <w:shd w:val="clear" w:color="auto" w:fill="FFFFFF"/>
        <w:ind w:firstLine="720"/>
        <w:jc w:val="both"/>
        <w:rPr>
          <w:szCs w:val="24"/>
          <w:lang w:eastAsia="lt-LT"/>
        </w:rPr>
      </w:pPr>
      <w:r>
        <w:rPr>
          <w:szCs w:val="24"/>
          <w:lang w:eastAsia="lt-LT"/>
        </w:rPr>
        <w:t>1</w:t>
      </w:r>
      <w:r>
        <w:rPr>
          <w:szCs w:val="24"/>
          <w:lang w:eastAsia="lt-LT"/>
        </w:rPr>
        <w:t>. Lietuvos Respublikos susisiekimo ministerijos 2014–2020 m. Europos Sąjungos fondų investicijų veiksmų programos prioritetų įgyvendinimo priemonių įgyvendinimo planą;</w:t>
      </w:r>
    </w:p>
    <w:p>
      <w:pPr>
        <w:shd w:val="clear" w:color="auto" w:fill="FFFFFF"/>
        <w:ind w:firstLine="720"/>
        <w:jc w:val="both"/>
        <w:rPr>
          <w:szCs w:val="24"/>
          <w:lang w:eastAsia="lt-LT"/>
        </w:rPr>
      </w:pPr>
      <w:r>
        <w:rPr>
          <w:szCs w:val="24"/>
          <w:lang w:eastAsia="lt-LT"/>
        </w:rPr>
        <w:t>2</w:t>
      </w:r>
      <w:r>
        <w:rPr>
          <w:szCs w:val="24"/>
          <w:lang w:eastAsia="lt-LT"/>
        </w:rPr>
        <w:t xml:space="preserve">. Lietuvos Respublikos susisiekimo ministerijos 2014–2020 m. Europos Sąjungos fondų investicijų veiksmų programos prioritetų įgyvendinimo priemonių įgyvendinimo plane numatytų nacionalinių stebėsenos rodiklių skaičiavimo aprašus.  </w:t>
      </w:r>
    </w:p>
    <w:p>
      <w:pPr>
        <w:tabs>
          <w:tab w:val="left" w:pos="3794"/>
          <w:tab w:val="left" w:pos="6567"/>
        </w:tabs>
      </w:pPr>
    </w:p>
    <w:p>
      <w:pPr>
        <w:tabs>
          <w:tab w:val="left" w:pos="3794"/>
          <w:tab w:val="left" w:pos="6567"/>
        </w:tabs>
      </w:pPr>
    </w:p>
    <w:p>
      <w:pPr>
        <w:tabs>
          <w:tab w:val="left" w:pos="3794"/>
          <w:tab w:val="left" w:pos="6567"/>
        </w:tabs>
      </w:pPr>
    </w:p>
    <w:p>
      <w:pPr>
        <w:tabs>
          <w:tab w:val="left" w:pos="3794"/>
          <w:tab w:val="left" w:pos="6567"/>
        </w:tabs>
        <w:rPr>
          <w:lang w:eastAsia="lt-LT"/>
        </w:rPr>
      </w:pPr>
      <w:r>
        <w:rPr>
          <w:lang w:eastAsia="lt-LT"/>
        </w:rPr>
        <w:t>Susisiekimo ministras</w:t>
        <w:tab/>
        <w:tab/>
        <w:t>Rimantas Sinkevičius</w:t>
      </w:r>
    </w:p>
    <w:p>
      <w:pPr>
        <w:tabs>
          <w:tab w:val="left" w:pos="7952"/>
        </w:tabs>
        <w:ind w:left="5152"/>
      </w:pPr>
    </w:p>
    <w:p>
      <w:r>
        <w:br w:type="page"/>
      </w:r>
    </w:p>
    <w:p>
      <w:pPr>
        <w:tabs>
          <w:tab w:val="left" w:pos="7952"/>
        </w:tabs>
        <w:ind w:left="5152"/>
        <w:rPr>
          <w:sz w:val="20"/>
          <w:lang w:eastAsia="lt-LT"/>
        </w:rPr>
      </w:pPr>
      <w:r>
        <w:rPr>
          <w:sz w:val="20"/>
          <w:lang w:eastAsia="lt-LT"/>
        </w:rPr>
        <w:t>PATVIRTINTA</w:t>
      </w:r>
    </w:p>
    <w:p>
      <w:pPr>
        <w:ind w:left="5152"/>
        <w:rPr>
          <w:sz w:val="20"/>
          <w:lang w:eastAsia="lt-LT"/>
        </w:rPr>
      </w:pPr>
      <w:r>
        <w:rPr>
          <w:sz w:val="20"/>
          <w:lang w:eastAsia="lt-LT"/>
        </w:rPr>
        <w:t>Lietuvos Respublikos susisiekimo ministro</w:t>
      </w:r>
    </w:p>
    <w:p>
      <w:pPr>
        <w:ind w:left="5152"/>
        <w:rPr>
          <w:sz w:val="20"/>
          <w:lang w:eastAsia="lt-LT"/>
        </w:rPr>
      </w:pPr>
      <w:r>
        <w:rPr>
          <w:sz w:val="20"/>
          <w:lang w:eastAsia="lt-LT"/>
        </w:rPr>
        <w:t xml:space="preserve">2015 m.  liepos 2 d. įsakymu Nr. 3-285(1.5 E)</w:t>
      </w:r>
    </w:p>
    <w:p>
      <w:pPr>
        <w:tabs>
          <w:tab w:val="left" w:pos="0"/>
          <w:tab w:val="left" w:pos="6237"/>
        </w:tabs>
        <w:jc w:val="center"/>
        <w:rPr>
          <w:b/>
          <w:caps/>
          <w:szCs w:val="24"/>
          <w:lang w:eastAsia="lt-LT"/>
        </w:rPr>
      </w:pPr>
    </w:p>
    <w:p>
      <w:pPr>
        <w:tabs>
          <w:tab w:val="left" w:pos="0"/>
          <w:tab w:val="left" w:pos="6237"/>
        </w:tabs>
        <w:jc w:val="center"/>
        <w:rPr>
          <w:b/>
          <w:caps/>
          <w:szCs w:val="24"/>
          <w:lang w:eastAsia="lt-LT"/>
        </w:rPr>
      </w:pPr>
      <w:r>
        <w:rPr>
          <w:b/>
          <w:caps/>
          <w:szCs w:val="24"/>
          <w:lang w:eastAsia="lt-LT"/>
        </w:rPr>
        <w:t>Lietuvos Respublikos susisiekimo ministerijos</w:t>
      </w:r>
    </w:p>
    <w:p>
      <w:pPr>
        <w:tabs>
          <w:tab w:val="left" w:pos="0"/>
          <w:tab w:val="left" w:pos="284"/>
        </w:tabs>
        <w:jc w:val="center"/>
        <w:rPr>
          <w:b/>
          <w:caps/>
          <w:szCs w:val="24"/>
          <w:lang w:eastAsia="lt-LT"/>
        </w:rPr>
      </w:pPr>
      <w:r>
        <w:rPr>
          <w:b/>
          <w:szCs w:val="24"/>
          <w:lang w:eastAsia="lt-LT"/>
        </w:rPr>
        <w:t xml:space="preserve">2014–2020 M. EUROPOS SĄJUNGOS FONDŲ INVESTICIJŲ VEIKSMŲ PROGRAMOS PRIORITETŲ ĮGYVENDINIMO </w:t>
      </w:r>
      <w:r>
        <w:rPr>
          <w:b/>
          <w:caps/>
          <w:szCs w:val="24"/>
          <w:lang w:eastAsia="lt-LT"/>
        </w:rPr>
        <w:t>Priemonių įgyvendinimo planas</w:t>
      </w:r>
    </w:p>
    <w:p>
      <w:pPr>
        <w:tabs>
          <w:tab w:val="left" w:pos="0"/>
          <w:tab w:val="left" w:pos="284"/>
        </w:tabs>
        <w:jc w:val="center"/>
        <w:rPr>
          <w:b/>
          <w:caps/>
          <w:szCs w:val="24"/>
          <w:lang w:eastAsia="lt-LT"/>
        </w:rPr>
      </w:pPr>
    </w:p>
    <w:p>
      <w:pPr>
        <w:tabs>
          <w:tab w:val="left" w:pos="0"/>
          <w:tab w:val="left" w:pos="284"/>
        </w:tabs>
        <w:jc w:val="center"/>
        <w:rPr>
          <w:b/>
          <w:caps/>
          <w:szCs w:val="24"/>
          <w:lang w:eastAsia="lt-LT"/>
        </w:rPr>
      </w:pPr>
      <w:r>
        <w:rPr>
          <w:b/>
          <w:caps/>
          <w:szCs w:val="24"/>
          <w:lang w:eastAsia="lt-LT"/>
        </w:rPr>
        <w:t>I</w:t>
      </w:r>
      <w:r>
        <w:rPr>
          <w:b/>
          <w:caps/>
          <w:szCs w:val="24"/>
          <w:lang w:eastAsia="lt-LT"/>
        </w:rPr>
        <w:t xml:space="preserve"> skyrius</w:t>
      </w:r>
    </w:p>
    <w:p>
      <w:pPr>
        <w:tabs>
          <w:tab w:val="left" w:pos="0"/>
        </w:tabs>
        <w:jc w:val="center"/>
        <w:rPr>
          <w:szCs w:val="24"/>
          <w:lang w:eastAsia="lt-LT"/>
        </w:rPr>
      </w:pPr>
      <w:r>
        <w:rPr>
          <w:b/>
          <w:szCs w:val="24"/>
          <w:lang w:eastAsia="lt-LT"/>
        </w:rPr>
        <w:t>2014–2020 M. EUROPOS SĄJUNGOS FONDŲ INVESTICIJŲ VEIKSMŲ PROGRAMOS (TOLIAU – VEIKSMŲ PROGRAMA) 6 PRIORITETO „</w:t>
      </w:r>
      <w:r>
        <w:rPr>
          <w:rFonts w:eastAsia="AngsanaUPC"/>
          <w:b/>
          <w:bCs/>
          <w:caps/>
          <w:szCs w:val="24"/>
          <w:lang w:eastAsia="lt-LT"/>
        </w:rPr>
        <w:t>DarnAUS transporto IR pagrindinių tinklų infrastruktūros PLĖTRA</w:t>
      </w:r>
      <w:r>
        <w:rPr>
          <w:b/>
          <w:szCs w:val="24"/>
          <w:lang w:eastAsia="lt-LT"/>
        </w:rPr>
        <w:t xml:space="preserve">“ (TOLIAU – </w:t>
      </w:r>
      <w:r>
        <w:rPr>
          <w:b/>
          <w:caps/>
          <w:szCs w:val="24"/>
          <w:lang w:eastAsia="lt-LT"/>
        </w:rPr>
        <w:t>prioritetas</w:t>
      </w:r>
      <w:r>
        <w:rPr>
          <w:b/>
          <w:szCs w:val="24"/>
          <w:lang w:eastAsia="lt-LT"/>
        </w:rPr>
        <w:t>) ĮGYVENDINIMO PRIEMONĖS</w:t>
      </w:r>
      <w:r>
        <w:rPr>
          <w:szCs w:val="24"/>
          <w:lang w:eastAsia="lt-LT"/>
        </w:rPr>
        <w:t xml:space="preserve"> </w:t>
      </w:r>
    </w:p>
    <w:p>
      <w:pPr>
        <w:tabs>
          <w:tab w:val="left" w:pos="0"/>
          <w:tab w:val="left" w:pos="567"/>
        </w:tabs>
        <w:jc w:val="center"/>
        <w:rPr>
          <w:szCs w:val="24"/>
          <w:lang w:eastAsia="lt-LT"/>
        </w:rPr>
      </w:pPr>
    </w:p>
    <w:p>
      <w:pPr>
        <w:tabs>
          <w:tab w:val="left" w:pos="0"/>
          <w:tab w:val="left" w:pos="567"/>
        </w:tabs>
        <w:jc w:val="center"/>
        <w:rPr>
          <w:szCs w:val="24"/>
          <w:lang w:eastAsia="lt-LT"/>
        </w:rPr>
      </w:pPr>
    </w:p>
    <w:p>
      <w:pPr>
        <w:tabs>
          <w:tab w:val="left" w:pos="0"/>
          <w:tab w:val="left" w:pos="567"/>
        </w:tabs>
        <w:jc w:val="center"/>
        <w:rPr>
          <w:b/>
          <w:szCs w:val="24"/>
          <w:lang w:eastAsia="lt-LT"/>
        </w:rPr>
      </w:pPr>
      <w:r>
        <w:rPr>
          <w:b/>
          <w:szCs w:val="24"/>
          <w:lang w:eastAsia="lt-LT"/>
        </w:rPr>
        <w:t>PIRMASIS</w:t>
      </w:r>
      <w:r>
        <w:rPr>
          <w:b/>
          <w:szCs w:val="24"/>
          <w:lang w:eastAsia="lt-LT"/>
        </w:rPr>
        <w:t xml:space="preserve"> SKIRSNIS </w:t>
      </w:r>
    </w:p>
    <w:p>
      <w:pPr>
        <w:tabs>
          <w:tab w:val="left" w:pos="0"/>
          <w:tab w:val="left" w:pos="567"/>
        </w:tabs>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jc w:val="center"/>
        <w:rPr>
          <w:b/>
          <w:szCs w:val="24"/>
          <w:lang w:eastAsia="lt-LT"/>
        </w:rPr>
      </w:pPr>
      <w:r>
        <w:rPr>
          <w:b/>
          <w:szCs w:val="24"/>
          <w:lang w:eastAsia="lt-LT"/>
        </w:rPr>
        <w:t>NR.</w:t>
      </w:r>
      <w:r>
        <w:rPr>
          <w:szCs w:val="24"/>
          <w:lang w:eastAsia="lt-LT"/>
        </w:rPr>
        <w:t xml:space="preserve"> </w:t>
      </w:r>
      <w:r>
        <w:rPr>
          <w:b/>
          <w:bCs/>
          <w:szCs w:val="24"/>
          <w:lang w:eastAsia="lt-LT"/>
        </w:rPr>
        <w:t>06.1</w:t>
      </w:r>
      <w:r>
        <w:rPr>
          <w:b/>
          <w:bCs/>
          <w:szCs w:val="24"/>
          <w:lang w:val="en-US" w:eastAsia="lt-LT"/>
        </w:rPr>
        <w:t>.1</w:t>
      </w:r>
      <w:r>
        <w:rPr>
          <w:b/>
          <w:bCs/>
          <w:szCs w:val="24"/>
          <w:lang w:eastAsia="lt-LT"/>
        </w:rPr>
        <w:t>-TID-V-501</w:t>
      </w:r>
      <w:r>
        <w:rPr>
          <w:rFonts w:eastAsia="Calibri"/>
          <w:i/>
          <w:szCs w:val="24"/>
          <w:lang w:eastAsia="lt-LT"/>
        </w:rPr>
        <w:t xml:space="preserve"> </w:t>
      </w:r>
      <w:r>
        <w:rPr>
          <w:rFonts w:eastAsia="Calibri"/>
          <w:b/>
          <w:szCs w:val="24"/>
          <w:lang w:eastAsia="lt-LT"/>
        </w:rPr>
        <w:t>„</w:t>
      </w:r>
      <w:r>
        <w:rPr>
          <w:b/>
          <w:caps/>
          <w:szCs w:val="24"/>
          <w:lang w:eastAsia="lt-LT"/>
        </w:rPr>
        <w:t>TEN-T kelių tinklo techninių parametrų gerinimas IR pralaidumo didinimas</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jc w:val="both"/>
        <w:rPr>
          <w:szCs w:val="24"/>
          <w:lang w:eastAsia="lt-LT"/>
        </w:rPr>
      </w:pPr>
    </w:p>
    <w:p>
      <w:pPr>
        <w:tabs>
          <w:tab w:val="left" w:pos="0"/>
          <w:tab w:val="left" w:pos="567"/>
        </w:tabs>
        <w:ind w:left="1004"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ind w:left="34" w:firstLine="567"/>
              <w:contextualSpacing/>
              <w:jc w:val="both"/>
              <w:rPr>
                <w:szCs w:val="24"/>
                <w:lang w:eastAsia="lt-LT"/>
              </w:rPr>
            </w:pPr>
            <w:r>
              <w:rPr>
                <w:szCs w:val="24"/>
                <w:lang w:eastAsia="lt-LT"/>
              </w:rPr>
              <w:t>1.1.</w:t>
              <w:tab/>
              <w:t xml:space="preserve"> Priemonės įgyvendinimas finansuojamas Sanglaudos fondo lėšomis.</w:t>
            </w:r>
          </w:p>
        </w:tc>
      </w:tr>
      <w:tr>
        <w:tc>
          <w:tcPr>
            <w:tcW w:w="10029" w:type="dxa"/>
            <w:hideMark/>
          </w:tcPr>
          <w:p>
            <w:pPr>
              <w:tabs>
                <w:tab w:val="left" w:pos="0"/>
                <w:tab w:val="left" w:pos="1026"/>
              </w:tabs>
              <w:ind w:firstLine="601"/>
              <w:contextualSpacing/>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šalies daugiarūšės susisiekimo sistemos ir transeuropinių transporto tinklų sąveiką“</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ind w:firstLine="601"/>
              <w:contextualSpacing/>
              <w:jc w:val="both"/>
              <w:rPr>
                <w:szCs w:val="24"/>
                <w:lang w:eastAsia="lt-LT"/>
              </w:rPr>
            </w:pPr>
            <w:r>
              <w:rPr>
                <w:szCs w:val="24"/>
                <w:lang w:eastAsia="lt-LT"/>
              </w:rPr>
              <w:t>1.3.</w:t>
              <w:tab/>
              <w:t xml:space="preserve"> Remiamos veiklos:</w:t>
            </w:r>
          </w:p>
          <w:p>
            <w:pPr>
              <w:tabs>
                <w:tab w:val="left" w:pos="0"/>
                <w:tab w:val="left" w:pos="1026"/>
              </w:tabs>
              <w:ind w:firstLine="601"/>
              <w:contextualSpacing/>
              <w:jc w:val="both"/>
              <w:rPr>
                <w:szCs w:val="24"/>
                <w:lang w:eastAsia="lt-LT"/>
              </w:rPr>
            </w:pPr>
            <w:r>
              <w:rPr>
                <w:szCs w:val="24"/>
                <w:lang w:eastAsia="lt-LT"/>
              </w:rPr>
              <w:t>1.3.1.</w:t>
              <w:tab/>
              <w:t>TEN-T kelių tinklo, įskaitant su jais susijusių privažiuojamųjų kelių ir tiesioginių jungiamųjų kelių, rekonstrukcija ir tiesimas.</w:t>
            </w:r>
          </w:p>
          <w:p>
            <w:pPr>
              <w:tabs>
                <w:tab w:val="left" w:pos="0"/>
                <w:tab w:val="left" w:pos="1026"/>
              </w:tabs>
              <w:ind w:firstLine="601"/>
              <w:contextualSpacing/>
              <w:jc w:val="both"/>
              <w:rPr>
                <w:szCs w:val="24"/>
                <w:lang w:eastAsia="lt-LT"/>
              </w:rPr>
            </w:pPr>
            <w:r>
              <w:rPr>
                <w:szCs w:val="24"/>
                <w:lang w:eastAsia="lt-LT"/>
              </w:rPr>
              <w:t>1.3.2.</w:t>
              <w:tab/>
              <w:t>Eismo saugos ir aplinkos apsaugos priemonių diegimas TEN-T kelių tinkle.</w:t>
            </w:r>
          </w:p>
          <w:p>
            <w:pPr>
              <w:tabs>
                <w:tab w:val="left" w:pos="0"/>
                <w:tab w:val="left" w:pos="1026"/>
              </w:tabs>
              <w:ind w:firstLine="601"/>
              <w:contextualSpacing/>
              <w:jc w:val="both"/>
              <w:rPr>
                <w:szCs w:val="24"/>
                <w:lang w:eastAsia="lt-LT"/>
              </w:rPr>
            </w:pPr>
            <w:r>
              <w:rPr>
                <w:szCs w:val="24"/>
                <w:lang w:eastAsia="lt-LT"/>
              </w:rPr>
              <w:t xml:space="preserve">1.3.3.   Išorės sienų ir pasienio kontrolės punktų (TEN-T tinklo) transporto infrastruktūros kartu su privažiuojamaisiais ir tiesioginiais jungiamaisiais keliais rekonstravimas ir modernizavimas.</w:t>
            </w:r>
          </w:p>
        </w:tc>
      </w:tr>
      <w:tr>
        <w:tc>
          <w:tcPr>
            <w:tcW w:w="10029" w:type="dxa"/>
          </w:tcPr>
          <w:p>
            <w:pPr>
              <w:tabs>
                <w:tab w:val="left" w:pos="0"/>
                <w:tab w:val="left" w:pos="1026"/>
              </w:tabs>
              <w:ind w:left="34" w:firstLine="567"/>
              <w:contextualSpacing/>
              <w:jc w:val="both"/>
              <w:rPr>
                <w:szCs w:val="24"/>
                <w:lang w:eastAsia="lt-LT"/>
              </w:rPr>
            </w:pPr>
            <w:r>
              <w:rPr>
                <w:szCs w:val="24"/>
                <w:lang w:eastAsia="lt-LT"/>
              </w:rPr>
              <w:t>1.4.</w:t>
              <w:tab/>
              <w:t xml:space="preserve"> Galimi pareiškėjai:</w:t>
            </w:r>
          </w:p>
          <w:p>
            <w:pPr>
              <w:tabs>
                <w:tab w:val="left" w:pos="0"/>
                <w:tab w:val="left" w:pos="1026"/>
              </w:tabs>
              <w:ind w:left="34" w:firstLine="567"/>
              <w:contextualSpacing/>
              <w:jc w:val="both"/>
              <w:rPr>
                <w:szCs w:val="24"/>
                <w:lang w:eastAsia="lt-LT"/>
              </w:rPr>
            </w:pPr>
            <w:r>
              <w:rPr>
                <w:szCs w:val="24"/>
                <w:lang w:eastAsia="lt-LT"/>
              </w:rPr>
              <w:t>1.4.1.</w:t>
              <w:tab/>
              <w:t>Lietuvos automobilių kelių direkcija prie Susisiekimo ministerijos;</w:t>
            </w:r>
          </w:p>
          <w:p>
            <w:pPr>
              <w:tabs>
                <w:tab w:val="left" w:pos="0"/>
                <w:tab w:val="left" w:pos="1026"/>
              </w:tabs>
              <w:ind w:left="34" w:firstLine="601"/>
              <w:contextualSpacing/>
              <w:jc w:val="both"/>
              <w:rPr>
                <w:szCs w:val="24"/>
                <w:lang w:eastAsia="lt-LT"/>
              </w:rPr>
            </w:pPr>
            <w:r>
              <w:rPr>
                <w:szCs w:val="24"/>
                <w:lang w:eastAsia="lt-LT"/>
              </w:rPr>
              <w:t>1.4.2.</w:t>
              <w:tab/>
              <w:t>VĮ Klaipėdos valstybinio jūrų uosto direkcija.</w:t>
            </w:r>
          </w:p>
        </w:tc>
      </w:tr>
      <w:tr>
        <w:tc>
          <w:tcPr>
            <w:tcW w:w="10029" w:type="dxa"/>
          </w:tcPr>
          <w:p>
            <w:pPr>
              <w:tabs>
                <w:tab w:val="left" w:pos="0"/>
                <w:tab w:val="left" w:pos="1026"/>
              </w:tabs>
              <w:ind w:left="34" w:firstLine="567"/>
              <w:contextualSpacing/>
              <w:jc w:val="both"/>
              <w:rPr>
                <w:szCs w:val="24"/>
                <w:lang w:eastAsia="lt-LT"/>
              </w:rPr>
            </w:pPr>
            <w:r>
              <w:rPr>
                <w:szCs w:val="24"/>
                <w:lang w:eastAsia="lt-LT"/>
              </w:rPr>
              <w:t>1.5.</w:t>
              <w:tab/>
              <w:t>Galimi partneriai:</w:t>
            </w:r>
          </w:p>
          <w:p>
            <w:pPr>
              <w:tabs>
                <w:tab w:val="left" w:pos="0"/>
                <w:tab w:val="left" w:pos="1026"/>
              </w:tabs>
              <w:ind w:left="601"/>
              <w:contextualSpacing/>
              <w:jc w:val="both"/>
              <w:rPr>
                <w:szCs w:val="24"/>
                <w:lang w:eastAsia="lt-LT"/>
              </w:rPr>
            </w:pPr>
            <w:r>
              <w:rPr>
                <w:szCs w:val="24"/>
                <w:lang w:eastAsia="lt-LT"/>
              </w:rPr>
              <w:t>1.5.1.</w:t>
              <w:tab/>
              <w:t>Lietuvos automobilių kelių direkcija prie Susisiekimo ministerijos;</w:t>
            </w:r>
          </w:p>
          <w:p>
            <w:pPr>
              <w:tabs>
                <w:tab w:val="left" w:pos="0"/>
                <w:tab w:val="left" w:pos="1026"/>
              </w:tabs>
              <w:ind w:left="601"/>
              <w:contextualSpacing/>
              <w:jc w:val="both"/>
              <w:rPr>
                <w:szCs w:val="24"/>
                <w:lang w:eastAsia="lt-LT"/>
              </w:rPr>
            </w:pPr>
            <w:r>
              <w:rPr>
                <w:szCs w:val="24"/>
                <w:lang w:eastAsia="lt-LT"/>
              </w:rPr>
              <w:t>1.5.2.</w:t>
              <w:tab/>
              <w:t>VĮ Klaipėdos valstybinio jūrų uosto direkcija;</w:t>
            </w:r>
          </w:p>
          <w:p>
            <w:pPr>
              <w:tabs>
                <w:tab w:val="left" w:pos="0"/>
                <w:tab w:val="left" w:pos="1026"/>
              </w:tabs>
              <w:ind w:left="601"/>
              <w:contextualSpacing/>
              <w:jc w:val="both"/>
              <w:rPr>
                <w:szCs w:val="24"/>
                <w:lang w:eastAsia="lt-LT"/>
              </w:rPr>
            </w:pPr>
            <w:r>
              <w:rPr>
                <w:szCs w:val="24"/>
                <w:lang w:eastAsia="lt-LT"/>
              </w:rPr>
              <w:t>1.5.3.</w:t>
              <w:tab/>
              <w:t>Klaipėdos miesto savivaldybės administracija;</w:t>
            </w:r>
          </w:p>
          <w:p>
            <w:pPr>
              <w:tabs>
                <w:tab w:val="left" w:pos="0"/>
                <w:tab w:val="left" w:pos="1026"/>
              </w:tabs>
              <w:ind w:left="601"/>
              <w:contextualSpacing/>
              <w:jc w:val="both"/>
              <w:rPr>
                <w:szCs w:val="24"/>
                <w:lang w:eastAsia="lt-LT"/>
              </w:rPr>
            </w:pPr>
            <w:r>
              <w:rPr>
                <w:szCs w:val="24"/>
                <w:lang w:eastAsia="lt-LT"/>
              </w:rPr>
              <w:t>1.5.4.</w:t>
              <w:tab/>
              <w:t>AB „Lietuvos geležinkeliai“.</w:t>
            </w:r>
          </w:p>
        </w:tc>
      </w:tr>
    </w:tbl>
    <w:p>
      <w:pPr>
        <w:tabs>
          <w:tab w:val="left" w:pos="0"/>
          <w:tab w:val="left" w:pos="567"/>
        </w:tabs>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b876fd0a23811e58fd1fc0b9bba68a7">
        <w:r w:rsidRPr="00532B9F">
          <w:rPr>
            <w:rFonts w:ascii="Times New Roman" w:eastAsia="MS Mincho" w:hAnsi="Times New Roman"/>
            <w:sz w:val="20"/>
            <w:i/>
            <w:iCs/>
            <w:color w:val="0000FF" w:themeColor="hyperlink"/>
            <w:u w:val="single"/>
          </w:rPr>
          <w:t>3-499(1.5 E)</w:t>
        </w:r>
      </w:fldSimple>
      <w:r>
        <w:rPr>
          <w:rFonts w:ascii="Times New Roman" w:eastAsia="MS Mincho" w:hAnsi="Times New Roman"/>
          <w:sz w:val="20"/>
          <w:i/>
          <w:iCs/>
        </w:rPr>
        <w:t>,
2015-12-14,
paskelbta TAR 2015-12-14, i. k. 2015-19722            </w:t>
      </w:r>
    </w:p>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Negrąžinamoji subsidija.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Valstybės projektų planavimas.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Transporto investicijų direkcija.</w:t>
            </w:r>
          </w:p>
        </w:tc>
      </w:tr>
    </w:tbl>
    <w:p>
      <w:pPr>
        <w:tabs>
          <w:tab w:val="left" w:pos="0"/>
          <w:tab w:val="left" w:pos="567"/>
        </w:tabs>
        <w:ind w:left="644"/>
        <w:jc w:val="both"/>
        <w:rPr>
          <w:szCs w:val="24"/>
          <w:lang w:eastAsia="lt-LT"/>
        </w:rPr>
      </w:pPr>
    </w:p>
    <w:p>
      <w:pPr>
        <w:tabs>
          <w:tab w:val="left" w:pos="0"/>
          <w:tab w:val="left" w:pos="993"/>
        </w:tabs>
        <w:ind w:left="142" w:firstLine="567"/>
        <w:jc w:val="both"/>
        <w:rPr>
          <w:szCs w:val="24"/>
          <w:lang w:eastAsia="lt-LT"/>
        </w:rPr>
      </w:pPr>
      <w:r>
        <w:rPr>
          <w:szCs w:val="24"/>
          <w:lang w:eastAsia="lt-LT"/>
        </w:rPr>
        <w:t>5</w:t>
      </w:r>
      <w:r>
        <w:rPr>
          <w:szCs w:val="24"/>
          <w:lang w:eastAsia="lt-LT"/>
        </w:rPr>
        <w:t>.</w:t>
        <w:tab/>
      </w:r>
      <w:r>
        <w:rPr>
          <w:color w:val="000000"/>
          <w:szCs w:val="24"/>
          <w:lang w:eastAsia="lt-LT"/>
        </w:rPr>
        <w:t>Reikalavimai, taikomi priemonei atskirti nuo kitų iš ES bei kitos tarptautinės finansinės paramos finansuojamų programų priemonių</w:t>
      </w:r>
      <w:r>
        <w:rPr>
          <w:szCs w:val="24"/>
          <w:lang w:eastAsia="lt-LT"/>
        </w:rPr>
        <w:t xml:space="preserve"> </w:t>
      </w:r>
    </w:p>
    <w:p>
      <w:pPr>
        <w:pBdr>
          <w:top w:val="single" w:sz="4" w:space="1" w:color="auto"/>
          <w:left w:val="single" w:sz="4" w:space="1" w:color="auto"/>
          <w:bottom w:val="single" w:sz="4" w:space="1" w:color="auto"/>
          <w:right w:val="single" w:sz="4" w:space="4" w:color="auto"/>
        </w:pBdr>
        <w:tabs>
          <w:tab w:val="left" w:pos="142"/>
          <w:tab w:val="left" w:pos="567"/>
        </w:tabs>
        <w:ind w:left="142" w:firstLine="567"/>
        <w:jc w:val="both"/>
        <w:rPr>
          <w:bCs/>
          <w:szCs w:val="24"/>
          <w:lang w:eastAsia="lt-LT"/>
        </w:rPr>
      </w:pPr>
      <w:r>
        <w:rPr>
          <w:bCs/>
          <w:szCs w:val="24"/>
          <w:lang w:eastAsia="lt-LT"/>
        </w:rPr>
        <w:t>Papildomi reikalavimai netaikomi.</w:t>
      </w:r>
    </w:p>
    <w:p>
      <w:pPr>
        <w:pBdr>
          <w:top w:val="single" w:sz="4" w:space="1" w:color="auto"/>
          <w:left w:val="single" w:sz="4" w:space="1" w:color="auto"/>
          <w:bottom w:val="single" w:sz="4" w:space="1" w:color="auto"/>
          <w:right w:val="single" w:sz="4" w:space="4" w:color="auto"/>
        </w:pBdr>
        <w:tabs>
          <w:tab w:val="left" w:pos="142"/>
          <w:tab w:val="left" w:pos="567"/>
        </w:tabs>
        <w:ind w:left="142" w:firstLine="567"/>
        <w:jc w:val="both"/>
        <w:rPr>
          <w:sz w:val="20"/>
          <w:lang w:eastAsia="lt-LT"/>
        </w:rPr>
      </w:pPr>
    </w:p>
    <w:p>
      <w:pPr>
        <w:tabs>
          <w:tab w:val="left" w:pos="0"/>
          <w:tab w:val="left" w:pos="567"/>
        </w:tabs>
        <w:jc w:val="both"/>
        <w:rPr>
          <w:bCs/>
          <w:szCs w:val="24"/>
          <w:lang w:eastAsia="lt-LT"/>
        </w:rPr>
      </w:pPr>
    </w:p>
    <w:p>
      <w:pPr>
        <w:tabs>
          <w:tab w:val="left" w:pos="0"/>
          <w:tab w:val="left" w:pos="567"/>
        </w:tabs>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2235"/>
        <w:gridCol w:w="1417"/>
        <w:gridCol w:w="2159"/>
        <w:gridCol w:w="2268"/>
      </w:tblGrid>
      <w:tr>
        <w:tc>
          <w:tcPr>
            <w:tcW w:w="1814" w:type="dxa"/>
            <w:tcBorders>
              <w:top w:val="single" w:sz="4" w:space="0" w:color="auto"/>
              <w:left w:val="single" w:sz="4" w:space="0" w:color="auto"/>
              <w:bottom w:val="single" w:sz="4" w:space="0" w:color="auto"/>
              <w:right w:val="single" w:sz="4" w:space="0" w:color="auto"/>
            </w:tcBorders>
            <w:hideMark/>
          </w:tcPr>
          <w:p>
            <w:pPr>
              <w:tabs>
                <w:tab w:val="left" w:pos="284"/>
              </w:tabs>
              <w:jc w:val="center"/>
              <w:rPr>
                <w:szCs w:val="24"/>
                <w:lang w:eastAsia="lt-LT"/>
              </w:rPr>
            </w:pPr>
            <w:r>
              <w:rPr>
                <w:szCs w:val="24"/>
                <w:lang w:eastAsia="lt-LT"/>
              </w:rPr>
              <w:t>Stebėsenos rodiklio kodas</w:t>
            </w:r>
          </w:p>
        </w:tc>
        <w:tc>
          <w:tcPr>
            <w:tcW w:w="2235"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Stebėsenos rodiklio pavadinimas</w:t>
            </w:r>
          </w:p>
        </w:tc>
        <w:tc>
          <w:tcPr>
            <w:tcW w:w="1417"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Matavimo vienetas</w:t>
            </w:r>
          </w:p>
        </w:tc>
        <w:tc>
          <w:tcPr>
            <w:tcW w:w="2159"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Tarpinė reikšmė 2018 m. gruodžio 31 d.</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 xml:space="preserve">Galutinė reikšmė 2023 m. gruodžio </w:t>
              <w:br/>
              <w:t>31 d.</w:t>
            </w:r>
          </w:p>
        </w:tc>
      </w:tr>
      <w:tr>
        <w:tc>
          <w:tcPr>
            <w:tcW w:w="1814" w:type="dxa"/>
            <w:tcBorders>
              <w:top w:val="single" w:sz="4" w:space="0" w:color="auto"/>
              <w:left w:val="single" w:sz="4" w:space="0" w:color="auto"/>
              <w:bottom w:val="single" w:sz="4" w:space="0" w:color="auto"/>
              <w:right w:val="single" w:sz="4" w:space="0" w:color="auto"/>
            </w:tcBorders>
          </w:tcPr>
          <w:p>
            <w:pPr>
              <w:jc w:val="center"/>
              <w:rPr>
                <w:iCs/>
                <w:color w:val="000000"/>
                <w:szCs w:val="24"/>
                <w:lang w:eastAsia="lt-LT"/>
              </w:rPr>
            </w:pPr>
            <w:r>
              <w:rPr>
                <w:iCs/>
                <w:color w:val="000000"/>
                <w:szCs w:val="24"/>
                <w:lang w:eastAsia="lt-LT"/>
              </w:rPr>
              <w:t>R.S.338</w:t>
            </w:r>
          </w:p>
        </w:tc>
        <w:tc>
          <w:tcPr>
            <w:tcW w:w="2235" w:type="dxa"/>
            <w:tcBorders>
              <w:top w:val="single" w:sz="4" w:space="0" w:color="auto"/>
              <w:left w:val="single" w:sz="4" w:space="0" w:color="auto"/>
              <w:bottom w:val="single" w:sz="4" w:space="0" w:color="auto"/>
              <w:right w:val="single" w:sz="4" w:space="0" w:color="auto"/>
            </w:tcBorders>
          </w:tcPr>
          <w:p>
            <w:pPr>
              <w:widowControl w:val="0"/>
              <w:tabs>
                <w:tab w:val="left" w:pos="622"/>
              </w:tabs>
              <w:rPr>
                <w:iCs/>
                <w:color w:val="000000"/>
                <w:szCs w:val="24"/>
                <w:lang w:eastAsia="lt-LT"/>
              </w:rPr>
            </w:pPr>
            <w:r>
              <w:rPr>
                <w:rFonts w:eastAsia="AngsanaUPC"/>
                <w:bCs/>
                <w:szCs w:val="24"/>
                <w:lang w:eastAsia="lt-LT"/>
              </w:rPr>
              <w:t xml:space="preserve">„Žuvusiųjų  TEN-T tinklo keliuose skaičius“</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szCs w:val="24"/>
                <w:lang w:eastAsia="lt-LT"/>
              </w:rPr>
            </w:pPr>
            <w:r>
              <w:rPr>
                <w:rFonts w:eastAsia="AngsanaUPC"/>
                <w:bCs/>
                <w:szCs w:val="24"/>
                <w:lang w:eastAsia="lt-LT"/>
              </w:rPr>
              <w:t>Asmenys per metus</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41</w:t>
            </w:r>
          </w:p>
        </w:tc>
        <w:tc>
          <w:tcPr>
            <w:tcW w:w="2268" w:type="dxa"/>
            <w:tcBorders>
              <w:top w:val="single" w:sz="4" w:space="0" w:color="auto"/>
              <w:left w:val="single" w:sz="4" w:space="0" w:color="auto"/>
              <w:bottom w:val="single" w:sz="4" w:space="0" w:color="auto"/>
              <w:right w:val="single" w:sz="4" w:space="0" w:color="auto"/>
            </w:tcBorders>
            <w:shd w:val="clear" w:color="auto" w:fill="auto"/>
          </w:tcPr>
          <w:p>
            <w:pPr>
              <w:tabs>
                <w:tab w:val="left" w:pos="0"/>
              </w:tabs>
              <w:jc w:val="center"/>
              <w:rPr>
                <w:szCs w:val="24"/>
                <w:lang w:eastAsia="lt-LT"/>
              </w:rPr>
            </w:pPr>
            <w:r>
              <w:rPr>
                <w:szCs w:val="24"/>
                <w:lang w:eastAsia="lt-LT"/>
              </w:rPr>
              <w:t>37</w:t>
            </w:r>
          </w:p>
        </w:tc>
      </w:tr>
      <w:tr>
        <w:tc>
          <w:tcPr>
            <w:tcW w:w="1814"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color w:val="000000"/>
                <w:szCs w:val="24"/>
                <w:lang w:eastAsia="lt-LT"/>
              </w:rPr>
              <w:t>R.N.501</w:t>
            </w:r>
          </w:p>
        </w:tc>
        <w:tc>
          <w:tcPr>
            <w:tcW w:w="2235"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„Sugaištas kelionių automobilių keliais TEN-T tinkle laikas“</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mln. val.</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9,5</w:t>
            </w:r>
          </w:p>
        </w:tc>
        <w:tc>
          <w:tcPr>
            <w:tcW w:w="226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8,0</w:t>
            </w:r>
          </w:p>
        </w:tc>
      </w:tr>
      <w:tr>
        <w:tc>
          <w:tcPr>
            <w:tcW w:w="1814"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color w:val="000000"/>
                <w:szCs w:val="24"/>
                <w:lang w:eastAsia="lt-LT"/>
              </w:rPr>
              <w:t>P.B.213</w:t>
            </w:r>
          </w:p>
        </w:tc>
        <w:tc>
          <w:tcPr>
            <w:tcW w:w="2235"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„Bendras naujai nutiestų kelių TEN-T tinkle ilgis“</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km</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226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6</w:t>
            </w:r>
          </w:p>
        </w:tc>
      </w:tr>
      <w:tr>
        <w:tc>
          <w:tcPr>
            <w:tcW w:w="1814"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rFonts w:eastAsia="AngsanaUPC"/>
                <w:bCs/>
                <w:iCs/>
                <w:szCs w:val="24"/>
                <w:lang w:eastAsia="lt-LT"/>
              </w:rPr>
              <w:t>P.N.508</w:t>
            </w:r>
          </w:p>
        </w:tc>
        <w:tc>
          <w:tcPr>
            <w:tcW w:w="2235"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„Bendras naujai nutiestų kelių ilgis“</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km</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226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6</w:t>
            </w:r>
          </w:p>
        </w:tc>
      </w:tr>
      <w:tr>
        <w:tc>
          <w:tcPr>
            <w:tcW w:w="1814"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color w:val="000000"/>
                <w:szCs w:val="24"/>
                <w:lang w:eastAsia="lt-LT"/>
              </w:rPr>
              <w:t>P.B.215</w:t>
            </w:r>
          </w:p>
        </w:tc>
        <w:tc>
          <w:tcPr>
            <w:tcW w:w="2235"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„Bendras rekonstruotų arba atnaujintų kelių TEN-T tinkle ilgis“</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km</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57</w:t>
            </w:r>
          </w:p>
        </w:tc>
        <w:tc>
          <w:tcPr>
            <w:tcW w:w="226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157</w:t>
            </w:r>
          </w:p>
        </w:tc>
      </w:tr>
      <w:tr>
        <w:tc>
          <w:tcPr>
            <w:tcW w:w="1814" w:type="dxa"/>
            <w:tcBorders>
              <w:top w:val="single" w:sz="4" w:space="0" w:color="auto"/>
              <w:left w:val="single" w:sz="4" w:space="0" w:color="auto"/>
              <w:bottom w:val="single" w:sz="4" w:space="0" w:color="auto"/>
              <w:right w:val="single" w:sz="4" w:space="0" w:color="auto"/>
            </w:tcBorders>
          </w:tcPr>
          <w:p>
            <w:pPr>
              <w:jc w:val="center"/>
              <w:rPr>
                <w:iCs/>
                <w:color w:val="000000"/>
                <w:szCs w:val="24"/>
                <w:lang w:eastAsia="lt-LT"/>
              </w:rPr>
            </w:pPr>
            <w:r>
              <w:rPr>
                <w:rFonts w:eastAsia="AngsanaUPC"/>
                <w:bCs/>
                <w:iCs/>
                <w:szCs w:val="24"/>
                <w:lang w:eastAsia="lt-LT"/>
              </w:rPr>
              <w:t>P.B.214</w:t>
            </w:r>
          </w:p>
        </w:tc>
        <w:tc>
          <w:tcPr>
            <w:tcW w:w="2235"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„Bendras rekonstruotų arba atnaujintų kelių ilgis“</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km</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57</w:t>
            </w:r>
          </w:p>
        </w:tc>
        <w:tc>
          <w:tcPr>
            <w:tcW w:w="226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157</w:t>
            </w:r>
          </w:p>
        </w:tc>
      </w:tr>
      <w:tr>
        <w:tc>
          <w:tcPr>
            <w:tcW w:w="1814"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iCs/>
                <w:color w:val="000000"/>
                <w:szCs w:val="24"/>
                <w:lang w:eastAsia="lt-LT"/>
              </w:rPr>
              <w:t>P.S.342</w:t>
            </w:r>
          </w:p>
        </w:tc>
        <w:tc>
          <w:tcPr>
            <w:tcW w:w="2235"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 xml:space="preserve">„Įdiegtos saugų eismą gerinančios ir </w:t>
            </w:r>
            <w:r>
              <w:rPr>
                <w:szCs w:val="24"/>
                <w:lang w:eastAsia="lt-LT"/>
              </w:rPr>
              <w:t xml:space="preserve">aplinkosaugos </w:t>
            </w:r>
            <w:r>
              <w:rPr>
                <w:rFonts w:eastAsia="AngsanaUPC"/>
                <w:bCs/>
                <w:iCs/>
                <w:szCs w:val="24"/>
                <w:lang w:eastAsia="lt-LT"/>
              </w:rPr>
              <w:t>priemonės“</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Skaičius</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7</w:t>
            </w:r>
          </w:p>
        </w:tc>
        <w:tc>
          <w:tcPr>
            <w:tcW w:w="226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15</w:t>
            </w:r>
          </w:p>
        </w:tc>
      </w:tr>
    </w:tbl>
    <w:p/>
    <w:p>
      <w:pPr>
        <w:tabs>
          <w:tab w:val="left" w:pos="0"/>
          <w:tab w:val="left" w:pos="567"/>
        </w:tabs>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ind w:right="2664" w:firstLine="3720"/>
        <w:jc w:val="right"/>
        <w:rPr>
          <w:rFonts w:eastAsia="Calibri"/>
          <w:bCs/>
          <w:szCs w:val="24"/>
          <w:lang w:eastAsia="lt-LT"/>
        </w:rPr>
      </w:pPr>
      <w:r>
        <w:rPr>
          <w:szCs w:val="24"/>
          <w:lang w:eastAsia="lt-LT"/>
        </w:rPr>
        <w:t>(eurais)</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418"/>
        <w:gridCol w:w="1559"/>
        <w:gridCol w:w="1559"/>
        <w:gridCol w:w="1134"/>
        <w:gridCol w:w="1134"/>
      </w:tblGrid>
      <w:tr>
        <w:trPr>
          <w:trHeight w:val="454"/>
          <w:tblHeader/>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804"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Kiti projektų finansavimo šaltiniai</w:t>
            </w:r>
          </w:p>
        </w:tc>
      </w:tr>
      <w:tr>
        <w:trPr>
          <w:trHeight w:val="454"/>
          <w:tblHeader/>
        </w:trPr>
        <w:tc>
          <w:tcPr>
            <w:tcW w:w="1702" w:type="dxa"/>
            <w:vMerge w:val="restart"/>
            <w:tcBorders>
              <w:top w:val="single" w:sz="4" w:space="0" w:color="auto"/>
              <w:left w:val="single" w:sz="4" w:space="0" w:color="auto"/>
              <w:right w:val="single" w:sz="4" w:space="0" w:color="auto"/>
            </w:tcBorders>
            <w:vAlign w:val="center"/>
          </w:tcPr>
          <w:p>
            <w:pPr>
              <w:ind w:left="-108" w:right="-108"/>
              <w:jc w:val="center"/>
              <w:rPr>
                <w:bCs/>
                <w:szCs w:val="24"/>
                <w:lang w:eastAsia="lt-LT"/>
              </w:rPr>
            </w:pPr>
          </w:p>
          <w:p>
            <w:pPr>
              <w:ind w:right="-108"/>
              <w:jc w:val="center"/>
              <w:rPr>
                <w:bCs/>
                <w:szCs w:val="24"/>
                <w:lang w:eastAsia="lt-LT"/>
              </w:rPr>
            </w:pPr>
            <w:r>
              <w:rPr>
                <w:bCs/>
                <w:szCs w:val="24"/>
                <w:lang w:eastAsia="lt-LT"/>
              </w:rPr>
              <w:t>ES struktūrinių fondų</w:t>
            </w:r>
          </w:p>
          <w:p>
            <w:pPr>
              <w:ind w:left="-108" w:right="-108"/>
              <w:jc w:val="center"/>
              <w:rPr>
                <w:bCs/>
                <w:szCs w:val="24"/>
                <w:lang w:eastAsia="lt-LT"/>
              </w:rPr>
            </w:pPr>
            <w:r>
              <w:rPr>
                <w:bCs/>
                <w:szCs w:val="24"/>
                <w:lang w:eastAsia="lt-LT"/>
              </w:rPr>
              <w:t>lėšos – iki</w:t>
            </w:r>
          </w:p>
        </w:tc>
        <w:tc>
          <w:tcPr>
            <w:tcW w:w="8221" w:type="dxa"/>
            <w:gridSpan w:val="6"/>
            <w:tcBorders>
              <w:top w:val="single" w:sz="4" w:space="0" w:color="auto"/>
              <w:left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Nacionalinės lėšos</w:t>
            </w:r>
          </w:p>
        </w:tc>
      </w:tr>
      <w:tr>
        <w:trPr>
          <w:cantSplit/>
          <w:trHeight w:val="1020"/>
          <w:tblHeader/>
        </w:trPr>
        <w:tc>
          <w:tcPr>
            <w:tcW w:w="1702" w:type="dxa"/>
            <w:vMerge/>
            <w:tcBorders>
              <w:left w:val="single" w:sz="4" w:space="0" w:color="auto"/>
              <w:right w:val="single" w:sz="4" w:space="0" w:color="auto"/>
            </w:tcBorders>
            <w:vAlign w:val="center"/>
            <w:hideMark/>
          </w:tcPr>
          <w:p>
            <w:pPr>
              <w:jc w:val="center"/>
              <w:rPr>
                <w:bCs/>
                <w:szCs w:val="24"/>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Cs w:val="24"/>
                <w:lang w:eastAsia="lt-LT"/>
              </w:rPr>
              <w:t>Lietuvos Respublikos valstybės biudžeto lėšos – iki</w:t>
            </w:r>
          </w:p>
        </w:tc>
        <w:tc>
          <w:tcPr>
            <w:tcW w:w="6804"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Projektų vykdytojų lėšos</w:t>
            </w:r>
          </w:p>
        </w:tc>
      </w:tr>
      <w:tr>
        <w:trPr>
          <w:cantSplit/>
          <w:trHeight w:val="1020"/>
          <w:tblHeader/>
        </w:trPr>
        <w:tc>
          <w:tcPr>
            <w:tcW w:w="1702"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highlight w:val="yellow"/>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ind w:right="-108"/>
              <w:rPr>
                <w:bCs/>
                <w:szCs w:val="24"/>
                <w:lang w:eastAsia="lt-LT"/>
              </w:rPr>
            </w:pPr>
            <w:r>
              <w:rPr>
                <w:bCs/>
                <w:szCs w:val="24"/>
                <w:lang w:eastAsia="lt-LT"/>
              </w:rPr>
              <w:t>Iš viso – ne mažiau kaip</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Lietuvos Respublikos valstybės biudžeto lėšos</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Savivaldybės biudžeto</w:t>
            </w:r>
          </w:p>
          <w:p>
            <w:pPr>
              <w:tabs>
                <w:tab w:val="left" w:pos="0"/>
              </w:tabs>
              <w:ind w:right="-108"/>
              <w:jc w:val="center"/>
              <w:rPr>
                <w:bCs/>
                <w:szCs w:val="24"/>
                <w:lang w:eastAsia="lt-LT"/>
              </w:rPr>
            </w:pPr>
            <w:r>
              <w:rPr>
                <w:bCs/>
                <w:szCs w:val="24"/>
                <w:lang w:eastAsia="lt-LT"/>
              </w:rPr>
              <w:t>lėšos</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Kitos viešosios lėšos</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Privačios lėšos</w:t>
            </w:r>
          </w:p>
        </w:tc>
      </w:tr>
      <w:tr>
        <w:trPr>
          <w:trHeight w:val="249"/>
        </w:trPr>
        <w:tc>
          <w:tcPr>
            <w:tcW w:w="9923"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720" w:hanging="360"/>
              <w:contextualSpacing/>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193 428 658</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49 462 517</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48 571 322</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891 195</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923"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720" w:hanging="360"/>
              <w:contextualSpacing/>
              <w:rPr>
                <w:szCs w:val="24"/>
                <w:lang w:eastAsia="lt-LT"/>
              </w:rPr>
            </w:pPr>
            <w:r>
              <w:rPr>
                <w:szCs w:val="24"/>
                <w:lang w:eastAsia="lt-LT"/>
              </w:rPr>
              <w:t>2.</w:t>
              <w:tab/>
              <w:t>Veiklos lėšų rezervas ir jam finansuoti skiriamos nacionalinės lėšos</w:t>
            </w:r>
          </w:p>
        </w:tc>
      </w:tr>
      <w:tr>
        <w:trPr>
          <w:trHeight w:val="249"/>
        </w:trPr>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12 346 510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3 157 182</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3 100 297</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56 885</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923" w:type="dxa"/>
            <w:gridSpan w:val="7"/>
            <w:tcBorders>
              <w:top w:val="single" w:sz="4" w:space="0" w:color="auto"/>
              <w:left w:val="single" w:sz="4" w:space="0" w:color="auto"/>
              <w:bottom w:val="single" w:sz="4" w:space="0" w:color="auto"/>
              <w:right w:val="single" w:sz="4" w:space="0" w:color="auto"/>
            </w:tcBorders>
          </w:tcPr>
          <w:p>
            <w:pPr>
              <w:tabs>
                <w:tab w:val="left" w:pos="0"/>
              </w:tabs>
              <w:ind w:left="720" w:hanging="360"/>
              <w:contextualSpacing/>
              <w:rPr>
                <w:szCs w:val="24"/>
                <w:lang w:eastAsia="lt-LT"/>
              </w:rPr>
            </w:pPr>
            <w:r>
              <w:rPr>
                <w:szCs w:val="24"/>
                <w:lang w:eastAsia="lt-LT"/>
              </w:rPr>
              <w:t>3.</w:t>
              <w:tab/>
              <w:t xml:space="preserve">Iš viso </w:t>
            </w:r>
          </w:p>
        </w:tc>
      </w:tr>
      <w:tr>
        <w:trPr>
          <w:trHeight w:val="249"/>
        </w:trPr>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205 775 168</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52 619 699</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51 671 619</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948 080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bl>
    <w:p>
      <w:pPr>
        <w:tabs>
          <w:tab w:val="left" w:pos="0"/>
          <w:tab w:val="left" w:pos="567"/>
        </w:tabs>
        <w:jc w:val="center"/>
        <w:rPr>
          <w:b/>
          <w:caps/>
          <w:szCs w:val="24"/>
          <w:lang w:eastAsia="lt-LT"/>
        </w:rPr>
      </w:pPr>
    </w:p>
    <w:p>
      <w:pPr>
        <w:tabs>
          <w:tab w:val="left" w:pos="0"/>
          <w:tab w:val="left" w:pos="567"/>
        </w:tabs>
        <w:jc w:val="center"/>
        <w:rPr>
          <w:szCs w:val="24"/>
          <w:lang w:eastAsia="lt-LT"/>
        </w:rPr>
      </w:pPr>
      <w:r>
        <w:rPr>
          <w:b/>
          <w:caps/>
          <w:szCs w:val="24"/>
          <w:lang w:eastAsia="lt-LT"/>
        </w:rPr>
        <w:t>antrasis</w:t>
      </w:r>
      <w:r>
        <w:rPr>
          <w:b/>
          <w:szCs w:val="24"/>
          <w:lang w:eastAsia="lt-LT"/>
        </w:rPr>
        <w:t xml:space="preserve"> SKIRSNIS</w:t>
      </w:r>
    </w:p>
    <w:p>
      <w:pPr>
        <w:tabs>
          <w:tab w:val="left" w:pos="0"/>
          <w:tab w:val="left" w:pos="567"/>
        </w:tabs>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jc w:val="center"/>
        <w:rPr>
          <w:szCs w:val="24"/>
          <w:lang w:eastAsia="lt-LT"/>
        </w:rPr>
      </w:pPr>
      <w:r>
        <w:rPr>
          <w:b/>
          <w:szCs w:val="24"/>
          <w:lang w:eastAsia="lt-LT"/>
        </w:rPr>
        <w:t>NR.</w:t>
      </w:r>
      <w:r>
        <w:rPr>
          <w:szCs w:val="24"/>
          <w:lang w:eastAsia="lt-LT"/>
        </w:rPr>
        <w:t xml:space="preserve"> </w:t>
      </w:r>
      <w:r>
        <w:rPr>
          <w:b/>
          <w:bCs/>
          <w:szCs w:val="24"/>
          <w:lang w:eastAsia="lt-LT"/>
        </w:rPr>
        <w:t>06.1</w:t>
      </w:r>
      <w:r>
        <w:rPr>
          <w:b/>
          <w:bCs/>
          <w:szCs w:val="24"/>
          <w:lang w:val="en-US" w:eastAsia="lt-LT"/>
        </w:rPr>
        <w:t>.1</w:t>
      </w:r>
      <w:r>
        <w:rPr>
          <w:b/>
          <w:bCs/>
          <w:szCs w:val="24"/>
          <w:lang w:eastAsia="lt-LT"/>
        </w:rPr>
        <w:t>-TID-V-502</w:t>
      </w:r>
      <w:r>
        <w:rPr>
          <w:rFonts w:eastAsia="Calibri"/>
          <w:i/>
          <w:szCs w:val="24"/>
          <w:lang w:eastAsia="lt-LT"/>
        </w:rPr>
        <w:t xml:space="preserve"> </w:t>
      </w:r>
      <w:r>
        <w:rPr>
          <w:rFonts w:eastAsia="Calibri"/>
          <w:b/>
          <w:szCs w:val="24"/>
          <w:lang w:eastAsia="lt-LT"/>
        </w:rPr>
        <w:t>„</w:t>
      </w:r>
      <w:r>
        <w:rPr>
          <w:b/>
          <w:caps/>
          <w:szCs w:val="24"/>
          <w:lang w:eastAsia="lt-LT"/>
        </w:rPr>
        <w:t>Miestų aplinkkelių tiesimas</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jc w:val="both"/>
        <w:rPr>
          <w:szCs w:val="24"/>
          <w:lang w:eastAsia="lt-LT"/>
        </w:rPr>
      </w:pPr>
    </w:p>
    <w:p>
      <w:pPr>
        <w:tabs>
          <w:tab w:val="left" w:pos="0"/>
          <w:tab w:val="left" w:pos="567"/>
        </w:tabs>
        <w:ind w:left="1004"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ind w:left="34" w:firstLine="567"/>
              <w:contextualSpacing/>
              <w:jc w:val="both"/>
              <w:rPr>
                <w:szCs w:val="24"/>
                <w:lang w:eastAsia="lt-LT"/>
              </w:rPr>
            </w:pPr>
            <w:r>
              <w:rPr>
                <w:szCs w:val="24"/>
                <w:lang w:eastAsia="lt-LT"/>
              </w:rPr>
              <w:t>1.1.</w:t>
              <w:tab/>
              <w:t xml:space="preserve"> Priemonės įgyvendinimas finansuojamas Sanglaudos fondo lėšomis.</w:t>
            </w:r>
          </w:p>
        </w:tc>
      </w:tr>
      <w:tr>
        <w:tc>
          <w:tcPr>
            <w:tcW w:w="10029" w:type="dxa"/>
            <w:hideMark/>
          </w:tcPr>
          <w:p>
            <w:pPr>
              <w:tabs>
                <w:tab w:val="left" w:pos="0"/>
                <w:tab w:val="left" w:pos="1026"/>
              </w:tabs>
              <w:ind w:firstLine="601"/>
              <w:contextualSpacing/>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šalies daugiarūšės susisiekimo sistemos ir transeuropinių transporto tinklų sąveiką“</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ind w:firstLine="601"/>
              <w:contextualSpacing/>
              <w:jc w:val="both"/>
              <w:rPr>
                <w:szCs w:val="24"/>
                <w:lang w:eastAsia="lt-LT"/>
              </w:rPr>
            </w:pPr>
            <w:r>
              <w:rPr>
                <w:szCs w:val="24"/>
                <w:lang w:eastAsia="lt-LT"/>
              </w:rPr>
              <w:t>1.3.</w:t>
              <w:tab/>
              <w:t xml:space="preserve"> Remiama veikla – miestų aplinkkelių, esančių TEN-T kelių tinklo jungčių dalimi, tiesimas.</w:t>
            </w:r>
          </w:p>
        </w:tc>
      </w:tr>
      <w:tr>
        <w:tc>
          <w:tcPr>
            <w:tcW w:w="10029" w:type="dxa"/>
          </w:tcPr>
          <w:p>
            <w:pPr>
              <w:tabs>
                <w:tab w:val="left" w:pos="0"/>
                <w:tab w:val="left" w:pos="1026"/>
              </w:tabs>
              <w:ind w:left="34" w:firstLine="567"/>
              <w:contextualSpacing/>
              <w:jc w:val="both"/>
              <w:rPr>
                <w:szCs w:val="24"/>
                <w:lang w:eastAsia="lt-LT"/>
              </w:rPr>
            </w:pPr>
            <w:r>
              <w:rPr>
                <w:szCs w:val="24"/>
                <w:lang w:eastAsia="lt-LT"/>
              </w:rPr>
              <w:t>1.4.</w:t>
              <w:tab/>
              <w:t xml:space="preserve"> Galimas pareiškėjas – Vilniaus miesto savivaldybės administracija.</w:t>
            </w:r>
          </w:p>
        </w:tc>
      </w:tr>
      <w:tr>
        <w:trPr>
          <w:trHeight w:val="389"/>
        </w:trPr>
        <w:tc>
          <w:tcPr>
            <w:tcW w:w="10029" w:type="dxa"/>
          </w:tcPr>
          <w:p>
            <w:pPr>
              <w:tabs>
                <w:tab w:val="left" w:pos="0"/>
                <w:tab w:val="left" w:pos="1026"/>
              </w:tabs>
              <w:ind w:left="34" w:firstLine="567"/>
              <w:contextualSpacing/>
              <w:jc w:val="both"/>
              <w:rPr>
                <w:szCs w:val="24"/>
                <w:lang w:eastAsia="lt-LT"/>
              </w:rPr>
            </w:pPr>
            <w:r>
              <w:rPr>
                <w:szCs w:val="24"/>
                <w:lang w:eastAsia="lt-LT"/>
              </w:rPr>
              <w:t>1.5.</w:t>
              <w:tab/>
              <w:t xml:space="preserve">Galimas partneris – </w:t>
            </w:r>
            <w:r>
              <w:rPr>
                <w:szCs w:val="24"/>
                <w:shd w:val="clear" w:color="auto" w:fill="FFFFFF"/>
                <w:lang w:eastAsia="lt-LT"/>
              </w:rPr>
              <w:t>AB „Litgrid“</w:t>
            </w:r>
            <w:r>
              <w:rPr>
                <w:szCs w:val="24"/>
                <w:lang w:eastAsia="lt-LT"/>
              </w:rPr>
              <w:t>.</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Negrąžinamoji subsidija.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Valstybės projektų planavimas.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Transporto investicijų direkcija.</w:t>
            </w:r>
          </w:p>
        </w:tc>
      </w:tr>
    </w:tbl>
    <w:p>
      <w:pPr>
        <w:tabs>
          <w:tab w:val="left" w:pos="0"/>
          <w:tab w:val="left" w:pos="567"/>
        </w:tabs>
        <w:ind w:left="644"/>
        <w:jc w:val="both"/>
        <w:rPr>
          <w:szCs w:val="24"/>
          <w:lang w:eastAsia="lt-LT"/>
        </w:rPr>
      </w:pPr>
    </w:p>
    <w:p>
      <w:pPr>
        <w:tabs>
          <w:tab w:val="left" w:pos="0"/>
          <w:tab w:val="left" w:pos="993"/>
        </w:tabs>
        <w:ind w:firstLine="709"/>
        <w:jc w:val="both"/>
        <w:rPr>
          <w:szCs w:val="24"/>
          <w:lang w:eastAsia="lt-LT"/>
        </w:rPr>
      </w:pPr>
      <w:r>
        <w:rPr>
          <w:szCs w:val="24"/>
          <w:lang w:eastAsia="lt-LT"/>
        </w:rPr>
        <w:t>5</w:t>
      </w:r>
      <w:r>
        <w:rPr>
          <w:szCs w:val="24"/>
          <w:lang w:eastAsia="lt-LT"/>
        </w:rPr>
        <w:t>.</w:t>
        <w:tab/>
      </w:r>
      <w:r>
        <w:rPr>
          <w:color w:val="000000"/>
          <w:szCs w:val="24"/>
          <w:lang w:eastAsia="lt-LT"/>
        </w:rPr>
        <w:t>Reikalavimai, taikomi priemonei atskirti nuo kitų iš ES bei kitos tarptautinės finansinės paramos finansuojamų programų priemonių</w:t>
      </w:r>
      <w:r>
        <w:rPr>
          <w:szCs w:val="24"/>
          <w:lang w:eastAsia="lt-LT"/>
        </w:rPr>
        <w:t xml:space="preserve"> </w:t>
      </w:r>
    </w:p>
    <w:p>
      <w:pPr>
        <w:pBdr>
          <w:top w:val="single" w:sz="4" w:space="1" w:color="auto"/>
          <w:left w:val="single" w:sz="4" w:space="0" w:color="auto"/>
          <w:bottom w:val="single" w:sz="4" w:space="1" w:color="auto"/>
          <w:right w:val="single" w:sz="4" w:space="4" w:color="auto"/>
        </w:pBdr>
        <w:tabs>
          <w:tab w:val="left" w:pos="142"/>
          <w:tab w:val="left" w:pos="567"/>
        </w:tabs>
        <w:ind w:firstLine="709"/>
        <w:jc w:val="both"/>
        <w:rPr>
          <w:bCs/>
          <w:szCs w:val="24"/>
          <w:lang w:eastAsia="lt-LT"/>
        </w:rPr>
      </w:pPr>
      <w:r>
        <w:rPr>
          <w:bCs/>
          <w:szCs w:val="24"/>
          <w:lang w:eastAsia="lt-LT"/>
        </w:rPr>
        <w:t>Papildomi reikalavimai netaikomi.</w:t>
      </w:r>
    </w:p>
    <w:p>
      <w:pPr>
        <w:pBdr>
          <w:top w:val="single" w:sz="4" w:space="1" w:color="auto"/>
          <w:left w:val="single" w:sz="4" w:space="0" w:color="auto"/>
          <w:bottom w:val="single" w:sz="4" w:space="1" w:color="auto"/>
          <w:right w:val="single" w:sz="4" w:space="4" w:color="auto"/>
        </w:pBdr>
        <w:tabs>
          <w:tab w:val="left" w:pos="142"/>
          <w:tab w:val="left" w:pos="567"/>
        </w:tabs>
        <w:ind w:firstLine="709"/>
        <w:jc w:val="both"/>
        <w:rPr>
          <w:sz w:val="20"/>
          <w:lang w:eastAsia="lt-LT"/>
        </w:rPr>
      </w:pPr>
    </w:p>
    <w:p>
      <w:pPr>
        <w:tabs>
          <w:tab w:val="left" w:pos="0"/>
          <w:tab w:val="left" w:pos="567"/>
        </w:tabs>
        <w:jc w:val="both"/>
        <w:rPr>
          <w:bCs/>
          <w:szCs w:val="24"/>
          <w:lang w:eastAsia="lt-LT"/>
        </w:rPr>
      </w:pPr>
    </w:p>
    <w:p>
      <w:pPr>
        <w:tabs>
          <w:tab w:val="left" w:pos="0"/>
          <w:tab w:val="left" w:pos="567"/>
        </w:tabs>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3"/>
        <w:gridCol w:w="2235"/>
        <w:gridCol w:w="1417"/>
        <w:gridCol w:w="1978"/>
        <w:gridCol w:w="1843"/>
      </w:tblGrid>
      <w:tr>
        <w:tc>
          <w:tcPr>
            <w:tcW w:w="2303" w:type="dxa"/>
            <w:tcBorders>
              <w:top w:val="single" w:sz="4" w:space="0" w:color="auto"/>
              <w:left w:val="single" w:sz="4" w:space="0" w:color="auto"/>
              <w:bottom w:val="single" w:sz="4" w:space="0" w:color="auto"/>
              <w:right w:val="single" w:sz="4" w:space="0" w:color="auto"/>
            </w:tcBorders>
            <w:hideMark/>
          </w:tcPr>
          <w:p>
            <w:pPr>
              <w:tabs>
                <w:tab w:val="left" w:pos="284"/>
              </w:tabs>
              <w:jc w:val="center"/>
              <w:rPr>
                <w:szCs w:val="24"/>
                <w:lang w:eastAsia="lt-LT"/>
              </w:rPr>
            </w:pPr>
            <w:r>
              <w:rPr>
                <w:szCs w:val="24"/>
                <w:lang w:eastAsia="lt-LT"/>
              </w:rPr>
              <w:t>Stebėsenos rodiklio kodas</w:t>
            </w:r>
          </w:p>
        </w:tc>
        <w:tc>
          <w:tcPr>
            <w:tcW w:w="2235"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Stebėsenos rodiklio pavadinimas</w:t>
            </w:r>
          </w:p>
        </w:tc>
        <w:tc>
          <w:tcPr>
            <w:tcW w:w="1417"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Matavimo vienetas</w:t>
            </w:r>
          </w:p>
        </w:tc>
        <w:tc>
          <w:tcPr>
            <w:tcW w:w="1978"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Tarpinė reikšmė 2018 m. gruodžio 31 d.</w:t>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Galutinė reikšmė 2023 m. gruodžio 31 d.</w:t>
            </w:r>
          </w:p>
        </w:tc>
      </w:tr>
      <w:tr>
        <w:tc>
          <w:tcPr>
            <w:tcW w:w="2303"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color w:val="000000"/>
                <w:szCs w:val="24"/>
                <w:lang w:eastAsia="lt-LT"/>
              </w:rPr>
              <w:t>R.N.501</w:t>
            </w:r>
          </w:p>
        </w:tc>
        <w:tc>
          <w:tcPr>
            <w:tcW w:w="2235"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„Sugaištas kelionių automobilių keliais TEN-T tinkle laikas“</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mln. val.</w:t>
            </w:r>
          </w:p>
        </w:tc>
        <w:tc>
          <w:tcPr>
            <w:tcW w:w="197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1,3</w:t>
            </w:r>
          </w:p>
        </w:tc>
        <w:tc>
          <w:tcPr>
            <w:tcW w:w="1843"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1,3</w:t>
            </w:r>
          </w:p>
        </w:tc>
      </w:tr>
      <w:tr>
        <w:tc>
          <w:tcPr>
            <w:tcW w:w="2303"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eastAsia="lt-LT"/>
              </w:rPr>
            </w:pPr>
            <w:r>
              <w:rPr>
                <w:color w:val="000000"/>
                <w:szCs w:val="24"/>
                <w:lang w:eastAsia="lt-LT"/>
              </w:rPr>
              <w:t>P.B.213</w:t>
            </w:r>
          </w:p>
        </w:tc>
        <w:tc>
          <w:tcPr>
            <w:tcW w:w="2235" w:type="dxa"/>
            <w:tcBorders>
              <w:top w:val="single" w:sz="4" w:space="0" w:color="auto"/>
              <w:left w:val="single" w:sz="4" w:space="0" w:color="auto"/>
              <w:bottom w:val="single" w:sz="4" w:space="0" w:color="auto"/>
              <w:right w:val="single" w:sz="4" w:space="0" w:color="auto"/>
            </w:tcBorders>
            <w:hideMark/>
          </w:tcPr>
          <w:p>
            <w:pPr>
              <w:widowControl w:val="0"/>
              <w:tabs>
                <w:tab w:val="left" w:pos="622"/>
              </w:tabs>
              <w:rPr>
                <w:rFonts w:eastAsia="AngsanaUPC"/>
                <w:bCs/>
                <w:iCs/>
                <w:szCs w:val="24"/>
                <w:lang w:eastAsia="lt-LT"/>
              </w:rPr>
            </w:pPr>
            <w:r>
              <w:rPr>
                <w:rFonts w:eastAsia="AngsanaUPC"/>
                <w:bCs/>
                <w:iCs/>
                <w:szCs w:val="24"/>
                <w:lang w:eastAsia="lt-LT"/>
              </w:rPr>
              <w:t>„Bendras naujai nutiestų kelių TEN-T tinkle ilgis“</w:t>
            </w:r>
          </w:p>
        </w:tc>
        <w:tc>
          <w:tcPr>
            <w:tcW w:w="1417" w:type="dxa"/>
            <w:tcBorders>
              <w:top w:val="single" w:sz="4" w:space="0" w:color="auto"/>
              <w:left w:val="single" w:sz="4" w:space="0" w:color="auto"/>
              <w:bottom w:val="single" w:sz="4" w:space="0" w:color="auto"/>
              <w:right w:val="single" w:sz="4" w:space="0" w:color="auto"/>
            </w:tcBorders>
            <w:hideMark/>
          </w:tcPr>
          <w:p>
            <w:pPr>
              <w:widowControl w:val="0"/>
              <w:tabs>
                <w:tab w:val="left" w:pos="622"/>
              </w:tabs>
              <w:jc w:val="center"/>
              <w:rPr>
                <w:rFonts w:eastAsia="AngsanaUPC"/>
                <w:bCs/>
                <w:iCs/>
                <w:szCs w:val="24"/>
                <w:lang w:eastAsia="lt-LT"/>
              </w:rPr>
            </w:pPr>
            <w:r>
              <w:rPr>
                <w:rFonts w:eastAsia="AngsanaUPC"/>
                <w:bCs/>
                <w:iCs/>
                <w:szCs w:val="24"/>
                <w:lang w:eastAsia="lt-LT"/>
              </w:rPr>
              <w:t>km</w:t>
            </w:r>
          </w:p>
        </w:tc>
        <w:tc>
          <w:tcPr>
            <w:tcW w:w="1978"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highlight w:val="yellow"/>
                <w:lang w:eastAsia="lt-LT"/>
              </w:rPr>
            </w:pPr>
            <w:r>
              <w:rPr>
                <w:szCs w:val="24"/>
                <w:lang w:eastAsia="lt-LT"/>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pPr>
              <w:tabs>
                <w:tab w:val="left" w:pos="0"/>
              </w:tabs>
              <w:jc w:val="center"/>
              <w:rPr>
                <w:szCs w:val="24"/>
                <w:highlight w:val="yellow"/>
                <w:lang w:eastAsia="lt-LT"/>
              </w:rPr>
            </w:pPr>
            <w:r>
              <w:rPr>
                <w:szCs w:val="24"/>
                <w:lang w:eastAsia="lt-LT"/>
              </w:rPr>
              <w:t>5</w:t>
            </w:r>
          </w:p>
        </w:tc>
      </w:tr>
      <w:tr>
        <w:tc>
          <w:tcPr>
            <w:tcW w:w="2303"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rFonts w:eastAsia="AngsanaUPC"/>
                <w:bCs/>
                <w:iCs/>
                <w:szCs w:val="24"/>
                <w:lang w:eastAsia="lt-LT"/>
              </w:rPr>
              <w:t>P.N.508</w:t>
            </w:r>
          </w:p>
        </w:tc>
        <w:tc>
          <w:tcPr>
            <w:tcW w:w="2235"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„Bendras naujai nutiestų kelių ilgis“</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km</w:t>
            </w:r>
          </w:p>
        </w:tc>
        <w:tc>
          <w:tcPr>
            <w:tcW w:w="197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pPr>
              <w:tabs>
                <w:tab w:val="left" w:pos="0"/>
              </w:tabs>
              <w:jc w:val="center"/>
              <w:rPr>
                <w:szCs w:val="24"/>
                <w:lang w:eastAsia="lt-LT"/>
              </w:rPr>
            </w:pPr>
            <w:r>
              <w:rPr>
                <w:szCs w:val="24"/>
                <w:lang w:eastAsia="lt-LT"/>
              </w:rPr>
              <w:t>5</w:t>
            </w:r>
          </w:p>
        </w:tc>
      </w:tr>
    </w:tbl>
    <w:p>
      <w:pPr>
        <w:tabs>
          <w:tab w:val="left" w:pos="0"/>
          <w:tab w:val="left" w:pos="567"/>
        </w:tabs>
        <w:jc w:val="both"/>
        <w:rPr>
          <w:szCs w:val="24"/>
          <w:lang w:eastAsia="lt-LT"/>
        </w:rPr>
      </w:pPr>
    </w:p>
    <w:p>
      <w:pPr>
        <w:tabs>
          <w:tab w:val="left" w:pos="567"/>
          <w:tab w:val="left" w:pos="709"/>
        </w:tabs>
        <w:ind w:left="709"/>
        <w:jc w:val="both"/>
        <w:rPr>
          <w:bCs/>
          <w:szCs w:val="24"/>
          <w:lang w:eastAsia="lt-LT"/>
        </w:rPr>
      </w:pPr>
      <w:r>
        <w:rPr>
          <w:bCs/>
          <w:szCs w:val="24"/>
          <w:lang w:eastAsia="lt-LT"/>
        </w:rPr>
        <w:t>7</w:t>
      </w:r>
      <w:r>
        <w:rPr>
          <w:bCs/>
          <w:szCs w:val="24"/>
          <w:lang w:eastAsia="lt-LT"/>
        </w:rPr>
        <w:t>. Priemonės finansavimo šaltiniai</w:t>
      </w:r>
    </w:p>
    <w:p>
      <w:pPr>
        <w:tabs>
          <w:tab w:val="left" w:pos="0"/>
          <w:tab w:val="left" w:pos="142"/>
          <w:tab w:val="left" w:pos="7088"/>
          <w:tab w:val="left" w:pos="8364"/>
        </w:tabs>
        <w:ind w:right="2664" w:firstLine="2820"/>
        <w:jc w:val="right"/>
        <w:rPr>
          <w:rFonts w:eastAsia="Calibri"/>
          <w:bCs/>
          <w:szCs w:val="24"/>
          <w:lang w:eastAsia="lt-LT"/>
        </w:rPr>
      </w:pPr>
      <w:r>
        <w:rPr>
          <w:szCs w:val="24"/>
          <w:lang w:eastAsia="lt-LT"/>
        </w:rPr>
        <w:t>(eurais)</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418"/>
        <w:gridCol w:w="1701"/>
        <w:gridCol w:w="1559"/>
        <w:gridCol w:w="1134"/>
        <w:gridCol w:w="1134"/>
      </w:tblGrid>
      <w:tr>
        <w:trPr>
          <w:trHeight w:val="718"/>
          <w:tblHeader/>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946" w:type="dxa"/>
            <w:gridSpan w:val="5"/>
            <w:tcBorders>
              <w:top w:val="single" w:sz="4" w:space="0" w:color="auto"/>
              <w:left w:val="single" w:sz="4" w:space="0" w:color="auto"/>
              <w:bottom w:val="single" w:sz="4" w:space="0" w:color="auto"/>
              <w:right w:val="single" w:sz="4" w:space="0" w:color="auto"/>
            </w:tcBorders>
          </w:tcPr>
          <w:p>
            <w:pPr>
              <w:tabs>
                <w:tab w:val="left" w:pos="0"/>
                <w:tab w:val="left" w:pos="142"/>
              </w:tabs>
              <w:jc w:val="center"/>
              <w:rPr>
                <w:bCs/>
                <w:szCs w:val="24"/>
                <w:lang w:eastAsia="lt-LT"/>
              </w:rPr>
            </w:pPr>
          </w:p>
          <w:p>
            <w:pPr>
              <w:tabs>
                <w:tab w:val="left" w:pos="0"/>
                <w:tab w:val="left" w:pos="142"/>
              </w:tabs>
              <w:jc w:val="center"/>
              <w:rPr>
                <w:bCs/>
                <w:szCs w:val="24"/>
                <w:lang w:eastAsia="lt-LT"/>
              </w:rPr>
            </w:pPr>
            <w:r>
              <w:rPr>
                <w:bCs/>
                <w:szCs w:val="24"/>
                <w:lang w:eastAsia="lt-LT"/>
              </w:rPr>
              <w:t>Kiti projektų finansavimo šaltiniai</w:t>
            </w:r>
          </w:p>
        </w:tc>
      </w:tr>
      <w:tr>
        <w:trPr>
          <w:trHeight w:val="418"/>
          <w:tblHeader/>
        </w:trPr>
        <w:tc>
          <w:tcPr>
            <w:tcW w:w="1702" w:type="dxa"/>
            <w:vMerge w:val="restart"/>
            <w:tcBorders>
              <w:top w:val="single" w:sz="4" w:space="0" w:color="auto"/>
              <w:left w:val="single" w:sz="4" w:space="0" w:color="auto"/>
              <w:right w:val="single" w:sz="4" w:space="0" w:color="auto"/>
            </w:tcBorders>
            <w:vAlign w:val="center"/>
          </w:tcPr>
          <w:p>
            <w:pPr>
              <w:ind w:left="-108" w:right="-108"/>
              <w:jc w:val="center"/>
              <w:rPr>
                <w:bCs/>
                <w:sz w:val="20"/>
                <w:lang w:eastAsia="lt-LT"/>
              </w:rPr>
            </w:pPr>
            <w:r>
              <w:rPr>
                <w:bCs/>
                <w:sz w:val="20"/>
                <w:lang w:eastAsia="lt-LT"/>
              </w:rPr>
              <w:t xml:space="preserve">ES struktūrinių fondų  </w:t>
            </w:r>
          </w:p>
          <w:p>
            <w:pPr>
              <w:ind w:left="-108" w:right="-108"/>
              <w:jc w:val="center"/>
              <w:rPr>
                <w:bCs/>
                <w:szCs w:val="24"/>
                <w:lang w:eastAsia="lt-LT"/>
              </w:rPr>
            </w:pPr>
            <w:r>
              <w:rPr>
                <w:bCs/>
                <w:sz w:val="20"/>
                <w:lang w:eastAsia="lt-LT"/>
              </w:rPr>
              <w:t>lėšos – iki</w:t>
            </w:r>
          </w:p>
        </w:tc>
        <w:tc>
          <w:tcPr>
            <w:tcW w:w="8363" w:type="dxa"/>
            <w:gridSpan w:val="6"/>
            <w:tcBorders>
              <w:top w:val="single" w:sz="4" w:space="0" w:color="auto"/>
              <w:left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Nacionalinės lėšos</w:t>
            </w:r>
          </w:p>
        </w:tc>
      </w:tr>
      <w:tr>
        <w:trPr>
          <w:cantSplit/>
          <w:trHeight w:val="707"/>
          <w:tblHeader/>
        </w:trPr>
        <w:tc>
          <w:tcPr>
            <w:tcW w:w="1702" w:type="dxa"/>
            <w:vMerge/>
            <w:tcBorders>
              <w:left w:val="single" w:sz="4" w:space="0" w:color="auto"/>
              <w:right w:val="single" w:sz="4" w:space="0" w:color="auto"/>
            </w:tcBorders>
            <w:vAlign w:val="center"/>
            <w:hideMark/>
          </w:tcPr>
          <w:p>
            <w:pPr>
              <w:jc w:val="center"/>
              <w:rPr>
                <w:bCs/>
                <w:szCs w:val="24"/>
                <w:lang w:eastAsia="lt-LT"/>
              </w:rPr>
            </w:pPr>
          </w:p>
        </w:tc>
        <w:tc>
          <w:tcPr>
            <w:tcW w:w="1417" w:type="dxa"/>
            <w:vMerge w:val="restart"/>
            <w:tcBorders>
              <w:top w:val="single" w:sz="4" w:space="0" w:color="auto"/>
              <w:left w:val="single" w:sz="4" w:space="0" w:color="auto"/>
              <w:bottom w:val="single" w:sz="4" w:space="0" w:color="auto"/>
              <w:right w:val="single" w:sz="4" w:space="0" w:color="auto"/>
            </w:tcBorders>
            <w:hideMark/>
          </w:tcPr>
          <w:p>
            <w:pPr>
              <w:jc w:val="center"/>
              <w:rPr>
                <w:bCs/>
                <w:sz w:val="20"/>
                <w:lang w:eastAsia="lt-LT"/>
              </w:rPr>
            </w:pPr>
            <w:r>
              <w:rPr>
                <w:bCs/>
                <w:sz w:val="20"/>
                <w:lang w:eastAsia="lt-LT"/>
              </w:rPr>
              <w:t xml:space="preserve">Lietuvos Respublikos valstybės biudžeto  lėšos – iki</w:t>
            </w:r>
          </w:p>
          <w:p>
            <w:pPr>
              <w:jc w:val="center"/>
              <w:rPr>
                <w:bCs/>
                <w:sz w:val="20"/>
                <w:lang w:eastAsia="lt-LT"/>
              </w:rPr>
            </w:pPr>
          </w:p>
        </w:tc>
        <w:tc>
          <w:tcPr>
            <w:tcW w:w="6946"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Projektų vykdytojų lėšos</w:t>
            </w:r>
          </w:p>
        </w:tc>
      </w:tr>
      <w:tr>
        <w:trPr>
          <w:cantSplit/>
          <w:trHeight w:val="1258"/>
          <w:tblHeader/>
        </w:trPr>
        <w:tc>
          <w:tcPr>
            <w:tcW w:w="1702"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pPr>
              <w:jc w:val="center"/>
              <w:rPr>
                <w:bCs/>
                <w:szCs w:val="24"/>
                <w:lang w:eastAsia="lt-LT"/>
              </w:rPr>
            </w:pPr>
            <w:r>
              <w:rPr>
                <w:bCs/>
                <w:szCs w:val="24"/>
                <w:lang w:eastAsia="lt-LT"/>
              </w:rPr>
              <w:t>Iš viso – ne mažiau kaip</w:t>
            </w:r>
          </w:p>
        </w:tc>
        <w:tc>
          <w:tcPr>
            <w:tcW w:w="1701"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Lietuvos Respublikos valstybės biudžeto lėšos </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 xml:space="preserve">Savivaldybės biudžeto lėšos </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 xml:space="preserve">Kitos viešosios lėšos </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 xml:space="preserve">Privačios lėšos </w:t>
            </w:r>
          </w:p>
        </w:tc>
      </w:tr>
      <w:tr>
        <w:trPr>
          <w:trHeight w:val="571"/>
        </w:trPr>
        <w:tc>
          <w:tcPr>
            <w:tcW w:w="10065" w:type="dxa"/>
            <w:gridSpan w:val="7"/>
            <w:tcBorders>
              <w:top w:val="single" w:sz="4" w:space="0" w:color="auto"/>
              <w:left w:val="single" w:sz="4" w:space="0" w:color="auto"/>
              <w:bottom w:val="single" w:sz="4" w:space="0" w:color="auto"/>
              <w:right w:val="single" w:sz="4" w:space="0" w:color="auto"/>
            </w:tcBorders>
            <w:vAlign w:val="center"/>
            <w:hideMark/>
          </w:tcPr>
          <w:p>
            <w:pPr>
              <w:tabs>
                <w:tab w:val="left" w:pos="0"/>
              </w:tabs>
              <w:ind w:left="743" w:hanging="283"/>
              <w:contextualSpacing/>
              <w:rPr>
                <w:szCs w:val="24"/>
                <w:lang w:eastAsia="lt-LT"/>
              </w:rPr>
            </w:pPr>
            <w:r>
              <w:rPr>
                <w:szCs w:val="24"/>
                <w:lang w:eastAsia="lt-LT"/>
              </w:rPr>
              <w:t>1.</w:t>
              <w:tab/>
              <w:t>Priemonės finansavimo šaltiniai, neįskaitant veiklos lėšų rezervo ir jam finansuoti skiriamų lėšų</w:t>
            </w:r>
          </w:p>
        </w:tc>
      </w:tr>
      <w:tr>
        <w:trPr>
          <w:trHeight w:val="411"/>
        </w:trPr>
        <w:tc>
          <w:tcPr>
            <w:tcW w:w="1702" w:type="dxa"/>
            <w:tcBorders>
              <w:top w:val="single" w:sz="4" w:space="0" w:color="auto"/>
              <w:left w:val="single" w:sz="4" w:space="0" w:color="auto"/>
              <w:bottom w:val="single" w:sz="4" w:space="0" w:color="auto"/>
              <w:right w:val="single" w:sz="4" w:space="0" w:color="auto"/>
            </w:tcBorders>
            <w:vAlign w:val="center"/>
          </w:tcPr>
          <w:p>
            <w:pPr>
              <w:jc w:val="center"/>
              <w:rPr>
                <w:color w:val="000000"/>
                <w:szCs w:val="24"/>
                <w:lang w:eastAsia="lt-LT"/>
              </w:rPr>
            </w:pPr>
            <w:r>
              <w:rPr>
                <w:bCs/>
                <w:szCs w:val="24"/>
                <w:lang w:eastAsia="lt-LT"/>
              </w:rPr>
              <w:t>84 775 979</w:t>
            </w:r>
          </w:p>
        </w:tc>
        <w:tc>
          <w:tcPr>
            <w:tcW w:w="1417" w:type="dxa"/>
            <w:tcBorders>
              <w:top w:val="single" w:sz="4" w:space="0" w:color="auto"/>
              <w:left w:val="single" w:sz="4" w:space="0" w:color="auto"/>
              <w:bottom w:val="single" w:sz="4" w:space="0" w:color="auto"/>
              <w:right w:val="single" w:sz="4" w:space="0" w:color="auto"/>
            </w:tcBorders>
            <w:vAlign w:val="center"/>
          </w:tcPr>
          <w:p>
            <w:pPr>
              <w:jc w:val="center"/>
              <w:rPr>
                <w:color w:val="000000"/>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 xml:space="preserve">10 073 000 </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szCs w:val="24"/>
                <w:lang w:eastAsia="lt-LT"/>
              </w:rPr>
              <w:t xml:space="preserve">10 073 000 </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529"/>
        </w:trPr>
        <w:tc>
          <w:tcPr>
            <w:tcW w:w="10065" w:type="dxa"/>
            <w:gridSpan w:val="7"/>
            <w:tcBorders>
              <w:top w:val="single" w:sz="4" w:space="0" w:color="auto"/>
              <w:left w:val="single" w:sz="4" w:space="0" w:color="auto"/>
              <w:bottom w:val="single" w:sz="4" w:space="0" w:color="auto"/>
              <w:right w:val="single" w:sz="4" w:space="0" w:color="auto"/>
            </w:tcBorders>
            <w:vAlign w:val="center"/>
            <w:hideMark/>
          </w:tcPr>
          <w:p>
            <w:pPr>
              <w:tabs>
                <w:tab w:val="left" w:pos="0"/>
              </w:tabs>
              <w:ind w:left="743" w:hanging="283"/>
              <w:contextualSpacing/>
              <w:rPr>
                <w:szCs w:val="24"/>
                <w:lang w:eastAsia="lt-LT"/>
              </w:rPr>
            </w:pPr>
            <w:r>
              <w:rPr>
                <w:szCs w:val="24"/>
                <w:lang w:eastAsia="lt-LT"/>
              </w:rPr>
              <w:t>2.</w:t>
              <w:tab/>
              <w:t>Veiklos lėšų rezervas ir jam finansuoti skiriamos nacionalinės lėšos</w:t>
            </w:r>
          </w:p>
        </w:tc>
      </w:tr>
      <w:tr>
        <w:trPr>
          <w:trHeight w:val="437"/>
        </w:trPr>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410"/>
        </w:trPr>
        <w:tc>
          <w:tcPr>
            <w:tcW w:w="10065" w:type="dxa"/>
            <w:gridSpan w:val="7"/>
            <w:tcBorders>
              <w:top w:val="single" w:sz="4" w:space="0" w:color="auto"/>
              <w:left w:val="single" w:sz="4" w:space="0" w:color="auto"/>
              <w:bottom w:val="single" w:sz="4" w:space="0" w:color="auto"/>
              <w:right w:val="single" w:sz="4" w:space="0" w:color="auto"/>
            </w:tcBorders>
            <w:vAlign w:val="center"/>
          </w:tcPr>
          <w:p>
            <w:pPr>
              <w:tabs>
                <w:tab w:val="left" w:pos="0"/>
              </w:tabs>
              <w:ind w:left="743" w:hanging="283"/>
              <w:contextualSpacing/>
              <w:rPr>
                <w:szCs w:val="24"/>
                <w:lang w:eastAsia="lt-LT"/>
              </w:rPr>
            </w:pPr>
            <w:r>
              <w:rPr>
                <w:szCs w:val="24"/>
                <w:lang w:eastAsia="lt-LT"/>
              </w:rPr>
              <w:t>3.</w:t>
              <w:tab/>
              <w:t xml:space="preserve">Iš viso </w:t>
            </w:r>
          </w:p>
        </w:tc>
      </w:tr>
      <w:tr>
        <w:trPr>
          <w:trHeight w:val="445"/>
        </w:trPr>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84 775 979</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 xml:space="preserve">10 073 000 </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szCs w:val="24"/>
                <w:lang w:eastAsia="lt-LT"/>
              </w:rPr>
              <w:t xml:space="preserve">10 073 000 </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bl>
    <w:p>
      <w:pPr>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b4dee0553111e5b0f2b883009b2d06">
        <w:r w:rsidRPr="00532B9F">
          <w:rPr>
            <w:rFonts w:ascii="Times New Roman" w:eastAsia="MS Mincho" w:hAnsi="Times New Roman"/>
            <w:sz w:val="20"/>
            <w:i/>
            <w:iCs/>
            <w:color w:val="0000FF" w:themeColor="hyperlink"/>
            <w:u w:val="single"/>
          </w:rPr>
          <w:t>3-373(1.5 E)</w:t>
        </w:r>
      </w:fldSimple>
      <w:r>
        <w:rPr>
          <w:rFonts w:ascii="Times New Roman" w:eastAsia="MS Mincho" w:hAnsi="Times New Roman"/>
          <w:sz w:val="20"/>
          <w:i/>
          <w:iCs/>
        </w:rPr>
        <w:t>,
2015-09-07,
paskelbta TAR 2015-09-07, i. k. 2015-13570            </w:t>
      </w:r>
    </w:p>
    <w:p/>
    <w:p>
      <w:pPr>
        <w:tabs>
          <w:tab w:val="left" w:pos="0"/>
          <w:tab w:val="left" w:pos="567"/>
        </w:tabs>
        <w:jc w:val="center"/>
        <w:rPr>
          <w:szCs w:val="24"/>
          <w:lang w:eastAsia="lt-LT"/>
        </w:rPr>
      </w:pPr>
      <w:r>
        <w:rPr>
          <w:b/>
          <w:caps/>
          <w:szCs w:val="24"/>
          <w:lang w:eastAsia="lt-LT"/>
        </w:rPr>
        <w:t>trečiasis</w:t>
      </w:r>
      <w:r>
        <w:rPr>
          <w:b/>
          <w:szCs w:val="24"/>
          <w:lang w:eastAsia="lt-LT"/>
        </w:rPr>
        <w:t xml:space="preserve"> SKIRSNIS</w:t>
      </w:r>
    </w:p>
    <w:p>
      <w:pPr>
        <w:tabs>
          <w:tab w:val="left" w:pos="0"/>
          <w:tab w:val="left" w:pos="567"/>
        </w:tabs>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jc w:val="center"/>
        <w:rPr>
          <w:szCs w:val="24"/>
          <w:lang w:eastAsia="lt-LT"/>
        </w:rPr>
      </w:pPr>
      <w:r>
        <w:rPr>
          <w:b/>
          <w:szCs w:val="24"/>
          <w:lang w:eastAsia="lt-LT"/>
        </w:rPr>
        <w:t>NR.</w:t>
      </w:r>
      <w:r>
        <w:rPr>
          <w:szCs w:val="24"/>
          <w:lang w:eastAsia="lt-LT"/>
        </w:rPr>
        <w:t xml:space="preserve"> </w:t>
      </w:r>
      <w:r>
        <w:rPr>
          <w:b/>
          <w:bCs/>
          <w:szCs w:val="24"/>
          <w:lang w:eastAsia="lt-LT"/>
        </w:rPr>
        <w:t>06.1</w:t>
      </w:r>
      <w:r>
        <w:rPr>
          <w:b/>
          <w:bCs/>
          <w:szCs w:val="24"/>
          <w:lang w:val="en-US" w:eastAsia="lt-LT"/>
        </w:rPr>
        <w:t>.1</w:t>
      </w:r>
      <w:r>
        <w:rPr>
          <w:b/>
          <w:bCs/>
          <w:szCs w:val="24"/>
          <w:lang w:eastAsia="lt-LT"/>
        </w:rPr>
        <w:t>-TID-V-503</w:t>
      </w:r>
      <w:r>
        <w:rPr>
          <w:rFonts w:eastAsia="Calibri"/>
          <w:i/>
          <w:szCs w:val="24"/>
          <w:lang w:eastAsia="lt-LT"/>
        </w:rPr>
        <w:t xml:space="preserve"> </w:t>
      </w:r>
      <w:r>
        <w:rPr>
          <w:rFonts w:eastAsia="Calibri"/>
          <w:b/>
          <w:szCs w:val="24"/>
          <w:lang w:eastAsia="lt-LT"/>
        </w:rPr>
        <w:t>„</w:t>
      </w:r>
      <w:r>
        <w:rPr>
          <w:b/>
          <w:caps/>
          <w:szCs w:val="24"/>
          <w:lang w:eastAsia="lt-LT"/>
        </w:rPr>
        <w:t>TEN-T geležinkelių tinklo atnaujinimas ir patobulinimas, skirtingų rūšių transporto sąveikos gerinimas</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jc w:val="both"/>
        <w:rPr>
          <w:szCs w:val="24"/>
          <w:lang w:eastAsia="lt-LT"/>
        </w:rPr>
      </w:pPr>
    </w:p>
    <w:p>
      <w:pPr>
        <w:tabs>
          <w:tab w:val="left" w:pos="0"/>
          <w:tab w:val="left" w:pos="567"/>
        </w:tabs>
        <w:ind w:left="1004"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ind w:firstLine="601"/>
              <w:contextualSpacing/>
              <w:jc w:val="both"/>
              <w:rPr>
                <w:szCs w:val="24"/>
                <w:lang w:eastAsia="lt-LT"/>
              </w:rPr>
            </w:pPr>
            <w:r>
              <w:rPr>
                <w:szCs w:val="24"/>
                <w:lang w:eastAsia="lt-LT"/>
              </w:rPr>
              <w:t>1.1.</w:t>
              <w:tab/>
              <w:t xml:space="preserve"> Priemonės įgyvendinimas finansuojamas Sanglaudos fondo lėšomis.</w:t>
            </w:r>
          </w:p>
        </w:tc>
      </w:tr>
      <w:tr>
        <w:tc>
          <w:tcPr>
            <w:tcW w:w="10029" w:type="dxa"/>
            <w:hideMark/>
          </w:tcPr>
          <w:p>
            <w:pPr>
              <w:tabs>
                <w:tab w:val="left" w:pos="0"/>
                <w:tab w:val="left" w:pos="1026"/>
              </w:tabs>
              <w:ind w:firstLine="601"/>
              <w:contextualSpacing/>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šalies daugiarūšės susisiekimo sistemos ir transeuropinių transporto tinklų sąveiką“</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ind w:firstLine="601"/>
              <w:contextualSpacing/>
              <w:jc w:val="both"/>
              <w:rPr>
                <w:szCs w:val="24"/>
                <w:lang w:eastAsia="lt-LT"/>
              </w:rPr>
            </w:pPr>
            <w:r>
              <w:rPr>
                <w:szCs w:val="24"/>
                <w:lang w:eastAsia="lt-LT"/>
              </w:rPr>
              <w:t>1.3.</w:t>
              <w:tab/>
              <w:t xml:space="preserve"> Remiamos veiklos:</w:t>
            </w:r>
          </w:p>
          <w:p>
            <w:pPr>
              <w:tabs>
                <w:tab w:val="left" w:pos="0"/>
                <w:tab w:val="left" w:pos="1026"/>
              </w:tabs>
              <w:ind w:firstLine="601"/>
              <w:contextualSpacing/>
              <w:jc w:val="both"/>
              <w:rPr>
                <w:szCs w:val="24"/>
                <w:lang w:eastAsia="lt-LT"/>
              </w:rPr>
            </w:pPr>
            <w:r>
              <w:rPr>
                <w:szCs w:val="24"/>
                <w:lang w:eastAsia="lt-LT"/>
              </w:rPr>
              <w:t>1.3.1.</w:t>
              <w:tab/>
              <w:t>1435 mm pločio vėžės geležinkelių infrastruktūros įrengimas I transporto koridoriuje („Rail Baltica“);</w:t>
            </w:r>
          </w:p>
          <w:p>
            <w:pPr>
              <w:tabs>
                <w:tab w:val="left" w:pos="0"/>
                <w:tab w:val="left" w:pos="1026"/>
              </w:tabs>
              <w:ind w:firstLine="601"/>
              <w:contextualSpacing/>
              <w:jc w:val="both"/>
              <w:rPr>
                <w:szCs w:val="24"/>
                <w:lang w:eastAsia="lt-LT"/>
              </w:rPr>
            </w:pPr>
            <w:r>
              <w:rPr>
                <w:szCs w:val="24"/>
                <w:lang w:eastAsia="lt-LT"/>
              </w:rPr>
              <w:t>1.3.2.</w:t>
              <w:tab/>
              <w:t>1520 mm pločio vėžės geležinkelių infrastruktūros atnaujinimas, patobulinimas ir plėtra (įskaitant antrųjų kelių tiesimą ir elektrifikavimą) IX B transporto koridoriuje;</w:t>
            </w:r>
          </w:p>
          <w:p>
            <w:pPr>
              <w:tabs>
                <w:tab w:val="left" w:pos="0"/>
                <w:tab w:val="left" w:pos="1026"/>
              </w:tabs>
              <w:ind w:firstLine="601"/>
              <w:contextualSpacing/>
              <w:jc w:val="both"/>
              <w:rPr>
                <w:szCs w:val="24"/>
                <w:lang w:eastAsia="lt-LT"/>
              </w:rPr>
            </w:pPr>
            <w:r>
              <w:rPr>
                <w:szCs w:val="24"/>
                <w:lang w:eastAsia="lt-LT"/>
              </w:rPr>
              <w:t>1.3.3.</w:t>
              <w:tab/>
              <w:t>Naujų geležinkelių transporto eismo valdymo ir kontrolės sistemų diegimas;</w:t>
            </w:r>
          </w:p>
          <w:p>
            <w:pPr>
              <w:widowControl w:val="0"/>
              <w:tabs>
                <w:tab w:val="left" w:pos="0"/>
                <w:tab w:val="left" w:pos="1026"/>
              </w:tabs>
              <w:ind w:firstLine="601"/>
              <w:contextualSpacing/>
              <w:jc w:val="both"/>
              <w:rPr>
                <w:szCs w:val="24"/>
                <w:lang w:eastAsia="lt-LT"/>
              </w:rPr>
            </w:pPr>
            <w:r>
              <w:rPr>
                <w:szCs w:val="24"/>
                <w:lang w:eastAsia="lt-LT"/>
              </w:rPr>
              <w:t>1.3.4.</w:t>
              <w:tab/>
            </w:r>
            <w:r>
              <w:rPr>
                <w:rFonts w:eastAsia="AngsanaUPC"/>
                <w:bCs/>
                <w:iCs/>
                <w:szCs w:val="24"/>
                <w:lang w:eastAsia="lt-LT"/>
              </w:rPr>
              <w:t xml:space="preserve">ERTMS sistemos diegimas naujose 1435 mm pločio vėžės TEN-T geležinkelių linijose. </w:t>
            </w:r>
          </w:p>
        </w:tc>
      </w:tr>
      <w:tr>
        <w:tc>
          <w:tcPr>
            <w:tcW w:w="10029" w:type="dxa"/>
          </w:tcPr>
          <w:p>
            <w:pPr>
              <w:tabs>
                <w:tab w:val="left" w:pos="0"/>
                <w:tab w:val="left" w:pos="1026"/>
              </w:tabs>
              <w:ind w:left="360" w:firstLine="241"/>
              <w:contextualSpacing/>
              <w:jc w:val="both"/>
              <w:rPr>
                <w:szCs w:val="24"/>
                <w:lang w:eastAsia="lt-LT"/>
              </w:rPr>
            </w:pPr>
            <w:r>
              <w:rPr>
                <w:szCs w:val="24"/>
                <w:lang w:eastAsia="lt-LT"/>
              </w:rPr>
              <w:t>1.4.</w:t>
              <w:tab/>
              <w:t xml:space="preserve"> Galimas pareiškėjas – AB „Lietuvos geležinkeliai“.</w:t>
            </w:r>
          </w:p>
        </w:tc>
      </w:tr>
      <w:tr>
        <w:tc>
          <w:tcPr>
            <w:tcW w:w="10029" w:type="dxa"/>
          </w:tcPr>
          <w:p>
            <w:pPr>
              <w:tabs>
                <w:tab w:val="left" w:pos="0"/>
                <w:tab w:val="left" w:pos="1026"/>
              </w:tabs>
              <w:ind w:left="601"/>
              <w:contextualSpacing/>
              <w:jc w:val="both"/>
              <w:rPr>
                <w:szCs w:val="24"/>
                <w:lang w:eastAsia="lt-LT"/>
              </w:rPr>
            </w:pPr>
            <w:r>
              <w:rPr>
                <w:szCs w:val="24"/>
                <w:lang w:eastAsia="lt-LT"/>
              </w:rPr>
              <w:t>1.5. Galimi partneriai:</w:t>
            </w:r>
          </w:p>
          <w:p>
            <w:pPr>
              <w:tabs>
                <w:tab w:val="left" w:pos="0"/>
                <w:tab w:val="left" w:pos="1026"/>
              </w:tabs>
              <w:ind w:left="601"/>
              <w:contextualSpacing/>
              <w:jc w:val="both"/>
              <w:rPr>
                <w:szCs w:val="24"/>
                <w:lang w:eastAsia="lt-LT"/>
              </w:rPr>
            </w:pPr>
            <w:r>
              <w:rPr>
                <w:szCs w:val="24"/>
                <w:lang w:eastAsia="lt-LT"/>
              </w:rPr>
              <w:t>1.5.1. VĮ Klaipėdos valstybinio jūrų uosto direkcija;</w:t>
            </w:r>
          </w:p>
          <w:p>
            <w:pPr>
              <w:tabs>
                <w:tab w:val="left" w:pos="0"/>
                <w:tab w:val="left" w:pos="1026"/>
              </w:tabs>
              <w:ind w:left="601"/>
              <w:contextualSpacing/>
              <w:jc w:val="both"/>
              <w:rPr>
                <w:szCs w:val="24"/>
                <w:lang w:eastAsia="lt-LT"/>
              </w:rPr>
            </w:pPr>
            <w:r>
              <w:rPr>
                <w:szCs w:val="24"/>
                <w:lang w:eastAsia="lt-LT"/>
              </w:rPr>
              <w:t>1.5.2. savivaldybių administracijos;</w:t>
            </w:r>
          </w:p>
          <w:p>
            <w:pPr>
              <w:tabs>
                <w:tab w:val="left" w:pos="0"/>
                <w:tab w:val="left" w:pos="1026"/>
              </w:tabs>
              <w:ind w:left="601"/>
              <w:contextualSpacing/>
              <w:jc w:val="both"/>
              <w:rPr>
                <w:szCs w:val="24"/>
                <w:lang w:eastAsia="lt-LT"/>
              </w:rPr>
            </w:pPr>
            <w:r>
              <w:rPr>
                <w:szCs w:val="24"/>
                <w:lang w:eastAsia="lt-LT"/>
              </w:rPr>
              <w:t>1.5.3. Lietuvos automobilių kelių direkcija prie Susisiekimo ministerijos.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Negrąžinamoji subsidija.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Valstybės projektų planavimas.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Transporto investicijų direkcija.</w:t>
            </w:r>
          </w:p>
        </w:tc>
      </w:tr>
    </w:tbl>
    <w:p>
      <w:pPr>
        <w:tabs>
          <w:tab w:val="left" w:pos="0"/>
          <w:tab w:val="left" w:pos="567"/>
        </w:tabs>
        <w:ind w:left="644"/>
        <w:jc w:val="both"/>
        <w:rPr>
          <w:szCs w:val="24"/>
          <w:lang w:eastAsia="lt-LT"/>
        </w:rPr>
      </w:pPr>
    </w:p>
    <w:p>
      <w:pPr>
        <w:tabs>
          <w:tab w:val="left" w:pos="993"/>
        </w:tabs>
        <w:ind w:left="142" w:firstLine="567"/>
        <w:contextualSpacing/>
        <w:rPr>
          <w:color w:val="000000"/>
          <w:szCs w:val="24"/>
          <w:lang w:eastAsia="lt-LT"/>
        </w:rPr>
      </w:pPr>
      <w:r>
        <w:rPr>
          <w:color w:val="000000"/>
          <w:szCs w:val="24"/>
          <w:lang w:eastAsia="lt-LT"/>
        </w:rPr>
        <w:t>5</w:t>
      </w:r>
      <w:r>
        <w:rPr>
          <w:color w:val="000000"/>
          <w:szCs w:val="24"/>
          <w:lang w:eastAsia="lt-LT"/>
        </w:rPr>
        <w:t>.</w:t>
        <w:tab/>
        <w:t>Reikalavimai, taikomi priemonei atskirti nuo kitų iš ES bei kitos tarptautinės finansinės paramos finansuojamų programų priemonių</w:t>
      </w:r>
    </w:p>
    <w:p>
      <w:pPr>
        <w:pBdr>
          <w:top w:val="single" w:sz="4" w:space="1" w:color="auto"/>
          <w:left w:val="single" w:sz="4" w:space="0" w:color="auto"/>
          <w:bottom w:val="single" w:sz="4" w:space="1" w:color="auto"/>
          <w:right w:val="single" w:sz="4" w:space="4" w:color="auto"/>
        </w:pBdr>
        <w:tabs>
          <w:tab w:val="left" w:pos="142"/>
          <w:tab w:val="left" w:pos="567"/>
        </w:tabs>
        <w:ind w:firstLine="709"/>
        <w:jc w:val="both"/>
        <w:rPr>
          <w:bCs/>
          <w:szCs w:val="24"/>
          <w:lang w:eastAsia="lt-LT"/>
        </w:rPr>
      </w:pPr>
      <w:r>
        <w:rPr>
          <w:bCs/>
          <w:szCs w:val="24"/>
          <w:lang w:eastAsia="lt-LT"/>
        </w:rPr>
        <w:t>Papildomi reikalavimai netaikomi.</w:t>
      </w:r>
    </w:p>
    <w:p>
      <w:pPr>
        <w:pBdr>
          <w:top w:val="single" w:sz="4" w:space="1" w:color="auto"/>
          <w:left w:val="single" w:sz="4" w:space="0" w:color="auto"/>
          <w:bottom w:val="single" w:sz="4" w:space="1" w:color="auto"/>
          <w:right w:val="single" w:sz="4" w:space="4" w:color="auto"/>
        </w:pBdr>
        <w:tabs>
          <w:tab w:val="left" w:pos="142"/>
          <w:tab w:val="left" w:pos="567"/>
        </w:tabs>
        <w:ind w:firstLine="709"/>
        <w:jc w:val="both"/>
        <w:rPr>
          <w:sz w:val="20"/>
          <w:lang w:eastAsia="lt-LT"/>
        </w:rPr>
      </w:pPr>
    </w:p>
    <w:p>
      <w:pPr>
        <w:tabs>
          <w:tab w:val="left" w:pos="0"/>
          <w:tab w:val="left" w:pos="567"/>
        </w:tabs>
        <w:jc w:val="both"/>
        <w:rPr>
          <w:bCs/>
          <w:szCs w:val="24"/>
          <w:lang w:eastAsia="lt-LT"/>
        </w:rPr>
      </w:pPr>
    </w:p>
    <w:p>
      <w:pPr>
        <w:tabs>
          <w:tab w:val="left" w:pos="0"/>
          <w:tab w:val="left" w:pos="567"/>
        </w:tabs>
        <w:ind w:left="1004" w:hanging="295"/>
        <w:jc w:val="both"/>
      </w:pPr>
      <w:r>
        <w:rPr>
          <w:szCs w:val="24"/>
          <w:lang w:eastAsia="lt-LT"/>
        </w:rPr>
        <w:t>6</w:t>
      </w:r>
      <w:r>
        <w:rPr>
          <w:szCs w:val="24"/>
          <w:lang w:eastAsia="lt-LT"/>
        </w:rPr>
        <w:t>.</w:t>
        <w:tab/>
        <w:t>P</w:t>
      </w:r>
      <w:r>
        <w:rPr>
          <w:bCs/>
          <w:szCs w:val="24"/>
          <w:lang w:eastAsia="lt-LT"/>
        </w:rPr>
        <w:t>riemonės 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835"/>
        <w:gridCol w:w="1276"/>
        <w:gridCol w:w="1985"/>
        <w:gridCol w:w="1842"/>
      </w:tblGrid>
      <w:tr>
        <w:tc>
          <w:tcPr>
            <w:tcW w:w="1696" w:type="dxa"/>
            <w:tcBorders>
              <w:top w:val="single" w:sz="4" w:space="0" w:color="auto"/>
              <w:left w:val="single" w:sz="4" w:space="0" w:color="auto"/>
              <w:bottom w:val="single" w:sz="4" w:space="0" w:color="auto"/>
              <w:right w:val="single" w:sz="4" w:space="0" w:color="auto"/>
            </w:tcBorders>
            <w:hideMark/>
          </w:tcPr>
          <w:p>
            <w:pPr>
              <w:tabs>
                <w:tab w:val="left" w:pos="284"/>
              </w:tabs>
              <w:spacing w:line="276" w:lineRule="auto"/>
              <w:jc w:val="center"/>
              <w:rPr>
                <w:szCs w:val="24"/>
                <w:lang w:eastAsia="lt-LT"/>
              </w:rPr>
            </w:pPr>
            <w:r>
              <w:rPr>
                <w:szCs w:val="24"/>
                <w:lang w:eastAsia="lt-LT"/>
              </w:rPr>
              <w:t>Stebėsenos rodiklio kodas</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Stebėsenos rodiklio pavadinimas</w:t>
            </w:r>
          </w:p>
        </w:tc>
        <w:tc>
          <w:tcPr>
            <w:tcW w:w="1276"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Matavimo vienetas</w:t>
            </w:r>
          </w:p>
        </w:tc>
        <w:tc>
          <w:tcPr>
            <w:tcW w:w="1985"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Tarpinė reikšmė 2018 m. gruodžio 31 d.</w:t>
            </w:r>
          </w:p>
        </w:tc>
        <w:tc>
          <w:tcPr>
            <w:tcW w:w="1842"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Galutinė reikšmė 2023 m. gruodžio 31 d.</w:t>
            </w:r>
          </w:p>
        </w:tc>
      </w:tr>
      <w:tr>
        <w:tc>
          <w:tcPr>
            <w:tcW w:w="1696" w:type="dxa"/>
            <w:tcBorders>
              <w:top w:val="single" w:sz="4" w:space="0" w:color="auto"/>
              <w:left w:val="single" w:sz="4" w:space="0" w:color="auto"/>
              <w:bottom w:val="single" w:sz="4" w:space="0" w:color="auto"/>
              <w:right w:val="single" w:sz="4" w:space="0" w:color="auto"/>
            </w:tcBorders>
          </w:tcPr>
          <w:p>
            <w:pPr>
              <w:tabs>
                <w:tab w:val="left" w:pos="284"/>
              </w:tabs>
              <w:spacing w:line="276" w:lineRule="auto"/>
              <w:jc w:val="center"/>
              <w:rPr>
                <w:szCs w:val="24"/>
                <w:lang w:eastAsia="lt-LT"/>
              </w:rPr>
            </w:pPr>
            <w:r>
              <w:rPr>
                <w:szCs w:val="24"/>
                <w:lang w:eastAsia="lt-LT"/>
              </w:rPr>
              <w:t>R.S.336</w:t>
            </w:r>
          </w:p>
        </w:tc>
        <w:tc>
          <w:tcPr>
            <w:tcW w:w="2835" w:type="dxa"/>
            <w:tcBorders>
              <w:top w:val="single" w:sz="4" w:space="0" w:color="auto"/>
              <w:left w:val="single" w:sz="4" w:space="0" w:color="auto"/>
              <w:bottom w:val="single" w:sz="4" w:space="0" w:color="auto"/>
              <w:right w:val="single" w:sz="4" w:space="0" w:color="auto"/>
            </w:tcBorders>
          </w:tcPr>
          <w:p>
            <w:pPr>
              <w:tabs>
                <w:tab w:val="left" w:pos="0"/>
              </w:tabs>
              <w:spacing w:line="276" w:lineRule="auto"/>
              <w:rPr>
                <w:szCs w:val="24"/>
                <w:lang w:eastAsia="lt-LT"/>
              </w:rPr>
            </w:pPr>
            <w:r>
              <w:rPr>
                <w:szCs w:val="24"/>
                <w:lang w:eastAsia="lt-LT"/>
              </w:rPr>
              <w:t>„Vežta intermodalinių</w:t>
            </w:r>
          </w:p>
          <w:p>
            <w:pPr>
              <w:tabs>
                <w:tab w:val="left" w:pos="0"/>
              </w:tabs>
              <w:spacing w:line="276" w:lineRule="auto"/>
              <w:rPr>
                <w:szCs w:val="24"/>
                <w:lang w:eastAsia="lt-LT"/>
              </w:rPr>
            </w:pPr>
            <w:r>
              <w:rPr>
                <w:szCs w:val="24"/>
                <w:lang w:eastAsia="lt-LT"/>
              </w:rPr>
              <w:t>transporto vienetų“</w:t>
            </w:r>
          </w:p>
        </w:tc>
        <w:tc>
          <w:tcPr>
            <w:tcW w:w="1276"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Skaičius</w:t>
            </w:r>
          </w:p>
        </w:tc>
        <w:tc>
          <w:tcPr>
            <w:tcW w:w="1985"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75 107</w:t>
            </w:r>
          </w:p>
        </w:tc>
        <w:tc>
          <w:tcPr>
            <w:tcW w:w="1842"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78 863</w:t>
            </w:r>
          </w:p>
        </w:tc>
      </w:tr>
      <w:tr>
        <w:trPr>
          <w:trHeight w:val="848"/>
        </w:trPr>
        <w:tc>
          <w:tcPr>
            <w:tcW w:w="1696" w:type="dxa"/>
            <w:tcBorders>
              <w:top w:val="single" w:sz="4" w:space="0" w:color="auto"/>
              <w:left w:val="single" w:sz="4" w:space="0" w:color="auto"/>
              <w:bottom w:val="single" w:sz="4" w:space="0" w:color="auto"/>
              <w:right w:val="single" w:sz="4" w:space="0" w:color="auto"/>
            </w:tcBorders>
          </w:tcPr>
          <w:p>
            <w:pPr>
              <w:jc w:val="center"/>
              <w:rPr>
                <w:iCs/>
                <w:color w:val="000000"/>
                <w:szCs w:val="24"/>
                <w:lang w:eastAsia="lt-LT"/>
              </w:rPr>
            </w:pPr>
            <w:r>
              <w:rPr>
                <w:iCs/>
                <w:color w:val="000000"/>
                <w:szCs w:val="24"/>
                <w:lang w:eastAsia="lt-LT"/>
              </w:rPr>
              <w:t>R.S.337</w:t>
            </w:r>
          </w:p>
        </w:tc>
        <w:tc>
          <w:tcPr>
            <w:tcW w:w="2835" w:type="dxa"/>
            <w:tcBorders>
              <w:top w:val="single" w:sz="4" w:space="0" w:color="auto"/>
              <w:left w:val="single" w:sz="4" w:space="0" w:color="auto"/>
              <w:bottom w:val="single" w:sz="4" w:space="0" w:color="auto"/>
              <w:right w:val="single" w:sz="4" w:space="0" w:color="auto"/>
            </w:tcBorders>
          </w:tcPr>
          <w:p>
            <w:pPr>
              <w:widowControl w:val="0"/>
              <w:tabs>
                <w:tab w:val="left" w:pos="622"/>
              </w:tabs>
              <w:rPr>
                <w:iCs/>
                <w:color w:val="000000"/>
                <w:szCs w:val="24"/>
                <w:lang w:eastAsia="lt-LT"/>
              </w:rPr>
            </w:pPr>
            <w:r>
              <w:rPr>
                <w:rFonts w:eastAsia="AngsanaUPC"/>
                <w:bCs/>
                <w:szCs w:val="24"/>
                <w:lang w:eastAsia="lt-LT"/>
              </w:rPr>
              <w:t>„Vidutinis keleivinio traukinio greitis rekonstruotuose ir atnaujintuose TEN-T tinklo geležinkelių ruožuose“</w:t>
            </w:r>
          </w:p>
        </w:tc>
        <w:tc>
          <w:tcPr>
            <w:tcW w:w="1276"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szCs w:val="24"/>
                <w:lang w:eastAsia="lt-LT"/>
              </w:rPr>
            </w:pPr>
            <w:r>
              <w:rPr>
                <w:rFonts w:eastAsia="AngsanaUPC"/>
                <w:bCs/>
                <w:szCs w:val="24"/>
                <w:lang w:eastAsia="lt-LT"/>
              </w:rPr>
              <w:t>km/val.</w:t>
            </w:r>
          </w:p>
        </w:tc>
        <w:tc>
          <w:tcPr>
            <w:tcW w:w="1985"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80</w:t>
            </w:r>
          </w:p>
        </w:tc>
        <w:tc>
          <w:tcPr>
            <w:tcW w:w="1842"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85,6</w:t>
            </w:r>
          </w:p>
        </w:tc>
      </w:tr>
      <w:tr>
        <w:trPr>
          <w:trHeight w:val="848"/>
        </w:trPr>
        <w:tc>
          <w:tcPr>
            <w:tcW w:w="1696" w:type="dxa"/>
            <w:tcBorders>
              <w:top w:val="single" w:sz="4" w:space="0" w:color="auto"/>
              <w:left w:val="single" w:sz="4" w:space="0" w:color="auto"/>
              <w:bottom w:val="single" w:sz="4" w:space="0" w:color="auto"/>
              <w:right w:val="single" w:sz="4" w:space="0" w:color="auto"/>
            </w:tcBorders>
          </w:tcPr>
          <w:p>
            <w:pPr>
              <w:jc w:val="center"/>
              <w:rPr>
                <w:iCs/>
                <w:color w:val="000000"/>
                <w:szCs w:val="24"/>
                <w:lang w:eastAsia="lt-LT"/>
              </w:rPr>
            </w:pPr>
            <w:r>
              <w:rPr>
                <w:color w:val="000000"/>
                <w:szCs w:val="24"/>
                <w:lang w:eastAsia="lt-LT"/>
              </w:rPr>
              <w:t>P.B.212</w:t>
            </w:r>
          </w:p>
        </w:tc>
        <w:tc>
          <w:tcPr>
            <w:tcW w:w="2835"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szCs w:val="24"/>
                <w:lang w:eastAsia="lt-LT"/>
              </w:rPr>
            </w:pPr>
            <w:r>
              <w:rPr>
                <w:rFonts w:eastAsia="AngsanaUPC"/>
                <w:bCs/>
                <w:iCs/>
                <w:szCs w:val="24"/>
                <w:lang w:eastAsia="lt-LT"/>
              </w:rPr>
              <w:t>„Bendras rekonstruotų arba atnaujintų geležinkelio TEN-T tinkle linijų ilgis“</w:t>
            </w:r>
          </w:p>
        </w:tc>
        <w:tc>
          <w:tcPr>
            <w:tcW w:w="1276"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szCs w:val="24"/>
                <w:lang w:eastAsia="lt-LT"/>
              </w:rPr>
            </w:pPr>
            <w:r>
              <w:rPr>
                <w:rFonts w:eastAsia="AngsanaUPC"/>
                <w:bCs/>
                <w:iCs/>
                <w:szCs w:val="24"/>
                <w:lang w:eastAsia="lt-LT"/>
              </w:rPr>
              <w:t>km</w:t>
            </w:r>
          </w:p>
        </w:tc>
        <w:tc>
          <w:tcPr>
            <w:tcW w:w="1985"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1842"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74</w:t>
            </w:r>
          </w:p>
        </w:tc>
      </w:tr>
      <w:tr>
        <w:trPr>
          <w:trHeight w:val="846"/>
        </w:trPr>
        <w:tc>
          <w:tcPr>
            <w:tcW w:w="1696"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color w:val="000000"/>
                <w:szCs w:val="24"/>
                <w:lang w:eastAsia="lt-LT"/>
              </w:rPr>
              <w:t>P.N.501</w:t>
            </w:r>
          </w:p>
        </w:tc>
        <w:tc>
          <w:tcPr>
            <w:tcW w:w="2835"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„Geležinkelių, kuriuose įrengta ar patobulinta signalizacijos sistema (įskaitant ERTMS), ilgis“</w:t>
            </w:r>
          </w:p>
        </w:tc>
        <w:tc>
          <w:tcPr>
            <w:tcW w:w="1276"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km</w:t>
            </w:r>
          </w:p>
        </w:tc>
        <w:tc>
          <w:tcPr>
            <w:tcW w:w="1985"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1842"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7,1</w:t>
            </w:r>
          </w:p>
        </w:tc>
      </w:tr>
    </w:tbl>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b876fd0a23811e58fd1fc0b9bba68a7">
        <w:r w:rsidRPr="00532B9F">
          <w:rPr>
            <w:rFonts w:ascii="Times New Roman" w:eastAsia="MS Mincho" w:hAnsi="Times New Roman"/>
            <w:sz w:val="20"/>
            <w:i/>
            <w:iCs/>
            <w:color w:val="0000FF" w:themeColor="hyperlink"/>
            <w:u w:val="single"/>
          </w:rPr>
          <w:t>3-499(1.5 E)</w:t>
        </w:r>
      </w:fldSimple>
      <w:r>
        <w:rPr>
          <w:rFonts w:ascii="Times New Roman" w:eastAsia="MS Mincho" w:hAnsi="Times New Roman"/>
          <w:sz w:val="20"/>
          <w:i/>
          <w:iCs/>
        </w:rPr>
        <w:t>,
2015-12-14,
paskelbta TAR 2015-12-14, i. k. 2015-19722            </w:t>
      </w:r>
    </w:p>
    <w:p/>
    <w:p>
      <w:pPr>
        <w:tabs>
          <w:tab w:val="left" w:pos="0"/>
          <w:tab w:val="left" w:pos="567"/>
        </w:tabs>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ind w:right="2664" w:firstLine="3720"/>
        <w:jc w:val="right"/>
        <w:rPr>
          <w:rFonts w:eastAsia="Calibri"/>
          <w:bCs/>
          <w:szCs w:val="24"/>
          <w:lang w:eastAsia="lt-LT"/>
        </w:rPr>
      </w:pPr>
      <w:r>
        <w:rPr>
          <w:szCs w:val="24"/>
          <w:lang w:eastAsia="lt-LT"/>
        </w:rPr>
        <w:t>(eurais)</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8"/>
        <w:gridCol w:w="1417"/>
        <w:gridCol w:w="1560"/>
        <w:gridCol w:w="1559"/>
        <w:gridCol w:w="992"/>
        <w:gridCol w:w="1843"/>
      </w:tblGrid>
      <w:tr>
        <w:trPr>
          <w:trHeight w:val="454"/>
          <w:tblHeader/>
        </w:trPr>
        <w:tc>
          <w:tcPr>
            <w:tcW w:w="2836"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7371"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Kiti projektų finansavimo šaltiniai</w:t>
            </w:r>
          </w:p>
        </w:tc>
      </w:tr>
      <w:tr>
        <w:trPr>
          <w:trHeight w:val="454"/>
          <w:tblHeader/>
        </w:trPr>
        <w:tc>
          <w:tcPr>
            <w:tcW w:w="1418" w:type="dxa"/>
            <w:vMerge w:val="restart"/>
            <w:tcBorders>
              <w:top w:val="single" w:sz="4" w:space="0" w:color="auto"/>
              <w:left w:val="single" w:sz="4" w:space="0" w:color="auto"/>
              <w:right w:val="single" w:sz="4" w:space="0" w:color="auto"/>
            </w:tcBorders>
            <w:vAlign w:val="center"/>
          </w:tcPr>
          <w:p>
            <w:pPr>
              <w:ind w:left="-108" w:right="-108"/>
              <w:jc w:val="center"/>
              <w:rPr>
                <w:bCs/>
                <w:szCs w:val="24"/>
                <w:lang w:eastAsia="lt-LT"/>
              </w:rPr>
            </w:pPr>
          </w:p>
          <w:p>
            <w:pPr>
              <w:ind w:right="-108"/>
              <w:jc w:val="center"/>
              <w:rPr>
                <w:bCs/>
                <w:szCs w:val="24"/>
                <w:lang w:eastAsia="lt-LT"/>
              </w:rPr>
            </w:pPr>
            <w:r>
              <w:rPr>
                <w:bCs/>
                <w:szCs w:val="24"/>
                <w:lang w:eastAsia="lt-LT"/>
              </w:rPr>
              <w:t>ES struktūrinių fondų</w:t>
            </w:r>
          </w:p>
          <w:p>
            <w:pPr>
              <w:ind w:left="-108" w:right="-108"/>
              <w:jc w:val="center"/>
              <w:rPr>
                <w:bCs/>
                <w:szCs w:val="24"/>
                <w:lang w:eastAsia="lt-LT"/>
              </w:rPr>
            </w:pPr>
            <w:r>
              <w:rPr>
                <w:bCs/>
                <w:szCs w:val="24"/>
                <w:lang w:eastAsia="lt-LT"/>
              </w:rPr>
              <w:t>lėšos – iki</w:t>
            </w:r>
          </w:p>
        </w:tc>
        <w:tc>
          <w:tcPr>
            <w:tcW w:w="8789" w:type="dxa"/>
            <w:gridSpan w:val="6"/>
            <w:tcBorders>
              <w:top w:val="single" w:sz="4" w:space="0" w:color="auto"/>
              <w:left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Nacionalinės lėšos</w:t>
            </w:r>
          </w:p>
        </w:tc>
      </w:tr>
      <w:tr>
        <w:trPr>
          <w:cantSplit/>
          <w:trHeight w:val="1020"/>
          <w:tblHeader/>
        </w:trPr>
        <w:tc>
          <w:tcPr>
            <w:tcW w:w="1418" w:type="dxa"/>
            <w:vMerge/>
            <w:tcBorders>
              <w:left w:val="single" w:sz="4" w:space="0" w:color="auto"/>
              <w:right w:val="single" w:sz="4" w:space="0" w:color="auto"/>
            </w:tcBorders>
            <w:vAlign w:val="center"/>
            <w:hideMark/>
          </w:tcPr>
          <w:p>
            <w:pPr>
              <w:jc w:val="center"/>
              <w:rPr>
                <w:bCs/>
                <w:szCs w:val="24"/>
                <w:lang w:eastAsia="lt-LT"/>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Cs w:val="24"/>
                <w:lang w:eastAsia="lt-LT"/>
              </w:rPr>
              <w:t>Lietuvos Respublikos valstybės biudžeto lėšos – iki</w:t>
            </w:r>
          </w:p>
        </w:tc>
        <w:tc>
          <w:tcPr>
            <w:tcW w:w="7371"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p>
          <w:p>
            <w:pPr>
              <w:tabs>
                <w:tab w:val="left" w:pos="0"/>
              </w:tabs>
              <w:jc w:val="center"/>
              <w:rPr>
                <w:bCs/>
                <w:szCs w:val="24"/>
                <w:lang w:eastAsia="lt-LT"/>
              </w:rPr>
            </w:pPr>
            <w:r>
              <w:rPr>
                <w:bCs/>
                <w:szCs w:val="24"/>
                <w:lang w:eastAsia="lt-LT"/>
              </w:rPr>
              <w:t>Projektų vykdytojų lėšos</w:t>
            </w:r>
          </w:p>
        </w:tc>
      </w:tr>
      <w:tr>
        <w:trPr>
          <w:cantSplit/>
          <w:trHeight w:val="1020"/>
          <w:tblHeader/>
        </w:trPr>
        <w:tc>
          <w:tcPr>
            <w:tcW w:w="1418"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highlight w:val="yellow"/>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ind w:right="-108"/>
              <w:jc w:val="center"/>
              <w:rPr>
                <w:bCs/>
                <w:szCs w:val="24"/>
                <w:lang w:eastAsia="lt-LT"/>
              </w:rPr>
            </w:pPr>
            <w:r>
              <w:rPr>
                <w:bCs/>
                <w:szCs w:val="24"/>
                <w:lang w:eastAsia="lt-LT"/>
              </w:rPr>
              <w:t>Iš viso – ne mažiau kaip</w:t>
            </w:r>
          </w:p>
        </w:tc>
        <w:tc>
          <w:tcPr>
            <w:tcW w:w="1560"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Lietuvos Respublikos valstybės biudžeto lėšos</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Savivaldybės biudžeto</w:t>
            </w:r>
          </w:p>
          <w:p>
            <w:pPr>
              <w:tabs>
                <w:tab w:val="left" w:pos="0"/>
              </w:tabs>
              <w:ind w:right="-108"/>
              <w:jc w:val="center"/>
              <w:rPr>
                <w:bCs/>
                <w:szCs w:val="24"/>
                <w:lang w:eastAsia="lt-LT"/>
              </w:rPr>
            </w:pPr>
            <w:r>
              <w:rPr>
                <w:bCs/>
                <w:szCs w:val="24"/>
                <w:lang w:eastAsia="lt-LT"/>
              </w:rPr>
              <w:t>lėšos</w:t>
            </w:r>
          </w:p>
        </w:tc>
        <w:tc>
          <w:tcPr>
            <w:tcW w:w="992"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Kitos viešosios lėšos</w:t>
            </w:r>
          </w:p>
        </w:tc>
        <w:tc>
          <w:tcPr>
            <w:tcW w:w="1843"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Privačios lėšos</w:t>
            </w:r>
          </w:p>
        </w:tc>
      </w:tr>
      <w:tr>
        <w:trPr>
          <w:trHeight w:val="249"/>
        </w:trPr>
        <w:tc>
          <w:tcPr>
            <w:tcW w:w="10207"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720" w:hanging="360"/>
              <w:contextualSpacing/>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267 281 404</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47 167 307</w:t>
            </w:r>
          </w:p>
        </w:tc>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99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843"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47 167 307</w:t>
            </w:r>
          </w:p>
        </w:tc>
      </w:tr>
      <w:tr>
        <w:trPr>
          <w:trHeight w:val="249"/>
        </w:trPr>
        <w:tc>
          <w:tcPr>
            <w:tcW w:w="10207"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720" w:hanging="360"/>
              <w:contextualSpacing/>
              <w:rPr>
                <w:szCs w:val="24"/>
                <w:lang w:eastAsia="lt-LT"/>
              </w:rPr>
            </w:pPr>
            <w:r>
              <w:rPr>
                <w:szCs w:val="24"/>
                <w:lang w:eastAsia="lt-LT"/>
              </w:rPr>
              <w:t>2.</w:t>
              <w:tab/>
              <w:t>Veiklos lėšų rezervas ir jam finansuoti skiriamos nacionalinės lėšos</w:t>
            </w:r>
          </w:p>
        </w:tc>
      </w:tr>
      <w:tr>
        <w:trPr>
          <w:trHeight w:val="249"/>
        </w:trPr>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22 153 377</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3 909 419</w:t>
            </w:r>
          </w:p>
        </w:tc>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99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843"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3 909 419</w:t>
            </w:r>
          </w:p>
        </w:tc>
      </w:tr>
      <w:tr>
        <w:trPr>
          <w:trHeight w:val="249"/>
        </w:trPr>
        <w:tc>
          <w:tcPr>
            <w:tcW w:w="10207" w:type="dxa"/>
            <w:gridSpan w:val="7"/>
            <w:tcBorders>
              <w:top w:val="single" w:sz="4" w:space="0" w:color="auto"/>
              <w:left w:val="single" w:sz="4" w:space="0" w:color="auto"/>
              <w:bottom w:val="single" w:sz="4" w:space="0" w:color="auto"/>
              <w:right w:val="single" w:sz="4" w:space="0" w:color="auto"/>
            </w:tcBorders>
          </w:tcPr>
          <w:p>
            <w:pPr>
              <w:tabs>
                <w:tab w:val="left" w:pos="0"/>
              </w:tabs>
              <w:ind w:left="720" w:hanging="360"/>
              <w:contextualSpacing/>
              <w:rPr>
                <w:szCs w:val="24"/>
                <w:lang w:eastAsia="lt-LT"/>
              </w:rPr>
            </w:pPr>
            <w:r>
              <w:rPr>
                <w:szCs w:val="24"/>
                <w:lang w:eastAsia="lt-LT"/>
              </w:rPr>
              <w:t>3.</w:t>
              <w:tab/>
              <w:t xml:space="preserve">Iš viso </w:t>
            </w:r>
          </w:p>
        </w:tc>
      </w:tr>
      <w:tr>
        <w:trPr>
          <w:trHeight w:val="249"/>
        </w:trPr>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289 434 781</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51 076 726</w:t>
            </w:r>
          </w:p>
        </w:tc>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99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843"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51 076 726</w:t>
            </w:r>
          </w:p>
        </w:tc>
      </w:tr>
    </w:tbl>
    <w:p>
      <w:pPr>
        <w:tabs>
          <w:tab w:val="left" w:pos="0"/>
          <w:tab w:val="left" w:pos="567"/>
        </w:tabs>
        <w:jc w:val="center"/>
        <w:rPr>
          <w:b/>
          <w:szCs w:val="24"/>
          <w:lang w:eastAsia="lt-LT"/>
        </w:rPr>
      </w:pPr>
    </w:p>
    <w:p>
      <w:pPr>
        <w:tabs>
          <w:tab w:val="left" w:pos="0"/>
          <w:tab w:val="left" w:pos="567"/>
        </w:tabs>
        <w:jc w:val="center"/>
        <w:rPr>
          <w:szCs w:val="24"/>
          <w:lang w:eastAsia="lt-LT"/>
        </w:rPr>
      </w:pPr>
      <w:r>
        <w:rPr>
          <w:b/>
          <w:szCs w:val="24"/>
          <w:lang w:eastAsia="lt-LT"/>
        </w:rPr>
        <w:t>KETVIRTASIS</w:t>
      </w:r>
      <w:r>
        <w:rPr>
          <w:b/>
          <w:szCs w:val="24"/>
          <w:lang w:eastAsia="lt-LT"/>
        </w:rPr>
        <w:t xml:space="preserve"> SKIRSNIS</w:t>
      </w:r>
      <w:r>
        <w:rPr>
          <w:szCs w:val="24"/>
          <w:lang w:eastAsia="lt-LT"/>
        </w:rPr>
        <w:t xml:space="preserve"> </w:t>
      </w:r>
    </w:p>
    <w:p>
      <w:pPr>
        <w:tabs>
          <w:tab w:val="left" w:pos="0"/>
          <w:tab w:val="left" w:pos="567"/>
        </w:tabs>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jc w:val="center"/>
        <w:rPr>
          <w:szCs w:val="24"/>
          <w:lang w:eastAsia="lt-LT"/>
        </w:rPr>
      </w:pPr>
      <w:r>
        <w:rPr>
          <w:b/>
          <w:szCs w:val="24"/>
          <w:lang w:eastAsia="lt-LT"/>
        </w:rPr>
        <w:t>NR.</w:t>
      </w:r>
      <w:r>
        <w:rPr>
          <w:szCs w:val="24"/>
          <w:lang w:eastAsia="lt-LT"/>
        </w:rPr>
        <w:t xml:space="preserve"> </w:t>
      </w:r>
      <w:r>
        <w:rPr>
          <w:b/>
          <w:bCs/>
          <w:szCs w:val="24"/>
          <w:lang w:eastAsia="lt-LT"/>
        </w:rPr>
        <w:t>06.2</w:t>
      </w:r>
      <w:r>
        <w:rPr>
          <w:b/>
          <w:bCs/>
          <w:szCs w:val="24"/>
          <w:lang w:val="en-US" w:eastAsia="lt-LT"/>
        </w:rPr>
        <w:t>.1</w:t>
      </w:r>
      <w:r>
        <w:rPr>
          <w:b/>
          <w:bCs/>
          <w:szCs w:val="24"/>
          <w:lang w:eastAsia="lt-LT"/>
        </w:rPr>
        <w:t>-TID-V-508</w:t>
      </w:r>
      <w:r>
        <w:rPr>
          <w:rFonts w:eastAsia="Calibri"/>
          <w:i/>
          <w:szCs w:val="24"/>
          <w:lang w:eastAsia="lt-LT"/>
        </w:rPr>
        <w:t xml:space="preserve"> </w:t>
      </w:r>
      <w:r>
        <w:rPr>
          <w:rFonts w:eastAsia="Calibri"/>
          <w:b/>
          <w:szCs w:val="24"/>
          <w:lang w:eastAsia="lt-LT"/>
        </w:rPr>
        <w:t>„</w:t>
      </w:r>
      <w:r>
        <w:rPr>
          <w:b/>
          <w:caps/>
          <w:szCs w:val="24"/>
          <w:lang w:eastAsia="lt-LT"/>
        </w:rPr>
        <w:t>VIENO LYGIO EISMO SANKIRTŲ ELIMINAVIMAS</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jc w:val="both"/>
        <w:rPr>
          <w:szCs w:val="24"/>
          <w:lang w:eastAsia="lt-LT"/>
        </w:rPr>
      </w:pPr>
    </w:p>
    <w:p>
      <w:pPr>
        <w:tabs>
          <w:tab w:val="left" w:pos="0"/>
          <w:tab w:val="left" w:pos="567"/>
        </w:tabs>
        <w:ind w:left="1070"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ind w:left="360" w:firstLine="241"/>
              <w:contextualSpacing/>
              <w:jc w:val="both"/>
              <w:rPr>
                <w:szCs w:val="24"/>
                <w:lang w:eastAsia="lt-LT"/>
              </w:rPr>
            </w:pPr>
            <w:r>
              <w:rPr>
                <w:szCs w:val="24"/>
                <w:lang w:eastAsia="lt-LT"/>
              </w:rPr>
              <w:t>1.1.</w:t>
              <w:tab/>
              <w:t xml:space="preserve"> Priemonės įgyvendinimas finansuojamas Europos regioninės plėtros fondo lėšomis.</w:t>
            </w:r>
          </w:p>
        </w:tc>
      </w:tr>
      <w:tr>
        <w:tc>
          <w:tcPr>
            <w:tcW w:w="10029" w:type="dxa"/>
            <w:hideMark/>
          </w:tcPr>
          <w:p>
            <w:pPr>
              <w:tabs>
                <w:tab w:val="left" w:pos="0"/>
                <w:tab w:val="left" w:pos="1026"/>
              </w:tabs>
              <w:ind w:firstLine="601"/>
              <w:contextualSpacing/>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regionų judumą plėtojant regionų jungtis su pagrindiniu šalies transporto tinklu ir diegiant eismo saugos priemones“</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ind w:firstLine="601"/>
              <w:contextualSpacing/>
              <w:jc w:val="both"/>
              <w:rPr>
                <w:szCs w:val="24"/>
                <w:lang w:eastAsia="lt-LT"/>
              </w:rPr>
            </w:pPr>
            <w:r>
              <w:rPr>
                <w:szCs w:val="24"/>
                <w:lang w:eastAsia="lt-LT"/>
              </w:rPr>
              <w:t>1.3.</w:t>
              <w:tab/>
              <w:t xml:space="preserve"> Remiamos veiklos:</w:t>
            </w:r>
          </w:p>
          <w:p>
            <w:pPr>
              <w:tabs>
                <w:tab w:val="left" w:pos="0"/>
                <w:tab w:val="left" w:pos="1026"/>
              </w:tabs>
              <w:ind w:firstLine="601"/>
              <w:contextualSpacing/>
              <w:jc w:val="both"/>
              <w:rPr>
                <w:szCs w:val="24"/>
                <w:lang w:eastAsia="lt-LT"/>
              </w:rPr>
            </w:pPr>
            <w:r>
              <w:rPr>
                <w:szCs w:val="24"/>
                <w:lang w:eastAsia="lt-LT"/>
              </w:rPr>
              <w:t>1.3.1.</w:t>
              <w:tab/>
              <w:t>viadukų per geležinkelį ir jų prieigų rekonstrukcija ir statyba;</w:t>
            </w:r>
          </w:p>
          <w:p>
            <w:pPr>
              <w:tabs>
                <w:tab w:val="left" w:pos="0"/>
                <w:tab w:val="left" w:pos="1026"/>
              </w:tabs>
              <w:ind w:firstLine="601"/>
              <w:contextualSpacing/>
              <w:jc w:val="both"/>
              <w:rPr>
                <w:szCs w:val="24"/>
                <w:lang w:eastAsia="lt-LT"/>
              </w:rPr>
            </w:pPr>
            <w:r>
              <w:rPr>
                <w:szCs w:val="24"/>
                <w:lang w:eastAsia="lt-LT"/>
              </w:rPr>
              <w:t>1.3.2.</w:t>
              <w:tab/>
              <w:t>tunelių po geležinkeliu ir jų prieigų rekonstrukcija ir statyba;</w:t>
            </w:r>
          </w:p>
          <w:p>
            <w:pPr>
              <w:tabs>
                <w:tab w:val="left" w:pos="0"/>
                <w:tab w:val="left" w:pos="1026"/>
              </w:tabs>
              <w:ind w:left="34" w:firstLine="567"/>
              <w:contextualSpacing/>
              <w:jc w:val="both"/>
              <w:rPr>
                <w:szCs w:val="24"/>
                <w:lang w:eastAsia="lt-LT"/>
              </w:rPr>
            </w:pPr>
            <w:r>
              <w:rPr>
                <w:szCs w:val="24"/>
                <w:lang w:eastAsia="lt-LT"/>
              </w:rPr>
              <w:t>1.3.3.</w:t>
              <w:tab/>
              <w:t>eismo organizavimo ir eismo saugos priemonių (išskyrus intelektines transporto sistemas) diegimas geležinkelio perėjose, pervažose ir jų prieigose.</w:t>
            </w:r>
          </w:p>
        </w:tc>
      </w:tr>
      <w:tr>
        <w:tc>
          <w:tcPr>
            <w:tcW w:w="10029" w:type="dxa"/>
          </w:tcPr>
          <w:p>
            <w:pPr>
              <w:tabs>
                <w:tab w:val="left" w:pos="0"/>
                <w:tab w:val="left" w:pos="1026"/>
              </w:tabs>
              <w:ind w:left="601"/>
              <w:jc w:val="both"/>
              <w:rPr>
                <w:szCs w:val="24"/>
                <w:lang w:eastAsia="lt-LT"/>
              </w:rPr>
            </w:pPr>
            <w:r>
              <w:rPr>
                <w:szCs w:val="24"/>
                <w:lang w:eastAsia="lt-LT"/>
              </w:rPr>
              <w:t>1.4.</w:t>
              <w:tab/>
              <w:t xml:space="preserve"> Galimi pareiškėjai:</w:t>
            </w:r>
          </w:p>
          <w:p>
            <w:pPr>
              <w:tabs>
                <w:tab w:val="left" w:pos="0"/>
                <w:tab w:val="left" w:pos="1026"/>
              </w:tabs>
              <w:ind w:left="34" w:firstLine="567"/>
              <w:contextualSpacing/>
              <w:jc w:val="both"/>
              <w:rPr>
                <w:szCs w:val="24"/>
                <w:lang w:eastAsia="lt-LT"/>
              </w:rPr>
            </w:pPr>
            <w:r>
              <w:rPr>
                <w:szCs w:val="24"/>
                <w:lang w:eastAsia="lt-LT"/>
              </w:rPr>
              <w:t>1.4.1.</w:t>
              <w:tab/>
              <w:t xml:space="preserve"> Lietuvos automobilių kelių direkcija prie Susisiekimo ministerijos;</w:t>
            </w:r>
          </w:p>
          <w:p>
            <w:pPr>
              <w:tabs>
                <w:tab w:val="left" w:pos="0"/>
                <w:tab w:val="left" w:pos="1026"/>
              </w:tabs>
              <w:ind w:left="34" w:firstLine="567"/>
              <w:contextualSpacing/>
              <w:jc w:val="both"/>
              <w:rPr>
                <w:szCs w:val="24"/>
                <w:lang w:eastAsia="lt-LT"/>
              </w:rPr>
            </w:pPr>
            <w:r>
              <w:rPr>
                <w:szCs w:val="24"/>
                <w:lang w:eastAsia="lt-LT"/>
              </w:rPr>
              <w:t>1.4.2.</w:t>
              <w:tab/>
              <w:t xml:space="preserve"> AB „Lietuvos geležinkeliai“;</w:t>
            </w:r>
          </w:p>
          <w:p>
            <w:pPr>
              <w:tabs>
                <w:tab w:val="left" w:pos="0"/>
                <w:tab w:val="left" w:pos="1026"/>
              </w:tabs>
              <w:ind w:left="34" w:firstLine="567"/>
              <w:contextualSpacing/>
              <w:jc w:val="both"/>
              <w:rPr>
                <w:szCs w:val="24"/>
                <w:lang w:eastAsia="lt-LT"/>
              </w:rPr>
            </w:pPr>
            <w:r>
              <w:rPr>
                <w:szCs w:val="24"/>
                <w:lang w:eastAsia="lt-LT"/>
              </w:rPr>
              <w:t>1.4.3.</w:t>
              <w:tab/>
              <w:t>savivaldybių administracijos.</w:t>
            </w:r>
          </w:p>
        </w:tc>
      </w:tr>
      <w:tr>
        <w:tc>
          <w:tcPr>
            <w:tcW w:w="10029" w:type="dxa"/>
          </w:tcPr>
          <w:p>
            <w:pPr>
              <w:tabs>
                <w:tab w:val="left" w:pos="0"/>
                <w:tab w:val="left" w:pos="1026"/>
              </w:tabs>
              <w:ind w:left="34" w:firstLine="567"/>
              <w:contextualSpacing/>
              <w:jc w:val="both"/>
              <w:rPr>
                <w:szCs w:val="24"/>
                <w:lang w:eastAsia="lt-LT"/>
              </w:rPr>
            </w:pPr>
            <w:r>
              <w:rPr>
                <w:szCs w:val="24"/>
                <w:lang w:eastAsia="lt-LT"/>
              </w:rPr>
              <w:t>1.5.</w:t>
              <w:tab/>
              <w:t>Galimi partneriai:</w:t>
            </w:r>
          </w:p>
          <w:p>
            <w:pPr>
              <w:tabs>
                <w:tab w:val="left" w:pos="0"/>
                <w:tab w:val="left" w:pos="1026"/>
              </w:tabs>
              <w:ind w:left="601"/>
              <w:contextualSpacing/>
              <w:jc w:val="both"/>
              <w:rPr>
                <w:szCs w:val="24"/>
                <w:lang w:eastAsia="lt-LT"/>
              </w:rPr>
            </w:pPr>
            <w:r>
              <w:rPr>
                <w:szCs w:val="24"/>
                <w:lang w:eastAsia="lt-LT"/>
              </w:rPr>
              <w:t>1.5.1.</w:t>
              <w:tab/>
              <w:t xml:space="preserve"> AB „Lietuvos geležinkeliai“;</w:t>
            </w:r>
          </w:p>
          <w:p>
            <w:pPr>
              <w:tabs>
                <w:tab w:val="left" w:pos="0"/>
                <w:tab w:val="left" w:pos="1026"/>
              </w:tabs>
              <w:ind w:left="601"/>
              <w:contextualSpacing/>
              <w:jc w:val="both"/>
              <w:rPr>
                <w:szCs w:val="24"/>
                <w:lang w:eastAsia="lt-LT"/>
              </w:rPr>
            </w:pPr>
            <w:r>
              <w:rPr>
                <w:szCs w:val="24"/>
                <w:lang w:eastAsia="lt-LT"/>
              </w:rPr>
              <w:t>1.5.2.</w:t>
              <w:tab/>
              <w:t>Lietuvos automobilių kelių direkcija prie Susisiekimo ministerijos;</w:t>
            </w:r>
          </w:p>
          <w:p>
            <w:pPr>
              <w:tabs>
                <w:tab w:val="left" w:pos="0"/>
                <w:tab w:val="left" w:pos="1026"/>
              </w:tabs>
              <w:ind w:left="601"/>
              <w:contextualSpacing/>
              <w:jc w:val="both"/>
              <w:rPr>
                <w:szCs w:val="24"/>
                <w:lang w:eastAsia="lt-LT"/>
              </w:rPr>
            </w:pPr>
            <w:r>
              <w:rPr>
                <w:szCs w:val="24"/>
                <w:lang w:eastAsia="lt-LT"/>
              </w:rPr>
              <w:t>1.5.3.</w:t>
              <w:tab/>
              <w:t>savivaldybių administracijos.</w:t>
            </w:r>
          </w:p>
        </w:tc>
      </w:tr>
    </w:tbl>
    <w:p>
      <w:pPr>
        <w:tabs>
          <w:tab w:val="left" w:pos="0"/>
          <w:tab w:val="left" w:pos="567"/>
        </w:tabs>
        <w:jc w:val="both"/>
        <w:rPr>
          <w:szCs w:val="24"/>
          <w:lang w:eastAsia="lt-LT"/>
        </w:rPr>
      </w:pPr>
    </w:p>
    <w:p>
      <w:pPr>
        <w:tabs>
          <w:tab w:val="left" w:pos="0"/>
          <w:tab w:val="left" w:pos="567"/>
        </w:tabs>
        <w:ind w:left="1070"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Negrąžinamoji subsidija.</w:t>
            </w:r>
          </w:p>
        </w:tc>
      </w:tr>
    </w:tbl>
    <w:p>
      <w:pPr>
        <w:tabs>
          <w:tab w:val="left" w:pos="0"/>
          <w:tab w:val="left" w:pos="567"/>
        </w:tabs>
        <w:jc w:val="both"/>
        <w:rPr>
          <w:szCs w:val="24"/>
          <w:lang w:eastAsia="lt-LT"/>
        </w:rPr>
      </w:pPr>
    </w:p>
    <w:p>
      <w:pPr>
        <w:tabs>
          <w:tab w:val="left" w:pos="0"/>
          <w:tab w:val="left" w:pos="567"/>
        </w:tabs>
        <w:ind w:left="1070"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Valstybės projektų planavimas.</w:t>
            </w:r>
          </w:p>
        </w:tc>
      </w:tr>
    </w:tbl>
    <w:p>
      <w:pPr>
        <w:tabs>
          <w:tab w:val="left" w:pos="0"/>
          <w:tab w:val="left" w:pos="567"/>
        </w:tabs>
        <w:jc w:val="both"/>
        <w:rPr>
          <w:szCs w:val="24"/>
          <w:lang w:eastAsia="lt-LT"/>
        </w:rPr>
      </w:pPr>
    </w:p>
    <w:p>
      <w:pPr>
        <w:tabs>
          <w:tab w:val="left" w:pos="0"/>
          <w:tab w:val="left" w:pos="567"/>
        </w:tabs>
        <w:ind w:left="1070"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Transporto investicijų direkcija.</w:t>
            </w:r>
          </w:p>
        </w:tc>
      </w:tr>
    </w:tbl>
    <w:p>
      <w:pPr>
        <w:tabs>
          <w:tab w:val="left" w:pos="567"/>
          <w:tab w:val="left" w:pos="644"/>
        </w:tabs>
        <w:ind w:left="644"/>
        <w:jc w:val="both"/>
        <w:rPr>
          <w:szCs w:val="24"/>
          <w:lang w:eastAsia="lt-LT"/>
        </w:rPr>
      </w:pPr>
    </w:p>
    <w:p>
      <w:pPr>
        <w:tabs>
          <w:tab w:val="left" w:pos="993"/>
        </w:tabs>
        <w:ind w:firstLine="709"/>
        <w:rPr>
          <w:color w:val="000000"/>
          <w:szCs w:val="24"/>
          <w:lang w:eastAsia="lt-LT"/>
        </w:rPr>
      </w:pPr>
      <w:r>
        <w:rPr>
          <w:color w:val="000000"/>
          <w:szCs w:val="24"/>
        </w:rPr>
        <w:t>5</w:t>
      </w:r>
      <w:r>
        <w:rPr>
          <w:color w:val="000000"/>
          <w:szCs w:val="24"/>
        </w:rPr>
        <w:t>.</w:t>
        <w:tab/>
      </w:r>
      <w:r>
        <w:rPr>
          <w:color w:val="000000"/>
          <w:szCs w:val="24"/>
          <w:lang w:eastAsia="lt-LT"/>
        </w:rPr>
        <w:t>Reikalavimai, taikomi priemonei atskirti nuo kitų iš ES bei kitos tarptautinės finansinės paramos finansuojamų programų priemonių</w:t>
      </w:r>
    </w:p>
    <w:p>
      <w:pPr>
        <w:pBdr>
          <w:top w:val="single" w:sz="4" w:space="1" w:color="auto"/>
          <w:left w:val="single" w:sz="4" w:space="4" w:color="auto"/>
          <w:bottom w:val="single" w:sz="4" w:space="1" w:color="auto"/>
          <w:right w:val="single" w:sz="4" w:space="4" w:color="auto"/>
        </w:pBdr>
        <w:tabs>
          <w:tab w:val="left" w:pos="567"/>
          <w:tab w:val="left" w:pos="709"/>
        </w:tabs>
        <w:ind w:firstLine="709"/>
        <w:jc w:val="both"/>
        <w:rPr>
          <w:bCs/>
          <w:szCs w:val="24"/>
          <w:lang w:eastAsia="lt-LT"/>
        </w:rPr>
      </w:pPr>
      <w:r>
        <w:rPr>
          <w:bCs/>
          <w:szCs w:val="24"/>
          <w:lang w:eastAsia="lt-LT"/>
        </w:rPr>
        <w:t>Papildomi reikalavimai netaikomi.</w:t>
      </w:r>
    </w:p>
    <w:p>
      <w:pPr>
        <w:tabs>
          <w:tab w:val="left" w:pos="0"/>
          <w:tab w:val="left" w:pos="567"/>
        </w:tabs>
        <w:ind w:left="1070" w:firstLine="709"/>
        <w:jc w:val="both"/>
        <w:rPr>
          <w:bCs/>
          <w:szCs w:val="24"/>
          <w:lang w:eastAsia="lt-LT"/>
        </w:rPr>
      </w:pPr>
    </w:p>
    <w:p>
      <w:pPr>
        <w:tabs>
          <w:tab w:val="left" w:pos="0"/>
          <w:tab w:val="left" w:pos="567"/>
          <w:tab w:val="left" w:pos="993"/>
        </w:tabs>
        <w:ind w:firstLine="709"/>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2235"/>
        <w:gridCol w:w="1417"/>
        <w:gridCol w:w="2159"/>
        <w:gridCol w:w="2268"/>
      </w:tblGrid>
      <w:tr>
        <w:tc>
          <w:tcPr>
            <w:tcW w:w="1814" w:type="dxa"/>
            <w:tcBorders>
              <w:top w:val="single" w:sz="4" w:space="0" w:color="auto"/>
              <w:left w:val="single" w:sz="4" w:space="0" w:color="auto"/>
              <w:bottom w:val="single" w:sz="4" w:space="0" w:color="auto"/>
              <w:right w:val="single" w:sz="4" w:space="0" w:color="auto"/>
            </w:tcBorders>
            <w:hideMark/>
          </w:tcPr>
          <w:p>
            <w:pPr>
              <w:tabs>
                <w:tab w:val="left" w:pos="284"/>
              </w:tabs>
              <w:jc w:val="center"/>
              <w:rPr>
                <w:szCs w:val="24"/>
                <w:lang w:eastAsia="lt-LT"/>
              </w:rPr>
            </w:pPr>
            <w:r>
              <w:rPr>
                <w:szCs w:val="24"/>
                <w:lang w:eastAsia="lt-LT"/>
              </w:rPr>
              <w:t>Stebėsenos rodiklio kodas</w:t>
            </w:r>
          </w:p>
        </w:tc>
        <w:tc>
          <w:tcPr>
            <w:tcW w:w="2235"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Stebėsenos rodiklio pavadinimas</w:t>
            </w:r>
          </w:p>
        </w:tc>
        <w:tc>
          <w:tcPr>
            <w:tcW w:w="1417"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Matavimo vienetas</w:t>
            </w:r>
          </w:p>
        </w:tc>
        <w:tc>
          <w:tcPr>
            <w:tcW w:w="2159"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Tarpinė reikšmė 2018 m. gruodžio 31 d.</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Galutinė reikšmė 2023 m. gruodžio 31 d.</w:t>
            </w:r>
          </w:p>
        </w:tc>
      </w:tr>
      <w:tr>
        <w:tc>
          <w:tcPr>
            <w:tcW w:w="1814" w:type="dxa"/>
            <w:tcBorders>
              <w:top w:val="single" w:sz="4" w:space="0" w:color="auto"/>
              <w:left w:val="single" w:sz="4" w:space="0" w:color="auto"/>
              <w:bottom w:val="single" w:sz="4" w:space="0" w:color="auto"/>
              <w:right w:val="single" w:sz="4" w:space="0" w:color="auto"/>
            </w:tcBorders>
          </w:tcPr>
          <w:p>
            <w:pPr>
              <w:jc w:val="center"/>
              <w:rPr>
                <w:iCs/>
                <w:color w:val="000000"/>
                <w:szCs w:val="24"/>
                <w:lang w:eastAsia="lt-LT"/>
              </w:rPr>
            </w:pPr>
            <w:r>
              <w:rPr>
                <w:iCs/>
                <w:color w:val="000000"/>
                <w:szCs w:val="24"/>
                <w:lang w:eastAsia="lt-LT"/>
              </w:rPr>
              <w:t>R.N.506</w:t>
            </w:r>
          </w:p>
        </w:tc>
        <w:tc>
          <w:tcPr>
            <w:tcW w:w="2235" w:type="dxa"/>
            <w:tcBorders>
              <w:top w:val="single" w:sz="4" w:space="0" w:color="auto"/>
              <w:left w:val="single" w:sz="4" w:space="0" w:color="auto"/>
              <w:bottom w:val="single" w:sz="4" w:space="0" w:color="auto"/>
              <w:right w:val="single" w:sz="4" w:space="0" w:color="auto"/>
            </w:tcBorders>
          </w:tcPr>
          <w:p>
            <w:pPr>
              <w:widowControl w:val="0"/>
              <w:tabs>
                <w:tab w:val="left" w:pos="622"/>
              </w:tabs>
              <w:rPr>
                <w:iCs/>
                <w:color w:val="000000"/>
                <w:szCs w:val="24"/>
                <w:lang w:eastAsia="lt-LT"/>
              </w:rPr>
            </w:pPr>
            <w:r>
              <w:rPr>
                <w:rFonts w:eastAsia="AngsanaUPC"/>
                <w:bCs/>
                <w:szCs w:val="24"/>
                <w:lang w:eastAsia="lt-LT"/>
              </w:rPr>
              <w:t>„Žuvusiųjų ir sužeistųjų geležinkelio pervažose skaičius“</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szCs w:val="24"/>
                <w:lang w:eastAsia="lt-LT"/>
              </w:rPr>
            </w:pPr>
            <w:r>
              <w:rPr>
                <w:rFonts w:eastAsia="AngsanaUPC"/>
                <w:bCs/>
                <w:szCs w:val="24"/>
                <w:lang w:eastAsia="lt-LT"/>
              </w:rPr>
              <w:t>Asmenys per metus</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5</w:t>
            </w:r>
          </w:p>
        </w:tc>
        <w:tc>
          <w:tcPr>
            <w:tcW w:w="226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4</w:t>
            </w:r>
          </w:p>
        </w:tc>
      </w:tr>
      <w:tr>
        <w:tc>
          <w:tcPr>
            <w:tcW w:w="1814" w:type="dxa"/>
            <w:tcBorders>
              <w:top w:val="single" w:sz="4" w:space="0" w:color="auto"/>
              <w:left w:val="single" w:sz="4" w:space="0" w:color="auto"/>
              <w:bottom w:val="single" w:sz="4" w:space="0" w:color="auto"/>
              <w:right w:val="single" w:sz="4" w:space="0" w:color="auto"/>
            </w:tcBorders>
          </w:tcPr>
          <w:p>
            <w:pPr>
              <w:jc w:val="center"/>
              <w:rPr>
                <w:iCs/>
                <w:color w:val="000000"/>
                <w:szCs w:val="24"/>
                <w:lang w:eastAsia="lt-LT"/>
              </w:rPr>
            </w:pPr>
            <w:r>
              <w:rPr>
                <w:color w:val="000000"/>
                <w:szCs w:val="24"/>
                <w:lang w:eastAsia="lt-LT"/>
              </w:rPr>
              <w:t>P.S.343</w:t>
            </w:r>
          </w:p>
        </w:tc>
        <w:tc>
          <w:tcPr>
            <w:tcW w:w="2235"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szCs w:val="24"/>
                <w:lang w:eastAsia="lt-LT"/>
              </w:rPr>
            </w:pPr>
            <w:r>
              <w:rPr>
                <w:rFonts w:eastAsia="AngsanaUPC"/>
                <w:bCs/>
                <w:iCs/>
                <w:szCs w:val="24"/>
                <w:lang w:eastAsia="lt-LT"/>
              </w:rPr>
              <w:t xml:space="preserve">„Įdiegtos saugų eismą gerinančios ir </w:t>
            </w:r>
            <w:r>
              <w:rPr>
                <w:szCs w:val="24"/>
                <w:lang w:eastAsia="lt-LT"/>
              </w:rPr>
              <w:t xml:space="preserve">aplinkosaugos </w:t>
            </w:r>
            <w:r>
              <w:rPr>
                <w:rFonts w:eastAsia="AngsanaUPC"/>
                <w:bCs/>
                <w:iCs/>
                <w:szCs w:val="24"/>
                <w:lang w:eastAsia="lt-LT"/>
              </w:rPr>
              <w:t>priemonės, iš kurių: geležinkelio pervažose“</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szCs w:val="24"/>
                <w:lang w:eastAsia="lt-LT"/>
              </w:rPr>
            </w:pPr>
            <w:r>
              <w:rPr>
                <w:rFonts w:eastAsia="AngsanaUPC"/>
                <w:bCs/>
                <w:iCs/>
                <w:szCs w:val="24"/>
                <w:lang w:eastAsia="lt-LT"/>
              </w:rPr>
              <w:t>Skaičius</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w:t>
            </w:r>
          </w:p>
        </w:tc>
        <w:tc>
          <w:tcPr>
            <w:tcW w:w="226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5</w:t>
            </w:r>
          </w:p>
        </w:tc>
      </w:tr>
      <w:tr>
        <w:tc>
          <w:tcPr>
            <w:tcW w:w="1814"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rFonts w:eastAsia="AngsanaUPC"/>
                <w:bCs/>
                <w:iCs/>
                <w:szCs w:val="24"/>
                <w:lang w:eastAsia="lt-LT"/>
              </w:rPr>
              <w:t>P.S.342</w:t>
            </w:r>
          </w:p>
        </w:tc>
        <w:tc>
          <w:tcPr>
            <w:tcW w:w="2235"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„Įdiegtos saugų eismą gerinančios ir aplinkos apsaugos priemonės“</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Skaičius</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w:t>
            </w:r>
          </w:p>
        </w:tc>
        <w:tc>
          <w:tcPr>
            <w:tcW w:w="226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5</w:t>
            </w:r>
          </w:p>
        </w:tc>
      </w:tr>
    </w:tbl>
    <w:p/>
    <w:p>
      <w:pPr>
        <w:tabs>
          <w:tab w:val="left" w:pos="0"/>
          <w:tab w:val="left" w:pos="567"/>
        </w:tabs>
        <w:ind w:left="1070"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ind w:right="2664" w:firstLine="3720"/>
        <w:jc w:val="right"/>
        <w:rPr>
          <w:rFonts w:eastAsia="Calibri"/>
          <w:bCs/>
          <w:szCs w:val="24"/>
          <w:lang w:eastAsia="lt-LT"/>
        </w:rPr>
      </w:pPr>
      <w:r>
        <w:rPr>
          <w:szCs w:val="24"/>
          <w:lang w:eastAsia="lt-LT"/>
        </w:rPr>
        <w:t>(eurais)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417"/>
        <w:gridCol w:w="1418"/>
        <w:gridCol w:w="1701"/>
        <w:gridCol w:w="1559"/>
        <w:gridCol w:w="1134"/>
        <w:gridCol w:w="1276"/>
      </w:tblGrid>
      <w:tr>
        <w:trPr>
          <w:trHeight w:val="454"/>
          <w:tblHeader/>
        </w:trPr>
        <w:tc>
          <w:tcPr>
            <w:tcW w:w="2864"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7088"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Kiti projektų finansavimo šaltiniai</w:t>
            </w:r>
          </w:p>
        </w:tc>
      </w:tr>
      <w:tr>
        <w:trPr>
          <w:trHeight w:val="454"/>
          <w:tblHeader/>
        </w:trPr>
        <w:tc>
          <w:tcPr>
            <w:tcW w:w="1447" w:type="dxa"/>
            <w:vMerge w:val="restart"/>
            <w:tcBorders>
              <w:top w:val="single" w:sz="4" w:space="0" w:color="auto"/>
              <w:left w:val="single" w:sz="4" w:space="0" w:color="auto"/>
              <w:right w:val="single" w:sz="4" w:space="0" w:color="auto"/>
            </w:tcBorders>
            <w:vAlign w:val="center"/>
          </w:tcPr>
          <w:p>
            <w:pPr>
              <w:ind w:right="-108"/>
              <w:jc w:val="center"/>
              <w:rPr>
                <w:bCs/>
                <w:szCs w:val="24"/>
                <w:lang w:eastAsia="lt-LT"/>
              </w:rPr>
            </w:pPr>
            <w:r>
              <w:rPr>
                <w:bCs/>
                <w:szCs w:val="24"/>
                <w:lang w:eastAsia="lt-LT"/>
              </w:rPr>
              <w:t>ES struktūrinių fondų</w:t>
            </w:r>
          </w:p>
          <w:p>
            <w:pPr>
              <w:ind w:left="-108" w:right="-108"/>
              <w:jc w:val="center"/>
              <w:rPr>
                <w:bCs/>
                <w:szCs w:val="24"/>
                <w:lang w:eastAsia="lt-LT"/>
              </w:rPr>
            </w:pPr>
            <w:r>
              <w:rPr>
                <w:bCs/>
                <w:szCs w:val="24"/>
                <w:lang w:eastAsia="lt-LT"/>
              </w:rPr>
              <w:t>lėšos – iki</w:t>
            </w:r>
          </w:p>
        </w:tc>
        <w:tc>
          <w:tcPr>
            <w:tcW w:w="8505" w:type="dxa"/>
            <w:gridSpan w:val="6"/>
            <w:tcBorders>
              <w:top w:val="single" w:sz="4" w:space="0" w:color="auto"/>
              <w:left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Nacionalinės lėšos</w:t>
            </w:r>
          </w:p>
        </w:tc>
      </w:tr>
      <w:tr>
        <w:trPr>
          <w:cantSplit/>
          <w:trHeight w:val="1020"/>
          <w:tblHeader/>
        </w:trPr>
        <w:tc>
          <w:tcPr>
            <w:tcW w:w="1447" w:type="dxa"/>
            <w:vMerge/>
            <w:tcBorders>
              <w:left w:val="single" w:sz="4" w:space="0" w:color="auto"/>
              <w:right w:val="single" w:sz="4" w:space="0" w:color="auto"/>
            </w:tcBorders>
            <w:vAlign w:val="center"/>
            <w:hideMark/>
          </w:tcPr>
          <w:p>
            <w:pPr>
              <w:jc w:val="center"/>
              <w:rPr>
                <w:bCs/>
                <w:szCs w:val="24"/>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18"/>
                <w:szCs w:val="18"/>
                <w:lang w:eastAsia="lt-LT"/>
              </w:rPr>
              <w:t>Lietuvos Respublikos valstybės biudžeto</w:t>
            </w:r>
            <w:r>
              <w:rPr>
                <w:bCs/>
                <w:szCs w:val="24"/>
                <w:lang w:eastAsia="lt-LT"/>
              </w:rPr>
              <w:t xml:space="preserve"> </w:t>
            </w:r>
            <w:r>
              <w:rPr>
                <w:bCs/>
                <w:sz w:val="18"/>
                <w:szCs w:val="18"/>
                <w:lang w:eastAsia="lt-LT"/>
              </w:rPr>
              <w:t>lėšos – iki</w:t>
            </w:r>
          </w:p>
        </w:tc>
        <w:tc>
          <w:tcPr>
            <w:tcW w:w="7088"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Projektų vykdytojų lėšos</w:t>
            </w:r>
          </w:p>
        </w:tc>
      </w:tr>
      <w:tr>
        <w:trPr>
          <w:cantSplit/>
          <w:trHeight w:val="1020"/>
          <w:tblHeader/>
        </w:trPr>
        <w:tc>
          <w:tcPr>
            <w:tcW w:w="1447"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highlight w:val="yellow"/>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ind w:right="-108"/>
              <w:jc w:val="center"/>
              <w:rPr>
                <w:bCs/>
                <w:szCs w:val="24"/>
                <w:lang w:eastAsia="lt-LT"/>
              </w:rPr>
            </w:pPr>
            <w:r>
              <w:rPr>
                <w:bCs/>
                <w:szCs w:val="24"/>
                <w:lang w:eastAsia="lt-LT"/>
              </w:rPr>
              <w:t>Iš viso – ne mažiau kaip</w:t>
            </w:r>
          </w:p>
        </w:tc>
        <w:tc>
          <w:tcPr>
            <w:tcW w:w="1701"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Lietuvos Respublikos valstybės biudžeto lėšos</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Savivaldybės biudžeto</w:t>
            </w:r>
          </w:p>
          <w:p>
            <w:pPr>
              <w:tabs>
                <w:tab w:val="left" w:pos="0"/>
              </w:tabs>
              <w:ind w:right="-108"/>
              <w:jc w:val="center"/>
              <w:rPr>
                <w:bCs/>
                <w:szCs w:val="24"/>
                <w:lang w:eastAsia="lt-LT"/>
              </w:rPr>
            </w:pPr>
            <w:r>
              <w:rPr>
                <w:bCs/>
                <w:szCs w:val="24"/>
                <w:lang w:eastAsia="lt-LT"/>
              </w:rPr>
              <w:t>lėšos</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Kitos viešosios lėšos</w:t>
            </w:r>
          </w:p>
        </w:tc>
        <w:tc>
          <w:tcPr>
            <w:tcW w:w="1276"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Privačios lėšos</w:t>
            </w:r>
          </w:p>
        </w:tc>
      </w:tr>
      <w:tr>
        <w:trPr>
          <w:trHeight w:val="249"/>
        </w:trPr>
        <w:tc>
          <w:tcPr>
            <w:tcW w:w="9952"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488" w:hanging="283"/>
              <w:contextualSpacing/>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38 113 995</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8 186 502</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2 973 853</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5 212 649</w:t>
            </w:r>
          </w:p>
        </w:tc>
      </w:tr>
      <w:tr>
        <w:trPr>
          <w:trHeight w:val="249"/>
        </w:trPr>
        <w:tc>
          <w:tcPr>
            <w:tcW w:w="9952"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488" w:hanging="283"/>
              <w:contextualSpacing/>
              <w:rPr>
                <w:szCs w:val="24"/>
                <w:lang w:eastAsia="lt-LT"/>
              </w:rPr>
            </w:pPr>
            <w:r>
              <w:rPr>
                <w:szCs w:val="24"/>
                <w:lang w:eastAsia="lt-LT"/>
              </w:rPr>
              <w:t>2.</w:t>
              <w:tab/>
              <w:t>Veiklos lėšų rezervas ir jam finansuoti skiriamos nacionalinės lėšos</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2 432 808</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522 542</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189 820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332 722</w:t>
            </w:r>
          </w:p>
        </w:tc>
      </w:tr>
      <w:tr>
        <w:trPr>
          <w:trHeight w:val="249"/>
        </w:trPr>
        <w:tc>
          <w:tcPr>
            <w:tcW w:w="9952" w:type="dxa"/>
            <w:gridSpan w:val="7"/>
            <w:tcBorders>
              <w:top w:val="single" w:sz="4" w:space="0" w:color="auto"/>
              <w:left w:val="single" w:sz="4" w:space="0" w:color="auto"/>
              <w:bottom w:val="single" w:sz="4" w:space="0" w:color="auto"/>
              <w:right w:val="single" w:sz="4" w:space="0" w:color="auto"/>
            </w:tcBorders>
          </w:tcPr>
          <w:p>
            <w:pPr>
              <w:tabs>
                <w:tab w:val="left" w:pos="0"/>
              </w:tabs>
              <w:ind w:left="488" w:hanging="283"/>
              <w:contextualSpacing/>
              <w:rPr>
                <w:szCs w:val="24"/>
                <w:lang w:eastAsia="lt-LT"/>
              </w:rPr>
            </w:pPr>
            <w:r>
              <w:rPr>
                <w:szCs w:val="24"/>
                <w:lang w:eastAsia="lt-LT"/>
              </w:rPr>
              <w:t>3.</w:t>
              <w:tab/>
              <w:t xml:space="preserve">Iš viso </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40 546 803</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8 709 044</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3 163 673</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5 545 371</w:t>
            </w:r>
          </w:p>
        </w:tc>
      </w:tr>
    </w:tbl>
    <w:p/>
    <w:p>
      <w:pPr>
        <w:tabs>
          <w:tab w:val="left" w:pos="0"/>
          <w:tab w:val="left" w:pos="567"/>
        </w:tabs>
        <w:jc w:val="center"/>
        <w:rPr>
          <w:b/>
          <w:szCs w:val="24"/>
          <w:lang w:eastAsia="lt-LT"/>
        </w:rPr>
      </w:pPr>
      <w:r>
        <w:rPr>
          <w:b/>
          <w:szCs w:val="24"/>
          <w:lang w:eastAsia="lt-LT"/>
        </w:rPr>
        <w:t>PENKTASIS</w:t>
      </w:r>
      <w:r>
        <w:rPr>
          <w:b/>
          <w:szCs w:val="24"/>
          <w:lang w:eastAsia="lt-LT"/>
        </w:rPr>
        <w:t xml:space="preserve"> SKIRSNIS </w:t>
      </w:r>
    </w:p>
    <w:p>
      <w:pPr>
        <w:tabs>
          <w:tab w:val="left" w:pos="0"/>
          <w:tab w:val="left" w:pos="567"/>
        </w:tabs>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jc w:val="center"/>
        <w:rPr>
          <w:b/>
          <w:szCs w:val="24"/>
          <w:lang w:eastAsia="lt-LT"/>
        </w:rPr>
      </w:pPr>
      <w:r>
        <w:rPr>
          <w:b/>
          <w:szCs w:val="24"/>
          <w:lang w:eastAsia="lt-LT"/>
        </w:rPr>
        <w:t>NR.</w:t>
      </w:r>
      <w:r>
        <w:rPr>
          <w:szCs w:val="24"/>
          <w:lang w:eastAsia="lt-LT"/>
        </w:rPr>
        <w:t xml:space="preserve"> </w:t>
      </w:r>
      <w:r>
        <w:rPr>
          <w:b/>
          <w:bCs/>
          <w:szCs w:val="24"/>
          <w:lang w:eastAsia="lt-LT"/>
        </w:rPr>
        <w:t>06.2</w:t>
      </w:r>
      <w:r>
        <w:rPr>
          <w:b/>
          <w:bCs/>
          <w:szCs w:val="24"/>
          <w:lang w:val="en-US" w:eastAsia="lt-LT"/>
        </w:rPr>
        <w:t>.1</w:t>
      </w:r>
      <w:r>
        <w:rPr>
          <w:b/>
          <w:bCs/>
          <w:szCs w:val="24"/>
          <w:lang w:eastAsia="lt-LT"/>
        </w:rPr>
        <w:t>-TID-V-507</w:t>
      </w:r>
      <w:r>
        <w:rPr>
          <w:rFonts w:eastAsia="Calibri"/>
          <w:i/>
          <w:szCs w:val="24"/>
          <w:lang w:eastAsia="lt-LT"/>
        </w:rPr>
        <w:t xml:space="preserve"> </w:t>
      </w:r>
      <w:r>
        <w:rPr>
          <w:rFonts w:eastAsia="Calibri"/>
          <w:b/>
          <w:szCs w:val="24"/>
          <w:lang w:eastAsia="lt-LT"/>
        </w:rPr>
        <w:t>„</w:t>
      </w:r>
      <w:r>
        <w:rPr>
          <w:b/>
          <w:caps/>
          <w:szCs w:val="24"/>
          <w:lang w:eastAsia="lt-LT"/>
        </w:rPr>
        <w:t>REGIONŲ PASIEKIAMUMO GERINIMAS</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jc w:val="both"/>
        <w:rPr>
          <w:szCs w:val="24"/>
          <w:lang w:eastAsia="lt-LT"/>
        </w:rPr>
      </w:pPr>
    </w:p>
    <w:p>
      <w:pPr>
        <w:tabs>
          <w:tab w:val="left" w:pos="0"/>
          <w:tab w:val="left" w:pos="567"/>
        </w:tabs>
        <w:ind w:left="1004"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ind w:left="360" w:firstLine="241"/>
              <w:contextualSpacing/>
              <w:jc w:val="both"/>
              <w:rPr>
                <w:szCs w:val="24"/>
                <w:lang w:eastAsia="lt-LT"/>
              </w:rPr>
            </w:pPr>
            <w:r>
              <w:rPr>
                <w:szCs w:val="24"/>
                <w:lang w:eastAsia="lt-LT"/>
              </w:rPr>
              <w:t>1.1.</w:t>
              <w:tab/>
              <w:t xml:space="preserve"> Priemonės įgyvendinimas finansuojamas Europos regioninės plėtros fondo lėšomis.</w:t>
            </w:r>
          </w:p>
        </w:tc>
      </w:tr>
      <w:tr>
        <w:tc>
          <w:tcPr>
            <w:tcW w:w="10029" w:type="dxa"/>
            <w:hideMark/>
          </w:tcPr>
          <w:p>
            <w:pPr>
              <w:tabs>
                <w:tab w:val="left" w:pos="0"/>
                <w:tab w:val="left" w:pos="1026"/>
              </w:tabs>
              <w:ind w:firstLine="601"/>
              <w:contextualSpacing/>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regionų judumą plėtojant regionų jungtis su pagrindiniu šalies transporto tinklu ir diegiant eismo saugos priemones“</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ind w:firstLine="601"/>
              <w:contextualSpacing/>
              <w:jc w:val="both"/>
              <w:rPr>
                <w:szCs w:val="24"/>
                <w:lang w:eastAsia="lt-LT"/>
              </w:rPr>
            </w:pPr>
            <w:r>
              <w:rPr>
                <w:szCs w:val="24"/>
                <w:lang w:eastAsia="lt-LT"/>
              </w:rPr>
              <w:t>1.3.</w:t>
              <w:tab/>
              <w:t xml:space="preserve"> Remiamos veiklos:</w:t>
            </w:r>
          </w:p>
          <w:p>
            <w:pPr>
              <w:tabs>
                <w:tab w:val="left" w:pos="0"/>
                <w:tab w:val="left" w:pos="1026"/>
              </w:tabs>
              <w:ind w:firstLine="601"/>
              <w:contextualSpacing/>
              <w:jc w:val="both"/>
              <w:rPr>
                <w:szCs w:val="24"/>
                <w:lang w:eastAsia="lt-LT"/>
              </w:rPr>
            </w:pPr>
            <w:r>
              <w:rPr>
                <w:szCs w:val="24"/>
                <w:lang w:eastAsia="lt-LT"/>
              </w:rPr>
              <w:t>1.3.1.</w:t>
              <w:tab/>
              <w:t>Valstybinės reikšmės kelių (regionų jungtyse su TEN-T tinklu) rekonstrukcija ir tiesimas.</w:t>
            </w:r>
          </w:p>
          <w:p>
            <w:pPr>
              <w:tabs>
                <w:tab w:val="left" w:pos="0"/>
                <w:tab w:val="left" w:pos="1026"/>
              </w:tabs>
              <w:ind w:firstLine="601"/>
              <w:contextualSpacing/>
              <w:jc w:val="both"/>
              <w:rPr>
                <w:szCs w:val="24"/>
                <w:lang w:eastAsia="lt-LT"/>
              </w:rPr>
            </w:pPr>
            <w:r>
              <w:rPr>
                <w:szCs w:val="24"/>
                <w:lang w:eastAsia="lt-LT"/>
              </w:rPr>
              <w:t>1.3.2.</w:t>
              <w:tab/>
              <w:t>Eismo saugos ir aplinkos apsaugos priemonių diegimas valstybinės reikšmės keliuose (regionų jungtyse su TEN-T tinklu), nepriklausančiuose TEN-T kelių tinklui.</w:t>
            </w:r>
          </w:p>
          <w:p>
            <w:pPr>
              <w:tabs>
                <w:tab w:val="left" w:pos="0"/>
                <w:tab w:val="left" w:pos="1026"/>
              </w:tabs>
              <w:ind w:firstLine="601"/>
              <w:contextualSpacing/>
              <w:jc w:val="both"/>
              <w:rPr>
                <w:szCs w:val="24"/>
                <w:lang w:eastAsia="lt-LT"/>
              </w:rPr>
            </w:pPr>
            <w:r>
              <w:rPr>
                <w:szCs w:val="24"/>
                <w:lang w:eastAsia="lt-LT"/>
              </w:rPr>
              <w:t>1.3.3.</w:t>
              <w:tab/>
              <w:t>Intelektinių kelių transporto eismo saugos, saugumo, eismo informavimo ir srautų valdymo transporto sistemų diegimas valstybinės reikšmės keliuose (regionų jungtyse su TEN-T tinklu), nepriklausančiuose TEN-T tinklui.</w:t>
            </w:r>
          </w:p>
        </w:tc>
      </w:tr>
      <w:tr>
        <w:tc>
          <w:tcPr>
            <w:tcW w:w="10029" w:type="dxa"/>
          </w:tcPr>
          <w:p>
            <w:pPr>
              <w:tabs>
                <w:tab w:val="left" w:pos="0"/>
                <w:tab w:val="left" w:pos="1026"/>
              </w:tabs>
              <w:ind w:left="34" w:firstLine="567"/>
              <w:contextualSpacing/>
              <w:jc w:val="both"/>
              <w:rPr>
                <w:szCs w:val="24"/>
                <w:lang w:eastAsia="lt-LT"/>
              </w:rPr>
            </w:pPr>
            <w:r>
              <w:rPr>
                <w:szCs w:val="24"/>
                <w:lang w:eastAsia="lt-LT"/>
              </w:rPr>
              <w:t>1.4.</w:t>
              <w:tab/>
              <w:t xml:space="preserve">  Galimi pareiškėjai:</w:t>
            </w:r>
          </w:p>
          <w:p>
            <w:pPr>
              <w:ind w:left="601"/>
              <w:contextualSpacing/>
              <w:jc w:val="both"/>
              <w:rPr>
                <w:szCs w:val="24"/>
                <w:lang w:eastAsia="lt-LT"/>
              </w:rPr>
            </w:pPr>
            <w:r>
              <w:rPr>
                <w:szCs w:val="24"/>
                <w:lang w:eastAsia="lt-LT"/>
              </w:rPr>
              <w:t>1.4.1 Lietuvos automobilių kelių direkcija prie Susisiekimo ministerijos.</w:t>
            </w:r>
          </w:p>
        </w:tc>
      </w:tr>
      <w:tr>
        <w:tc>
          <w:tcPr>
            <w:tcW w:w="10029" w:type="dxa"/>
          </w:tcPr>
          <w:p>
            <w:pPr>
              <w:tabs>
                <w:tab w:val="left" w:pos="0"/>
                <w:tab w:val="left" w:pos="1026"/>
              </w:tabs>
              <w:ind w:left="34" w:firstLine="567"/>
              <w:contextualSpacing/>
              <w:jc w:val="both"/>
              <w:rPr>
                <w:szCs w:val="24"/>
                <w:lang w:eastAsia="lt-LT"/>
              </w:rPr>
            </w:pPr>
            <w:r>
              <w:rPr>
                <w:szCs w:val="24"/>
                <w:lang w:eastAsia="lt-LT"/>
              </w:rPr>
              <w:t>1.5.</w:t>
              <w:tab/>
              <w:t xml:space="preserve">  Galimi partneriai:</w:t>
            </w:r>
          </w:p>
          <w:p>
            <w:pPr>
              <w:tabs>
                <w:tab w:val="left" w:pos="0"/>
                <w:tab w:val="left" w:pos="1026"/>
              </w:tabs>
              <w:ind w:left="601"/>
              <w:contextualSpacing/>
              <w:jc w:val="both"/>
              <w:rPr>
                <w:szCs w:val="24"/>
                <w:lang w:eastAsia="lt-LT"/>
              </w:rPr>
            </w:pPr>
            <w:r>
              <w:rPr>
                <w:szCs w:val="24"/>
                <w:lang w:eastAsia="lt-LT"/>
              </w:rPr>
              <w:t>1.5.1 Savivaldybių administracijos.</w:t>
            </w:r>
          </w:p>
        </w:tc>
      </w:tr>
    </w:tbl>
    <w:p>
      <w:pPr>
        <w:tabs>
          <w:tab w:val="left" w:pos="0"/>
          <w:tab w:val="left" w:pos="567"/>
        </w:tabs>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828a008dfe11e5a6f4e928c954d72b">
        <w:r w:rsidRPr="00532B9F">
          <w:rPr>
            <w:rFonts w:ascii="Times New Roman" w:eastAsia="MS Mincho" w:hAnsi="Times New Roman"/>
            <w:sz w:val="20"/>
            <w:i/>
            <w:iCs/>
            <w:color w:val="0000FF" w:themeColor="hyperlink"/>
            <w:u w:val="single"/>
          </w:rPr>
          <w:t>3-474(1.5 E)</w:t>
        </w:r>
      </w:fldSimple>
      <w:r>
        <w:rPr>
          <w:rFonts w:ascii="Times New Roman" w:eastAsia="MS Mincho" w:hAnsi="Times New Roman"/>
          <w:sz w:val="20"/>
          <w:i/>
          <w:iCs/>
        </w:rPr>
        <w:t>,
2015-11-18,
paskelbta TAR 2015-11-18, i. k. 2015-18315            </w:t>
      </w:r>
    </w:p>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Negrąžinamoji subsidija.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Valstybės projektų planavimas.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Transporto investicijų direkcija.</w:t>
            </w:r>
          </w:p>
        </w:tc>
      </w:tr>
    </w:tbl>
    <w:p>
      <w:pPr>
        <w:tabs>
          <w:tab w:val="left" w:pos="0"/>
          <w:tab w:val="left" w:pos="567"/>
        </w:tabs>
        <w:ind w:left="644"/>
        <w:jc w:val="both"/>
        <w:rPr>
          <w:szCs w:val="24"/>
          <w:lang w:eastAsia="lt-LT"/>
        </w:rPr>
      </w:pPr>
    </w:p>
    <w:p>
      <w:pPr>
        <w:ind w:left="142" w:firstLine="646"/>
        <w:contextualSpacing/>
        <w:rPr>
          <w:color w:val="000000"/>
          <w:szCs w:val="24"/>
          <w:lang w:eastAsia="lt-LT"/>
        </w:rPr>
      </w:pPr>
      <w:r>
        <w:rPr>
          <w:color w:val="000000"/>
          <w:szCs w:val="24"/>
          <w:lang w:eastAsia="lt-LT"/>
        </w:rPr>
        <w:t>5</w:t>
      </w:r>
      <w:r>
        <w:rPr>
          <w:color w:val="000000"/>
          <w:szCs w:val="24"/>
          <w:lang w:eastAsia="lt-LT"/>
        </w:rPr>
        <w:t>.</w:t>
        <w:tab/>
        <w:t>Reikalavimai, taikomi priemonei atskirti nuo kitų iš ES bei kitos tarptautinės finansinės paramos finansuojamų programų priemonių</w:t>
      </w:r>
    </w:p>
    <w:p>
      <w:pPr>
        <w:pBdr>
          <w:top w:val="single" w:sz="4" w:space="1" w:color="auto"/>
          <w:left w:val="single" w:sz="4" w:space="4" w:color="auto"/>
          <w:bottom w:val="single" w:sz="4" w:space="1" w:color="auto"/>
          <w:right w:val="single" w:sz="4" w:space="4" w:color="auto"/>
        </w:pBdr>
        <w:tabs>
          <w:tab w:val="left" w:pos="142"/>
          <w:tab w:val="left" w:pos="567"/>
        </w:tabs>
        <w:ind w:firstLine="709"/>
        <w:jc w:val="both"/>
        <w:rPr>
          <w:sz w:val="20"/>
          <w:lang w:eastAsia="lt-LT"/>
        </w:rPr>
      </w:pPr>
      <w:r>
        <w:rPr>
          <w:bCs/>
          <w:szCs w:val="24"/>
          <w:lang w:eastAsia="lt-LT"/>
        </w:rPr>
        <w:t>Netaikoma.</w:t>
      </w:r>
    </w:p>
    <w:p>
      <w:pPr>
        <w:tabs>
          <w:tab w:val="left" w:pos="0"/>
          <w:tab w:val="left" w:pos="567"/>
        </w:tabs>
        <w:jc w:val="both"/>
        <w:rPr>
          <w:bCs/>
          <w:szCs w:val="24"/>
          <w:lang w:eastAsia="lt-LT"/>
        </w:rPr>
      </w:pPr>
    </w:p>
    <w:p>
      <w:pPr>
        <w:tabs>
          <w:tab w:val="left" w:pos="0"/>
          <w:tab w:val="left" w:pos="567"/>
        </w:tabs>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235"/>
        <w:gridCol w:w="1417"/>
        <w:gridCol w:w="2159"/>
        <w:gridCol w:w="1985"/>
      </w:tblGrid>
      <w:tr>
        <w:tc>
          <w:tcPr>
            <w:tcW w:w="2093" w:type="dxa"/>
            <w:tcBorders>
              <w:top w:val="single" w:sz="4" w:space="0" w:color="auto"/>
              <w:left w:val="single" w:sz="4" w:space="0" w:color="auto"/>
              <w:bottom w:val="single" w:sz="4" w:space="0" w:color="auto"/>
              <w:right w:val="single" w:sz="4" w:space="0" w:color="auto"/>
            </w:tcBorders>
            <w:hideMark/>
          </w:tcPr>
          <w:p>
            <w:pPr>
              <w:tabs>
                <w:tab w:val="left" w:pos="284"/>
              </w:tabs>
              <w:jc w:val="center"/>
              <w:rPr>
                <w:szCs w:val="24"/>
                <w:lang w:eastAsia="lt-LT"/>
              </w:rPr>
            </w:pPr>
            <w:r>
              <w:rPr>
                <w:szCs w:val="24"/>
                <w:lang w:eastAsia="lt-LT"/>
              </w:rPr>
              <w:t>Stebėsenos rodiklio kodas</w:t>
            </w:r>
          </w:p>
        </w:tc>
        <w:tc>
          <w:tcPr>
            <w:tcW w:w="2235"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Stebėsenos rodiklio pavadinimas</w:t>
            </w:r>
          </w:p>
        </w:tc>
        <w:tc>
          <w:tcPr>
            <w:tcW w:w="1417"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Matavimo vienetas</w:t>
            </w:r>
          </w:p>
        </w:tc>
        <w:tc>
          <w:tcPr>
            <w:tcW w:w="2159"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Tarpinė reikšmė 2018 m. gruodžio 31 d.</w:t>
            </w:r>
          </w:p>
        </w:tc>
        <w:tc>
          <w:tcPr>
            <w:tcW w:w="1985"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Galutinė reikšmė 2023 m. gruodžio 31 d.</w:t>
            </w:r>
          </w:p>
        </w:tc>
      </w:tr>
      <w:tr>
        <w:tc>
          <w:tcPr>
            <w:tcW w:w="2093" w:type="dxa"/>
            <w:tcBorders>
              <w:top w:val="single" w:sz="4" w:space="0" w:color="auto"/>
              <w:left w:val="single" w:sz="4" w:space="0" w:color="auto"/>
              <w:bottom w:val="single" w:sz="4" w:space="0" w:color="auto"/>
              <w:right w:val="single" w:sz="4" w:space="0" w:color="auto"/>
            </w:tcBorders>
          </w:tcPr>
          <w:p>
            <w:pPr>
              <w:tabs>
                <w:tab w:val="left" w:pos="284"/>
              </w:tabs>
              <w:jc w:val="center"/>
              <w:rPr>
                <w:szCs w:val="24"/>
                <w:lang w:eastAsia="lt-LT"/>
              </w:rPr>
            </w:pPr>
            <w:r>
              <w:rPr>
                <w:iCs/>
                <w:color w:val="000000"/>
                <w:szCs w:val="24"/>
                <w:lang w:eastAsia="lt-LT"/>
              </w:rPr>
              <w:t>R.S.341</w:t>
            </w:r>
          </w:p>
        </w:tc>
        <w:tc>
          <w:tcPr>
            <w:tcW w:w="2235" w:type="dxa"/>
            <w:tcBorders>
              <w:top w:val="single" w:sz="4" w:space="0" w:color="auto"/>
              <w:left w:val="single" w:sz="4" w:space="0" w:color="auto"/>
              <w:bottom w:val="single" w:sz="4" w:space="0" w:color="auto"/>
              <w:right w:val="single" w:sz="4" w:space="0" w:color="auto"/>
            </w:tcBorders>
          </w:tcPr>
          <w:p>
            <w:pPr>
              <w:tabs>
                <w:tab w:val="left" w:pos="0"/>
              </w:tabs>
              <w:rPr>
                <w:rFonts w:eastAsia="AngsanaUPC"/>
                <w:bCs/>
                <w:szCs w:val="24"/>
                <w:lang w:eastAsia="lt-LT"/>
              </w:rPr>
            </w:pPr>
            <w:r>
              <w:rPr>
                <w:rFonts w:eastAsia="AngsanaUPC"/>
                <w:bCs/>
                <w:szCs w:val="24"/>
                <w:lang w:eastAsia="lt-LT"/>
              </w:rPr>
              <w:t xml:space="preserve">„Žuvusiųjų  ne TEN-T tinklo keliuose skaičius“</w:t>
            </w:r>
          </w:p>
          <w:p>
            <w:pPr>
              <w:tabs>
                <w:tab w:val="left" w:pos="0"/>
              </w:tabs>
              <w:rPr>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rFonts w:eastAsia="AngsanaUPC"/>
                <w:bCs/>
                <w:szCs w:val="24"/>
                <w:lang w:eastAsia="lt-LT"/>
              </w:rPr>
              <w:t>Asmenys per metus</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27</w:t>
            </w:r>
          </w:p>
        </w:tc>
      </w:tr>
      <w:tr>
        <w:tc>
          <w:tcPr>
            <w:tcW w:w="2093" w:type="dxa"/>
            <w:tcBorders>
              <w:top w:val="single" w:sz="4" w:space="0" w:color="auto"/>
              <w:left w:val="single" w:sz="4" w:space="0" w:color="auto"/>
              <w:bottom w:val="single" w:sz="4" w:space="0" w:color="auto"/>
              <w:right w:val="single" w:sz="4" w:space="0" w:color="auto"/>
            </w:tcBorders>
          </w:tcPr>
          <w:p>
            <w:pPr>
              <w:tabs>
                <w:tab w:val="left" w:pos="284"/>
              </w:tabs>
              <w:jc w:val="center"/>
              <w:rPr>
                <w:iCs/>
                <w:color w:val="000000"/>
                <w:szCs w:val="24"/>
                <w:lang w:eastAsia="lt-LT"/>
              </w:rPr>
            </w:pPr>
            <w:r>
              <w:rPr>
                <w:color w:val="000000"/>
                <w:szCs w:val="24"/>
                <w:lang w:eastAsia="lt-LT"/>
              </w:rPr>
              <w:t>R.S.342</w:t>
            </w:r>
          </w:p>
        </w:tc>
        <w:tc>
          <w:tcPr>
            <w:tcW w:w="2235" w:type="dxa"/>
            <w:tcBorders>
              <w:top w:val="single" w:sz="4" w:space="0" w:color="auto"/>
              <w:left w:val="single" w:sz="4" w:space="0" w:color="auto"/>
              <w:bottom w:val="single" w:sz="4" w:space="0" w:color="auto"/>
              <w:right w:val="single" w:sz="4" w:space="0" w:color="auto"/>
            </w:tcBorders>
          </w:tcPr>
          <w:p>
            <w:pPr>
              <w:tabs>
                <w:tab w:val="left" w:pos="0"/>
              </w:tabs>
              <w:rPr>
                <w:rFonts w:eastAsia="AngsanaUPC"/>
                <w:bCs/>
                <w:iCs/>
                <w:szCs w:val="24"/>
                <w:lang w:eastAsia="lt-LT"/>
              </w:rPr>
            </w:pPr>
            <w:r>
              <w:rPr>
                <w:rFonts w:eastAsia="AngsanaUPC"/>
                <w:bCs/>
                <w:iCs/>
                <w:szCs w:val="24"/>
                <w:lang w:eastAsia="lt-LT"/>
              </w:rPr>
              <w:t>„Sugaištas kelionės automobilių keliais (išskyrus TEN-T kelius) laikas“</w:t>
            </w:r>
          </w:p>
          <w:p>
            <w:pPr>
              <w:tabs>
                <w:tab w:val="left" w:pos="0"/>
              </w:tabs>
              <w:rPr>
                <w:rFonts w:eastAsia="AngsanaUPC"/>
                <w:bCs/>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pPr>
              <w:tabs>
                <w:tab w:val="left" w:pos="0"/>
              </w:tabs>
              <w:jc w:val="center"/>
              <w:rPr>
                <w:rFonts w:eastAsia="AngsanaUPC"/>
                <w:bCs/>
                <w:szCs w:val="24"/>
                <w:lang w:eastAsia="lt-LT"/>
              </w:rPr>
            </w:pPr>
            <w:r>
              <w:rPr>
                <w:rFonts w:eastAsia="AngsanaUPC"/>
                <w:bCs/>
                <w:iCs/>
                <w:szCs w:val="24"/>
                <w:lang w:eastAsia="lt-LT"/>
              </w:rPr>
              <w:t>mln. val.</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0,66</w:t>
            </w:r>
          </w:p>
        </w:tc>
      </w:tr>
      <w:tr>
        <w:tc>
          <w:tcPr>
            <w:tcW w:w="2093"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color w:val="000000"/>
                <w:szCs w:val="24"/>
                <w:lang w:eastAsia="lt-LT"/>
              </w:rPr>
              <w:t>P.B.214</w:t>
            </w:r>
          </w:p>
        </w:tc>
        <w:tc>
          <w:tcPr>
            <w:tcW w:w="2235"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„Bendras rekonstruotų arba atnaujintų kelių ilgis“</w:t>
            </w:r>
          </w:p>
          <w:p>
            <w:pPr>
              <w:widowControl w:val="0"/>
              <w:tabs>
                <w:tab w:val="left" w:pos="622"/>
              </w:tabs>
              <w:rPr>
                <w:rFonts w:eastAsia="AngsanaUPC"/>
                <w:bCs/>
                <w:iCs/>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km</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57</w:t>
            </w:r>
          </w:p>
        </w:tc>
        <w:tc>
          <w:tcPr>
            <w:tcW w:w="1985"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57</w:t>
            </w:r>
          </w:p>
        </w:tc>
      </w:tr>
      <w:tr>
        <w:tc>
          <w:tcPr>
            <w:tcW w:w="2093" w:type="dxa"/>
            <w:tcBorders>
              <w:top w:val="single" w:sz="4" w:space="0" w:color="auto"/>
              <w:left w:val="single" w:sz="4" w:space="0" w:color="auto"/>
              <w:bottom w:val="single" w:sz="4" w:space="0" w:color="auto"/>
              <w:right w:val="single" w:sz="4" w:space="0" w:color="auto"/>
            </w:tcBorders>
          </w:tcPr>
          <w:p>
            <w:pPr>
              <w:jc w:val="center"/>
              <w:rPr>
                <w:iCs/>
                <w:color w:val="000000"/>
                <w:szCs w:val="24"/>
                <w:lang w:eastAsia="lt-LT"/>
              </w:rPr>
            </w:pPr>
            <w:r>
              <w:rPr>
                <w:iCs/>
                <w:color w:val="000000"/>
                <w:szCs w:val="24"/>
                <w:lang w:eastAsia="lt-LT"/>
              </w:rPr>
              <w:t>P.S.342</w:t>
            </w:r>
          </w:p>
        </w:tc>
        <w:tc>
          <w:tcPr>
            <w:tcW w:w="2235"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 xml:space="preserve">„Įdiegtos saugų eismą gerinančios ir </w:t>
            </w:r>
            <w:r>
              <w:rPr>
                <w:szCs w:val="24"/>
                <w:lang w:eastAsia="lt-LT"/>
              </w:rPr>
              <w:t xml:space="preserve">aplinkosaugos </w:t>
            </w:r>
            <w:r>
              <w:rPr>
                <w:rFonts w:eastAsia="AngsanaUPC"/>
                <w:bCs/>
                <w:iCs/>
                <w:szCs w:val="24"/>
                <w:lang w:eastAsia="lt-LT"/>
              </w:rPr>
              <w:t>priemonės“</w:t>
            </w:r>
          </w:p>
          <w:p>
            <w:pPr>
              <w:widowControl w:val="0"/>
              <w:tabs>
                <w:tab w:val="left" w:pos="622"/>
              </w:tabs>
              <w:rPr>
                <w:rFonts w:eastAsia="AngsanaUPC"/>
                <w:bCs/>
                <w:iCs/>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Skaičius</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2</w:t>
            </w:r>
          </w:p>
        </w:tc>
        <w:tc>
          <w:tcPr>
            <w:tcW w:w="1985"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5</w:t>
            </w:r>
          </w:p>
        </w:tc>
      </w:tr>
    </w:tbl>
    <w:p>
      <w:pPr>
        <w:tabs>
          <w:tab w:val="left" w:pos="0"/>
          <w:tab w:val="left" w:pos="567"/>
        </w:tabs>
        <w:ind w:left="1004"/>
        <w:jc w:val="both"/>
        <w:rPr>
          <w:szCs w:val="24"/>
          <w:lang w:eastAsia="lt-LT"/>
        </w:rPr>
      </w:pPr>
    </w:p>
    <w:p>
      <w:pPr>
        <w:tabs>
          <w:tab w:val="left" w:pos="0"/>
          <w:tab w:val="left" w:pos="567"/>
        </w:tabs>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142"/>
          <w:tab w:val="left" w:pos="7088"/>
          <w:tab w:val="left" w:pos="8364"/>
        </w:tabs>
        <w:ind w:left="6096" w:right="2664"/>
        <w:jc w:val="both"/>
        <w:rPr>
          <w:rFonts w:eastAsia="Calibri"/>
          <w:bCs/>
          <w:szCs w:val="24"/>
          <w:lang w:eastAsia="lt-LT"/>
        </w:rPr>
      </w:pPr>
      <w:r>
        <w:rPr>
          <w:szCs w:val="24"/>
          <w:lang w:eastAsia="lt-LT"/>
        </w:rPr>
        <w:t>(eurais)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417"/>
        <w:gridCol w:w="1702"/>
        <w:gridCol w:w="1559"/>
        <w:gridCol w:w="1163"/>
        <w:gridCol w:w="1134"/>
      </w:tblGrid>
      <w:tr>
        <w:trPr>
          <w:trHeight w:val="454"/>
          <w:tblHeader/>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975"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Kiti projektų finansavimo šaltiniai</w:t>
            </w:r>
          </w:p>
        </w:tc>
      </w:tr>
      <w:tr>
        <w:trPr>
          <w:trHeight w:val="454"/>
          <w:tblHeader/>
        </w:trPr>
        <w:tc>
          <w:tcPr>
            <w:tcW w:w="1560" w:type="dxa"/>
            <w:vMerge w:val="restart"/>
            <w:tcBorders>
              <w:top w:val="single" w:sz="4" w:space="0" w:color="auto"/>
              <w:left w:val="single" w:sz="4" w:space="0" w:color="auto"/>
              <w:right w:val="single" w:sz="4" w:space="0" w:color="auto"/>
            </w:tcBorders>
            <w:vAlign w:val="center"/>
          </w:tcPr>
          <w:p>
            <w:pPr>
              <w:ind w:right="-108"/>
              <w:jc w:val="center"/>
              <w:rPr>
                <w:bCs/>
                <w:sz w:val="20"/>
                <w:lang w:eastAsia="lt-LT"/>
              </w:rPr>
            </w:pPr>
            <w:r>
              <w:rPr>
                <w:bCs/>
                <w:sz w:val="20"/>
                <w:lang w:eastAsia="lt-LT"/>
              </w:rPr>
              <w:t>ES struktūrinių fondų</w:t>
            </w:r>
          </w:p>
          <w:p>
            <w:pPr>
              <w:ind w:left="-108" w:right="-108"/>
              <w:jc w:val="center"/>
              <w:rPr>
                <w:bCs/>
                <w:sz w:val="20"/>
                <w:lang w:eastAsia="lt-LT"/>
              </w:rPr>
            </w:pPr>
            <w:r>
              <w:rPr>
                <w:bCs/>
                <w:sz w:val="20"/>
                <w:lang w:eastAsia="lt-LT"/>
              </w:rPr>
              <w:t>lėšos – iki</w:t>
            </w:r>
          </w:p>
          <w:p>
            <w:pPr>
              <w:ind w:left="-108" w:right="-108"/>
              <w:jc w:val="center"/>
              <w:rPr>
                <w:bCs/>
                <w:szCs w:val="24"/>
                <w:lang w:eastAsia="lt-LT"/>
              </w:rPr>
            </w:pPr>
          </w:p>
        </w:tc>
        <w:tc>
          <w:tcPr>
            <w:tcW w:w="8392" w:type="dxa"/>
            <w:gridSpan w:val="6"/>
            <w:tcBorders>
              <w:top w:val="single" w:sz="4" w:space="0" w:color="auto"/>
              <w:left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Nacionalinės lėšos</w:t>
            </w:r>
          </w:p>
        </w:tc>
      </w:tr>
      <w:tr>
        <w:trPr>
          <w:cantSplit/>
          <w:trHeight w:val="469"/>
          <w:tblHeader/>
        </w:trPr>
        <w:tc>
          <w:tcPr>
            <w:tcW w:w="1560" w:type="dxa"/>
            <w:vMerge/>
            <w:tcBorders>
              <w:left w:val="single" w:sz="4" w:space="0" w:color="auto"/>
              <w:right w:val="single" w:sz="4" w:space="0" w:color="auto"/>
            </w:tcBorders>
            <w:vAlign w:val="center"/>
            <w:hideMark/>
          </w:tcPr>
          <w:p>
            <w:pPr>
              <w:jc w:val="center"/>
              <w:rPr>
                <w:bCs/>
                <w:szCs w:val="24"/>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 w:val="20"/>
                <w:lang w:eastAsia="lt-LT"/>
              </w:rPr>
            </w:pPr>
            <w:r>
              <w:rPr>
                <w:bCs/>
                <w:sz w:val="20"/>
                <w:lang w:eastAsia="lt-LT"/>
              </w:rPr>
              <w:t>Lietuvos Respublikos valstybės biudžeto lėšos – iki</w:t>
            </w:r>
          </w:p>
          <w:p>
            <w:pPr>
              <w:jc w:val="center"/>
              <w:rPr>
                <w:bCs/>
                <w:sz w:val="20"/>
                <w:lang w:eastAsia="lt-LT"/>
              </w:rPr>
            </w:pPr>
          </w:p>
        </w:tc>
        <w:tc>
          <w:tcPr>
            <w:tcW w:w="6975"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Projektų vykdytojų lėšos</w:t>
            </w:r>
          </w:p>
        </w:tc>
      </w:tr>
      <w:tr>
        <w:trPr>
          <w:cantSplit/>
          <w:trHeight w:val="1020"/>
          <w:tblHeader/>
        </w:trPr>
        <w:tc>
          <w:tcPr>
            <w:tcW w:w="1560"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highlight w:val="yellow"/>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ind w:right="-108"/>
              <w:jc w:val="center"/>
              <w:rPr>
                <w:bCs/>
                <w:szCs w:val="24"/>
                <w:lang w:eastAsia="lt-LT"/>
              </w:rPr>
            </w:pPr>
            <w:r>
              <w:rPr>
                <w:bCs/>
                <w:szCs w:val="24"/>
                <w:lang w:eastAsia="lt-LT"/>
              </w:rPr>
              <w:t>Iš viso – ne mažiau kaip</w:t>
            </w:r>
          </w:p>
        </w:tc>
        <w:tc>
          <w:tcPr>
            <w:tcW w:w="1702"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Lietuvos Respublikos valstybės biudžeto lėšos</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Savivaldybės biudžeto</w:t>
            </w:r>
          </w:p>
          <w:p>
            <w:pPr>
              <w:tabs>
                <w:tab w:val="left" w:pos="0"/>
              </w:tabs>
              <w:ind w:right="-108"/>
              <w:jc w:val="center"/>
              <w:rPr>
                <w:bCs/>
                <w:szCs w:val="24"/>
                <w:lang w:eastAsia="lt-LT"/>
              </w:rPr>
            </w:pPr>
            <w:r>
              <w:rPr>
                <w:bCs/>
                <w:szCs w:val="24"/>
                <w:lang w:eastAsia="lt-LT"/>
              </w:rPr>
              <w:t>lėšos</w:t>
            </w:r>
          </w:p>
        </w:tc>
        <w:tc>
          <w:tcPr>
            <w:tcW w:w="1163"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Kitos viešosios lėšos</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Privačios lėšos</w:t>
            </w:r>
          </w:p>
        </w:tc>
      </w:tr>
      <w:tr>
        <w:trPr>
          <w:trHeight w:val="249"/>
        </w:trPr>
        <w:tc>
          <w:tcPr>
            <w:tcW w:w="9952"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720" w:hanging="360"/>
              <w:contextualSpacing/>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63 024 212</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11 121 920</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11 121 920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63"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952"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720" w:hanging="360"/>
              <w:contextualSpacing/>
              <w:rPr>
                <w:szCs w:val="24"/>
                <w:lang w:eastAsia="lt-LT"/>
              </w:rPr>
            </w:pPr>
            <w:r>
              <w:rPr>
                <w:szCs w:val="24"/>
                <w:lang w:eastAsia="lt-LT"/>
              </w:rPr>
              <w:t>2.</w:t>
              <w:tab/>
              <w:t>Veiklos lėšų rezervas ir jam finansuoti skiriamos nacionalinės lėšos</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4 022 822</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709 910</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709 910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63"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952" w:type="dxa"/>
            <w:gridSpan w:val="7"/>
            <w:tcBorders>
              <w:top w:val="single" w:sz="4" w:space="0" w:color="auto"/>
              <w:left w:val="single" w:sz="4" w:space="0" w:color="auto"/>
              <w:bottom w:val="single" w:sz="4" w:space="0" w:color="auto"/>
              <w:right w:val="single" w:sz="4" w:space="0" w:color="auto"/>
            </w:tcBorders>
          </w:tcPr>
          <w:p>
            <w:pPr>
              <w:tabs>
                <w:tab w:val="left" w:pos="0"/>
              </w:tabs>
              <w:ind w:left="720" w:hanging="360"/>
              <w:contextualSpacing/>
              <w:rPr>
                <w:szCs w:val="24"/>
                <w:lang w:eastAsia="lt-LT"/>
              </w:rPr>
            </w:pPr>
            <w:r>
              <w:rPr>
                <w:szCs w:val="24"/>
                <w:lang w:eastAsia="lt-LT"/>
              </w:rPr>
              <w:t>3.</w:t>
              <w:tab/>
              <w:t xml:space="preserve">Iš viso </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67 047 034</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11 831 830</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11 831 830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63"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bl>
    <w:p>
      <w:pPr>
        <w:ind w:firstLine="720"/>
        <w:jc w:val="both"/>
      </w:pP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5dbdf052c811e5b0f2b883009b2d06">
        <w:r w:rsidRPr="00532B9F">
          <w:rPr>
            <w:rFonts w:ascii="Times New Roman" w:eastAsia="MS Mincho" w:hAnsi="Times New Roman"/>
            <w:sz w:val="20"/>
            <w:i/>
            <w:iCs/>
            <w:color w:val="0000FF" w:themeColor="hyperlink"/>
            <w:u w:val="single"/>
          </w:rPr>
          <w:t>3-371(1.5 E)</w:t>
        </w:r>
      </w:fldSimple>
      <w:r>
        <w:rPr>
          <w:rFonts w:ascii="Times New Roman" w:eastAsia="MS Mincho" w:hAnsi="Times New Roman"/>
          <w:sz w:val="20"/>
          <w:i/>
          <w:iCs/>
        </w:rPr>
        <w:t>,
2015-09-04,
paskelbta TAR 2015-09-04, i. k. 2015-13519        </w:t>
      </w:r>
    </w:p>
    <w:p/>
    <w:p>
      <w:pPr>
        <w:tabs>
          <w:tab w:val="left" w:pos="0"/>
          <w:tab w:val="left" w:pos="567"/>
        </w:tabs>
        <w:jc w:val="center"/>
        <w:rPr>
          <w:b/>
          <w:szCs w:val="24"/>
          <w:lang w:eastAsia="lt-LT"/>
        </w:rPr>
      </w:pPr>
      <w:r>
        <w:rPr>
          <w:b/>
          <w:szCs w:val="24"/>
          <w:lang w:eastAsia="lt-LT"/>
        </w:rPr>
        <w:t>ŠEŠTASIS</w:t>
      </w:r>
      <w:r>
        <w:rPr>
          <w:b/>
          <w:szCs w:val="24"/>
          <w:lang w:eastAsia="lt-LT"/>
        </w:rPr>
        <w:t xml:space="preserve"> SKIRSNIS </w:t>
      </w:r>
    </w:p>
    <w:p>
      <w:pPr>
        <w:tabs>
          <w:tab w:val="left" w:pos="0"/>
          <w:tab w:val="left" w:pos="567"/>
        </w:tabs>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jc w:val="center"/>
        <w:rPr>
          <w:b/>
          <w:szCs w:val="24"/>
          <w:lang w:eastAsia="lt-LT"/>
        </w:rPr>
      </w:pPr>
      <w:r>
        <w:rPr>
          <w:b/>
          <w:szCs w:val="24"/>
          <w:lang w:eastAsia="lt-LT"/>
        </w:rPr>
        <w:t>NR.</w:t>
      </w:r>
      <w:r>
        <w:rPr>
          <w:szCs w:val="24"/>
          <w:lang w:eastAsia="lt-LT"/>
        </w:rPr>
        <w:t xml:space="preserve"> </w:t>
      </w:r>
      <w:r>
        <w:rPr>
          <w:b/>
          <w:bCs/>
          <w:szCs w:val="24"/>
          <w:lang w:eastAsia="lt-LT"/>
        </w:rPr>
        <w:t>06.2</w:t>
      </w:r>
      <w:r>
        <w:rPr>
          <w:b/>
          <w:bCs/>
          <w:szCs w:val="24"/>
          <w:lang w:val="en-US" w:eastAsia="lt-LT"/>
        </w:rPr>
        <w:t>.1</w:t>
      </w:r>
      <w:r>
        <w:rPr>
          <w:b/>
          <w:bCs/>
          <w:szCs w:val="24"/>
          <w:lang w:eastAsia="lt-LT"/>
        </w:rPr>
        <w:t>-TID-R-511</w:t>
      </w:r>
      <w:r>
        <w:rPr>
          <w:rFonts w:eastAsia="Calibri"/>
          <w:i/>
          <w:szCs w:val="24"/>
          <w:lang w:eastAsia="lt-LT"/>
        </w:rPr>
        <w:t xml:space="preserve"> </w:t>
      </w:r>
      <w:r>
        <w:rPr>
          <w:rFonts w:eastAsia="Calibri"/>
          <w:b/>
          <w:szCs w:val="24"/>
          <w:lang w:eastAsia="lt-LT"/>
        </w:rPr>
        <w:t>„</w:t>
      </w:r>
      <w:r>
        <w:rPr>
          <w:b/>
          <w:caps/>
          <w:szCs w:val="24"/>
          <w:lang w:eastAsia="lt-LT"/>
        </w:rPr>
        <w:t>VIETINIŲ KELIŲ vystymas</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jc w:val="both"/>
        <w:rPr>
          <w:szCs w:val="24"/>
          <w:lang w:eastAsia="lt-LT"/>
        </w:rPr>
      </w:pPr>
    </w:p>
    <w:p>
      <w:pPr>
        <w:tabs>
          <w:tab w:val="left" w:pos="0"/>
          <w:tab w:val="left" w:pos="567"/>
        </w:tabs>
        <w:ind w:left="1004"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20"/>
      </w:tblGrid>
      <w:tr>
        <w:tc>
          <w:tcPr>
            <w:tcW w:w="9520" w:type="dxa"/>
            <w:hideMark/>
          </w:tcPr>
          <w:p>
            <w:pPr>
              <w:tabs>
                <w:tab w:val="left" w:pos="0"/>
                <w:tab w:val="left" w:pos="1026"/>
              </w:tabs>
              <w:ind w:left="360" w:firstLine="241"/>
              <w:contextualSpacing/>
              <w:jc w:val="both"/>
              <w:rPr>
                <w:szCs w:val="24"/>
                <w:lang w:eastAsia="lt-LT"/>
              </w:rPr>
            </w:pPr>
            <w:r>
              <w:rPr>
                <w:szCs w:val="24"/>
                <w:lang w:eastAsia="lt-LT"/>
              </w:rPr>
              <w:t>1.1.</w:t>
              <w:tab/>
              <w:t xml:space="preserve"> Priemonės įgyvendinimas finansuojamas Europos regioninės plėtros fondo lėšomis.</w:t>
            </w:r>
          </w:p>
        </w:tc>
      </w:tr>
      <w:tr>
        <w:tc>
          <w:tcPr>
            <w:tcW w:w="9520" w:type="dxa"/>
            <w:hideMark/>
          </w:tcPr>
          <w:p>
            <w:pPr>
              <w:tabs>
                <w:tab w:val="left" w:pos="0"/>
                <w:tab w:val="left" w:pos="1026"/>
              </w:tabs>
              <w:ind w:firstLine="601"/>
              <w:contextualSpacing/>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regionų judumą plėtojant regionų jungtis su pagrindiniu šalies transporto tinklu ir diegiant eismo saugos priemones“</w:t>
            </w:r>
            <w:r>
              <w:rPr>
                <w:b/>
                <w:szCs w:val="24"/>
                <w:lang w:eastAsia="lt-LT"/>
              </w:rPr>
              <w:t xml:space="preserve"> </w:t>
            </w:r>
            <w:r>
              <w:rPr>
                <w:szCs w:val="24"/>
                <w:lang w:eastAsia="lt-LT"/>
              </w:rPr>
              <w:t>įgyvendinimo</w:t>
            </w:r>
            <w:r>
              <w:rPr>
                <w:i/>
                <w:szCs w:val="24"/>
                <w:lang w:eastAsia="lt-LT"/>
              </w:rPr>
              <w:t>.</w:t>
            </w:r>
          </w:p>
        </w:tc>
      </w:tr>
      <w:tr>
        <w:tc>
          <w:tcPr>
            <w:tcW w:w="9520" w:type="dxa"/>
          </w:tcPr>
          <w:p>
            <w:pPr>
              <w:tabs>
                <w:tab w:val="left" w:pos="0"/>
                <w:tab w:val="left" w:pos="1026"/>
              </w:tabs>
              <w:ind w:firstLine="601"/>
              <w:contextualSpacing/>
              <w:jc w:val="both"/>
              <w:rPr>
                <w:szCs w:val="24"/>
                <w:lang w:eastAsia="lt-LT"/>
              </w:rPr>
            </w:pPr>
            <w:r>
              <w:rPr>
                <w:szCs w:val="24"/>
                <w:lang w:eastAsia="lt-LT"/>
              </w:rPr>
              <w:t>1.3.</w:t>
              <w:tab/>
              <w:t xml:space="preserve"> Remiamos veiklos:</w:t>
            </w:r>
          </w:p>
          <w:p>
            <w:pPr>
              <w:tabs>
                <w:tab w:val="left" w:pos="0"/>
                <w:tab w:val="left" w:pos="1026"/>
              </w:tabs>
              <w:ind w:firstLine="601"/>
              <w:contextualSpacing/>
              <w:jc w:val="both"/>
              <w:rPr>
                <w:szCs w:val="24"/>
                <w:lang w:eastAsia="lt-LT"/>
              </w:rPr>
            </w:pPr>
            <w:r>
              <w:rPr>
                <w:szCs w:val="24"/>
                <w:lang w:eastAsia="lt-LT"/>
              </w:rPr>
              <w:t>1.3.1.</w:t>
              <w:tab/>
              <w:t xml:space="preserve">Eismo saugos ir aplinkos apsaugos priemonių diegimas vietinės reikšmės keliuose; </w:t>
            </w:r>
          </w:p>
          <w:p>
            <w:pPr>
              <w:tabs>
                <w:tab w:val="left" w:pos="34"/>
                <w:tab w:val="left" w:pos="1026"/>
              </w:tabs>
              <w:ind w:left="34" w:firstLine="567"/>
              <w:contextualSpacing/>
              <w:jc w:val="both"/>
              <w:rPr>
                <w:szCs w:val="24"/>
                <w:lang w:eastAsia="lt-LT"/>
              </w:rPr>
            </w:pPr>
            <w:r>
              <w:rPr>
                <w:szCs w:val="24"/>
                <w:lang w:eastAsia="lt-LT"/>
              </w:rPr>
              <w:t>1.3.2.</w:t>
              <w:tab/>
              <w:t>Vietinės reikšmės kelių transporto infrastruktūros vystymas, įgyvendinant regionų plėtros planus, savivaldybių strateginius veiklos planus ir integruotas teritorijų vystymo programas.</w:t>
            </w:r>
          </w:p>
        </w:tc>
      </w:tr>
      <w:tr>
        <w:tc>
          <w:tcPr>
            <w:tcW w:w="9520" w:type="dxa"/>
          </w:tcPr>
          <w:p>
            <w:pPr>
              <w:tabs>
                <w:tab w:val="left" w:pos="0"/>
                <w:tab w:val="left" w:pos="1026"/>
              </w:tabs>
              <w:ind w:left="34" w:firstLine="567"/>
              <w:contextualSpacing/>
              <w:jc w:val="both"/>
              <w:rPr>
                <w:szCs w:val="24"/>
                <w:lang w:eastAsia="lt-LT"/>
              </w:rPr>
            </w:pPr>
            <w:r>
              <w:rPr>
                <w:szCs w:val="24"/>
                <w:lang w:eastAsia="lt-LT"/>
              </w:rPr>
              <w:t>1.4.</w:t>
              <w:tab/>
              <w:t xml:space="preserve"> Galimi pareiškėjai:</w:t>
            </w:r>
          </w:p>
          <w:p>
            <w:pPr>
              <w:tabs>
                <w:tab w:val="left" w:pos="0"/>
                <w:tab w:val="left" w:pos="1026"/>
              </w:tabs>
              <w:ind w:left="34" w:firstLine="567"/>
              <w:contextualSpacing/>
              <w:jc w:val="both"/>
              <w:rPr>
                <w:szCs w:val="24"/>
                <w:lang w:eastAsia="lt-LT"/>
              </w:rPr>
            </w:pPr>
            <w:r>
              <w:rPr>
                <w:szCs w:val="24"/>
                <w:lang w:eastAsia="lt-LT"/>
              </w:rPr>
              <w:t>1.4.1.</w:t>
              <w:tab/>
              <w:t>Savivaldybių administracijos.</w:t>
            </w:r>
          </w:p>
        </w:tc>
      </w:tr>
      <w:tr>
        <w:tc>
          <w:tcPr>
            <w:tcW w:w="9520" w:type="dxa"/>
          </w:tcPr>
          <w:p>
            <w:pPr>
              <w:tabs>
                <w:tab w:val="left" w:pos="0"/>
                <w:tab w:val="left" w:pos="1026"/>
              </w:tabs>
              <w:ind w:left="360" w:firstLine="241"/>
              <w:contextualSpacing/>
              <w:jc w:val="both"/>
              <w:rPr>
                <w:szCs w:val="24"/>
                <w:lang w:eastAsia="lt-LT"/>
              </w:rPr>
            </w:pPr>
            <w:r>
              <w:rPr>
                <w:szCs w:val="24"/>
                <w:lang w:eastAsia="lt-LT"/>
              </w:rPr>
              <w:t>1.5.</w:t>
              <w:tab/>
              <w:t xml:space="preserve"> Galimi partneriai:</w:t>
            </w:r>
          </w:p>
          <w:p>
            <w:pPr>
              <w:tabs>
                <w:tab w:val="left" w:pos="0"/>
                <w:tab w:val="left" w:pos="1026"/>
              </w:tabs>
              <w:ind w:left="601"/>
              <w:contextualSpacing/>
              <w:jc w:val="both"/>
              <w:rPr>
                <w:szCs w:val="24"/>
                <w:lang w:eastAsia="lt-LT"/>
              </w:rPr>
            </w:pPr>
            <w:r>
              <w:rPr>
                <w:szCs w:val="24"/>
                <w:lang w:eastAsia="lt-LT"/>
              </w:rPr>
              <w:t>1.5.1.</w:t>
              <w:tab/>
              <w:t xml:space="preserve"> Lietuvos automobilių kelių direkcija prie Susisiekimo ministerijos;</w:t>
            </w:r>
          </w:p>
          <w:p>
            <w:pPr>
              <w:tabs>
                <w:tab w:val="left" w:pos="0"/>
                <w:tab w:val="left" w:pos="1026"/>
              </w:tabs>
              <w:ind w:firstLine="601"/>
              <w:contextualSpacing/>
              <w:jc w:val="both"/>
              <w:rPr>
                <w:szCs w:val="24"/>
                <w:lang w:eastAsia="lt-LT"/>
              </w:rPr>
            </w:pPr>
            <w:r>
              <w:rPr>
                <w:szCs w:val="24"/>
                <w:lang w:eastAsia="lt-LT"/>
              </w:rPr>
              <w:t>1.5.2.</w:t>
              <w:tab/>
              <w:t>Privatūs juridiniai asmenys (tais atvejais, kai projektai įgyvendinami viešos ir privačios partnerystės būdu).</w:t>
            </w:r>
          </w:p>
        </w:tc>
      </w:tr>
    </w:tbl>
    <w:p>
      <w:pPr>
        <w:tabs>
          <w:tab w:val="left" w:pos="0"/>
          <w:tab w:val="left" w:pos="567"/>
        </w:tabs>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828a008dfe11e5a6f4e928c954d72b">
        <w:r w:rsidRPr="00532B9F">
          <w:rPr>
            <w:rFonts w:ascii="Times New Roman" w:eastAsia="MS Mincho" w:hAnsi="Times New Roman"/>
            <w:sz w:val="20"/>
            <w:i/>
            <w:iCs/>
            <w:color w:val="0000FF" w:themeColor="hyperlink"/>
            <w:u w:val="single"/>
          </w:rPr>
          <w:t>3-474(1.5 E)</w:t>
        </w:r>
      </w:fldSimple>
      <w:r>
        <w:rPr>
          <w:rFonts w:ascii="Times New Roman" w:eastAsia="MS Mincho" w:hAnsi="Times New Roman"/>
          <w:sz w:val="20"/>
          <w:i/>
          <w:iCs/>
        </w:rPr>
        <w:t>,
2015-11-18,
paskelbta TAR 2015-11-18, i. k. 2015-18315            </w:t>
      </w:r>
    </w:p>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Negrąžinamoji subsidija.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Regionų projektų planavimas.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tc>
          <w:tcPr>
            <w:tcW w:w="9520" w:type="dxa"/>
          </w:tcPr>
          <w:p>
            <w:pPr>
              <w:tabs>
                <w:tab w:val="left" w:pos="0"/>
                <w:tab w:val="left" w:pos="567"/>
              </w:tabs>
              <w:ind w:firstLine="601"/>
              <w:jc w:val="both"/>
              <w:rPr>
                <w:szCs w:val="24"/>
                <w:lang w:eastAsia="lt-LT"/>
              </w:rPr>
            </w:pPr>
            <w:r>
              <w:rPr>
                <w:szCs w:val="24"/>
                <w:lang w:eastAsia="lt-LT"/>
              </w:rPr>
              <w:t>Transporto investicijų direkcija.</w:t>
            </w:r>
          </w:p>
        </w:tc>
      </w:tr>
    </w:tbl>
    <w:p>
      <w:pPr>
        <w:tabs>
          <w:tab w:val="left" w:pos="0"/>
          <w:tab w:val="left" w:pos="567"/>
        </w:tabs>
        <w:ind w:left="644"/>
        <w:jc w:val="both"/>
        <w:rPr>
          <w:szCs w:val="24"/>
          <w:lang w:eastAsia="lt-LT"/>
        </w:rPr>
      </w:pPr>
    </w:p>
    <w:p>
      <w:pPr>
        <w:tabs>
          <w:tab w:val="left" w:pos="993"/>
        </w:tabs>
        <w:ind w:left="142" w:firstLine="567"/>
        <w:contextualSpacing/>
        <w:rPr>
          <w:color w:val="000000"/>
          <w:szCs w:val="24"/>
          <w:lang w:eastAsia="lt-LT"/>
        </w:rPr>
      </w:pPr>
      <w:r>
        <w:rPr>
          <w:color w:val="000000"/>
          <w:szCs w:val="24"/>
          <w:lang w:eastAsia="lt-LT"/>
        </w:rPr>
        <w:t>5</w:t>
      </w:r>
      <w:r>
        <w:rPr>
          <w:color w:val="000000"/>
          <w:szCs w:val="24"/>
          <w:lang w:eastAsia="lt-LT"/>
        </w:rPr>
        <w:t>.</w:t>
        <w:tab/>
        <w:t>Reikalavimai, taikomi priemonei atskirti nuo kitų iš ES bei kitos tarptautinės finansinės paramos finansuojamų programų priemonių</w:t>
      </w:r>
    </w:p>
    <w:p>
      <w:pPr>
        <w:pBdr>
          <w:top w:val="single" w:sz="4" w:space="1" w:color="auto"/>
          <w:left w:val="single" w:sz="4" w:space="0" w:color="auto"/>
          <w:bottom w:val="single" w:sz="4" w:space="1" w:color="auto"/>
          <w:right w:val="single" w:sz="4" w:space="4" w:color="auto"/>
        </w:pBdr>
        <w:ind w:left="142" w:firstLine="709"/>
        <w:jc w:val="both"/>
        <w:rPr>
          <w:bCs/>
          <w:szCs w:val="24"/>
          <w:lang w:eastAsia="lt-LT"/>
        </w:rPr>
      </w:pPr>
      <w:r>
        <w:rPr>
          <w:bCs/>
          <w:szCs w:val="24"/>
          <w:lang w:eastAsia="lt-LT"/>
        </w:rPr>
        <w:t>Papildomi reikalavimai netaikomi.</w:t>
      </w:r>
    </w:p>
    <w:p>
      <w:pPr>
        <w:tabs>
          <w:tab w:val="left" w:pos="0"/>
          <w:tab w:val="left" w:pos="567"/>
        </w:tabs>
        <w:jc w:val="both"/>
        <w:rPr>
          <w:bCs/>
          <w:szCs w:val="24"/>
          <w:lang w:eastAsia="lt-LT"/>
        </w:rPr>
      </w:pPr>
    </w:p>
    <w:p>
      <w:pPr>
        <w:tabs>
          <w:tab w:val="left" w:pos="0"/>
          <w:tab w:val="left" w:pos="567"/>
        </w:tabs>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773"/>
        <w:gridCol w:w="1417"/>
        <w:gridCol w:w="2159"/>
        <w:gridCol w:w="1985"/>
      </w:tblGrid>
      <w:tr>
        <w:tc>
          <w:tcPr>
            <w:tcW w:w="1555" w:type="dxa"/>
            <w:tcBorders>
              <w:top w:val="single" w:sz="4" w:space="0" w:color="auto"/>
              <w:left w:val="single" w:sz="4" w:space="0" w:color="auto"/>
              <w:bottom w:val="single" w:sz="4" w:space="0" w:color="auto"/>
              <w:right w:val="single" w:sz="4" w:space="0" w:color="auto"/>
            </w:tcBorders>
            <w:hideMark/>
          </w:tcPr>
          <w:p>
            <w:pPr>
              <w:tabs>
                <w:tab w:val="left" w:pos="284"/>
              </w:tabs>
              <w:jc w:val="center"/>
              <w:rPr>
                <w:szCs w:val="24"/>
                <w:lang w:eastAsia="lt-LT"/>
              </w:rPr>
            </w:pPr>
            <w:r>
              <w:rPr>
                <w:szCs w:val="24"/>
                <w:lang w:eastAsia="lt-LT"/>
              </w:rPr>
              <w:t>Stebėsenos rodiklio kodas</w:t>
            </w:r>
          </w:p>
        </w:tc>
        <w:tc>
          <w:tcPr>
            <w:tcW w:w="2773"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Stebėsenos rodiklio pavadinimas</w:t>
            </w:r>
          </w:p>
        </w:tc>
        <w:tc>
          <w:tcPr>
            <w:tcW w:w="1417"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Matavimo vienetas</w:t>
            </w:r>
          </w:p>
        </w:tc>
        <w:tc>
          <w:tcPr>
            <w:tcW w:w="2159"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Tarpinė reikšmė 2018 m. gruodžio 31 d.</w:t>
            </w:r>
          </w:p>
        </w:tc>
        <w:tc>
          <w:tcPr>
            <w:tcW w:w="1985"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Galutinė reikšmė 2023 m. gruodžio 31 d.</w:t>
            </w:r>
          </w:p>
        </w:tc>
      </w:tr>
      <w:tr>
        <w:tc>
          <w:tcPr>
            <w:tcW w:w="1555" w:type="dxa"/>
            <w:tcBorders>
              <w:top w:val="single" w:sz="4" w:space="0" w:color="auto"/>
              <w:left w:val="single" w:sz="4" w:space="0" w:color="auto"/>
              <w:bottom w:val="single" w:sz="4" w:space="0" w:color="auto"/>
              <w:right w:val="single" w:sz="4" w:space="0" w:color="auto"/>
            </w:tcBorders>
          </w:tcPr>
          <w:p>
            <w:pPr>
              <w:jc w:val="center"/>
              <w:rPr>
                <w:iCs/>
                <w:color w:val="000000"/>
                <w:szCs w:val="24"/>
                <w:lang w:eastAsia="lt-LT"/>
              </w:rPr>
            </w:pPr>
            <w:r>
              <w:rPr>
                <w:iCs/>
                <w:color w:val="000000"/>
                <w:szCs w:val="24"/>
                <w:lang w:eastAsia="lt-LT"/>
              </w:rPr>
              <w:t>R.S.341</w:t>
            </w:r>
          </w:p>
        </w:tc>
        <w:tc>
          <w:tcPr>
            <w:tcW w:w="2773"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szCs w:val="24"/>
                <w:lang w:eastAsia="lt-LT"/>
              </w:rPr>
            </w:pPr>
            <w:r>
              <w:rPr>
                <w:rFonts w:eastAsia="AngsanaUPC"/>
                <w:bCs/>
                <w:szCs w:val="24"/>
                <w:lang w:eastAsia="lt-LT"/>
              </w:rPr>
              <w:t>„Žuvusiųjų ne TEN-T tinklo keliuose skaičius“</w:t>
            </w:r>
          </w:p>
          <w:p>
            <w:pPr>
              <w:widowControl w:val="0"/>
              <w:tabs>
                <w:tab w:val="left" w:pos="622"/>
              </w:tabs>
              <w:rPr>
                <w:iCs/>
                <w:color w:val="000000"/>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szCs w:val="24"/>
                <w:lang w:eastAsia="lt-LT"/>
              </w:rPr>
            </w:pPr>
            <w:r>
              <w:rPr>
                <w:rFonts w:eastAsia="AngsanaUPC"/>
                <w:bCs/>
                <w:szCs w:val="24"/>
                <w:lang w:eastAsia="lt-LT"/>
              </w:rPr>
              <w:t>Asmenys/ metai</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1985"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86</w:t>
            </w:r>
          </w:p>
        </w:tc>
      </w:tr>
      <w:tr>
        <w:tc>
          <w:tcPr>
            <w:tcW w:w="1555"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color w:val="000000"/>
                <w:szCs w:val="24"/>
                <w:lang w:eastAsia="lt-LT"/>
              </w:rPr>
              <w:t>R.S.342</w:t>
            </w:r>
          </w:p>
        </w:tc>
        <w:tc>
          <w:tcPr>
            <w:tcW w:w="2773"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„Sugaištas kelionės automobilių keliais (išskyrus TEN-T kelius) laikas“</w:t>
            </w:r>
          </w:p>
          <w:p>
            <w:pPr>
              <w:widowControl w:val="0"/>
              <w:tabs>
                <w:tab w:val="left" w:pos="622"/>
              </w:tabs>
              <w:rPr>
                <w:rFonts w:eastAsia="AngsanaUPC"/>
                <w:bCs/>
                <w:iCs/>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mln. val.</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1985"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0,89</w:t>
            </w:r>
          </w:p>
        </w:tc>
      </w:tr>
      <w:tr>
        <w:tc>
          <w:tcPr>
            <w:tcW w:w="1555"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color w:val="000000"/>
                <w:szCs w:val="24"/>
                <w:lang w:eastAsia="lt-LT"/>
              </w:rPr>
              <w:t>P.B.214</w:t>
            </w:r>
          </w:p>
        </w:tc>
        <w:tc>
          <w:tcPr>
            <w:tcW w:w="2773"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„Bendras rekonstruotų arba atnaujintų kelių ilgis“</w:t>
            </w:r>
          </w:p>
          <w:p>
            <w:pPr>
              <w:widowControl w:val="0"/>
              <w:tabs>
                <w:tab w:val="left" w:pos="622"/>
              </w:tabs>
              <w:rPr>
                <w:rFonts w:eastAsia="AngsanaUPC"/>
                <w:bCs/>
                <w:iCs/>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km</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1985"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59</w:t>
            </w:r>
          </w:p>
        </w:tc>
      </w:tr>
      <w:tr>
        <w:tc>
          <w:tcPr>
            <w:tcW w:w="1555"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iCs/>
                <w:color w:val="000000"/>
                <w:szCs w:val="24"/>
                <w:lang w:eastAsia="lt-LT"/>
              </w:rPr>
              <w:t>P.S.342</w:t>
            </w:r>
          </w:p>
        </w:tc>
        <w:tc>
          <w:tcPr>
            <w:tcW w:w="2773"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 xml:space="preserve">„Įdiegtos saugų eismą gerinančios ir </w:t>
            </w:r>
            <w:r>
              <w:rPr>
                <w:szCs w:val="24"/>
                <w:lang w:eastAsia="lt-LT"/>
              </w:rPr>
              <w:t xml:space="preserve">aplinkosaugos </w:t>
            </w:r>
            <w:r>
              <w:rPr>
                <w:rFonts w:eastAsia="AngsanaUPC"/>
                <w:bCs/>
                <w:iCs/>
                <w:szCs w:val="24"/>
                <w:lang w:eastAsia="lt-LT"/>
              </w:rPr>
              <w:t>priemonės“</w:t>
            </w:r>
          </w:p>
          <w:p>
            <w:pPr>
              <w:widowControl w:val="0"/>
              <w:tabs>
                <w:tab w:val="left" w:pos="622"/>
              </w:tabs>
              <w:rPr>
                <w:rFonts w:eastAsia="AngsanaUPC"/>
                <w:bCs/>
                <w:iCs/>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Skaičius</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1985"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5</w:t>
            </w:r>
          </w:p>
        </w:tc>
      </w:tr>
      <w:tr>
        <w:tc>
          <w:tcPr>
            <w:tcW w:w="1555"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rFonts w:eastAsia="AngsanaUPC"/>
                <w:bCs/>
                <w:iCs/>
                <w:szCs w:val="24"/>
                <w:lang w:eastAsia="lt-LT"/>
              </w:rPr>
              <w:t>P.N.508</w:t>
            </w:r>
          </w:p>
        </w:tc>
        <w:tc>
          <w:tcPr>
            <w:tcW w:w="2773"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„Bendras naujai nutiestų kelių ilgis“</w:t>
            </w:r>
          </w:p>
          <w:p>
            <w:pPr>
              <w:widowControl w:val="0"/>
              <w:tabs>
                <w:tab w:val="left" w:pos="622"/>
              </w:tabs>
              <w:rPr>
                <w:rFonts w:eastAsia="AngsanaUPC"/>
                <w:bCs/>
                <w:iCs/>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km</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1985"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3</w:t>
            </w:r>
          </w:p>
        </w:tc>
      </w:tr>
    </w:tbl>
    <w:p/>
    <w:p>
      <w:pPr>
        <w:tabs>
          <w:tab w:val="left" w:pos="0"/>
          <w:tab w:val="left" w:pos="567"/>
        </w:tabs>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ind w:right="2664" w:firstLine="3720"/>
        <w:jc w:val="right"/>
        <w:rPr>
          <w:rFonts w:eastAsia="Calibri"/>
          <w:bCs/>
          <w:szCs w:val="24"/>
          <w:lang w:eastAsia="lt-LT"/>
        </w:rPr>
      </w:pPr>
      <w:r>
        <w:rPr>
          <w:szCs w:val="24"/>
          <w:lang w:eastAsia="lt-LT"/>
        </w:rPr>
        <w:t>(eurais)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417"/>
        <w:gridCol w:w="1702"/>
        <w:gridCol w:w="1559"/>
        <w:gridCol w:w="1021"/>
        <w:gridCol w:w="1134"/>
      </w:tblGrid>
      <w:tr>
        <w:trPr>
          <w:trHeight w:val="454"/>
          <w:tblHeader/>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833"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Kiti projektų finansavimo šaltiniai</w:t>
            </w:r>
          </w:p>
        </w:tc>
      </w:tr>
      <w:tr>
        <w:trPr>
          <w:trHeight w:val="454"/>
          <w:tblHeader/>
        </w:trPr>
        <w:tc>
          <w:tcPr>
            <w:tcW w:w="1560" w:type="dxa"/>
            <w:vMerge w:val="restart"/>
            <w:tcBorders>
              <w:top w:val="single" w:sz="4" w:space="0" w:color="auto"/>
              <w:left w:val="single" w:sz="4" w:space="0" w:color="auto"/>
              <w:right w:val="single" w:sz="4" w:space="0" w:color="auto"/>
            </w:tcBorders>
            <w:vAlign w:val="center"/>
          </w:tcPr>
          <w:p>
            <w:pPr>
              <w:ind w:left="-108" w:right="-108"/>
              <w:jc w:val="center"/>
              <w:rPr>
                <w:bCs/>
                <w:szCs w:val="24"/>
                <w:lang w:eastAsia="lt-LT"/>
              </w:rPr>
            </w:pPr>
          </w:p>
          <w:p>
            <w:pPr>
              <w:ind w:right="-108"/>
              <w:jc w:val="center"/>
              <w:rPr>
                <w:bCs/>
                <w:szCs w:val="24"/>
                <w:lang w:eastAsia="lt-LT"/>
              </w:rPr>
            </w:pPr>
            <w:r>
              <w:rPr>
                <w:bCs/>
                <w:szCs w:val="24"/>
                <w:lang w:eastAsia="lt-LT"/>
              </w:rPr>
              <w:t>ES struktūrinių fondų</w:t>
            </w:r>
          </w:p>
          <w:p>
            <w:pPr>
              <w:ind w:left="-108" w:right="-108"/>
              <w:jc w:val="center"/>
              <w:rPr>
                <w:bCs/>
                <w:szCs w:val="24"/>
                <w:lang w:eastAsia="lt-LT"/>
              </w:rPr>
            </w:pPr>
            <w:r>
              <w:rPr>
                <w:bCs/>
                <w:szCs w:val="24"/>
                <w:lang w:eastAsia="lt-LT"/>
              </w:rPr>
              <w:t>lėšos – iki</w:t>
            </w:r>
          </w:p>
        </w:tc>
        <w:tc>
          <w:tcPr>
            <w:tcW w:w="8250" w:type="dxa"/>
            <w:gridSpan w:val="6"/>
            <w:tcBorders>
              <w:top w:val="single" w:sz="4" w:space="0" w:color="auto"/>
              <w:left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Nacionalinės lėšos</w:t>
            </w:r>
          </w:p>
        </w:tc>
      </w:tr>
      <w:tr>
        <w:trPr>
          <w:cantSplit/>
          <w:trHeight w:val="559"/>
          <w:tblHeader/>
        </w:trPr>
        <w:tc>
          <w:tcPr>
            <w:tcW w:w="1560" w:type="dxa"/>
            <w:vMerge/>
            <w:tcBorders>
              <w:left w:val="single" w:sz="4" w:space="0" w:color="auto"/>
              <w:right w:val="single" w:sz="4" w:space="0" w:color="auto"/>
            </w:tcBorders>
            <w:vAlign w:val="center"/>
            <w:hideMark/>
          </w:tcPr>
          <w:p>
            <w:pPr>
              <w:jc w:val="center"/>
              <w:rPr>
                <w:bCs/>
                <w:szCs w:val="24"/>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Cs w:val="24"/>
                <w:lang w:eastAsia="lt-LT"/>
              </w:rPr>
              <w:t>Lietuvos Respublikos valstybės biudžeto lėšos – iki</w:t>
            </w:r>
          </w:p>
        </w:tc>
        <w:tc>
          <w:tcPr>
            <w:tcW w:w="6833"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Projektų vykdytojų lėšos</w:t>
            </w:r>
          </w:p>
        </w:tc>
      </w:tr>
      <w:tr>
        <w:trPr>
          <w:cantSplit/>
          <w:trHeight w:val="1020"/>
          <w:tblHeader/>
        </w:trPr>
        <w:tc>
          <w:tcPr>
            <w:tcW w:w="1560"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highlight w:val="yellow"/>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ind w:right="-108"/>
              <w:jc w:val="center"/>
              <w:rPr>
                <w:bCs/>
                <w:szCs w:val="24"/>
                <w:lang w:eastAsia="lt-LT"/>
              </w:rPr>
            </w:pPr>
            <w:r>
              <w:rPr>
                <w:bCs/>
                <w:szCs w:val="24"/>
                <w:lang w:eastAsia="lt-LT"/>
              </w:rPr>
              <w:t>Iš viso – ne mažiau kaip</w:t>
            </w:r>
          </w:p>
        </w:tc>
        <w:tc>
          <w:tcPr>
            <w:tcW w:w="1702"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Lietuvos Respublikos valstybės biudžeto lėšos</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Savivaldybės biudžeto</w:t>
            </w:r>
          </w:p>
          <w:p>
            <w:pPr>
              <w:tabs>
                <w:tab w:val="left" w:pos="0"/>
              </w:tabs>
              <w:ind w:right="-108"/>
              <w:jc w:val="center"/>
              <w:rPr>
                <w:bCs/>
                <w:szCs w:val="24"/>
                <w:lang w:eastAsia="lt-LT"/>
              </w:rPr>
            </w:pPr>
            <w:r>
              <w:rPr>
                <w:bCs/>
                <w:szCs w:val="24"/>
                <w:lang w:eastAsia="lt-LT"/>
              </w:rPr>
              <w:t>lėšos</w:t>
            </w:r>
          </w:p>
        </w:tc>
        <w:tc>
          <w:tcPr>
            <w:tcW w:w="1021"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Kitos viešosios lėšos</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Privačios lėšos</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720" w:hanging="360"/>
              <w:contextualSpacing/>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63 443 790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 xml:space="preserve">11 195 964 </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5 597 982</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 xml:space="preserve">5 597 982 </w:t>
            </w:r>
          </w:p>
        </w:tc>
        <w:tc>
          <w:tcPr>
            <w:tcW w:w="102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720" w:hanging="360"/>
              <w:contextualSpacing/>
              <w:rPr>
                <w:szCs w:val="24"/>
                <w:lang w:eastAsia="lt-LT"/>
              </w:rPr>
            </w:pPr>
            <w:r>
              <w:rPr>
                <w:szCs w:val="24"/>
                <w:lang w:eastAsia="lt-LT"/>
              </w:rPr>
              <w:t>2.</w:t>
              <w:tab/>
              <w:t>Veiklos lėšų rezervas ir jam finansuoti skiriamos nacionalinės lėšos</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4 049 604</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 xml:space="preserve">714 636 </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 xml:space="preserve">357 318 </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szCs w:val="24"/>
                <w:lang w:eastAsia="lt-LT"/>
              </w:rPr>
              <w:t xml:space="preserve">357 318 </w:t>
            </w:r>
          </w:p>
        </w:tc>
        <w:tc>
          <w:tcPr>
            <w:tcW w:w="102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tcPr>
          <w:p>
            <w:pPr>
              <w:tabs>
                <w:tab w:val="left" w:pos="0"/>
              </w:tabs>
              <w:ind w:left="720" w:hanging="360"/>
              <w:contextualSpacing/>
              <w:rPr>
                <w:szCs w:val="24"/>
                <w:lang w:eastAsia="lt-LT"/>
              </w:rPr>
            </w:pPr>
            <w:r>
              <w:rPr>
                <w:szCs w:val="24"/>
                <w:lang w:eastAsia="lt-LT"/>
              </w:rPr>
              <w:t>3.</w:t>
              <w:tab/>
              <w:t xml:space="preserve">Iš viso </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67 493 394</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 xml:space="preserve">11 910 600 </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 xml:space="preserve">5 955 300 </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szCs w:val="24"/>
                <w:lang w:eastAsia="lt-LT"/>
              </w:rPr>
              <w:t xml:space="preserve">5 955 300 </w:t>
            </w:r>
          </w:p>
        </w:tc>
        <w:tc>
          <w:tcPr>
            <w:tcW w:w="102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bl>
    <w:p>
      <w:pPr>
        <w:tabs>
          <w:tab w:val="left" w:pos="0"/>
          <w:tab w:val="left" w:pos="426"/>
          <w:tab w:val="left" w:pos="10205"/>
        </w:tabs>
        <w:ind w:right="424"/>
        <w:jc w:val="center"/>
      </w:pP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20314d056fa11e5825682aa0fc6b8d5">
        <w:r w:rsidRPr="00532B9F">
          <w:rPr>
            <w:rFonts w:ascii="Times New Roman" w:eastAsia="MS Mincho" w:hAnsi="Times New Roman"/>
            <w:sz w:val="20"/>
            <w:i/>
            <w:iCs/>
            <w:color w:val="0000FF" w:themeColor="hyperlink"/>
            <w:u w:val="single"/>
          </w:rPr>
          <w:t>3-375(1.5 E)</w:t>
        </w:r>
      </w:fldSimple>
      <w:r>
        <w:rPr>
          <w:rFonts w:ascii="Times New Roman" w:eastAsia="MS Mincho" w:hAnsi="Times New Roman"/>
          <w:sz w:val="20"/>
          <w:i/>
          <w:iCs/>
        </w:rPr>
        <w:t>,
2015-09-09,
paskelbta TAR 2015-09-09, i. k. 2015-13694        </w:t>
      </w:r>
    </w:p>
    <w:p/>
    <w:p>
      <w:pPr>
        <w:tabs>
          <w:tab w:val="left" w:pos="0"/>
          <w:tab w:val="left" w:pos="567"/>
        </w:tabs>
        <w:spacing w:line="276" w:lineRule="auto"/>
        <w:jc w:val="center"/>
        <w:rPr>
          <w:b/>
          <w:szCs w:val="24"/>
          <w:lang w:eastAsia="lt-LT"/>
        </w:rPr>
      </w:pPr>
      <w:r>
        <w:rPr>
          <w:b/>
          <w:szCs w:val="24"/>
          <w:lang w:eastAsia="lt-LT"/>
        </w:rPr>
        <w:t>SEPTINTASIS</w:t>
      </w:r>
      <w:r>
        <w:rPr>
          <w:b/>
          <w:szCs w:val="24"/>
          <w:lang w:eastAsia="lt-LT"/>
        </w:rPr>
        <w:t xml:space="preserve"> SKIRSNIS </w:t>
      </w:r>
    </w:p>
    <w:p>
      <w:pPr>
        <w:tabs>
          <w:tab w:val="left" w:pos="0"/>
          <w:tab w:val="left" w:pos="567"/>
        </w:tabs>
        <w:spacing w:line="276" w:lineRule="auto"/>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spacing w:line="276" w:lineRule="auto"/>
        <w:jc w:val="center"/>
        <w:rPr>
          <w:sz w:val="20"/>
          <w:lang w:eastAsia="lt-LT"/>
        </w:rPr>
      </w:pPr>
      <w:r>
        <w:rPr>
          <w:b/>
          <w:szCs w:val="24"/>
          <w:lang w:eastAsia="lt-LT"/>
        </w:rPr>
        <w:t>NR.</w:t>
      </w:r>
      <w:r>
        <w:rPr>
          <w:szCs w:val="24"/>
          <w:lang w:eastAsia="lt-LT"/>
        </w:rPr>
        <w:t xml:space="preserve"> </w:t>
      </w:r>
      <w:r>
        <w:rPr>
          <w:b/>
          <w:bCs/>
          <w:szCs w:val="24"/>
          <w:lang w:eastAsia="lt-LT"/>
        </w:rPr>
        <w:t>06.2.1-TID-V-509</w:t>
      </w:r>
      <w:r>
        <w:rPr>
          <w:rFonts w:eastAsia="Calibri"/>
          <w:i/>
          <w:szCs w:val="24"/>
          <w:lang w:eastAsia="lt-LT"/>
        </w:rPr>
        <w:t xml:space="preserve"> </w:t>
      </w:r>
      <w:r>
        <w:rPr>
          <w:rFonts w:eastAsia="Calibri"/>
          <w:b/>
          <w:szCs w:val="24"/>
          <w:lang w:eastAsia="lt-LT"/>
        </w:rPr>
        <w:t>„</w:t>
      </w:r>
      <w:r>
        <w:rPr>
          <w:b/>
          <w:caps/>
          <w:szCs w:val="24"/>
          <w:lang w:eastAsia="lt-LT"/>
        </w:rPr>
        <w:t>NEIGIAMO POVEIKIO APLINKAI MAŽINIMAS geležinkeliuose</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spacing w:line="276" w:lineRule="auto"/>
        <w:jc w:val="center"/>
        <w:rPr>
          <w:sz w:val="20"/>
          <w:lang w:eastAsia="lt-LT"/>
        </w:rPr>
      </w:pPr>
    </w:p>
    <w:p>
      <w:pPr>
        <w:tabs>
          <w:tab w:val="left" w:pos="0"/>
          <w:tab w:val="left" w:pos="567"/>
        </w:tabs>
        <w:spacing w:line="276" w:lineRule="auto"/>
        <w:ind w:left="1004"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spacing w:line="276" w:lineRule="auto"/>
              <w:ind w:left="360" w:firstLine="241"/>
              <w:contextualSpacing/>
              <w:jc w:val="both"/>
              <w:rPr>
                <w:szCs w:val="24"/>
                <w:lang w:eastAsia="lt-LT"/>
              </w:rPr>
            </w:pPr>
            <w:r>
              <w:rPr>
                <w:szCs w:val="24"/>
                <w:lang w:eastAsia="lt-LT"/>
              </w:rPr>
              <w:t>1.1.</w:t>
              <w:tab/>
              <w:t xml:space="preserve"> Priemonės įgyvendinimas finansuojamas Europos regioninės plėtros fondo lėšomis.</w:t>
            </w:r>
          </w:p>
        </w:tc>
      </w:tr>
      <w:tr>
        <w:tc>
          <w:tcPr>
            <w:tcW w:w="10029" w:type="dxa"/>
            <w:hideMark/>
          </w:tcPr>
          <w:p>
            <w:pPr>
              <w:tabs>
                <w:tab w:val="left" w:pos="0"/>
                <w:tab w:val="left" w:pos="1026"/>
              </w:tabs>
              <w:spacing w:line="276" w:lineRule="auto"/>
              <w:ind w:firstLine="601"/>
              <w:contextualSpacing/>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regionų judumą plėtojant regionų jungtis su pagrindiniu šalies transporto tinklu ir diegiant eismo saugos priemones“</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spacing w:line="276" w:lineRule="auto"/>
              <w:ind w:firstLine="601"/>
              <w:contextualSpacing/>
              <w:jc w:val="both"/>
              <w:rPr>
                <w:szCs w:val="24"/>
                <w:lang w:eastAsia="lt-LT"/>
              </w:rPr>
            </w:pPr>
            <w:r>
              <w:rPr>
                <w:szCs w:val="24"/>
                <w:lang w:eastAsia="lt-LT"/>
              </w:rPr>
              <w:t>1.3.</w:t>
              <w:tab/>
              <w:t xml:space="preserve"> Remiamos veiklos:</w:t>
            </w:r>
          </w:p>
          <w:p>
            <w:pPr>
              <w:tabs>
                <w:tab w:val="left" w:pos="0"/>
                <w:tab w:val="left" w:pos="1026"/>
              </w:tabs>
              <w:spacing w:line="276" w:lineRule="auto"/>
              <w:ind w:firstLine="601"/>
              <w:contextualSpacing/>
              <w:jc w:val="both"/>
              <w:rPr>
                <w:szCs w:val="24"/>
                <w:lang w:eastAsia="lt-LT"/>
              </w:rPr>
            </w:pPr>
            <w:r>
              <w:rPr>
                <w:szCs w:val="24"/>
                <w:lang w:eastAsia="lt-LT"/>
              </w:rPr>
              <w:t>1.3.1.</w:t>
              <w:tab/>
              <w:t xml:space="preserve">Geležinkelių transporto aplinkos apsaugos priemonių (triukšmą slopinančių priemonių) diegimas. </w:t>
            </w:r>
          </w:p>
        </w:tc>
      </w:tr>
      <w:tr>
        <w:tc>
          <w:tcPr>
            <w:tcW w:w="10029" w:type="dxa"/>
          </w:tcPr>
          <w:p>
            <w:pPr>
              <w:tabs>
                <w:tab w:val="left" w:pos="0"/>
                <w:tab w:val="left" w:pos="1026"/>
              </w:tabs>
              <w:spacing w:line="276" w:lineRule="auto"/>
              <w:ind w:left="360" w:firstLine="241"/>
              <w:contextualSpacing/>
              <w:jc w:val="both"/>
              <w:rPr>
                <w:szCs w:val="24"/>
                <w:lang w:eastAsia="lt-LT"/>
              </w:rPr>
            </w:pPr>
            <w:r>
              <w:rPr>
                <w:szCs w:val="24"/>
                <w:lang w:eastAsia="lt-LT"/>
              </w:rPr>
              <w:t>1.4.</w:t>
              <w:tab/>
              <w:t xml:space="preserve"> Galimi pareiškėjai:</w:t>
            </w:r>
          </w:p>
          <w:p>
            <w:pPr>
              <w:tabs>
                <w:tab w:val="left" w:pos="0"/>
                <w:tab w:val="left" w:pos="1026"/>
              </w:tabs>
              <w:spacing w:line="276" w:lineRule="auto"/>
              <w:ind w:left="34" w:firstLine="567"/>
              <w:contextualSpacing/>
              <w:jc w:val="both"/>
              <w:rPr>
                <w:szCs w:val="24"/>
                <w:lang w:eastAsia="lt-LT"/>
              </w:rPr>
            </w:pPr>
            <w:r>
              <w:rPr>
                <w:szCs w:val="24"/>
                <w:lang w:eastAsia="lt-LT"/>
              </w:rPr>
              <w:t>1.4.1.</w:t>
              <w:tab/>
              <w:t xml:space="preserve"> AB „Lietuvos geležinkeliai“.</w:t>
            </w:r>
          </w:p>
        </w:tc>
      </w:tr>
      <w:tr>
        <w:tc>
          <w:tcPr>
            <w:tcW w:w="10029" w:type="dxa"/>
          </w:tcPr>
          <w:p>
            <w:pPr>
              <w:tabs>
                <w:tab w:val="left" w:pos="0"/>
                <w:tab w:val="left" w:pos="1026"/>
              </w:tabs>
              <w:spacing w:line="276" w:lineRule="auto"/>
              <w:ind w:left="34" w:firstLine="567"/>
              <w:contextualSpacing/>
              <w:jc w:val="both"/>
              <w:rPr>
                <w:szCs w:val="24"/>
                <w:lang w:eastAsia="lt-LT"/>
              </w:rPr>
            </w:pPr>
            <w:r>
              <w:rPr>
                <w:szCs w:val="24"/>
                <w:lang w:eastAsia="lt-LT"/>
              </w:rPr>
              <w:t>1.5.</w:t>
              <w:tab/>
              <w:t>Galimi partneriai:</w:t>
            </w:r>
          </w:p>
          <w:p>
            <w:pPr>
              <w:tabs>
                <w:tab w:val="left" w:pos="0"/>
                <w:tab w:val="left" w:pos="1026"/>
              </w:tabs>
              <w:spacing w:line="276" w:lineRule="auto"/>
              <w:ind w:left="601"/>
              <w:contextualSpacing/>
              <w:jc w:val="both"/>
              <w:rPr>
                <w:szCs w:val="24"/>
                <w:lang w:eastAsia="lt-LT"/>
              </w:rPr>
            </w:pPr>
            <w:r>
              <w:rPr>
                <w:szCs w:val="24"/>
                <w:lang w:eastAsia="lt-LT"/>
              </w:rPr>
              <w:t>1.5.1.</w:t>
              <w:tab/>
              <w:t>Savivaldybių administracijos.</w:t>
            </w:r>
          </w:p>
        </w:tc>
      </w:tr>
    </w:tbl>
    <w:p>
      <w:pPr>
        <w:tabs>
          <w:tab w:val="left" w:pos="0"/>
          <w:tab w:val="left" w:pos="567"/>
        </w:tabs>
        <w:spacing w:line="276" w:lineRule="auto"/>
        <w:jc w:val="both"/>
        <w:rPr>
          <w:sz w:val="20"/>
          <w:lang w:eastAsia="lt-LT"/>
        </w:rPr>
      </w:pPr>
    </w:p>
    <w:p>
      <w:pPr>
        <w:tabs>
          <w:tab w:val="left" w:pos="0"/>
          <w:tab w:val="left" w:pos="567"/>
        </w:tabs>
        <w:spacing w:line="276" w:lineRule="auto"/>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Negrąžinamoji subsidija.</w:t>
            </w:r>
          </w:p>
        </w:tc>
      </w:tr>
    </w:tbl>
    <w:p>
      <w:pPr>
        <w:tabs>
          <w:tab w:val="left" w:pos="0"/>
          <w:tab w:val="left" w:pos="567"/>
        </w:tabs>
        <w:spacing w:line="276" w:lineRule="auto"/>
        <w:jc w:val="both"/>
        <w:rPr>
          <w:sz w:val="20"/>
          <w:lang w:eastAsia="lt-LT"/>
        </w:rPr>
      </w:pPr>
    </w:p>
    <w:p>
      <w:pPr>
        <w:tabs>
          <w:tab w:val="left" w:pos="0"/>
          <w:tab w:val="left" w:pos="567"/>
        </w:tabs>
        <w:spacing w:line="276" w:lineRule="auto"/>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Valstybės projektų planavimas.</w:t>
            </w:r>
          </w:p>
        </w:tc>
      </w:tr>
    </w:tbl>
    <w:p>
      <w:pPr>
        <w:tabs>
          <w:tab w:val="left" w:pos="0"/>
          <w:tab w:val="left" w:pos="567"/>
        </w:tabs>
        <w:spacing w:line="276" w:lineRule="auto"/>
        <w:jc w:val="both"/>
        <w:rPr>
          <w:sz w:val="20"/>
          <w:lang w:eastAsia="lt-LT"/>
        </w:rPr>
      </w:pPr>
    </w:p>
    <w:p>
      <w:pPr>
        <w:tabs>
          <w:tab w:val="left" w:pos="0"/>
          <w:tab w:val="left" w:pos="567"/>
        </w:tabs>
        <w:spacing w:line="276" w:lineRule="auto"/>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Transporto investicijų direkcija.</w:t>
            </w:r>
          </w:p>
        </w:tc>
      </w:tr>
    </w:tbl>
    <w:p>
      <w:pPr>
        <w:tabs>
          <w:tab w:val="left" w:pos="0"/>
          <w:tab w:val="left" w:pos="567"/>
        </w:tabs>
        <w:spacing w:line="276" w:lineRule="auto"/>
        <w:ind w:left="644"/>
        <w:jc w:val="both"/>
        <w:rPr>
          <w:sz w:val="20"/>
          <w:lang w:eastAsia="lt-LT"/>
        </w:rPr>
      </w:pPr>
    </w:p>
    <w:p>
      <w:pPr>
        <w:tabs>
          <w:tab w:val="left" w:pos="993"/>
        </w:tabs>
        <w:spacing w:line="276" w:lineRule="auto"/>
        <w:ind w:left="142" w:firstLine="567"/>
        <w:contextualSpacing/>
        <w:rPr>
          <w:color w:val="000000"/>
          <w:szCs w:val="24"/>
          <w:lang w:eastAsia="lt-LT"/>
        </w:rPr>
      </w:pPr>
      <w:r>
        <w:rPr>
          <w:color w:val="000000"/>
          <w:szCs w:val="24"/>
          <w:lang w:eastAsia="lt-LT"/>
        </w:rPr>
        <w:t>5</w:t>
      </w:r>
      <w:r>
        <w:rPr>
          <w:color w:val="000000"/>
          <w:szCs w:val="24"/>
          <w:lang w:eastAsia="lt-LT"/>
        </w:rPr>
        <w:t>.</w:t>
        <w:tab/>
        <w:t>Reikalavimai, taikomi priemonei atskirti nuo kitų iš ES bei kitos tarptautinės finansinės paramos finansuojamų programų priemonių</w:t>
      </w:r>
    </w:p>
    <w:p>
      <w:pPr>
        <w:pBdr>
          <w:top w:val="single" w:sz="4" w:space="1" w:color="auto"/>
          <w:left w:val="single" w:sz="4" w:space="4" w:color="auto"/>
          <w:bottom w:val="single" w:sz="4" w:space="1" w:color="auto"/>
          <w:right w:val="single" w:sz="4" w:space="0" w:color="auto"/>
        </w:pBdr>
        <w:tabs>
          <w:tab w:val="left" w:pos="142"/>
          <w:tab w:val="left" w:pos="567"/>
        </w:tabs>
        <w:spacing w:line="276" w:lineRule="auto"/>
        <w:ind w:left="142" w:firstLine="567"/>
        <w:jc w:val="both"/>
        <w:rPr>
          <w:sz w:val="20"/>
          <w:lang w:eastAsia="lt-LT"/>
        </w:rPr>
      </w:pPr>
      <w:r>
        <w:rPr>
          <w:bCs/>
          <w:szCs w:val="24"/>
          <w:lang w:eastAsia="lt-LT"/>
        </w:rPr>
        <w:t>Papildomi reikalavimai netaikomi.</w:t>
      </w:r>
    </w:p>
    <w:p>
      <w:pPr>
        <w:tabs>
          <w:tab w:val="left" w:pos="0"/>
          <w:tab w:val="left" w:pos="567"/>
        </w:tabs>
        <w:spacing w:line="276" w:lineRule="auto"/>
        <w:jc w:val="both"/>
        <w:rPr>
          <w:bCs/>
          <w:sz w:val="20"/>
          <w:lang w:eastAsia="lt-LT"/>
        </w:rPr>
      </w:pPr>
    </w:p>
    <w:p>
      <w:pPr>
        <w:tabs>
          <w:tab w:val="left" w:pos="0"/>
          <w:tab w:val="left" w:pos="567"/>
        </w:tabs>
        <w:spacing w:line="276" w:lineRule="auto"/>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118"/>
        <w:gridCol w:w="1276"/>
        <w:gridCol w:w="1985"/>
        <w:gridCol w:w="1842"/>
      </w:tblGrid>
      <w:tr>
        <w:tc>
          <w:tcPr>
            <w:tcW w:w="1413" w:type="dxa"/>
            <w:tcBorders>
              <w:top w:val="single" w:sz="4" w:space="0" w:color="auto"/>
              <w:left w:val="single" w:sz="4" w:space="0" w:color="auto"/>
              <w:bottom w:val="single" w:sz="4" w:space="0" w:color="auto"/>
              <w:right w:val="single" w:sz="4" w:space="0" w:color="auto"/>
            </w:tcBorders>
            <w:hideMark/>
          </w:tcPr>
          <w:p>
            <w:pPr>
              <w:tabs>
                <w:tab w:val="left" w:pos="284"/>
              </w:tabs>
              <w:spacing w:line="276" w:lineRule="auto"/>
              <w:jc w:val="center"/>
              <w:rPr>
                <w:szCs w:val="24"/>
                <w:lang w:eastAsia="lt-LT"/>
              </w:rPr>
            </w:pPr>
            <w:r>
              <w:rPr>
                <w:szCs w:val="24"/>
                <w:lang w:eastAsia="lt-LT"/>
              </w:rPr>
              <w:t>Stebėsenos rodiklio kodas</w:t>
            </w:r>
          </w:p>
        </w:tc>
        <w:tc>
          <w:tcPr>
            <w:tcW w:w="3118"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Stebėsenos rodiklio pavadinimas</w:t>
            </w:r>
          </w:p>
        </w:tc>
        <w:tc>
          <w:tcPr>
            <w:tcW w:w="1276"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Matavimo vienetas</w:t>
            </w:r>
          </w:p>
        </w:tc>
        <w:tc>
          <w:tcPr>
            <w:tcW w:w="1985"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Tarpinė reikšmė 2018 m. gruodžio 31 d.</w:t>
            </w:r>
          </w:p>
        </w:tc>
        <w:tc>
          <w:tcPr>
            <w:tcW w:w="1842"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Galutinė reikšmė 2023 m. gruodžio 31 d.</w:t>
            </w:r>
          </w:p>
        </w:tc>
      </w:tr>
      <w:tr>
        <w:trPr>
          <w:trHeight w:val="848"/>
        </w:trPr>
        <w:tc>
          <w:tcPr>
            <w:tcW w:w="1413"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iCs/>
                <w:color w:val="000000"/>
                <w:szCs w:val="24"/>
                <w:lang w:eastAsia="lt-LT"/>
              </w:rPr>
              <w:t>R.S.340</w:t>
            </w:r>
          </w:p>
        </w:tc>
        <w:tc>
          <w:tcPr>
            <w:tcW w:w="3118"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iCs/>
                <w:szCs w:val="24"/>
                <w:lang w:eastAsia="lt-LT"/>
              </w:rPr>
              <w:t>„Vidutinis keleivinio</w:t>
            </w:r>
          </w:p>
          <w:p>
            <w:pPr>
              <w:widowControl w:val="0"/>
              <w:tabs>
                <w:tab w:val="left" w:pos="622"/>
              </w:tabs>
              <w:spacing w:line="276" w:lineRule="auto"/>
              <w:rPr>
                <w:rFonts w:eastAsia="AngsanaUPC"/>
                <w:bCs/>
                <w:iCs/>
                <w:szCs w:val="24"/>
                <w:lang w:eastAsia="lt-LT"/>
              </w:rPr>
            </w:pPr>
            <w:r>
              <w:rPr>
                <w:rFonts w:eastAsia="AngsanaUPC"/>
                <w:bCs/>
                <w:iCs/>
                <w:szCs w:val="24"/>
                <w:lang w:eastAsia="lt-LT"/>
              </w:rPr>
              <w:t>traukinio greitis</w:t>
            </w:r>
          </w:p>
          <w:p>
            <w:pPr>
              <w:widowControl w:val="0"/>
              <w:tabs>
                <w:tab w:val="left" w:pos="622"/>
              </w:tabs>
              <w:spacing w:line="276" w:lineRule="auto"/>
              <w:rPr>
                <w:rFonts w:eastAsia="AngsanaUPC"/>
                <w:bCs/>
                <w:iCs/>
                <w:szCs w:val="24"/>
                <w:lang w:eastAsia="lt-LT"/>
              </w:rPr>
            </w:pPr>
            <w:r>
              <w:rPr>
                <w:rFonts w:eastAsia="AngsanaUPC"/>
                <w:bCs/>
                <w:iCs/>
                <w:szCs w:val="24"/>
                <w:lang w:eastAsia="lt-LT"/>
              </w:rPr>
              <w:t>rekonstruotuose ir</w:t>
            </w:r>
          </w:p>
          <w:p>
            <w:pPr>
              <w:widowControl w:val="0"/>
              <w:tabs>
                <w:tab w:val="left" w:pos="622"/>
              </w:tabs>
              <w:spacing w:line="276" w:lineRule="auto"/>
              <w:rPr>
                <w:rFonts w:eastAsia="AngsanaUPC"/>
                <w:bCs/>
                <w:iCs/>
                <w:szCs w:val="24"/>
                <w:lang w:eastAsia="lt-LT"/>
              </w:rPr>
            </w:pPr>
            <w:r>
              <w:rPr>
                <w:rFonts w:eastAsia="AngsanaUPC"/>
                <w:bCs/>
                <w:iCs/>
                <w:szCs w:val="24"/>
                <w:lang w:eastAsia="lt-LT"/>
              </w:rPr>
              <w:t>atnaujintuose ne TEN-T</w:t>
            </w:r>
          </w:p>
          <w:p>
            <w:pPr>
              <w:widowControl w:val="0"/>
              <w:tabs>
                <w:tab w:val="left" w:pos="622"/>
              </w:tabs>
              <w:spacing w:line="276" w:lineRule="auto"/>
              <w:rPr>
                <w:rFonts w:eastAsia="AngsanaUPC"/>
                <w:bCs/>
                <w:iCs/>
                <w:szCs w:val="24"/>
                <w:lang w:eastAsia="lt-LT"/>
              </w:rPr>
            </w:pPr>
            <w:r>
              <w:rPr>
                <w:rFonts w:eastAsia="AngsanaUPC"/>
                <w:bCs/>
                <w:iCs/>
                <w:szCs w:val="24"/>
                <w:lang w:eastAsia="lt-LT"/>
              </w:rPr>
              <w:t>tinklo geležinkelių</w:t>
            </w:r>
          </w:p>
          <w:p>
            <w:pPr>
              <w:widowControl w:val="0"/>
              <w:tabs>
                <w:tab w:val="left" w:pos="622"/>
              </w:tabs>
              <w:spacing w:line="276" w:lineRule="auto"/>
              <w:rPr>
                <w:rFonts w:eastAsia="AngsanaUPC"/>
                <w:bCs/>
                <w:iCs/>
                <w:szCs w:val="24"/>
                <w:lang w:eastAsia="lt-LT"/>
              </w:rPr>
            </w:pPr>
            <w:r>
              <w:rPr>
                <w:rFonts w:eastAsia="AngsanaUPC"/>
                <w:bCs/>
                <w:iCs/>
                <w:szCs w:val="24"/>
                <w:lang w:eastAsia="lt-LT"/>
              </w:rPr>
              <w:t>ruožuose“</w:t>
            </w:r>
          </w:p>
        </w:tc>
        <w:tc>
          <w:tcPr>
            <w:tcW w:w="1276"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szCs w:val="24"/>
                <w:lang w:eastAsia="lt-LT"/>
              </w:rPr>
            </w:pPr>
            <w:r>
              <w:rPr>
                <w:rFonts w:eastAsia="AngsanaUPC"/>
                <w:bCs/>
                <w:szCs w:val="24"/>
                <w:lang w:eastAsia="lt-LT"/>
              </w:rPr>
              <w:t>km/val.</w:t>
            </w:r>
          </w:p>
        </w:tc>
        <w:tc>
          <w:tcPr>
            <w:tcW w:w="1985"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50</w:t>
            </w:r>
          </w:p>
        </w:tc>
        <w:tc>
          <w:tcPr>
            <w:tcW w:w="1842"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53,5</w:t>
            </w:r>
          </w:p>
        </w:tc>
      </w:tr>
      <w:tr>
        <w:trPr>
          <w:trHeight w:val="848"/>
        </w:trPr>
        <w:tc>
          <w:tcPr>
            <w:tcW w:w="1413"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color w:val="000000"/>
                <w:szCs w:val="24"/>
                <w:lang w:eastAsia="lt-LT"/>
              </w:rPr>
              <w:t>R.N.508</w:t>
            </w:r>
          </w:p>
        </w:tc>
        <w:tc>
          <w:tcPr>
            <w:tcW w:w="3118"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iCs/>
                <w:szCs w:val="24"/>
                <w:lang w:eastAsia="lt-LT"/>
              </w:rPr>
              <w:t xml:space="preserve">„Triukšmo prevencijos zonose gyvenančių gyventojų, veikiamų triukšmo, dalies sumažėjimas“ </w:t>
            </w:r>
          </w:p>
        </w:tc>
        <w:tc>
          <w:tcPr>
            <w:tcW w:w="1276"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iCs/>
                <w:szCs w:val="24"/>
                <w:lang w:eastAsia="lt-LT"/>
              </w:rPr>
            </w:pPr>
            <w:r>
              <w:rPr>
                <w:rFonts w:eastAsia="AngsanaUPC"/>
                <w:bCs/>
                <w:szCs w:val="24"/>
                <w:lang w:eastAsia="lt-LT"/>
              </w:rPr>
              <w:t>Procentai</w:t>
            </w:r>
          </w:p>
        </w:tc>
        <w:tc>
          <w:tcPr>
            <w:tcW w:w="1985"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71,9</w:t>
            </w:r>
          </w:p>
        </w:tc>
        <w:tc>
          <w:tcPr>
            <w:tcW w:w="1842"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66,5</w:t>
            </w:r>
          </w:p>
        </w:tc>
      </w:tr>
      <w:tr>
        <w:trPr>
          <w:trHeight w:val="846"/>
        </w:trPr>
        <w:tc>
          <w:tcPr>
            <w:tcW w:w="1413" w:type="dxa"/>
            <w:tcBorders>
              <w:top w:val="single" w:sz="4" w:space="0" w:color="auto"/>
              <w:left w:val="single" w:sz="4" w:space="0" w:color="auto"/>
              <w:bottom w:val="single" w:sz="4" w:space="0" w:color="auto"/>
              <w:right w:val="single" w:sz="4" w:space="0" w:color="auto"/>
            </w:tcBorders>
            <w:hideMark/>
          </w:tcPr>
          <w:p>
            <w:pPr>
              <w:spacing w:line="276" w:lineRule="auto"/>
              <w:jc w:val="center"/>
              <w:rPr>
                <w:iCs/>
                <w:color w:val="000000"/>
                <w:szCs w:val="24"/>
                <w:lang w:eastAsia="lt-LT"/>
              </w:rPr>
            </w:pPr>
            <w:r>
              <w:rPr>
                <w:iCs/>
                <w:color w:val="000000"/>
                <w:szCs w:val="24"/>
                <w:lang w:eastAsia="lt-LT"/>
              </w:rPr>
              <w:t>P.S.342</w:t>
            </w:r>
          </w:p>
        </w:tc>
        <w:tc>
          <w:tcPr>
            <w:tcW w:w="3118"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76" w:lineRule="auto"/>
              <w:rPr>
                <w:rFonts w:eastAsia="AngsanaUPC"/>
                <w:bCs/>
                <w:iCs/>
                <w:szCs w:val="24"/>
                <w:lang w:eastAsia="lt-LT"/>
              </w:rPr>
            </w:pPr>
            <w:r>
              <w:rPr>
                <w:rFonts w:eastAsia="AngsanaUPC"/>
                <w:bCs/>
                <w:iCs/>
                <w:szCs w:val="24"/>
                <w:lang w:eastAsia="lt-LT"/>
              </w:rPr>
              <w:t xml:space="preserve">„Įdiegtos saugų eismą gerinančios ir </w:t>
            </w:r>
            <w:r>
              <w:rPr>
                <w:szCs w:val="24"/>
                <w:lang w:eastAsia="lt-LT"/>
              </w:rPr>
              <w:t xml:space="preserve">aplinkosaugos </w:t>
            </w:r>
            <w:r>
              <w:rPr>
                <w:rFonts w:eastAsia="AngsanaUPC"/>
                <w:bCs/>
                <w:iCs/>
                <w:szCs w:val="24"/>
                <w:lang w:eastAsia="lt-LT"/>
              </w:rPr>
              <w:t>priemonės“</w:t>
            </w:r>
          </w:p>
        </w:tc>
        <w:tc>
          <w:tcPr>
            <w:tcW w:w="1276"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76" w:lineRule="auto"/>
              <w:jc w:val="center"/>
              <w:rPr>
                <w:rFonts w:eastAsia="AngsanaUPC"/>
                <w:bCs/>
                <w:iCs/>
                <w:szCs w:val="24"/>
                <w:lang w:eastAsia="lt-LT"/>
              </w:rPr>
            </w:pPr>
            <w:r>
              <w:rPr>
                <w:rFonts w:eastAsia="AngsanaUPC"/>
                <w:bCs/>
                <w:iCs/>
                <w:szCs w:val="24"/>
                <w:lang w:eastAsia="lt-LT"/>
              </w:rPr>
              <w:t>Skaičius</w:t>
            </w:r>
          </w:p>
        </w:tc>
        <w:tc>
          <w:tcPr>
            <w:tcW w:w="1985"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2</w:t>
            </w:r>
          </w:p>
        </w:tc>
        <w:tc>
          <w:tcPr>
            <w:tcW w:w="1842"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10</w:t>
            </w:r>
          </w:p>
        </w:tc>
      </w:tr>
    </w:tbl>
    <w:p>
      <w:pPr>
        <w:tabs>
          <w:tab w:val="left" w:pos="0"/>
          <w:tab w:val="left" w:pos="567"/>
        </w:tabs>
        <w:spacing w:line="276" w:lineRule="auto"/>
        <w:ind w:left="1004"/>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b876fd0a23811e58fd1fc0b9bba68a7">
        <w:r w:rsidRPr="00532B9F">
          <w:rPr>
            <w:rFonts w:ascii="Times New Roman" w:eastAsia="MS Mincho" w:hAnsi="Times New Roman"/>
            <w:sz w:val="20"/>
            <w:i/>
            <w:iCs/>
            <w:color w:val="0000FF" w:themeColor="hyperlink"/>
            <w:u w:val="single"/>
          </w:rPr>
          <w:t>3-499(1.5 E)</w:t>
        </w:r>
      </w:fldSimple>
      <w:r>
        <w:rPr>
          <w:rFonts w:ascii="Times New Roman" w:eastAsia="MS Mincho" w:hAnsi="Times New Roman"/>
          <w:sz w:val="20"/>
          <w:i/>
          <w:iCs/>
        </w:rPr>
        <w:t>,
2015-12-14,
paskelbta TAR 2015-12-14, i. k. 2015-19722            </w:t>
      </w:r>
    </w:p>
    <w:p/>
    <w:p>
      <w:pPr>
        <w:tabs>
          <w:tab w:val="left" w:pos="0"/>
          <w:tab w:val="left" w:pos="567"/>
        </w:tabs>
        <w:spacing w:line="276" w:lineRule="auto"/>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spacing w:line="276" w:lineRule="auto"/>
        <w:ind w:right="2664" w:firstLine="3720"/>
        <w:jc w:val="right"/>
        <w:rPr>
          <w:rFonts w:eastAsia="Calibri"/>
          <w:bCs/>
          <w:szCs w:val="24"/>
          <w:lang w:eastAsia="lt-LT"/>
        </w:rPr>
      </w:pPr>
      <w:r>
        <w:rPr>
          <w:szCs w:val="24"/>
          <w:lang w:eastAsia="lt-LT"/>
        </w:rPr>
        <w:t>(eurais)</w:t>
      </w: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8"/>
        <w:gridCol w:w="1446"/>
        <w:gridCol w:w="1559"/>
        <w:gridCol w:w="1559"/>
        <w:gridCol w:w="993"/>
        <w:gridCol w:w="1417"/>
      </w:tblGrid>
      <w:tr>
        <w:trPr>
          <w:trHeight w:val="556"/>
          <w:tblHeader/>
        </w:trPr>
        <w:tc>
          <w:tcPr>
            <w:tcW w:w="2978"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spacing w:line="276" w:lineRule="auto"/>
              <w:jc w:val="center"/>
              <w:rPr>
                <w:bCs/>
                <w:szCs w:val="24"/>
                <w:lang w:eastAsia="lt-LT"/>
              </w:rPr>
            </w:pPr>
            <w:r>
              <w:rPr>
                <w:bCs/>
                <w:szCs w:val="24"/>
                <w:lang w:eastAsia="lt-LT"/>
              </w:rPr>
              <w:t>Projektams skiriamas finansavimas</w:t>
            </w:r>
          </w:p>
        </w:tc>
        <w:tc>
          <w:tcPr>
            <w:tcW w:w="6974"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spacing w:line="276" w:lineRule="auto"/>
              <w:jc w:val="center"/>
              <w:rPr>
                <w:bCs/>
                <w:szCs w:val="24"/>
                <w:lang w:eastAsia="lt-LT"/>
              </w:rPr>
            </w:pPr>
            <w:r>
              <w:rPr>
                <w:bCs/>
                <w:szCs w:val="24"/>
                <w:lang w:eastAsia="lt-LT"/>
              </w:rPr>
              <w:t>Kiti projektų finansavimo šaltiniai</w:t>
            </w:r>
          </w:p>
        </w:tc>
      </w:tr>
      <w:tr>
        <w:trPr>
          <w:trHeight w:val="408"/>
          <w:tblHeader/>
        </w:trPr>
        <w:tc>
          <w:tcPr>
            <w:tcW w:w="1560" w:type="dxa"/>
            <w:vMerge w:val="restart"/>
            <w:tcBorders>
              <w:top w:val="single" w:sz="4" w:space="0" w:color="auto"/>
              <w:left w:val="single" w:sz="4" w:space="0" w:color="auto"/>
              <w:right w:val="single" w:sz="4" w:space="0" w:color="auto"/>
            </w:tcBorders>
            <w:vAlign w:val="center"/>
          </w:tcPr>
          <w:p>
            <w:pPr>
              <w:spacing w:line="276" w:lineRule="auto"/>
              <w:ind w:right="-108"/>
              <w:jc w:val="center"/>
              <w:rPr>
                <w:bCs/>
                <w:sz w:val="20"/>
                <w:lang w:eastAsia="lt-LT"/>
              </w:rPr>
            </w:pPr>
            <w:r>
              <w:rPr>
                <w:bCs/>
                <w:sz w:val="20"/>
                <w:lang w:eastAsia="lt-LT"/>
              </w:rPr>
              <w:t>ES struktūrinių fondų lėšos – iki</w:t>
            </w:r>
          </w:p>
        </w:tc>
        <w:tc>
          <w:tcPr>
            <w:tcW w:w="8392" w:type="dxa"/>
            <w:gridSpan w:val="6"/>
            <w:tcBorders>
              <w:top w:val="single" w:sz="4" w:space="0" w:color="auto"/>
              <w:left w:val="single" w:sz="4" w:space="0" w:color="auto"/>
              <w:right w:val="single" w:sz="4" w:space="0" w:color="auto"/>
            </w:tcBorders>
            <w:vAlign w:val="center"/>
          </w:tcPr>
          <w:p>
            <w:pPr>
              <w:tabs>
                <w:tab w:val="left" w:pos="0"/>
                <w:tab w:val="left" w:pos="142"/>
              </w:tabs>
              <w:spacing w:line="276" w:lineRule="auto"/>
              <w:jc w:val="center"/>
              <w:rPr>
                <w:bCs/>
                <w:szCs w:val="24"/>
                <w:lang w:eastAsia="lt-LT"/>
              </w:rPr>
            </w:pPr>
            <w:r>
              <w:rPr>
                <w:bCs/>
                <w:szCs w:val="24"/>
                <w:lang w:eastAsia="lt-LT"/>
              </w:rPr>
              <w:t>Nacionalinės lėšos</w:t>
            </w:r>
          </w:p>
        </w:tc>
      </w:tr>
      <w:tr>
        <w:trPr>
          <w:cantSplit/>
          <w:trHeight w:val="1405"/>
          <w:tblHeader/>
        </w:trPr>
        <w:tc>
          <w:tcPr>
            <w:tcW w:w="1560" w:type="dxa"/>
            <w:vMerge/>
            <w:tcBorders>
              <w:left w:val="single" w:sz="4" w:space="0" w:color="auto"/>
              <w:right w:val="single" w:sz="4" w:space="0" w:color="auto"/>
            </w:tcBorders>
            <w:vAlign w:val="center"/>
            <w:hideMark/>
          </w:tcPr>
          <w:p>
            <w:pPr>
              <w:spacing w:line="276" w:lineRule="auto"/>
              <w:jc w:val="center"/>
              <w:rPr>
                <w:bCs/>
                <w:szCs w:val="24"/>
                <w:lang w:eastAsia="lt-LT"/>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Cs/>
                <w:sz w:val="20"/>
                <w:lang w:eastAsia="lt-LT"/>
              </w:rPr>
            </w:pPr>
            <w:r>
              <w:rPr>
                <w:bCs/>
                <w:sz w:val="20"/>
                <w:lang w:eastAsia="lt-LT"/>
              </w:rPr>
              <w:t>Lietuvos Respublikos valstybės biudžeto lėšos – iki</w:t>
            </w:r>
          </w:p>
          <w:p>
            <w:pPr>
              <w:spacing w:line="276" w:lineRule="auto"/>
              <w:jc w:val="center"/>
              <w:rPr>
                <w:bCs/>
                <w:sz w:val="20"/>
                <w:lang w:eastAsia="lt-LT"/>
              </w:rPr>
            </w:pPr>
          </w:p>
        </w:tc>
        <w:tc>
          <w:tcPr>
            <w:tcW w:w="6974"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Projektų vykdytojų lėšos</w:t>
            </w:r>
          </w:p>
        </w:tc>
      </w:tr>
      <w:tr>
        <w:trPr>
          <w:cantSplit/>
          <w:trHeight w:val="1020"/>
          <w:tblHeader/>
        </w:trPr>
        <w:tc>
          <w:tcPr>
            <w:tcW w:w="1560" w:type="dxa"/>
            <w:vMerge/>
            <w:tcBorders>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p>
        </w:tc>
        <w:tc>
          <w:tcPr>
            <w:tcW w:w="1446"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ind w:right="-108"/>
              <w:jc w:val="center"/>
              <w:rPr>
                <w:bCs/>
                <w:szCs w:val="24"/>
                <w:lang w:eastAsia="lt-LT"/>
              </w:rPr>
            </w:pPr>
            <w:r>
              <w:rPr>
                <w:bCs/>
                <w:szCs w:val="24"/>
                <w:lang w:eastAsia="lt-LT"/>
              </w:rPr>
              <w:t>Iš viso – ne mažiau kaip</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ind w:right="-108"/>
              <w:jc w:val="center"/>
              <w:rPr>
                <w:bCs/>
                <w:szCs w:val="24"/>
                <w:lang w:eastAsia="lt-LT"/>
              </w:rPr>
            </w:pPr>
            <w:r>
              <w:rPr>
                <w:bCs/>
                <w:szCs w:val="24"/>
                <w:lang w:eastAsia="lt-LT"/>
              </w:rPr>
              <w:t>Lietuvos Respublikos valstybės biudžeto lėšos</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Cs w:val="24"/>
                <w:lang w:eastAsia="lt-LT"/>
              </w:rPr>
            </w:pPr>
            <w:r>
              <w:rPr>
                <w:bCs/>
                <w:szCs w:val="24"/>
                <w:lang w:eastAsia="lt-LT"/>
              </w:rPr>
              <w:t>Savivaldybės biudžeto</w:t>
            </w:r>
          </w:p>
          <w:p>
            <w:pPr>
              <w:tabs>
                <w:tab w:val="left" w:pos="0"/>
              </w:tabs>
              <w:spacing w:line="276" w:lineRule="auto"/>
              <w:ind w:right="-108"/>
              <w:jc w:val="center"/>
              <w:rPr>
                <w:bCs/>
                <w:szCs w:val="24"/>
                <w:lang w:eastAsia="lt-LT"/>
              </w:rPr>
            </w:pPr>
            <w:r>
              <w:rPr>
                <w:bCs/>
                <w:szCs w:val="24"/>
                <w:lang w:eastAsia="lt-LT"/>
              </w:rPr>
              <w:t>lėšos</w:t>
            </w:r>
          </w:p>
        </w:tc>
        <w:tc>
          <w:tcPr>
            <w:tcW w:w="993" w:type="dxa"/>
            <w:tcBorders>
              <w:top w:val="single" w:sz="4" w:space="0" w:color="auto"/>
              <w:left w:val="single" w:sz="4" w:space="0" w:color="auto"/>
              <w:bottom w:val="single" w:sz="4" w:space="0" w:color="auto"/>
              <w:right w:val="single" w:sz="4" w:space="0" w:color="auto"/>
            </w:tcBorders>
            <w:vAlign w:val="center"/>
            <w:hideMark/>
          </w:tcPr>
          <w:p>
            <w:pPr>
              <w:spacing w:line="276" w:lineRule="auto"/>
              <w:ind w:left="-108" w:right="-108" w:firstLine="108"/>
              <w:jc w:val="center"/>
              <w:rPr>
                <w:bCs/>
                <w:szCs w:val="24"/>
                <w:lang w:eastAsia="lt-LT"/>
              </w:rPr>
            </w:pPr>
            <w:r>
              <w:rPr>
                <w:bCs/>
                <w:szCs w:val="24"/>
                <w:lang w:eastAsia="lt-LT"/>
              </w:rPr>
              <w:t>Kitos viešosios lėšos</w:t>
            </w:r>
          </w:p>
        </w:tc>
        <w:tc>
          <w:tcPr>
            <w:tcW w:w="1417"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Cs w:val="24"/>
                <w:lang w:eastAsia="lt-LT"/>
              </w:rPr>
            </w:pPr>
            <w:r>
              <w:rPr>
                <w:bCs/>
                <w:szCs w:val="24"/>
                <w:lang w:eastAsia="lt-LT"/>
              </w:rPr>
              <w:t>Privačios lėšos</w:t>
            </w:r>
          </w:p>
        </w:tc>
      </w:tr>
      <w:tr>
        <w:trPr>
          <w:trHeight w:val="249"/>
        </w:trPr>
        <w:tc>
          <w:tcPr>
            <w:tcW w:w="9952" w:type="dxa"/>
            <w:gridSpan w:val="7"/>
            <w:tcBorders>
              <w:top w:val="single" w:sz="4" w:space="0" w:color="auto"/>
              <w:left w:val="single" w:sz="4" w:space="0" w:color="auto"/>
              <w:bottom w:val="single" w:sz="4" w:space="0" w:color="auto"/>
              <w:right w:val="single" w:sz="4" w:space="0" w:color="auto"/>
            </w:tcBorders>
            <w:hideMark/>
          </w:tcPr>
          <w:p>
            <w:pPr>
              <w:tabs>
                <w:tab w:val="left" w:pos="0"/>
              </w:tabs>
              <w:spacing w:line="276" w:lineRule="auto"/>
              <w:ind w:left="460" w:hanging="284"/>
              <w:contextualSpacing/>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28 993 860</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446"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5 116 564</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0</w:t>
            </w:r>
          </w:p>
        </w:tc>
        <w:tc>
          <w:tcPr>
            <w:tcW w:w="993"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5 116 564</w:t>
            </w:r>
          </w:p>
        </w:tc>
      </w:tr>
      <w:tr>
        <w:trPr>
          <w:trHeight w:val="249"/>
        </w:trPr>
        <w:tc>
          <w:tcPr>
            <w:tcW w:w="9952" w:type="dxa"/>
            <w:gridSpan w:val="7"/>
            <w:tcBorders>
              <w:top w:val="single" w:sz="4" w:space="0" w:color="auto"/>
              <w:left w:val="single" w:sz="4" w:space="0" w:color="auto"/>
              <w:bottom w:val="single" w:sz="4" w:space="0" w:color="auto"/>
              <w:right w:val="single" w:sz="4" w:space="0" w:color="auto"/>
            </w:tcBorders>
            <w:hideMark/>
          </w:tcPr>
          <w:p>
            <w:pPr>
              <w:tabs>
                <w:tab w:val="left" w:pos="0"/>
              </w:tabs>
              <w:spacing w:line="276" w:lineRule="auto"/>
              <w:ind w:left="460" w:hanging="284"/>
              <w:contextualSpacing/>
              <w:rPr>
                <w:szCs w:val="24"/>
                <w:lang w:eastAsia="lt-LT"/>
              </w:rPr>
            </w:pPr>
            <w:r>
              <w:rPr>
                <w:szCs w:val="24"/>
                <w:lang w:eastAsia="lt-LT"/>
              </w:rPr>
              <w:t>2.</w:t>
              <w:tab/>
              <w:t>Veiklos lėšų rezervas ir jam finansuoti skiriamos nacionalinės lėšos</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1 850 672</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446"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326 589</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0</w:t>
            </w:r>
          </w:p>
        </w:tc>
        <w:tc>
          <w:tcPr>
            <w:tcW w:w="993"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326 589</w:t>
            </w:r>
          </w:p>
        </w:tc>
      </w:tr>
      <w:tr>
        <w:trPr>
          <w:trHeight w:val="249"/>
        </w:trPr>
        <w:tc>
          <w:tcPr>
            <w:tcW w:w="9952" w:type="dxa"/>
            <w:gridSpan w:val="7"/>
            <w:tcBorders>
              <w:top w:val="single" w:sz="4" w:space="0" w:color="auto"/>
              <w:left w:val="single" w:sz="4" w:space="0" w:color="auto"/>
              <w:bottom w:val="single" w:sz="4" w:space="0" w:color="auto"/>
              <w:right w:val="single" w:sz="4" w:space="0" w:color="auto"/>
            </w:tcBorders>
          </w:tcPr>
          <w:p>
            <w:pPr>
              <w:tabs>
                <w:tab w:val="left" w:pos="0"/>
              </w:tabs>
              <w:spacing w:line="276" w:lineRule="auto"/>
              <w:ind w:left="460" w:hanging="284"/>
              <w:contextualSpacing/>
              <w:rPr>
                <w:szCs w:val="24"/>
                <w:lang w:eastAsia="lt-LT"/>
              </w:rPr>
            </w:pPr>
            <w:r>
              <w:rPr>
                <w:szCs w:val="24"/>
                <w:lang w:eastAsia="lt-LT"/>
              </w:rPr>
              <w:t>3.</w:t>
              <w:tab/>
              <w:t xml:space="preserve">Iš viso </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30 844 532</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446"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5 443 153</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0</w:t>
            </w:r>
          </w:p>
        </w:tc>
        <w:tc>
          <w:tcPr>
            <w:tcW w:w="993"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5 443 153</w:t>
            </w:r>
          </w:p>
        </w:tc>
      </w:tr>
    </w:tbl>
    <w:p>
      <w:pPr>
        <w:tabs>
          <w:tab w:val="left" w:pos="0"/>
          <w:tab w:val="left" w:pos="426"/>
          <w:tab w:val="left" w:pos="10205"/>
        </w:tabs>
        <w:spacing w:line="276" w:lineRule="auto"/>
        <w:ind w:right="424"/>
        <w:jc w:val="center"/>
      </w:pP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828a008dfe11e5a6f4e928c954d72b">
        <w:r w:rsidRPr="00532B9F">
          <w:rPr>
            <w:rFonts w:ascii="Times New Roman" w:eastAsia="MS Mincho" w:hAnsi="Times New Roman"/>
            <w:sz w:val="20"/>
            <w:i/>
            <w:iCs/>
            <w:color w:val="0000FF" w:themeColor="hyperlink"/>
            <w:u w:val="single"/>
          </w:rPr>
          <w:t>3-474(1.5 E)</w:t>
        </w:r>
      </w:fldSimple>
      <w:r>
        <w:rPr>
          <w:rFonts w:ascii="Times New Roman" w:eastAsia="MS Mincho" w:hAnsi="Times New Roman"/>
          <w:sz w:val="20"/>
          <w:i/>
          <w:iCs/>
        </w:rPr>
        <w:t>,
2015-11-18,
paskelbta TAR 2015-11-18, i. k. 2015-18315        </w:t>
      </w:r>
    </w:p>
    <w:p/>
    <w:p>
      <w:pPr>
        <w:tabs>
          <w:tab w:val="left" w:pos="0"/>
          <w:tab w:val="left" w:pos="567"/>
        </w:tabs>
        <w:spacing w:line="276" w:lineRule="auto"/>
        <w:jc w:val="center"/>
        <w:rPr>
          <w:b/>
        </w:rPr>
      </w:pPr>
      <w:r>
        <w:rPr>
          <w:b/>
        </w:rPr>
        <w:t>AŠTUNTASIS SKIRSNIS</w:t>
      </w:r>
    </w:p>
    <w:p>
      <w:pPr>
        <w:tabs>
          <w:tab w:val="left" w:pos="0"/>
          <w:tab w:val="left" w:pos="567"/>
        </w:tabs>
        <w:spacing w:line="276" w:lineRule="auto"/>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spacing w:line="276" w:lineRule="auto"/>
        <w:jc w:val="center"/>
        <w:rPr>
          <w:szCs w:val="24"/>
          <w:lang w:eastAsia="lt-LT"/>
        </w:rPr>
      </w:pPr>
      <w:r>
        <w:rPr>
          <w:b/>
          <w:szCs w:val="24"/>
          <w:lang w:eastAsia="lt-LT"/>
        </w:rPr>
        <w:t>NR.</w:t>
      </w:r>
      <w:r>
        <w:rPr>
          <w:szCs w:val="24"/>
          <w:lang w:eastAsia="lt-LT"/>
        </w:rPr>
        <w:t xml:space="preserve"> </w:t>
      </w:r>
      <w:r>
        <w:rPr>
          <w:b/>
          <w:bCs/>
          <w:szCs w:val="24"/>
          <w:lang w:eastAsia="lt-LT"/>
        </w:rPr>
        <w:t>06.2</w:t>
      </w:r>
      <w:r>
        <w:rPr>
          <w:b/>
          <w:bCs/>
          <w:szCs w:val="24"/>
          <w:lang w:val="en-US" w:eastAsia="lt-LT"/>
        </w:rPr>
        <w:t>.1</w:t>
      </w:r>
      <w:r>
        <w:rPr>
          <w:b/>
          <w:bCs/>
          <w:szCs w:val="24"/>
          <w:lang w:eastAsia="lt-LT"/>
        </w:rPr>
        <w:t>-TID-V-512</w:t>
      </w:r>
      <w:r>
        <w:rPr>
          <w:rFonts w:eastAsia="Calibri"/>
          <w:i/>
          <w:szCs w:val="24"/>
          <w:lang w:eastAsia="lt-LT"/>
        </w:rPr>
        <w:t xml:space="preserve"> </w:t>
      </w:r>
      <w:r>
        <w:rPr>
          <w:rFonts w:eastAsia="Calibri"/>
          <w:b/>
          <w:szCs w:val="24"/>
          <w:lang w:eastAsia="lt-LT"/>
        </w:rPr>
        <w:t>„</w:t>
      </w:r>
      <w:r>
        <w:rPr>
          <w:b/>
          <w:caps/>
          <w:szCs w:val="24"/>
          <w:lang w:eastAsia="lt-LT"/>
        </w:rPr>
        <w:t>Miestų transporto infrastruktūros vystymas įgyvendinant valstybei svarbius jungtinius projektus</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spacing w:line="276" w:lineRule="auto"/>
              <w:ind w:left="360" w:firstLine="241"/>
              <w:contextualSpacing/>
              <w:jc w:val="both"/>
              <w:rPr>
                <w:szCs w:val="24"/>
                <w:lang w:eastAsia="lt-LT"/>
              </w:rPr>
            </w:pPr>
            <w:r>
              <w:rPr>
                <w:szCs w:val="24"/>
                <w:lang w:eastAsia="lt-LT"/>
              </w:rPr>
              <w:t>1.1.</w:t>
              <w:tab/>
              <w:t>Priemonės įgyvendinimas finansuojamas Europos regioninės plėtros fondo lėšomis.</w:t>
            </w:r>
          </w:p>
        </w:tc>
      </w:tr>
      <w:tr>
        <w:tc>
          <w:tcPr>
            <w:tcW w:w="10029" w:type="dxa"/>
            <w:hideMark/>
          </w:tcPr>
          <w:p>
            <w:pPr>
              <w:tabs>
                <w:tab w:val="left" w:pos="0"/>
                <w:tab w:val="left" w:pos="1026"/>
              </w:tabs>
              <w:spacing w:line="276" w:lineRule="auto"/>
              <w:ind w:firstLine="601"/>
              <w:contextualSpacing/>
              <w:jc w:val="both"/>
              <w:rPr>
                <w:szCs w:val="24"/>
                <w:lang w:eastAsia="lt-LT"/>
              </w:rPr>
            </w:pPr>
            <w:r>
              <w:rPr>
                <w:szCs w:val="24"/>
                <w:lang w:eastAsia="lt-LT"/>
              </w:rPr>
              <w:t>1.2.</w:t>
              <w:tab/>
              <w:t>Įgyvendinant priemonę, prisidedama prie uždavinio „Padidinti regionų judumą plėtojant regionų jungtis su pagrindiniu šalies transporto tinklu ir diegiant eismo saugos priemones“</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spacing w:line="276" w:lineRule="auto"/>
              <w:ind w:firstLine="601"/>
              <w:contextualSpacing/>
              <w:jc w:val="both"/>
              <w:rPr>
                <w:szCs w:val="24"/>
                <w:lang w:eastAsia="lt-LT"/>
              </w:rPr>
            </w:pPr>
            <w:r>
              <w:rPr>
                <w:szCs w:val="24"/>
                <w:lang w:eastAsia="lt-LT"/>
              </w:rPr>
              <w:t>1.3.</w:t>
              <w:tab/>
              <w:t>Remiamos veiklos:</w:t>
            </w:r>
          </w:p>
          <w:p>
            <w:pPr>
              <w:tabs>
                <w:tab w:val="left" w:pos="34"/>
                <w:tab w:val="left" w:pos="1026"/>
              </w:tabs>
              <w:spacing w:line="276" w:lineRule="auto"/>
              <w:ind w:left="34" w:firstLine="567"/>
              <w:contextualSpacing/>
              <w:jc w:val="both"/>
              <w:rPr>
                <w:szCs w:val="24"/>
                <w:lang w:eastAsia="lt-LT"/>
              </w:rPr>
            </w:pPr>
            <w:r>
              <w:rPr>
                <w:szCs w:val="24"/>
                <w:lang w:eastAsia="lt-LT"/>
              </w:rPr>
              <w:t>1.3.1.</w:t>
              <w:tab/>
              <w:t>Eismo saugos ir aplinkos apsaugos priemonių diegimas Vilniaus Šiaurinės tikslinės teritorijos vietinės reikšmės keliuose, įgyvendinant Vilniaus miesto integruotą teritorijų vystymo programą.</w:t>
            </w:r>
          </w:p>
          <w:p>
            <w:pPr>
              <w:tabs>
                <w:tab w:val="left" w:pos="34"/>
                <w:tab w:val="left" w:pos="1026"/>
              </w:tabs>
              <w:spacing w:line="276" w:lineRule="auto"/>
              <w:ind w:left="34" w:firstLine="567"/>
              <w:contextualSpacing/>
              <w:jc w:val="both"/>
              <w:rPr>
                <w:szCs w:val="24"/>
                <w:lang w:eastAsia="lt-LT"/>
              </w:rPr>
            </w:pPr>
            <w:r>
              <w:rPr>
                <w:szCs w:val="24"/>
                <w:lang w:eastAsia="lt-LT"/>
              </w:rPr>
              <w:t>1.3.2.</w:t>
              <w:tab/>
              <w:t>Vietinės reikšmės kelių transporto infrastruktūros vystymas Vilniaus Šiaurinėje tikslinėje teritorijoje, įgyvendinant Vilniaus miesto integruotą teritorijų vystymo programą.</w:t>
            </w:r>
          </w:p>
        </w:tc>
      </w:tr>
      <w:tr>
        <w:tc>
          <w:tcPr>
            <w:tcW w:w="10029" w:type="dxa"/>
          </w:tcPr>
          <w:p>
            <w:pPr>
              <w:tabs>
                <w:tab w:val="left" w:pos="0"/>
                <w:tab w:val="left" w:pos="1026"/>
              </w:tabs>
              <w:spacing w:line="276" w:lineRule="auto"/>
              <w:ind w:left="34" w:firstLine="567"/>
              <w:contextualSpacing/>
              <w:jc w:val="both"/>
              <w:rPr>
                <w:szCs w:val="24"/>
                <w:lang w:eastAsia="lt-LT"/>
              </w:rPr>
            </w:pPr>
            <w:r>
              <w:rPr>
                <w:szCs w:val="24"/>
                <w:lang w:eastAsia="lt-LT"/>
              </w:rPr>
              <w:t>1.4.</w:t>
              <w:tab/>
              <w:t>Galimi pareiškėjai:</w:t>
            </w:r>
          </w:p>
          <w:p>
            <w:pPr>
              <w:tabs>
                <w:tab w:val="left" w:pos="0"/>
                <w:tab w:val="left" w:pos="1026"/>
              </w:tabs>
              <w:spacing w:line="276" w:lineRule="auto"/>
              <w:ind w:left="34" w:firstLine="567"/>
              <w:contextualSpacing/>
              <w:jc w:val="both"/>
              <w:rPr>
                <w:szCs w:val="24"/>
                <w:lang w:eastAsia="lt-LT"/>
              </w:rPr>
            </w:pPr>
            <w:r>
              <w:rPr>
                <w:szCs w:val="24"/>
                <w:lang w:eastAsia="lt-LT"/>
              </w:rPr>
              <w:t>1.4.1.</w:t>
              <w:tab/>
              <w:t>Vilniaus miesto savivaldybės administracija.</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Negrąžinamoji subsidija.</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Valstybės projektų planavimas.</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Transporto investicijų direkcija.</w:t>
            </w:r>
          </w:p>
        </w:tc>
      </w:tr>
    </w:tbl>
    <w:p>
      <w:pPr>
        <w:tabs>
          <w:tab w:val="left" w:pos="0"/>
          <w:tab w:val="left" w:pos="567"/>
        </w:tabs>
        <w:spacing w:line="276" w:lineRule="auto"/>
        <w:ind w:left="644"/>
        <w:jc w:val="both"/>
        <w:rPr>
          <w:szCs w:val="24"/>
          <w:lang w:eastAsia="lt-LT"/>
        </w:rPr>
      </w:pPr>
    </w:p>
    <w:p>
      <w:pPr>
        <w:tabs>
          <w:tab w:val="left" w:pos="993"/>
        </w:tabs>
        <w:spacing w:line="276" w:lineRule="auto"/>
        <w:ind w:firstLine="709"/>
        <w:contextualSpacing/>
        <w:jc w:val="both"/>
        <w:rPr>
          <w:color w:val="000000"/>
          <w:szCs w:val="24"/>
          <w:lang w:eastAsia="lt-LT"/>
        </w:rPr>
      </w:pPr>
      <w:r>
        <w:rPr>
          <w:color w:val="000000"/>
          <w:szCs w:val="24"/>
          <w:lang w:eastAsia="lt-LT"/>
        </w:rPr>
        <w:t>5</w:t>
      </w:r>
      <w:r>
        <w:rPr>
          <w:color w:val="000000"/>
          <w:szCs w:val="24"/>
          <w:lang w:eastAsia="lt-LT"/>
        </w:rPr>
        <w:t>.</w:t>
        <w:tab/>
        <w:t>Reikalavimai, taikomi priemonei atskirti nuo kitų iš ES bei kitos tarptautinės finansinės paramos finansuojamų programų priemonių</w:t>
      </w:r>
    </w:p>
    <w:p>
      <w:pPr>
        <w:pBdr>
          <w:top w:val="single" w:sz="4" w:space="1" w:color="auto"/>
          <w:left w:val="single" w:sz="4" w:space="4" w:color="auto"/>
          <w:bottom w:val="single" w:sz="4" w:space="1" w:color="auto"/>
          <w:right w:val="single" w:sz="4" w:space="0" w:color="auto"/>
        </w:pBdr>
        <w:spacing w:line="276" w:lineRule="auto"/>
        <w:ind w:firstLine="709"/>
        <w:jc w:val="both"/>
        <w:rPr>
          <w:bCs/>
          <w:szCs w:val="24"/>
          <w:lang w:eastAsia="lt-LT"/>
        </w:rPr>
      </w:pPr>
      <w:r>
        <w:rPr>
          <w:bCs/>
          <w:szCs w:val="24"/>
          <w:lang w:eastAsia="lt-LT"/>
        </w:rPr>
        <w:t>Papildomi reikalavimai netaikomi.</w:t>
      </w:r>
    </w:p>
    <w:p>
      <w:pPr>
        <w:tabs>
          <w:tab w:val="left" w:pos="0"/>
          <w:tab w:val="left" w:pos="567"/>
        </w:tabs>
        <w:spacing w:line="276" w:lineRule="auto"/>
        <w:jc w:val="both"/>
        <w:rPr>
          <w:bCs/>
          <w:szCs w:val="24"/>
          <w:lang w:eastAsia="lt-LT"/>
        </w:rPr>
      </w:pPr>
    </w:p>
    <w:p>
      <w:pPr>
        <w:tabs>
          <w:tab w:val="left" w:pos="0"/>
          <w:tab w:val="left" w:pos="567"/>
        </w:tabs>
        <w:spacing w:line="276" w:lineRule="auto"/>
        <w:ind w:left="1004" w:hanging="295"/>
        <w:jc w:val="both"/>
      </w:pPr>
      <w:r>
        <w:rPr>
          <w:szCs w:val="24"/>
          <w:lang w:eastAsia="lt-LT"/>
        </w:rPr>
        <w:t>6</w:t>
      </w:r>
      <w:r>
        <w:rPr>
          <w:szCs w:val="24"/>
          <w:lang w:eastAsia="lt-LT"/>
        </w:rPr>
        <w:t>.</w:t>
        <w:tab/>
        <w:t>P</w:t>
      </w:r>
      <w:r>
        <w:rPr>
          <w:bCs/>
          <w:szCs w:val="24"/>
          <w:lang w:eastAsia="lt-LT"/>
        </w:rPr>
        <w:t>riemonės įgyvendinimo stebėsenos rodikliai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864"/>
        <w:gridCol w:w="1389"/>
        <w:gridCol w:w="2051"/>
        <w:gridCol w:w="2059"/>
      </w:tblGrid>
      <w:tr>
        <w:tc>
          <w:tcPr>
            <w:tcW w:w="1384" w:type="dxa"/>
            <w:tcBorders>
              <w:top w:val="single" w:sz="4" w:space="0" w:color="auto"/>
              <w:left w:val="single" w:sz="4" w:space="0" w:color="auto"/>
              <w:bottom w:val="single" w:sz="4" w:space="0" w:color="auto"/>
              <w:right w:val="single" w:sz="4" w:space="0" w:color="auto"/>
            </w:tcBorders>
            <w:hideMark/>
          </w:tcPr>
          <w:p>
            <w:pPr>
              <w:tabs>
                <w:tab w:val="left" w:pos="284"/>
              </w:tabs>
              <w:spacing w:line="276" w:lineRule="auto"/>
              <w:jc w:val="center"/>
              <w:rPr>
                <w:szCs w:val="24"/>
                <w:lang w:eastAsia="lt-LT"/>
              </w:rPr>
            </w:pPr>
            <w:r>
              <w:rPr>
                <w:szCs w:val="24"/>
                <w:lang w:eastAsia="lt-LT"/>
              </w:rPr>
              <w:t>Stebėsenos rodiklio kodas</w:t>
            </w:r>
          </w:p>
        </w:tc>
        <w:tc>
          <w:tcPr>
            <w:tcW w:w="2864"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Stebėsenos rodiklio pavadinimas</w:t>
            </w:r>
          </w:p>
        </w:tc>
        <w:tc>
          <w:tcPr>
            <w:tcW w:w="1389"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Matavimo vienetas</w:t>
            </w:r>
          </w:p>
        </w:tc>
        <w:tc>
          <w:tcPr>
            <w:tcW w:w="2051"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Tarpinė reikšmė 2018 m. gruodžio 31 d.</w:t>
            </w:r>
          </w:p>
        </w:tc>
        <w:tc>
          <w:tcPr>
            <w:tcW w:w="2059"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Galutinė reikšmė 2023 m. gruodžio 31 d.</w:t>
            </w:r>
          </w:p>
        </w:tc>
      </w:tr>
      <w:tr>
        <w:tc>
          <w:tcPr>
            <w:tcW w:w="1384"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iCs/>
                <w:color w:val="000000"/>
                <w:szCs w:val="24"/>
                <w:lang w:eastAsia="lt-LT"/>
              </w:rPr>
              <w:t>R.S.321</w:t>
            </w:r>
          </w:p>
        </w:tc>
        <w:tc>
          <w:tcPr>
            <w:tcW w:w="2864"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szCs w:val="24"/>
                <w:lang w:eastAsia="lt-LT"/>
              </w:rPr>
              <w:t>„Anglies dioksido (išskyrus išsiskiriantį iš biomasės) kiekis, namų ūkių išmestas į atmosferą iš transporto veiklos“</w:t>
            </w:r>
          </w:p>
        </w:tc>
        <w:tc>
          <w:tcPr>
            <w:tcW w:w="1389"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iCs/>
                <w:szCs w:val="24"/>
                <w:lang w:eastAsia="lt-LT"/>
              </w:rPr>
            </w:pPr>
            <w:r>
              <w:rPr>
                <w:rFonts w:eastAsia="AngsanaUPC"/>
                <w:bCs/>
                <w:iCs/>
                <w:szCs w:val="24"/>
                <w:lang w:eastAsia="lt-LT"/>
              </w:rPr>
              <w:t>Tūkst. tonų</w:t>
            </w:r>
          </w:p>
        </w:tc>
        <w:tc>
          <w:tcPr>
            <w:tcW w:w="2051"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531</w:t>
            </w:r>
          </w:p>
        </w:tc>
        <w:tc>
          <w:tcPr>
            <w:tcW w:w="20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507</w:t>
            </w:r>
          </w:p>
        </w:tc>
      </w:tr>
      <w:tr>
        <w:tc>
          <w:tcPr>
            <w:tcW w:w="1384"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color w:val="000000"/>
                <w:szCs w:val="24"/>
                <w:lang w:eastAsia="lt-LT"/>
              </w:rPr>
              <w:t>P.B.214</w:t>
            </w:r>
          </w:p>
        </w:tc>
        <w:tc>
          <w:tcPr>
            <w:tcW w:w="2864"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iCs/>
                <w:szCs w:val="24"/>
                <w:lang w:eastAsia="lt-LT"/>
              </w:rPr>
              <w:t>„Bendras rekonstruotų arba atnaujintų kelių ilgis“</w:t>
            </w:r>
          </w:p>
        </w:tc>
        <w:tc>
          <w:tcPr>
            <w:tcW w:w="1389"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iCs/>
                <w:szCs w:val="24"/>
                <w:lang w:eastAsia="lt-LT"/>
              </w:rPr>
            </w:pPr>
            <w:r>
              <w:rPr>
                <w:rFonts w:eastAsia="AngsanaUPC"/>
                <w:bCs/>
                <w:iCs/>
                <w:szCs w:val="24"/>
                <w:lang w:eastAsia="lt-LT"/>
              </w:rPr>
              <w:t>km</w:t>
            </w:r>
          </w:p>
        </w:tc>
        <w:tc>
          <w:tcPr>
            <w:tcW w:w="2051"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0</w:t>
            </w:r>
          </w:p>
        </w:tc>
        <w:tc>
          <w:tcPr>
            <w:tcW w:w="20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3</w:t>
            </w:r>
          </w:p>
        </w:tc>
      </w:tr>
      <w:tr>
        <w:tc>
          <w:tcPr>
            <w:tcW w:w="1384"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color w:val="000000"/>
                <w:szCs w:val="24"/>
                <w:lang w:eastAsia="lt-LT"/>
              </w:rPr>
              <w:t>R.S.322</w:t>
            </w:r>
          </w:p>
        </w:tc>
        <w:tc>
          <w:tcPr>
            <w:tcW w:w="2864"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iCs/>
                <w:szCs w:val="24"/>
                <w:lang w:eastAsia="lt-LT"/>
              </w:rPr>
              <w:t>„Viešuoju miesto transportu vežamų keleivių skaičius“</w:t>
            </w:r>
          </w:p>
        </w:tc>
        <w:tc>
          <w:tcPr>
            <w:tcW w:w="1389"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iCs/>
                <w:szCs w:val="24"/>
                <w:lang w:eastAsia="lt-LT"/>
              </w:rPr>
            </w:pPr>
            <w:r>
              <w:rPr>
                <w:rFonts w:eastAsia="AngsanaUPC"/>
                <w:bCs/>
                <w:iCs/>
                <w:szCs w:val="24"/>
                <w:lang w:eastAsia="lt-LT"/>
              </w:rPr>
              <w:t>Mln. keleivių</w:t>
            </w:r>
          </w:p>
        </w:tc>
        <w:tc>
          <w:tcPr>
            <w:tcW w:w="2051"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240,0</w:t>
            </w:r>
          </w:p>
        </w:tc>
        <w:tc>
          <w:tcPr>
            <w:tcW w:w="20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244,0</w:t>
            </w:r>
          </w:p>
        </w:tc>
      </w:tr>
      <w:tr>
        <w:tc>
          <w:tcPr>
            <w:tcW w:w="1384"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color w:val="000000"/>
                <w:szCs w:val="24"/>
                <w:lang w:eastAsia="lt-LT"/>
              </w:rPr>
              <w:t>P.S. 323</w:t>
            </w:r>
          </w:p>
        </w:tc>
        <w:tc>
          <w:tcPr>
            <w:tcW w:w="2864"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iCs/>
                <w:szCs w:val="24"/>
                <w:lang w:eastAsia="lt-LT"/>
              </w:rPr>
              <w:t>„Įgyvendintos darnaus judumo priemonės“</w:t>
            </w:r>
          </w:p>
        </w:tc>
        <w:tc>
          <w:tcPr>
            <w:tcW w:w="1389"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iCs/>
                <w:szCs w:val="24"/>
                <w:lang w:eastAsia="lt-LT"/>
              </w:rPr>
            </w:pPr>
            <w:r>
              <w:rPr>
                <w:rFonts w:eastAsia="AngsanaUPC"/>
                <w:bCs/>
                <w:iCs/>
                <w:szCs w:val="24"/>
                <w:lang w:eastAsia="lt-LT"/>
              </w:rPr>
              <w:t>Skaičius</w:t>
            </w:r>
          </w:p>
        </w:tc>
        <w:tc>
          <w:tcPr>
            <w:tcW w:w="2051"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3</w:t>
            </w:r>
          </w:p>
        </w:tc>
        <w:tc>
          <w:tcPr>
            <w:tcW w:w="20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10</w:t>
            </w:r>
          </w:p>
        </w:tc>
      </w:tr>
      <w:tr>
        <w:tc>
          <w:tcPr>
            <w:tcW w:w="1384"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color w:val="000000"/>
                <w:szCs w:val="24"/>
                <w:lang w:eastAsia="lt-LT"/>
              </w:rPr>
              <w:t>P.S.324</w:t>
            </w:r>
          </w:p>
        </w:tc>
        <w:tc>
          <w:tcPr>
            <w:tcW w:w="2864"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iCs/>
                <w:szCs w:val="24"/>
                <w:lang w:eastAsia="lt-LT"/>
              </w:rPr>
              <w:t>Įdiegtos intelektinės transporto sistemos</w:t>
            </w:r>
          </w:p>
        </w:tc>
        <w:tc>
          <w:tcPr>
            <w:tcW w:w="1389"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iCs/>
                <w:szCs w:val="24"/>
                <w:lang w:eastAsia="lt-LT"/>
              </w:rPr>
            </w:pPr>
            <w:r>
              <w:rPr>
                <w:rFonts w:eastAsia="AngsanaUPC"/>
                <w:bCs/>
                <w:iCs/>
                <w:szCs w:val="24"/>
                <w:lang w:eastAsia="lt-LT"/>
              </w:rPr>
              <w:t>Skaičius</w:t>
            </w:r>
          </w:p>
        </w:tc>
        <w:tc>
          <w:tcPr>
            <w:tcW w:w="2051"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0</w:t>
            </w:r>
          </w:p>
        </w:tc>
        <w:tc>
          <w:tcPr>
            <w:tcW w:w="20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5</w:t>
            </w:r>
          </w:p>
        </w:tc>
      </w:tr>
    </w:tbl>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b876fd0a23811e58fd1fc0b9bba68a7">
        <w:r w:rsidRPr="00532B9F">
          <w:rPr>
            <w:rFonts w:ascii="Times New Roman" w:eastAsia="MS Mincho" w:hAnsi="Times New Roman"/>
            <w:sz w:val="20"/>
            <w:i/>
            <w:iCs/>
            <w:color w:val="0000FF" w:themeColor="hyperlink"/>
            <w:u w:val="single"/>
          </w:rPr>
          <w:t>3-499(1.5 E)</w:t>
        </w:r>
      </w:fldSimple>
      <w:r>
        <w:rPr>
          <w:rFonts w:ascii="Times New Roman" w:eastAsia="MS Mincho" w:hAnsi="Times New Roman"/>
          <w:sz w:val="20"/>
          <w:i/>
          <w:iCs/>
        </w:rPr>
        <w:t>,
2015-12-14,
paskelbta TAR 2015-12-14, i. k. 2015-19722            </w:t>
      </w:r>
    </w:p>
    <w:p/>
    <w:p>
      <w:pPr>
        <w:tabs>
          <w:tab w:val="left" w:pos="0"/>
          <w:tab w:val="left" w:pos="567"/>
        </w:tabs>
        <w:spacing w:line="276" w:lineRule="auto"/>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spacing w:line="276" w:lineRule="auto"/>
        <w:ind w:right="2664" w:firstLine="3720"/>
        <w:jc w:val="right"/>
        <w:rPr>
          <w:rFonts w:eastAsia="Calibri"/>
          <w:bCs/>
          <w:szCs w:val="24"/>
          <w:lang w:eastAsia="lt-LT"/>
        </w:rPr>
      </w:pPr>
      <w:r>
        <w:rPr>
          <w:szCs w:val="24"/>
          <w:lang w:eastAsia="lt-LT"/>
        </w:rPr>
        <w:t>(eurais)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417"/>
        <w:gridCol w:w="1276"/>
        <w:gridCol w:w="1559"/>
        <w:gridCol w:w="1560"/>
        <w:gridCol w:w="1275"/>
        <w:gridCol w:w="1276"/>
      </w:tblGrid>
      <w:tr>
        <w:trPr>
          <w:trHeight w:val="454"/>
          <w:tblHeader/>
        </w:trPr>
        <w:tc>
          <w:tcPr>
            <w:tcW w:w="2864"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spacing w:line="276" w:lineRule="auto"/>
              <w:jc w:val="center"/>
              <w:rPr>
                <w:bCs/>
                <w:szCs w:val="24"/>
                <w:lang w:eastAsia="lt-LT"/>
              </w:rPr>
            </w:pPr>
            <w:r>
              <w:rPr>
                <w:bCs/>
                <w:szCs w:val="24"/>
                <w:lang w:eastAsia="lt-LT"/>
              </w:rPr>
              <w:t>Projektams skiriamas finansavimas</w:t>
            </w:r>
          </w:p>
        </w:tc>
        <w:tc>
          <w:tcPr>
            <w:tcW w:w="6946"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spacing w:line="276" w:lineRule="auto"/>
              <w:jc w:val="center"/>
              <w:rPr>
                <w:bCs/>
                <w:szCs w:val="24"/>
                <w:lang w:eastAsia="lt-LT"/>
              </w:rPr>
            </w:pPr>
            <w:r>
              <w:rPr>
                <w:bCs/>
                <w:szCs w:val="24"/>
                <w:lang w:eastAsia="lt-LT"/>
              </w:rPr>
              <w:t>Kiti projektų finansavimo šaltiniai</w:t>
            </w:r>
          </w:p>
        </w:tc>
      </w:tr>
      <w:tr>
        <w:trPr>
          <w:trHeight w:val="283"/>
          <w:tblHeader/>
        </w:trPr>
        <w:tc>
          <w:tcPr>
            <w:tcW w:w="1447" w:type="dxa"/>
            <w:vMerge w:val="restart"/>
            <w:tcBorders>
              <w:top w:val="single" w:sz="4" w:space="0" w:color="auto"/>
              <w:left w:val="single" w:sz="4" w:space="0" w:color="auto"/>
              <w:right w:val="single" w:sz="4" w:space="0" w:color="auto"/>
            </w:tcBorders>
            <w:vAlign w:val="center"/>
          </w:tcPr>
          <w:p>
            <w:pPr>
              <w:spacing w:line="276" w:lineRule="auto"/>
              <w:ind w:right="-108"/>
              <w:jc w:val="center"/>
              <w:rPr>
                <w:bCs/>
                <w:sz w:val="18"/>
                <w:szCs w:val="18"/>
                <w:lang w:eastAsia="lt-LT"/>
              </w:rPr>
            </w:pPr>
            <w:r>
              <w:rPr>
                <w:bCs/>
                <w:sz w:val="18"/>
                <w:szCs w:val="18"/>
                <w:lang w:eastAsia="lt-LT"/>
              </w:rPr>
              <w:t>ES struktūrinių fondų</w:t>
            </w:r>
          </w:p>
          <w:p>
            <w:pPr>
              <w:spacing w:line="276" w:lineRule="auto"/>
              <w:ind w:left="-108" w:right="-108"/>
              <w:jc w:val="center"/>
              <w:rPr>
                <w:bCs/>
                <w:sz w:val="18"/>
                <w:szCs w:val="18"/>
                <w:lang w:eastAsia="lt-LT"/>
              </w:rPr>
            </w:pPr>
            <w:r>
              <w:rPr>
                <w:bCs/>
                <w:sz w:val="18"/>
                <w:szCs w:val="18"/>
                <w:lang w:eastAsia="lt-LT"/>
              </w:rPr>
              <w:t>lėšos – iki</w:t>
            </w:r>
          </w:p>
          <w:p>
            <w:pPr>
              <w:spacing w:line="276" w:lineRule="auto"/>
              <w:ind w:left="-108" w:right="-108"/>
              <w:jc w:val="center"/>
              <w:rPr>
                <w:bCs/>
                <w:szCs w:val="24"/>
                <w:lang w:eastAsia="lt-LT"/>
              </w:rPr>
            </w:pPr>
          </w:p>
        </w:tc>
        <w:tc>
          <w:tcPr>
            <w:tcW w:w="8363" w:type="dxa"/>
            <w:gridSpan w:val="6"/>
            <w:tcBorders>
              <w:top w:val="single" w:sz="4" w:space="0" w:color="auto"/>
              <w:left w:val="single" w:sz="4" w:space="0" w:color="auto"/>
              <w:right w:val="single" w:sz="4" w:space="0" w:color="auto"/>
            </w:tcBorders>
            <w:vAlign w:val="center"/>
          </w:tcPr>
          <w:p>
            <w:pPr>
              <w:tabs>
                <w:tab w:val="left" w:pos="0"/>
                <w:tab w:val="left" w:pos="142"/>
              </w:tabs>
              <w:spacing w:line="276" w:lineRule="auto"/>
              <w:jc w:val="center"/>
              <w:rPr>
                <w:bCs/>
                <w:szCs w:val="24"/>
                <w:lang w:eastAsia="lt-LT"/>
              </w:rPr>
            </w:pPr>
            <w:r>
              <w:rPr>
                <w:bCs/>
                <w:szCs w:val="24"/>
                <w:lang w:eastAsia="lt-LT"/>
              </w:rPr>
              <w:t>Nacionalinės lėšos</w:t>
            </w:r>
          </w:p>
        </w:tc>
      </w:tr>
      <w:tr>
        <w:trPr>
          <w:cantSplit/>
          <w:trHeight w:val="1366"/>
          <w:tblHeader/>
        </w:trPr>
        <w:tc>
          <w:tcPr>
            <w:tcW w:w="1447" w:type="dxa"/>
            <w:vMerge/>
            <w:tcBorders>
              <w:left w:val="single" w:sz="4" w:space="0" w:color="auto"/>
              <w:right w:val="single" w:sz="4" w:space="0" w:color="auto"/>
            </w:tcBorders>
            <w:vAlign w:val="center"/>
            <w:hideMark/>
          </w:tcPr>
          <w:p>
            <w:pPr>
              <w:spacing w:line="276" w:lineRule="auto"/>
              <w:jc w:val="center"/>
              <w:rPr>
                <w:bCs/>
                <w:szCs w:val="24"/>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Cs/>
                <w:sz w:val="18"/>
                <w:szCs w:val="18"/>
                <w:lang w:eastAsia="lt-LT"/>
              </w:rPr>
            </w:pPr>
            <w:r>
              <w:rPr>
                <w:bCs/>
                <w:sz w:val="18"/>
                <w:szCs w:val="18"/>
                <w:lang w:eastAsia="lt-LT"/>
              </w:rPr>
              <w:t>Lietuvos Respublikos valstybės biudžeto lėšos – iki</w:t>
            </w:r>
          </w:p>
          <w:p>
            <w:pPr>
              <w:spacing w:line="276" w:lineRule="auto"/>
              <w:jc w:val="center"/>
              <w:rPr>
                <w:bCs/>
                <w:sz w:val="18"/>
                <w:szCs w:val="18"/>
                <w:lang w:eastAsia="lt-LT"/>
              </w:rPr>
            </w:pPr>
          </w:p>
        </w:tc>
        <w:tc>
          <w:tcPr>
            <w:tcW w:w="6946"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Projektų vykdytojų lėšos</w:t>
            </w:r>
          </w:p>
        </w:tc>
      </w:tr>
      <w:tr>
        <w:trPr>
          <w:cantSplit/>
          <w:trHeight w:val="1020"/>
          <w:tblHeader/>
        </w:trPr>
        <w:tc>
          <w:tcPr>
            <w:tcW w:w="1447" w:type="dxa"/>
            <w:vMerge/>
            <w:tcBorders>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Cs/>
                <w:szCs w:val="24"/>
                <w:highlight w:val="yellow"/>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ind w:right="-108"/>
              <w:jc w:val="center"/>
              <w:rPr>
                <w:bCs/>
                <w:szCs w:val="24"/>
                <w:lang w:eastAsia="lt-LT"/>
              </w:rPr>
            </w:pPr>
            <w:r>
              <w:rPr>
                <w:bCs/>
                <w:szCs w:val="24"/>
                <w:lang w:eastAsia="lt-LT"/>
              </w:rPr>
              <w:t>Iš viso – ne mažiau kaip</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ind w:right="-108"/>
              <w:jc w:val="center"/>
              <w:rPr>
                <w:bCs/>
                <w:szCs w:val="24"/>
                <w:lang w:eastAsia="lt-LT"/>
              </w:rPr>
            </w:pPr>
            <w:r>
              <w:rPr>
                <w:bCs/>
                <w:szCs w:val="24"/>
                <w:lang w:eastAsia="lt-LT"/>
              </w:rPr>
              <w:t>Lietuvos Respublikos valstybės biudžeto lėšos</w:t>
            </w:r>
          </w:p>
        </w:tc>
        <w:tc>
          <w:tcPr>
            <w:tcW w:w="1560"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Cs w:val="24"/>
                <w:lang w:eastAsia="lt-LT"/>
              </w:rPr>
            </w:pPr>
            <w:r>
              <w:rPr>
                <w:bCs/>
                <w:szCs w:val="24"/>
                <w:lang w:eastAsia="lt-LT"/>
              </w:rPr>
              <w:t>Savivaldybės biudžeto</w:t>
            </w:r>
          </w:p>
          <w:p>
            <w:pPr>
              <w:tabs>
                <w:tab w:val="left" w:pos="0"/>
              </w:tabs>
              <w:spacing w:line="276" w:lineRule="auto"/>
              <w:ind w:right="-108"/>
              <w:jc w:val="center"/>
              <w:rPr>
                <w:bCs/>
                <w:szCs w:val="24"/>
                <w:lang w:eastAsia="lt-LT"/>
              </w:rPr>
            </w:pPr>
            <w:r>
              <w:rPr>
                <w:bCs/>
                <w:szCs w:val="24"/>
                <w:lang w:eastAsia="lt-LT"/>
              </w:rPr>
              <w:t>lėšos</w:t>
            </w:r>
          </w:p>
        </w:tc>
        <w:tc>
          <w:tcPr>
            <w:tcW w:w="1275"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ind w:right="-108"/>
              <w:jc w:val="center"/>
              <w:rPr>
                <w:bCs/>
                <w:szCs w:val="24"/>
                <w:lang w:eastAsia="lt-LT"/>
              </w:rPr>
            </w:pPr>
            <w:r>
              <w:rPr>
                <w:bCs/>
                <w:szCs w:val="24"/>
                <w:lang w:eastAsia="lt-LT"/>
              </w:rPr>
              <w:t>Kitos viešosios lėšos</w:t>
            </w:r>
          </w:p>
        </w:tc>
        <w:tc>
          <w:tcPr>
            <w:tcW w:w="1276"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Cs w:val="24"/>
                <w:lang w:eastAsia="lt-LT"/>
              </w:rPr>
            </w:pPr>
            <w:r>
              <w:rPr>
                <w:bCs/>
                <w:szCs w:val="24"/>
                <w:lang w:eastAsia="lt-LT"/>
              </w:rPr>
              <w:t>Privačios lėšos</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spacing w:line="276" w:lineRule="auto"/>
              <w:ind w:left="630" w:hanging="425"/>
              <w:contextualSpacing/>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14 481 001</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bCs/>
                <w:szCs w:val="24"/>
                <w:lang w:eastAsia="lt-LT"/>
              </w:rPr>
              <w:t>2 555 470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60"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2 555 470</w:t>
            </w:r>
          </w:p>
        </w:tc>
        <w:tc>
          <w:tcPr>
            <w:tcW w:w="1275"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r>
        <w:trPr>
          <w:trHeight w:val="42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spacing w:line="276" w:lineRule="auto"/>
              <w:ind w:left="630" w:hanging="426"/>
              <w:contextualSpacing/>
              <w:rPr>
                <w:szCs w:val="24"/>
                <w:lang w:eastAsia="lt-LT"/>
              </w:rPr>
            </w:pPr>
            <w:r>
              <w:rPr>
                <w:szCs w:val="24"/>
                <w:lang w:eastAsia="lt-LT"/>
              </w:rPr>
              <w:t>2.</w:t>
              <w:tab/>
              <w:t>Veiklos lėšų rezervas ir jam finansuoti skiriamos nacionalinės lėšos</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60"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0</w:t>
            </w:r>
          </w:p>
        </w:tc>
        <w:tc>
          <w:tcPr>
            <w:tcW w:w="1275"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r>
        <w:trPr>
          <w:trHeight w:val="369"/>
        </w:trPr>
        <w:tc>
          <w:tcPr>
            <w:tcW w:w="9810" w:type="dxa"/>
            <w:gridSpan w:val="7"/>
            <w:tcBorders>
              <w:top w:val="single" w:sz="4" w:space="0" w:color="auto"/>
              <w:left w:val="single" w:sz="4" w:space="0" w:color="auto"/>
              <w:bottom w:val="single" w:sz="4" w:space="0" w:color="auto"/>
              <w:right w:val="single" w:sz="4" w:space="0" w:color="auto"/>
            </w:tcBorders>
          </w:tcPr>
          <w:p>
            <w:pPr>
              <w:tabs>
                <w:tab w:val="left" w:pos="0"/>
              </w:tabs>
              <w:spacing w:line="276" w:lineRule="auto"/>
              <w:ind w:left="630" w:hanging="425"/>
              <w:contextualSpacing/>
              <w:rPr>
                <w:szCs w:val="24"/>
                <w:lang w:eastAsia="lt-LT"/>
              </w:rPr>
            </w:pPr>
            <w:r>
              <w:rPr>
                <w:szCs w:val="24"/>
                <w:lang w:eastAsia="lt-LT"/>
              </w:rPr>
              <w:t>3.</w:t>
              <w:tab/>
              <w:t xml:space="preserve">Iš viso </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14 481 001</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bCs/>
                <w:szCs w:val="24"/>
                <w:lang w:eastAsia="lt-LT"/>
              </w:rPr>
              <w:t>2 555 470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60"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2 555 470</w:t>
            </w:r>
          </w:p>
        </w:tc>
        <w:tc>
          <w:tcPr>
            <w:tcW w:w="1275"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bl>
    <w:p>
      <w:pPr>
        <w:spacing w:line="276" w:lineRule="auto"/>
        <w:ind w:firstLine="720"/>
        <w:jc w:val="both"/>
      </w:pP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828a008dfe11e5a6f4e928c954d72b">
        <w:r w:rsidRPr="00532B9F">
          <w:rPr>
            <w:rFonts w:ascii="Times New Roman" w:eastAsia="MS Mincho" w:hAnsi="Times New Roman"/>
            <w:sz w:val="20"/>
            <w:i/>
            <w:iCs/>
            <w:color w:val="0000FF" w:themeColor="hyperlink"/>
            <w:u w:val="single"/>
          </w:rPr>
          <w:t>3-474(1.5 E)</w:t>
        </w:r>
      </w:fldSimple>
      <w:r>
        <w:rPr>
          <w:rFonts w:ascii="Times New Roman" w:eastAsia="MS Mincho" w:hAnsi="Times New Roman"/>
          <w:sz w:val="20"/>
          <w:i/>
          <w:iCs/>
        </w:rPr>
        <w:t>,
2015-11-18,
paskelbta TAR 2015-11-18, i. k. 2015-18315        </w:t>
      </w:r>
    </w:p>
    <w:p/>
    <w:p>
      <w:pPr>
        <w:tabs>
          <w:tab w:val="left" w:pos="0"/>
          <w:tab w:val="left" w:pos="567"/>
        </w:tabs>
        <w:jc w:val="center"/>
        <w:rPr>
          <w:b/>
          <w:szCs w:val="24"/>
          <w:lang w:eastAsia="lt-LT"/>
        </w:rPr>
      </w:pPr>
      <w:r>
        <w:rPr>
          <w:b/>
          <w:szCs w:val="24"/>
          <w:lang w:eastAsia="lt-LT"/>
        </w:rPr>
        <w:t xml:space="preserve">DEVINTASIS SKIRSNIS </w:t>
      </w:r>
    </w:p>
    <w:p>
      <w:pPr>
        <w:tabs>
          <w:tab w:val="left" w:pos="0"/>
          <w:tab w:val="left" w:pos="567"/>
        </w:tabs>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jc w:val="center"/>
        <w:rPr>
          <w:b/>
          <w:szCs w:val="24"/>
          <w:lang w:eastAsia="lt-LT"/>
        </w:rPr>
      </w:pPr>
      <w:r>
        <w:rPr>
          <w:b/>
          <w:szCs w:val="24"/>
          <w:lang w:eastAsia="lt-LT"/>
        </w:rPr>
        <w:t>NR.</w:t>
      </w:r>
      <w:r>
        <w:rPr>
          <w:szCs w:val="24"/>
          <w:lang w:eastAsia="lt-LT"/>
        </w:rPr>
        <w:t xml:space="preserve"> </w:t>
      </w:r>
      <w:r>
        <w:rPr>
          <w:b/>
          <w:bCs/>
          <w:szCs w:val="24"/>
          <w:lang w:eastAsia="lt-LT"/>
        </w:rPr>
        <w:t>06.1</w:t>
      </w:r>
      <w:r>
        <w:rPr>
          <w:b/>
          <w:bCs/>
          <w:szCs w:val="24"/>
          <w:lang w:val="en-US" w:eastAsia="lt-LT"/>
        </w:rPr>
        <w:t>.1</w:t>
      </w:r>
      <w:r>
        <w:rPr>
          <w:b/>
          <w:bCs/>
          <w:szCs w:val="24"/>
          <w:lang w:eastAsia="lt-LT"/>
        </w:rPr>
        <w:t>-TID-V-504</w:t>
      </w:r>
      <w:r>
        <w:rPr>
          <w:rFonts w:eastAsia="Calibri"/>
          <w:i/>
          <w:szCs w:val="24"/>
          <w:lang w:eastAsia="lt-LT"/>
        </w:rPr>
        <w:t xml:space="preserve"> </w:t>
      </w:r>
      <w:r>
        <w:rPr>
          <w:rFonts w:eastAsia="Calibri"/>
          <w:b/>
          <w:szCs w:val="24"/>
          <w:lang w:eastAsia="lt-LT"/>
        </w:rPr>
        <w:t xml:space="preserve">„INTELEKTINIŲ TRANSPORTO SISTEMŲ DIEGIMAS </w:t>
      </w:r>
      <w:r>
        <w:rPr>
          <w:b/>
          <w:caps/>
          <w:szCs w:val="24"/>
          <w:lang w:eastAsia="lt-LT"/>
        </w:rPr>
        <w:t>TEN-T tinklE</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jc w:val="both"/>
        <w:rPr>
          <w:szCs w:val="24"/>
          <w:lang w:eastAsia="lt-LT"/>
        </w:rPr>
      </w:pPr>
    </w:p>
    <w:p>
      <w:pPr>
        <w:tabs>
          <w:tab w:val="left" w:pos="0"/>
          <w:tab w:val="left" w:pos="567"/>
        </w:tabs>
        <w:ind w:left="1004"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20"/>
      </w:tblGrid>
      <w:tr>
        <w:tc>
          <w:tcPr>
            <w:tcW w:w="9520" w:type="dxa"/>
            <w:hideMark/>
          </w:tcPr>
          <w:p>
            <w:pPr>
              <w:tabs>
                <w:tab w:val="left" w:pos="0"/>
                <w:tab w:val="left" w:pos="1026"/>
              </w:tabs>
              <w:ind w:left="360" w:firstLine="241"/>
              <w:jc w:val="both"/>
              <w:rPr>
                <w:szCs w:val="24"/>
                <w:lang w:eastAsia="lt-LT"/>
              </w:rPr>
            </w:pPr>
            <w:r>
              <w:rPr>
                <w:szCs w:val="24"/>
                <w:lang w:eastAsia="lt-LT"/>
              </w:rPr>
              <w:t>1.1.</w:t>
              <w:tab/>
              <w:t xml:space="preserve"> Priemonės įgyvendinimas finansuojamas Sanglaudos fondo lėšomis.</w:t>
            </w:r>
          </w:p>
        </w:tc>
      </w:tr>
      <w:tr>
        <w:tc>
          <w:tcPr>
            <w:tcW w:w="9520" w:type="dxa"/>
            <w:hideMark/>
          </w:tcPr>
          <w:p>
            <w:pPr>
              <w:tabs>
                <w:tab w:val="left" w:pos="0"/>
                <w:tab w:val="left" w:pos="1026"/>
              </w:tabs>
              <w:ind w:firstLine="601"/>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šalies daugiarūšės susisiekimo sistemos ir transeuropinių transporto tinklų sąveiką“</w:t>
            </w:r>
            <w:r>
              <w:rPr>
                <w:b/>
                <w:szCs w:val="24"/>
                <w:lang w:eastAsia="lt-LT"/>
              </w:rPr>
              <w:t xml:space="preserve"> </w:t>
            </w:r>
            <w:r>
              <w:rPr>
                <w:szCs w:val="24"/>
                <w:lang w:eastAsia="lt-LT"/>
              </w:rPr>
              <w:t>įgyvendinimo</w:t>
            </w:r>
            <w:r>
              <w:rPr>
                <w:i/>
                <w:szCs w:val="24"/>
                <w:lang w:eastAsia="lt-LT"/>
              </w:rPr>
              <w:t>.</w:t>
            </w:r>
          </w:p>
        </w:tc>
      </w:tr>
      <w:tr>
        <w:tc>
          <w:tcPr>
            <w:tcW w:w="9520" w:type="dxa"/>
          </w:tcPr>
          <w:p>
            <w:pPr>
              <w:tabs>
                <w:tab w:val="left" w:pos="0"/>
                <w:tab w:val="left" w:pos="1026"/>
              </w:tabs>
              <w:ind w:firstLine="601"/>
              <w:jc w:val="both"/>
              <w:rPr>
                <w:szCs w:val="24"/>
                <w:lang w:eastAsia="lt-LT"/>
              </w:rPr>
            </w:pPr>
            <w:r>
              <w:rPr>
                <w:szCs w:val="24"/>
                <w:lang w:eastAsia="lt-LT"/>
              </w:rPr>
              <w:t>1.3.</w:t>
              <w:tab/>
              <w:t xml:space="preserve"> Remiamos veiklos:</w:t>
            </w:r>
          </w:p>
          <w:p>
            <w:pPr>
              <w:tabs>
                <w:tab w:val="left" w:pos="34"/>
                <w:tab w:val="left" w:pos="1026"/>
              </w:tabs>
              <w:ind w:firstLine="630"/>
              <w:jc w:val="both"/>
              <w:rPr>
                <w:szCs w:val="24"/>
                <w:lang w:eastAsia="lt-LT"/>
              </w:rPr>
            </w:pPr>
            <w:r>
              <w:rPr>
                <w:szCs w:val="24"/>
                <w:lang w:eastAsia="lt-LT"/>
              </w:rPr>
              <w:t>1.3.1.</w:t>
              <w:tab/>
              <w:t>Intelektinių transporto eismo saugos, saugumo, eismo informavimo ir srautų valdymo transporto sistemų diegimas TEN-T tinkle.</w:t>
            </w:r>
          </w:p>
        </w:tc>
      </w:tr>
      <w:tr>
        <w:tc>
          <w:tcPr>
            <w:tcW w:w="9520" w:type="dxa"/>
          </w:tcPr>
          <w:p>
            <w:pPr>
              <w:tabs>
                <w:tab w:val="left" w:pos="0"/>
                <w:tab w:val="left" w:pos="1026"/>
              </w:tabs>
              <w:ind w:left="34" w:firstLine="567"/>
              <w:jc w:val="both"/>
              <w:rPr>
                <w:szCs w:val="24"/>
                <w:lang w:eastAsia="lt-LT"/>
              </w:rPr>
            </w:pPr>
            <w:r>
              <w:rPr>
                <w:szCs w:val="24"/>
                <w:lang w:eastAsia="lt-LT"/>
              </w:rPr>
              <w:t>1.4.</w:t>
              <w:tab/>
              <w:t xml:space="preserve"> Galimi pareiškėjai:</w:t>
            </w:r>
          </w:p>
          <w:p>
            <w:pPr>
              <w:tabs>
                <w:tab w:val="left" w:pos="0"/>
                <w:tab w:val="left" w:pos="1026"/>
              </w:tabs>
              <w:ind w:left="34" w:firstLine="567"/>
              <w:jc w:val="both"/>
              <w:rPr>
                <w:szCs w:val="24"/>
                <w:lang w:eastAsia="lt-LT"/>
              </w:rPr>
            </w:pPr>
            <w:r>
              <w:rPr>
                <w:szCs w:val="24"/>
                <w:lang w:eastAsia="lt-LT"/>
              </w:rPr>
              <w:t>1.4.1.</w:t>
              <w:tab/>
              <w:t>Lietuvos automobilių kelių direkcija prie Susisiekimo ministerijos.</w:t>
            </w:r>
          </w:p>
          <w:p>
            <w:pPr>
              <w:tabs>
                <w:tab w:val="left" w:pos="0"/>
                <w:tab w:val="left" w:pos="1026"/>
              </w:tabs>
              <w:ind w:left="34" w:firstLine="567"/>
              <w:jc w:val="both"/>
              <w:rPr>
                <w:szCs w:val="24"/>
                <w:lang w:eastAsia="lt-LT"/>
              </w:rPr>
            </w:pPr>
            <w:r>
              <w:rPr>
                <w:szCs w:val="24"/>
                <w:lang w:eastAsia="lt-LT"/>
              </w:rPr>
              <w:t>1.4.2.</w:t>
              <w:tab/>
              <w:t>Valstybinė geležinkelio inspekcija prie Susisiekimo ministerijos.</w:t>
            </w:r>
          </w:p>
        </w:tc>
      </w:tr>
      <w:tr>
        <w:tc>
          <w:tcPr>
            <w:tcW w:w="9520" w:type="dxa"/>
          </w:tcPr>
          <w:p>
            <w:pPr>
              <w:tabs>
                <w:tab w:val="left" w:pos="0"/>
                <w:tab w:val="left" w:pos="1026"/>
              </w:tabs>
              <w:ind w:firstLine="630"/>
              <w:jc w:val="both"/>
              <w:rPr>
                <w:szCs w:val="24"/>
                <w:lang w:eastAsia="lt-LT"/>
              </w:rPr>
            </w:pPr>
            <w:r>
              <w:rPr>
                <w:szCs w:val="24"/>
                <w:lang w:eastAsia="lt-LT"/>
              </w:rPr>
              <w:t>1.5.</w:t>
              <w:tab/>
              <w:t>Galimi partneriai:</w:t>
            </w:r>
          </w:p>
          <w:p>
            <w:pPr>
              <w:tabs>
                <w:tab w:val="left" w:pos="0"/>
                <w:tab w:val="left" w:pos="1026"/>
              </w:tabs>
              <w:ind w:firstLine="601"/>
              <w:jc w:val="both"/>
              <w:rPr>
                <w:szCs w:val="24"/>
                <w:lang w:eastAsia="lt-LT"/>
              </w:rPr>
            </w:pPr>
            <w:r>
              <w:rPr>
                <w:szCs w:val="24"/>
                <w:lang w:eastAsia="lt-LT"/>
              </w:rPr>
              <w:t>1.5.1.</w:t>
              <w:tab/>
              <w:t>Savivaldybių administracijos.</w:t>
            </w:r>
          </w:p>
          <w:p>
            <w:pPr>
              <w:tabs>
                <w:tab w:val="left" w:pos="0"/>
                <w:tab w:val="left" w:pos="1026"/>
              </w:tabs>
              <w:ind w:firstLine="601"/>
              <w:jc w:val="both"/>
              <w:rPr>
                <w:szCs w:val="24"/>
                <w:lang w:eastAsia="lt-LT"/>
              </w:rPr>
            </w:pPr>
            <w:r>
              <w:rPr>
                <w:szCs w:val="24"/>
                <w:lang w:eastAsia="lt-LT"/>
              </w:rPr>
              <w:t>1.5.2.</w:t>
              <w:tab/>
              <w:t>AB „Lietuvos geležinkeliai“.</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Negrąžinamoji subsidija.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Valstybės projektų planavimas.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tc>
          <w:tcPr>
            <w:tcW w:w="9520" w:type="dxa"/>
          </w:tcPr>
          <w:p>
            <w:pPr>
              <w:tabs>
                <w:tab w:val="left" w:pos="0"/>
                <w:tab w:val="left" w:pos="567"/>
              </w:tabs>
              <w:ind w:firstLine="601"/>
              <w:jc w:val="both"/>
              <w:rPr>
                <w:szCs w:val="24"/>
                <w:lang w:eastAsia="lt-LT"/>
              </w:rPr>
            </w:pPr>
            <w:r>
              <w:rPr>
                <w:szCs w:val="24"/>
                <w:lang w:eastAsia="lt-LT"/>
              </w:rPr>
              <w:t>Transporto investicijų direkcija.</w:t>
            </w:r>
          </w:p>
        </w:tc>
      </w:tr>
    </w:tbl>
    <w:p>
      <w:pPr>
        <w:tabs>
          <w:tab w:val="left" w:pos="0"/>
          <w:tab w:val="left" w:pos="567"/>
        </w:tabs>
        <w:jc w:val="both"/>
        <w:rPr>
          <w:szCs w:val="24"/>
          <w:lang w:eastAsia="lt-LT"/>
        </w:rPr>
      </w:pPr>
    </w:p>
    <w:p>
      <w:pPr>
        <w:tabs>
          <w:tab w:val="left" w:pos="993"/>
        </w:tabs>
        <w:ind w:left="142" w:firstLine="567"/>
        <w:rPr>
          <w:color w:val="000000"/>
          <w:szCs w:val="24"/>
          <w:lang w:eastAsia="lt-LT"/>
        </w:rPr>
      </w:pPr>
      <w:r>
        <w:rPr>
          <w:color w:val="000000"/>
          <w:szCs w:val="24"/>
          <w:lang w:eastAsia="lt-LT"/>
        </w:rPr>
        <w:t>5</w:t>
      </w:r>
      <w:r>
        <w:rPr>
          <w:color w:val="000000"/>
          <w:szCs w:val="24"/>
          <w:lang w:eastAsia="lt-LT"/>
        </w:rPr>
        <w:t>.</w:t>
        <w:tab/>
        <w:t>Reikalavimai, taikomi priemonei atskirti nuo kitų iš ES bei kitos tarptautinės finansinės paramos finansuojamų programų priemonių</w:t>
      </w:r>
    </w:p>
    <w:p>
      <w:pPr>
        <w:pBdr>
          <w:top w:val="single" w:sz="4" w:space="1" w:color="auto"/>
          <w:left w:val="single" w:sz="4" w:space="0" w:color="auto"/>
          <w:bottom w:val="single" w:sz="4" w:space="1" w:color="auto"/>
          <w:right w:val="single" w:sz="4" w:space="4" w:color="auto"/>
        </w:pBdr>
        <w:ind w:left="142" w:firstLine="709"/>
        <w:jc w:val="both"/>
        <w:rPr>
          <w:bCs/>
          <w:szCs w:val="24"/>
          <w:lang w:eastAsia="lt-LT"/>
        </w:rPr>
      </w:pPr>
      <w:r>
        <w:rPr>
          <w:szCs w:val="24"/>
          <w:lang w:eastAsia="lt-LT"/>
        </w:rPr>
        <w:t>Papildomi reikalavimai netaikomi.</w:t>
      </w:r>
    </w:p>
    <w:p>
      <w:pPr>
        <w:tabs>
          <w:tab w:val="left" w:pos="0"/>
          <w:tab w:val="left" w:pos="567"/>
        </w:tabs>
        <w:jc w:val="both"/>
        <w:rPr>
          <w:bCs/>
          <w:szCs w:val="24"/>
          <w:lang w:eastAsia="lt-LT"/>
        </w:rPr>
      </w:pPr>
    </w:p>
    <w:p>
      <w:pPr>
        <w:tabs>
          <w:tab w:val="left" w:pos="0"/>
          <w:tab w:val="left" w:pos="567"/>
        </w:tabs>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976"/>
        <w:gridCol w:w="1276"/>
        <w:gridCol w:w="1960"/>
        <w:gridCol w:w="2009"/>
      </w:tblGrid>
      <w:tr>
        <w:tc>
          <w:tcPr>
            <w:tcW w:w="1555" w:type="dxa"/>
            <w:tcBorders>
              <w:top w:val="single" w:sz="4" w:space="0" w:color="auto"/>
              <w:left w:val="single" w:sz="4" w:space="0" w:color="auto"/>
              <w:bottom w:val="single" w:sz="4" w:space="0" w:color="auto"/>
              <w:right w:val="single" w:sz="4" w:space="0" w:color="auto"/>
            </w:tcBorders>
            <w:hideMark/>
          </w:tcPr>
          <w:p>
            <w:pPr>
              <w:tabs>
                <w:tab w:val="left" w:pos="284"/>
              </w:tabs>
              <w:jc w:val="center"/>
              <w:rPr>
                <w:szCs w:val="24"/>
                <w:lang w:eastAsia="lt-LT"/>
              </w:rPr>
            </w:pPr>
            <w:r>
              <w:rPr>
                <w:szCs w:val="24"/>
                <w:lang w:eastAsia="lt-LT"/>
              </w:rPr>
              <w:t>Stebėsenos rodiklio kodas</w:t>
            </w:r>
          </w:p>
        </w:tc>
        <w:tc>
          <w:tcPr>
            <w:tcW w:w="2976"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Stebėsenos rodiklio pavadinimas</w:t>
            </w:r>
          </w:p>
        </w:tc>
        <w:tc>
          <w:tcPr>
            <w:tcW w:w="1276"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Matavimo vienetas</w:t>
            </w:r>
          </w:p>
        </w:tc>
        <w:tc>
          <w:tcPr>
            <w:tcW w:w="1960"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Tarpinė reikšmė 2018 m. gruodžio 31 d.</w:t>
            </w:r>
          </w:p>
        </w:tc>
        <w:tc>
          <w:tcPr>
            <w:tcW w:w="2009"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Galutinė reikšmė 2023 m. gruodžio 31 d.</w:t>
            </w:r>
          </w:p>
        </w:tc>
      </w:tr>
      <w:tr>
        <w:tc>
          <w:tcPr>
            <w:tcW w:w="1555" w:type="dxa"/>
            <w:tcBorders>
              <w:top w:val="single" w:sz="4" w:space="0" w:color="auto"/>
              <w:left w:val="single" w:sz="4" w:space="0" w:color="auto"/>
              <w:bottom w:val="single" w:sz="4" w:space="0" w:color="auto"/>
              <w:right w:val="single" w:sz="4" w:space="0" w:color="auto"/>
            </w:tcBorders>
          </w:tcPr>
          <w:p>
            <w:pPr>
              <w:jc w:val="center"/>
              <w:rPr>
                <w:iCs/>
                <w:color w:val="000000"/>
                <w:szCs w:val="24"/>
                <w:lang w:eastAsia="lt-LT"/>
              </w:rPr>
            </w:pPr>
            <w:r>
              <w:rPr>
                <w:iCs/>
                <w:color w:val="000000"/>
                <w:szCs w:val="24"/>
                <w:lang w:eastAsia="lt-LT"/>
              </w:rPr>
              <w:t>R.S.338</w:t>
            </w:r>
          </w:p>
        </w:tc>
        <w:tc>
          <w:tcPr>
            <w:tcW w:w="2976" w:type="dxa"/>
            <w:tcBorders>
              <w:top w:val="single" w:sz="4" w:space="0" w:color="auto"/>
              <w:left w:val="single" w:sz="4" w:space="0" w:color="auto"/>
              <w:bottom w:val="single" w:sz="4" w:space="0" w:color="auto"/>
              <w:right w:val="single" w:sz="4" w:space="0" w:color="auto"/>
            </w:tcBorders>
          </w:tcPr>
          <w:p>
            <w:pPr>
              <w:widowControl w:val="0"/>
              <w:tabs>
                <w:tab w:val="left" w:pos="622"/>
              </w:tabs>
              <w:rPr>
                <w:iCs/>
                <w:color w:val="000000"/>
                <w:szCs w:val="24"/>
                <w:lang w:eastAsia="lt-LT"/>
              </w:rPr>
            </w:pPr>
            <w:r>
              <w:rPr>
                <w:rFonts w:eastAsia="AngsanaUPC"/>
                <w:bCs/>
                <w:szCs w:val="24"/>
                <w:lang w:eastAsia="lt-LT"/>
              </w:rPr>
              <w:t>„Žuvusiųjų TEN-T tinklo keliuose skaičius“</w:t>
            </w:r>
          </w:p>
        </w:tc>
        <w:tc>
          <w:tcPr>
            <w:tcW w:w="1276"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szCs w:val="24"/>
                <w:lang w:eastAsia="lt-LT"/>
              </w:rPr>
            </w:pPr>
            <w:r>
              <w:rPr>
                <w:rFonts w:eastAsia="AngsanaUPC"/>
                <w:bCs/>
                <w:szCs w:val="24"/>
                <w:lang w:eastAsia="lt-LT"/>
              </w:rPr>
              <w:t>Asmenys per metus</w:t>
            </w:r>
          </w:p>
        </w:tc>
        <w:tc>
          <w:tcPr>
            <w:tcW w:w="1960"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41</w:t>
            </w:r>
          </w:p>
        </w:tc>
        <w:tc>
          <w:tcPr>
            <w:tcW w:w="200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37</w:t>
            </w:r>
          </w:p>
        </w:tc>
      </w:tr>
      <w:tr>
        <w:tc>
          <w:tcPr>
            <w:tcW w:w="1555"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color w:val="000000"/>
                <w:szCs w:val="24"/>
                <w:lang w:eastAsia="lt-LT"/>
              </w:rPr>
              <w:t>R.N.503</w:t>
            </w:r>
          </w:p>
        </w:tc>
        <w:tc>
          <w:tcPr>
            <w:tcW w:w="2976"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szCs w:val="24"/>
                <w:lang w:eastAsia="lt-LT"/>
              </w:rPr>
              <w:t>„Pavojaus geležinkelio pervažų naudotojams nacionalinė pamatinė vertė“</w:t>
            </w:r>
          </w:p>
        </w:tc>
        <w:tc>
          <w:tcPr>
            <w:tcW w:w="1276" w:type="dxa"/>
            <w:tcBorders>
              <w:top w:val="single" w:sz="4" w:space="0" w:color="auto"/>
              <w:left w:val="single" w:sz="4" w:space="0" w:color="auto"/>
              <w:bottom w:val="single" w:sz="4" w:space="0" w:color="auto"/>
              <w:right w:val="single" w:sz="4" w:space="0" w:color="auto"/>
            </w:tcBorders>
          </w:tcPr>
          <w:p>
            <w:pPr>
              <w:jc w:val="center"/>
              <w:rPr>
                <w:sz w:val="20"/>
                <w:lang w:eastAsia="lt-LT"/>
              </w:rPr>
            </w:pPr>
            <w:r>
              <w:rPr>
                <w:rFonts w:eastAsia="AngsanaUPC"/>
                <w:bCs/>
                <w:iCs/>
                <w:szCs w:val="24"/>
                <w:lang w:eastAsia="lt-LT"/>
              </w:rPr>
              <w:t xml:space="preserve">Skaičius </w:t>
            </w:r>
          </w:p>
          <w:p>
            <w:pPr>
              <w:jc w:val="center"/>
              <w:rPr>
                <w:sz w:val="20"/>
                <w:lang w:eastAsia="lt-LT"/>
              </w:rPr>
            </w:pPr>
          </w:p>
        </w:tc>
        <w:tc>
          <w:tcPr>
            <w:tcW w:w="1960"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0,000000522</w:t>
            </w:r>
          </w:p>
        </w:tc>
        <w:tc>
          <w:tcPr>
            <w:tcW w:w="200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0,000000418</w:t>
            </w:r>
          </w:p>
        </w:tc>
      </w:tr>
      <w:tr>
        <w:trPr>
          <w:trHeight w:val="274"/>
        </w:trPr>
        <w:tc>
          <w:tcPr>
            <w:tcW w:w="1555"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color w:val="000000"/>
                <w:szCs w:val="24"/>
                <w:lang w:eastAsia="lt-LT"/>
              </w:rPr>
              <w:t>P.S.324</w:t>
            </w:r>
          </w:p>
        </w:tc>
        <w:tc>
          <w:tcPr>
            <w:tcW w:w="2976"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„Įdiegtos intelektinės transporto sistemos“</w:t>
            </w:r>
          </w:p>
        </w:tc>
        <w:tc>
          <w:tcPr>
            <w:tcW w:w="1276"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Skaičius</w:t>
            </w:r>
          </w:p>
        </w:tc>
        <w:tc>
          <w:tcPr>
            <w:tcW w:w="1960"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w:t>
            </w:r>
          </w:p>
        </w:tc>
        <w:tc>
          <w:tcPr>
            <w:tcW w:w="2009" w:type="dxa"/>
            <w:tcBorders>
              <w:top w:val="single" w:sz="4" w:space="0" w:color="auto"/>
              <w:left w:val="single" w:sz="4" w:space="0" w:color="auto"/>
              <w:bottom w:val="single" w:sz="4" w:space="0" w:color="auto"/>
              <w:right w:val="single" w:sz="4" w:space="0" w:color="auto"/>
            </w:tcBorders>
            <w:shd w:val="clear" w:color="auto" w:fill="auto"/>
          </w:tcPr>
          <w:p>
            <w:pPr>
              <w:tabs>
                <w:tab w:val="left" w:pos="0"/>
              </w:tabs>
              <w:jc w:val="center"/>
              <w:rPr>
                <w:szCs w:val="24"/>
                <w:lang w:eastAsia="lt-LT"/>
              </w:rPr>
            </w:pPr>
            <w:r>
              <w:rPr>
                <w:szCs w:val="24"/>
                <w:lang w:eastAsia="lt-LT"/>
              </w:rPr>
              <w:t>4</w:t>
            </w:r>
          </w:p>
        </w:tc>
      </w:tr>
    </w:tbl>
    <w:p/>
    <w:p>
      <w:pPr>
        <w:tabs>
          <w:tab w:val="left" w:pos="0"/>
          <w:tab w:val="left" w:pos="567"/>
        </w:tabs>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ind w:right="2664" w:firstLine="3720"/>
        <w:jc w:val="right"/>
        <w:rPr>
          <w:rFonts w:eastAsia="Calibri"/>
          <w:bCs/>
          <w:szCs w:val="24"/>
          <w:lang w:eastAsia="lt-LT"/>
        </w:rPr>
      </w:pPr>
      <w:r>
        <w:rPr>
          <w:szCs w:val="24"/>
          <w:lang w:eastAsia="lt-LT"/>
        </w:rPr>
        <w:t>(eurais)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417"/>
        <w:gridCol w:w="1418"/>
        <w:gridCol w:w="1417"/>
        <w:gridCol w:w="1560"/>
        <w:gridCol w:w="1417"/>
        <w:gridCol w:w="1134"/>
      </w:tblGrid>
      <w:tr>
        <w:trPr>
          <w:trHeight w:val="454"/>
          <w:tblHeader/>
        </w:trPr>
        <w:tc>
          <w:tcPr>
            <w:tcW w:w="2864"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946"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Kiti projektų finansavimo šaltiniai</w:t>
            </w:r>
          </w:p>
        </w:tc>
      </w:tr>
      <w:tr>
        <w:trPr>
          <w:trHeight w:val="454"/>
          <w:tblHeader/>
        </w:trPr>
        <w:tc>
          <w:tcPr>
            <w:tcW w:w="1447" w:type="dxa"/>
            <w:vMerge w:val="restart"/>
            <w:tcBorders>
              <w:top w:val="single" w:sz="4" w:space="0" w:color="auto"/>
              <w:left w:val="single" w:sz="4" w:space="0" w:color="auto"/>
              <w:right w:val="single" w:sz="4" w:space="0" w:color="auto"/>
            </w:tcBorders>
            <w:vAlign w:val="center"/>
          </w:tcPr>
          <w:p>
            <w:pPr>
              <w:ind w:right="-108"/>
              <w:jc w:val="center"/>
              <w:rPr>
                <w:bCs/>
                <w:szCs w:val="24"/>
                <w:lang w:eastAsia="lt-LT"/>
              </w:rPr>
            </w:pPr>
            <w:r>
              <w:rPr>
                <w:bCs/>
                <w:szCs w:val="24"/>
                <w:lang w:eastAsia="lt-LT"/>
              </w:rPr>
              <w:t>ES struktūrinių fondų</w:t>
            </w:r>
          </w:p>
          <w:p>
            <w:pPr>
              <w:ind w:left="-108" w:right="-108"/>
              <w:jc w:val="center"/>
              <w:rPr>
                <w:bCs/>
                <w:szCs w:val="24"/>
                <w:lang w:eastAsia="lt-LT"/>
              </w:rPr>
            </w:pPr>
            <w:r>
              <w:rPr>
                <w:bCs/>
                <w:szCs w:val="24"/>
                <w:lang w:eastAsia="lt-LT"/>
              </w:rPr>
              <w:t>lėšos – iki</w:t>
            </w:r>
          </w:p>
        </w:tc>
        <w:tc>
          <w:tcPr>
            <w:tcW w:w="8363" w:type="dxa"/>
            <w:gridSpan w:val="6"/>
            <w:tcBorders>
              <w:top w:val="single" w:sz="4" w:space="0" w:color="auto"/>
              <w:left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Nacionalinės lėšos</w:t>
            </w:r>
          </w:p>
        </w:tc>
      </w:tr>
      <w:tr>
        <w:trPr>
          <w:cantSplit/>
          <w:trHeight w:val="386"/>
          <w:tblHeader/>
        </w:trPr>
        <w:tc>
          <w:tcPr>
            <w:tcW w:w="1447" w:type="dxa"/>
            <w:vMerge/>
            <w:tcBorders>
              <w:left w:val="single" w:sz="4" w:space="0" w:color="auto"/>
              <w:right w:val="single" w:sz="4" w:space="0" w:color="auto"/>
            </w:tcBorders>
            <w:vAlign w:val="center"/>
            <w:hideMark/>
          </w:tcPr>
          <w:p>
            <w:pPr>
              <w:jc w:val="center"/>
              <w:rPr>
                <w:bCs/>
                <w:szCs w:val="24"/>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Cs w:val="24"/>
                <w:lang w:eastAsia="lt-LT"/>
              </w:rPr>
              <w:t>Lietuvos Respublikos valstybės biudžeto lėšos – iki</w:t>
            </w:r>
          </w:p>
        </w:tc>
        <w:tc>
          <w:tcPr>
            <w:tcW w:w="6946"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Projektų vykdytojų lėšos</w:t>
            </w:r>
          </w:p>
        </w:tc>
      </w:tr>
      <w:tr>
        <w:trPr>
          <w:cantSplit/>
          <w:trHeight w:val="1020"/>
          <w:tblHeader/>
        </w:trPr>
        <w:tc>
          <w:tcPr>
            <w:tcW w:w="1447"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ind w:right="-108"/>
              <w:jc w:val="center"/>
              <w:rPr>
                <w:bCs/>
                <w:szCs w:val="24"/>
                <w:lang w:eastAsia="lt-LT"/>
              </w:rPr>
            </w:pPr>
            <w:r>
              <w:rPr>
                <w:bCs/>
                <w:szCs w:val="24"/>
                <w:lang w:eastAsia="lt-LT"/>
              </w:rPr>
              <w:t>Iš viso – ne mažiau kaip</w:t>
            </w:r>
          </w:p>
        </w:tc>
        <w:tc>
          <w:tcPr>
            <w:tcW w:w="1417"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Lietuvos Respublikos valstybės biudžeto lėšos</w:t>
            </w:r>
          </w:p>
        </w:tc>
        <w:tc>
          <w:tcPr>
            <w:tcW w:w="1560"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Savivaldybės biudžeto</w:t>
            </w:r>
          </w:p>
          <w:p>
            <w:pPr>
              <w:tabs>
                <w:tab w:val="left" w:pos="0"/>
              </w:tabs>
              <w:ind w:right="-108"/>
              <w:jc w:val="center"/>
              <w:rPr>
                <w:bCs/>
                <w:szCs w:val="24"/>
                <w:lang w:eastAsia="lt-LT"/>
              </w:rPr>
            </w:pPr>
            <w:r>
              <w:rPr>
                <w:bCs/>
                <w:szCs w:val="24"/>
                <w:lang w:eastAsia="lt-LT"/>
              </w:rPr>
              <w:t>lėšos</w:t>
            </w:r>
          </w:p>
        </w:tc>
        <w:tc>
          <w:tcPr>
            <w:tcW w:w="1417"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Kitos viešosios lėšos</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Privačios lėšos</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347" w:hanging="284"/>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46 009 036</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7 398 599</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7 398 599</w:t>
            </w:r>
          </w:p>
        </w:tc>
        <w:tc>
          <w:tcPr>
            <w:tcW w:w="1560"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720" w:hanging="360"/>
              <w:rPr>
                <w:szCs w:val="24"/>
                <w:lang w:eastAsia="lt-LT"/>
              </w:rPr>
            </w:pPr>
            <w:r>
              <w:rPr>
                <w:szCs w:val="24"/>
                <w:lang w:eastAsia="lt-LT"/>
              </w:rPr>
              <w:t>2.</w:t>
              <w:tab/>
              <w:t>Veiklos lėšų rezervas ir jam finansuoti skiriamos nacionalinės lėšos</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2 936 747</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472 251</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472 251</w:t>
            </w:r>
          </w:p>
        </w:tc>
        <w:tc>
          <w:tcPr>
            <w:tcW w:w="1560"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tcPr>
          <w:p>
            <w:pPr>
              <w:tabs>
                <w:tab w:val="left" w:pos="0"/>
              </w:tabs>
              <w:ind w:left="720" w:hanging="360"/>
              <w:rPr>
                <w:szCs w:val="24"/>
                <w:lang w:eastAsia="lt-LT"/>
              </w:rPr>
            </w:pPr>
            <w:r>
              <w:rPr>
                <w:szCs w:val="24"/>
                <w:lang w:eastAsia="lt-LT"/>
              </w:rPr>
              <w:t>3.</w:t>
              <w:tab/>
              <w:t xml:space="preserve">Iš viso </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48 945 783</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7 870 850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7 870 850</w:t>
            </w:r>
          </w:p>
        </w:tc>
        <w:tc>
          <w:tcPr>
            <w:tcW w:w="1560"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bl>
    <w:p>
      <w:pPr>
        <w:ind w:firstLine="720"/>
        <w:jc w:val="both"/>
      </w:pP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b876fd0a23811e58fd1fc0b9bba68a7">
        <w:r w:rsidRPr="00532B9F">
          <w:rPr>
            <w:rFonts w:ascii="Times New Roman" w:eastAsia="MS Mincho" w:hAnsi="Times New Roman"/>
            <w:sz w:val="20"/>
            <w:i/>
            <w:iCs/>
            <w:color w:val="0000FF" w:themeColor="hyperlink"/>
            <w:u w:val="single"/>
          </w:rPr>
          <w:t>3-499(1.5 E)</w:t>
        </w:r>
      </w:fldSimple>
      <w:r>
        <w:rPr>
          <w:rFonts w:ascii="Times New Roman" w:eastAsia="MS Mincho" w:hAnsi="Times New Roman"/>
          <w:sz w:val="20"/>
          <w:i/>
          <w:iCs/>
        </w:rPr>
        <w:t>,
2015-12-14,
paskelbta TAR 2015-12-14, i. k. 2015-19722        </w:t>
      </w:r>
    </w:p>
    <w:p/>
    <w:p>
      <w:pPr>
        <w:tabs>
          <w:tab w:val="left" w:pos="0"/>
          <w:tab w:val="left" w:pos="567"/>
        </w:tabs>
        <w:jc w:val="center"/>
        <w:rPr>
          <w:b/>
          <w:szCs w:val="24"/>
          <w:lang w:eastAsia="lt-LT"/>
        </w:rPr>
      </w:pPr>
      <w:r>
        <w:rPr>
          <w:b/>
          <w:szCs w:val="24"/>
          <w:lang w:eastAsia="lt-LT"/>
        </w:rPr>
        <w:t xml:space="preserve">DEŠIMTASIS SKIRSNIS </w:t>
      </w:r>
    </w:p>
    <w:p>
      <w:pPr>
        <w:tabs>
          <w:tab w:val="left" w:pos="0"/>
          <w:tab w:val="left" w:pos="567"/>
        </w:tabs>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jc w:val="center"/>
        <w:rPr>
          <w:b/>
          <w:szCs w:val="24"/>
          <w:lang w:eastAsia="lt-LT"/>
        </w:rPr>
      </w:pPr>
      <w:r>
        <w:rPr>
          <w:b/>
          <w:szCs w:val="24"/>
          <w:lang w:eastAsia="lt-LT"/>
        </w:rPr>
        <w:t>NR.</w:t>
      </w:r>
      <w:r>
        <w:rPr>
          <w:szCs w:val="24"/>
          <w:lang w:eastAsia="lt-LT"/>
        </w:rPr>
        <w:t xml:space="preserve"> </w:t>
      </w:r>
      <w:r>
        <w:rPr>
          <w:b/>
          <w:bCs/>
          <w:szCs w:val="24"/>
          <w:lang w:eastAsia="lt-LT"/>
        </w:rPr>
        <w:t>06.1</w:t>
      </w:r>
      <w:r>
        <w:rPr>
          <w:b/>
          <w:bCs/>
          <w:szCs w:val="24"/>
          <w:lang w:val="en-US" w:eastAsia="lt-LT"/>
        </w:rPr>
        <w:t>.1</w:t>
      </w:r>
      <w:r>
        <w:rPr>
          <w:b/>
          <w:bCs/>
          <w:szCs w:val="24"/>
          <w:lang w:eastAsia="lt-LT"/>
        </w:rPr>
        <w:t>-TID-V-505</w:t>
      </w:r>
      <w:r>
        <w:rPr>
          <w:rFonts w:eastAsia="Calibri"/>
          <w:i/>
          <w:szCs w:val="24"/>
          <w:lang w:eastAsia="lt-LT"/>
        </w:rPr>
        <w:t xml:space="preserve"> </w:t>
      </w:r>
      <w:r>
        <w:rPr>
          <w:rFonts w:eastAsia="Calibri"/>
          <w:b/>
          <w:szCs w:val="24"/>
          <w:lang w:eastAsia="lt-LT"/>
        </w:rPr>
        <w:t>„</w:t>
      </w:r>
      <w:r>
        <w:rPr>
          <w:b/>
          <w:caps/>
          <w:szCs w:val="24"/>
          <w:lang w:eastAsia="lt-LT"/>
        </w:rPr>
        <w:t>JŪRŲ TRANSPORTO EISMO SĄLYGŲ GERINIMAS KLAIPĖDOS VALSTYBINIAME JŪRŲ UOSTE</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jc w:val="both"/>
        <w:rPr>
          <w:szCs w:val="24"/>
          <w:lang w:eastAsia="lt-LT"/>
        </w:rPr>
      </w:pPr>
    </w:p>
    <w:p>
      <w:pPr>
        <w:tabs>
          <w:tab w:val="left" w:pos="0"/>
          <w:tab w:val="left" w:pos="567"/>
        </w:tabs>
        <w:ind w:left="1004" w:hanging="360"/>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20"/>
      </w:tblGrid>
      <w:tr>
        <w:tc>
          <w:tcPr>
            <w:tcW w:w="9520" w:type="dxa"/>
            <w:hideMark/>
          </w:tcPr>
          <w:p>
            <w:pPr>
              <w:tabs>
                <w:tab w:val="left" w:pos="1055"/>
              </w:tabs>
              <w:ind w:firstLine="630"/>
              <w:jc w:val="both"/>
              <w:rPr>
                <w:szCs w:val="24"/>
                <w:lang w:eastAsia="lt-LT"/>
              </w:rPr>
            </w:pPr>
            <w:r>
              <w:rPr>
                <w:szCs w:val="24"/>
                <w:lang w:eastAsia="lt-LT"/>
              </w:rPr>
              <w:t>1.1.</w:t>
              <w:tab/>
              <w:t xml:space="preserve"> Priemonės įgyvendinimas finansuojamas Sanglaudos fondo lėšomis.</w:t>
            </w:r>
          </w:p>
        </w:tc>
      </w:tr>
      <w:tr>
        <w:tc>
          <w:tcPr>
            <w:tcW w:w="9520" w:type="dxa"/>
            <w:hideMark/>
          </w:tcPr>
          <w:p>
            <w:pPr>
              <w:tabs>
                <w:tab w:val="left" w:pos="1055"/>
              </w:tabs>
              <w:ind w:firstLine="630"/>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šalies daugiarūšės susisiekimo sistemos ir transeuropinių transporto tinklų sąveiką“</w:t>
            </w:r>
            <w:r>
              <w:rPr>
                <w:b/>
                <w:szCs w:val="24"/>
                <w:lang w:eastAsia="lt-LT"/>
              </w:rPr>
              <w:t xml:space="preserve"> </w:t>
            </w:r>
            <w:r>
              <w:rPr>
                <w:szCs w:val="24"/>
                <w:lang w:eastAsia="lt-LT"/>
              </w:rPr>
              <w:t>įgyvendinimo</w:t>
            </w:r>
            <w:r>
              <w:rPr>
                <w:i/>
                <w:szCs w:val="24"/>
                <w:lang w:eastAsia="lt-LT"/>
              </w:rPr>
              <w:t>.</w:t>
            </w:r>
          </w:p>
        </w:tc>
      </w:tr>
      <w:tr>
        <w:tc>
          <w:tcPr>
            <w:tcW w:w="9520" w:type="dxa"/>
          </w:tcPr>
          <w:p>
            <w:pPr>
              <w:tabs>
                <w:tab w:val="left" w:pos="1055"/>
              </w:tabs>
              <w:ind w:firstLine="630"/>
              <w:jc w:val="both"/>
              <w:rPr>
                <w:szCs w:val="24"/>
                <w:lang w:eastAsia="lt-LT"/>
              </w:rPr>
            </w:pPr>
            <w:r>
              <w:rPr>
                <w:szCs w:val="24"/>
                <w:lang w:eastAsia="lt-LT"/>
              </w:rPr>
              <w:t>1.3.</w:t>
              <w:tab/>
              <w:t xml:space="preserve"> Remiamos veiklos:</w:t>
            </w:r>
          </w:p>
          <w:p>
            <w:pPr>
              <w:tabs>
                <w:tab w:val="left" w:pos="1197"/>
              </w:tabs>
              <w:ind w:firstLine="630"/>
              <w:jc w:val="both"/>
              <w:rPr>
                <w:szCs w:val="24"/>
                <w:lang w:eastAsia="lt-LT"/>
              </w:rPr>
            </w:pPr>
            <w:r>
              <w:rPr>
                <w:szCs w:val="24"/>
                <w:lang w:eastAsia="lt-LT"/>
              </w:rPr>
              <w:t>1.3.1.</w:t>
              <w:tab/>
              <w:t>Klaipėdos valstybinio jūrų uosto (Šiaurės jūros–Baltijos jūros koridorius) bendro naudojimo laivybos kanalo saugos ir aplinkos apsaugos parametrų gerinimas (platinimas, akvatorijos gilinimas, molų statyba ir rekonstrukcija).</w:t>
            </w:r>
          </w:p>
          <w:p>
            <w:pPr>
              <w:tabs>
                <w:tab w:val="left" w:pos="1197"/>
              </w:tabs>
              <w:ind w:firstLine="630"/>
              <w:jc w:val="both"/>
              <w:rPr>
                <w:szCs w:val="24"/>
                <w:lang w:eastAsia="lt-LT"/>
              </w:rPr>
            </w:pPr>
            <w:r>
              <w:rPr>
                <w:szCs w:val="24"/>
                <w:lang w:eastAsia="lt-LT"/>
              </w:rPr>
              <w:t>1.3.2.</w:t>
              <w:tab/>
              <w:t>Laivybos saugos didinimas, hidrografinės, geodezinės ir kartografinės techninės ir programinės įrangos atnaujinimas Klaipėdos valstybiniame jūrų uoste.</w:t>
            </w:r>
          </w:p>
          <w:p>
            <w:pPr>
              <w:tabs>
                <w:tab w:val="left" w:pos="1197"/>
              </w:tabs>
              <w:ind w:firstLine="630"/>
              <w:jc w:val="both"/>
              <w:rPr>
                <w:szCs w:val="24"/>
                <w:lang w:eastAsia="lt-LT"/>
              </w:rPr>
            </w:pPr>
            <w:r>
              <w:rPr>
                <w:szCs w:val="24"/>
                <w:lang w:eastAsia="lt-LT"/>
              </w:rPr>
              <w:t>1.3.3.</w:t>
              <w:tab/>
              <w:t>Vandens transporto infrastruktūros techninių parametrų stebėsenos ir kontrolės sistemų modernizavimas ir diegimas Klaipėdos valstybiniame jūrų uoste.</w:t>
            </w:r>
          </w:p>
        </w:tc>
      </w:tr>
      <w:tr>
        <w:trPr>
          <w:trHeight w:val="302"/>
        </w:trPr>
        <w:tc>
          <w:tcPr>
            <w:tcW w:w="9520" w:type="dxa"/>
          </w:tcPr>
          <w:p>
            <w:pPr>
              <w:tabs>
                <w:tab w:val="left" w:pos="994"/>
              </w:tabs>
              <w:ind w:firstLine="630"/>
              <w:jc w:val="both"/>
              <w:rPr>
                <w:szCs w:val="24"/>
                <w:lang w:eastAsia="lt-LT"/>
              </w:rPr>
            </w:pPr>
            <w:r>
              <w:rPr>
                <w:szCs w:val="24"/>
                <w:lang w:eastAsia="lt-LT"/>
              </w:rPr>
              <w:t>1.4.</w:t>
              <w:tab/>
              <w:t xml:space="preserve"> Galimi pareiškėjai:</w:t>
            </w:r>
          </w:p>
          <w:p>
            <w:pPr>
              <w:tabs>
                <w:tab w:val="left" w:pos="1197"/>
              </w:tabs>
              <w:ind w:firstLine="630"/>
              <w:jc w:val="both"/>
              <w:rPr>
                <w:szCs w:val="24"/>
                <w:lang w:eastAsia="lt-LT"/>
              </w:rPr>
            </w:pPr>
            <w:r>
              <w:rPr>
                <w:szCs w:val="24"/>
                <w:lang w:eastAsia="lt-LT"/>
              </w:rPr>
              <w:t>1.4.1.</w:t>
              <w:tab/>
              <w:t>VĮ Klaipėdos valstybinio jūrų uosto direkcija.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Negrąžinamoji subsidija.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Valstybės projektų planavimas.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tc>
          <w:tcPr>
            <w:tcW w:w="9520" w:type="dxa"/>
          </w:tcPr>
          <w:p>
            <w:pPr>
              <w:tabs>
                <w:tab w:val="left" w:pos="0"/>
                <w:tab w:val="left" w:pos="567"/>
              </w:tabs>
              <w:ind w:firstLine="601"/>
              <w:jc w:val="both"/>
              <w:rPr>
                <w:szCs w:val="24"/>
                <w:lang w:eastAsia="lt-LT"/>
              </w:rPr>
            </w:pPr>
            <w:r>
              <w:rPr>
                <w:szCs w:val="24"/>
                <w:lang w:eastAsia="lt-LT"/>
              </w:rPr>
              <w:t>Transporto investicijų direkcija.</w:t>
            </w:r>
          </w:p>
        </w:tc>
      </w:tr>
    </w:tbl>
    <w:p>
      <w:pPr>
        <w:tabs>
          <w:tab w:val="left" w:pos="0"/>
          <w:tab w:val="left" w:pos="567"/>
        </w:tabs>
        <w:ind w:left="644"/>
        <w:jc w:val="both"/>
        <w:rPr>
          <w:szCs w:val="24"/>
          <w:lang w:eastAsia="lt-LT"/>
        </w:rPr>
      </w:pPr>
    </w:p>
    <w:p>
      <w:pPr>
        <w:tabs>
          <w:tab w:val="left" w:pos="993"/>
        </w:tabs>
        <w:ind w:left="142" w:firstLine="567"/>
        <w:rPr>
          <w:color w:val="000000"/>
          <w:szCs w:val="24"/>
          <w:lang w:eastAsia="lt-LT"/>
        </w:rPr>
      </w:pPr>
      <w:r>
        <w:rPr>
          <w:color w:val="000000"/>
          <w:szCs w:val="24"/>
          <w:lang w:eastAsia="lt-LT"/>
        </w:rPr>
        <w:t>5</w:t>
      </w:r>
      <w:r>
        <w:rPr>
          <w:color w:val="000000"/>
          <w:szCs w:val="24"/>
          <w:lang w:eastAsia="lt-LT"/>
        </w:rPr>
        <w:t>.</w:t>
        <w:tab/>
        <w:t>Reikalavimai, taikomi priemonei atskirti nuo kitų iš ES bei kitos tarptautinės finansinės paramos finansuojamų programų priemonių</w:t>
      </w:r>
    </w:p>
    <w:p>
      <w:pPr>
        <w:pBdr>
          <w:top w:val="single" w:sz="4" w:space="1" w:color="auto"/>
          <w:left w:val="single" w:sz="4" w:space="0" w:color="auto"/>
          <w:bottom w:val="single" w:sz="4" w:space="1" w:color="auto"/>
          <w:right w:val="single" w:sz="4" w:space="4" w:color="auto"/>
        </w:pBdr>
        <w:ind w:left="142" w:firstLine="709"/>
        <w:jc w:val="both"/>
        <w:rPr>
          <w:bCs/>
          <w:szCs w:val="24"/>
          <w:lang w:eastAsia="lt-LT"/>
        </w:rPr>
      </w:pPr>
      <w:r>
        <w:rPr>
          <w:bCs/>
          <w:szCs w:val="24"/>
          <w:lang w:eastAsia="lt-LT"/>
        </w:rPr>
        <w:t>Papildomi reikalavimai netaikomi.</w:t>
      </w:r>
    </w:p>
    <w:p>
      <w:pPr>
        <w:tabs>
          <w:tab w:val="left" w:pos="0"/>
          <w:tab w:val="left" w:pos="567"/>
        </w:tabs>
        <w:jc w:val="both"/>
        <w:rPr>
          <w:bCs/>
          <w:szCs w:val="24"/>
          <w:lang w:eastAsia="lt-LT"/>
        </w:rPr>
      </w:pPr>
    </w:p>
    <w:p>
      <w:pPr>
        <w:tabs>
          <w:tab w:val="left" w:pos="0"/>
          <w:tab w:val="left" w:pos="567"/>
        </w:tabs>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915"/>
        <w:gridCol w:w="1417"/>
        <w:gridCol w:w="2047"/>
        <w:gridCol w:w="1842"/>
      </w:tblGrid>
      <w:tr>
        <w:tc>
          <w:tcPr>
            <w:tcW w:w="1413" w:type="dxa"/>
            <w:tcBorders>
              <w:top w:val="single" w:sz="4" w:space="0" w:color="auto"/>
              <w:left w:val="single" w:sz="4" w:space="0" w:color="auto"/>
              <w:bottom w:val="single" w:sz="4" w:space="0" w:color="auto"/>
              <w:right w:val="single" w:sz="4" w:space="0" w:color="auto"/>
            </w:tcBorders>
            <w:hideMark/>
          </w:tcPr>
          <w:p>
            <w:pPr>
              <w:tabs>
                <w:tab w:val="left" w:pos="284"/>
              </w:tabs>
              <w:jc w:val="center"/>
              <w:rPr>
                <w:szCs w:val="24"/>
                <w:lang w:eastAsia="lt-LT"/>
              </w:rPr>
            </w:pPr>
            <w:r>
              <w:rPr>
                <w:szCs w:val="24"/>
                <w:lang w:eastAsia="lt-LT"/>
              </w:rPr>
              <w:t>Stebėsenos rodiklio kodas</w:t>
            </w:r>
          </w:p>
        </w:tc>
        <w:tc>
          <w:tcPr>
            <w:tcW w:w="2915"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Stebėsenos rodiklio pavadinimas</w:t>
            </w:r>
          </w:p>
        </w:tc>
        <w:tc>
          <w:tcPr>
            <w:tcW w:w="1417"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Matavimo vienetas</w:t>
            </w:r>
          </w:p>
        </w:tc>
        <w:tc>
          <w:tcPr>
            <w:tcW w:w="2047"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Tarpinė reikšmė 2018 m. gruodžio 31 d.</w:t>
            </w:r>
          </w:p>
        </w:tc>
        <w:tc>
          <w:tcPr>
            <w:tcW w:w="1842"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Galutinė reikšmė 2023 m. gruodžio 31 d.</w:t>
            </w:r>
          </w:p>
        </w:tc>
      </w:tr>
      <w:tr>
        <w:tc>
          <w:tcPr>
            <w:tcW w:w="1413" w:type="dxa"/>
            <w:tcBorders>
              <w:top w:val="single" w:sz="4" w:space="0" w:color="auto"/>
              <w:left w:val="single" w:sz="4" w:space="0" w:color="auto"/>
              <w:bottom w:val="single" w:sz="4" w:space="0" w:color="auto"/>
              <w:right w:val="single" w:sz="4" w:space="0" w:color="auto"/>
            </w:tcBorders>
          </w:tcPr>
          <w:p>
            <w:pPr>
              <w:jc w:val="center"/>
              <w:rPr>
                <w:iCs/>
                <w:color w:val="000000"/>
                <w:szCs w:val="24"/>
                <w:lang w:eastAsia="lt-LT"/>
              </w:rPr>
            </w:pPr>
            <w:r>
              <w:rPr>
                <w:iCs/>
                <w:color w:val="000000"/>
                <w:szCs w:val="24"/>
                <w:lang w:eastAsia="lt-LT"/>
              </w:rPr>
              <w:t>R.N.504</w:t>
            </w:r>
          </w:p>
        </w:tc>
        <w:tc>
          <w:tcPr>
            <w:tcW w:w="2915" w:type="dxa"/>
            <w:tcBorders>
              <w:top w:val="single" w:sz="4" w:space="0" w:color="auto"/>
              <w:left w:val="single" w:sz="4" w:space="0" w:color="auto"/>
              <w:bottom w:val="single" w:sz="4" w:space="0" w:color="auto"/>
              <w:right w:val="single" w:sz="4" w:space="0" w:color="auto"/>
            </w:tcBorders>
          </w:tcPr>
          <w:p>
            <w:pPr>
              <w:widowControl w:val="0"/>
              <w:tabs>
                <w:tab w:val="left" w:pos="622"/>
              </w:tabs>
              <w:rPr>
                <w:iCs/>
                <w:color w:val="000000"/>
                <w:szCs w:val="24"/>
                <w:lang w:eastAsia="lt-LT"/>
              </w:rPr>
            </w:pPr>
            <w:r>
              <w:rPr>
                <w:rFonts w:eastAsia="AngsanaUPC"/>
                <w:bCs/>
                <w:szCs w:val="24"/>
                <w:lang w:eastAsia="lt-LT"/>
              </w:rPr>
              <w:t>„Jūrų laivų avarijų ir jūrinių incidentų skaičius“</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szCs w:val="24"/>
                <w:lang w:eastAsia="lt-LT"/>
              </w:rPr>
            </w:pPr>
            <w:r>
              <w:rPr>
                <w:rFonts w:eastAsia="AngsanaUPC"/>
                <w:bCs/>
                <w:szCs w:val="24"/>
                <w:lang w:eastAsia="lt-LT"/>
              </w:rPr>
              <w:t>Skaičius / metai</w:t>
            </w:r>
          </w:p>
        </w:tc>
        <w:tc>
          <w:tcPr>
            <w:tcW w:w="2047"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8</w:t>
            </w:r>
          </w:p>
        </w:tc>
        <w:tc>
          <w:tcPr>
            <w:tcW w:w="1842"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7</w:t>
            </w:r>
          </w:p>
        </w:tc>
      </w:tr>
      <w:tr>
        <w:tc>
          <w:tcPr>
            <w:tcW w:w="1413" w:type="dxa"/>
            <w:tcBorders>
              <w:top w:val="single" w:sz="4" w:space="0" w:color="auto"/>
              <w:left w:val="single" w:sz="4" w:space="0" w:color="auto"/>
              <w:bottom w:val="single" w:sz="4" w:space="0" w:color="auto"/>
              <w:right w:val="single" w:sz="4" w:space="0" w:color="auto"/>
            </w:tcBorders>
          </w:tcPr>
          <w:p>
            <w:pPr>
              <w:jc w:val="center"/>
              <w:rPr>
                <w:iCs/>
                <w:color w:val="000000"/>
                <w:szCs w:val="24"/>
                <w:lang w:eastAsia="lt-LT"/>
              </w:rPr>
            </w:pPr>
            <w:r>
              <w:rPr>
                <w:iCs/>
                <w:color w:val="000000"/>
                <w:szCs w:val="24"/>
                <w:lang w:eastAsia="lt-LT"/>
              </w:rPr>
              <w:t>R.N.505</w:t>
            </w:r>
          </w:p>
        </w:tc>
        <w:tc>
          <w:tcPr>
            <w:tcW w:w="2915" w:type="dxa"/>
            <w:tcBorders>
              <w:top w:val="single" w:sz="4" w:space="0" w:color="auto"/>
              <w:left w:val="single" w:sz="4" w:space="0" w:color="auto"/>
              <w:bottom w:val="single" w:sz="4" w:space="0" w:color="auto"/>
              <w:right w:val="single" w:sz="4" w:space="0" w:color="auto"/>
            </w:tcBorders>
          </w:tcPr>
          <w:p>
            <w:pPr>
              <w:widowControl w:val="0"/>
              <w:tabs>
                <w:tab w:val="left" w:pos="622"/>
              </w:tabs>
              <w:rPr>
                <w:iCs/>
                <w:color w:val="000000"/>
                <w:szCs w:val="24"/>
                <w:lang w:eastAsia="lt-LT"/>
              </w:rPr>
            </w:pPr>
            <w:r>
              <w:rPr>
                <w:rFonts w:eastAsia="AngsanaUPC"/>
                <w:bCs/>
                <w:szCs w:val="24"/>
                <w:lang w:eastAsia="lt-LT"/>
              </w:rPr>
              <w:t>„Vidutinė jūrų uoste aptarnautų laivų bendroji talpa“</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szCs w:val="24"/>
                <w:lang w:eastAsia="lt-LT"/>
              </w:rPr>
            </w:pPr>
            <w:r>
              <w:rPr>
                <w:rFonts w:eastAsia="AngsanaUPC"/>
                <w:bCs/>
                <w:szCs w:val="24"/>
                <w:lang w:eastAsia="lt-LT"/>
              </w:rPr>
              <w:t>Tūkst. t</w:t>
            </w:r>
          </w:p>
        </w:tc>
        <w:tc>
          <w:tcPr>
            <w:tcW w:w="2047"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8,2</w:t>
            </w:r>
          </w:p>
        </w:tc>
        <w:tc>
          <w:tcPr>
            <w:tcW w:w="1842"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8,6</w:t>
            </w:r>
          </w:p>
        </w:tc>
      </w:tr>
      <w:tr>
        <w:tc>
          <w:tcPr>
            <w:tcW w:w="1413"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color w:val="000000"/>
                <w:szCs w:val="24"/>
                <w:lang w:eastAsia="lt-LT"/>
              </w:rPr>
              <w:t>P.S.340</w:t>
            </w:r>
          </w:p>
        </w:tc>
        <w:tc>
          <w:tcPr>
            <w:tcW w:w="2915"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„Jūrų uoste įdiegtos saugų eismą gerinančios ir aplinkosaugos priemonės“</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Skaičius</w:t>
            </w:r>
          </w:p>
        </w:tc>
        <w:tc>
          <w:tcPr>
            <w:tcW w:w="2047"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1842" w:type="dxa"/>
            <w:tcBorders>
              <w:top w:val="single" w:sz="4" w:space="0" w:color="auto"/>
              <w:left w:val="single" w:sz="4" w:space="0" w:color="auto"/>
              <w:bottom w:val="single" w:sz="4" w:space="0" w:color="auto"/>
              <w:right w:val="single" w:sz="4" w:space="0" w:color="auto"/>
            </w:tcBorders>
            <w:shd w:val="clear" w:color="auto" w:fill="auto"/>
          </w:tcPr>
          <w:p>
            <w:pPr>
              <w:tabs>
                <w:tab w:val="left" w:pos="0"/>
              </w:tabs>
              <w:jc w:val="center"/>
              <w:rPr>
                <w:szCs w:val="24"/>
                <w:lang w:eastAsia="lt-LT"/>
              </w:rPr>
            </w:pPr>
            <w:r>
              <w:rPr>
                <w:szCs w:val="24"/>
                <w:lang w:eastAsia="lt-LT"/>
              </w:rPr>
              <w:t>3</w:t>
            </w:r>
          </w:p>
        </w:tc>
      </w:tr>
      <w:tr>
        <w:tc>
          <w:tcPr>
            <w:tcW w:w="1413"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color w:val="000000"/>
                <w:szCs w:val="24"/>
                <w:lang w:eastAsia="lt-LT"/>
              </w:rPr>
              <w:t>P.N.506</w:t>
            </w:r>
          </w:p>
        </w:tc>
        <w:tc>
          <w:tcPr>
            <w:tcW w:w="2915"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„Įsigytos žemsiurbės“</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Skaičius</w:t>
            </w:r>
          </w:p>
        </w:tc>
        <w:tc>
          <w:tcPr>
            <w:tcW w:w="2047"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1842"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w:t>
            </w:r>
          </w:p>
        </w:tc>
      </w:tr>
    </w:tbl>
    <w:p/>
    <w:p>
      <w:pPr>
        <w:tabs>
          <w:tab w:val="left" w:pos="0"/>
          <w:tab w:val="left" w:pos="567"/>
        </w:tabs>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ind w:right="2664" w:firstLine="3720"/>
        <w:jc w:val="right"/>
        <w:rPr>
          <w:rFonts w:eastAsia="Calibri"/>
          <w:bCs/>
          <w:szCs w:val="24"/>
          <w:lang w:eastAsia="lt-LT"/>
        </w:rPr>
      </w:pPr>
      <w:r>
        <w:rPr>
          <w:szCs w:val="24"/>
          <w:lang w:eastAsia="lt-LT"/>
        </w:rPr>
        <w:t>(eurais)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417"/>
        <w:gridCol w:w="1418"/>
        <w:gridCol w:w="1417"/>
        <w:gridCol w:w="1560"/>
        <w:gridCol w:w="1417"/>
        <w:gridCol w:w="1134"/>
      </w:tblGrid>
      <w:tr>
        <w:trPr>
          <w:trHeight w:val="454"/>
          <w:tblHeader/>
        </w:trPr>
        <w:tc>
          <w:tcPr>
            <w:tcW w:w="2864"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946"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Kiti projektų finansavimo šaltiniai</w:t>
            </w:r>
          </w:p>
        </w:tc>
      </w:tr>
      <w:tr>
        <w:trPr>
          <w:trHeight w:val="454"/>
          <w:tblHeader/>
        </w:trPr>
        <w:tc>
          <w:tcPr>
            <w:tcW w:w="1447" w:type="dxa"/>
            <w:vMerge w:val="restart"/>
            <w:tcBorders>
              <w:top w:val="single" w:sz="4" w:space="0" w:color="auto"/>
              <w:left w:val="single" w:sz="4" w:space="0" w:color="auto"/>
              <w:right w:val="single" w:sz="4" w:space="0" w:color="auto"/>
            </w:tcBorders>
            <w:vAlign w:val="center"/>
          </w:tcPr>
          <w:p>
            <w:pPr>
              <w:ind w:right="-108"/>
              <w:jc w:val="center"/>
              <w:rPr>
                <w:bCs/>
                <w:szCs w:val="24"/>
                <w:lang w:eastAsia="lt-LT"/>
              </w:rPr>
            </w:pPr>
            <w:r>
              <w:rPr>
                <w:bCs/>
                <w:szCs w:val="24"/>
                <w:lang w:eastAsia="lt-LT"/>
              </w:rPr>
              <w:t>ES struktūrinių fondų</w:t>
            </w:r>
          </w:p>
          <w:p>
            <w:pPr>
              <w:ind w:left="-108" w:right="-108"/>
              <w:jc w:val="center"/>
              <w:rPr>
                <w:bCs/>
                <w:szCs w:val="24"/>
                <w:lang w:eastAsia="lt-LT"/>
              </w:rPr>
            </w:pPr>
            <w:r>
              <w:rPr>
                <w:bCs/>
                <w:szCs w:val="24"/>
                <w:lang w:eastAsia="lt-LT"/>
              </w:rPr>
              <w:t>lėšos – iki</w:t>
            </w:r>
          </w:p>
        </w:tc>
        <w:tc>
          <w:tcPr>
            <w:tcW w:w="8363" w:type="dxa"/>
            <w:gridSpan w:val="6"/>
            <w:tcBorders>
              <w:top w:val="single" w:sz="4" w:space="0" w:color="auto"/>
              <w:left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Nacionalinės lėšos</w:t>
            </w:r>
          </w:p>
        </w:tc>
      </w:tr>
      <w:tr>
        <w:trPr>
          <w:cantSplit/>
          <w:trHeight w:val="559"/>
          <w:tblHeader/>
        </w:trPr>
        <w:tc>
          <w:tcPr>
            <w:tcW w:w="1447" w:type="dxa"/>
            <w:vMerge/>
            <w:tcBorders>
              <w:left w:val="single" w:sz="4" w:space="0" w:color="auto"/>
              <w:right w:val="single" w:sz="4" w:space="0" w:color="auto"/>
            </w:tcBorders>
            <w:vAlign w:val="center"/>
            <w:hideMark/>
          </w:tcPr>
          <w:p>
            <w:pPr>
              <w:jc w:val="center"/>
              <w:rPr>
                <w:bCs/>
                <w:szCs w:val="24"/>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Cs w:val="24"/>
                <w:lang w:eastAsia="lt-LT"/>
              </w:rPr>
              <w:t>Lietuvos Respublikos valstybės biudžeto lėšos – iki</w:t>
            </w:r>
          </w:p>
        </w:tc>
        <w:tc>
          <w:tcPr>
            <w:tcW w:w="6946"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Projektų vykdytojų lėšos</w:t>
            </w:r>
          </w:p>
        </w:tc>
      </w:tr>
      <w:tr>
        <w:trPr>
          <w:cantSplit/>
          <w:trHeight w:val="1020"/>
          <w:tblHeader/>
        </w:trPr>
        <w:tc>
          <w:tcPr>
            <w:tcW w:w="1447"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ind w:right="-108"/>
              <w:jc w:val="center"/>
              <w:rPr>
                <w:bCs/>
                <w:szCs w:val="24"/>
                <w:lang w:eastAsia="lt-LT"/>
              </w:rPr>
            </w:pPr>
            <w:r>
              <w:rPr>
                <w:bCs/>
                <w:szCs w:val="24"/>
                <w:lang w:eastAsia="lt-LT"/>
              </w:rPr>
              <w:t>Iš viso – ne mažiau kaip</w:t>
            </w:r>
          </w:p>
        </w:tc>
        <w:tc>
          <w:tcPr>
            <w:tcW w:w="1417"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Lietuvos Respublikos valstybės biudžeto lėšos</w:t>
            </w:r>
          </w:p>
        </w:tc>
        <w:tc>
          <w:tcPr>
            <w:tcW w:w="1560"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Savivaldybės biudžeto</w:t>
            </w:r>
          </w:p>
          <w:p>
            <w:pPr>
              <w:tabs>
                <w:tab w:val="left" w:pos="0"/>
              </w:tabs>
              <w:ind w:right="-108"/>
              <w:jc w:val="center"/>
              <w:rPr>
                <w:bCs/>
                <w:szCs w:val="24"/>
                <w:lang w:eastAsia="lt-LT"/>
              </w:rPr>
            </w:pPr>
            <w:r>
              <w:rPr>
                <w:bCs/>
                <w:szCs w:val="24"/>
                <w:lang w:eastAsia="lt-LT"/>
              </w:rPr>
              <w:t>lėšos</w:t>
            </w:r>
          </w:p>
        </w:tc>
        <w:tc>
          <w:tcPr>
            <w:tcW w:w="1417"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Kitos viešosios lėšos</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Privačios lėšos</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720" w:hanging="360"/>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88 056 939</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bCs/>
                <w:szCs w:val="24"/>
                <w:lang w:eastAsia="lt-LT"/>
              </w:rPr>
              <w:t>15 539 460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60"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15 539 460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720" w:hanging="360"/>
              <w:rPr>
                <w:szCs w:val="24"/>
                <w:lang w:eastAsia="lt-LT"/>
              </w:rPr>
            </w:pPr>
            <w:r>
              <w:rPr>
                <w:szCs w:val="24"/>
                <w:lang w:eastAsia="lt-LT"/>
              </w:rPr>
              <w:t>2.</w:t>
              <w:tab/>
              <w:t>Veiklos lėšų rezervas ir jam finansuoti skiriamos nacionalinės lėšos</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5 620 656</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bCs/>
                <w:szCs w:val="24"/>
                <w:lang w:eastAsia="lt-LT"/>
              </w:rPr>
              <w:t>991 880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60"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991 880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tcPr>
          <w:p>
            <w:pPr>
              <w:tabs>
                <w:tab w:val="left" w:pos="0"/>
              </w:tabs>
              <w:ind w:left="720" w:hanging="360"/>
              <w:rPr>
                <w:szCs w:val="24"/>
                <w:lang w:eastAsia="lt-LT"/>
              </w:rPr>
            </w:pPr>
            <w:r>
              <w:rPr>
                <w:szCs w:val="24"/>
                <w:lang w:eastAsia="lt-LT"/>
              </w:rPr>
              <w:t>3.</w:t>
              <w:tab/>
              <w:t xml:space="preserve">Iš viso </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93 677 595</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bCs/>
                <w:szCs w:val="24"/>
                <w:lang w:eastAsia="lt-LT"/>
              </w:rPr>
              <w:t>16 531 340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60"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16 531 340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bl>
    <w:p>
      <w:pPr>
        <w:ind w:firstLine="720"/>
        <w:jc w:val="both"/>
      </w:pP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b876fd0a23811e58fd1fc0b9bba68a7">
        <w:r w:rsidRPr="00532B9F">
          <w:rPr>
            <w:rFonts w:ascii="Times New Roman" w:eastAsia="MS Mincho" w:hAnsi="Times New Roman"/>
            <w:sz w:val="20"/>
            <w:i/>
            <w:iCs/>
            <w:color w:val="0000FF" w:themeColor="hyperlink"/>
            <w:u w:val="single"/>
          </w:rPr>
          <w:t>3-499(1.5 E)</w:t>
        </w:r>
      </w:fldSimple>
      <w:r>
        <w:rPr>
          <w:rFonts w:ascii="Times New Roman" w:eastAsia="MS Mincho" w:hAnsi="Times New Roman"/>
          <w:sz w:val="20"/>
          <w:i/>
          <w:iCs/>
        </w:rPr>
        <w:t>,
2015-12-14,
paskelbta TAR 2015-12-14, i. k. 2015-19722        </w:t>
      </w:r>
    </w:p>
    <w:p/>
    <w:p>
      <w:pPr>
        <w:tabs>
          <w:tab w:val="left" w:pos="0"/>
          <w:tab w:val="left" w:pos="567"/>
        </w:tabs>
        <w:jc w:val="center"/>
        <w:rPr>
          <w:b/>
          <w:szCs w:val="24"/>
          <w:lang w:eastAsia="lt-LT"/>
        </w:rPr>
      </w:pPr>
      <w:r>
        <w:rPr>
          <w:b/>
          <w:szCs w:val="24"/>
          <w:lang w:eastAsia="lt-LT"/>
        </w:rPr>
        <w:t>VIENUOLIKTASIS SKIRSNIS</w:t>
      </w:r>
    </w:p>
    <w:p>
      <w:pPr>
        <w:tabs>
          <w:tab w:val="left" w:pos="0"/>
          <w:tab w:val="left" w:pos="567"/>
        </w:tabs>
        <w:jc w:val="center"/>
        <w:rPr>
          <w:b/>
          <w:szCs w:val="24"/>
          <w:lang w:eastAsia="lt-LT"/>
        </w:rPr>
      </w:pPr>
      <w:r>
        <w:rPr>
          <w:b/>
          <w:szCs w:val="24"/>
          <w:lang w:eastAsia="lt-LT"/>
        </w:rPr>
        <w:t>NR.</w:t>
      </w:r>
      <w:r>
        <w:rPr>
          <w:szCs w:val="24"/>
          <w:lang w:eastAsia="lt-LT"/>
        </w:rPr>
        <w:t xml:space="preserve"> </w:t>
      </w:r>
      <w:r>
        <w:rPr>
          <w:b/>
          <w:bCs/>
          <w:szCs w:val="24"/>
          <w:lang w:eastAsia="lt-LT"/>
        </w:rPr>
        <w:t>06.1.1-TID-V-506</w:t>
      </w:r>
      <w:r>
        <w:rPr>
          <w:rFonts w:eastAsia="Calibri"/>
          <w:i/>
          <w:szCs w:val="24"/>
          <w:lang w:eastAsia="lt-LT"/>
        </w:rPr>
        <w:t xml:space="preserve"> </w:t>
      </w:r>
      <w:r>
        <w:rPr>
          <w:rFonts w:eastAsia="Calibri"/>
          <w:b/>
          <w:szCs w:val="24"/>
          <w:lang w:eastAsia="lt-LT"/>
        </w:rPr>
        <w:t>„</w:t>
      </w:r>
      <w:r>
        <w:rPr>
          <w:b/>
          <w:caps/>
          <w:szCs w:val="24"/>
          <w:lang w:eastAsia="lt-LT"/>
        </w:rPr>
        <w:t xml:space="preserve"> APLINKOSAUGOS IR SKRYDŽIŲ SAUGOS TOBULINIMAS TARPTAUTINIUOSE ORO UOSTUOSE</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jc w:val="both"/>
        <w:rPr>
          <w:szCs w:val="24"/>
          <w:lang w:eastAsia="lt-LT"/>
        </w:rPr>
      </w:pPr>
    </w:p>
    <w:p>
      <w:pPr>
        <w:tabs>
          <w:tab w:val="left" w:pos="0"/>
          <w:tab w:val="left" w:pos="567"/>
        </w:tabs>
        <w:ind w:left="1004" w:hanging="360"/>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20"/>
      </w:tblGrid>
      <w:tr>
        <w:tc>
          <w:tcPr>
            <w:tcW w:w="9520" w:type="dxa"/>
            <w:hideMark/>
          </w:tcPr>
          <w:p>
            <w:pPr>
              <w:tabs>
                <w:tab w:val="left" w:pos="0"/>
                <w:tab w:val="left" w:pos="1026"/>
              </w:tabs>
              <w:ind w:left="360" w:firstLine="270"/>
              <w:jc w:val="both"/>
              <w:rPr>
                <w:szCs w:val="24"/>
                <w:lang w:eastAsia="lt-LT"/>
              </w:rPr>
            </w:pPr>
            <w:r>
              <w:rPr>
                <w:szCs w:val="24"/>
                <w:lang w:eastAsia="lt-LT"/>
              </w:rPr>
              <w:t>1.1.</w:t>
              <w:tab/>
              <w:t xml:space="preserve"> Priemonės įgyvendinimas finansuojamas Sanglaudos fondo lėšomis.</w:t>
            </w:r>
          </w:p>
        </w:tc>
      </w:tr>
      <w:tr>
        <w:tc>
          <w:tcPr>
            <w:tcW w:w="9520" w:type="dxa"/>
            <w:hideMark/>
          </w:tcPr>
          <w:p>
            <w:pPr>
              <w:tabs>
                <w:tab w:val="left" w:pos="0"/>
                <w:tab w:val="left" w:pos="1026"/>
              </w:tabs>
              <w:ind w:firstLine="601"/>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šalies daugiarūšės susisiekimo sistemos ir transeuropinių transporto tinklų sąveiką“</w:t>
            </w:r>
            <w:r>
              <w:rPr>
                <w:b/>
                <w:szCs w:val="24"/>
                <w:lang w:eastAsia="lt-LT"/>
              </w:rPr>
              <w:t xml:space="preserve"> </w:t>
            </w:r>
            <w:r>
              <w:rPr>
                <w:szCs w:val="24"/>
                <w:lang w:eastAsia="lt-LT"/>
              </w:rPr>
              <w:t>įgyvendinimo</w:t>
            </w:r>
            <w:r>
              <w:rPr>
                <w:i/>
                <w:szCs w:val="24"/>
                <w:lang w:eastAsia="lt-LT"/>
              </w:rPr>
              <w:t>.</w:t>
            </w:r>
          </w:p>
        </w:tc>
      </w:tr>
      <w:tr>
        <w:tc>
          <w:tcPr>
            <w:tcW w:w="9520" w:type="dxa"/>
          </w:tcPr>
          <w:p>
            <w:pPr>
              <w:tabs>
                <w:tab w:val="left" w:pos="0"/>
                <w:tab w:val="left" w:pos="1026"/>
              </w:tabs>
              <w:ind w:firstLine="601"/>
              <w:jc w:val="both"/>
              <w:rPr>
                <w:szCs w:val="24"/>
                <w:lang w:eastAsia="lt-LT"/>
              </w:rPr>
            </w:pPr>
            <w:r>
              <w:rPr>
                <w:szCs w:val="24"/>
                <w:lang w:eastAsia="lt-LT"/>
              </w:rPr>
              <w:t>1.3.</w:t>
              <w:tab/>
              <w:t xml:space="preserve"> Remiamos veiklos:</w:t>
            </w:r>
          </w:p>
          <w:p>
            <w:pPr>
              <w:tabs>
                <w:tab w:val="left" w:pos="0"/>
                <w:tab w:val="left" w:pos="1026"/>
              </w:tabs>
              <w:ind w:left="63" w:firstLine="567"/>
              <w:jc w:val="both"/>
              <w:rPr>
                <w:szCs w:val="24"/>
                <w:lang w:eastAsia="lt-LT"/>
              </w:rPr>
            </w:pPr>
            <w:r>
              <w:rPr>
                <w:szCs w:val="24"/>
                <w:lang w:eastAsia="lt-LT"/>
              </w:rPr>
              <w:t>1.3.1.</w:t>
              <w:tab/>
              <w:t>Skrydžių saugą ir aviacijos saugumą didinančios infrastruktūros, įrangos ir skrydžių valdymo įrangos diegimas ir modernizavimas tarptautiniame Vilniaus oro uoste.</w:t>
            </w:r>
          </w:p>
          <w:p>
            <w:pPr>
              <w:tabs>
                <w:tab w:val="left" w:pos="34"/>
                <w:tab w:val="left" w:pos="1026"/>
              </w:tabs>
              <w:ind w:left="34" w:firstLine="618"/>
              <w:jc w:val="both"/>
              <w:rPr>
                <w:szCs w:val="24"/>
                <w:lang w:eastAsia="lt-LT"/>
              </w:rPr>
            </w:pPr>
            <w:r>
              <w:rPr>
                <w:szCs w:val="24"/>
                <w:lang w:eastAsia="lt-LT"/>
              </w:rPr>
              <w:t>1.3.2.</w:t>
              <w:tab/>
              <w:t>Trūkstamų riedėjimo takų įrengimas, skirtas orlaivių manevravimo trukmei sumažinti, ir esamų kilimo–tūpimo takų bei riedėjimo takų techninių parametrų pagerinimas, kuris sumažins skleidžiamą aviacijos triukšmą tarptautiniame Vilniaus oro uoste.</w:t>
            </w:r>
          </w:p>
        </w:tc>
      </w:tr>
      <w:tr>
        <w:tc>
          <w:tcPr>
            <w:tcW w:w="9520" w:type="dxa"/>
          </w:tcPr>
          <w:p>
            <w:pPr>
              <w:tabs>
                <w:tab w:val="left" w:pos="0"/>
                <w:tab w:val="left" w:pos="1026"/>
              </w:tabs>
              <w:ind w:left="34" w:firstLine="567"/>
              <w:jc w:val="both"/>
              <w:rPr>
                <w:szCs w:val="24"/>
                <w:lang w:eastAsia="lt-LT"/>
              </w:rPr>
            </w:pPr>
            <w:r>
              <w:rPr>
                <w:szCs w:val="24"/>
                <w:lang w:eastAsia="lt-LT"/>
              </w:rPr>
              <w:t>1.4.</w:t>
              <w:tab/>
              <w:t xml:space="preserve"> Galimi pareiškėjai:</w:t>
            </w:r>
          </w:p>
          <w:p>
            <w:pPr>
              <w:tabs>
                <w:tab w:val="left" w:pos="0"/>
                <w:tab w:val="left" w:pos="1026"/>
              </w:tabs>
              <w:ind w:left="34" w:firstLine="567"/>
              <w:jc w:val="both"/>
              <w:rPr>
                <w:szCs w:val="24"/>
                <w:lang w:eastAsia="lt-LT"/>
              </w:rPr>
            </w:pPr>
            <w:r>
              <w:rPr>
                <w:szCs w:val="24"/>
                <w:lang w:eastAsia="lt-LT"/>
              </w:rPr>
              <w:t>1.4.1.</w:t>
              <w:tab/>
              <w:t>VĮ Lietuvos oro uostai.</w:t>
            </w:r>
          </w:p>
          <w:p>
            <w:pPr>
              <w:tabs>
                <w:tab w:val="left" w:pos="0"/>
                <w:tab w:val="left" w:pos="1026"/>
              </w:tabs>
              <w:ind w:left="601"/>
              <w:jc w:val="both"/>
              <w:rPr>
                <w:szCs w:val="24"/>
                <w:lang w:eastAsia="lt-LT"/>
              </w:rPr>
            </w:pPr>
            <w:r>
              <w:rPr>
                <w:szCs w:val="24"/>
                <w:lang w:eastAsia="lt-LT"/>
              </w:rPr>
              <w:t>1.5. Galimi partneriai:</w:t>
            </w:r>
          </w:p>
          <w:p>
            <w:pPr>
              <w:tabs>
                <w:tab w:val="left" w:pos="0"/>
                <w:tab w:val="left" w:pos="1026"/>
              </w:tabs>
              <w:ind w:left="601"/>
              <w:jc w:val="both"/>
              <w:rPr>
                <w:szCs w:val="24"/>
                <w:lang w:eastAsia="lt-LT"/>
              </w:rPr>
            </w:pPr>
            <w:r>
              <w:rPr>
                <w:szCs w:val="24"/>
                <w:lang w:eastAsia="lt-LT"/>
              </w:rPr>
              <w:t>1.5.1.</w:t>
              <w:tab/>
              <w:t>Privatūs juridiniai asmenys (tais atvejais, kai projektai įgyvendinami viešos ir privačios partnerystės būdu).</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Negrąžinamoji subsidija.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Valstybės projektų planavimas.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tc>
          <w:tcPr>
            <w:tcW w:w="9520" w:type="dxa"/>
          </w:tcPr>
          <w:p>
            <w:pPr>
              <w:tabs>
                <w:tab w:val="left" w:pos="0"/>
                <w:tab w:val="left" w:pos="567"/>
              </w:tabs>
              <w:ind w:firstLine="601"/>
              <w:jc w:val="both"/>
              <w:rPr>
                <w:szCs w:val="24"/>
                <w:lang w:eastAsia="lt-LT"/>
              </w:rPr>
            </w:pPr>
            <w:r>
              <w:rPr>
                <w:szCs w:val="24"/>
                <w:lang w:eastAsia="lt-LT"/>
              </w:rPr>
              <w:t>Transporto investicijų direkcija.</w:t>
            </w:r>
          </w:p>
        </w:tc>
      </w:tr>
    </w:tbl>
    <w:p>
      <w:pPr>
        <w:tabs>
          <w:tab w:val="left" w:pos="0"/>
          <w:tab w:val="left" w:pos="567"/>
        </w:tabs>
        <w:ind w:left="644"/>
        <w:jc w:val="both"/>
        <w:rPr>
          <w:szCs w:val="24"/>
          <w:lang w:eastAsia="lt-LT"/>
        </w:rPr>
      </w:pPr>
    </w:p>
    <w:p>
      <w:pPr>
        <w:tabs>
          <w:tab w:val="left" w:pos="993"/>
        </w:tabs>
        <w:ind w:left="142" w:firstLine="567"/>
        <w:rPr>
          <w:color w:val="000000"/>
          <w:szCs w:val="24"/>
          <w:lang w:eastAsia="lt-LT"/>
        </w:rPr>
      </w:pPr>
      <w:r>
        <w:rPr>
          <w:color w:val="000000"/>
          <w:szCs w:val="24"/>
          <w:lang w:eastAsia="lt-LT"/>
        </w:rPr>
        <w:t>5</w:t>
      </w:r>
      <w:r>
        <w:rPr>
          <w:color w:val="000000"/>
          <w:szCs w:val="24"/>
          <w:lang w:eastAsia="lt-LT"/>
        </w:rPr>
        <w:t>.</w:t>
        <w:tab/>
        <w:t>Reikalavimai, taikomi priemonei atskirti nuo kitų iš ES bei kitos tarptautinės finansinės paramos finansuojamų programų priemonių</w:t>
      </w:r>
    </w:p>
    <w:p>
      <w:pPr>
        <w:pBdr>
          <w:top w:val="single" w:sz="4" w:space="1" w:color="auto"/>
          <w:left w:val="single" w:sz="4" w:space="0" w:color="auto"/>
          <w:bottom w:val="single" w:sz="4" w:space="1" w:color="auto"/>
          <w:right w:val="single" w:sz="4" w:space="4" w:color="auto"/>
        </w:pBdr>
        <w:ind w:left="142" w:firstLine="709"/>
        <w:jc w:val="both"/>
        <w:rPr>
          <w:bCs/>
          <w:szCs w:val="24"/>
          <w:lang w:eastAsia="lt-LT"/>
        </w:rPr>
      </w:pPr>
      <w:r>
        <w:rPr>
          <w:bCs/>
          <w:szCs w:val="24"/>
          <w:lang w:eastAsia="lt-LT"/>
        </w:rPr>
        <w:t>Papildomi reikalavimai netaikomi.</w:t>
      </w:r>
    </w:p>
    <w:p>
      <w:pPr>
        <w:tabs>
          <w:tab w:val="left" w:pos="0"/>
          <w:tab w:val="left" w:pos="567"/>
        </w:tabs>
        <w:ind w:left="1004"/>
        <w:jc w:val="both"/>
        <w:rPr>
          <w:szCs w:val="24"/>
          <w:lang w:eastAsia="lt-LT"/>
        </w:rPr>
      </w:pPr>
    </w:p>
    <w:p>
      <w:pPr>
        <w:tabs>
          <w:tab w:val="left" w:pos="0"/>
          <w:tab w:val="left" w:pos="567"/>
        </w:tabs>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977"/>
        <w:gridCol w:w="1559"/>
        <w:gridCol w:w="1984"/>
        <w:gridCol w:w="1843"/>
      </w:tblGrid>
      <w:tr>
        <w:tc>
          <w:tcPr>
            <w:tcW w:w="1413" w:type="dxa"/>
            <w:tcBorders>
              <w:top w:val="single" w:sz="4" w:space="0" w:color="auto"/>
              <w:left w:val="single" w:sz="4" w:space="0" w:color="auto"/>
              <w:bottom w:val="single" w:sz="4" w:space="0" w:color="auto"/>
              <w:right w:val="single" w:sz="4" w:space="0" w:color="auto"/>
            </w:tcBorders>
            <w:vAlign w:val="center"/>
            <w:hideMark/>
          </w:tcPr>
          <w:p>
            <w:pPr>
              <w:tabs>
                <w:tab w:val="left" w:pos="284"/>
              </w:tabs>
              <w:jc w:val="center"/>
              <w:rPr>
                <w:szCs w:val="24"/>
                <w:lang w:eastAsia="lt-LT"/>
              </w:rPr>
            </w:pPr>
            <w:r>
              <w:rPr>
                <w:szCs w:val="24"/>
                <w:lang w:eastAsia="lt-LT"/>
              </w:rPr>
              <w:t>Stebėsenos rodiklio kodas</w:t>
            </w:r>
          </w:p>
        </w:tc>
        <w:tc>
          <w:tcPr>
            <w:tcW w:w="2977"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szCs w:val="24"/>
                <w:lang w:eastAsia="lt-LT"/>
              </w:rPr>
            </w:pPr>
            <w:r>
              <w:rPr>
                <w:szCs w:val="24"/>
                <w:lang w:eastAsia="lt-LT"/>
              </w:rPr>
              <w:t>Stebėsenos rodiklio pavadinimas</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szCs w:val="24"/>
                <w:lang w:eastAsia="lt-LT"/>
              </w:rPr>
            </w:pPr>
            <w:r>
              <w:rPr>
                <w:szCs w:val="24"/>
                <w:lang w:eastAsia="lt-LT"/>
              </w:rPr>
              <w:t>Matavimo vienetas</w:t>
            </w:r>
          </w:p>
        </w:tc>
        <w:tc>
          <w:tcPr>
            <w:tcW w:w="1984"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szCs w:val="24"/>
                <w:lang w:eastAsia="lt-LT"/>
              </w:rPr>
            </w:pPr>
            <w:r>
              <w:rPr>
                <w:szCs w:val="24"/>
                <w:lang w:eastAsia="lt-LT"/>
              </w:rPr>
              <w:t>Tarpinė reikšmė 2018 m. gruodžio 31 d.</w:t>
            </w:r>
          </w:p>
        </w:tc>
        <w:tc>
          <w:tcPr>
            <w:tcW w:w="1843"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szCs w:val="24"/>
                <w:lang w:eastAsia="lt-LT"/>
              </w:rPr>
            </w:pPr>
            <w:r>
              <w:rPr>
                <w:szCs w:val="24"/>
                <w:lang w:eastAsia="lt-LT"/>
              </w:rPr>
              <w:t>Galutinė reikšmė 2023 m. gruodžio 31 d.</w:t>
            </w:r>
          </w:p>
        </w:tc>
      </w:tr>
      <w:tr>
        <w:tc>
          <w:tcPr>
            <w:tcW w:w="1413" w:type="dxa"/>
            <w:tcBorders>
              <w:top w:val="single" w:sz="4" w:space="0" w:color="auto"/>
              <w:left w:val="single" w:sz="4" w:space="0" w:color="auto"/>
              <w:bottom w:val="single" w:sz="4" w:space="0" w:color="auto"/>
              <w:right w:val="single" w:sz="4" w:space="0" w:color="auto"/>
            </w:tcBorders>
          </w:tcPr>
          <w:p>
            <w:pPr>
              <w:jc w:val="center"/>
              <w:rPr>
                <w:iCs/>
                <w:color w:val="000000"/>
                <w:szCs w:val="24"/>
                <w:lang w:eastAsia="lt-LT"/>
              </w:rPr>
            </w:pPr>
            <w:r>
              <w:rPr>
                <w:iCs/>
                <w:color w:val="000000"/>
                <w:szCs w:val="24"/>
                <w:lang w:eastAsia="lt-LT"/>
              </w:rPr>
              <w:t>R.S.339</w:t>
            </w:r>
          </w:p>
        </w:tc>
        <w:tc>
          <w:tcPr>
            <w:tcW w:w="2977" w:type="dxa"/>
            <w:tcBorders>
              <w:top w:val="single" w:sz="4" w:space="0" w:color="auto"/>
              <w:left w:val="single" w:sz="4" w:space="0" w:color="auto"/>
              <w:bottom w:val="single" w:sz="4" w:space="0" w:color="auto"/>
              <w:right w:val="single" w:sz="4" w:space="0" w:color="auto"/>
            </w:tcBorders>
          </w:tcPr>
          <w:p>
            <w:pPr>
              <w:widowControl w:val="0"/>
              <w:tabs>
                <w:tab w:val="left" w:pos="622"/>
              </w:tabs>
              <w:rPr>
                <w:iCs/>
                <w:color w:val="000000"/>
                <w:szCs w:val="24"/>
                <w:lang w:eastAsia="lt-LT"/>
              </w:rPr>
            </w:pPr>
            <w:r>
              <w:rPr>
                <w:rFonts w:eastAsia="AngsanaUPC"/>
                <w:bCs/>
                <w:szCs w:val="24"/>
                <w:lang w:eastAsia="lt-LT"/>
              </w:rPr>
              <w:t>„Vidutinė 1 orlaivio manevravimo trukmė“</w:t>
            </w:r>
          </w:p>
        </w:tc>
        <w:tc>
          <w:tcPr>
            <w:tcW w:w="1559"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szCs w:val="24"/>
                <w:lang w:eastAsia="lt-LT"/>
              </w:rPr>
            </w:pPr>
            <w:r>
              <w:rPr>
                <w:rFonts w:eastAsia="AngsanaUPC"/>
                <w:bCs/>
                <w:szCs w:val="24"/>
                <w:lang w:eastAsia="lt-LT"/>
              </w:rPr>
              <w:t>Minutės</w:t>
            </w:r>
          </w:p>
        </w:tc>
        <w:tc>
          <w:tcPr>
            <w:tcW w:w="1984"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15</w:t>
            </w:r>
          </w:p>
        </w:tc>
        <w:tc>
          <w:tcPr>
            <w:tcW w:w="1843"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12</w:t>
            </w:r>
          </w:p>
        </w:tc>
      </w:tr>
      <w:tr>
        <w:tc>
          <w:tcPr>
            <w:tcW w:w="1413"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color w:val="000000"/>
                <w:szCs w:val="24"/>
                <w:lang w:eastAsia="lt-LT"/>
              </w:rPr>
              <w:t>P.S.341</w:t>
            </w:r>
          </w:p>
        </w:tc>
        <w:tc>
          <w:tcPr>
            <w:tcW w:w="2977"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„Įrengtų ICAO reikalavimus atitinkančių oro uostų kietųjų dangų plotas“</w:t>
            </w:r>
          </w:p>
        </w:tc>
        <w:tc>
          <w:tcPr>
            <w:tcW w:w="1559"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 xml:space="preserve">Kvadratiniai metrai </w:t>
            </w:r>
          </w:p>
        </w:tc>
        <w:tc>
          <w:tcPr>
            <w:tcW w:w="1984"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329 000</w:t>
            </w:r>
          </w:p>
        </w:tc>
        <w:tc>
          <w:tcPr>
            <w:tcW w:w="1843"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424 000</w:t>
            </w:r>
          </w:p>
        </w:tc>
      </w:tr>
      <w:tr>
        <w:tc>
          <w:tcPr>
            <w:tcW w:w="1413" w:type="dxa"/>
            <w:tcBorders>
              <w:top w:val="single" w:sz="4" w:space="0" w:color="auto"/>
              <w:left w:val="single" w:sz="4" w:space="0" w:color="auto"/>
              <w:bottom w:val="single" w:sz="4" w:space="0" w:color="auto"/>
              <w:right w:val="single" w:sz="4" w:space="0" w:color="auto"/>
            </w:tcBorders>
          </w:tcPr>
          <w:p>
            <w:pPr>
              <w:jc w:val="center"/>
              <w:rPr>
                <w:iCs/>
                <w:color w:val="000000"/>
                <w:szCs w:val="24"/>
                <w:lang w:eastAsia="lt-LT"/>
              </w:rPr>
            </w:pPr>
            <w:r>
              <w:rPr>
                <w:iCs/>
                <w:color w:val="000000"/>
                <w:szCs w:val="24"/>
                <w:lang w:eastAsia="lt-LT"/>
              </w:rPr>
              <w:t>P.S.342</w:t>
            </w:r>
          </w:p>
        </w:tc>
        <w:tc>
          <w:tcPr>
            <w:tcW w:w="2977"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 xml:space="preserve">„Įdiegtos saugų eismą gerinančios ir </w:t>
            </w:r>
            <w:r>
              <w:rPr>
                <w:szCs w:val="24"/>
                <w:lang w:eastAsia="lt-LT"/>
              </w:rPr>
              <w:t xml:space="preserve">aplinkosaugos </w:t>
            </w:r>
            <w:r>
              <w:rPr>
                <w:rFonts w:eastAsia="AngsanaUPC"/>
                <w:bCs/>
                <w:iCs/>
                <w:szCs w:val="24"/>
                <w:lang w:eastAsia="lt-LT"/>
              </w:rPr>
              <w:t>priemonės“</w:t>
            </w:r>
          </w:p>
        </w:tc>
        <w:tc>
          <w:tcPr>
            <w:tcW w:w="1559"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Skaičius</w:t>
            </w:r>
          </w:p>
        </w:tc>
        <w:tc>
          <w:tcPr>
            <w:tcW w:w="1984"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pPr>
              <w:tabs>
                <w:tab w:val="left" w:pos="0"/>
              </w:tabs>
              <w:jc w:val="center"/>
              <w:rPr>
                <w:szCs w:val="24"/>
                <w:lang w:eastAsia="lt-LT"/>
              </w:rPr>
            </w:pPr>
            <w:r>
              <w:rPr>
                <w:szCs w:val="24"/>
                <w:lang w:eastAsia="lt-LT"/>
              </w:rPr>
              <w:t>4</w:t>
            </w:r>
          </w:p>
        </w:tc>
      </w:tr>
    </w:tbl>
    <w:p/>
    <w:p>
      <w:pPr>
        <w:tabs>
          <w:tab w:val="left" w:pos="0"/>
          <w:tab w:val="left" w:pos="567"/>
        </w:tabs>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ind w:right="2664" w:firstLine="3720"/>
        <w:jc w:val="right"/>
        <w:rPr>
          <w:rFonts w:eastAsia="Calibri"/>
          <w:bCs/>
          <w:szCs w:val="24"/>
          <w:lang w:eastAsia="lt-LT"/>
        </w:rPr>
      </w:pPr>
      <w:r>
        <w:rPr>
          <w:szCs w:val="24"/>
          <w:lang w:eastAsia="lt-LT"/>
        </w:rPr>
        <w:t>(eurais)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417"/>
        <w:gridCol w:w="1418"/>
        <w:gridCol w:w="1417"/>
        <w:gridCol w:w="1560"/>
        <w:gridCol w:w="992"/>
        <w:gridCol w:w="1559"/>
      </w:tblGrid>
      <w:tr>
        <w:trPr>
          <w:trHeight w:val="454"/>
          <w:tblHeader/>
        </w:trPr>
        <w:tc>
          <w:tcPr>
            <w:tcW w:w="2864"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946"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Kiti projektų finansavimo šaltiniai</w:t>
            </w:r>
          </w:p>
        </w:tc>
      </w:tr>
      <w:tr>
        <w:trPr>
          <w:trHeight w:val="454"/>
          <w:tblHeader/>
        </w:trPr>
        <w:tc>
          <w:tcPr>
            <w:tcW w:w="1447" w:type="dxa"/>
            <w:vMerge w:val="restart"/>
            <w:tcBorders>
              <w:top w:val="single" w:sz="4" w:space="0" w:color="auto"/>
              <w:left w:val="single" w:sz="4" w:space="0" w:color="auto"/>
              <w:right w:val="single" w:sz="4" w:space="0" w:color="auto"/>
            </w:tcBorders>
            <w:vAlign w:val="center"/>
          </w:tcPr>
          <w:p>
            <w:pPr>
              <w:ind w:right="-108"/>
              <w:jc w:val="center"/>
              <w:rPr>
                <w:bCs/>
                <w:szCs w:val="24"/>
                <w:lang w:eastAsia="lt-LT"/>
              </w:rPr>
            </w:pPr>
            <w:r>
              <w:rPr>
                <w:bCs/>
                <w:szCs w:val="24"/>
                <w:lang w:eastAsia="lt-LT"/>
              </w:rPr>
              <w:t>ES struktūrinių fondų</w:t>
            </w:r>
          </w:p>
          <w:p>
            <w:pPr>
              <w:ind w:left="-108" w:right="-108"/>
              <w:jc w:val="center"/>
              <w:rPr>
                <w:bCs/>
                <w:szCs w:val="24"/>
                <w:lang w:eastAsia="lt-LT"/>
              </w:rPr>
            </w:pPr>
            <w:r>
              <w:rPr>
                <w:bCs/>
                <w:szCs w:val="24"/>
                <w:lang w:eastAsia="lt-LT"/>
              </w:rPr>
              <w:t>lėšos – iki</w:t>
            </w:r>
          </w:p>
        </w:tc>
        <w:tc>
          <w:tcPr>
            <w:tcW w:w="8363" w:type="dxa"/>
            <w:gridSpan w:val="6"/>
            <w:tcBorders>
              <w:top w:val="single" w:sz="4" w:space="0" w:color="auto"/>
              <w:left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Nacionalinės lėšos</w:t>
            </w:r>
          </w:p>
        </w:tc>
      </w:tr>
      <w:tr>
        <w:trPr>
          <w:cantSplit/>
          <w:trHeight w:val="506"/>
          <w:tblHeader/>
        </w:trPr>
        <w:tc>
          <w:tcPr>
            <w:tcW w:w="1447" w:type="dxa"/>
            <w:vMerge/>
            <w:tcBorders>
              <w:left w:val="single" w:sz="4" w:space="0" w:color="auto"/>
              <w:right w:val="single" w:sz="4" w:space="0" w:color="auto"/>
            </w:tcBorders>
            <w:vAlign w:val="center"/>
            <w:hideMark/>
          </w:tcPr>
          <w:p>
            <w:pPr>
              <w:jc w:val="center"/>
              <w:rPr>
                <w:bCs/>
                <w:szCs w:val="24"/>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Cs w:val="24"/>
                <w:lang w:eastAsia="lt-LT"/>
              </w:rPr>
              <w:t>Lietuvos Respublikos valstybės biudžeto lėšos – iki</w:t>
            </w:r>
          </w:p>
        </w:tc>
        <w:tc>
          <w:tcPr>
            <w:tcW w:w="6946"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Projektų vykdytojų lėšos</w:t>
            </w:r>
          </w:p>
        </w:tc>
      </w:tr>
      <w:tr>
        <w:trPr>
          <w:cantSplit/>
          <w:trHeight w:val="1020"/>
          <w:tblHeader/>
        </w:trPr>
        <w:tc>
          <w:tcPr>
            <w:tcW w:w="1447"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ind w:right="-108"/>
              <w:jc w:val="center"/>
              <w:rPr>
                <w:bCs/>
                <w:szCs w:val="24"/>
                <w:lang w:eastAsia="lt-LT"/>
              </w:rPr>
            </w:pPr>
            <w:r>
              <w:rPr>
                <w:bCs/>
                <w:szCs w:val="24"/>
                <w:lang w:eastAsia="lt-LT"/>
              </w:rPr>
              <w:t>Iš viso – ne mažiau kaip</w:t>
            </w:r>
          </w:p>
        </w:tc>
        <w:tc>
          <w:tcPr>
            <w:tcW w:w="1417"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Lietuvos Respublikos valstybės biudžeto lėšos</w:t>
            </w:r>
          </w:p>
        </w:tc>
        <w:tc>
          <w:tcPr>
            <w:tcW w:w="1560"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Savivaldybės biudžeto</w:t>
            </w:r>
          </w:p>
          <w:p>
            <w:pPr>
              <w:tabs>
                <w:tab w:val="left" w:pos="0"/>
              </w:tabs>
              <w:ind w:right="-108"/>
              <w:jc w:val="center"/>
              <w:rPr>
                <w:bCs/>
                <w:szCs w:val="24"/>
                <w:lang w:eastAsia="lt-LT"/>
              </w:rPr>
            </w:pPr>
            <w:r>
              <w:rPr>
                <w:bCs/>
                <w:szCs w:val="24"/>
                <w:lang w:eastAsia="lt-LT"/>
              </w:rPr>
              <w:t>lėšos</w:t>
            </w:r>
          </w:p>
        </w:tc>
        <w:tc>
          <w:tcPr>
            <w:tcW w:w="992" w:type="dxa"/>
            <w:tcBorders>
              <w:top w:val="single" w:sz="4" w:space="0" w:color="auto"/>
              <w:left w:val="single" w:sz="4" w:space="0" w:color="auto"/>
              <w:bottom w:val="single" w:sz="4" w:space="0" w:color="auto"/>
              <w:right w:val="single" w:sz="4" w:space="0" w:color="auto"/>
            </w:tcBorders>
            <w:vAlign w:val="center"/>
            <w:hideMark/>
          </w:tcPr>
          <w:p>
            <w:pPr>
              <w:ind w:left="-108" w:right="-108" w:firstLine="108"/>
              <w:jc w:val="center"/>
              <w:rPr>
                <w:bCs/>
                <w:szCs w:val="24"/>
                <w:lang w:eastAsia="lt-LT"/>
              </w:rPr>
            </w:pPr>
            <w:r>
              <w:rPr>
                <w:bCs/>
                <w:szCs w:val="24"/>
                <w:lang w:eastAsia="lt-LT"/>
              </w:rPr>
              <w:t>Kitos viešosios lėšos</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Privačios lėšos</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rPr>
                <w:szCs w:val="24"/>
                <w:lang w:eastAsia="lt-LT"/>
              </w:rPr>
            </w:pPr>
            <w:r>
              <w:rPr>
                <w:szCs w:val="24"/>
                <w:lang w:eastAsia="lt-LT"/>
              </w:rPr>
              <w:t>1. Priemonės finansavimo šaltiniai, neįskaitant veiklos lėšų rezervo ir jam finansuoti skiriamų lėšų</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33 201 208</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21 516 877</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99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21 516 877</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vAlign w:val="center"/>
            <w:hideMark/>
          </w:tcPr>
          <w:p>
            <w:pPr>
              <w:tabs>
                <w:tab w:val="left" w:pos="0"/>
              </w:tabs>
              <w:ind w:left="360" w:hanging="360"/>
              <w:rPr>
                <w:szCs w:val="24"/>
                <w:lang w:eastAsia="lt-LT"/>
              </w:rPr>
            </w:pPr>
            <w:r>
              <w:rPr>
                <w:szCs w:val="24"/>
              </w:rPr>
              <w:t>2.</w:t>
              <w:tab/>
            </w:r>
            <w:r>
              <w:rPr>
                <w:szCs w:val="24"/>
                <w:lang w:eastAsia="lt-LT"/>
              </w:rPr>
              <w:t>Veiklos lėšų rezervas ir jam finansuoti skiriamos nacionalinės lėšos</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7 345 595</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4 760 497</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99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4 760 497</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vAlign w:val="center"/>
          </w:tcPr>
          <w:p>
            <w:pPr>
              <w:tabs>
                <w:tab w:val="left" w:pos="0"/>
              </w:tabs>
              <w:ind w:left="360" w:hanging="360"/>
              <w:rPr>
                <w:szCs w:val="24"/>
                <w:lang w:eastAsia="lt-LT"/>
              </w:rPr>
            </w:pPr>
            <w:r>
              <w:rPr>
                <w:szCs w:val="24"/>
              </w:rPr>
              <w:t>3.</w:t>
              <w:tab/>
            </w:r>
            <w:r>
              <w:rPr>
                <w:szCs w:val="24"/>
                <w:lang w:eastAsia="lt-LT"/>
              </w:rPr>
              <w:t>Iš viso</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40 546 803</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26 277 374</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99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26 277 374</w:t>
            </w:r>
          </w:p>
        </w:tc>
      </w:tr>
    </w:tbl>
    <w:p>
      <w:pPr>
        <w:tabs>
          <w:tab w:val="left" w:pos="0"/>
          <w:tab w:val="left" w:pos="567"/>
        </w:tabs>
        <w:jc w:val="center"/>
        <w:rPr>
          <w:b/>
          <w:sz w:val="12"/>
          <w:szCs w:val="12"/>
          <w:lang w:eastAsia="lt-LT"/>
        </w:rPr>
      </w:pPr>
    </w:p>
    <w:p>
      <w:pPr>
        <w:ind w:firstLine="720"/>
        <w:jc w:val="both"/>
      </w:pP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b876fd0a23811e58fd1fc0b9bba68a7">
        <w:r w:rsidRPr="00532B9F">
          <w:rPr>
            <w:rFonts w:ascii="Times New Roman" w:eastAsia="MS Mincho" w:hAnsi="Times New Roman"/>
            <w:sz w:val="20"/>
            <w:i/>
            <w:iCs/>
            <w:color w:val="0000FF" w:themeColor="hyperlink"/>
            <w:u w:val="single"/>
          </w:rPr>
          <w:t>3-499(1.5 E)</w:t>
        </w:r>
      </w:fldSimple>
      <w:r>
        <w:rPr>
          <w:rFonts w:ascii="Times New Roman" w:eastAsia="MS Mincho" w:hAnsi="Times New Roman"/>
          <w:sz w:val="20"/>
          <w:i/>
          <w:iCs/>
        </w:rPr>
        <w:t>,
2015-12-14,
paskelbta TAR 2015-12-14, i. k. 2015-19722        </w:t>
      </w:r>
    </w:p>
    <w:p/>
    <w:p>
      <w:pPr>
        <w:tabs>
          <w:tab w:val="left" w:pos="0"/>
          <w:tab w:val="left" w:pos="567"/>
        </w:tabs>
        <w:jc w:val="center"/>
        <w:rPr>
          <w:b/>
          <w:szCs w:val="24"/>
          <w:lang w:eastAsia="lt-LT"/>
        </w:rPr>
      </w:pPr>
      <w:r>
        <w:rPr>
          <w:b/>
          <w:szCs w:val="24"/>
          <w:lang w:eastAsia="lt-LT"/>
        </w:rPr>
        <w:t xml:space="preserve">DVYLIKTASIS SKIRSNIS </w:t>
      </w:r>
    </w:p>
    <w:p>
      <w:pPr>
        <w:tabs>
          <w:tab w:val="left" w:pos="0"/>
          <w:tab w:val="left" w:pos="567"/>
        </w:tabs>
        <w:jc w:val="center"/>
        <w:rPr>
          <w:b/>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jc w:val="center"/>
        <w:rPr>
          <w:b/>
          <w:szCs w:val="24"/>
          <w:lang w:eastAsia="lt-LT"/>
        </w:rPr>
      </w:pPr>
      <w:r>
        <w:rPr>
          <w:b/>
          <w:bCs/>
          <w:szCs w:val="24"/>
          <w:lang w:eastAsia="lt-LT"/>
        </w:rPr>
        <w:t>06.2</w:t>
      </w:r>
      <w:r>
        <w:rPr>
          <w:b/>
          <w:bCs/>
          <w:szCs w:val="24"/>
          <w:lang w:val="en-US" w:eastAsia="lt-LT"/>
        </w:rPr>
        <w:t>.1</w:t>
      </w:r>
      <w:r>
        <w:rPr>
          <w:b/>
          <w:bCs/>
          <w:szCs w:val="24"/>
          <w:lang w:eastAsia="lt-LT"/>
        </w:rPr>
        <w:t>-TID-V-510</w:t>
      </w:r>
      <w:r>
        <w:rPr>
          <w:rFonts w:eastAsia="Calibri"/>
          <w:i/>
          <w:szCs w:val="24"/>
          <w:lang w:eastAsia="lt-LT"/>
        </w:rPr>
        <w:t xml:space="preserve"> </w:t>
      </w:r>
      <w:r>
        <w:rPr>
          <w:rFonts w:eastAsia="Calibri"/>
          <w:b/>
          <w:szCs w:val="24"/>
          <w:lang w:eastAsia="lt-LT"/>
        </w:rPr>
        <w:t>„</w:t>
      </w:r>
      <w:r>
        <w:rPr>
          <w:b/>
          <w:caps/>
          <w:szCs w:val="24"/>
          <w:lang w:eastAsia="lt-LT"/>
        </w:rPr>
        <w:t>Laivybos sąlygų vandens transporte užtikrinimas</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jc w:val="both"/>
        <w:rPr>
          <w:szCs w:val="24"/>
          <w:lang w:eastAsia="lt-LT"/>
        </w:rPr>
      </w:pPr>
    </w:p>
    <w:p>
      <w:pPr>
        <w:tabs>
          <w:tab w:val="left" w:pos="0"/>
          <w:tab w:val="left" w:pos="567"/>
        </w:tabs>
        <w:ind w:left="1004"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9803" w:type="dxa"/>
            <w:hideMark/>
          </w:tcPr>
          <w:p>
            <w:pPr>
              <w:tabs>
                <w:tab w:val="left" w:pos="0"/>
                <w:tab w:val="left" w:pos="1026"/>
              </w:tabs>
              <w:ind w:left="360" w:firstLine="241"/>
              <w:jc w:val="both"/>
              <w:rPr>
                <w:szCs w:val="24"/>
                <w:lang w:eastAsia="lt-LT"/>
              </w:rPr>
            </w:pPr>
            <w:r>
              <w:rPr>
                <w:szCs w:val="24"/>
                <w:lang w:eastAsia="lt-LT"/>
              </w:rPr>
              <w:t>1.1.</w:t>
              <w:tab/>
              <w:t xml:space="preserve"> Priemonės įgyvendinimas finansuojamas Europos regioninės plėtros fondo lėšomis.</w:t>
            </w:r>
          </w:p>
        </w:tc>
      </w:tr>
      <w:tr>
        <w:tc>
          <w:tcPr>
            <w:tcW w:w="9803" w:type="dxa"/>
            <w:hideMark/>
          </w:tcPr>
          <w:p>
            <w:pPr>
              <w:tabs>
                <w:tab w:val="left" w:pos="0"/>
                <w:tab w:val="left" w:pos="1026"/>
              </w:tabs>
              <w:ind w:firstLine="601"/>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regionų judumą plėtojant regionų jungtis su pagrindiniu šalies transporto tinklu ir diegiant eismo saugos priemones“</w:t>
            </w:r>
            <w:r>
              <w:rPr>
                <w:b/>
                <w:szCs w:val="24"/>
                <w:lang w:eastAsia="lt-LT"/>
              </w:rPr>
              <w:t xml:space="preserve"> </w:t>
            </w:r>
            <w:r>
              <w:rPr>
                <w:szCs w:val="24"/>
                <w:lang w:eastAsia="lt-LT"/>
              </w:rPr>
              <w:t>įgyvendinimo</w:t>
            </w:r>
            <w:r>
              <w:rPr>
                <w:i/>
                <w:szCs w:val="24"/>
                <w:lang w:eastAsia="lt-LT"/>
              </w:rPr>
              <w:t>.</w:t>
            </w:r>
          </w:p>
        </w:tc>
      </w:tr>
      <w:tr>
        <w:tc>
          <w:tcPr>
            <w:tcW w:w="9803" w:type="dxa"/>
          </w:tcPr>
          <w:p>
            <w:pPr>
              <w:tabs>
                <w:tab w:val="left" w:pos="0"/>
                <w:tab w:val="left" w:pos="1026"/>
              </w:tabs>
              <w:ind w:firstLine="601"/>
              <w:jc w:val="both"/>
              <w:rPr>
                <w:szCs w:val="24"/>
                <w:lang w:eastAsia="lt-LT"/>
              </w:rPr>
            </w:pPr>
            <w:r>
              <w:rPr>
                <w:szCs w:val="24"/>
                <w:lang w:eastAsia="lt-LT"/>
              </w:rPr>
              <w:t>1.3.</w:t>
              <w:tab/>
              <w:t xml:space="preserve"> Remiamos veiklos:</w:t>
            </w:r>
          </w:p>
          <w:p>
            <w:pPr>
              <w:tabs>
                <w:tab w:val="left" w:pos="0"/>
                <w:tab w:val="left" w:pos="1026"/>
              </w:tabs>
              <w:ind w:firstLine="601"/>
              <w:jc w:val="both"/>
              <w:rPr>
                <w:szCs w:val="24"/>
                <w:lang w:eastAsia="lt-LT"/>
              </w:rPr>
            </w:pPr>
            <w:r>
              <w:rPr>
                <w:szCs w:val="24"/>
                <w:lang w:eastAsia="lt-LT"/>
              </w:rPr>
              <w:t>1.3.1.</w:t>
              <w:tab/>
              <w:t>Vandens transporto saugos didinimas.</w:t>
            </w:r>
          </w:p>
          <w:p>
            <w:pPr>
              <w:tabs>
                <w:tab w:val="left" w:pos="0"/>
                <w:tab w:val="left" w:pos="1026"/>
              </w:tabs>
              <w:ind w:firstLine="601"/>
              <w:jc w:val="both"/>
              <w:rPr>
                <w:szCs w:val="24"/>
                <w:lang w:eastAsia="lt-LT"/>
              </w:rPr>
            </w:pPr>
            <w:r>
              <w:rPr>
                <w:szCs w:val="24"/>
                <w:lang w:eastAsia="lt-LT"/>
              </w:rPr>
              <w:t>1.3.2.</w:t>
              <w:tab/>
              <w:t>Laivybos vidaus vandenų keliais gerinimas, gerinant laivybos sąlygas, užtikrinant garantinių matmenų laikymąsi, sumažinant krantų ir upės dugno eroziją, tranzitinių nešmenų nusėdimą.</w:t>
            </w:r>
          </w:p>
        </w:tc>
      </w:tr>
      <w:tr>
        <w:tc>
          <w:tcPr>
            <w:tcW w:w="9803" w:type="dxa"/>
          </w:tcPr>
          <w:p>
            <w:pPr>
              <w:tabs>
                <w:tab w:val="left" w:pos="0"/>
                <w:tab w:val="left" w:pos="1026"/>
              </w:tabs>
              <w:ind w:left="34" w:firstLine="567"/>
              <w:jc w:val="both"/>
              <w:rPr>
                <w:szCs w:val="24"/>
                <w:lang w:eastAsia="lt-LT"/>
              </w:rPr>
            </w:pPr>
            <w:r>
              <w:rPr>
                <w:szCs w:val="24"/>
                <w:lang w:eastAsia="lt-LT"/>
              </w:rPr>
              <w:t>1.4.</w:t>
              <w:tab/>
              <w:t xml:space="preserve"> Galimi pareiškėjai:</w:t>
            </w:r>
          </w:p>
          <w:p>
            <w:pPr>
              <w:tabs>
                <w:tab w:val="left" w:pos="0"/>
                <w:tab w:val="left" w:pos="1026"/>
              </w:tabs>
              <w:ind w:left="34" w:firstLine="567"/>
              <w:jc w:val="both"/>
              <w:rPr>
                <w:szCs w:val="24"/>
                <w:lang w:eastAsia="lt-LT"/>
              </w:rPr>
            </w:pPr>
            <w:r>
              <w:rPr>
                <w:szCs w:val="24"/>
                <w:lang w:eastAsia="lt-LT"/>
              </w:rPr>
              <w:t>1.4.1.</w:t>
              <w:tab/>
              <w:t>VĮ Vidaus vandens kelių direkcija.</w:t>
            </w:r>
          </w:p>
          <w:p>
            <w:pPr>
              <w:tabs>
                <w:tab w:val="left" w:pos="0"/>
                <w:tab w:val="left" w:pos="1026"/>
              </w:tabs>
              <w:ind w:left="34" w:firstLine="567"/>
              <w:jc w:val="both"/>
              <w:rPr>
                <w:szCs w:val="24"/>
                <w:lang w:eastAsia="lt-LT"/>
              </w:rPr>
            </w:pPr>
            <w:r>
              <w:rPr>
                <w:szCs w:val="24"/>
                <w:lang w:eastAsia="lt-LT"/>
              </w:rPr>
              <w:t>1.4.2.</w:t>
              <w:tab/>
              <w:t>Lietuvos saugios laivybos administracija.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Negrąžinamoji subsidija.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Valstybės projektų planavimas.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9803" w:type="dxa"/>
          </w:tcPr>
          <w:p>
            <w:pPr>
              <w:tabs>
                <w:tab w:val="left" w:pos="0"/>
                <w:tab w:val="left" w:pos="567"/>
              </w:tabs>
              <w:ind w:firstLine="601"/>
              <w:jc w:val="both"/>
              <w:rPr>
                <w:szCs w:val="24"/>
                <w:lang w:eastAsia="lt-LT"/>
              </w:rPr>
            </w:pPr>
            <w:r>
              <w:rPr>
                <w:szCs w:val="24"/>
                <w:lang w:eastAsia="lt-LT"/>
              </w:rPr>
              <w:t>Transporto investicijų direkcija.</w:t>
            </w:r>
          </w:p>
        </w:tc>
      </w:tr>
    </w:tbl>
    <w:p>
      <w:pPr>
        <w:tabs>
          <w:tab w:val="left" w:pos="0"/>
          <w:tab w:val="left" w:pos="567"/>
        </w:tabs>
        <w:ind w:left="1004"/>
        <w:jc w:val="both"/>
        <w:rPr>
          <w:szCs w:val="24"/>
          <w:lang w:eastAsia="lt-LT"/>
        </w:rPr>
      </w:pPr>
    </w:p>
    <w:p>
      <w:pPr>
        <w:tabs>
          <w:tab w:val="left" w:pos="0"/>
          <w:tab w:val="left" w:pos="567"/>
        </w:tabs>
        <w:ind w:left="142" w:firstLine="567"/>
        <w:jc w:val="both"/>
        <w:rPr>
          <w:szCs w:val="24"/>
          <w:lang w:eastAsia="lt-LT"/>
        </w:rPr>
      </w:pPr>
      <w:r>
        <w:rPr>
          <w:szCs w:val="24"/>
          <w:lang w:eastAsia="lt-LT"/>
        </w:rPr>
        <w:t>5</w:t>
      </w:r>
      <w:r>
        <w:rPr>
          <w:szCs w:val="24"/>
          <w:lang w:eastAsia="lt-LT"/>
        </w:rPr>
        <w:t>.</w:t>
        <w:tab/>
      </w:r>
      <w:r>
        <w:rPr>
          <w:color w:val="000000"/>
          <w:szCs w:val="24"/>
          <w:lang w:eastAsia="lt-LT"/>
        </w:rPr>
        <w:t>Reikalavimai, taikomi priemonei atskirti nuo kitų iš ES bei kitos tarptautinės finansinės paramos finansuojamų programų priemonių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bCs/>
                <w:szCs w:val="24"/>
                <w:lang w:eastAsia="lt-LT"/>
              </w:rPr>
              <w:t>Priemonės lėšomis nefinansuojamos veiklos, įgyvendinamos Klaipėdos valstybinio jūrų uosto akvatorijoje, nes šios veiklos finansuojamos pagal Veiksmų programos prioriteto įgyvendinimo priemonę 06.1.1-TID-V-505 „Jūrų transporto eismo sąlygų gerinimas Klaipėdos valstybiniame jūrų uoste“.</w:t>
            </w:r>
          </w:p>
        </w:tc>
      </w:tr>
    </w:tbl>
    <w:p>
      <w:pPr>
        <w:tabs>
          <w:tab w:val="left" w:pos="0"/>
          <w:tab w:val="left" w:pos="567"/>
        </w:tabs>
        <w:ind w:left="644"/>
        <w:jc w:val="both"/>
        <w:rPr>
          <w:szCs w:val="24"/>
          <w:lang w:eastAsia="lt-LT"/>
        </w:rPr>
      </w:pPr>
    </w:p>
    <w:p>
      <w:pPr>
        <w:tabs>
          <w:tab w:val="left" w:pos="0"/>
          <w:tab w:val="left" w:pos="567"/>
        </w:tabs>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977"/>
        <w:gridCol w:w="1701"/>
        <w:gridCol w:w="1842"/>
        <w:gridCol w:w="1843"/>
      </w:tblGrid>
      <w:tr>
        <w:tc>
          <w:tcPr>
            <w:tcW w:w="1413" w:type="dxa"/>
            <w:tcBorders>
              <w:top w:val="single" w:sz="4" w:space="0" w:color="auto"/>
              <w:left w:val="single" w:sz="4" w:space="0" w:color="auto"/>
              <w:bottom w:val="single" w:sz="4" w:space="0" w:color="auto"/>
              <w:right w:val="single" w:sz="4" w:space="0" w:color="auto"/>
            </w:tcBorders>
            <w:hideMark/>
          </w:tcPr>
          <w:p>
            <w:pPr>
              <w:tabs>
                <w:tab w:val="left" w:pos="284"/>
              </w:tabs>
              <w:jc w:val="center"/>
              <w:rPr>
                <w:szCs w:val="24"/>
                <w:lang w:eastAsia="lt-LT"/>
              </w:rPr>
            </w:pPr>
            <w:r>
              <w:rPr>
                <w:szCs w:val="24"/>
                <w:lang w:eastAsia="lt-LT"/>
              </w:rPr>
              <w:t>Stebėsenos rodiklio kodas</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Stebėsenos rodiklio pavadinimas</w:t>
            </w: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Matavimo vienetas</w:t>
            </w:r>
          </w:p>
        </w:tc>
        <w:tc>
          <w:tcPr>
            <w:tcW w:w="1842"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Tarpinė reikšmė 2018 m. gruodžio 31 d.</w:t>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Galutinė reikšmė 2023 m. gruodžio 31 d.</w:t>
            </w:r>
          </w:p>
        </w:tc>
      </w:tr>
      <w:tr>
        <w:tc>
          <w:tcPr>
            <w:tcW w:w="1413" w:type="dxa"/>
            <w:tcBorders>
              <w:top w:val="single" w:sz="4" w:space="0" w:color="auto"/>
              <w:left w:val="single" w:sz="4" w:space="0" w:color="auto"/>
              <w:bottom w:val="single" w:sz="4" w:space="0" w:color="auto"/>
              <w:right w:val="single" w:sz="4" w:space="0" w:color="auto"/>
            </w:tcBorders>
          </w:tcPr>
          <w:p>
            <w:pPr>
              <w:jc w:val="center"/>
              <w:rPr>
                <w:iCs/>
                <w:color w:val="000000"/>
                <w:szCs w:val="24"/>
                <w:lang w:eastAsia="lt-LT"/>
              </w:rPr>
            </w:pPr>
            <w:r>
              <w:rPr>
                <w:iCs/>
                <w:color w:val="000000"/>
                <w:szCs w:val="24"/>
                <w:lang w:eastAsia="lt-LT"/>
              </w:rPr>
              <w:t>R.S.343</w:t>
            </w:r>
          </w:p>
        </w:tc>
        <w:tc>
          <w:tcPr>
            <w:tcW w:w="2977"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szCs w:val="24"/>
                <w:lang w:eastAsia="lt-LT"/>
              </w:rPr>
            </w:pPr>
            <w:r>
              <w:rPr>
                <w:rFonts w:eastAsia="AngsanaUPC"/>
                <w:bCs/>
                <w:szCs w:val="24"/>
                <w:lang w:eastAsia="lt-LT"/>
              </w:rPr>
              <w:t>„Vidaus vandenų transportu vežtų krovinių kiekis“</w:t>
            </w:r>
          </w:p>
        </w:tc>
        <w:tc>
          <w:tcPr>
            <w:tcW w:w="1701"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szCs w:val="24"/>
                <w:lang w:eastAsia="lt-LT"/>
              </w:rPr>
            </w:pPr>
            <w:r>
              <w:rPr>
                <w:rFonts w:eastAsia="AngsanaUPC"/>
                <w:bCs/>
                <w:szCs w:val="24"/>
                <w:lang w:eastAsia="lt-LT"/>
              </w:rPr>
              <w:t>Tonos / metai</w:t>
            </w:r>
          </w:p>
        </w:tc>
        <w:tc>
          <w:tcPr>
            <w:tcW w:w="1842"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80 000</w:t>
            </w:r>
          </w:p>
        </w:tc>
        <w:tc>
          <w:tcPr>
            <w:tcW w:w="1843"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100 000</w:t>
            </w:r>
          </w:p>
        </w:tc>
      </w:tr>
      <w:tr>
        <w:tc>
          <w:tcPr>
            <w:tcW w:w="1413"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color w:val="000000"/>
                <w:szCs w:val="24"/>
                <w:lang w:eastAsia="lt-LT"/>
              </w:rPr>
              <w:t>P.B.216</w:t>
            </w:r>
          </w:p>
          <w:p>
            <w:pPr>
              <w:rPr>
                <w:color w:val="000000"/>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„Bendras pagerinto ar naujai sukurto vidaus vandenų kelio ilgis“</w:t>
            </w:r>
          </w:p>
        </w:tc>
        <w:tc>
          <w:tcPr>
            <w:tcW w:w="1701"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km</w:t>
            </w:r>
          </w:p>
        </w:tc>
        <w:tc>
          <w:tcPr>
            <w:tcW w:w="1842"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1843"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20</w:t>
            </w:r>
          </w:p>
        </w:tc>
      </w:tr>
      <w:tr>
        <w:tc>
          <w:tcPr>
            <w:tcW w:w="1413"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iCs/>
                <w:color w:val="000000"/>
                <w:szCs w:val="24"/>
                <w:lang w:eastAsia="lt-LT"/>
              </w:rPr>
              <w:t>P.S.342</w:t>
            </w:r>
          </w:p>
        </w:tc>
        <w:tc>
          <w:tcPr>
            <w:tcW w:w="2977"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 xml:space="preserve">„Įdiegtos saugų eismą gerinančios ir </w:t>
            </w:r>
            <w:r>
              <w:rPr>
                <w:szCs w:val="24"/>
                <w:lang w:eastAsia="lt-LT"/>
              </w:rPr>
              <w:t xml:space="preserve">aplinkosaugos </w:t>
            </w:r>
            <w:r>
              <w:rPr>
                <w:rFonts w:eastAsia="AngsanaUPC"/>
                <w:bCs/>
                <w:iCs/>
                <w:szCs w:val="24"/>
                <w:lang w:eastAsia="lt-LT"/>
              </w:rPr>
              <w:t>priemonės“</w:t>
            </w:r>
          </w:p>
        </w:tc>
        <w:tc>
          <w:tcPr>
            <w:tcW w:w="1701"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Skaičius</w:t>
            </w:r>
          </w:p>
        </w:tc>
        <w:tc>
          <w:tcPr>
            <w:tcW w:w="1842"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1843"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w:t>
            </w:r>
          </w:p>
        </w:tc>
      </w:tr>
    </w:tbl>
    <w:p/>
    <w:p>
      <w:pPr>
        <w:tabs>
          <w:tab w:val="left" w:pos="0"/>
          <w:tab w:val="left" w:pos="567"/>
        </w:tabs>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ind w:right="2664" w:firstLine="3720"/>
        <w:jc w:val="right"/>
        <w:rPr>
          <w:rFonts w:eastAsia="Calibri"/>
          <w:bCs/>
          <w:szCs w:val="24"/>
          <w:lang w:eastAsia="lt-LT"/>
        </w:rPr>
      </w:pPr>
      <w:r>
        <w:rPr>
          <w:szCs w:val="24"/>
          <w:lang w:eastAsia="lt-LT"/>
        </w:rPr>
        <w:t>(eurais)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163"/>
        <w:gridCol w:w="1701"/>
        <w:gridCol w:w="1559"/>
        <w:gridCol w:w="1134"/>
        <w:gridCol w:w="1134"/>
      </w:tblGrid>
      <w:tr>
        <w:trPr>
          <w:trHeight w:val="454"/>
          <w:tblHeader/>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691"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Kiti projektų finansavimo šaltiniai</w:t>
            </w:r>
          </w:p>
        </w:tc>
      </w:tr>
      <w:tr>
        <w:trPr>
          <w:trHeight w:val="454"/>
          <w:tblHeader/>
        </w:trPr>
        <w:tc>
          <w:tcPr>
            <w:tcW w:w="1560" w:type="dxa"/>
            <w:vMerge w:val="restart"/>
            <w:tcBorders>
              <w:top w:val="single" w:sz="4" w:space="0" w:color="auto"/>
              <w:left w:val="single" w:sz="4" w:space="0" w:color="auto"/>
              <w:right w:val="single" w:sz="4" w:space="0" w:color="auto"/>
            </w:tcBorders>
            <w:vAlign w:val="center"/>
          </w:tcPr>
          <w:p>
            <w:pPr>
              <w:ind w:right="-108"/>
              <w:jc w:val="center"/>
              <w:rPr>
                <w:bCs/>
                <w:szCs w:val="24"/>
                <w:lang w:eastAsia="lt-LT"/>
              </w:rPr>
            </w:pPr>
            <w:r>
              <w:rPr>
                <w:bCs/>
                <w:szCs w:val="24"/>
                <w:lang w:eastAsia="lt-LT"/>
              </w:rPr>
              <w:t>ES struktūrinių fondų</w:t>
            </w:r>
          </w:p>
          <w:p>
            <w:pPr>
              <w:ind w:left="-108" w:right="-108"/>
              <w:jc w:val="center"/>
              <w:rPr>
                <w:bCs/>
                <w:szCs w:val="24"/>
                <w:lang w:eastAsia="lt-LT"/>
              </w:rPr>
            </w:pPr>
            <w:r>
              <w:rPr>
                <w:bCs/>
                <w:szCs w:val="24"/>
                <w:lang w:eastAsia="lt-LT"/>
              </w:rPr>
              <w:t>lėšos – iki</w:t>
            </w:r>
          </w:p>
        </w:tc>
        <w:tc>
          <w:tcPr>
            <w:tcW w:w="8108" w:type="dxa"/>
            <w:gridSpan w:val="6"/>
            <w:tcBorders>
              <w:top w:val="single" w:sz="4" w:space="0" w:color="auto"/>
              <w:left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Nacionalinės lėšos</w:t>
            </w:r>
          </w:p>
        </w:tc>
      </w:tr>
      <w:tr>
        <w:trPr>
          <w:cantSplit/>
          <w:trHeight w:val="546"/>
          <w:tblHeader/>
        </w:trPr>
        <w:tc>
          <w:tcPr>
            <w:tcW w:w="1560" w:type="dxa"/>
            <w:vMerge/>
            <w:tcBorders>
              <w:left w:val="single" w:sz="4" w:space="0" w:color="auto"/>
              <w:right w:val="single" w:sz="4" w:space="0" w:color="auto"/>
            </w:tcBorders>
            <w:vAlign w:val="center"/>
            <w:hideMark/>
          </w:tcPr>
          <w:p>
            <w:pPr>
              <w:jc w:val="center"/>
              <w:rPr>
                <w:bCs/>
                <w:szCs w:val="24"/>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Cs w:val="24"/>
                <w:lang w:eastAsia="lt-LT"/>
              </w:rPr>
              <w:t>Lietuvos Respublikos valstybės biudžeto lėšos – iki</w:t>
            </w:r>
          </w:p>
        </w:tc>
        <w:tc>
          <w:tcPr>
            <w:tcW w:w="6691"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Projektų vykdytojų lėšos</w:t>
            </w:r>
          </w:p>
        </w:tc>
      </w:tr>
      <w:tr>
        <w:trPr>
          <w:cantSplit/>
          <w:trHeight w:val="1020"/>
          <w:tblHeader/>
        </w:trPr>
        <w:tc>
          <w:tcPr>
            <w:tcW w:w="1560"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p>
        </w:tc>
        <w:tc>
          <w:tcPr>
            <w:tcW w:w="1163" w:type="dxa"/>
            <w:tcBorders>
              <w:top w:val="single" w:sz="4" w:space="0" w:color="auto"/>
              <w:left w:val="single" w:sz="4" w:space="0" w:color="auto"/>
              <w:bottom w:val="single" w:sz="4" w:space="0" w:color="auto"/>
              <w:right w:val="single" w:sz="4" w:space="0" w:color="auto"/>
            </w:tcBorders>
            <w:vAlign w:val="center"/>
          </w:tcPr>
          <w:p>
            <w:pPr>
              <w:tabs>
                <w:tab w:val="left" w:pos="0"/>
              </w:tabs>
              <w:ind w:right="-108"/>
              <w:jc w:val="center"/>
              <w:rPr>
                <w:bCs/>
                <w:szCs w:val="24"/>
                <w:lang w:eastAsia="lt-LT"/>
              </w:rPr>
            </w:pPr>
            <w:r>
              <w:rPr>
                <w:bCs/>
                <w:szCs w:val="24"/>
                <w:lang w:eastAsia="lt-LT"/>
              </w:rPr>
              <w:t>Iš viso – ne mažiau kaip</w:t>
            </w:r>
          </w:p>
        </w:tc>
        <w:tc>
          <w:tcPr>
            <w:tcW w:w="1701"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Lietuvos Respublikos valstybės biudžeto lėšos</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Savivaldybės biudžeto</w:t>
            </w:r>
          </w:p>
          <w:p>
            <w:pPr>
              <w:tabs>
                <w:tab w:val="left" w:pos="0"/>
              </w:tabs>
              <w:ind w:right="-108"/>
              <w:jc w:val="center"/>
              <w:rPr>
                <w:bCs/>
                <w:szCs w:val="24"/>
                <w:lang w:eastAsia="lt-LT"/>
              </w:rPr>
            </w:pPr>
            <w:r>
              <w:rPr>
                <w:bCs/>
                <w:szCs w:val="24"/>
                <w:lang w:eastAsia="lt-LT"/>
              </w:rPr>
              <w:t>lėšos</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Kitos viešosios lėšos</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Privačios lėšos</w:t>
            </w:r>
          </w:p>
        </w:tc>
      </w:tr>
      <w:tr>
        <w:trPr>
          <w:trHeight w:val="249"/>
        </w:trPr>
        <w:tc>
          <w:tcPr>
            <w:tcW w:w="9668"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205" w:hanging="205"/>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28 261 121</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63"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668"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205" w:hanging="205"/>
              <w:rPr>
                <w:szCs w:val="24"/>
                <w:lang w:eastAsia="lt-LT"/>
              </w:rPr>
            </w:pPr>
            <w:r>
              <w:rPr>
                <w:szCs w:val="24"/>
                <w:lang w:eastAsia="lt-LT"/>
              </w:rPr>
              <w:t>2.</w:t>
              <w:tab/>
              <w:t>Veiklos lėšų rezervas ir jam finansuoti skiriamos nacionalinės lėšos</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2 728 221</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63"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668" w:type="dxa"/>
            <w:gridSpan w:val="7"/>
            <w:tcBorders>
              <w:top w:val="single" w:sz="4" w:space="0" w:color="auto"/>
              <w:left w:val="single" w:sz="4" w:space="0" w:color="auto"/>
              <w:bottom w:val="single" w:sz="4" w:space="0" w:color="auto"/>
              <w:right w:val="single" w:sz="4" w:space="0" w:color="auto"/>
            </w:tcBorders>
          </w:tcPr>
          <w:p>
            <w:pPr>
              <w:tabs>
                <w:tab w:val="left" w:pos="0"/>
              </w:tabs>
              <w:ind w:left="205" w:hanging="205"/>
              <w:rPr>
                <w:szCs w:val="24"/>
                <w:lang w:eastAsia="lt-LT"/>
              </w:rPr>
            </w:pPr>
            <w:r>
              <w:rPr>
                <w:szCs w:val="24"/>
                <w:lang w:eastAsia="lt-LT"/>
              </w:rPr>
              <w:t>3.</w:t>
              <w:tab/>
              <w:t xml:space="preserve">Iš viso </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30 989 342</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63"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bCs/>
                <w:szCs w:val="24"/>
                <w:lang w:eastAsia="lt-LT"/>
              </w:rPr>
              <w:t xml:space="preserve">0 </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bl>
    <w:p>
      <w:pPr>
        <w:spacing w:line="276" w:lineRule="auto"/>
        <w:ind w:firstLine="720"/>
        <w:jc w:val="both"/>
      </w:pP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b876fd0a23811e58fd1fc0b9bba68a7">
        <w:r w:rsidRPr="00532B9F">
          <w:rPr>
            <w:rFonts w:ascii="Times New Roman" w:eastAsia="MS Mincho" w:hAnsi="Times New Roman"/>
            <w:sz w:val="20"/>
            <w:i/>
            <w:iCs/>
            <w:color w:val="0000FF" w:themeColor="hyperlink"/>
            <w:u w:val="single"/>
          </w:rPr>
          <w:t>3-499(1.5 E)</w:t>
        </w:r>
      </w:fldSimple>
      <w:r>
        <w:rPr>
          <w:rFonts w:ascii="Times New Roman" w:eastAsia="MS Mincho" w:hAnsi="Times New Roman"/>
          <w:sz w:val="20"/>
          <w:i/>
          <w:iCs/>
        </w:rPr>
        <w:t>,
2015-12-14,
paskelbta TAR 2015-12-14, i. k. 2015-19722        </w:t>
      </w:r>
    </w:p>
    <w:p/>
    <w:p>
      <w:pPr>
        <w:tabs>
          <w:tab w:val="left" w:pos="0"/>
          <w:tab w:val="left" w:pos="284"/>
        </w:tabs>
        <w:jc w:val="center"/>
        <w:rPr>
          <w:b/>
          <w:caps/>
          <w:szCs w:val="24"/>
          <w:lang w:eastAsia="lt-LT"/>
        </w:rPr>
      </w:pPr>
      <w:r>
        <w:rPr>
          <w:b/>
          <w:caps/>
          <w:szCs w:val="24"/>
          <w:lang w:eastAsia="lt-LT"/>
        </w:rPr>
        <w:t>II</w:t>
      </w:r>
      <w:r>
        <w:rPr>
          <w:b/>
          <w:caps/>
          <w:szCs w:val="24"/>
          <w:lang w:eastAsia="lt-LT"/>
        </w:rPr>
        <w:t xml:space="preserve"> skyrius</w:t>
      </w:r>
    </w:p>
    <w:p>
      <w:pPr>
        <w:tabs>
          <w:tab w:val="left" w:pos="0"/>
        </w:tabs>
        <w:jc w:val="center"/>
        <w:rPr>
          <w:szCs w:val="24"/>
          <w:lang w:eastAsia="lt-LT"/>
        </w:rPr>
      </w:pPr>
      <w:r>
        <w:rPr>
          <w:b/>
          <w:szCs w:val="24"/>
          <w:lang w:eastAsia="lt-LT"/>
        </w:rPr>
        <w:t xml:space="preserve">VEIKSMŲ PROGRAMOS 2 PRIORITETO „INFORMACINĖS VISUOMENĖS SKATINIMAS“ (TOLIAU – </w:t>
      </w:r>
      <w:r>
        <w:rPr>
          <w:b/>
          <w:caps/>
          <w:szCs w:val="24"/>
          <w:lang w:eastAsia="lt-LT"/>
        </w:rPr>
        <w:t>prioritetas</w:t>
      </w:r>
      <w:r>
        <w:rPr>
          <w:b/>
          <w:szCs w:val="24"/>
          <w:lang w:eastAsia="lt-LT"/>
        </w:rPr>
        <w:t>) ĮGYVENDINIMO PRIEMONĖS</w:t>
      </w:r>
      <w:r>
        <w:rPr>
          <w:szCs w:val="24"/>
          <w:lang w:eastAsia="lt-LT"/>
        </w:rPr>
        <w:t xml:space="preserve"> </w:t>
      </w:r>
    </w:p>
    <w:p>
      <w:pPr>
        <w:tabs>
          <w:tab w:val="left" w:pos="0"/>
          <w:tab w:val="left" w:pos="567"/>
        </w:tabs>
        <w:jc w:val="center"/>
        <w:rPr>
          <w:szCs w:val="24"/>
          <w:lang w:eastAsia="lt-LT"/>
        </w:rPr>
      </w:pPr>
    </w:p>
    <w:p>
      <w:pPr>
        <w:spacing w:line="276" w:lineRule="auto"/>
        <w:ind w:firstLine="720"/>
        <w:jc w:val="center"/>
        <w:rPr>
          <w:b/>
          <w:szCs w:val="24"/>
          <w:lang w:eastAsia="lt-LT"/>
        </w:rPr>
      </w:pPr>
      <w:r>
        <w:rPr>
          <w:b/>
          <w:szCs w:val="24"/>
          <w:lang w:eastAsia="lt-LT"/>
        </w:rPr>
        <w:t>PIRMASIS SKIRSNIS</w:t>
      </w:r>
    </w:p>
    <w:p>
      <w:pPr>
        <w:tabs>
          <w:tab w:val="left" w:pos="0"/>
          <w:tab w:val="left" w:pos="567"/>
        </w:tabs>
        <w:spacing w:line="276" w:lineRule="auto"/>
        <w:jc w:val="center"/>
        <w:rPr>
          <w:szCs w:val="24"/>
          <w:lang w:eastAsia="lt-LT"/>
        </w:rPr>
      </w:pPr>
      <w:r>
        <w:rPr>
          <w:b/>
          <w:szCs w:val="24"/>
          <w:lang w:eastAsia="lt-LT"/>
        </w:rPr>
        <w:t>VEIKSMŲ PROGRAMOS PRIORITETO ĮGYVENDINIMO PRIEMONĖ</w:t>
      </w:r>
      <w:r>
        <w:rPr>
          <w:szCs w:val="24"/>
          <w:lang w:eastAsia="lt-LT"/>
        </w:rPr>
        <w:t xml:space="preserve"> </w:t>
        <w:br/>
      </w:r>
      <w:r>
        <w:rPr>
          <w:b/>
          <w:szCs w:val="24"/>
          <w:lang w:eastAsia="lt-LT"/>
        </w:rPr>
        <w:t>NR. 02.1.1-CPVA-V-521</w:t>
      </w:r>
      <w:r>
        <w:rPr>
          <w:szCs w:val="24"/>
          <w:lang w:eastAsia="lt-LT"/>
        </w:rPr>
        <w:t xml:space="preserve"> </w:t>
      </w:r>
      <w:r>
        <w:rPr>
          <w:rFonts w:eastAsia="Calibri"/>
          <w:b/>
          <w:szCs w:val="24"/>
          <w:lang w:eastAsia="lt-LT"/>
        </w:rPr>
        <w:t>„</w:t>
      </w:r>
      <w:r>
        <w:rPr>
          <w:b/>
          <w:szCs w:val="24"/>
          <w:lang w:eastAsia="lt-LT"/>
        </w:rPr>
        <w:t xml:space="preserve">NAUJOS KARTOS PRIEIGOS PLĖTRA“ (TOLIAU – </w:t>
      </w:r>
      <w:r>
        <w:rPr>
          <w:b/>
          <w:caps/>
          <w:szCs w:val="24"/>
          <w:lang w:eastAsia="lt-LT"/>
        </w:rPr>
        <w:t>priemonė</w:t>
      </w:r>
      <w:r>
        <w:rPr>
          <w:b/>
          <w:szCs w:val="24"/>
          <w:lang w:eastAsia="lt-LT"/>
        </w:rPr>
        <w:t>)</w:t>
      </w:r>
    </w:p>
    <w:p>
      <w:pPr>
        <w:tabs>
          <w:tab w:val="left" w:pos="0"/>
          <w:tab w:val="left" w:pos="567"/>
        </w:tabs>
        <w:spacing w:line="276" w:lineRule="auto"/>
        <w:ind w:left="1004"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spacing w:line="276" w:lineRule="auto"/>
              <w:ind w:left="34" w:firstLine="567"/>
              <w:contextualSpacing/>
              <w:rPr>
                <w:szCs w:val="24"/>
                <w:lang w:eastAsia="lt-LT"/>
              </w:rPr>
            </w:pPr>
            <w:r>
              <w:rPr>
                <w:szCs w:val="24"/>
                <w:lang w:eastAsia="lt-LT"/>
              </w:rPr>
              <w:t>1.1.</w:t>
              <w:tab/>
              <w:t xml:space="preserve"> Priemonės įgyvendinimas finansuojamas </w:t>
            </w:r>
            <w:r>
              <w:rPr>
                <w:rFonts w:eastAsia="AngsanaUPC"/>
                <w:bCs/>
                <w:szCs w:val="24"/>
                <w:lang w:eastAsia="lt-LT"/>
              </w:rPr>
              <w:t>Europos regioninės plėtros</w:t>
            </w:r>
            <w:r>
              <w:rPr>
                <w:szCs w:val="24"/>
                <w:lang w:eastAsia="lt-LT"/>
              </w:rPr>
              <w:t xml:space="preserve"> fondo lėšomis.</w:t>
            </w:r>
          </w:p>
        </w:tc>
      </w:tr>
      <w:tr>
        <w:tc>
          <w:tcPr>
            <w:tcW w:w="10029" w:type="dxa"/>
            <w:hideMark/>
          </w:tcPr>
          <w:p>
            <w:pPr>
              <w:tabs>
                <w:tab w:val="left" w:pos="0"/>
                <w:tab w:val="left" w:pos="1026"/>
              </w:tabs>
              <w:spacing w:line="276" w:lineRule="auto"/>
              <w:ind w:left="34" w:firstLine="567"/>
              <w:contextualSpacing/>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plačiajuosčių elektroninių ryšių tinklų infrastruktūros prieinamumą ir naudojimą vietovėse, kuriose naujos kartos prieigos infrastruktūros plėtros ir paslaugų teikimo negali užtikrinti rinka“</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spacing w:line="276" w:lineRule="auto"/>
              <w:ind w:left="360" w:firstLine="241"/>
              <w:contextualSpacing/>
              <w:rPr>
                <w:szCs w:val="24"/>
                <w:lang w:eastAsia="lt-LT"/>
              </w:rPr>
            </w:pPr>
            <w:r>
              <w:rPr>
                <w:szCs w:val="24"/>
                <w:lang w:eastAsia="lt-LT"/>
              </w:rPr>
              <w:t>1.3.</w:t>
              <w:tab/>
              <w:t xml:space="preserve"> Remiamos veiklos:</w:t>
            </w:r>
          </w:p>
          <w:p>
            <w:pPr>
              <w:tabs>
                <w:tab w:val="left" w:pos="0"/>
                <w:tab w:val="left" w:pos="1026"/>
              </w:tabs>
              <w:spacing w:line="276" w:lineRule="auto"/>
              <w:ind w:left="318" w:firstLine="283"/>
              <w:contextualSpacing/>
              <w:rPr>
                <w:szCs w:val="24"/>
                <w:lang w:eastAsia="lt-LT"/>
              </w:rPr>
            </w:pPr>
            <w:r>
              <w:rPr>
                <w:szCs w:val="24"/>
                <w:lang w:eastAsia="lt-LT"/>
              </w:rPr>
              <w:t>1.3.1.</w:t>
              <w:tab/>
              <w:t>Plačiajuosčio elektroninio ryšio infrastruktūros plėtra vietovėse, kuriose šios infrastruktūros plėtros ir paslaugų teikimo negali užtikrinti rinkos dalyviai.</w:t>
            </w:r>
          </w:p>
          <w:p>
            <w:pPr>
              <w:tabs>
                <w:tab w:val="left" w:pos="0"/>
                <w:tab w:val="left" w:pos="1026"/>
              </w:tabs>
              <w:spacing w:line="276" w:lineRule="auto"/>
              <w:ind w:left="318" w:firstLine="283"/>
              <w:contextualSpacing/>
              <w:rPr>
                <w:szCs w:val="24"/>
                <w:lang w:eastAsia="lt-LT"/>
              </w:rPr>
            </w:pPr>
            <w:r>
              <w:rPr>
                <w:szCs w:val="24"/>
                <w:lang w:eastAsia="lt-LT"/>
              </w:rPr>
              <w:t>1.3.2.</w:t>
              <w:tab/>
              <w:t>Plačiajuosčio elektroninio ryšio pasiūlos ir paklausos skatinimas, kuriant efektyvesniam rinkos reguliavimui ir plėtrai skirtus technologinius sprendimus (įrankių, leidžiančių sužinoti apie plačiajuosčių elektroninių ryšių tinklų būklę ir paslaugų pasiekiamumą, paslaugų teikėjams ir naudotojams kūrimas).</w:t>
            </w:r>
          </w:p>
        </w:tc>
      </w:tr>
      <w:tr>
        <w:tc>
          <w:tcPr>
            <w:tcW w:w="10029" w:type="dxa"/>
          </w:tcPr>
          <w:p>
            <w:pPr>
              <w:tabs>
                <w:tab w:val="left" w:pos="0"/>
                <w:tab w:val="left" w:pos="1026"/>
              </w:tabs>
              <w:spacing w:line="276" w:lineRule="auto"/>
              <w:ind w:left="34" w:firstLine="567"/>
              <w:contextualSpacing/>
              <w:rPr>
                <w:szCs w:val="24"/>
                <w:lang w:eastAsia="lt-LT"/>
              </w:rPr>
            </w:pPr>
            <w:r>
              <w:rPr>
                <w:szCs w:val="24"/>
                <w:lang w:eastAsia="lt-LT"/>
              </w:rPr>
              <w:t>1.4.</w:t>
              <w:tab/>
              <w:t xml:space="preserve"> Galimi pareiškėjai:</w:t>
            </w:r>
          </w:p>
          <w:p>
            <w:pPr>
              <w:tabs>
                <w:tab w:val="left" w:pos="0"/>
                <w:tab w:val="left" w:pos="1026"/>
              </w:tabs>
              <w:spacing w:line="276" w:lineRule="auto"/>
              <w:ind w:firstLine="601"/>
              <w:rPr>
                <w:szCs w:val="24"/>
                <w:lang w:eastAsia="lt-LT"/>
              </w:rPr>
            </w:pPr>
            <w:r>
              <w:rPr>
                <w:szCs w:val="24"/>
                <w:lang w:eastAsia="lt-LT"/>
              </w:rPr>
              <w:t>1.4.1. Lietuvos Respublikos susisiekimo ministerija.</w:t>
            </w:r>
          </w:p>
          <w:p>
            <w:pPr>
              <w:tabs>
                <w:tab w:val="left" w:pos="0"/>
                <w:tab w:val="left" w:pos="1026"/>
              </w:tabs>
              <w:spacing w:line="276" w:lineRule="auto"/>
              <w:ind w:firstLine="601"/>
              <w:contextualSpacing/>
              <w:rPr>
                <w:szCs w:val="24"/>
                <w:lang w:eastAsia="lt-LT"/>
              </w:rPr>
            </w:pPr>
            <w:r>
              <w:rPr>
                <w:szCs w:val="24"/>
                <w:lang w:eastAsia="lt-LT"/>
              </w:rPr>
              <w:t>1.4.2. Viešoji įstaiga „Plačiajuostis internetas“</w:t>
            </w:r>
            <w:r>
              <w:rPr>
                <w:bCs/>
                <w:iCs/>
                <w:color w:val="000000"/>
                <w:szCs w:val="24"/>
                <w:lang w:eastAsia="lt-LT"/>
              </w:rPr>
              <w:t>.</w:t>
            </w:r>
          </w:p>
        </w:tc>
      </w:tr>
      <w:tr>
        <w:tc>
          <w:tcPr>
            <w:tcW w:w="10029" w:type="dxa"/>
          </w:tcPr>
          <w:p>
            <w:pPr>
              <w:tabs>
                <w:tab w:val="left" w:pos="0"/>
                <w:tab w:val="left" w:pos="1026"/>
              </w:tabs>
              <w:spacing w:line="276" w:lineRule="auto"/>
              <w:ind w:left="34" w:firstLine="567"/>
              <w:contextualSpacing/>
              <w:rPr>
                <w:szCs w:val="24"/>
                <w:lang w:eastAsia="lt-LT"/>
              </w:rPr>
            </w:pPr>
            <w:r>
              <w:rPr>
                <w:szCs w:val="24"/>
                <w:lang w:eastAsia="lt-LT"/>
              </w:rPr>
              <w:t>1.5.</w:t>
              <w:tab/>
              <w:t>Galimi partneriai:</w:t>
            </w:r>
          </w:p>
          <w:p>
            <w:pPr>
              <w:rPr>
                <w:sz w:val="18"/>
                <w:szCs w:val="18"/>
              </w:rPr>
            </w:pPr>
          </w:p>
          <w:p>
            <w:pPr>
              <w:tabs>
                <w:tab w:val="left" w:pos="0"/>
                <w:tab w:val="left" w:pos="1026"/>
              </w:tabs>
              <w:spacing w:line="276" w:lineRule="auto"/>
              <w:ind w:firstLine="601"/>
              <w:contextualSpacing/>
              <w:rPr>
                <w:szCs w:val="24"/>
                <w:lang w:eastAsia="lt-LT"/>
              </w:rPr>
            </w:pPr>
            <w:r>
              <w:rPr>
                <w:szCs w:val="24"/>
                <w:lang w:eastAsia="lt-LT"/>
              </w:rPr>
              <w:t>1.5.1. Valstybės institucijos ir įstaigos.</w:t>
            </w:r>
          </w:p>
          <w:p>
            <w:pPr>
              <w:rPr>
                <w:sz w:val="18"/>
                <w:szCs w:val="18"/>
              </w:rPr>
            </w:pPr>
          </w:p>
          <w:p>
            <w:pPr>
              <w:tabs>
                <w:tab w:val="left" w:pos="0"/>
                <w:tab w:val="left" w:pos="1026"/>
              </w:tabs>
              <w:spacing w:line="276" w:lineRule="auto"/>
              <w:ind w:firstLine="601"/>
              <w:contextualSpacing/>
              <w:rPr>
                <w:bCs/>
                <w:iCs/>
                <w:color w:val="000000"/>
                <w:szCs w:val="24"/>
                <w:lang w:eastAsia="lt-LT"/>
              </w:rPr>
            </w:pPr>
            <w:r>
              <w:rPr>
                <w:szCs w:val="24"/>
                <w:lang w:eastAsia="lt-LT"/>
              </w:rPr>
              <w:t>1.5.2. Viešosios įstaigos, kurių savininkė ar dalininkė yra valstybė</w:t>
            </w:r>
            <w:r>
              <w:rPr>
                <w:bCs/>
                <w:iCs/>
                <w:color w:val="000000"/>
                <w:szCs w:val="24"/>
                <w:lang w:eastAsia="lt-LT"/>
              </w:rPr>
              <w:t>.</w:t>
            </w:r>
          </w:p>
          <w:p>
            <w:pPr>
              <w:rPr>
                <w:sz w:val="18"/>
                <w:szCs w:val="18"/>
              </w:rPr>
            </w:pPr>
          </w:p>
          <w:p>
            <w:pPr>
              <w:tabs>
                <w:tab w:val="left" w:pos="0"/>
                <w:tab w:val="left" w:pos="1026"/>
              </w:tabs>
              <w:spacing w:line="276" w:lineRule="auto"/>
              <w:ind w:firstLine="601"/>
              <w:contextualSpacing/>
              <w:rPr>
                <w:bCs/>
                <w:iCs/>
                <w:color w:val="000000"/>
                <w:szCs w:val="24"/>
                <w:lang w:eastAsia="lt-LT"/>
              </w:rPr>
            </w:pPr>
            <w:r>
              <w:rPr>
                <w:bCs/>
                <w:iCs/>
                <w:color w:val="000000"/>
                <w:szCs w:val="24"/>
                <w:lang w:eastAsia="lt-LT"/>
              </w:rPr>
              <w:t>1.5.3. Valstybės įmonės.</w:t>
            </w:r>
          </w:p>
        </w:tc>
      </w:tr>
    </w:tbl>
    <w:p>
      <w:pPr>
        <w:tabs>
          <w:tab w:val="left" w:pos="0"/>
          <w:tab w:val="left" w:pos="567"/>
        </w:tabs>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28a8002be711e69c3d99cd9039168e">
        <w:r w:rsidRPr="00532B9F">
          <w:rPr>
            <w:rFonts w:ascii="Times New Roman" w:eastAsia="MS Mincho" w:hAnsi="Times New Roman"/>
            <w:sz w:val="20"/>
            <w:i/>
            <w:iCs/>
            <w:color w:val="0000FF" w:themeColor="hyperlink"/>
            <w:u w:val="single"/>
          </w:rPr>
          <w:t>3-182(1.5 E)</w:t>
        </w:r>
      </w:fldSimple>
      <w:r>
        <w:rPr>
          <w:rFonts w:ascii="Times New Roman" w:eastAsia="MS Mincho" w:hAnsi="Times New Roman"/>
          <w:sz w:val="20"/>
          <w:i/>
          <w:iCs/>
        </w:rPr>
        <w:t>,
2016-06-06,
paskelbta TAR 2016-06-07, i. k. 2016-15146            </w:t>
      </w:r>
    </w:p>
    <w:p/>
    <w:p>
      <w:pPr>
        <w:tabs>
          <w:tab w:val="left" w:pos="0"/>
          <w:tab w:val="left" w:pos="567"/>
        </w:tabs>
        <w:spacing w:line="276" w:lineRule="auto"/>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2.1. Negrąžinamoji subsidija.</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Valstybės projektų planavimas.</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VšĮ Centrinė projektų valdymo agentūra.</w:t>
            </w:r>
          </w:p>
        </w:tc>
      </w:tr>
    </w:tbl>
    <w:p>
      <w:pPr>
        <w:tabs>
          <w:tab w:val="left" w:pos="0"/>
          <w:tab w:val="left" w:pos="567"/>
        </w:tabs>
        <w:spacing w:line="276" w:lineRule="auto"/>
        <w:ind w:left="644"/>
        <w:jc w:val="both"/>
        <w:rPr>
          <w:szCs w:val="24"/>
          <w:lang w:eastAsia="lt-LT"/>
        </w:rPr>
      </w:pPr>
    </w:p>
    <w:p>
      <w:pPr>
        <w:spacing w:line="276" w:lineRule="auto"/>
        <w:ind w:left="142" w:firstLine="646"/>
        <w:contextualSpacing/>
        <w:rPr>
          <w:color w:val="000000"/>
          <w:szCs w:val="24"/>
          <w:lang w:eastAsia="lt-LT"/>
        </w:rPr>
      </w:pPr>
      <w:r>
        <w:rPr>
          <w:color w:val="000000"/>
          <w:szCs w:val="24"/>
          <w:lang w:eastAsia="lt-LT"/>
        </w:rPr>
        <w:t>5</w:t>
      </w:r>
      <w:r>
        <w:rPr>
          <w:color w:val="000000"/>
          <w:szCs w:val="24"/>
          <w:lang w:eastAsia="lt-LT"/>
        </w:rPr>
        <w:t>.</w:t>
        <w:tab/>
        <w:t>Reikalavimai, taikomi priemonei atskirti nuo kitų iš ES bei kitos tarptautinės finansinės paramos finansuojamų programų priemonių</w:t>
      </w:r>
    </w:p>
    <w:p>
      <w:pPr>
        <w:pBdr>
          <w:top w:val="single" w:sz="4" w:space="1" w:color="auto"/>
          <w:left w:val="single" w:sz="4" w:space="0" w:color="auto"/>
          <w:bottom w:val="single" w:sz="4" w:space="1" w:color="auto"/>
          <w:right w:val="single" w:sz="4" w:space="0" w:color="auto"/>
        </w:pBdr>
        <w:spacing w:line="276" w:lineRule="auto"/>
        <w:ind w:firstLine="709"/>
        <w:jc w:val="both"/>
        <w:rPr>
          <w:szCs w:val="24"/>
          <w:lang w:eastAsia="lt-LT"/>
        </w:rPr>
      </w:pPr>
      <w:r>
        <w:rPr>
          <w:szCs w:val="24"/>
          <w:lang w:eastAsia="lt-LT"/>
        </w:rPr>
        <w:t>Papildomi reikalavimai netaikomi.</w:t>
      </w:r>
    </w:p>
    <w:p>
      <w:pPr>
        <w:tabs>
          <w:tab w:val="left" w:pos="0"/>
          <w:tab w:val="left" w:pos="567"/>
        </w:tabs>
        <w:spacing w:line="276" w:lineRule="auto"/>
        <w:ind w:left="1004"/>
        <w:jc w:val="both"/>
        <w:rPr>
          <w:szCs w:val="24"/>
          <w:lang w:eastAsia="lt-LT"/>
        </w:rPr>
      </w:pPr>
    </w:p>
    <w:p>
      <w:pPr>
        <w:spacing w:line="276" w:lineRule="auto"/>
        <w:ind w:firstLine="709"/>
        <w:jc w:val="both"/>
        <w:rPr>
          <w:szCs w:val="24"/>
          <w:lang w:eastAsia="lt-LT"/>
        </w:rPr>
      </w:pPr>
      <w:r>
        <w:rPr>
          <w:szCs w:val="24"/>
          <w:lang w:eastAsia="lt-LT"/>
        </w:rPr>
        <w:t>6</w:t>
      </w:r>
      <w:r>
        <w:rPr>
          <w:szCs w:val="24"/>
          <w:lang w:eastAsia="lt-LT"/>
        </w:rPr>
        <w:t>.  Priemonės įgyvendinimo stebėsenos rodikliai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402"/>
        <w:gridCol w:w="1417"/>
        <w:gridCol w:w="1843"/>
        <w:gridCol w:w="1701"/>
      </w:tblGrid>
      <w:tr>
        <w:tc>
          <w:tcPr>
            <w:tcW w:w="1413" w:type="dxa"/>
            <w:tcBorders>
              <w:top w:val="single" w:sz="4" w:space="0" w:color="auto"/>
              <w:left w:val="single" w:sz="4" w:space="0" w:color="auto"/>
              <w:bottom w:val="single" w:sz="4" w:space="0" w:color="auto"/>
              <w:right w:val="single" w:sz="4" w:space="0" w:color="auto"/>
            </w:tcBorders>
            <w:hideMark/>
          </w:tcPr>
          <w:p>
            <w:pPr>
              <w:tabs>
                <w:tab w:val="left" w:pos="284"/>
              </w:tabs>
              <w:spacing w:line="276" w:lineRule="auto"/>
              <w:jc w:val="center"/>
              <w:rPr>
                <w:szCs w:val="24"/>
                <w:lang w:eastAsia="lt-LT"/>
              </w:rPr>
            </w:pPr>
            <w:r>
              <w:rPr>
                <w:szCs w:val="24"/>
                <w:lang w:eastAsia="lt-LT"/>
              </w:rPr>
              <w:t>Stebėsenos rodiklio kodas</w:t>
            </w:r>
          </w:p>
        </w:tc>
        <w:tc>
          <w:tcPr>
            <w:tcW w:w="3402"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Stebėsenos rodiklio pavadinimas</w:t>
            </w:r>
          </w:p>
        </w:tc>
        <w:tc>
          <w:tcPr>
            <w:tcW w:w="1417"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Matavimo vienetas</w:t>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Tarpinė reikšmė 2018 m. gruodžio 31 d.</w:t>
            </w: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Galutinė reikšmė 2023 m. gruodžio 31 d.</w:t>
            </w:r>
          </w:p>
        </w:tc>
      </w:tr>
      <w:tr>
        <w:tc>
          <w:tcPr>
            <w:tcW w:w="1413"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i/>
                <w:szCs w:val="24"/>
                <w:lang w:eastAsia="lt-LT"/>
              </w:rPr>
            </w:pPr>
            <w:r>
              <w:rPr>
                <w:iCs/>
                <w:color w:val="000000"/>
                <w:szCs w:val="24"/>
                <w:lang w:eastAsia="lt-LT"/>
              </w:rPr>
              <w:t>R.S.305</w:t>
            </w:r>
          </w:p>
        </w:tc>
        <w:tc>
          <w:tcPr>
            <w:tcW w:w="3402"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rPr>
                <w:szCs w:val="24"/>
                <w:lang w:eastAsia="lt-LT"/>
              </w:rPr>
            </w:pPr>
            <w:r>
              <w:rPr>
                <w:iCs/>
                <w:szCs w:val="24"/>
                <w:lang w:eastAsia="lt-LT"/>
              </w:rPr>
              <w:t>„Namų ūkių, esančių 30 Mbps ir spartesniu plačiajuosčio interneto ryšiu padengtoje šalies teritorijoje, dalis“</w:t>
            </w:r>
          </w:p>
        </w:tc>
        <w:tc>
          <w:tcPr>
            <w:tcW w:w="1417"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i/>
                <w:szCs w:val="24"/>
                <w:lang w:eastAsia="lt-LT"/>
              </w:rPr>
            </w:pPr>
            <w:r>
              <w:rPr>
                <w:iCs/>
                <w:szCs w:val="24"/>
                <w:lang w:eastAsia="lt-LT"/>
              </w:rPr>
              <w:t>Procentai</w:t>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i/>
                <w:szCs w:val="24"/>
                <w:lang w:eastAsia="lt-LT"/>
              </w:rPr>
            </w:pPr>
            <w:r>
              <w:rPr>
                <w:szCs w:val="24"/>
                <w:lang w:eastAsia="lt-LT"/>
              </w:rPr>
              <w:t>90</w:t>
            </w: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i/>
                <w:szCs w:val="24"/>
                <w:lang w:eastAsia="lt-LT"/>
              </w:rPr>
            </w:pPr>
            <w:r>
              <w:rPr>
                <w:iCs/>
                <w:szCs w:val="24"/>
                <w:lang w:eastAsia="lt-LT"/>
              </w:rPr>
              <w:t>100</w:t>
            </w:r>
          </w:p>
        </w:tc>
      </w:tr>
      <w:tr>
        <w:tc>
          <w:tcPr>
            <w:tcW w:w="1413"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i/>
                <w:szCs w:val="24"/>
                <w:lang w:eastAsia="lt-LT"/>
              </w:rPr>
            </w:pPr>
            <w:r>
              <w:rPr>
                <w:iCs/>
                <w:color w:val="000000"/>
                <w:szCs w:val="24"/>
                <w:lang w:eastAsia="lt-LT"/>
              </w:rPr>
              <w:t>P.B.210</w:t>
            </w:r>
          </w:p>
        </w:tc>
        <w:tc>
          <w:tcPr>
            <w:tcW w:w="3402" w:type="dxa"/>
            <w:tcBorders>
              <w:top w:val="single" w:sz="4" w:space="0" w:color="auto"/>
              <w:left w:val="single" w:sz="4" w:space="0" w:color="auto"/>
              <w:bottom w:val="single" w:sz="4" w:space="0" w:color="auto"/>
              <w:right w:val="single" w:sz="4" w:space="0" w:color="auto"/>
            </w:tcBorders>
          </w:tcPr>
          <w:p>
            <w:pPr>
              <w:tabs>
                <w:tab w:val="left" w:pos="0"/>
              </w:tabs>
              <w:spacing w:line="276" w:lineRule="auto"/>
              <w:rPr>
                <w:i/>
                <w:szCs w:val="24"/>
                <w:lang w:eastAsia="lt-LT"/>
              </w:rPr>
            </w:pPr>
            <w:r>
              <w:rPr>
                <w:iCs/>
                <w:szCs w:val="24"/>
                <w:lang w:eastAsia="lt-LT"/>
              </w:rPr>
              <w:t>„Namų ūkiai, kurių teritorijos projektų metu padengtos plačiajuosčiu ryšiu (30 Mbps ir daugiau)“</w:t>
            </w:r>
          </w:p>
        </w:tc>
        <w:tc>
          <w:tcPr>
            <w:tcW w:w="141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i/>
                <w:szCs w:val="24"/>
                <w:lang w:eastAsia="lt-LT"/>
              </w:rPr>
            </w:pPr>
            <w:r>
              <w:rPr>
                <w:iCs/>
                <w:szCs w:val="24"/>
                <w:lang w:eastAsia="lt-LT"/>
              </w:rPr>
              <w:t>Namų ūkiai</w:t>
            </w:r>
          </w:p>
        </w:tc>
        <w:tc>
          <w:tcPr>
            <w:tcW w:w="1843"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0</w:t>
            </w:r>
          </w:p>
          <w:p>
            <w:pPr>
              <w:tabs>
                <w:tab w:val="left" w:pos="0"/>
              </w:tabs>
              <w:spacing w:line="276" w:lineRule="auto"/>
              <w:jc w:val="center"/>
              <w:rPr>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254 000</w:t>
            </w:r>
          </w:p>
        </w:tc>
      </w:tr>
      <w:tr>
        <w:tc>
          <w:tcPr>
            <w:tcW w:w="1413"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i/>
                <w:szCs w:val="24"/>
                <w:lang w:eastAsia="lt-LT"/>
              </w:rPr>
            </w:pPr>
            <w:r>
              <w:rPr>
                <w:iCs/>
                <w:color w:val="000000"/>
                <w:szCs w:val="24"/>
                <w:lang w:eastAsia="lt-LT"/>
              </w:rPr>
              <w:t>P.S.306</w:t>
            </w:r>
          </w:p>
        </w:tc>
        <w:tc>
          <w:tcPr>
            <w:tcW w:w="3402" w:type="dxa"/>
            <w:tcBorders>
              <w:top w:val="single" w:sz="4" w:space="0" w:color="auto"/>
              <w:left w:val="single" w:sz="4" w:space="0" w:color="auto"/>
              <w:bottom w:val="single" w:sz="4" w:space="0" w:color="auto"/>
              <w:right w:val="single" w:sz="4" w:space="0" w:color="auto"/>
            </w:tcBorders>
          </w:tcPr>
          <w:p>
            <w:pPr>
              <w:tabs>
                <w:tab w:val="left" w:pos="0"/>
              </w:tabs>
              <w:spacing w:line="276" w:lineRule="auto"/>
              <w:rPr>
                <w:iCs/>
                <w:szCs w:val="24"/>
                <w:lang w:eastAsia="lt-LT"/>
              </w:rPr>
            </w:pPr>
            <w:r>
              <w:rPr>
                <w:iCs/>
                <w:color w:val="000000"/>
                <w:szCs w:val="24"/>
                <w:lang w:eastAsia="lt-LT"/>
              </w:rPr>
              <w:t>„Įgyvendinti sprendimai, skirti plačiajuosčio elektroninio ryšio plėtrai“</w:t>
            </w:r>
          </w:p>
        </w:tc>
        <w:tc>
          <w:tcPr>
            <w:tcW w:w="141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iCs/>
                <w:szCs w:val="24"/>
                <w:lang w:eastAsia="lt-LT"/>
              </w:rPr>
            </w:pPr>
            <w:r>
              <w:rPr>
                <w:iCs/>
                <w:color w:val="000000"/>
                <w:szCs w:val="24"/>
                <w:lang w:eastAsia="lt-LT"/>
              </w:rPr>
              <w:t>Skaičius</w:t>
            </w:r>
          </w:p>
        </w:tc>
        <w:tc>
          <w:tcPr>
            <w:tcW w:w="1843"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1</w:t>
            </w:r>
          </w:p>
        </w:tc>
        <w:tc>
          <w:tcPr>
            <w:tcW w:w="1701"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3</w:t>
            </w:r>
          </w:p>
        </w:tc>
      </w:tr>
      <w:tr>
        <w:tc>
          <w:tcPr>
            <w:tcW w:w="1413"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iCs/>
                <w:color w:val="000000"/>
                <w:szCs w:val="24"/>
                <w:lang w:eastAsia="lt-LT"/>
              </w:rPr>
            </w:pPr>
            <w:r>
              <w:rPr>
                <w:rFonts w:eastAsia="Calibri"/>
                <w:iCs/>
                <w:color w:val="000000"/>
                <w:szCs w:val="24"/>
                <w:lang w:eastAsia="lt-LT"/>
              </w:rPr>
              <w:t>P.N.521</w:t>
            </w:r>
          </w:p>
        </w:tc>
        <w:tc>
          <w:tcPr>
            <w:tcW w:w="3402" w:type="dxa"/>
            <w:tcBorders>
              <w:top w:val="single" w:sz="4" w:space="0" w:color="auto"/>
              <w:left w:val="single" w:sz="4" w:space="0" w:color="auto"/>
              <w:bottom w:val="single" w:sz="4" w:space="0" w:color="auto"/>
              <w:right w:val="single" w:sz="4" w:space="0" w:color="auto"/>
            </w:tcBorders>
          </w:tcPr>
          <w:p>
            <w:pPr>
              <w:tabs>
                <w:tab w:val="left" w:pos="0"/>
              </w:tabs>
              <w:spacing w:line="276" w:lineRule="auto"/>
              <w:ind w:firstLine="62"/>
              <w:rPr>
                <w:iCs/>
                <w:color w:val="000000"/>
                <w:szCs w:val="24"/>
                <w:lang w:eastAsia="lt-LT"/>
              </w:rPr>
            </w:pPr>
            <w:r>
              <w:rPr>
                <w:rFonts w:eastAsia="AngsanaUPC"/>
                <w:bCs/>
                <w:iCs/>
                <w:szCs w:val="24"/>
                <w:lang w:eastAsia="lt-LT"/>
              </w:rPr>
              <w:t>„Parengtas naujos kartos interneto prieigos infrastruktūros plėtros investicijų projektas“</w:t>
            </w:r>
          </w:p>
        </w:tc>
        <w:tc>
          <w:tcPr>
            <w:tcW w:w="141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iCs/>
                <w:color w:val="000000"/>
                <w:szCs w:val="24"/>
                <w:lang w:eastAsia="lt-LT"/>
              </w:rPr>
            </w:pPr>
            <w:r>
              <w:rPr>
                <w:rFonts w:eastAsia="Calibri"/>
                <w:szCs w:val="24"/>
                <w:lang w:eastAsia="lt-LT"/>
              </w:rPr>
              <w:t>Skaičius</w:t>
            </w:r>
          </w:p>
        </w:tc>
        <w:tc>
          <w:tcPr>
            <w:tcW w:w="1843"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1</w:t>
            </w:r>
          </w:p>
        </w:tc>
        <w:tc>
          <w:tcPr>
            <w:tcW w:w="1701"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1</w:t>
            </w:r>
          </w:p>
        </w:tc>
      </w:tr>
    </w:tbl>
    <w:p>
      <w:pPr>
        <w:ind w:firstLine="851"/>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0207b40815a11e6b969d7ae07280e89">
        <w:r w:rsidRPr="00532B9F">
          <w:rPr>
            <w:rFonts w:ascii="Times New Roman" w:eastAsia="MS Mincho" w:hAnsi="Times New Roman"/>
            <w:sz w:val="20"/>
            <w:i/>
            <w:iCs/>
            <w:color w:val="0000FF" w:themeColor="hyperlink"/>
            <w:u w:val="single"/>
          </w:rPr>
          <w:t>3-312(1.5 E)</w:t>
        </w:r>
      </w:fldSimple>
      <w:r>
        <w:rPr>
          <w:rFonts w:ascii="Times New Roman" w:eastAsia="MS Mincho" w:hAnsi="Times New Roman"/>
          <w:sz w:val="20"/>
          <w:i/>
          <w:iCs/>
        </w:rPr>
        <w:t>,
2016-09-22,
paskelbta TAR 2016-09-23, i. k. 2016-23994            </w:t>
      </w:r>
    </w:p>
    <w:p/>
    <w:p>
      <w:pPr>
        <w:spacing w:line="276" w:lineRule="auto"/>
        <w:ind w:firstLine="720"/>
        <w:jc w:val="both"/>
        <w:rPr>
          <w:szCs w:val="24"/>
          <w:lang w:eastAsia="lt-LT"/>
        </w:rPr>
      </w:pPr>
      <w:r>
        <w:rPr>
          <w:szCs w:val="24"/>
          <w:lang w:eastAsia="lt-LT"/>
        </w:rPr>
        <w:t>7</w:t>
      </w:r>
      <w:r>
        <w:rPr>
          <w:szCs w:val="24"/>
          <w:lang w:eastAsia="lt-LT"/>
        </w:rPr>
        <w:t>.  Priemonės finansavimo šaltiniai</w:t>
      </w:r>
    </w:p>
    <w:tbl>
      <w:tblPr>
        <w:tblW w:w="96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559"/>
        <w:gridCol w:w="1417"/>
        <w:gridCol w:w="1417"/>
        <w:gridCol w:w="1418"/>
        <w:gridCol w:w="1021"/>
        <w:gridCol w:w="1162"/>
      </w:tblGrid>
      <w:tr>
        <w:trPr>
          <w:trHeight w:val="454"/>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435" w:type="dxa"/>
            <w:gridSpan w:val="5"/>
            <w:tcBorders>
              <w:top w:val="single" w:sz="4" w:space="0" w:color="auto"/>
              <w:left w:val="single" w:sz="4" w:space="0" w:color="auto"/>
              <w:bottom w:val="single" w:sz="4" w:space="0" w:color="auto"/>
              <w:right w:val="single" w:sz="4" w:space="0" w:color="auto"/>
            </w:tcBorders>
          </w:tcPr>
          <w:p>
            <w:pPr>
              <w:tabs>
                <w:tab w:val="left" w:pos="0"/>
                <w:tab w:val="left" w:pos="142"/>
              </w:tabs>
              <w:jc w:val="center"/>
              <w:rPr>
                <w:bCs/>
                <w:szCs w:val="24"/>
                <w:lang w:eastAsia="lt-LT"/>
              </w:rPr>
            </w:pPr>
            <w:r>
              <w:rPr>
                <w:bCs/>
                <w:szCs w:val="24"/>
                <w:lang w:eastAsia="lt-LT"/>
              </w:rPr>
              <w:t>Kiti projektų finansavimo šaltiniai</w:t>
            </w:r>
          </w:p>
        </w:tc>
      </w:tr>
      <w:tr>
        <w:trPr>
          <w:trHeight w:val="454"/>
        </w:trPr>
        <w:tc>
          <w:tcPr>
            <w:tcW w:w="1702" w:type="dxa"/>
            <w:vMerge w:val="restart"/>
            <w:tcBorders>
              <w:top w:val="single" w:sz="4" w:space="0" w:color="auto"/>
              <w:left w:val="single" w:sz="4" w:space="0" w:color="auto"/>
              <w:right w:val="single" w:sz="4" w:space="0" w:color="auto"/>
            </w:tcBorders>
            <w:vAlign w:val="center"/>
          </w:tcPr>
          <w:p>
            <w:pPr>
              <w:ind w:left="-108" w:right="-108"/>
              <w:jc w:val="center"/>
              <w:rPr>
                <w:bCs/>
                <w:szCs w:val="24"/>
                <w:lang w:eastAsia="lt-LT"/>
              </w:rPr>
            </w:pPr>
            <w:r>
              <w:rPr>
                <w:bCs/>
                <w:szCs w:val="24"/>
                <w:lang w:eastAsia="lt-LT"/>
              </w:rPr>
              <w:t>ES struktūrinių fondų</w:t>
            </w:r>
          </w:p>
          <w:p>
            <w:pPr>
              <w:ind w:left="-108" w:right="-108"/>
              <w:jc w:val="center"/>
              <w:rPr>
                <w:bCs/>
                <w:szCs w:val="24"/>
                <w:lang w:eastAsia="lt-LT"/>
              </w:rPr>
            </w:pPr>
            <w:r>
              <w:rPr>
                <w:bCs/>
                <w:szCs w:val="24"/>
                <w:lang w:eastAsia="lt-LT"/>
              </w:rPr>
              <w:t>lėšos – iki</w:t>
            </w:r>
          </w:p>
        </w:tc>
        <w:tc>
          <w:tcPr>
            <w:tcW w:w="7994" w:type="dxa"/>
            <w:gridSpan w:val="6"/>
            <w:tcBorders>
              <w:top w:val="single" w:sz="4" w:space="0" w:color="auto"/>
              <w:left w:val="single" w:sz="4" w:space="0" w:color="auto"/>
              <w:right w:val="single" w:sz="4" w:space="0" w:color="auto"/>
            </w:tcBorders>
          </w:tcPr>
          <w:p>
            <w:pPr>
              <w:tabs>
                <w:tab w:val="left" w:pos="0"/>
                <w:tab w:val="left" w:pos="142"/>
              </w:tabs>
              <w:jc w:val="center"/>
              <w:rPr>
                <w:bCs/>
                <w:szCs w:val="24"/>
                <w:lang w:eastAsia="lt-LT"/>
              </w:rPr>
            </w:pPr>
            <w:r>
              <w:rPr>
                <w:bCs/>
                <w:szCs w:val="24"/>
                <w:lang w:eastAsia="lt-LT"/>
              </w:rPr>
              <w:t>Nacionalinės lėšos</w:t>
            </w:r>
          </w:p>
        </w:tc>
      </w:tr>
      <w:tr>
        <w:trPr>
          <w:trHeight w:val="1020"/>
        </w:trPr>
        <w:tc>
          <w:tcPr>
            <w:tcW w:w="1702" w:type="dxa"/>
            <w:vMerge/>
            <w:tcBorders>
              <w:left w:val="single" w:sz="4" w:space="0" w:color="auto"/>
              <w:right w:val="single" w:sz="4" w:space="0" w:color="auto"/>
            </w:tcBorders>
            <w:vAlign w:val="center"/>
            <w:hideMark/>
          </w:tcPr>
          <w:p>
            <w:pPr>
              <w:jc w:val="center"/>
              <w:rPr>
                <w:bCs/>
                <w:szCs w:val="24"/>
                <w:lang w:eastAsia="lt-LT"/>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Cs w:val="24"/>
                <w:lang w:eastAsia="lt-LT"/>
              </w:rPr>
              <w:t>Lietuvos Respublikos valstybės biudžeto lėšos – iki</w:t>
            </w:r>
          </w:p>
        </w:tc>
        <w:tc>
          <w:tcPr>
            <w:tcW w:w="6435" w:type="dxa"/>
            <w:gridSpan w:val="5"/>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p>
          <w:p>
            <w:pPr>
              <w:tabs>
                <w:tab w:val="left" w:pos="0"/>
              </w:tabs>
              <w:jc w:val="center"/>
              <w:rPr>
                <w:bCs/>
                <w:szCs w:val="24"/>
                <w:lang w:eastAsia="lt-LT"/>
              </w:rPr>
            </w:pPr>
            <w:r>
              <w:rPr>
                <w:bCs/>
                <w:szCs w:val="24"/>
                <w:lang w:eastAsia="lt-LT"/>
              </w:rPr>
              <w:t>Projektų vykdytojų lėšos</w:t>
            </w:r>
          </w:p>
        </w:tc>
      </w:tr>
      <w:tr>
        <w:trPr>
          <w:trHeight w:val="1020"/>
        </w:trPr>
        <w:tc>
          <w:tcPr>
            <w:tcW w:w="1702"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pPr>
              <w:tabs>
                <w:tab w:val="left" w:pos="0"/>
              </w:tabs>
              <w:ind w:right="-108"/>
              <w:jc w:val="center"/>
              <w:rPr>
                <w:bCs/>
                <w:szCs w:val="24"/>
                <w:lang w:eastAsia="lt-LT"/>
              </w:rPr>
            </w:pPr>
            <w:r>
              <w:rPr>
                <w:bCs/>
                <w:szCs w:val="24"/>
                <w:lang w:eastAsia="lt-LT"/>
              </w:rPr>
              <w:t>Iš viso – ne mažiau kaip</w:t>
            </w:r>
          </w:p>
        </w:tc>
        <w:tc>
          <w:tcPr>
            <w:tcW w:w="1417"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Lietuvos Respublikos valstybės biudžeto lėšos </w:t>
            </w:r>
          </w:p>
        </w:tc>
        <w:tc>
          <w:tcPr>
            <w:tcW w:w="1418" w:type="dxa"/>
            <w:tcBorders>
              <w:top w:val="single" w:sz="4" w:space="0" w:color="auto"/>
              <w:left w:val="single" w:sz="4" w:space="0" w:color="auto"/>
              <w:bottom w:val="single" w:sz="4" w:space="0" w:color="auto"/>
              <w:right w:val="single" w:sz="4" w:space="0" w:color="auto"/>
            </w:tcBorders>
            <w:hideMark/>
          </w:tcPr>
          <w:p>
            <w:pPr>
              <w:tabs>
                <w:tab w:val="left" w:pos="0"/>
              </w:tabs>
              <w:ind w:right="-108"/>
              <w:jc w:val="center"/>
              <w:rPr>
                <w:bCs/>
                <w:szCs w:val="24"/>
                <w:lang w:eastAsia="lt-LT"/>
              </w:rPr>
            </w:pPr>
            <w:r>
              <w:rPr>
                <w:bCs/>
                <w:szCs w:val="24"/>
                <w:lang w:eastAsia="lt-LT"/>
              </w:rPr>
              <w:t>Savivaldybės biudžeto</w:t>
            </w:r>
          </w:p>
          <w:p>
            <w:pPr>
              <w:tabs>
                <w:tab w:val="left" w:pos="0"/>
              </w:tabs>
              <w:ind w:right="-108"/>
              <w:jc w:val="center"/>
              <w:rPr>
                <w:bCs/>
                <w:szCs w:val="24"/>
                <w:lang w:eastAsia="lt-LT"/>
              </w:rPr>
            </w:pPr>
            <w:r>
              <w:rPr>
                <w:bCs/>
                <w:szCs w:val="24"/>
                <w:lang w:eastAsia="lt-LT"/>
              </w:rPr>
              <w:t xml:space="preserve">lėšos </w:t>
            </w:r>
          </w:p>
        </w:tc>
        <w:tc>
          <w:tcPr>
            <w:tcW w:w="1021"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Kitos viešosios lėšos </w:t>
            </w:r>
          </w:p>
        </w:tc>
        <w:tc>
          <w:tcPr>
            <w:tcW w:w="1162"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 xml:space="preserve">Privačios lėšos </w:t>
            </w:r>
          </w:p>
        </w:tc>
      </w:tr>
      <w:tr>
        <w:trPr>
          <w:trHeight w:val="249"/>
        </w:trPr>
        <w:tc>
          <w:tcPr>
            <w:tcW w:w="9696"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720" w:hanging="360"/>
              <w:contextualSpacing/>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39.142.147</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 xml:space="preserve">6.907.441   </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02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6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696"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720" w:hanging="360"/>
              <w:contextualSpacing/>
              <w:rPr>
                <w:szCs w:val="24"/>
                <w:lang w:eastAsia="lt-LT"/>
              </w:rPr>
            </w:pPr>
            <w:r>
              <w:rPr>
                <w:szCs w:val="24"/>
                <w:lang w:eastAsia="lt-LT"/>
              </w:rPr>
              <w:t>2.</w:t>
              <w:tab/>
              <w:t>Veiklos lėšų rezervas ir jam finansuoti skiriamos nacionalinės lėšos</w:t>
            </w:r>
          </w:p>
        </w:tc>
      </w:tr>
      <w:tr>
        <w:trPr>
          <w:trHeight w:val="249"/>
        </w:trPr>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trike/>
                <w:szCs w:val="24"/>
                <w:lang w:eastAsia="lt-LT"/>
              </w:rPr>
            </w:pPr>
            <w:r>
              <w:rPr>
                <w:bCs/>
                <w:szCs w:val="24"/>
                <w:lang w:eastAsia="lt-LT"/>
              </w:rPr>
              <w:t>3.908.005</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trike/>
                <w:szCs w:val="24"/>
                <w:lang w:eastAsia="lt-LT"/>
              </w:rPr>
            </w:pPr>
            <w:r>
              <w:rPr>
                <w:bCs/>
                <w:szCs w:val="24"/>
                <w:lang w:eastAsia="lt-LT"/>
              </w:rPr>
              <w:t>689.648</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02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6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696" w:type="dxa"/>
            <w:gridSpan w:val="7"/>
            <w:tcBorders>
              <w:top w:val="single" w:sz="4" w:space="0" w:color="auto"/>
              <w:left w:val="single" w:sz="4" w:space="0" w:color="auto"/>
              <w:bottom w:val="single" w:sz="4" w:space="0" w:color="auto"/>
              <w:right w:val="single" w:sz="4" w:space="0" w:color="auto"/>
            </w:tcBorders>
          </w:tcPr>
          <w:p>
            <w:pPr>
              <w:tabs>
                <w:tab w:val="left" w:pos="0"/>
              </w:tabs>
              <w:ind w:left="720" w:hanging="360"/>
              <w:contextualSpacing/>
              <w:rPr>
                <w:szCs w:val="24"/>
                <w:lang w:eastAsia="lt-LT"/>
              </w:rPr>
            </w:pPr>
            <w:r>
              <w:rPr>
                <w:szCs w:val="24"/>
                <w:lang w:eastAsia="lt-LT"/>
              </w:rPr>
              <w:t>3.</w:t>
              <w:tab/>
              <w:t xml:space="preserve">Iš viso </w:t>
            </w:r>
          </w:p>
        </w:tc>
      </w:tr>
      <w:tr>
        <w:trPr>
          <w:trHeight w:val="249"/>
        </w:trPr>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trike/>
                <w:szCs w:val="24"/>
                <w:lang w:eastAsia="lt-LT"/>
              </w:rPr>
            </w:pPr>
            <w:r>
              <w:rPr>
                <w:bCs/>
                <w:szCs w:val="24"/>
                <w:lang w:eastAsia="lt-LT"/>
              </w:rPr>
              <w:t>43.050.152</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trike/>
                <w:szCs w:val="24"/>
                <w:lang w:eastAsia="lt-LT"/>
              </w:rPr>
            </w:pPr>
            <w:r>
              <w:rPr>
                <w:bCs/>
                <w:szCs w:val="24"/>
                <w:lang w:eastAsia="lt-LT"/>
              </w:rPr>
              <w:t>7.597.089</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02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6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bl>
    <w:p>
      <w:pPr>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28a8002be711e69c3d99cd9039168e">
        <w:r w:rsidRPr="00532B9F">
          <w:rPr>
            <w:rFonts w:ascii="Times New Roman" w:eastAsia="MS Mincho" w:hAnsi="Times New Roman"/>
            <w:sz w:val="20"/>
            <w:i/>
            <w:iCs/>
            <w:color w:val="0000FF" w:themeColor="hyperlink"/>
            <w:u w:val="single"/>
          </w:rPr>
          <w:t>3-182(1.5 E)</w:t>
        </w:r>
      </w:fldSimple>
      <w:r>
        <w:rPr>
          <w:rFonts w:ascii="Times New Roman" w:eastAsia="MS Mincho" w:hAnsi="Times New Roman"/>
          <w:sz w:val="20"/>
          <w:i/>
          <w:iCs/>
        </w:rPr>
        <w:t>,
2016-06-06,
paskelbta TAR 2016-06-07, i. k. 2016-15146            </w:t>
      </w:r>
    </w:p>
    <w:p/>
    <w:p>
      <w:pPr>
        <w:pStyle w:val="PlainText"/>
        <w:rPr>
          <w:rFonts w:ascii="Times New Roman" w:eastAsia="MS Mincho" w:hAnsi="Times New Roman"/>
          <w:sz w:val="20"/>
          <w:i/>
          <w:iCs/>
        </w:rPr>
      </w:pPr>
      <w:r>
        <w:rPr>
          <w:rFonts w:ascii="Times New Roman" w:eastAsia="MS Mincho" w:hAnsi="Times New Roman"/>
          <w:sz w:val="20"/>
          <w:i/>
          <w:iCs/>
        </w:rPr>
        <w:t>Skirsnio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828a008dfe11e5a6f4e928c954d72b">
        <w:r w:rsidRPr="00532B9F">
          <w:rPr>
            <w:rFonts w:ascii="Times New Roman" w:eastAsia="MS Mincho" w:hAnsi="Times New Roman"/>
            <w:sz w:val="20"/>
            <w:i/>
            <w:iCs/>
            <w:color w:val="0000FF" w:themeColor="hyperlink"/>
            <w:u w:val="single"/>
          </w:rPr>
          <w:t>3-474(1.5 E)</w:t>
        </w:r>
      </w:fldSimple>
      <w:r>
        <w:rPr>
          <w:rFonts w:ascii="Times New Roman" w:eastAsia="MS Mincho" w:hAnsi="Times New Roman"/>
          <w:sz w:val="20"/>
          <w:i/>
          <w:iCs/>
        </w:rPr>
        <w:t>,
2015-11-18,
paskelbta TAR 2015-11-18, i. k. 2015-18315            </w:t>
      </w:r>
    </w:p>
    <w:p/>
    <w:p>
      <w:pPr>
        <w:tabs>
          <w:tab w:val="left" w:pos="0"/>
          <w:tab w:val="left" w:pos="567"/>
        </w:tabs>
        <w:jc w:val="center"/>
        <w:rPr>
          <w:szCs w:val="24"/>
          <w:lang w:eastAsia="lt-LT"/>
        </w:rPr>
      </w:pPr>
      <w:r>
        <w:rPr>
          <w:b/>
          <w:szCs w:val="24"/>
          <w:lang w:eastAsia="lt-LT"/>
        </w:rPr>
        <w:t>ANTRASIS</w:t>
      </w:r>
      <w:r>
        <w:rPr>
          <w:b/>
          <w:szCs w:val="24"/>
          <w:lang w:eastAsia="lt-LT"/>
        </w:rPr>
        <w:t xml:space="preserve"> SKIRSNIS</w:t>
      </w:r>
      <w:r>
        <w:rPr>
          <w:szCs w:val="24"/>
          <w:lang w:eastAsia="lt-LT"/>
        </w:rPr>
        <w:t xml:space="preserve"> </w:t>
      </w:r>
    </w:p>
    <w:p>
      <w:pPr>
        <w:tabs>
          <w:tab w:val="left" w:pos="0"/>
          <w:tab w:val="left" w:pos="567"/>
        </w:tabs>
        <w:jc w:val="center"/>
        <w:rPr>
          <w:szCs w:val="24"/>
          <w:lang w:eastAsia="lt-LT"/>
        </w:rPr>
      </w:pPr>
      <w:r>
        <w:rPr>
          <w:b/>
          <w:szCs w:val="24"/>
          <w:lang w:eastAsia="lt-LT"/>
        </w:rPr>
        <w:t>VEIKSMŲ PROGRAMOS PRIORITETO ĮGYVENDINIMO PRIEMONĖ</w:t>
      </w:r>
      <w:r>
        <w:rPr>
          <w:szCs w:val="24"/>
          <w:lang w:eastAsia="lt-LT"/>
        </w:rPr>
        <w:t xml:space="preserve"> </w:t>
      </w:r>
      <w:r>
        <w:rPr>
          <w:b/>
          <w:szCs w:val="24"/>
          <w:lang w:eastAsia="lt-LT"/>
        </w:rPr>
        <w:t>NR.</w:t>
      </w:r>
      <w:r>
        <w:rPr>
          <w:szCs w:val="24"/>
          <w:lang w:eastAsia="lt-LT"/>
        </w:rPr>
        <w:t xml:space="preserve"> </w:t>
      </w:r>
      <w:r>
        <w:rPr>
          <w:b/>
          <w:szCs w:val="24"/>
          <w:lang w:eastAsia="lt-LT"/>
        </w:rPr>
        <w:t>02.3.1-CPVA-V-529</w:t>
      </w:r>
      <w:r>
        <w:rPr>
          <w:rFonts w:eastAsia="Calibri"/>
          <w:i/>
          <w:szCs w:val="24"/>
          <w:lang w:eastAsia="lt-LT"/>
        </w:rPr>
        <w:t xml:space="preserve"> </w:t>
      </w:r>
      <w:r>
        <w:rPr>
          <w:rFonts w:eastAsia="Calibri"/>
          <w:b/>
          <w:szCs w:val="24"/>
          <w:lang w:eastAsia="lt-LT"/>
        </w:rPr>
        <w:t>„PAŽANGIŲ ELEKTRONINIŲ PASLAUGŲ KŪRIMAS</w:t>
      </w:r>
      <w:r>
        <w:rPr>
          <w:b/>
          <w:szCs w:val="24"/>
          <w:lang w:eastAsia="lt-LT"/>
        </w:rPr>
        <w:t>“ (TOLIAU – PRIEMONĖ)</w:t>
      </w:r>
    </w:p>
    <w:p>
      <w:pPr>
        <w:tabs>
          <w:tab w:val="left" w:pos="0"/>
          <w:tab w:val="left" w:pos="426"/>
          <w:tab w:val="left" w:pos="10205"/>
        </w:tabs>
        <w:ind w:right="424"/>
        <w:jc w:val="center"/>
        <w:rPr>
          <w:i/>
          <w:szCs w:val="24"/>
          <w:lang w:eastAsia="lt-LT"/>
        </w:rPr>
      </w:pPr>
    </w:p>
    <w:p>
      <w:pPr>
        <w:tabs>
          <w:tab w:val="left" w:pos="0"/>
          <w:tab w:val="left" w:pos="567"/>
        </w:tabs>
        <w:ind w:left="1004" w:hanging="360"/>
        <w:rPr>
          <w:szCs w:val="24"/>
          <w:lang w:eastAsia="lt-LT"/>
        </w:rPr>
      </w:pPr>
      <w:r>
        <w:rPr>
          <w:szCs w:val="24"/>
          <w:lang w:eastAsia="lt-LT"/>
        </w:rPr>
        <w:t>1</w:t>
      </w:r>
      <w:r>
        <w:rPr>
          <w:szCs w:val="24"/>
          <w:lang w:eastAsia="lt-LT"/>
        </w:rPr>
        <w:t>.</w:t>
        <w:tab/>
        <w:t>Priemonės aprašymas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3"/>
      </w:tblGrid>
      <w:tr>
        <w:tc>
          <w:tcPr>
            <w:tcW w:w="9633" w:type="dxa"/>
            <w:hideMark/>
          </w:tcPr>
          <w:p>
            <w:pPr>
              <w:tabs>
                <w:tab w:val="left" w:pos="0"/>
                <w:tab w:val="left" w:pos="1026"/>
              </w:tabs>
              <w:ind w:left="34" w:firstLine="567"/>
              <w:contextualSpacing/>
              <w:jc w:val="both"/>
              <w:rPr>
                <w:szCs w:val="24"/>
                <w:lang w:eastAsia="lt-LT"/>
              </w:rPr>
            </w:pPr>
            <w:r>
              <w:rPr>
                <w:szCs w:val="24"/>
                <w:lang w:eastAsia="lt-LT"/>
              </w:rPr>
              <w:t>1.1.</w:t>
              <w:tab/>
              <w:t xml:space="preserve"> Priemonės įgyvendinimas finansuojamas </w:t>
            </w:r>
            <w:r>
              <w:rPr>
                <w:rFonts w:eastAsia="AngsanaUPC"/>
                <w:bCs/>
                <w:szCs w:val="24"/>
                <w:lang w:eastAsia="lt-LT"/>
              </w:rPr>
              <w:t>Europos regioninės plėtros</w:t>
            </w:r>
            <w:r>
              <w:rPr>
                <w:szCs w:val="24"/>
                <w:lang w:eastAsia="lt-LT"/>
              </w:rPr>
              <w:t xml:space="preserve"> fondo lėšomis.</w:t>
            </w:r>
          </w:p>
        </w:tc>
      </w:tr>
      <w:tr>
        <w:tc>
          <w:tcPr>
            <w:tcW w:w="9633" w:type="dxa"/>
            <w:hideMark/>
          </w:tcPr>
          <w:p>
            <w:pPr>
              <w:tabs>
                <w:tab w:val="left" w:pos="0"/>
                <w:tab w:val="left" w:pos="1026"/>
              </w:tabs>
              <w:ind w:left="34" w:firstLine="567"/>
              <w:contextualSpacing/>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2.3.1 konkretaus uždavinio „Padidinti elektroninių viešųjų ir administracinių paslaugų prieinamumą ir kokybę“</w:t>
            </w:r>
            <w:r>
              <w:rPr>
                <w:b/>
                <w:szCs w:val="24"/>
                <w:lang w:eastAsia="lt-LT"/>
              </w:rPr>
              <w:t xml:space="preserve"> </w:t>
            </w:r>
            <w:r>
              <w:rPr>
                <w:szCs w:val="24"/>
                <w:lang w:eastAsia="lt-LT"/>
              </w:rPr>
              <w:t>įgyvendinimo</w:t>
            </w:r>
            <w:r>
              <w:rPr>
                <w:i/>
                <w:szCs w:val="24"/>
                <w:lang w:eastAsia="lt-LT"/>
              </w:rPr>
              <w:t>.</w:t>
            </w:r>
          </w:p>
        </w:tc>
      </w:tr>
      <w:tr>
        <w:tc>
          <w:tcPr>
            <w:tcW w:w="9633" w:type="dxa"/>
          </w:tcPr>
          <w:p>
            <w:pPr>
              <w:tabs>
                <w:tab w:val="left" w:pos="0"/>
                <w:tab w:val="left" w:pos="1026"/>
              </w:tabs>
              <w:ind w:left="360" w:firstLine="241"/>
              <w:contextualSpacing/>
              <w:jc w:val="both"/>
              <w:rPr>
                <w:szCs w:val="24"/>
                <w:lang w:eastAsia="lt-LT"/>
              </w:rPr>
            </w:pPr>
            <w:r>
              <w:rPr>
                <w:szCs w:val="24"/>
                <w:lang w:eastAsia="lt-LT"/>
              </w:rPr>
              <w:t>1.3.</w:t>
              <w:tab/>
              <w:t xml:space="preserve"> Remiamos veiklos:</w:t>
            </w:r>
          </w:p>
          <w:p>
            <w:pPr>
              <w:tabs>
                <w:tab w:val="left" w:pos="0"/>
                <w:tab w:val="left" w:pos="1163"/>
              </w:tabs>
              <w:ind w:left="318" w:firstLine="283"/>
              <w:contextualSpacing/>
              <w:jc w:val="both"/>
              <w:rPr>
                <w:szCs w:val="24"/>
                <w:lang w:eastAsia="lt-LT"/>
              </w:rPr>
            </w:pPr>
            <w:r>
              <w:rPr>
                <w:szCs w:val="24"/>
                <w:lang w:eastAsia="lt-LT"/>
              </w:rPr>
              <w:t>1.3.1.</w:t>
              <w:tab/>
              <w:t xml:space="preserve">Pažangių elektroninių viešųjų ir administracinių paslaugų kūrimas, plėtra ir tobulinimas, užtikrinant kompleksinę paslaugų teikimo pertvarką ir jų orientavimą į naudotoją (administracinių procedūrų el. paslaugos gyventojams ir verslui; el. demokratija (viešumo, skaidrumo ir piliečių įsitraukimo priemonės); erdvinių duomenų suderinamumas ir pasiekiamumas; universaliosios pašto paslaugos pažangūs informacinių ir ryšių technologijų sprendimai). </w:t>
            </w:r>
          </w:p>
        </w:tc>
      </w:tr>
      <w:tr>
        <w:tc>
          <w:tcPr>
            <w:tcW w:w="9633" w:type="dxa"/>
          </w:tcPr>
          <w:p>
            <w:pPr>
              <w:tabs>
                <w:tab w:val="left" w:pos="0"/>
                <w:tab w:val="left" w:pos="1026"/>
              </w:tabs>
              <w:ind w:left="34" w:firstLine="567"/>
              <w:contextualSpacing/>
              <w:rPr>
                <w:szCs w:val="24"/>
                <w:lang w:eastAsia="lt-LT"/>
              </w:rPr>
            </w:pPr>
            <w:r>
              <w:rPr>
                <w:szCs w:val="24"/>
                <w:lang w:eastAsia="lt-LT"/>
              </w:rPr>
              <w:t>1.4.</w:t>
              <w:tab/>
              <w:t>Galimi pareiškėjai:</w:t>
            </w:r>
          </w:p>
          <w:p>
            <w:pPr>
              <w:tabs>
                <w:tab w:val="left" w:pos="0"/>
                <w:tab w:val="left" w:pos="1163"/>
              </w:tabs>
              <w:ind w:left="34" w:firstLine="567"/>
              <w:contextualSpacing/>
              <w:rPr>
                <w:szCs w:val="24"/>
                <w:lang w:eastAsia="lt-LT"/>
              </w:rPr>
            </w:pPr>
            <w:r>
              <w:rPr>
                <w:szCs w:val="24"/>
                <w:lang w:eastAsia="lt-LT"/>
              </w:rPr>
              <w:t>1.4.1.</w:t>
              <w:tab/>
              <w:t>viešieji juridiniai asmenys;</w:t>
            </w:r>
          </w:p>
          <w:p>
            <w:pPr>
              <w:tabs>
                <w:tab w:val="left" w:pos="0"/>
                <w:tab w:val="left" w:pos="1163"/>
              </w:tabs>
              <w:ind w:left="601"/>
              <w:contextualSpacing/>
              <w:rPr>
                <w:szCs w:val="24"/>
                <w:lang w:eastAsia="lt-LT"/>
              </w:rPr>
            </w:pPr>
            <w:r>
              <w:rPr>
                <w:szCs w:val="24"/>
                <w:lang w:eastAsia="lt-LT"/>
              </w:rPr>
              <w:t>1.4.2.</w:t>
              <w:tab/>
              <w:t>viešosios įstaigos ir akcinės bendrovės, kurių vienintelė dalininkė arba akcininkė yra valstybė.</w:t>
            </w:r>
          </w:p>
        </w:tc>
      </w:tr>
      <w:tr>
        <w:tc>
          <w:tcPr>
            <w:tcW w:w="9633" w:type="dxa"/>
          </w:tcPr>
          <w:p>
            <w:pPr>
              <w:tabs>
                <w:tab w:val="left" w:pos="0"/>
                <w:tab w:val="left" w:pos="1026"/>
              </w:tabs>
              <w:ind w:left="34" w:firstLine="567"/>
              <w:contextualSpacing/>
              <w:rPr>
                <w:szCs w:val="24"/>
                <w:lang w:eastAsia="lt-LT"/>
              </w:rPr>
            </w:pPr>
            <w:r>
              <w:rPr>
                <w:szCs w:val="24"/>
                <w:lang w:eastAsia="lt-LT"/>
              </w:rPr>
              <w:t>1.5.</w:t>
              <w:tab/>
              <w:t xml:space="preserve"> Galimi partneriai:</w:t>
            </w:r>
          </w:p>
          <w:p>
            <w:pPr>
              <w:tabs>
                <w:tab w:val="left" w:pos="0"/>
                <w:tab w:val="left" w:pos="1163"/>
              </w:tabs>
              <w:ind w:left="601"/>
              <w:contextualSpacing/>
              <w:rPr>
                <w:szCs w:val="24"/>
                <w:lang w:eastAsia="lt-LT"/>
              </w:rPr>
            </w:pPr>
            <w:r>
              <w:rPr>
                <w:szCs w:val="24"/>
                <w:lang w:eastAsia="lt-LT"/>
              </w:rPr>
              <w:t>1.5.1.</w:t>
              <w:tab/>
              <w:t xml:space="preserve">viešieji juridiniai asmenys; </w:t>
            </w:r>
          </w:p>
          <w:p>
            <w:pPr>
              <w:tabs>
                <w:tab w:val="left" w:pos="0"/>
                <w:tab w:val="left" w:pos="1163"/>
              </w:tabs>
              <w:ind w:left="601"/>
              <w:contextualSpacing/>
              <w:rPr>
                <w:szCs w:val="24"/>
                <w:lang w:eastAsia="lt-LT"/>
              </w:rPr>
            </w:pPr>
            <w:r>
              <w:rPr>
                <w:szCs w:val="24"/>
                <w:lang w:eastAsia="lt-LT"/>
              </w:rPr>
              <w:t>1.5.2.</w:t>
              <w:tab/>
              <w:t>akcinės bendrovės, kurių vienintelė akcininkė yra valstybė.</w:t>
            </w:r>
          </w:p>
        </w:tc>
      </w:tr>
    </w:tbl>
    <w:p>
      <w:pPr>
        <w:tabs>
          <w:tab w:val="left" w:pos="0"/>
          <w:tab w:val="left" w:pos="567"/>
        </w:tabs>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28a8002be711e69c3d99cd9039168e">
        <w:r w:rsidRPr="00532B9F">
          <w:rPr>
            <w:rFonts w:ascii="Times New Roman" w:eastAsia="MS Mincho" w:hAnsi="Times New Roman"/>
            <w:sz w:val="20"/>
            <w:i/>
            <w:iCs/>
            <w:color w:val="0000FF" w:themeColor="hyperlink"/>
            <w:u w:val="single"/>
          </w:rPr>
          <w:t>3-182(1.5 E)</w:t>
        </w:r>
      </w:fldSimple>
      <w:r>
        <w:rPr>
          <w:rFonts w:ascii="Times New Roman" w:eastAsia="MS Mincho" w:hAnsi="Times New Roman"/>
          <w:sz w:val="20"/>
          <w:i/>
          <w:iCs/>
        </w:rPr>
        <w:t>,
2016-06-06,
paskelbta TAR 2016-06-07, i. k. 2016-15146            </w:t>
      </w:r>
    </w:p>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3"/>
      </w:tblGrid>
      <w:tr>
        <w:tc>
          <w:tcPr>
            <w:tcW w:w="9633" w:type="dxa"/>
          </w:tcPr>
          <w:p>
            <w:pPr>
              <w:tabs>
                <w:tab w:val="left" w:pos="0"/>
                <w:tab w:val="left" w:pos="567"/>
              </w:tabs>
              <w:ind w:firstLine="601"/>
              <w:jc w:val="both"/>
              <w:rPr>
                <w:szCs w:val="24"/>
                <w:lang w:eastAsia="lt-LT"/>
              </w:rPr>
            </w:pPr>
            <w:r>
              <w:rPr>
                <w:szCs w:val="24"/>
                <w:lang w:eastAsia="lt-LT"/>
              </w:rPr>
              <w:t>2.1. Negrąžinamoji subsidija.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tc>
          <w:tcPr>
            <w:tcW w:w="9633" w:type="dxa"/>
          </w:tcPr>
          <w:p>
            <w:pPr>
              <w:tabs>
                <w:tab w:val="left" w:pos="0"/>
                <w:tab w:val="left" w:pos="567"/>
              </w:tabs>
              <w:ind w:firstLine="601"/>
              <w:jc w:val="both"/>
              <w:rPr>
                <w:szCs w:val="24"/>
                <w:lang w:eastAsia="lt-LT"/>
              </w:rPr>
            </w:pPr>
            <w:r>
              <w:rPr>
                <w:szCs w:val="24"/>
                <w:lang w:eastAsia="lt-LT"/>
              </w:rPr>
              <w:t>Valstybės projektų planavimas.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tc>
          <w:tcPr>
            <w:tcW w:w="9633" w:type="dxa"/>
          </w:tcPr>
          <w:p>
            <w:pPr>
              <w:tabs>
                <w:tab w:val="left" w:pos="0"/>
                <w:tab w:val="left" w:pos="567"/>
              </w:tabs>
              <w:ind w:firstLine="601"/>
              <w:jc w:val="both"/>
              <w:rPr>
                <w:szCs w:val="24"/>
                <w:lang w:eastAsia="lt-LT"/>
              </w:rPr>
            </w:pPr>
            <w:r>
              <w:rPr>
                <w:szCs w:val="24"/>
                <w:lang w:eastAsia="lt-LT"/>
              </w:rPr>
              <w:t>VšĮ Centrinė projektų valdymo agentūra.</w:t>
            </w:r>
          </w:p>
        </w:tc>
      </w:tr>
    </w:tbl>
    <w:p>
      <w:pPr>
        <w:tabs>
          <w:tab w:val="left" w:pos="0"/>
          <w:tab w:val="left" w:pos="567"/>
        </w:tabs>
        <w:ind w:left="644"/>
        <w:jc w:val="both"/>
        <w:rPr>
          <w:szCs w:val="24"/>
          <w:lang w:eastAsia="lt-LT"/>
        </w:rPr>
      </w:pPr>
    </w:p>
    <w:p>
      <w:pPr>
        <w:tabs>
          <w:tab w:val="left" w:pos="1134"/>
        </w:tabs>
        <w:ind w:left="142" w:firstLine="646"/>
        <w:contextualSpacing/>
        <w:rPr>
          <w:color w:val="000000"/>
          <w:szCs w:val="24"/>
          <w:lang w:eastAsia="lt-LT"/>
        </w:rPr>
      </w:pPr>
      <w:r>
        <w:rPr>
          <w:color w:val="000000"/>
          <w:szCs w:val="24"/>
          <w:lang w:eastAsia="lt-LT"/>
        </w:rPr>
        <w:t>5</w:t>
      </w:r>
      <w:r>
        <w:rPr>
          <w:color w:val="000000"/>
          <w:szCs w:val="24"/>
          <w:lang w:eastAsia="lt-LT"/>
        </w:rPr>
        <w:t>.</w:t>
        <w:tab/>
        <w:t>Reikalavimai, taikomi priemonei atskirti nuo kitų iš ES ir kitos tarptautinės finansinės paramos finansuojamų programų priemonių</w:t>
      </w:r>
    </w:p>
    <w:p>
      <w:pPr>
        <w:pBdr>
          <w:top w:val="single" w:sz="4" w:space="1" w:color="auto"/>
          <w:left w:val="single" w:sz="4" w:space="4" w:color="auto"/>
          <w:bottom w:val="single" w:sz="4" w:space="1" w:color="auto"/>
          <w:right w:val="single" w:sz="4" w:space="4" w:color="auto"/>
        </w:pBdr>
        <w:tabs>
          <w:tab w:val="left" w:pos="142"/>
          <w:tab w:val="left" w:pos="567"/>
        </w:tabs>
        <w:ind w:firstLine="759"/>
        <w:jc w:val="both"/>
        <w:rPr>
          <w:rFonts w:eastAsia="AngsanaUPC"/>
          <w:bCs/>
          <w:iCs/>
          <w:szCs w:val="24"/>
          <w:lang w:eastAsia="lt-LT"/>
        </w:rPr>
      </w:pPr>
      <w:r>
        <w:rPr>
          <w:rFonts w:eastAsia="AngsanaUPC"/>
          <w:bCs/>
          <w:iCs/>
          <w:szCs w:val="24"/>
          <w:lang w:eastAsia="lt-LT"/>
        </w:rPr>
        <w:t xml:space="preserve">Pagal priemonę nefinansuojamos viešojo valdymo reformų ir teisės aktų, procesų ir procedūrų rengimo ir viešojo valdymo institucijų veiklos kokybės gerinimo įrankių kūrimo veiklos ir sprendimai, kurie finansuojami pagal veiksmų programos 10 prioriteto „Visuomenės poreikius atitinkantis ir pažangus viešasis valdymas“ priemonę Nr. 10.1.1-ESFA-V-910 „Nacionalinių reformų skatinimas ir viešojo valdymo institucijų veiklos gerinimas“. Taip pat pagal priemonę nefinansuojamos valstybės institucijų ir įstaigų vidaus administravimui skirtų sistemų ir sprendimų kūrimo veiklos, kurios finansuojamos pagal veiksmų programos 10 prioriteto „Visuomenės poreikius atitinkantis ir pažangus viešasis valdymas“ priemonę Nr. 10.1.1-ESFA-V-911 „Valstybės institucijų ir įstaigų vidaus administravimo tobulinimas“. </w:t>
      </w:r>
    </w:p>
    <w:p>
      <w:pPr>
        <w:tabs>
          <w:tab w:val="left" w:pos="0"/>
          <w:tab w:val="left" w:pos="567"/>
        </w:tabs>
        <w:jc w:val="both"/>
        <w:rPr>
          <w:bCs/>
          <w:szCs w:val="24"/>
          <w:lang w:eastAsia="lt-LT"/>
        </w:rPr>
      </w:pPr>
    </w:p>
    <w:p>
      <w:pPr>
        <w:tabs>
          <w:tab w:val="left" w:pos="0"/>
          <w:tab w:val="left" w:pos="567"/>
        </w:tabs>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127"/>
        <w:gridCol w:w="1275"/>
        <w:gridCol w:w="2527"/>
        <w:gridCol w:w="2576"/>
      </w:tblGrid>
      <w:tr>
        <w:tc>
          <w:tcPr>
            <w:tcW w:w="1696" w:type="dxa"/>
            <w:tcBorders>
              <w:top w:val="single" w:sz="4" w:space="0" w:color="auto"/>
              <w:left w:val="single" w:sz="4" w:space="0" w:color="auto"/>
              <w:bottom w:val="single" w:sz="4" w:space="0" w:color="auto"/>
              <w:right w:val="single" w:sz="4" w:space="0" w:color="auto"/>
            </w:tcBorders>
            <w:hideMark/>
          </w:tcPr>
          <w:p>
            <w:pPr>
              <w:tabs>
                <w:tab w:val="left" w:pos="284"/>
              </w:tabs>
              <w:jc w:val="center"/>
              <w:rPr>
                <w:szCs w:val="24"/>
                <w:lang w:eastAsia="lt-LT"/>
              </w:rPr>
            </w:pPr>
            <w:r>
              <w:rPr>
                <w:szCs w:val="24"/>
                <w:lang w:eastAsia="lt-LT"/>
              </w:rPr>
              <w:t>Stebėsenos rodiklio kodas</w:t>
            </w:r>
          </w:p>
        </w:tc>
        <w:tc>
          <w:tcPr>
            <w:tcW w:w="2127"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Stebėsenos rodiklio pavadinimas</w:t>
            </w:r>
          </w:p>
        </w:tc>
        <w:tc>
          <w:tcPr>
            <w:tcW w:w="1275"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Matavimo vienetas</w:t>
            </w:r>
          </w:p>
        </w:tc>
        <w:tc>
          <w:tcPr>
            <w:tcW w:w="2527"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 xml:space="preserve">Tarpinė reikšmė </w:t>
            </w:r>
          </w:p>
          <w:p>
            <w:pPr>
              <w:tabs>
                <w:tab w:val="left" w:pos="0"/>
              </w:tabs>
              <w:jc w:val="center"/>
              <w:rPr>
                <w:szCs w:val="24"/>
                <w:lang w:eastAsia="lt-LT"/>
              </w:rPr>
            </w:pPr>
            <w:r>
              <w:rPr>
                <w:szCs w:val="24"/>
                <w:lang w:eastAsia="lt-LT"/>
              </w:rPr>
              <w:t>2018 m. gruodžio 31 d.</w:t>
            </w:r>
          </w:p>
        </w:tc>
        <w:tc>
          <w:tcPr>
            <w:tcW w:w="2576"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 xml:space="preserve">Galutinė reikšmė </w:t>
            </w:r>
          </w:p>
          <w:p>
            <w:pPr>
              <w:tabs>
                <w:tab w:val="left" w:pos="0"/>
              </w:tabs>
              <w:jc w:val="center"/>
              <w:rPr>
                <w:szCs w:val="24"/>
                <w:lang w:eastAsia="lt-LT"/>
              </w:rPr>
            </w:pPr>
            <w:r>
              <w:rPr>
                <w:szCs w:val="24"/>
                <w:lang w:eastAsia="lt-LT"/>
              </w:rPr>
              <w:t>2023 m. gruodžio 31 d.</w:t>
            </w:r>
          </w:p>
        </w:tc>
      </w:tr>
      <w:tr>
        <w:trPr>
          <w:trHeight w:val="153"/>
        </w:trPr>
        <w:tc>
          <w:tcPr>
            <w:tcW w:w="1696" w:type="dxa"/>
            <w:tcBorders>
              <w:top w:val="single" w:sz="4" w:space="0" w:color="auto"/>
              <w:left w:val="single" w:sz="4" w:space="0" w:color="auto"/>
              <w:bottom w:val="single" w:sz="4" w:space="0" w:color="auto"/>
              <w:right w:val="single" w:sz="4" w:space="0" w:color="auto"/>
            </w:tcBorders>
            <w:hideMark/>
          </w:tcPr>
          <w:p>
            <w:pPr>
              <w:tabs>
                <w:tab w:val="left" w:pos="0"/>
              </w:tabs>
              <w:rPr>
                <w:i/>
                <w:szCs w:val="24"/>
                <w:highlight w:val="yellow"/>
                <w:lang w:eastAsia="lt-LT"/>
              </w:rPr>
            </w:pPr>
            <w:r>
              <w:rPr>
                <w:iCs/>
                <w:color w:val="000000"/>
                <w:szCs w:val="24"/>
                <w:lang w:eastAsia="lt-LT"/>
              </w:rPr>
              <w:t>R.S.309</w:t>
            </w:r>
          </w:p>
        </w:tc>
        <w:tc>
          <w:tcPr>
            <w:tcW w:w="2127" w:type="dxa"/>
            <w:tcBorders>
              <w:top w:val="single" w:sz="4" w:space="0" w:color="auto"/>
              <w:left w:val="single" w:sz="4" w:space="0" w:color="auto"/>
              <w:bottom w:val="single" w:sz="4" w:space="0" w:color="auto"/>
              <w:right w:val="single" w:sz="4" w:space="0" w:color="auto"/>
            </w:tcBorders>
            <w:hideMark/>
          </w:tcPr>
          <w:p>
            <w:pPr>
              <w:tabs>
                <w:tab w:val="left" w:pos="0"/>
              </w:tabs>
              <w:rPr>
                <w:szCs w:val="24"/>
                <w:lang w:eastAsia="lt-LT"/>
              </w:rPr>
            </w:pPr>
            <w:r>
              <w:rPr>
                <w:iCs/>
                <w:szCs w:val="24"/>
                <w:lang w:eastAsia="lt-LT"/>
              </w:rPr>
              <w:t>Gyventojų, kurie naudojasi elektroniniu būdu teikiamomis viešosiomis ir administracinėmis paslaugomis, dalis</w:t>
            </w:r>
          </w:p>
        </w:tc>
        <w:tc>
          <w:tcPr>
            <w:tcW w:w="1275" w:type="dxa"/>
            <w:tcBorders>
              <w:top w:val="single" w:sz="4" w:space="0" w:color="auto"/>
              <w:left w:val="single" w:sz="4" w:space="0" w:color="auto"/>
              <w:bottom w:val="single" w:sz="4" w:space="0" w:color="auto"/>
              <w:right w:val="single" w:sz="4" w:space="0" w:color="auto"/>
            </w:tcBorders>
            <w:hideMark/>
          </w:tcPr>
          <w:p>
            <w:pPr>
              <w:tabs>
                <w:tab w:val="left" w:pos="0"/>
              </w:tabs>
              <w:rPr>
                <w:i/>
                <w:szCs w:val="24"/>
                <w:lang w:eastAsia="lt-LT"/>
              </w:rPr>
            </w:pPr>
            <w:r>
              <w:rPr>
                <w:iCs/>
                <w:szCs w:val="24"/>
                <w:lang w:eastAsia="lt-LT"/>
              </w:rPr>
              <w:t>Procentai</w:t>
            </w:r>
          </w:p>
        </w:tc>
        <w:tc>
          <w:tcPr>
            <w:tcW w:w="2527" w:type="dxa"/>
            <w:tcBorders>
              <w:top w:val="single" w:sz="4" w:space="0" w:color="auto"/>
              <w:left w:val="single" w:sz="4" w:space="0" w:color="auto"/>
              <w:bottom w:val="single" w:sz="4" w:space="0" w:color="auto"/>
              <w:right w:val="single" w:sz="4" w:space="0" w:color="auto"/>
            </w:tcBorders>
            <w:hideMark/>
          </w:tcPr>
          <w:p>
            <w:pPr>
              <w:tabs>
                <w:tab w:val="left" w:pos="0"/>
              </w:tabs>
              <w:ind w:firstLine="60"/>
              <w:rPr>
                <w:i/>
                <w:szCs w:val="24"/>
                <w:lang w:eastAsia="lt-LT"/>
              </w:rPr>
            </w:pPr>
            <w:r>
              <w:rPr>
                <w:szCs w:val="24"/>
                <w:lang w:eastAsia="lt-LT"/>
              </w:rPr>
              <w:t>57</w:t>
            </w:r>
          </w:p>
        </w:tc>
        <w:tc>
          <w:tcPr>
            <w:tcW w:w="2576" w:type="dxa"/>
            <w:tcBorders>
              <w:top w:val="single" w:sz="4" w:space="0" w:color="auto"/>
              <w:left w:val="single" w:sz="4" w:space="0" w:color="auto"/>
              <w:bottom w:val="single" w:sz="4" w:space="0" w:color="auto"/>
              <w:right w:val="single" w:sz="4" w:space="0" w:color="auto"/>
            </w:tcBorders>
            <w:hideMark/>
          </w:tcPr>
          <w:p>
            <w:pPr>
              <w:tabs>
                <w:tab w:val="left" w:pos="0"/>
              </w:tabs>
              <w:rPr>
                <w:szCs w:val="24"/>
                <w:lang w:eastAsia="lt-LT"/>
              </w:rPr>
            </w:pPr>
            <w:r>
              <w:rPr>
                <w:szCs w:val="24"/>
                <w:lang w:eastAsia="lt-LT"/>
              </w:rPr>
              <w:t>63</w:t>
            </w:r>
          </w:p>
        </w:tc>
      </w:tr>
      <w:tr>
        <w:tc>
          <w:tcPr>
            <w:tcW w:w="1696" w:type="dxa"/>
            <w:tcBorders>
              <w:top w:val="single" w:sz="4" w:space="0" w:color="auto"/>
              <w:left w:val="single" w:sz="4" w:space="0" w:color="auto"/>
              <w:bottom w:val="single" w:sz="4" w:space="0" w:color="auto"/>
              <w:right w:val="single" w:sz="4" w:space="0" w:color="auto"/>
            </w:tcBorders>
          </w:tcPr>
          <w:p>
            <w:pPr>
              <w:tabs>
                <w:tab w:val="left" w:pos="0"/>
              </w:tabs>
              <w:rPr>
                <w:i/>
                <w:szCs w:val="24"/>
                <w:lang w:eastAsia="lt-LT"/>
              </w:rPr>
            </w:pPr>
            <w:r>
              <w:rPr>
                <w:iCs/>
                <w:color w:val="000000"/>
                <w:szCs w:val="24"/>
                <w:lang w:eastAsia="lt-LT"/>
              </w:rPr>
              <w:t>P.S.310</w:t>
            </w:r>
          </w:p>
        </w:tc>
        <w:tc>
          <w:tcPr>
            <w:tcW w:w="2127" w:type="dxa"/>
            <w:tcBorders>
              <w:top w:val="single" w:sz="4" w:space="0" w:color="auto"/>
              <w:left w:val="single" w:sz="4" w:space="0" w:color="auto"/>
              <w:bottom w:val="single" w:sz="4" w:space="0" w:color="auto"/>
              <w:right w:val="single" w:sz="4" w:space="0" w:color="auto"/>
            </w:tcBorders>
          </w:tcPr>
          <w:p>
            <w:pPr>
              <w:tabs>
                <w:tab w:val="left" w:pos="0"/>
              </w:tabs>
              <w:rPr>
                <w:iCs/>
                <w:szCs w:val="24"/>
                <w:lang w:eastAsia="lt-LT"/>
              </w:rPr>
            </w:pPr>
            <w:r>
              <w:rPr>
                <w:iCs/>
                <w:szCs w:val="24"/>
                <w:lang w:eastAsia="lt-LT"/>
              </w:rPr>
              <w:t>Sukurtos elektroninės paslaugos</w:t>
            </w:r>
          </w:p>
        </w:tc>
        <w:tc>
          <w:tcPr>
            <w:tcW w:w="1275" w:type="dxa"/>
            <w:tcBorders>
              <w:top w:val="single" w:sz="4" w:space="0" w:color="auto"/>
              <w:left w:val="single" w:sz="4" w:space="0" w:color="auto"/>
              <w:bottom w:val="single" w:sz="4" w:space="0" w:color="auto"/>
              <w:right w:val="single" w:sz="4" w:space="0" w:color="auto"/>
            </w:tcBorders>
          </w:tcPr>
          <w:p>
            <w:pPr>
              <w:tabs>
                <w:tab w:val="left" w:pos="0"/>
              </w:tabs>
              <w:rPr>
                <w:i/>
                <w:szCs w:val="24"/>
                <w:lang w:eastAsia="lt-LT"/>
              </w:rPr>
            </w:pPr>
            <w:r>
              <w:rPr>
                <w:iCs/>
                <w:color w:val="000000"/>
                <w:szCs w:val="24"/>
                <w:lang w:eastAsia="lt-LT"/>
              </w:rPr>
              <w:t>Skaičius</w:t>
            </w:r>
          </w:p>
        </w:tc>
        <w:tc>
          <w:tcPr>
            <w:tcW w:w="2527" w:type="dxa"/>
            <w:tcBorders>
              <w:top w:val="single" w:sz="4" w:space="0" w:color="auto"/>
              <w:left w:val="single" w:sz="4" w:space="0" w:color="auto"/>
              <w:bottom w:val="single" w:sz="4" w:space="0" w:color="auto"/>
              <w:right w:val="single" w:sz="4" w:space="0" w:color="auto"/>
            </w:tcBorders>
          </w:tcPr>
          <w:p>
            <w:pPr>
              <w:tabs>
                <w:tab w:val="left" w:pos="0"/>
              </w:tabs>
              <w:rPr>
                <w:i/>
                <w:szCs w:val="24"/>
                <w:lang w:eastAsia="lt-LT"/>
              </w:rPr>
            </w:pPr>
            <w:r>
              <w:rPr>
                <w:szCs w:val="24"/>
                <w:lang w:eastAsia="lt-LT"/>
              </w:rPr>
              <w:t>0</w:t>
            </w:r>
          </w:p>
        </w:tc>
        <w:tc>
          <w:tcPr>
            <w:tcW w:w="2576" w:type="dxa"/>
            <w:tcBorders>
              <w:top w:val="single" w:sz="4" w:space="0" w:color="auto"/>
              <w:left w:val="single" w:sz="4" w:space="0" w:color="auto"/>
              <w:bottom w:val="single" w:sz="4" w:space="0" w:color="auto"/>
              <w:right w:val="single" w:sz="4" w:space="0" w:color="auto"/>
            </w:tcBorders>
          </w:tcPr>
          <w:p>
            <w:pPr>
              <w:tabs>
                <w:tab w:val="left" w:pos="0"/>
              </w:tabs>
              <w:rPr>
                <w:szCs w:val="24"/>
                <w:lang w:eastAsia="lt-LT"/>
              </w:rPr>
            </w:pPr>
            <w:r>
              <w:rPr>
                <w:szCs w:val="24"/>
                <w:lang w:eastAsia="lt-LT"/>
              </w:rPr>
              <w:t>94</w:t>
            </w:r>
          </w:p>
        </w:tc>
      </w:tr>
    </w:tbl>
    <w:p>
      <w:pPr>
        <w:tabs>
          <w:tab w:val="left" w:pos="0"/>
          <w:tab w:val="left" w:pos="567"/>
        </w:tabs>
        <w:ind w:left="1004"/>
        <w:jc w:val="both"/>
        <w:rPr>
          <w:szCs w:val="24"/>
          <w:lang w:eastAsia="lt-LT"/>
        </w:rPr>
      </w:pPr>
    </w:p>
    <w:p>
      <w:pPr>
        <w:tabs>
          <w:tab w:val="left" w:pos="0"/>
          <w:tab w:val="left" w:pos="567"/>
        </w:tabs>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ind w:right="2664" w:firstLine="2820"/>
        <w:jc w:val="right"/>
        <w:rPr>
          <w:rFonts w:eastAsia="Calibri"/>
          <w:bCs/>
          <w:szCs w:val="24"/>
          <w:lang w:eastAsia="lt-LT"/>
        </w:rPr>
      </w:pPr>
      <w:r>
        <w:rPr>
          <w:szCs w:val="24"/>
          <w:lang w:eastAsia="lt-LT"/>
        </w:rPr>
        <w:t>(eurais)</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1134"/>
        <w:gridCol w:w="142"/>
        <w:gridCol w:w="1559"/>
        <w:gridCol w:w="1559"/>
        <w:gridCol w:w="1276"/>
        <w:gridCol w:w="1134"/>
      </w:tblGrid>
      <w:tr>
        <w:trPr>
          <w:trHeight w:val="454"/>
          <w:tblHeader/>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804" w:type="dxa"/>
            <w:gridSpan w:val="6"/>
            <w:tcBorders>
              <w:top w:val="single" w:sz="4" w:space="0" w:color="auto"/>
              <w:left w:val="single" w:sz="4" w:space="0" w:color="auto"/>
              <w:bottom w:val="single" w:sz="4" w:space="0" w:color="auto"/>
              <w:right w:val="single" w:sz="4" w:space="0" w:color="auto"/>
            </w:tcBorders>
          </w:tcPr>
          <w:p>
            <w:pPr>
              <w:tabs>
                <w:tab w:val="left" w:pos="0"/>
                <w:tab w:val="left" w:pos="142"/>
              </w:tabs>
              <w:jc w:val="center"/>
              <w:rPr>
                <w:bCs/>
                <w:szCs w:val="24"/>
                <w:lang w:eastAsia="lt-LT"/>
              </w:rPr>
            </w:pPr>
            <w:r>
              <w:rPr>
                <w:bCs/>
                <w:szCs w:val="24"/>
                <w:lang w:eastAsia="lt-LT"/>
              </w:rPr>
              <w:t>Kiti projektų finansavimo šaltiniai</w:t>
            </w:r>
          </w:p>
        </w:tc>
      </w:tr>
      <w:tr>
        <w:trPr>
          <w:trHeight w:val="204"/>
          <w:tblHeader/>
        </w:trPr>
        <w:tc>
          <w:tcPr>
            <w:tcW w:w="1843" w:type="dxa"/>
            <w:vMerge w:val="restart"/>
            <w:tcBorders>
              <w:top w:val="single" w:sz="4" w:space="0" w:color="auto"/>
              <w:left w:val="single" w:sz="4" w:space="0" w:color="auto"/>
              <w:right w:val="single" w:sz="4" w:space="0" w:color="auto"/>
            </w:tcBorders>
            <w:vAlign w:val="center"/>
          </w:tcPr>
          <w:p>
            <w:pPr>
              <w:ind w:left="-108" w:right="-108"/>
              <w:jc w:val="center"/>
              <w:rPr>
                <w:bCs/>
                <w:szCs w:val="24"/>
                <w:lang w:eastAsia="lt-LT"/>
              </w:rPr>
            </w:pPr>
            <w:r>
              <w:rPr>
                <w:bCs/>
                <w:szCs w:val="24"/>
                <w:lang w:eastAsia="lt-LT"/>
              </w:rPr>
              <w:t xml:space="preserve">ES struktūrinių fondų </w:t>
            </w:r>
          </w:p>
          <w:p>
            <w:pPr>
              <w:ind w:left="-108" w:right="-108"/>
              <w:jc w:val="center"/>
              <w:rPr>
                <w:bCs/>
                <w:szCs w:val="24"/>
                <w:lang w:eastAsia="lt-LT"/>
              </w:rPr>
            </w:pPr>
            <w:r>
              <w:rPr>
                <w:bCs/>
                <w:szCs w:val="24"/>
                <w:lang w:eastAsia="lt-LT"/>
              </w:rPr>
              <w:t>lėšos – iki</w:t>
            </w:r>
          </w:p>
        </w:tc>
        <w:tc>
          <w:tcPr>
            <w:tcW w:w="8222" w:type="dxa"/>
            <w:gridSpan w:val="7"/>
            <w:tcBorders>
              <w:top w:val="single" w:sz="4" w:space="0" w:color="auto"/>
              <w:left w:val="single" w:sz="4" w:space="0" w:color="auto"/>
              <w:right w:val="single" w:sz="4" w:space="0" w:color="auto"/>
            </w:tcBorders>
          </w:tcPr>
          <w:p>
            <w:pPr>
              <w:tabs>
                <w:tab w:val="left" w:pos="0"/>
                <w:tab w:val="left" w:pos="142"/>
              </w:tabs>
              <w:jc w:val="center"/>
              <w:rPr>
                <w:bCs/>
                <w:szCs w:val="24"/>
                <w:lang w:eastAsia="lt-LT"/>
              </w:rPr>
            </w:pPr>
            <w:r>
              <w:rPr>
                <w:bCs/>
                <w:szCs w:val="24"/>
                <w:lang w:eastAsia="lt-LT"/>
              </w:rPr>
              <w:t>Nacionalinės lėšos</w:t>
            </w:r>
          </w:p>
        </w:tc>
      </w:tr>
      <w:tr>
        <w:trPr>
          <w:trHeight w:val="335"/>
          <w:tblHeader/>
        </w:trPr>
        <w:tc>
          <w:tcPr>
            <w:tcW w:w="1843" w:type="dxa"/>
            <w:vMerge/>
            <w:tcBorders>
              <w:left w:val="single" w:sz="4" w:space="0" w:color="auto"/>
              <w:right w:val="single" w:sz="4" w:space="0" w:color="auto"/>
            </w:tcBorders>
            <w:vAlign w:val="center"/>
            <w:hideMark/>
          </w:tcPr>
          <w:p>
            <w:pPr>
              <w:jc w:val="center"/>
              <w:rPr>
                <w:bCs/>
                <w:szCs w:val="24"/>
                <w:lang w:eastAsia="lt-LT"/>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Cs w:val="24"/>
                <w:lang w:eastAsia="lt-LT"/>
              </w:rPr>
              <w:t>Lietuvos Respublikos valstybės biudžeto lėšos – iki</w:t>
            </w:r>
          </w:p>
        </w:tc>
        <w:tc>
          <w:tcPr>
            <w:tcW w:w="6804" w:type="dxa"/>
            <w:gridSpan w:val="6"/>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Projektų vykdytojų lėšos</w:t>
            </w:r>
          </w:p>
        </w:tc>
      </w:tr>
      <w:tr>
        <w:trPr>
          <w:trHeight w:val="1020"/>
          <w:tblHeader/>
        </w:trPr>
        <w:tc>
          <w:tcPr>
            <w:tcW w:w="1843"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highlight w:val="yellow"/>
                <w:lang w:eastAsia="lt-LT"/>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Iš viso – ne mažiau kaip</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Lietuvos Respublikos valstybės biudžeto lėšos </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 xml:space="preserve">Savivaldybės biudžeto lėšos </w:t>
            </w:r>
          </w:p>
        </w:tc>
        <w:tc>
          <w:tcPr>
            <w:tcW w:w="1276"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Kitos viešosios lėšos </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 xml:space="preserve">Privačios lėšos </w:t>
            </w:r>
          </w:p>
        </w:tc>
      </w:tr>
      <w:tr>
        <w:trPr>
          <w:trHeight w:val="249"/>
        </w:trPr>
        <w:tc>
          <w:tcPr>
            <w:tcW w:w="10065" w:type="dxa"/>
            <w:gridSpan w:val="8"/>
            <w:tcBorders>
              <w:top w:val="single" w:sz="4" w:space="0" w:color="auto"/>
              <w:left w:val="single" w:sz="4" w:space="0" w:color="auto"/>
              <w:bottom w:val="single" w:sz="4" w:space="0" w:color="auto"/>
              <w:right w:val="single" w:sz="4" w:space="0" w:color="auto"/>
            </w:tcBorders>
            <w:hideMark/>
          </w:tcPr>
          <w:p>
            <w:pPr>
              <w:tabs>
                <w:tab w:val="left" w:pos="0"/>
              </w:tabs>
              <w:ind w:left="720" w:hanging="360"/>
              <w:contextualSpacing/>
              <w:rPr>
                <w:szCs w:val="24"/>
                <w:lang w:eastAsia="lt-LT"/>
              </w:rPr>
            </w:pPr>
            <w:r>
              <w:rPr>
                <w:szCs w:val="24"/>
                <w:lang w:eastAsia="lt-LT"/>
              </w:rPr>
              <w:t>5.</w:t>
              <w:tab/>
              <w:t>Priemonės finansavimo šaltiniai, neįskaitant veiklos lėšų rezervo ir jam finansuoti skiriamų lėšų</w:t>
            </w:r>
          </w:p>
        </w:tc>
      </w:tr>
      <w:tr>
        <w:trPr>
          <w:trHeight w:val="249"/>
        </w:trPr>
        <w:tc>
          <w:tcPr>
            <w:tcW w:w="1843"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35 198 335</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6 211 471</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r>
      <w:tr>
        <w:trPr>
          <w:trHeight w:val="249"/>
        </w:trPr>
        <w:tc>
          <w:tcPr>
            <w:tcW w:w="10065" w:type="dxa"/>
            <w:gridSpan w:val="8"/>
            <w:tcBorders>
              <w:top w:val="single" w:sz="4" w:space="0" w:color="auto"/>
              <w:left w:val="single" w:sz="4" w:space="0" w:color="auto"/>
              <w:bottom w:val="single" w:sz="4" w:space="0" w:color="auto"/>
              <w:right w:val="single" w:sz="4" w:space="0" w:color="auto"/>
            </w:tcBorders>
            <w:hideMark/>
          </w:tcPr>
          <w:p>
            <w:pPr>
              <w:tabs>
                <w:tab w:val="left" w:pos="0"/>
              </w:tabs>
              <w:ind w:left="720" w:hanging="360"/>
              <w:contextualSpacing/>
              <w:rPr>
                <w:szCs w:val="24"/>
                <w:lang w:eastAsia="lt-LT"/>
              </w:rPr>
            </w:pPr>
            <w:r>
              <w:rPr>
                <w:szCs w:val="24"/>
                <w:lang w:eastAsia="lt-LT"/>
              </w:rPr>
              <w:t>6.</w:t>
              <w:tab/>
              <w:t>Veiklos lėšų rezervas ir jam finansuoti skiriamos nacionalinės lėšos</w:t>
            </w:r>
          </w:p>
        </w:tc>
      </w:tr>
      <w:tr>
        <w:trPr>
          <w:trHeight w:val="249"/>
        </w:trPr>
        <w:tc>
          <w:tcPr>
            <w:tcW w:w="1843"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10065" w:type="dxa"/>
            <w:gridSpan w:val="8"/>
            <w:tcBorders>
              <w:top w:val="single" w:sz="4" w:space="0" w:color="auto"/>
              <w:left w:val="single" w:sz="4" w:space="0" w:color="auto"/>
              <w:bottom w:val="single" w:sz="4" w:space="0" w:color="auto"/>
              <w:right w:val="single" w:sz="4" w:space="0" w:color="auto"/>
            </w:tcBorders>
          </w:tcPr>
          <w:p>
            <w:pPr>
              <w:tabs>
                <w:tab w:val="left" w:pos="0"/>
              </w:tabs>
              <w:ind w:left="720" w:hanging="360"/>
              <w:contextualSpacing/>
              <w:rPr>
                <w:szCs w:val="24"/>
                <w:lang w:eastAsia="lt-LT"/>
              </w:rPr>
            </w:pPr>
            <w:r>
              <w:rPr>
                <w:szCs w:val="24"/>
                <w:lang w:eastAsia="lt-LT"/>
              </w:rPr>
              <w:t>7.</w:t>
              <w:tab/>
              <w:t xml:space="preserve">Iš viso </w:t>
            </w:r>
          </w:p>
        </w:tc>
      </w:tr>
      <w:tr>
        <w:trPr>
          <w:trHeight w:val="249"/>
        </w:trPr>
        <w:tc>
          <w:tcPr>
            <w:tcW w:w="1843"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35 198 335</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6 211 471</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r>
    </w:tbl>
    <w:p>
      <w:pPr>
        <w:tabs>
          <w:tab w:val="left" w:pos="0"/>
          <w:tab w:val="left" w:pos="426"/>
          <w:tab w:val="left" w:pos="10205"/>
        </w:tabs>
        <w:ind w:right="424"/>
        <w:jc w:val="center"/>
        <w:rPr>
          <w:sz w:val="20"/>
          <w:lang w:eastAsia="lt-LT"/>
        </w:rPr>
      </w:pPr>
    </w:p>
    <w:p>
      <w:pPr>
        <w:tabs>
          <w:tab w:val="left" w:pos="0"/>
          <w:tab w:val="left" w:pos="284"/>
        </w:tabs>
        <w:jc w:val="center"/>
        <w:rPr>
          <w:b/>
          <w:szCs w:val="24"/>
          <w:lang w:eastAsia="lt-LT"/>
        </w:rPr>
      </w:pPr>
      <w:r>
        <w:rPr>
          <w:b/>
          <w:szCs w:val="24"/>
          <w:lang w:eastAsia="lt-LT"/>
        </w:rPr>
        <w:t>TREČIASIS</w:t>
      </w:r>
      <w:r>
        <w:rPr>
          <w:b/>
          <w:szCs w:val="24"/>
          <w:lang w:eastAsia="lt-LT"/>
        </w:rPr>
        <w:t xml:space="preserve"> SKIRSNIS </w:t>
      </w:r>
    </w:p>
    <w:p>
      <w:pPr>
        <w:tabs>
          <w:tab w:val="left" w:pos="0"/>
          <w:tab w:val="left" w:pos="567"/>
        </w:tabs>
        <w:jc w:val="center"/>
        <w:rPr>
          <w:b/>
          <w:szCs w:val="24"/>
          <w:lang w:eastAsia="lt-LT"/>
        </w:rPr>
      </w:pPr>
      <w:r>
        <w:rPr>
          <w:b/>
          <w:szCs w:val="24"/>
          <w:lang w:eastAsia="lt-LT"/>
        </w:rPr>
        <w:t>VEIKSMŲ PROGRAMOS PRIORITETO ĮGYVENDINIMO PRIEMONĖ</w:t>
      </w:r>
      <w:r>
        <w:rPr>
          <w:szCs w:val="24"/>
          <w:lang w:eastAsia="lt-LT"/>
        </w:rPr>
        <w:t xml:space="preserve"> </w:t>
      </w:r>
      <w:r>
        <w:rPr>
          <w:b/>
          <w:szCs w:val="24"/>
          <w:lang w:eastAsia="lt-LT"/>
        </w:rPr>
        <w:t>NR. 02.1.2-CPVA-V-522</w:t>
      </w:r>
      <w:r>
        <w:rPr>
          <w:rFonts w:eastAsia="Calibri"/>
          <w:i/>
          <w:szCs w:val="24"/>
          <w:lang w:eastAsia="lt-LT"/>
        </w:rPr>
        <w:t xml:space="preserve"> </w:t>
      </w:r>
      <w:r>
        <w:rPr>
          <w:rFonts w:eastAsia="Calibri"/>
          <w:b/>
          <w:szCs w:val="24"/>
          <w:lang w:eastAsia="lt-LT"/>
        </w:rPr>
        <w:t>„IRT INFRASTRUKTŪROS OPTIMIZAVIMAS</w:t>
      </w:r>
      <w:r>
        <w:rPr>
          <w:b/>
          <w:kern w:val="16"/>
          <w:szCs w:val="24"/>
          <w:lang w:eastAsia="lt-LT"/>
        </w:rPr>
        <w:t xml:space="preserve"> IR SAUGA</w:t>
      </w:r>
      <w:r>
        <w:rPr>
          <w:rFonts w:eastAsia="Calibri"/>
          <w:b/>
          <w:szCs w:val="24"/>
          <w:lang w:eastAsia="lt-LT"/>
        </w:rPr>
        <w:t>“</w:t>
      </w:r>
      <w:r>
        <w:rPr>
          <w:b/>
          <w:szCs w:val="24"/>
          <w:lang w:eastAsia="lt-LT"/>
        </w:rPr>
        <w:t xml:space="preserve"> (TOLIAU – PRIEMONĖ)</w:t>
      </w:r>
    </w:p>
    <w:p>
      <w:pPr>
        <w:tabs>
          <w:tab w:val="left" w:pos="0"/>
          <w:tab w:val="left" w:pos="567"/>
        </w:tabs>
        <w:jc w:val="center"/>
        <w:rPr>
          <w:b/>
          <w:szCs w:val="24"/>
          <w:lang w:eastAsia="lt-LT"/>
        </w:rPr>
      </w:pPr>
    </w:p>
    <w:p>
      <w:pPr>
        <w:tabs>
          <w:tab w:val="left" w:pos="0"/>
          <w:tab w:val="left" w:pos="567"/>
        </w:tabs>
        <w:ind w:left="1004" w:hanging="295"/>
        <w:rPr>
          <w:szCs w:val="24"/>
          <w:lang w:eastAsia="lt-LT"/>
        </w:rPr>
      </w:pPr>
      <w:r>
        <w:rPr>
          <w:szCs w:val="24"/>
          <w:lang w:eastAsia="lt-LT"/>
        </w:rPr>
        <w:t>1</w:t>
      </w:r>
      <w:r>
        <w:rPr>
          <w:szCs w:val="24"/>
          <w:lang w:eastAsia="lt-LT"/>
        </w:rPr>
        <w:t>.</w:t>
        <w:tab/>
        <w:t>Priemonės aprašymas</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3"/>
      </w:tblGrid>
      <w:tr>
        <w:tc>
          <w:tcPr>
            <w:tcW w:w="9633" w:type="dxa"/>
            <w:hideMark/>
          </w:tcPr>
          <w:p>
            <w:pPr>
              <w:tabs>
                <w:tab w:val="left" w:pos="0"/>
                <w:tab w:val="left" w:pos="1026"/>
              </w:tabs>
              <w:ind w:left="34" w:firstLine="567"/>
              <w:contextualSpacing/>
              <w:jc w:val="both"/>
              <w:rPr>
                <w:szCs w:val="24"/>
                <w:lang w:eastAsia="lt-LT"/>
              </w:rPr>
            </w:pPr>
            <w:r>
              <w:rPr>
                <w:szCs w:val="24"/>
                <w:lang w:eastAsia="lt-LT"/>
              </w:rPr>
              <w:t>1.1.</w:t>
              <w:tab/>
              <w:t xml:space="preserve"> Priemonės įgyvendinimas finansuojamas </w:t>
            </w:r>
            <w:r>
              <w:rPr>
                <w:rFonts w:eastAsia="AngsanaUPC"/>
                <w:bCs/>
                <w:szCs w:val="24"/>
                <w:lang w:eastAsia="lt-LT"/>
              </w:rPr>
              <w:t>Europos regioninės plėtros</w:t>
            </w:r>
            <w:r>
              <w:rPr>
                <w:szCs w:val="24"/>
                <w:lang w:eastAsia="lt-LT"/>
              </w:rPr>
              <w:t xml:space="preserve"> fondo lėšomis.</w:t>
            </w:r>
          </w:p>
        </w:tc>
      </w:tr>
      <w:tr>
        <w:tc>
          <w:tcPr>
            <w:tcW w:w="9633" w:type="dxa"/>
            <w:hideMark/>
          </w:tcPr>
          <w:p>
            <w:pPr>
              <w:tabs>
                <w:tab w:val="left" w:pos="0"/>
                <w:tab w:val="left" w:pos="1026"/>
              </w:tabs>
              <w:ind w:left="318" w:firstLine="283"/>
              <w:contextualSpacing/>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valstybės informacinės infrastruktūros ir išteklių apsaugos efektyvumą“</w:t>
            </w:r>
            <w:r>
              <w:rPr>
                <w:b/>
                <w:szCs w:val="24"/>
                <w:lang w:eastAsia="lt-LT"/>
              </w:rPr>
              <w:t xml:space="preserve"> </w:t>
            </w:r>
            <w:r>
              <w:rPr>
                <w:szCs w:val="24"/>
                <w:lang w:eastAsia="lt-LT"/>
              </w:rPr>
              <w:t>įgyvendinimo</w:t>
            </w:r>
            <w:r>
              <w:rPr>
                <w:i/>
                <w:szCs w:val="24"/>
                <w:lang w:eastAsia="lt-LT"/>
              </w:rPr>
              <w:t>.</w:t>
            </w:r>
          </w:p>
        </w:tc>
      </w:tr>
      <w:tr>
        <w:tc>
          <w:tcPr>
            <w:tcW w:w="9633" w:type="dxa"/>
          </w:tcPr>
          <w:p>
            <w:pPr>
              <w:tabs>
                <w:tab w:val="left" w:pos="0"/>
                <w:tab w:val="left" w:pos="1026"/>
              </w:tabs>
              <w:ind w:left="360" w:firstLine="241"/>
              <w:contextualSpacing/>
              <w:jc w:val="both"/>
              <w:rPr>
                <w:szCs w:val="24"/>
                <w:lang w:eastAsia="lt-LT"/>
              </w:rPr>
            </w:pPr>
            <w:r>
              <w:rPr>
                <w:szCs w:val="24"/>
                <w:lang w:eastAsia="lt-LT"/>
              </w:rPr>
              <w:t>1.3.</w:t>
              <w:tab/>
              <w:t xml:space="preserve"> Remiamos veiklos:</w:t>
            </w:r>
          </w:p>
          <w:p>
            <w:pPr>
              <w:tabs>
                <w:tab w:val="left" w:pos="0"/>
                <w:tab w:val="left" w:pos="1168"/>
              </w:tabs>
              <w:ind w:left="318" w:firstLine="283"/>
              <w:contextualSpacing/>
              <w:jc w:val="both"/>
              <w:rPr>
                <w:szCs w:val="24"/>
                <w:lang w:eastAsia="lt-LT"/>
              </w:rPr>
            </w:pPr>
            <w:r>
              <w:rPr>
                <w:szCs w:val="24"/>
                <w:lang w:eastAsia="lt-LT"/>
              </w:rPr>
              <w:t>1.3.1.</w:t>
              <w:tab/>
            </w:r>
            <w:r>
              <w:rPr>
                <w:bCs/>
                <w:szCs w:val="24"/>
                <w:lang w:eastAsia="lt-LT"/>
              </w:rPr>
              <w:t xml:space="preserve"> </w:t>
            </w:r>
            <w:r>
              <w:rPr>
                <w:szCs w:val="24"/>
                <w:lang w:eastAsia="lt-LT"/>
              </w:rPr>
              <w:t>Ypatingos svarbos valstybės informacinių ir ryšių technologijų infrastruktūros apsaugos priemonių diegimas (ypatingai svarbios informacinės infrastruktūros objektų identifikavimas; šių objektų stebėsenos metodikos ir priemonių ją vykdyti sukūrimas ir įdiegimas; technologinių priemonių ir sprendimų ypatingos svarbos informacinės infrastruktūros ir valstybės informacinių išteklių apsaugai kūrimas ir diegimas.</w:t>
            </w:r>
          </w:p>
        </w:tc>
      </w:tr>
      <w:tr>
        <w:tc>
          <w:tcPr>
            <w:tcW w:w="9633" w:type="dxa"/>
          </w:tcPr>
          <w:p>
            <w:pPr>
              <w:tabs>
                <w:tab w:val="left" w:pos="0"/>
              </w:tabs>
              <w:ind w:left="289" w:firstLine="312"/>
              <w:contextualSpacing/>
              <w:jc w:val="both"/>
              <w:rPr>
                <w:szCs w:val="24"/>
                <w:lang w:eastAsia="lt-LT"/>
              </w:rPr>
            </w:pPr>
            <w:r>
              <w:rPr>
                <w:szCs w:val="24"/>
                <w:lang w:eastAsia="lt-LT"/>
              </w:rPr>
              <w:t>1.4.</w:t>
              <w:tab/>
              <w:t>Galimi pareiškėjai: Lietuvos Respublikos krašto apsaugos ministerija, Lietuvos Respublikos teisingumo ministerija, Lietuvos Respublikos finansų ministerija, Lietuvos Respublikos socialinės apsaugos ir darbo ministerija.</w:t>
            </w:r>
          </w:p>
          <w:p>
            <w:pPr>
              <w:tabs>
                <w:tab w:val="left" w:pos="0"/>
                <w:tab w:val="left" w:pos="1026"/>
              </w:tabs>
              <w:ind w:left="1026" w:hanging="425"/>
              <w:contextualSpacing/>
              <w:jc w:val="both"/>
              <w:rPr>
                <w:szCs w:val="24"/>
                <w:lang w:eastAsia="lt-LT"/>
              </w:rPr>
            </w:pPr>
            <w:r>
              <w:rPr>
                <w:szCs w:val="24"/>
                <w:lang w:eastAsia="lt-LT"/>
              </w:rPr>
              <w:t>1.5.</w:t>
              <w:tab/>
              <w:t>Galimi partneriai:</w:t>
            </w:r>
          </w:p>
          <w:p>
            <w:pPr>
              <w:tabs>
                <w:tab w:val="left" w:pos="0"/>
                <w:tab w:val="left" w:pos="1168"/>
              </w:tabs>
              <w:ind w:left="318" w:firstLine="283"/>
              <w:contextualSpacing/>
              <w:jc w:val="both"/>
              <w:rPr>
                <w:bCs/>
                <w:szCs w:val="24"/>
                <w:lang w:eastAsia="lt-LT"/>
              </w:rPr>
            </w:pPr>
            <w:r>
              <w:rPr>
                <w:bCs/>
                <w:szCs w:val="24"/>
                <w:lang w:eastAsia="lt-LT"/>
              </w:rPr>
              <w:t>1.5.1.</w:t>
              <w:tab/>
              <w:t>viešieji juridiniai asmenys.</w:t>
            </w:r>
          </w:p>
          <w:p>
            <w:pPr>
              <w:tabs>
                <w:tab w:val="left" w:pos="0"/>
                <w:tab w:val="left" w:pos="1168"/>
              </w:tabs>
              <w:ind w:left="318" w:firstLine="283"/>
              <w:contextualSpacing/>
              <w:jc w:val="both"/>
              <w:rPr>
                <w:bCs/>
                <w:szCs w:val="24"/>
                <w:lang w:eastAsia="lt-LT"/>
              </w:rPr>
            </w:pPr>
            <w:r>
              <w:rPr>
                <w:bCs/>
                <w:szCs w:val="24"/>
                <w:lang w:eastAsia="lt-LT"/>
              </w:rPr>
              <w:t>1.5.2.</w:t>
              <w:tab/>
              <w:t>viešosios įstaigos, kurių vienintelė dalininkė yra valstybė.</w:t>
            </w:r>
          </w:p>
          <w:p>
            <w:pPr>
              <w:tabs>
                <w:tab w:val="left" w:pos="0"/>
                <w:tab w:val="left" w:pos="1168"/>
              </w:tabs>
              <w:ind w:left="318" w:firstLine="283"/>
              <w:contextualSpacing/>
              <w:jc w:val="both"/>
              <w:rPr>
                <w:szCs w:val="24"/>
                <w:lang w:eastAsia="lt-LT"/>
              </w:rPr>
            </w:pPr>
            <w:r>
              <w:rPr>
                <w:szCs w:val="24"/>
                <w:lang w:eastAsia="lt-LT"/>
              </w:rPr>
              <w:t>1.5.3.</w:t>
              <w:tab/>
            </w:r>
            <w:r>
              <w:rPr>
                <w:bCs/>
                <w:szCs w:val="24"/>
                <w:lang w:eastAsia="lt-LT"/>
              </w:rPr>
              <w:t xml:space="preserve"> akcinės</w:t>
            </w:r>
            <w:r>
              <w:rPr>
                <w:szCs w:val="24"/>
                <w:lang w:eastAsia="lt-LT"/>
              </w:rPr>
              <w:t xml:space="preserve"> bendrovės, kurių vienintelė dalininkė yra valstybė.</w:t>
            </w:r>
          </w:p>
        </w:tc>
      </w:tr>
    </w:tbl>
    <w:p>
      <w:pPr>
        <w:tabs>
          <w:tab w:val="left" w:pos="0"/>
          <w:tab w:val="left" w:pos="567"/>
        </w:tabs>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28a8002be711e69c3d99cd9039168e">
        <w:r w:rsidRPr="00532B9F">
          <w:rPr>
            <w:rFonts w:ascii="Times New Roman" w:eastAsia="MS Mincho" w:hAnsi="Times New Roman"/>
            <w:sz w:val="20"/>
            <w:i/>
            <w:iCs/>
            <w:color w:val="0000FF" w:themeColor="hyperlink"/>
            <w:u w:val="single"/>
          </w:rPr>
          <w:t>3-182(1.5 E)</w:t>
        </w:r>
      </w:fldSimple>
      <w:r>
        <w:rPr>
          <w:rFonts w:ascii="Times New Roman" w:eastAsia="MS Mincho" w:hAnsi="Times New Roman"/>
          <w:sz w:val="20"/>
          <w:i/>
          <w:iCs/>
        </w:rPr>
        <w:t>,
2016-06-06,
paskelbta TAR 2016-06-07, i. k. 2016-15146            </w:t>
      </w:r>
    </w:p>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3"/>
      </w:tblGrid>
      <w:tr>
        <w:tc>
          <w:tcPr>
            <w:tcW w:w="9633" w:type="dxa"/>
          </w:tcPr>
          <w:p>
            <w:pPr>
              <w:tabs>
                <w:tab w:val="left" w:pos="0"/>
                <w:tab w:val="left" w:pos="567"/>
              </w:tabs>
              <w:ind w:firstLine="601"/>
              <w:jc w:val="both"/>
              <w:rPr>
                <w:szCs w:val="24"/>
                <w:lang w:eastAsia="lt-LT"/>
              </w:rPr>
            </w:pPr>
            <w:r>
              <w:rPr>
                <w:szCs w:val="24"/>
                <w:lang w:eastAsia="lt-LT"/>
              </w:rPr>
              <w:t>2.1. Negrąžinamoji subsidija.</w:t>
            </w:r>
          </w:p>
        </w:tc>
      </w:tr>
    </w:tbl>
    <w:p>
      <w:pPr>
        <w:tabs>
          <w:tab w:val="left" w:pos="0"/>
          <w:tab w:val="left" w:pos="567"/>
        </w:tabs>
        <w:ind w:left="644"/>
        <w:jc w:val="both"/>
        <w:rPr>
          <w:szCs w:val="24"/>
          <w:lang w:eastAsia="lt-LT"/>
        </w:rPr>
      </w:pPr>
    </w:p>
    <w:p>
      <w:pPr>
        <w:tabs>
          <w:tab w:val="left" w:pos="0"/>
          <w:tab w:val="left" w:pos="567"/>
        </w:tabs>
        <w:ind w:left="644"/>
        <w:jc w:val="both"/>
        <w:rPr>
          <w:szCs w:val="24"/>
          <w:lang w:eastAsia="lt-LT"/>
        </w:rPr>
      </w:pPr>
    </w:p>
    <w:p>
      <w:pPr>
        <w:tabs>
          <w:tab w:val="left" w:pos="0"/>
          <w:tab w:val="left" w:pos="709"/>
        </w:tabs>
        <w:ind w:left="993" w:hanging="284"/>
        <w:jc w:val="both"/>
        <w:rPr>
          <w:szCs w:val="24"/>
          <w:lang w:eastAsia="lt-LT"/>
        </w:rPr>
      </w:pPr>
      <w:r>
        <w:rPr>
          <w:szCs w:val="24"/>
          <w:lang w:eastAsia="lt-LT"/>
        </w:rPr>
        <w:t>3</w:t>
      </w:r>
      <w:r>
        <w:rPr>
          <w:szCs w:val="24"/>
          <w:lang w:eastAsia="lt-LT"/>
        </w:rPr>
        <w:t>.</w:t>
        <w:tab/>
        <w:t xml:space="preserve">Projektų atrankos būdas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tc>
          <w:tcPr>
            <w:tcW w:w="9633" w:type="dxa"/>
          </w:tcPr>
          <w:p>
            <w:pPr>
              <w:tabs>
                <w:tab w:val="left" w:pos="0"/>
                <w:tab w:val="left" w:pos="567"/>
              </w:tabs>
              <w:ind w:firstLine="601"/>
              <w:jc w:val="both"/>
              <w:rPr>
                <w:szCs w:val="24"/>
                <w:lang w:eastAsia="lt-LT"/>
              </w:rPr>
            </w:pPr>
            <w:r>
              <w:rPr>
                <w:szCs w:val="24"/>
                <w:lang w:eastAsia="lt-LT"/>
              </w:rPr>
              <w:t>Valstybės projektų planavimas.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tc>
          <w:tcPr>
            <w:tcW w:w="9633" w:type="dxa"/>
          </w:tcPr>
          <w:p>
            <w:pPr>
              <w:tabs>
                <w:tab w:val="left" w:pos="0"/>
                <w:tab w:val="left" w:pos="567"/>
              </w:tabs>
              <w:ind w:firstLine="601"/>
              <w:jc w:val="both"/>
              <w:rPr>
                <w:szCs w:val="24"/>
                <w:lang w:eastAsia="lt-LT"/>
              </w:rPr>
            </w:pPr>
            <w:r>
              <w:rPr>
                <w:szCs w:val="24"/>
                <w:lang w:eastAsia="lt-LT"/>
              </w:rPr>
              <w:t>VšĮ Centrinė projektų valdymo agentūra.</w:t>
            </w:r>
          </w:p>
        </w:tc>
      </w:tr>
    </w:tbl>
    <w:p>
      <w:pPr>
        <w:tabs>
          <w:tab w:val="left" w:pos="0"/>
          <w:tab w:val="left" w:pos="567"/>
        </w:tabs>
        <w:ind w:left="644"/>
        <w:jc w:val="both"/>
        <w:rPr>
          <w:szCs w:val="24"/>
          <w:lang w:eastAsia="lt-LT"/>
        </w:rPr>
      </w:pPr>
    </w:p>
    <w:p>
      <w:pPr>
        <w:tabs>
          <w:tab w:val="left" w:pos="1134"/>
        </w:tabs>
        <w:ind w:left="142" w:firstLine="646"/>
        <w:contextualSpacing/>
        <w:rPr>
          <w:color w:val="000000"/>
          <w:szCs w:val="24"/>
          <w:lang w:eastAsia="lt-LT"/>
        </w:rPr>
      </w:pPr>
      <w:r>
        <w:rPr>
          <w:color w:val="000000"/>
          <w:szCs w:val="24"/>
          <w:lang w:eastAsia="lt-LT"/>
        </w:rPr>
        <w:t>5</w:t>
      </w:r>
      <w:r>
        <w:rPr>
          <w:color w:val="000000"/>
          <w:szCs w:val="24"/>
          <w:lang w:eastAsia="lt-LT"/>
        </w:rPr>
        <w:t>.</w:t>
        <w:tab/>
        <w:t>Reikalavimai, taikomi priemonei atskirti nuo kitų iš ES ir kitos tarptautinės finansinės paramos finansuojamų programų priemonių</w:t>
      </w:r>
    </w:p>
    <w:p>
      <w:pPr>
        <w:pBdr>
          <w:top w:val="single" w:sz="4" w:space="1" w:color="auto"/>
          <w:left w:val="single" w:sz="4" w:space="4" w:color="auto"/>
          <w:bottom w:val="single" w:sz="4" w:space="1" w:color="auto"/>
          <w:right w:val="single" w:sz="4" w:space="0" w:color="auto"/>
        </w:pBdr>
        <w:tabs>
          <w:tab w:val="left" w:pos="142"/>
          <w:tab w:val="left" w:pos="567"/>
        </w:tabs>
        <w:ind w:firstLine="709"/>
        <w:jc w:val="both"/>
        <w:rPr>
          <w:szCs w:val="24"/>
          <w:lang w:eastAsia="lt-LT"/>
        </w:rPr>
      </w:pPr>
      <w:r>
        <w:rPr>
          <w:szCs w:val="24"/>
          <w:lang w:eastAsia="lt-LT"/>
        </w:rPr>
        <w:t>Papildomi reikalavimai netaikomi.</w:t>
      </w:r>
    </w:p>
    <w:p>
      <w:pPr>
        <w:tabs>
          <w:tab w:val="left" w:pos="0"/>
          <w:tab w:val="left" w:pos="567"/>
        </w:tabs>
        <w:jc w:val="both"/>
        <w:rPr>
          <w:bCs/>
          <w:szCs w:val="24"/>
          <w:lang w:eastAsia="lt-LT"/>
        </w:rPr>
      </w:pPr>
    </w:p>
    <w:p>
      <w:pPr>
        <w:tabs>
          <w:tab w:val="left" w:pos="0"/>
          <w:tab w:val="left" w:pos="567"/>
        </w:tabs>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2864"/>
        <w:gridCol w:w="1271"/>
        <w:gridCol w:w="1985"/>
        <w:gridCol w:w="2126"/>
      </w:tblGrid>
      <w:tr>
        <w:tc>
          <w:tcPr>
            <w:tcW w:w="1819" w:type="dxa"/>
            <w:tcBorders>
              <w:top w:val="single" w:sz="4" w:space="0" w:color="auto"/>
              <w:left w:val="single" w:sz="4" w:space="0" w:color="auto"/>
              <w:bottom w:val="single" w:sz="4" w:space="0" w:color="auto"/>
              <w:right w:val="single" w:sz="4" w:space="0" w:color="auto"/>
            </w:tcBorders>
            <w:hideMark/>
          </w:tcPr>
          <w:p>
            <w:pPr>
              <w:tabs>
                <w:tab w:val="left" w:pos="284"/>
              </w:tabs>
              <w:jc w:val="center"/>
              <w:rPr>
                <w:szCs w:val="24"/>
                <w:lang w:eastAsia="lt-LT"/>
              </w:rPr>
            </w:pPr>
            <w:r>
              <w:rPr>
                <w:szCs w:val="24"/>
                <w:lang w:eastAsia="lt-LT"/>
              </w:rPr>
              <w:t>Stebėsenos rodiklio kodas</w:t>
            </w:r>
          </w:p>
        </w:tc>
        <w:tc>
          <w:tcPr>
            <w:tcW w:w="2864"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Stebėsenos rodiklio pavadinimas</w:t>
            </w:r>
          </w:p>
        </w:tc>
        <w:tc>
          <w:tcPr>
            <w:tcW w:w="1271"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Matavimo vienetas</w:t>
            </w:r>
          </w:p>
        </w:tc>
        <w:tc>
          <w:tcPr>
            <w:tcW w:w="1985"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Tarpinė reikšmė 2018 m. gruodžio 31 d.</w:t>
            </w:r>
          </w:p>
        </w:tc>
        <w:tc>
          <w:tcPr>
            <w:tcW w:w="2126"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Galutinė reikšmė 2023 m. gruodžio 31 d.</w:t>
            </w:r>
          </w:p>
        </w:tc>
      </w:tr>
      <w:tr>
        <w:trPr>
          <w:trHeight w:val="153"/>
        </w:trPr>
        <w:tc>
          <w:tcPr>
            <w:tcW w:w="1819" w:type="dxa"/>
            <w:tcBorders>
              <w:top w:val="single" w:sz="4" w:space="0" w:color="auto"/>
              <w:left w:val="single" w:sz="4" w:space="0" w:color="auto"/>
              <w:bottom w:val="single" w:sz="4" w:space="0" w:color="auto"/>
              <w:right w:val="single" w:sz="4" w:space="0" w:color="auto"/>
            </w:tcBorders>
          </w:tcPr>
          <w:p>
            <w:pPr>
              <w:tabs>
                <w:tab w:val="left" w:pos="0"/>
              </w:tabs>
              <w:rPr>
                <w:iCs/>
                <w:color w:val="000000"/>
                <w:szCs w:val="24"/>
                <w:lang w:eastAsia="lt-LT"/>
              </w:rPr>
            </w:pPr>
            <w:r>
              <w:rPr>
                <w:iCs/>
                <w:color w:val="000000"/>
                <w:szCs w:val="24"/>
                <w:lang w:eastAsia="lt-LT"/>
              </w:rPr>
              <w:t>R.S.306</w:t>
            </w:r>
          </w:p>
        </w:tc>
        <w:tc>
          <w:tcPr>
            <w:tcW w:w="2864" w:type="dxa"/>
            <w:tcBorders>
              <w:top w:val="single" w:sz="4" w:space="0" w:color="auto"/>
              <w:left w:val="single" w:sz="4" w:space="0" w:color="auto"/>
              <w:bottom w:val="single" w:sz="4" w:space="0" w:color="auto"/>
              <w:right w:val="single" w:sz="4" w:space="0" w:color="auto"/>
            </w:tcBorders>
          </w:tcPr>
          <w:p>
            <w:pPr>
              <w:tabs>
                <w:tab w:val="left" w:pos="0"/>
              </w:tabs>
              <w:rPr>
                <w:iCs/>
                <w:szCs w:val="24"/>
                <w:lang w:eastAsia="lt-LT"/>
              </w:rPr>
            </w:pPr>
            <w:r>
              <w:rPr>
                <w:iCs/>
                <w:szCs w:val="24"/>
                <w:lang w:eastAsia="lt-LT"/>
              </w:rPr>
              <w:t>„Saugos reikalavimus atitinkančių valstybės informacinių išteklių ir kritinės informacinės infrastruktūros objektų dalis“</w:t>
            </w:r>
          </w:p>
        </w:tc>
        <w:tc>
          <w:tcPr>
            <w:tcW w:w="1271" w:type="dxa"/>
            <w:tcBorders>
              <w:top w:val="single" w:sz="4" w:space="0" w:color="auto"/>
              <w:left w:val="single" w:sz="4" w:space="0" w:color="auto"/>
              <w:bottom w:val="single" w:sz="4" w:space="0" w:color="auto"/>
              <w:right w:val="single" w:sz="4" w:space="0" w:color="auto"/>
            </w:tcBorders>
          </w:tcPr>
          <w:p>
            <w:pPr>
              <w:tabs>
                <w:tab w:val="left" w:pos="0"/>
              </w:tabs>
              <w:rPr>
                <w:iCs/>
                <w:szCs w:val="24"/>
                <w:lang w:eastAsia="lt-LT"/>
              </w:rPr>
            </w:pPr>
            <w:r>
              <w:rPr>
                <w:iCs/>
                <w:szCs w:val="24"/>
                <w:lang w:eastAsia="lt-LT"/>
              </w:rPr>
              <w:t>Procentai</w:t>
            </w:r>
          </w:p>
        </w:tc>
        <w:tc>
          <w:tcPr>
            <w:tcW w:w="1985" w:type="dxa"/>
            <w:tcBorders>
              <w:top w:val="single" w:sz="4" w:space="0" w:color="auto"/>
              <w:left w:val="single" w:sz="4" w:space="0" w:color="auto"/>
              <w:bottom w:val="single" w:sz="4" w:space="0" w:color="auto"/>
              <w:right w:val="single" w:sz="4" w:space="0" w:color="auto"/>
            </w:tcBorders>
          </w:tcPr>
          <w:p>
            <w:pPr>
              <w:tabs>
                <w:tab w:val="left" w:pos="0"/>
              </w:tabs>
              <w:rPr>
                <w:szCs w:val="24"/>
                <w:lang w:eastAsia="lt-LT"/>
              </w:rPr>
            </w:pPr>
            <w:r>
              <w:rPr>
                <w:szCs w:val="24"/>
                <w:lang w:eastAsia="lt-LT"/>
              </w:rPr>
              <w:t>69</w:t>
            </w:r>
          </w:p>
        </w:tc>
        <w:tc>
          <w:tcPr>
            <w:tcW w:w="2126" w:type="dxa"/>
            <w:tcBorders>
              <w:top w:val="single" w:sz="4" w:space="0" w:color="auto"/>
              <w:left w:val="single" w:sz="4" w:space="0" w:color="auto"/>
              <w:bottom w:val="single" w:sz="4" w:space="0" w:color="auto"/>
              <w:right w:val="single" w:sz="4" w:space="0" w:color="auto"/>
            </w:tcBorders>
          </w:tcPr>
          <w:p>
            <w:pPr>
              <w:tabs>
                <w:tab w:val="left" w:pos="0"/>
              </w:tabs>
              <w:rPr>
                <w:szCs w:val="24"/>
                <w:lang w:eastAsia="lt-LT"/>
              </w:rPr>
            </w:pPr>
            <w:r>
              <w:rPr>
                <w:iCs/>
                <w:szCs w:val="24"/>
                <w:lang w:eastAsia="lt-LT"/>
              </w:rPr>
              <w:t>98</w:t>
            </w:r>
          </w:p>
        </w:tc>
      </w:tr>
      <w:tr>
        <w:trPr>
          <w:trHeight w:val="153"/>
        </w:trPr>
        <w:tc>
          <w:tcPr>
            <w:tcW w:w="1819" w:type="dxa"/>
            <w:tcBorders>
              <w:top w:val="single" w:sz="4" w:space="0" w:color="auto"/>
              <w:left w:val="single" w:sz="4" w:space="0" w:color="auto"/>
              <w:bottom w:val="single" w:sz="4" w:space="0" w:color="auto"/>
              <w:right w:val="single" w:sz="4" w:space="0" w:color="auto"/>
            </w:tcBorders>
            <w:hideMark/>
          </w:tcPr>
          <w:p>
            <w:pPr>
              <w:tabs>
                <w:tab w:val="left" w:pos="0"/>
              </w:tabs>
              <w:rPr>
                <w:i/>
                <w:szCs w:val="24"/>
                <w:highlight w:val="yellow"/>
                <w:lang w:eastAsia="lt-LT"/>
              </w:rPr>
            </w:pPr>
            <w:r>
              <w:rPr>
                <w:iCs/>
                <w:color w:val="000000"/>
                <w:szCs w:val="24"/>
                <w:lang w:eastAsia="lt-LT"/>
              </w:rPr>
              <w:t>P.S.307</w:t>
            </w:r>
          </w:p>
        </w:tc>
        <w:tc>
          <w:tcPr>
            <w:tcW w:w="2864" w:type="dxa"/>
            <w:tcBorders>
              <w:top w:val="single" w:sz="4" w:space="0" w:color="auto"/>
              <w:left w:val="single" w:sz="4" w:space="0" w:color="auto"/>
              <w:bottom w:val="single" w:sz="4" w:space="0" w:color="auto"/>
              <w:right w:val="single" w:sz="4" w:space="0" w:color="auto"/>
            </w:tcBorders>
            <w:hideMark/>
          </w:tcPr>
          <w:p>
            <w:pPr>
              <w:tabs>
                <w:tab w:val="left" w:pos="0"/>
              </w:tabs>
              <w:rPr>
                <w:szCs w:val="24"/>
                <w:lang w:eastAsia="lt-LT"/>
              </w:rPr>
            </w:pPr>
            <w:r>
              <w:rPr>
                <w:iCs/>
                <w:szCs w:val="24"/>
                <w:lang w:eastAsia="lt-LT"/>
              </w:rPr>
              <w:t>„Įgyvendinti sprendimai, skirti kibernetinio saugumo didinimui“</w:t>
            </w:r>
          </w:p>
        </w:tc>
        <w:tc>
          <w:tcPr>
            <w:tcW w:w="1271" w:type="dxa"/>
            <w:tcBorders>
              <w:top w:val="single" w:sz="4" w:space="0" w:color="auto"/>
              <w:left w:val="single" w:sz="4" w:space="0" w:color="auto"/>
              <w:bottom w:val="single" w:sz="4" w:space="0" w:color="auto"/>
              <w:right w:val="single" w:sz="4" w:space="0" w:color="auto"/>
            </w:tcBorders>
            <w:hideMark/>
          </w:tcPr>
          <w:p>
            <w:pPr>
              <w:tabs>
                <w:tab w:val="left" w:pos="0"/>
              </w:tabs>
              <w:rPr>
                <w:i/>
                <w:szCs w:val="24"/>
                <w:lang w:eastAsia="lt-LT"/>
              </w:rPr>
            </w:pPr>
            <w:r>
              <w:rPr>
                <w:iCs/>
                <w:color w:val="000000"/>
                <w:szCs w:val="24"/>
                <w:lang w:eastAsia="lt-LT"/>
              </w:rPr>
              <w:t>Skaičius</w:t>
            </w:r>
          </w:p>
        </w:tc>
        <w:tc>
          <w:tcPr>
            <w:tcW w:w="1985" w:type="dxa"/>
            <w:tcBorders>
              <w:top w:val="single" w:sz="4" w:space="0" w:color="auto"/>
              <w:left w:val="single" w:sz="4" w:space="0" w:color="auto"/>
              <w:bottom w:val="single" w:sz="4" w:space="0" w:color="auto"/>
              <w:right w:val="single" w:sz="4" w:space="0" w:color="auto"/>
            </w:tcBorders>
            <w:hideMark/>
          </w:tcPr>
          <w:p>
            <w:pPr>
              <w:tabs>
                <w:tab w:val="left" w:pos="0"/>
              </w:tabs>
              <w:rPr>
                <w:i/>
                <w:szCs w:val="24"/>
                <w:lang w:eastAsia="lt-LT"/>
              </w:rPr>
            </w:pPr>
            <w:r>
              <w:rPr>
                <w:szCs w:val="24"/>
                <w:lang w:eastAsia="lt-LT"/>
              </w:rPr>
              <w:t>0</w:t>
            </w:r>
          </w:p>
        </w:tc>
        <w:tc>
          <w:tcPr>
            <w:tcW w:w="2126" w:type="dxa"/>
            <w:tcBorders>
              <w:top w:val="single" w:sz="4" w:space="0" w:color="auto"/>
              <w:left w:val="single" w:sz="4" w:space="0" w:color="auto"/>
              <w:bottom w:val="single" w:sz="4" w:space="0" w:color="auto"/>
              <w:right w:val="single" w:sz="4" w:space="0" w:color="auto"/>
            </w:tcBorders>
            <w:hideMark/>
          </w:tcPr>
          <w:p>
            <w:pPr>
              <w:tabs>
                <w:tab w:val="left" w:pos="0"/>
              </w:tabs>
              <w:rPr>
                <w:szCs w:val="24"/>
                <w:lang w:eastAsia="lt-LT"/>
              </w:rPr>
            </w:pPr>
            <w:r>
              <w:rPr>
                <w:szCs w:val="24"/>
                <w:lang w:eastAsia="lt-LT"/>
              </w:rPr>
              <w:t>5</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ind w:right="2664" w:firstLine="2820"/>
        <w:jc w:val="right"/>
        <w:rPr>
          <w:rFonts w:eastAsia="Calibri"/>
          <w:bCs/>
          <w:szCs w:val="24"/>
          <w:lang w:eastAsia="lt-LT"/>
        </w:rPr>
      </w:pPr>
      <w:r>
        <w:rPr>
          <w:szCs w:val="24"/>
          <w:lang w:eastAsia="lt-LT"/>
        </w:rPr>
        <w:t>(eurais)</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1559"/>
        <w:gridCol w:w="1304"/>
        <w:gridCol w:w="1560"/>
        <w:gridCol w:w="1559"/>
        <w:gridCol w:w="1134"/>
        <w:gridCol w:w="1134"/>
      </w:tblGrid>
      <w:tr>
        <w:trPr>
          <w:trHeight w:val="454"/>
          <w:tblHeader/>
        </w:trPr>
        <w:tc>
          <w:tcPr>
            <w:tcW w:w="3374"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691" w:type="dxa"/>
            <w:gridSpan w:val="5"/>
            <w:tcBorders>
              <w:top w:val="single" w:sz="4" w:space="0" w:color="auto"/>
              <w:left w:val="single" w:sz="4" w:space="0" w:color="auto"/>
              <w:bottom w:val="single" w:sz="4" w:space="0" w:color="auto"/>
              <w:right w:val="single" w:sz="4" w:space="0" w:color="auto"/>
            </w:tcBorders>
          </w:tcPr>
          <w:p>
            <w:pPr>
              <w:tabs>
                <w:tab w:val="left" w:pos="0"/>
                <w:tab w:val="left" w:pos="142"/>
              </w:tabs>
              <w:jc w:val="center"/>
              <w:rPr>
                <w:bCs/>
                <w:szCs w:val="24"/>
                <w:lang w:eastAsia="lt-LT"/>
              </w:rPr>
            </w:pPr>
            <w:r>
              <w:rPr>
                <w:bCs/>
                <w:szCs w:val="24"/>
                <w:lang w:eastAsia="lt-LT"/>
              </w:rPr>
              <w:t>Kiti projektų finansavimo šaltiniai</w:t>
            </w:r>
          </w:p>
        </w:tc>
      </w:tr>
      <w:tr>
        <w:trPr>
          <w:trHeight w:val="122"/>
          <w:tblHeader/>
        </w:trPr>
        <w:tc>
          <w:tcPr>
            <w:tcW w:w="1815" w:type="dxa"/>
            <w:vMerge w:val="restart"/>
            <w:tcBorders>
              <w:top w:val="single" w:sz="4" w:space="0" w:color="auto"/>
              <w:left w:val="single" w:sz="4" w:space="0" w:color="auto"/>
              <w:right w:val="single" w:sz="4" w:space="0" w:color="auto"/>
            </w:tcBorders>
            <w:vAlign w:val="center"/>
          </w:tcPr>
          <w:p>
            <w:pPr>
              <w:ind w:left="-108" w:right="-108"/>
              <w:jc w:val="center"/>
              <w:rPr>
                <w:bCs/>
                <w:szCs w:val="24"/>
                <w:lang w:eastAsia="lt-LT"/>
              </w:rPr>
            </w:pPr>
            <w:r>
              <w:rPr>
                <w:bCs/>
                <w:szCs w:val="24"/>
                <w:lang w:eastAsia="lt-LT"/>
              </w:rPr>
              <w:t xml:space="preserve">ES struktūrinių fondų </w:t>
            </w:r>
          </w:p>
          <w:p>
            <w:pPr>
              <w:ind w:left="-108" w:right="-108"/>
              <w:jc w:val="center"/>
              <w:rPr>
                <w:bCs/>
                <w:szCs w:val="24"/>
                <w:lang w:eastAsia="lt-LT"/>
              </w:rPr>
            </w:pPr>
            <w:r>
              <w:rPr>
                <w:bCs/>
                <w:szCs w:val="24"/>
                <w:lang w:eastAsia="lt-LT"/>
              </w:rPr>
              <w:t>lėšos – iki</w:t>
            </w:r>
          </w:p>
        </w:tc>
        <w:tc>
          <w:tcPr>
            <w:tcW w:w="8250" w:type="dxa"/>
            <w:gridSpan w:val="6"/>
            <w:tcBorders>
              <w:top w:val="single" w:sz="4" w:space="0" w:color="auto"/>
              <w:left w:val="single" w:sz="4" w:space="0" w:color="auto"/>
              <w:right w:val="single" w:sz="4" w:space="0" w:color="auto"/>
            </w:tcBorders>
          </w:tcPr>
          <w:p>
            <w:pPr>
              <w:tabs>
                <w:tab w:val="left" w:pos="0"/>
                <w:tab w:val="left" w:pos="142"/>
              </w:tabs>
              <w:jc w:val="center"/>
              <w:rPr>
                <w:bCs/>
                <w:szCs w:val="24"/>
                <w:lang w:eastAsia="lt-LT"/>
              </w:rPr>
            </w:pPr>
            <w:r>
              <w:rPr>
                <w:bCs/>
                <w:szCs w:val="24"/>
                <w:lang w:eastAsia="lt-LT"/>
              </w:rPr>
              <w:t>Nacionalinės lėšos</w:t>
            </w:r>
          </w:p>
        </w:tc>
      </w:tr>
      <w:tr>
        <w:trPr>
          <w:trHeight w:val="409"/>
          <w:tblHeader/>
        </w:trPr>
        <w:tc>
          <w:tcPr>
            <w:tcW w:w="1815" w:type="dxa"/>
            <w:vMerge/>
            <w:tcBorders>
              <w:left w:val="single" w:sz="4" w:space="0" w:color="auto"/>
              <w:right w:val="single" w:sz="4" w:space="0" w:color="auto"/>
            </w:tcBorders>
            <w:vAlign w:val="center"/>
            <w:hideMark/>
          </w:tcPr>
          <w:p>
            <w:pPr>
              <w:jc w:val="center"/>
              <w:rPr>
                <w:bCs/>
                <w:szCs w:val="24"/>
                <w:lang w:eastAsia="lt-LT"/>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Cs w:val="24"/>
                <w:lang w:eastAsia="lt-LT"/>
              </w:rPr>
              <w:t>Lietuvos Respublikos valstybės biudžeto lėšos – iki</w:t>
            </w:r>
          </w:p>
        </w:tc>
        <w:tc>
          <w:tcPr>
            <w:tcW w:w="6691" w:type="dxa"/>
            <w:gridSpan w:val="5"/>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Projektų vykdytojų lėšos</w:t>
            </w:r>
          </w:p>
        </w:tc>
      </w:tr>
      <w:tr>
        <w:trPr>
          <w:trHeight w:val="1020"/>
          <w:tblHeader/>
        </w:trPr>
        <w:tc>
          <w:tcPr>
            <w:tcW w:w="1815"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p>
        </w:tc>
        <w:tc>
          <w:tcPr>
            <w:tcW w:w="1304" w:type="dxa"/>
            <w:tcBorders>
              <w:top w:val="single" w:sz="4" w:space="0" w:color="auto"/>
              <w:left w:val="single" w:sz="4" w:space="0" w:color="auto"/>
              <w:bottom w:val="single" w:sz="4" w:space="0" w:color="auto"/>
              <w:right w:val="single" w:sz="4" w:space="0" w:color="auto"/>
            </w:tcBorders>
            <w:vAlign w:val="center"/>
          </w:tcPr>
          <w:p>
            <w:pPr>
              <w:jc w:val="center"/>
              <w:rPr>
                <w:bCs/>
                <w:szCs w:val="24"/>
                <w:lang w:eastAsia="lt-LT"/>
              </w:rPr>
            </w:pPr>
            <w:r>
              <w:rPr>
                <w:bCs/>
                <w:szCs w:val="24"/>
                <w:lang w:eastAsia="lt-LT"/>
              </w:rPr>
              <w:t>Iš viso – ne mažiau kaip</w:t>
            </w:r>
          </w:p>
        </w:tc>
        <w:tc>
          <w:tcPr>
            <w:tcW w:w="1560"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Lietuvos Respublikos valstybės biudžeto lėšos </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 xml:space="preserve">Savivaldybės biudžeto lėšos </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 xml:space="preserve">Kitos viešosios lėšos </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 xml:space="preserve">Privačios lėšos </w:t>
            </w:r>
          </w:p>
        </w:tc>
      </w:tr>
      <w:tr>
        <w:trPr>
          <w:trHeight w:val="249"/>
        </w:trPr>
        <w:tc>
          <w:tcPr>
            <w:tcW w:w="10065"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720" w:hanging="360"/>
              <w:contextualSpacing/>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815" w:type="dxa"/>
            <w:tcBorders>
              <w:top w:val="single" w:sz="4" w:space="0" w:color="auto"/>
              <w:left w:val="single" w:sz="4" w:space="0" w:color="auto"/>
              <w:bottom w:val="single" w:sz="4" w:space="0" w:color="auto"/>
              <w:right w:val="single" w:sz="4" w:space="0" w:color="auto"/>
            </w:tcBorders>
            <w:vAlign w:val="center"/>
          </w:tcPr>
          <w:p>
            <w:pPr>
              <w:jc w:val="center"/>
              <w:rPr>
                <w:color w:val="000000"/>
                <w:szCs w:val="24"/>
                <w:lang w:eastAsia="lt-LT"/>
              </w:rPr>
            </w:pPr>
            <w:r>
              <w:rPr>
                <w:bCs/>
                <w:szCs w:val="24"/>
                <w:lang w:eastAsia="lt-LT"/>
              </w:rPr>
              <w:t>12 561 315</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color w:val="000000"/>
                <w:szCs w:val="24"/>
                <w:lang w:eastAsia="lt-LT"/>
              </w:rPr>
            </w:pPr>
            <w:r>
              <w:rPr>
                <w:bCs/>
                <w:szCs w:val="24"/>
                <w:lang w:eastAsia="lt-LT"/>
              </w:rPr>
              <w:t>2 216 702</w:t>
            </w:r>
          </w:p>
        </w:tc>
        <w:tc>
          <w:tcPr>
            <w:tcW w:w="130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10065"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720" w:hanging="360"/>
              <w:contextualSpacing/>
              <w:rPr>
                <w:szCs w:val="24"/>
                <w:lang w:eastAsia="lt-LT"/>
              </w:rPr>
            </w:pPr>
            <w:r>
              <w:rPr>
                <w:szCs w:val="24"/>
                <w:lang w:eastAsia="lt-LT"/>
              </w:rPr>
              <w:t>2.</w:t>
              <w:tab/>
              <w:t>Veiklos lėšų rezervas ir jam finansuoti skiriamos nacionalinės lėšos</w:t>
            </w:r>
          </w:p>
        </w:tc>
      </w:tr>
      <w:tr>
        <w:trPr>
          <w:trHeight w:val="249"/>
        </w:trPr>
        <w:tc>
          <w:tcPr>
            <w:tcW w:w="1815"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30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10065" w:type="dxa"/>
            <w:gridSpan w:val="7"/>
            <w:tcBorders>
              <w:top w:val="single" w:sz="4" w:space="0" w:color="auto"/>
              <w:left w:val="single" w:sz="4" w:space="0" w:color="auto"/>
              <w:bottom w:val="single" w:sz="4" w:space="0" w:color="auto"/>
              <w:right w:val="single" w:sz="4" w:space="0" w:color="auto"/>
            </w:tcBorders>
          </w:tcPr>
          <w:p>
            <w:pPr>
              <w:tabs>
                <w:tab w:val="left" w:pos="0"/>
              </w:tabs>
              <w:ind w:left="720" w:hanging="360"/>
              <w:contextualSpacing/>
              <w:rPr>
                <w:szCs w:val="24"/>
                <w:lang w:eastAsia="lt-LT"/>
              </w:rPr>
            </w:pPr>
            <w:r>
              <w:rPr>
                <w:szCs w:val="24"/>
                <w:lang w:eastAsia="lt-LT"/>
              </w:rPr>
              <w:t>3.</w:t>
              <w:tab/>
              <w:t xml:space="preserve">Iš viso </w:t>
            </w:r>
          </w:p>
        </w:tc>
      </w:tr>
      <w:tr>
        <w:trPr>
          <w:trHeight w:val="249"/>
        </w:trPr>
        <w:tc>
          <w:tcPr>
            <w:tcW w:w="1815" w:type="dxa"/>
            <w:tcBorders>
              <w:top w:val="single" w:sz="4" w:space="0" w:color="auto"/>
              <w:left w:val="single" w:sz="4" w:space="0" w:color="auto"/>
              <w:bottom w:val="single" w:sz="4" w:space="0" w:color="auto"/>
              <w:right w:val="single" w:sz="4" w:space="0" w:color="auto"/>
            </w:tcBorders>
            <w:vAlign w:val="center"/>
          </w:tcPr>
          <w:p>
            <w:pPr>
              <w:jc w:val="center"/>
              <w:rPr>
                <w:color w:val="000000"/>
                <w:szCs w:val="24"/>
                <w:lang w:eastAsia="lt-LT"/>
              </w:rPr>
            </w:pPr>
            <w:r>
              <w:rPr>
                <w:bCs/>
                <w:szCs w:val="24"/>
                <w:lang w:eastAsia="lt-LT"/>
              </w:rPr>
              <w:t>12 561 315</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color w:val="000000"/>
                <w:szCs w:val="24"/>
                <w:lang w:eastAsia="lt-LT"/>
              </w:rPr>
            </w:pPr>
            <w:r>
              <w:rPr>
                <w:bCs/>
                <w:szCs w:val="24"/>
                <w:lang w:eastAsia="lt-LT"/>
              </w:rPr>
              <w:t>2 216 702</w:t>
            </w:r>
          </w:p>
        </w:tc>
        <w:tc>
          <w:tcPr>
            <w:tcW w:w="130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bl>
    <w:p>
      <w:pPr>
        <w:tabs>
          <w:tab w:val="left" w:pos="720"/>
        </w:tabs>
        <w:ind w:firstLine="709"/>
      </w:pP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5dbdf052c811e5b0f2b883009b2d06">
        <w:r w:rsidRPr="00532B9F">
          <w:rPr>
            <w:rFonts w:ascii="Times New Roman" w:eastAsia="MS Mincho" w:hAnsi="Times New Roman"/>
            <w:sz w:val="20"/>
            <w:i/>
            <w:iCs/>
            <w:color w:val="0000FF" w:themeColor="hyperlink"/>
            <w:u w:val="single"/>
          </w:rPr>
          <w:t>3-371(1.5 E)</w:t>
        </w:r>
      </w:fldSimple>
      <w:r>
        <w:rPr>
          <w:rFonts w:ascii="Times New Roman" w:eastAsia="MS Mincho" w:hAnsi="Times New Roman"/>
          <w:sz w:val="20"/>
          <w:i/>
          <w:iCs/>
        </w:rPr>
        <w:t>,
2015-09-04,
paskelbta TAR 2015-09-04, i. k. 2015-13519        </w:t>
      </w:r>
    </w:p>
    <w:p/>
    <w:p>
      <w:pPr>
        <w:tabs>
          <w:tab w:val="left" w:pos="0"/>
          <w:tab w:val="left" w:pos="567"/>
        </w:tabs>
        <w:jc w:val="center"/>
        <w:rPr>
          <w:szCs w:val="24"/>
          <w:lang w:eastAsia="lt-LT"/>
        </w:rPr>
      </w:pPr>
      <w:r>
        <w:rPr>
          <w:b/>
          <w:szCs w:val="24"/>
          <w:lang w:eastAsia="lt-LT"/>
        </w:rPr>
        <w:t>KETVIRTASIS</w:t>
      </w:r>
      <w:r>
        <w:rPr>
          <w:b/>
          <w:szCs w:val="24"/>
          <w:lang w:eastAsia="lt-LT"/>
        </w:rPr>
        <w:t xml:space="preserve"> SKIRSNIS</w:t>
      </w:r>
      <w:r>
        <w:rPr>
          <w:szCs w:val="24"/>
          <w:lang w:eastAsia="lt-LT"/>
        </w:rPr>
        <w:t xml:space="preserve"> </w:t>
      </w:r>
    </w:p>
    <w:p>
      <w:pPr>
        <w:tabs>
          <w:tab w:val="left" w:pos="0"/>
          <w:tab w:val="left" w:pos="567"/>
        </w:tabs>
        <w:jc w:val="center"/>
        <w:rPr>
          <w:szCs w:val="24"/>
          <w:lang w:eastAsia="lt-LT"/>
        </w:rPr>
      </w:pPr>
      <w:r>
        <w:rPr>
          <w:b/>
          <w:szCs w:val="24"/>
          <w:lang w:eastAsia="lt-LT"/>
        </w:rPr>
        <w:t>VEIKSMŲ PROGRAMOS PRIORITETO ĮGYVENDINIMO PRIEMONĖ</w:t>
      </w:r>
      <w:r>
        <w:rPr>
          <w:szCs w:val="24"/>
          <w:lang w:eastAsia="lt-LT"/>
        </w:rPr>
        <w:t xml:space="preserve"> </w:t>
      </w:r>
      <w:r>
        <w:rPr>
          <w:b/>
          <w:szCs w:val="24"/>
          <w:lang w:eastAsia="lt-LT"/>
        </w:rPr>
        <w:t>NR.</w:t>
      </w:r>
      <w:r>
        <w:rPr>
          <w:szCs w:val="24"/>
          <w:lang w:eastAsia="lt-LT"/>
        </w:rPr>
        <w:t xml:space="preserve"> </w:t>
      </w:r>
      <w:r>
        <w:rPr>
          <w:b/>
          <w:szCs w:val="24"/>
          <w:lang w:eastAsia="lt-LT"/>
        </w:rPr>
        <w:t>02.3.1-CPVA-V-530</w:t>
      </w:r>
      <w:r>
        <w:rPr>
          <w:rFonts w:eastAsia="Calibri"/>
          <w:i/>
          <w:szCs w:val="24"/>
          <w:lang w:eastAsia="lt-LT"/>
        </w:rPr>
        <w:t xml:space="preserve"> </w:t>
      </w:r>
      <w:r>
        <w:rPr>
          <w:rFonts w:eastAsia="Calibri"/>
          <w:b/>
          <w:szCs w:val="24"/>
          <w:lang w:eastAsia="lt-LT"/>
        </w:rPr>
        <w:t>„IRT INFRASTRUKTŪROS OPTIMIZAVIMAS</w:t>
      </w:r>
      <w:r>
        <w:rPr>
          <w:b/>
          <w:kern w:val="16"/>
          <w:szCs w:val="24"/>
          <w:lang w:eastAsia="lt-LT"/>
        </w:rPr>
        <w:t xml:space="preserve"> IR SAUGA</w:t>
      </w:r>
      <w:r>
        <w:rPr>
          <w:rFonts w:eastAsia="Calibri"/>
          <w:b/>
          <w:szCs w:val="24"/>
          <w:lang w:eastAsia="lt-LT"/>
        </w:rPr>
        <w:t>“</w:t>
      </w:r>
      <w:r>
        <w:rPr>
          <w:b/>
          <w:szCs w:val="24"/>
          <w:lang w:eastAsia="lt-LT"/>
        </w:rPr>
        <w:t xml:space="preserve"> (TOLIAU – PRIEMONĖ)</w:t>
      </w:r>
    </w:p>
    <w:p>
      <w:pPr>
        <w:tabs>
          <w:tab w:val="left" w:pos="0"/>
          <w:tab w:val="left" w:pos="426"/>
          <w:tab w:val="left" w:pos="10205"/>
        </w:tabs>
        <w:ind w:right="424"/>
        <w:jc w:val="center"/>
        <w:rPr>
          <w:i/>
          <w:szCs w:val="24"/>
          <w:lang w:eastAsia="lt-LT"/>
        </w:rPr>
      </w:pPr>
    </w:p>
    <w:p>
      <w:pPr>
        <w:tabs>
          <w:tab w:val="left" w:pos="0"/>
          <w:tab w:val="left" w:pos="567"/>
        </w:tabs>
        <w:ind w:left="1004" w:hanging="360"/>
        <w:rPr>
          <w:szCs w:val="24"/>
          <w:lang w:eastAsia="lt-LT"/>
        </w:rPr>
      </w:pPr>
      <w:r>
        <w:rPr>
          <w:szCs w:val="24"/>
          <w:lang w:eastAsia="lt-LT"/>
        </w:rPr>
        <w:t>1</w:t>
      </w:r>
      <w:r>
        <w:rPr>
          <w:szCs w:val="24"/>
          <w:lang w:eastAsia="lt-LT"/>
        </w:rPr>
        <w:t>.</w:t>
        <w:tab/>
        <w:t>Priemonės aprašymas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3"/>
      </w:tblGrid>
      <w:tr>
        <w:tc>
          <w:tcPr>
            <w:tcW w:w="9633" w:type="dxa"/>
            <w:hideMark/>
          </w:tcPr>
          <w:p>
            <w:pPr>
              <w:tabs>
                <w:tab w:val="left" w:pos="0"/>
                <w:tab w:val="left" w:pos="1026"/>
              </w:tabs>
              <w:ind w:left="34" w:firstLine="567"/>
              <w:contextualSpacing/>
              <w:jc w:val="both"/>
              <w:rPr>
                <w:szCs w:val="24"/>
                <w:lang w:eastAsia="lt-LT"/>
              </w:rPr>
            </w:pPr>
            <w:r>
              <w:rPr>
                <w:szCs w:val="24"/>
                <w:lang w:eastAsia="lt-LT"/>
              </w:rPr>
              <w:t>1.1.</w:t>
              <w:tab/>
              <w:t xml:space="preserve"> Priemonės įgyvendinimas finansuojamas </w:t>
            </w:r>
            <w:r>
              <w:rPr>
                <w:rFonts w:eastAsia="AngsanaUPC"/>
                <w:bCs/>
                <w:szCs w:val="24"/>
                <w:lang w:eastAsia="lt-LT"/>
              </w:rPr>
              <w:t>Europos regioninės plėtros</w:t>
            </w:r>
            <w:r>
              <w:rPr>
                <w:szCs w:val="24"/>
                <w:lang w:eastAsia="lt-LT"/>
              </w:rPr>
              <w:t xml:space="preserve"> fondo lėšomis.</w:t>
            </w:r>
          </w:p>
        </w:tc>
      </w:tr>
      <w:tr>
        <w:tc>
          <w:tcPr>
            <w:tcW w:w="9633" w:type="dxa"/>
            <w:hideMark/>
          </w:tcPr>
          <w:p>
            <w:pPr>
              <w:tabs>
                <w:tab w:val="left" w:pos="313"/>
                <w:tab w:val="left" w:pos="1026"/>
              </w:tabs>
              <w:ind w:left="313" w:firstLine="288"/>
              <w:contextualSpacing/>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elektroninių viešųjų ir administracinių paslaugų prieinamumą ir kokybę“</w:t>
            </w:r>
            <w:r>
              <w:rPr>
                <w:b/>
                <w:szCs w:val="24"/>
                <w:lang w:eastAsia="lt-LT"/>
              </w:rPr>
              <w:t xml:space="preserve"> </w:t>
            </w:r>
            <w:r>
              <w:rPr>
                <w:szCs w:val="24"/>
                <w:lang w:eastAsia="lt-LT"/>
              </w:rPr>
              <w:t>įgyvendinimo</w:t>
            </w:r>
            <w:r>
              <w:rPr>
                <w:i/>
                <w:szCs w:val="24"/>
                <w:lang w:eastAsia="lt-LT"/>
              </w:rPr>
              <w:t>.</w:t>
            </w:r>
          </w:p>
        </w:tc>
      </w:tr>
      <w:tr>
        <w:tc>
          <w:tcPr>
            <w:tcW w:w="9633" w:type="dxa"/>
          </w:tcPr>
          <w:p>
            <w:pPr>
              <w:tabs>
                <w:tab w:val="left" w:pos="0"/>
                <w:tab w:val="left" w:pos="1026"/>
              </w:tabs>
              <w:ind w:left="360" w:firstLine="241"/>
              <w:contextualSpacing/>
              <w:jc w:val="both"/>
              <w:rPr>
                <w:szCs w:val="24"/>
                <w:lang w:eastAsia="lt-LT"/>
              </w:rPr>
            </w:pPr>
            <w:r>
              <w:rPr>
                <w:szCs w:val="24"/>
                <w:lang w:eastAsia="lt-LT"/>
              </w:rPr>
              <w:t>1.3.</w:t>
              <w:tab/>
              <w:t xml:space="preserve"> Remiamos veiklos:</w:t>
            </w:r>
          </w:p>
          <w:p>
            <w:pPr>
              <w:tabs>
                <w:tab w:val="left" w:pos="0"/>
                <w:tab w:val="left" w:pos="1163"/>
              </w:tabs>
              <w:ind w:left="318" w:firstLine="283"/>
              <w:contextualSpacing/>
              <w:jc w:val="both"/>
              <w:rPr>
                <w:szCs w:val="24"/>
                <w:lang w:eastAsia="lt-LT"/>
              </w:rPr>
            </w:pPr>
            <w:r>
              <w:rPr>
                <w:szCs w:val="24"/>
                <w:lang w:eastAsia="lt-LT"/>
              </w:rPr>
              <w:t>1.3.1.</w:t>
              <w:tab/>
              <w:t xml:space="preserve"> Pažangioms elektroninėms paslaugoms kurti ir teikti reikalingų priemonių ir sprendimų kūrimas ir diegimas (viešojo sektoriaus bendro naudojimo informacinių ir ryšių technologijų (toliau – IRT) infrastruktūros optimizavimo, sąveikumo ir saugumo priemonių kūrimas, diegiant IRT sprendimus, leidžiančius kuo efektyviau panaudoti turimą valstybės IRT bazę, jau sukurtus informacinių technologijų įrankius ir sukauptus informacinius išteklius);</w:t>
            </w:r>
          </w:p>
          <w:p>
            <w:pPr>
              <w:tabs>
                <w:tab w:val="left" w:pos="0"/>
                <w:tab w:val="left" w:pos="1163"/>
              </w:tabs>
              <w:ind w:left="318" w:firstLine="283"/>
              <w:contextualSpacing/>
              <w:jc w:val="both"/>
              <w:rPr>
                <w:szCs w:val="24"/>
                <w:lang w:eastAsia="lt-LT"/>
              </w:rPr>
            </w:pPr>
            <w:r>
              <w:rPr>
                <w:szCs w:val="24"/>
                <w:lang w:eastAsia="lt-LT"/>
              </w:rPr>
              <w:t>1.3.2.</w:t>
              <w:tab/>
              <w:t xml:space="preserve"> Asmens tapatybės nustatymo ir privatumo išsaugojimo elektroninėje erdvėje sprendimų kūrimas ir tobulinimas. </w:t>
            </w:r>
          </w:p>
        </w:tc>
      </w:tr>
      <w:tr>
        <w:tc>
          <w:tcPr>
            <w:tcW w:w="9633" w:type="dxa"/>
          </w:tcPr>
          <w:p>
            <w:pPr>
              <w:tabs>
                <w:tab w:val="left" w:pos="0"/>
                <w:tab w:val="left" w:pos="1026"/>
              </w:tabs>
              <w:ind w:left="34" w:firstLine="567"/>
              <w:contextualSpacing/>
              <w:rPr>
                <w:szCs w:val="24"/>
                <w:lang w:eastAsia="lt-LT"/>
              </w:rPr>
            </w:pPr>
            <w:r>
              <w:rPr>
                <w:szCs w:val="24"/>
                <w:lang w:eastAsia="lt-LT"/>
              </w:rPr>
              <w:t>1.4.</w:t>
              <w:tab/>
              <w:t>Galimi pareiškėjai:</w:t>
            </w:r>
          </w:p>
          <w:p>
            <w:pPr>
              <w:tabs>
                <w:tab w:val="left" w:pos="0"/>
                <w:tab w:val="left" w:pos="1163"/>
              </w:tabs>
              <w:ind w:left="34" w:firstLine="567"/>
              <w:contextualSpacing/>
              <w:rPr>
                <w:szCs w:val="24"/>
                <w:lang w:eastAsia="lt-LT"/>
              </w:rPr>
            </w:pPr>
            <w:r>
              <w:rPr>
                <w:szCs w:val="24"/>
                <w:lang w:eastAsia="lt-LT"/>
              </w:rPr>
              <w:t>1.4.1.</w:t>
              <w:tab/>
              <w:t xml:space="preserve"> viešieji juridiniai asmenys.</w:t>
            </w:r>
          </w:p>
          <w:p>
            <w:pPr>
              <w:tabs>
                <w:tab w:val="left" w:pos="0"/>
                <w:tab w:val="left" w:pos="1163"/>
              </w:tabs>
              <w:ind w:left="601"/>
              <w:contextualSpacing/>
              <w:rPr>
                <w:szCs w:val="24"/>
                <w:lang w:eastAsia="lt-LT"/>
              </w:rPr>
            </w:pPr>
            <w:r>
              <w:rPr>
                <w:szCs w:val="24"/>
                <w:lang w:eastAsia="lt-LT"/>
              </w:rPr>
              <w:t>1.4.2.</w:t>
              <w:tab/>
              <w:t xml:space="preserve"> viešosios įstaigos, kurių vienintelė dalininkė yra valstybė.</w:t>
            </w:r>
          </w:p>
          <w:p>
            <w:pPr>
              <w:tabs>
                <w:tab w:val="left" w:pos="0"/>
                <w:tab w:val="left" w:pos="1163"/>
              </w:tabs>
              <w:ind w:left="601"/>
              <w:contextualSpacing/>
              <w:rPr>
                <w:szCs w:val="24"/>
                <w:lang w:eastAsia="lt-LT"/>
              </w:rPr>
            </w:pPr>
            <w:r>
              <w:rPr>
                <w:szCs w:val="24"/>
                <w:lang w:eastAsia="lt-LT"/>
              </w:rPr>
              <w:t>1.4.3.</w:t>
              <w:tab/>
              <w:t xml:space="preserve"> akcinės bendrovės, kurių vienintelė dalininkė yra valstybė.</w:t>
            </w:r>
          </w:p>
        </w:tc>
      </w:tr>
      <w:tr>
        <w:tc>
          <w:tcPr>
            <w:tcW w:w="9633" w:type="dxa"/>
          </w:tcPr>
          <w:p>
            <w:pPr>
              <w:tabs>
                <w:tab w:val="left" w:pos="0"/>
                <w:tab w:val="left" w:pos="1026"/>
              </w:tabs>
              <w:ind w:left="34" w:firstLine="567"/>
              <w:contextualSpacing/>
              <w:rPr>
                <w:szCs w:val="24"/>
                <w:lang w:eastAsia="lt-LT"/>
              </w:rPr>
            </w:pPr>
            <w:r>
              <w:rPr>
                <w:szCs w:val="24"/>
                <w:lang w:eastAsia="lt-LT"/>
              </w:rPr>
              <w:t>1.5.</w:t>
              <w:tab/>
              <w:t xml:space="preserve"> Galimi partneriai:</w:t>
            </w:r>
          </w:p>
          <w:p>
            <w:pPr>
              <w:tabs>
                <w:tab w:val="left" w:pos="0"/>
                <w:tab w:val="left" w:pos="1163"/>
              </w:tabs>
              <w:ind w:left="601"/>
              <w:contextualSpacing/>
              <w:rPr>
                <w:szCs w:val="24"/>
                <w:lang w:eastAsia="lt-LT"/>
              </w:rPr>
            </w:pPr>
            <w:r>
              <w:rPr>
                <w:szCs w:val="24"/>
                <w:lang w:eastAsia="lt-LT"/>
              </w:rPr>
              <w:t>1.5.1.</w:t>
              <w:tab/>
              <w:t xml:space="preserve"> viešieji juridiniai asmenys. </w:t>
            </w:r>
          </w:p>
          <w:p>
            <w:pPr>
              <w:tabs>
                <w:tab w:val="left" w:pos="0"/>
                <w:tab w:val="left" w:pos="1163"/>
              </w:tabs>
              <w:ind w:left="601"/>
              <w:contextualSpacing/>
              <w:rPr>
                <w:szCs w:val="24"/>
                <w:lang w:eastAsia="lt-LT"/>
              </w:rPr>
            </w:pPr>
            <w:r>
              <w:rPr>
                <w:szCs w:val="24"/>
                <w:lang w:eastAsia="lt-LT"/>
              </w:rPr>
              <w:t>1.5.2.</w:t>
              <w:tab/>
              <w:t xml:space="preserve"> viešosios įstaigos, kurių vienintelė dalininkė yra valstybė.</w:t>
            </w:r>
          </w:p>
          <w:p>
            <w:pPr>
              <w:tabs>
                <w:tab w:val="left" w:pos="0"/>
                <w:tab w:val="left" w:pos="1163"/>
              </w:tabs>
              <w:ind w:left="601"/>
              <w:contextualSpacing/>
              <w:rPr>
                <w:szCs w:val="24"/>
                <w:lang w:eastAsia="lt-LT"/>
              </w:rPr>
            </w:pPr>
            <w:r>
              <w:rPr>
                <w:szCs w:val="24"/>
                <w:lang w:eastAsia="lt-LT"/>
              </w:rPr>
              <w:t>1.5.3.</w:t>
              <w:tab/>
              <w:t xml:space="preserve"> akcinės bendrovės, kurių vienintelė akcininkė yra valstybė.</w:t>
            </w:r>
          </w:p>
        </w:tc>
      </w:tr>
    </w:tbl>
    <w:p>
      <w:pPr>
        <w:tabs>
          <w:tab w:val="left" w:pos="0"/>
          <w:tab w:val="left" w:pos="567"/>
        </w:tabs>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28a8002be711e69c3d99cd9039168e">
        <w:r w:rsidRPr="00532B9F">
          <w:rPr>
            <w:rFonts w:ascii="Times New Roman" w:eastAsia="MS Mincho" w:hAnsi="Times New Roman"/>
            <w:sz w:val="20"/>
            <w:i/>
            <w:iCs/>
            <w:color w:val="0000FF" w:themeColor="hyperlink"/>
            <w:u w:val="single"/>
          </w:rPr>
          <w:t>3-182(1.5 E)</w:t>
        </w:r>
      </w:fldSimple>
      <w:r>
        <w:rPr>
          <w:rFonts w:ascii="Times New Roman" w:eastAsia="MS Mincho" w:hAnsi="Times New Roman"/>
          <w:sz w:val="20"/>
          <w:i/>
          <w:iCs/>
        </w:rPr>
        <w:t>,
2016-06-06,
paskelbta TAR 2016-06-07, i. k. 2016-15146            </w:t>
      </w:r>
    </w:p>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3"/>
      </w:tblGrid>
      <w:tr>
        <w:tc>
          <w:tcPr>
            <w:tcW w:w="9633" w:type="dxa"/>
          </w:tcPr>
          <w:p>
            <w:pPr>
              <w:tabs>
                <w:tab w:val="left" w:pos="0"/>
                <w:tab w:val="left" w:pos="567"/>
              </w:tabs>
              <w:ind w:firstLine="601"/>
              <w:jc w:val="both"/>
              <w:rPr>
                <w:szCs w:val="24"/>
                <w:lang w:eastAsia="lt-LT"/>
              </w:rPr>
            </w:pPr>
            <w:r>
              <w:rPr>
                <w:szCs w:val="24"/>
                <w:lang w:eastAsia="lt-LT"/>
              </w:rPr>
              <w:t>2.1. Negrąžinamoji subsidija.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tc>
          <w:tcPr>
            <w:tcW w:w="9633" w:type="dxa"/>
          </w:tcPr>
          <w:p>
            <w:pPr>
              <w:tabs>
                <w:tab w:val="left" w:pos="0"/>
                <w:tab w:val="left" w:pos="567"/>
              </w:tabs>
              <w:ind w:firstLine="601"/>
              <w:jc w:val="both"/>
              <w:rPr>
                <w:szCs w:val="24"/>
                <w:lang w:eastAsia="lt-LT"/>
              </w:rPr>
            </w:pPr>
            <w:r>
              <w:rPr>
                <w:szCs w:val="24"/>
                <w:lang w:eastAsia="lt-LT"/>
              </w:rPr>
              <w:t>Valstybės projektų planavimas.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tc>
          <w:tcPr>
            <w:tcW w:w="9633" w:type="dxa"/>
          </w:tcPr>
          <w:p>
            <w:pPr>
              <w:tabs>
                <w:tab w:val="left" w:pos="0"/>
                <w:tab w:val="left" w:pos="567"/>
              </w:tabs>
              <w:ind w:firstLine="601"/>
              <w:jc w:val="both"/>
              <w:rPr>
                <w:szCs w:val="24"/>
                <w:lang w:eastAsia="lt-LT"/>
              </w:rPr>
            </w:pPr>
            <w:r>
              <w:rPr>
                <w:szCs w:val="24"/>
                <w:lang w:eastAsia="lt-LT"/>
              </w:rPr>
              <w:t>VšĮ Centrinė projektų valdymo agentūra.</w:t>
            </w:r>
          </w:p>
        </w:tc>
      </w:tr>
    </w:tbl>
    <w:p>
      <w:pPr>
        <w:tabs>
          <w:tab w:val="left" w:pos="0"/>
          <w:tab w:val="left" w:pos="567"/>
        </w:tabs>
        <w:ind w:left="644"/>
        <w:jc w:val="both"/>
        <w:rPr>
          <w:szCs w:val="24"/>
          <w:lang w:eastAsia="lt-LT"/>
        </w:rPr>
      </w:pPr>
    </w:p>
    <w:p>
      <w:pPr>
        <w:tabs>
          <w:tab w:val="left" w:pos="1134"/>
        </w:tabs>
        <w:ind w:left="142" w:firstLine="646"/>
        <w:contextualSpacing/>
        <w:rPr>
          <w:color w:val="000000"/>
          <w:szCs w:val="24"/>
          <w:lang w:eastAsia="lt-LT"/>
        </w:rPr>
      </w:pPr>
      <w:r>
        <w:rPr>
          <w:color w:val="000000"/>
          <w:szCs w:val="24"/>
          <w:lang w:eastAsia="lt-LT"/>
        </w:rPr>
        <w:t>5</w:t>
      </w:r>
      <w:r>
        <w:rPr>
          <w:color w:val="000000"/>
          <w:szCs w:val="24"/>
          <w:lang w:eastAsia="lt-LT"/>
        </w:rPr>
        <w:t>.</w:t>
        <w:tab/>
        <w:t>Reikalavimai, taikomi priemonei atskirti nuo kitų iš ES ir kitos tarptautinės finansinės paramos finansuojamų programų priemonių</w:t>
      </w:r>
    </w:p>
    <w:p>
      <w:pPr>
        <w:pBdr>
          <w:top w:val="single" w:sz="4" w:space="1" w:color="auto"/>
          <w:left w:val="single" w:sz="4" w:space="4" w:color="auto"/>
          <w:bottom w:val="single" w:sz="4" w:space="1" w:color="auto"/>
          <w:right w:val="single" w:sz="4" w:space="4" w:color="auto"/>
        </w:pBdr>
        <w:tabs>
          <w:tab w:val="left" w:pos="142"/>
          <w:tab w:val="left" w:pos="567"/>
        </w:tabs>
        <w:ind w:firstLine="709"/>
        <w:jc w:val="both"/>
        <w:rPr>
          <w:rFonts w:eastAsia="AngsanaUPC"/>
          <w:bCs/>
          <w:iCs/>
          <w:szCs w:val="24"/>
          <w:lang w:eastAsia="lt-LT"/>
        </w:rPr>
      </w:pPr>
      <w:r>
        <w:rPr>
          <w:rFonts w:eastAsia="AngsanaUPC"/>
          <w:bCs/>
          <w:iCs/>
          <w:szCs w:val="24"/>
          <w:lang w:eastAsia="lt-LT"/>
        </w:rPr>
        <w:t xml:space="preserve">Papildomi reikalavimai netaikomi. </w:t>
      </w:r>
    </w:p>
    <w:p>
      <w:pPr>
        <w:tabs>
          <w:tab w:val="left" w:pos="0"/>
          <w:tab w:val="left" w:pos="567"/>
        </w:tabs>
        <w:jc w:val="both"/>
        <w:rPr>
          <w:bCs/>
          <w:szCs w:val="24"/>
          <w:lang w:eastAsia="lt-LT"/>
        </w:rPr>
      </w:pPr>
    </w:p>
    <w:p>
      <w:pPr>
        <w:tabs>
          <w:tab w:val="left" w:pos="0"/>
          <w:tab w:val="left" w:pos="567"/>
        </w:tabs>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235"/>
        <w:gridCol w:w="1417"/>
        <w:gridCol w:w="2159"/>
        <w:gridCol w:w="2014"/>
      </w:tblGrid>
      <w:tr>
        <w:tc>
          <w:tcPr>
            <w:tcW w:w="2093" w:type="dxa"/>
            <w:tcBorders>
              <w:top w:val="single" w:sz="4" w:space="0" w:color="auto"/>
              <w:left w:val="single" w:sz="4" w:space="0" w:color="auto"/>
              <w:bottom w:val="single" w:sz="4" w:space="0" w:color="auto"/>
              <w:right w:val="single" w:sz="4" w:space="0" w:color="auto"/>
            </w:tcBorders>
            <w:hideMark/>
          </w:tcPr>
          <w:p>
            <w:pPr>
              <w:tabs>
                <w:tab w:val="left" w:pos="284"/>
              </w:tabs>
              <w:jc w:val="center"/>
              <w:rPr>
                <w:szCs w:val="24"/>
                <w:lang w:eastAsia="lt-LT"/>
              </w:rPr>
            </w:pPr>
            <w:r>
              <w:rPr>
                <w:szCs w:val="24"/>
                <w:lang w:eastAsia="lt-LT"/>
              </w:rPr>
              <w:t>Stebėsenos rodiklio kodas</w:t>
            </w:r>
          </w:p>
        </w:tc>
        <w:tc>
          <w:tcPr>
            <w:tcW w:w="2235"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Stebėsenos rodiklio pavadinimas</w:t>
            </w:r>
          </w:p>
        </w:tc>
        <w:tc>
          <w:tcPr>
            <w:tcW w:w="1417"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Matavimo vienetas</w:t>
            </w:r>
          </w:p>
        </w:tc>
        <w:tc>
          <w:tcPr>
            <w:tcW w:w="2159"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Tarpinė reikšmė 2018 m. gruodžio 31 d.</w:t>
            </w:r>
          </w:p>
        </w:tc>
        <w:tc>
          <w:tcPr>
            <w:tcW w:w="2014"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Galutinė reikšmė 2023 m. gruodžio 31 d.</w:t>
            </w:r>
          </w:p>
        </w:tc>
      </w:tr>
      <w:tr>
        <w:trPr>
          <w:trHeight w:val="153"/>
        </w:trPr>
        <w:tc>
          <w:tcPr>
            <w:tcW w:w="2093" w:type="dxa"/>
            <w:tcBorders>
              <w:top w:val="single" w:sz="4" w:space="0" w:color="auto"/>
              <w:left w:val="single" w:sz="4" w:space="0" w:color="auto"/>
              <w:bottom w:val="single" w:sz="4" w:space="0" w:color="auto"/>
              <w:right w:val="single" w:sz="4" w:space="0" w:color="auto"/>
            </w:tcBorders>
          </w:tcPr>
          <w:p>
            <w:pPr>
              <w:tabs>
                <w:tab w:val="left" w:pos="0"/>
              </w:tabs>
              <w:rPr>
                <w:iCs/>
                <w:color w:val="000000"/>
                <w:szCs w:val="24"/>
                <w:lang w:eastAsia="lt-LT"/>
              </w:rPr>
            </w:pPr>
            <w:r>
              <w:rPr>
                <w:iCs/>
                <w:color w:val="000000"/>
                <w:szCs w:val="24"/>
                <w:lang w:eastAsia="lt-LT"/>
              </w:rPr>
              <w:t>R.S.310</w:t>
            </w:r>
          </w:p>
        </w:tc>
        <w:tc>
          <w:tcPr>
            <w:tcW w:w="2235" w:type="dxa"/>
            <w:tcBorders>
              <w:top w:val="single" w:sz="4" w:space="0" w:color="auto"/>
              <w:left w:val="single" w:sz="4" w:space="0" w:color="auto"/>
              <w:bottom w:val="single" w:sz="4" w:space="0" w:color="auto"/>
              <w:right w:val="single" w:sz="4" w:space="0" w:color="auto"/>
            </w:tcBorders>
          </w:tcPr>
          <w:p>
            <w:pPr>
              <w:tabs>
                <w:tab w:val="left" w:pos="0"/>
              </w:tabs>
              <w:rPr>
                <w:iCs/>
                <w:szCs w:val="24"/>
                <w:lang w:eastAsia="lt-LT"/>
              </w:rPr>
            </w:pPr>
            <w:r>
              <w:rPr>
                <w:iCs/>
                <w:szCs w:val="24"/>
                <w:lang w:eastAsia="lt-LT"/>
              </w:rPr>
              <w:t>„Valstybės ir savivaldybių institucijų ir įstaigų, kurios naudojasi Valstybės informacinių išteklių sąveikumo platformos paslaugomis, dalis“</w:t>
            </w:r>
          </w:p>
        </w:tc>
        <w:tc>
          <w:tcPr>
            <w:tcW w:w="1417" w:type="dxa"/>
            <w:tcBorders>
              <w:top w:val="single" w:sz="4" w:space="0" w:color="auto"/>
              <w:left w:val="single" w:sz="4" w:space="0" w:color="auto"/>
              <w:bottom w:val="single" w:sz="4" w:space="0" w:color="auto"/>
              <w:right w:val="single" w:sz="4" w:space="0" w:color="auto"/>
            </w:tcBorders>
          </w:tcPr>
          <w:p>
            <w:pPr>
              <w:tabs>
                <w:tab w:val="left" w:pos="0"/>
              </w:tabs>
              <w:rPr>
                <w:iCs/>
                <w:szCs w:val="24"/>
                <w:lang w:eastAsia="lt-LT"/>
              </w:rPr>
            </w:pPr>
            <w:r>
              <w:rPr>
                <w:iCs/>
                <w:szCs w:val="24"/>
                <w:lang w:eastAsia="lt-LT"/>
              </w:rPr>
              <w:t>Procentai</w:t>
            </w:r>
          </w:p>
        </w:tc>
        <w:tc>
          <w:tcPr>
            <w:tcW w:w="2159" w:type="dxa"/>
            <w:tcBorders>
              <w:top w:val="single" w:sz="4" w:space="0" w:color="auto"/>
              <w:left w:val="single" w:sz="4" w:space="0" w:color="auto"/>
              <w:bottom w:val="single" w:sz="4" w:space="0" w:color="auto"/>
              <w:right w:val="single" w:sz="4" w:space="0" w:color="auto"/>
            </w:tcBorders>
          </w:tcPr>
          <w:p>
            <w:pPr>
              <w:tabs>
                <w:tab w:val="left" w:pos="0"/>
              </w:tabs>
              <w:ind w:firstLine="60"/>
              <w:rPr>
                <w:szCs w:val="24"/>
                <w:lang w:eastAsia="lt-LT"/>
              </w:rPr>
            </w:pPr>
            <w:r>
              <w:rPr>
                <w:szCs w:val="24"/>
                <w:lang w:eastAsia="lt-LT"/>
              </w:rPr>
              <w:t>37</w:t>
            </w:r>
          </w:p>
        </w:tc>
        <w:tc>
          <w:tcPr>
            <w:tcW w:w="2014" w:type="dxa"/>
            <w:tcBorders>
              <w:top w:val="single" w:sz="4" w:space="0" w:color="auto"/>
              <w:left w:val="single" w:sz="4" w:space="0" w:color="auto"/>
              <w:bottom w:val="single" w:sz="4" w:space="0" w:color="auto"/>
              <w:right w:val="single" w:sz="4" w:space="0" w:color="auto"/>
            </w:tcBorders>
          </w:tcPr>
          <w:p>
            <w:pPr>
              <w:tabs>
                <w:tab w:val="left" w:pos="0"/>
              </w:tabs>
              <w:rPr>
                <w:szCs w:val="24"/>
                <w:lang w:eastAsia="lt-LT"/>
              </w:rPr>
            </w:pPr>
            <w:r>
              <w:rPr>
                <w:szCs w:val="24"/>
                <w:lang w:eastAsia="lt-LT"/>
              </w:rPr>
              <w:t>50</w:t>
            </w:r>
          </w:p>
        </w:tc>
      </w:tr>
      <w:tr>
        <w:trPr>
          <w:trHeight w:val="153"/>
        </w:trPr>
        <w:tc>
          <w:tcPr>
            <w:tcW w:w="2093" w:type="dxa"/>
            <w:tcBorders>
              <w:top w:val="single" w:sz="4" w:space="0" w:color="auto"/>
              <w:left w:val="single" w:sz="4" w:space="0" w:color="auto"/>
              <w:bottom w:val="single" w:sz="4" w:space="0" w:color="auto"/>
              <w:right w:val="single" w:sz="4" w:space="0" w:color="auto"/>
            </w:tcBorders>
            <w:hideMark/>
          </w:tcPr>
          <w:p>
            <w:pPr>
              <w:tabs>
                <w:tab w:val="left" w:pos="0"/>
              </w:tabs>
              <w:rPr>
                <w:i/>
                <w:szCs w:val="24"/>
                <w:highlight w:val="yellow"/>
                <w:lang w:eastAsia="lt-LT"/>
              </w:rPr>
            </w:pPr>
            <w:r>
              <w:rPr>
                <w:iCs/>
                <w:color w:val="000000"/>
                <w:szCs w:val="24"/>
                <w:lang w:eastAsia="lt-LT"/>
              </w:rPr>
              <w:t>P.S.311</w:t>
            </w:r>
          </w:p>
        </w:tc>
        <w:tc>
          <w:tcPr>
            <w:tcW w:w="2235" w:type="dxa"/>
            <w:tcBorders>
              <w:top w:val="single" w:sz="4" w:space="0" w:color="auto"/>
              <w:left w:val="single" w:sz="4" w:space="0" w:color="auto"/>
              <w:bottom w:val="single" w:sz="4" w:space="0" w:color="auto"/>
              <w:right w:val="single" w:sz="4" w:space="0" w:color="auto"/>
            </w:tcBorders>
            <w:hideMark/>
          </w:tcPr>
          <w:p>
            <w:pPr>
              <w:tabs>
                <w:tab w:val="left" w:pos="0"/>
              </w:tabs>
              <w:rPr>
                <w:szCs w:val="24"/>
                <w:lang w:eastAsia="lt-LT"/>
              </w:rPr>
            </w:pPr>
            <w:r>
              <w:rPr>
                <w:iCs/>
                <w:szCs w:val="24"/>
                <w:lang w:eastAsia="lt-LT"/>
              </w:rPr>
              <w:t>„Įgyvendinti sprendimai, skirti viešojo sektoriaus bendro naudojimo informacinių ir ryšių technologijų infrastruktūros optimizavimui, sąveikumo ir saugos užtikrinimui“</w:t>
            </w:r>
          </w:p>
        </w:tc>
        <w:tc>
          <w:tcPr>
            <w:tcW w:w="1417" w:type="dxa"/>
            <w:tcBorders>
              <w:top w:val="single" w:sz="4" w:space="0" w:color="auto"/>
              <w:left w:val="single" w:sz="4" w:space="0" w:color="auto"/>
              <w:bottom w:val="single" w:sz="4" w:space="0" w:color="auto"/>
              <w:right w:val="single" w:sz="4" w:space="0" w:color="auto"/>
            </w:tcBorders>
            <w:hideMark/>
          </w:tcPr>
          <w:p>
            <w:pPr>
              <w:tabs>
                <w:tab w:val="left" w:pos="0"/>
              </w:tabs>
              <w:rPr>
                <w:i/>
                <w:szCs w:val="24"/>
                <w:lang w:eastAsia="lt-LT"/>
              </w:rPr>
            </w:pPr>
            <w:r>
              <w:rPr>
                <w:iCs/>
                <w:color w:val="000000"/>
                <w:szCs w:val="24"/>
                <w:lang w:eastAsia="lt-LT"/>
              </w:rPr>
              <w:t>Skaičius</w:t>
            </w:r>
          </w:p>
        </w:tc>
        <w:tc>
          <w:tcPr>
            <w:tcW w:w="2159" w:type="dxa"/>
            <w:tcBorders>
              <w:top w:val="single" w:sz="4" w:space="0" w:color="auto"/>
              <w:left w:val="single" w:sz="4" w:space="0" w:color="auto"/>
              <w:bottom w:val="single" w:sz="4" w:space="0" w:color="auto"/>
              <w:right w:val="single" w:sz="4" w:space="0" w:color="auto"/>
            </w:tcBorders>
            <w:hideMark/>
          </w:tcPr>
          <w:p>
            <w:pPr>
              <w:tabs>
                <w:tab w:val="left" w:pos="0"/>
              </w:tabs>
              <w:rPr>
                <w:i/>
                <w:szCs w:val="24"/>
                <w:lang w:eastAsia="lt-LT"/>
              </w:rPr>
            </w:pPr>
            <w:r>
              <w:rPr>
                <w:szCs w:val="24"/>
                <w:lang w:eastAsia="lt-LT"/>
              </w:rPr>
              <w:t>0</w:t>
            </w:r>
          </w:p>
        </w:tc>
        <w:tc>
          <w:tcPr>
            <w:tcW w:w="2014" w:type="dxa"/>
            <w:tcBorders>
              <w:top w:val="single" w:sz="4" w:space="0" w:color="auto"/>
              <w:left w:val="single" w:sz="4" w:space="0" w:color="auto"/>
              <w:bottom w:val="single" w:sz="4" w:space="0" w:color="auto"/>
              <w:right w:val="single" w:sz="4" w:space="0" w:color="auto"/>
            </w:tcBorders>
            <w:hideMark/>
          </w:tcPr>
          <w:p>
            <w:pPr>
              <w:tabs>
                <w:tab w:val="left" w:pos="0"/>
              </w:tabs>
              <w:rPr>
                <w:szCs w:val="24"/>
                <w:lang w:eastAsia="lt-LT"/>
              </w:rPr>
            </w:pPr>
            <w:r>
              <w:rPr>
                <w:szCs w:val="24"/>
                <w:lang w:eastAsia="lt-LT"/>
              </w:rPr>
              <w:t>7</w:t>
            </w:r>
          </w:p>
        </w:tc>
      </w:tr>
    </w:tbl>
    <w:p/>
    <w:p>
      <w:pPr>
        <w:tabs>
          <w:tab w:val="left" w:pos="0"/>
          <w:tab w:val="left" w:pos="567"/>
        </w:tabs>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ind w:right="2664" w:firstLine="2820"/>
        <w:jc w:val="right"/>
        <w:rPr>
          <w:rFonts w:eastAsia="Calibri"/>
          <w:bCs/>
          <w:szCs w:val="24"/>
          <w:lang w:eastAsia="lt-LT"/>
        </w:rPr>
      </w:pPr>
      <w:r>
        <w:rPr>
          <w:szCs w:val="24"/>
          <w:lang w:eastAsia="lt-LT"/>
        </w:rPr>
        <w:t>(eurais)</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1134"/>
        <w:gridCol w:w="142"/>
        <w:gridCol w:w="1559"/>
        <w:gridCol w:w="1559"/>
        <w:gridCol w:w="1276"/>
        <w:gridCol w:w="1134"/>
      </w:tblGrid>
      <w:tr>
        <w:trPr>
          <w:trHeight w:val="454"/>
          <w:tblHeader/>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804" w:type="dxa"/>
            <w:gridSpan w:val="6"/>
            <w:tcBorders>
              <w:top w:val="single" w:sz="4" w:space="0" w:color="auto"/>
              <w:left w:val="single" w:sz="4" w:space="0" w:color="auto"/>
              <w:bottom w:val="single" w:sz="4" w:space="0" w:color="auto"/>
              <w:right w:val="single" w:sz="4" w:space="0" w:color="auto"/>
            </w:tcBorders>
          </w:tcPr>
          <w:p>
            <w:pPr>
              <w:tabs>
                <w:tab w:val="left" w:pos="0"/>
                <w:tab w:val="left" w:pos="142"/>
              </w:tabs>
              <w:jc w:val="center"/>
              <w:rPr>
                <w:bCs/>
                <w:szCs w:val="24"/>
                <w:lang w:eastAsia="lt-LT"/>
              </w:rPr>
            </w:pPr>
            <w:r>
              <w:rPr>
                <w:bCs/>
                <w:szCs w:val="24"/>
                <w:lang w:eastAsia="lt-LT"/>
              </w:rPr>
              <w:t>Kiti projektų finansavimo šaltiniai</w:t>
            </w:r>
          </w:p>
        </w:tc>
      </w:tr>
      <w:tr>
        <w:trPr>
          <w:trHeight w:val="204"/>
          <w:tblHeader/>
        </w:trPr>
        <w:tc>
          <w:tcPr>
            <w:tcW w:w="1843" w:type="dxa"/>
            <w:vMerge w:val="restart"/>
            <w:tcBorders>
              <w:top w:val="single" w:sz="4" w:space="0" w:color="auto"/>
              <w:left w:val="single" w:sz="4" w:space="0" w:color="auto"/>
              <w:right w:val="single" w:sz="4" w:space="0" w:color="auto"/>
            </w:tcBorders>
            <w:vAlign w:val="center"/>
          </w:tcPr>
          <w:p>
            <w:pPr>
              <w:ind w:left="-108" w:right="-108"/>
              <w:jc w:val="center"/>
              <w:rPr>
                <w:bCs/>
                <w:szCs w:val="24"/>
                <w:lang w:eastAsia="lt-LT"/>
              </w:rPr>
            </w:pPr>
            <w:r>
              <w:rPr>
                <w:bCs/>
                <w:szCs w:val="24"/>
                <w:lang w:eastAsia="lt-LT"/>
              </w:rPr>
              <w:t xml:space="preserve">ES struktūrinių fondų </w:t>
            </w:r>
          </w:p>
          <w:p>
            <w:pPr>
              <w:ind w:left="-108" w:right="-108"/>
              <w:jc w:val="center"/>
              <w:rPr>
                <w:bCs/>
                <w:szCs w:val="24"/>
                <w:lang w:eastAsia="lt-LT"/>
              </w:rPr>
            </w:pPr>
            <w:r>
              <w:rPr>
                <w:bCs/>
                <w:szCs w:val="24"/>
                <w:lang w:eastAsia="lt-LT"/>
              </w:rPr>
              <w:t>lėšos – iki</w:t>
            </w:r>
          </w:p>
        </w:tc>
        <w:tc>
          <w:tcPr>
            <w:tcW w:w="8222" w:type="dxa"/>
            <w:gridSpan w:val="7"/>
            <w:tcBorders>
              <w:top w:val="single" w:sz="4" w:space="0" w:color="auto"/>
              <w:left w:val="single" w:sz="4" w:space="0" w:color="auto"/>
              <w:right w:val="single" w:sz="4" w:space="0" w:color="auto"/>
            </w:tcBorders>
          </w:tcPr>
          <w:p>
            <w:pPr>
              <w:tabs>
                <w:tab w:val="left" w:pos="0"/>
                <w:tab w:val="left" w:pos="142"/>
              </w:tabs>
              <w:jc w:val="center"/>
              <w:rPr>
                <w:bCs/>
                <w:szCs w:val="24"/>
                <w:lang w:eastAsia="lt-LT"/>
              </w:rPr>
            </w:pPr>
            <w:r>
              <w:rPr>
                <w:bCs/>
                <w:szCs w:val="24"/>
                <w:lang w:eastAsia="lt-LT"/>
              </w:rPr>
              <w:t>Nacionalinės lėšos</w:t>
            </w:r>
          </w:p>
        </w:tc>
      </w:tr>
      <w:tr>
        <w:trPr>
          <w:trHeight w:val="335"/>
          <w:tblHeader/>
        </w:trPr>
        <w:tc>
          <w:tcPr>
            <w:tcW w:w="1843" w:type="dxa"/>
            <w:vMerge/>
            <w:tcBorders>
              <w:left w:val="single" w:sz="4" w:space="0" w:color="auto"/>
              <w:right w:val="single" w:sz="4" w:space="0" w:color="auto"/>
            </w:tcBorders>
            <w:vAlign w:val="center"/>
            <w:hideMark/>
          </w:tcPr>
          <w:p>
            <w:pPr>
              <w:jc w:val="center"/>
              <w:rPr>
                <w:bCs/>
                <w:szCs w:val="24"/>
                <w:lang w:eastAsia="lt-LT"/>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Cs w:val="24"/>
                <w:lang w:eastAsia="lt-LT"/>
              </w:rPr>
              <w:t>Lietuvos Respublikos valstybės biudžeto lėšos – iki</w:t>
            </w:r>
          </w:p>
        </w:tc>
        <w:tc>
          <w:tcPr>
            <w:tcW w:w="6804" w:type="dxa"/>
            <w:gridSpan w:val="6"/>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Projektų vykdytojų lėšos</w:t>
            </w:r>
          </w:p>
        </w:tc>
      </w:tr>
      <w:tr>
        <w:trPr>
          <w:trHeight w:val="1020"/>
          <w:tblHeader/>
        </w:trPr>
        <w:tc>
          <w:tcPr>
            <w:tcW w:w="1843"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highlight w:val="yellow"/>
                <w:lang w:eastAsia="lt-LT"/>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Iš viso – ne mažiau kaip</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Lietuvos Respublikos valstybės biudžeto lėšos </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 xml:space="preserve">Savivaldybės biudžeto lėšos </w:t>
            </w:r>
          </w:p>
        </w:tc>
        <w:tc>
          <w:tcPr>
            <w:tcW w:w="1276"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Kitos viešosios lėšos </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 xml:space="preserve">Privačios lėšos </w:t>
            </w:r>
          </w:p>
        </w:tc>
      </w:tr>
      <w:tr>
        <w:trPr>
          <w:trHeight w:val="249"/>
        </w:trPr>
        <w:tc>
          <w:tcPr>
            <w:tcW w:w="10065" w:type="dxa"/>
            <w:gridSpan w:val="8"/>
            <w:tcBorders>
              <w:top w:val="single" w:sz="4" w:space="0" w:color="auto"/>
              <w:left w:val="single" w:sz="4" w:space="0" w:color="auto"/>
              <w:bottom w:val="single" w:sz="4" w:space="0" w:color="auto"/>
              <w:right w:val="single" w:sz="4" w:space="0" w:color="auto"/>
            </w:tcBorders>
            <w:hideMark/>
          </w:tcPr>
          <w:p>
            <w:pPr>
              <w:tabs>
                <w:tab w:val="left" w:pos="0"/>
              </w:tabs>
              <w:ind w:left="720" w:hanging="360"/>
              <w:contextualSpacing/>
              <w:rPr>
                <w:szCs w:val="24"/>
                <w:lang w:eastAsia="lt-LT"/>
              </w:rPr>
            </w:pPr>
            <w:r>
              <w:rPr>
                <w:szCs w:val="24"/>
                <w:lang w:eastAsia="lt-LT"/>
              </w:rPr>
              <w:t>5.</w:t>
              <w:tab/>
              <w:t>Priemonės finansavimo šaltiniai, neįskaitant veiklos lėšų rezervo ir jam finansuoti skiriamų lėšų</w:t>
            </w:r>
          </w:p>
        </w:tc>
      </w:tr>
      <w:tr>
        <w:trPr>
          <w:trHeight w:val="249"/>
        </w:trPr>
        <w:tc>
          <w:tcPr>
            <w:tcW w:w="1843" w:type="dxa"/>
            <w:tcBorders>
              <w:top w:val="single" w:sz="4" w:space="0" w:color="auto"/>
              <w:left w:val="single" w:sz="4" w:space="0" w:color="auto"/>
              <w:bottom w:val="single" w:sz="4" w:space="0" w:color="auto"/>
              <w:right w:val="single" w:sz="4" w:space="0" w:color="auto"/>
            </w:tcBorders>
            <w:vAlign w:val="center"/>
          </w:tcPr>
          <w:p>
            <w:pPr>
              <w:jc w:val="center"/>
              <w:rPr>
                <w:color w:val="000000"/>
                <w:szCs w:val="24"/>
                <w:lang w:eastAsia="lt-LT"/>
              </w:rPr>
            </w:pPr>
            <w:r>
              <w:rPr>
                <w:bCs/>
                <w:szCs w:val="24"/>
                <w:lang w:eastAsia="lt-LT"/>
              </w:rPr>
              <w:t>49 235 403</w:t>
            </w:r>
          </w:p>
        </w:tc>
        <w:tc>
          <w:tcPr>
            <w:tcW w:w="1418" w:type="dxa"/>
            <w:tcBorders>
              <w:top w:val="single" w:sz="4" w:space="0" w:color="auto"/>
              <w:left w:val="single" w:sz="4" w:space="0" w:color="auto"/>
              <w:bottom w:val="single" w:sz="4" w:space="0" w:color="auto"/>
              <w:right w:val="single" w:sz="4" w:space="0" w:color="auto"/>
            </w:tcBorders>
            <w:vAlign w:val="center"/>
          </w:tcPr>
          <w:p>
            <w:pPr>
              <w:jc w:val="center"/>
              <w:rPr>
                <w:color w:val="000000"/>
                <w:szCs w:val="24"/>
                <w:lang w:eastAsia="lt-LT"/>
              </w:rPr>
            </w:pPr>
            <w:r>
              <w:rPr>
                <w:bCs/>
                <w:szCs w:val="24"/>
                <w:lang w:eastAsia="lt-LT"/>
              </w:rPr>
              <w:t>8 688 600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r>
      <w:tr>
        <w:trPr>
          <w:trHeight w:val="249"/>
        </w:trPr>
        <w:tc>
          <w:tcPr>
            <w:tcW w:w="10065" w:type="dxa"/>
            <w:gridSpan w:val="8"/>
            <w:tcBorders>
              <w:top w:val="single" w:sz="4" w:space="0" w:color="auto"/>
              <w:left w:val="single" w:sz="4" w:space="0" w:color="auto"/>
              <w:bottom w:val="single" w:sz="4" w:space="0" w:color="auto"/>
              <w:right w:val="single" w:sz="4" w:space="0" w:color="auto"/>
            </w:tcBorders>
            <w:hideMark/>
          </w:tcPr>
          <w:p>
            <w:pPr>
              <w:tabs>
                <w:tab w:val="left" w:pos="0"/>
              </w:tabs>
              <w:ind w:left="720" w:hanging="360"/>
              <w:contextualSpacing/>
              <w:rPr>
                <w:szCs w:val="24"/>
                <w:lang w:eastAsia="lt-LT"/>
              </w:rPr>
            </w:pPr>
            <w:r>
              <w:rPr>
                <w:szCs w:val="24"/>
                <w:lang w:eastAsia="lt-LT"/>
              </w:rPr>
              <w:t>6.</w:t>
              <w:tab/>
              <w:t>Veiklos lėšų rezervas ir jam finansuoti skiriamos nacionalinės lėšos</w:t>
            </w:r>
          </w:p>
        </w:tc>
      </w:tr>
      <w:tr>
        <w:trPr>
          <w:trHeight w:val="249"/>
        </w:trPr>
        <w:tc>
          <w:tcPr>
            <w:tcW w:w="1843"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10065" w:type="dxa"/>
            <w:gridSpan w:val="8"/>
            <w:tcBorders>
              <w:top w:val="single" w:sz="4" w:space="0" w:color="auto"/>
              <w:left w:val="single" w:sz="4" w:space="0" w:color="auto"/>
              <w:bottom w:val="single" w:sz="4" w:space="0" w:color="auto"/>
              <w:right w:val="single" w:sz="4" w:space="0" w:color="auto"/>
            </w:tcBorders>
          </w:tcPr>
          <w:p>
            <w:pPr>
              <w:tabs>
                <w:tab w:val="left" w:pos="0"/>
              </w:tabs>
              <w:ind w:left="720" w:hanging="360"/>
              <w:contextualSpacing/>
              <w:rPr>
                <w:szCs w:val="24"/>
                <w:lang w:eastAsia="lt-LT"/>
              </w:rPr>
            </w:pPr>
            <w:r>
              <w:rPr>
                <w:szCs w:val="24"/>
                <w:lang w:eastAsia="lt-LT"/>
              </w:rPr>
              <w:t>7.</w:t>
              <w:tab/>
              <w:t xml:space="preserve">Iš viso </w:t>
            </w:r>
          </w:p>
        </w:tc>
      </w:tr>
      <w:tr>
        <w:trPr>
          <w:trHeight w:val="249"/>
        </w:trPr>
        <w:tc>
          <w:tcPr>
            <w:tcW w:w="1843" w:type="dxa"/>
            <w:tcBorders>
              <w:top w:val="single" w:sz="4" w:space="0" w:color="auto"/>
              <w:left w:val="single" w:sz="4" w:space="0" w:color="auto"/>
              <w:bottom w:val="single" w:sz="4" w:space="0" w:color="auto"/>
              <w:right w:val="single" w:sz="4" w:space="0" w:color="auto"/>
            </w:tcBorders>
            <w:vAlign w:val="center"/>
          </w:tcPr>
          <w:p>
            <w:pPr>
              <w:jc w:val="center"/>
              <w:rPr>
                <w:color w:val="000000"/>
                <w:szCs w:val="24"/>
                <w:lang w:eastAsia="lt-LT"/>
              </w:rPr>
            </w:pPr>
            <w:r>
              <w:rPr>
                <w:bCs/>
                <w:szCs w:val="24"/>
                <w:lang w:eastAsia="lt-LT"/>
              </w:rPr>
              <w:t>49 235 403</w:t>
            </w:r>
          </w:p>
        </w:tc>
        <w:tc>
          <w:tcPr>
            <w:tcW w:w="1418" w:type="dxa"/>
            <w:tcBorders>
              <w:top w:val="single" w:sz="4" w:space="0" w:color="auto"/>
              <w:left w:val="single" w:sz="4" w:space="0" w:color="auto"/>
              <w:bottom w:val="single" w:sz="4" w:space="0" w:color="auto"/>
              <w:right w:val="single" w:sz="4" w:space="0" w:color="auto"/>
            </w:tcBorders>
            <w:vAlign w:val="center"/>
          </w:tcPr>
          <w:p>
            <w:pPr>
              <w:jc w:val="center"/>
              <w:rPr>
                <w:color w:val="000000"/>
                <w:szCs w:val="24"/>
                <w:lang w:eastAsia="lt-LT"/>
              </w:rPr>
            </w:pPr>
            <w:r>
              <w:rPr>
                <w:bCs/>
                <w:szCs w:val="24"/>
                <w:lang w:eastAsia="lt-LT"/>
              </w:rPr>
              <w:t>8 688 600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r>
    </w:tbl>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5dbdf052c811e5b0f2b883009b2d06">
        <w:r w:rsidRPr="00532B9F">
          <w:rPr>
            <w:rFonts w:ascii="Times New Roman" w:eastAsia="MS Mincho" w:hAnsi="Times New Roman"/>
            <w:sz w:val="20"/>
            <w:i/>
            <w:iCs/>
            <w:color w:val="0000FF" w:themeColor="hyperlink"/>
            <w:u w:val="single"/>
          </w:rPr>
          <w:t>3-371(1.5 E)</w:t>
        </w:r>
      </w:fldSimple>
      <w:r>
        <w:rPr>
          <w:rFonts w:ascii="Times New Roman" w:eastAsia="MS Mincho" w:hAnsi="Times New Roman"/>
          <w:sz w:val="20"/>
          <w:i/>
          <w:iCs/>
        </w:rPr>
        <w:t>,
2015-09-04,
paskelbta TAR 2015-09-04, i. k. 2015-13519        </w:t>
      </w:r>
    </w:p>
    <w:p/>
    <w:p>
      <w:pPr>
        <w:tabs>
          <w:tab w:val="left" w:pos="0"/>
          <w:tab w:val="left" w:pos="567"/>
        </w:tabs>
        <w:spacing w:line="276" w:lineRule="auto"/>
        <w:jc w:val="center"/>
        <w:rPr>
          <w:b/>
          <w:szCs w:val="24"/>
          <w:lang w:eastAsia="lt-LT"/>
        </w:rPr>
      </w:pPr>
      <w:r>
        <w:rPr>
          <w:b/>
          <w:szCs w:val="24"/>
          <w:lang w:eastAsia="lt-LT"/>
        </w:rPr>
        <w:t xml:space="preserve">PENKTASIS SKIRSNIS </w:t>
      </w:r>
    </w:p>
    <w:p>
      <w:pPr>
        <w:tabs>
          <w:tab w:val="left" w:pos="0"/>
          <w:tab w:val="left" w:pos="567"/>
        </w:tabs>
        <w:spacing w:line="276" w:lineRule="auto"/>
        <w:jc w:val="center"/>
        <w:rPr>
          <w:szCs w:val="24"/>
          <w:lang w:eastAsia="lt-LT"/>
        </w:rPr>
      </w:pPr>
      <w:r>
        <w:rPr>
          <w:b/>
          <w:szCs w:val="24"/>
          <w:lang w:eastAsia="lt-LT"/>
        </w:rPr>
        <w:t>VEIKSMŲ PROGRAMOS PRIORITETO ĮGYVENDINIMO PRIEMONĖ</w:t>
      </w:r>
      <w:r>
        <w:rPr>
          <w:szCs w:val="24"/>
          <w:lang w:eastAsia="lt-LT"/>
        </w:rPr>
        <w:t xml:space="preserve"> </w:t>
      </w:r>
      <w:r>
        <w:rPr>
          <w:b/>
          <w:szCs w:val="24"/>
          <w:lang w:eastAsia="lt-LT"/>
        </w:rPr>
        <w:t>NR.</w:t>
      </w:r>
      <w:r>
        <w:rPr>
          <w:szCs w:val="24"/>
          <w:lang w:eastAsia="lt-LT"/>
        </w:rPr>
        <w:t xml:space="preserve"> </w:t>
      </w:r>
      <w:r>
        <w:rPr>
          <w:b/>
          <w:szCs w:val="24"/>
          <w:lang w:eastAsia="lt-LT"/>
        </w:rPr>
        <w:t>02.3.1-CPVA-V-528</w:t>
      </w:r>
      <w:r>
        <w:rPr>
          <w:rFonts w:eastAsia="Calibri"/>
          <w:i/>
          <w:szCs w:val="24"/>
          <w:lang w:eastAsia="lt-LT"/>
        </w:rPr>
        <w:t xml:space="preserve"> </w:t>
      </w:r>
      <w:r>
        <w:rPr>
          <w:rFonts w:eastAsia="Calibri"/>
          <w:b/>
          <w:szCs w:val="24"/>
          <w:lang w:eastAsia="lt-LT"/>
        </w:rPr>
        <w:t>„INTELEKTINĖS TRANSPORTO PASLAUGOS IR TAIKOMIEJI SPRENDIMAI</w:t>
      </w:r>
      <w:r>
        <w:rPr>
          <w:b/>
          <w:szCs w:val="24"/>
          <w:lang w:eastAsia="lt-LT"/>
        </w:rPr>
        <w:t xml:space="preserve">“ (TOLIAU – </w:t>
      </w:r>
      <w:r>
        <w:rPr>
          <w:b/>
          <w:caps/>
          <w:szCs w:val="24"/>
          <w:lang w:eastAsia="lt-LT"/>
        </w:rPr>
        <w:t>priemonė</w:t>
      </w:r>
      <w:r>
        <w:rPr>
          <w:b/>
          <w:szCs w:val="24"/>
          <w:lang w:eastAsia="lt-LT"/>
        </w:rPr>
        <w:t>)</w:t>
      </w:r>
    </w:p>
    <w:p>
      <w:pPr>
        <w:tabs>
          <w:tab w:val="left" w:pos="0"/>
          <w:tab w:val="left" w:pos="426"/>
          <w:tab w:val="left" w:pos="10205"/>
        </w:tabs>
        <w:spacing w:line="276" w:lineRule="auto"/>
        <w:ind w:right="424"/>
        <w:jc w:val="center"/>
        <w:rPr>
          <w:i/>
          <w:szCs w:val="24"/>
          <w:lang w:eastAsia="lt-LT"/>
        </w:rPr>
      </w:pPr>
    </w:p>
    <w:p>
      <w:pPr>
        <w:tabs>
          <w:tab w:val="left" w:pos="0"/>
          <w:tab w:val="left" w:pos="567"/>
        </w:tabs>
        <w:spacing w:line="276" w:lineRule="auto"/>
        <w:ind w:left="1004" w:hanging="360"/>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spacing w:line="276" w:lineRule="auto"/>
              <w:ind w:left="34" w:firstLine="567"/>
              <w:contextualSpacing/>
              <w:jc w:val="both"/>
              <w:rPr>
                <w:szCs w:val="24"/>
                <w:lang w:eastAsia="lt-LT"/>
              </w:rPr>
            </w:pPr>
            <w:r>
              <w:rPr>
                <w:szCs w:val="24"/>
                <w:lang w:eastAsia="lt-LT"/>
              </w:rPr>
              <w:t>1.1.</w:t>
              <w:tab/>
              <w:t xml:space="preserve"> Priemonės įgyvendinimas finansuojamas </w:t>
            </w:r>
            <w:r>
              <w:rPr>
                <w:rFonts w:eastAsia="AngsanaUPC"/>
                <w:bCs/>
                <w:szCs w:val="24"/>
                <w:lang w:eastAsia="lt-LT"/>
              </w:rPr>
              <w:t>Europos regioninės plėtros</w:t>
            </w:r>
            <w:r>
              <w:rPr>
                <w:szCs w:val="24"/>
                <w:lang w:eastAsia="lt-LT"/>
              </w:rPr>
              <w:t xml:space="preserve"> fondo lėšomis.</w:t>
            </w:r>
          </w:p>
        </w:tc>
      </w:tr>
      <w:tr>
        <w:tc>
          <w:tcPr>
            <w:tcW w:w="10029" w:type="dxa"/>
            <w:hideMark/>
          </w:tcPr>
          <w:p>
            <w:pPr>
              <w:tabs>
                <w:tab w:val="left" w:pos="0"/>
                <w:tab w:val="left" w:pos="1026"/>
              </w:tabs>
              <w:spacing w:line="276" w:lineRule="auto"/>
              <w:ind w:left="34" w:firstLine="567"/>
              <w:contextualSpacing/>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elektroninių viešųjų ir administracinių paslaugų prieinamumą ir kokybę“</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spacing w:line="276" w:lineRule="auto"/>
              <w:ind w:left="360" w:firstLine="241"/>
              <w:contextualSpacing/>
              <w:jc w:val="both"/>
              <w:rPr>
                <w:szCs w:val="24"/>
                <w:lang w:eastAsia="lt-LT"/>
              </w:rPr>
            </w:pPr>
            <w:r>
              <w:rPr>
                <w:szCs w:val="24"/>
                <w:lang w:eastAsia="lt-LT"/>
              </w:rPr>
              <w:t>1.3.</w:t>
              <w:tab/>
              <w:t xml:space="preserve"> Remiamos veiklos:</w:t>
            </w:r>
          </w:p>
          <w:p>
            <w:pPr>
              <w:tabs>
                <w:tab w:val="left" w:pos="0"/>
                <w:tab w:val="left" w:pos="1026"/>
              </w:tabs>
              <w:spacing w:line="276" w:lineRule="auto"/>
              <w:ind w:firstLine="601"/>
              <w:contextualSpacing/>
              <w:jc w:val="both"/>
              <w:rPr>
                <w:szCs w:val="24"/>
                <w:lang w:eastAsia="lt-LT"/>
              </w:rPr>
            </w:pPr>
            <w:r>
              <w:rPr>
                <w:szCs w:val="24"/>
                <w:lang w:eastAsia="lt-LT"/>
              </w:rPr>
              <w:t>1.3.1.</w:t>
              <w:tab/>
              <w:t>Elektroninių viešųjų ir administracinių paslaugų kūrimas, plėtra ir tobulinimas, užtikrinant kompleksinę paslaugų teikimo pertvarką ir jų orientavimą į naudotoją, intelektinių transporto sistemų srityje ir IRT sprendimų diegimas šioje srityje.</w:t>
            </w:r>
          </w:p>
          <w:p>
            <w:pPr>
              <w:tabs>
                <w:tab w:val="left" w:pos="0"/>
                <w:tab w:val="left" w:pos="1026"/>
              </w:tabs>
              <w:spacing w:line="276" w:lineRule="auto"/>
              <w:ind w:firstLine="601"/>
              <w:contextualSpacing/>
              <w:jc w:val="both"/>
              <w:rPr>
                <w:szCs w:val="24"/>
                <w:lang w:eastAsia="lt-LT"/>
              </w:rPr>
            </w:pPr>
            <w:r>
              <w:rPr>
                <w:szCs w:val="24"/>
                <w:lang w:eastAsia="lt-LT"/>
              </w:rPr>
              <w:t>1.3.2.</w:t>
              <w:tab/>
              <w:t>Transporto srities centralizuotų IRT sprendimų kūrimas, plėtra ir tobulinimas.</w:t>
            </w:r>
          </w:p>
        </w:tc>
      </w:tr>
      <w:tr>
        <w:tc>
          <w:tcPr>
            <w:tcW w:w="10029" w:type="dxa"/>
          </w:tcPr>
          <w:p>
            <w:pPr>
              <w:tabs>
                <w:tab w:val="left" w:pos="0"/>
                <w:tab w:val="left" w:pos="1026"/>
              </w:tabs>
              <w:spacing w:line="276" w:lineRule="auto"/>
              <w:ind w:left="34" w:firstLine="567"/>
              <w:contextualSpacing/>
              <w:rPr>
                <w:szCs w:val="24"/>
                <w:lang w:eastAsia="lt-LT"/>
              </w:rPr>
            </w:pPr>
            <w:r>
              <w:rPr>
                <w:szCs w:val="24"/>
                <w:lang w:eastAsia="lt-LT"/>
              </w:rPr>
              <w:t>1.4.</w:t>
              <w:tab/>
              <w:t>Galimi pareiškėjai:</w:t>
            </w:r>
          </w:p>
          <w:p>
            <w:pPr>
              <w:tabs>
                <w:tab w:val="left" w:pos="0"/>
                <w:tab w:val="left" w:pos="1026"/>
              </w:tabs>
              <w:spacing w:line="276" w:lineRule="auto"/>
              <w:ind w:left="34" w:firstLine="567"/>
              <w:contextualSpacing/>
              <w:rPr>
                <w:szCs w:val="24"/>
                <w:lang w:eastAsia="lt-LT"/>
              </w:rPr>
            </w:pPr>
            <w:r>
              <w:rPr>
                <w:szCs w:val="24"/>
                <w:lang w:eastAsia="lt-LT"/>
              </w:rPr>
              <w:t>1.4.1.</w:t>
              <w:tab/>
              <w:t>Valstybės institucijos ir įstaigos.</w:t>
            </w:r>
          </w:p>
          <w:p>
            <w:pPr>
              <w:tabs>
                <w:tab w:val="left" w:pos="0"/>
                <w:tab w:val="left" w:pos="1026"/>
              </w:tabs>
              <w:spacing w:line="276" w:lineRule="auto"/>
              <w:ind w:left="34" w:firstLine="567"/>
              <w:contextualSpacing/>
              <w:rPr>
                <w:szCs w:val="24"/>
                <w:lang w:eastAsia="lt-LT"/>
              </w:rPr>
            </w:pPr>
            <w:r>
              <w:rPr>
                <w:szCs w:val="24"/>
                <w:lang w:eastAsia="lt-LT"/>
              </w:rPr>
              <w:t>1.4.2.</w:t>
              <w:tab/>
              <w:t>Valstybės įmonės.</w:t>
            </w:r>
          </w:p>
          <w:p>
            <w:pPr>
              <w:tabs>
                <w:tab w:val="left" w:pos="0"/>
                <w:tab w:val="left" w:pos="1026"/>
              </w:tabs>
              <w:spacing w:line="276" w:lineRule="auto"/>
              <w:ind w:left="601"/>
              <w:contextualSpacing/>
              <w:rPr>
                <w:szCs w:val="24"/>
                <w:lang w:eastAsia="lt-LT"/>
              </w:rPr>
            </w:pPr>
            <w:r>
              <w:rPr>
                <w:szCs w:val="24"/>
                <w:lang w:eastAsia="lt-LT"/>
              </w:rPr>
              <w:t>1.4.3.</w:t>
              <w:tab/>
              <w:t>Viešosios įstaigos, kurių vienintelė dalininkė yra valstybė.</w:t>
            </w:r>
          </w:p>
          <w:p>
            <w:pPr>
              <w:tabs>
                <w:tab w:val="left" w:pos="0"/>
                <w:tab w:val="left" w:pos="1026"/>
              </w:tabs>
              <w:spacing w:line="276" w:lineRule="auto"/>
              <w:ind w:left="601"/>
              <w:contextualSpacing/>
              <w:rPr>
                <w:szCs w:val="24"/>
                <w:lang w:eastAsia="lt-LT"/>
              </w:rPr>
            </w:pPr>
            <w:r>
              <w:rPr>
                <w:szCs w:val="24"/>
                <w:lang w:eastAsia="lt-LT"/>
              </w:rPr>
              <w:t>1.4.4.</w:t>
              <w:tab/>
              <w:t>Akcinės bendrovės, kurių vienintelė akcininkė yra valstybė.</w:t>
            </w:r>
          </w:p>
        </w:tc>
      </w:tr>
      <w:tr>
        <w:tc>
          <w:tcPr>
            <w:tcW w:w="10029" w:type="dxa"/>
          </w:tcPr>
          <w:p>
            <w:pPr>
              <w:tabs>
                <w:tab w:val="left" w:pos="0"/>
                <w:tab w:val="left" w:pos="1026"/>
              </w:tabs>
              <w:ind w:left="885" w:hanging="284"/>
              <w:rPr>
                <w:szCs w:val="24"/>
                <w:lang w:eastAsia="lt-LT"/>
              </w:rPr>
            </w:pPr>
            <w:r>
              <w:rPr>
                <w:szCs w:val="24"/>
              </w:rPr>
              <w:t>1.5.</w:t>
              <w:tab/>
            </w:r>
            <w:r>
              <w:rPr>
                <w:szCs w:val="24"/>
                <w:lang w:eastAsia="lt-LT"/>
              </w:rPr>
              <w:t>Galimi partneriai:</w:t>
            </w:r>
          </w:p>
          <w:p>
            <w:pPr>
              <w:tabs>
                <w:tab w:val="left" w:pos="0"/>
                <w:tab w:val="left" w:pos="1026"/>
              </w:tabs>
              <w:spacing w:line="276" w:lineRule="auto"/>
              <w:ind w:firstLine="600"/>
              <w:contextualSpacing/>
              <w:rPr>
                <w:szCs w:val="24"/>
                <w:lang w:eastAsia="lt-LT"/>
              </w:rPr>
            </w:pPr>
            <w:r>
              <w:rPr>
                <w:szCs w:val="24"/>
                <w:lang w:eastAsia="lt-LT"/>
              </w:rPr>
              <w:t>1.5.1. Viešieji juridiniai asmenys.</w:t>
            </w:r>
          </w:p>
          <w:p>
            <w:pPr>
              <w:tabs>
                <w:tab w:val="left" w:pos="0"/>
                <w:tab w:val="left" w:pos="1026"/>
              </w:tabs>
              <w:spacing w:line="276" w:lineRule="auto"/>
              <w:ind w:left="601"/>
              <w:contextualSpacing/>
              <w:rPr>
                <w:szCs w:val="24"/>
                <w:lang w:eastAsia="lt-LT"/>
              </w:rPr>
            </w:pPr>
            <w:r>
              <w:rPr>
                <w:szCs w:val="24"/>
                <w:lang w:eastAsia="lt-LT"/>
              </w:rPr>
              <w:t>1.5.2. Akcinės bendrovės, kurių akcininkė yra valstybė.</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Negrąžinamoji subsidija.</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Valstybės projektų planavimas.</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VšĮ Centrinė projektų valdymo agentūra.</w:t>
            </w:r>
          </w:p>
        </w:tc>
      </w:tr>
    </w:tbl>
    <w:p>
      <w:pPr>
        <w:tabs>
          <w:tab w:val="left" w:pos="0"/>
          <w:tab w:val="left" w:pos="567"/>
        </w:tabs>
        <w:spacing w:line="276" w:lineRule="auto"/>
        <w:ind w:left="644"/>
        <w:jc w:val="both"/>
        <w:rPr>
          <w:szCs w:val="24"/>
          <w:lang w:eastAsia="lt-LT"/>
        </w:rPr>
      </w:pPr>
    </w:p>
    <w:p>
      <w:pPr>
        <w:tabs>
          <w:tab w:val="left" w:pos="993"/>
        </w:tabs>
        <w:spacing w:line="276" w:lineRule="auto"/>
        <w:ind w:firstLine="709"/>
        <w:contextualSpacing/>
        <w:jc w:val="both"/>
        <w:rPr>
          <w:color w:val="000000"/>
          <w:szCs w:val="24"/>
          <w:lang w:eastAsia="lt-LT"/>
        </w:rPr>
      </w:pPr>
      <w:r>
        <w:rPr>
          <w:color w:val="000000"/>
          <w:szCs w:val="24"/>
          <w:lang w:eastAsia="lt-LT"/>
        </w:rPr>
        <w:t>5</w:t>
      </w:r>
      <w:r>
        <w:rPr>
          <w:color w:val="000000"/>
          <w:szCs w:val="24"/>
          <w:lang w:eastAsia="lt-LT"/>
        </w:rPr>
        <w:t>.</w:t>
        <w:tab/>
        <w:t xml:space="preserve"> Reikalavimai, taikomi priemonei atskirti nuo kitų iš ES bei kitos tarptautinės finansinės paramos finansuojamų programų priemonių</w:t>
      </w:r>
    </w:p>
    <w:p>
      <w:pPr>
        <w:pBdr>
          <w:top w:val="single" w:sz="4" w:space="1" w:color="auto"/>
          <w:left w:val="single" w:sz="4" w:space="4" w:color="auto"/>
          <w:bottom w:val="single" w:sz="4" w:space="1" w:color="auto"/>
          <w:right w:val="single" w:sz="4" w:space="4" w:color="auto"/>
        </w:pBdr>
        <w:tabs>
          <w:tab w:val="left" w:pos="142"/>
          <w:tab w:val="left" w:pos="567"/>
        </w:tabs>
        <w:spacing w:line="276" w:lineRule="auto"/>
        <w:ind w:firstLine="709"/>
        <w:jc w:val="both"/>
        <w:rPr>
          <w:szCs w:val="24"/>
          <w:lang w:eastAsia="lt-LT"/>
        </w:rPr>
      </w:pPr>
      <w:r>
        <w:rPr>
          <w:rFonts w:eastAsia="AngsanaUPC"/>
          <w:bCs/>
          <w:iCs/>
          <w:szCs w:val="24"/>
          <w:lang w:eastAsia="lt-LT"/>
        </w:rPr>
        <w:t xml:space="preserve">Pagal priemonę nefinansuojamos viešojo valdymo reformų, teisės aktų, procesų, procedūrų rengimo, viešojo valdymo institucijų veiklos kokybės gerinimo įrankių kūrimo veiklos ir sprendimai bei valstybės institucijų, įstaigų vidaus administravimui skirtų sistemų ir sprendimų kūrimas, kurie finansuojami pagal veiksmų programos 10 prioriteto „Visuomenės poreikius atitinkantis ir pažangus viešasis valdymas“ priemones. </w:t>
      </w:r>
    </w:p>
    <w:p>
      <w:pPr>
        <w:tabs>
          <w:tab w:val="left" w:pos="0"/>
          <w:tab w:val="left" w:pos="567"/>
        </w:tabs>
        <w:spacing w:line="276" w:lineRule="auto"/>
        <w:jc w:val="both"/>
        <w:rPr>
          <w:bCs/>
          <w:szCs w:val="24"/>
          <w:lang w:eastAsia="lt-LT"/>
        </w:rPr>
      </w:pPr>
    </w:p>
    <w:p>
      <w:pPr>
        <w:tabs>
          <w:tab w:val="left" w:pos="0"/>
          <w:tab w:val="left" w:pos="567"/>
        </w:tabs>
        <w:spacing w:line="276" w:lineRule="auto"/>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552"/>
        <w:gridCol w:w="1559"/>
        <w:gridCol w:w="2097"/>
        <w:gridCol w:w="1872"/>
      </w:tblGrid>
      <w:tr>
        <w:tc>
          <w:tcPr>
            <w:tcW w:w="1696" w:type="dxa"/>
            <w:tcBorders>
              <w:top w:val="single" w:sz="4" w:space="0" w:color="auto"/>
              <w:left w:val="single" w:sz="4" w:space="0" w:color="auto"/>
              <w:bottom w:val="single" w:sz="4" w:space="0" w:color="auto"/>
              <w:right w:val="single" w:sz="4" w:space="0" w:color="auto"/>
            </w:tcBorders>
            <w:hideMark/>
          </w:tcPr>
          <w:p>
            <w:pPr>
              <w:tabs>
                <w:tab w:val="left" w:pos="284"/>
              </w:tabs>
              <w:spacing w:line="276" w:lineRule="auto"/>
              <w:jc w:val="center"/>
              <w:rPr>
                <w:szCs w:val="24"/>
                <w:lang w:eastAsia="lt-LT"/>
              </w:rPr>
            </w:pPr>
            <w:r>
              <w:rPr>
                <w:szCs w:val="24"/>
                <w:lang w:eastAsia="lt-LT"/>
              </w:rPr>
              <w:t>Stebėsenos rodiklio kodas</w:t>
            </w:r>
          </w:p>
        </w:tc>
        <w:tc>
          <w:tcPr>
            <w:tcW w:w="2552"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Stebėsenos rodiklio pavadinimas</w:t>
            </w:r>
          </w:p>
        </w:tc>
        <w:tc>
          <w:tcPr>
            <w:tcW w:w="1559"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Matavimo vienetas</w:t>
            </w:r>
          </w:p>
        </w:tc>
        <w:tc>
          <w:tcPr>
            <w:tcW w:w="2097"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Tarpinė reikšmė 2018 m. gruodžio 31 d.</w:t>
            </w:r>
          </w:p>
        </w:tc>
        <w:tc>
          <w:tcPr>
            <w:tcW w:w="1872"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Galutinė reikšmė 2023 m. gruodžio 31 d.</w:t>
            </w:r>
          </w:p>
        </w:tc>
      </w:tr>
      <w:tr>
        <w:trPr>
          <w:trHeight w:val="153"/>
        </w:trPr>
        <w:tc>
          <w:tcPr>
            <w:tcW w:w="1696"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i/>
                <w:szCs w:val="24"/>
                <w:lang w:eastAsia="lt-LT"/>
              </w:rPr>
            </w:pPr>
            <w:r>
              <w:rPr>
                <w:iCs/>
                <w:color w:val="000000"/>
                <w:szCs w:val="24"/>
                <w:lang w:eastAsia="lt-LT"/>
              </w:rPr>
              <w:t>R.S.309</w:t>
            </w:r>
          </w:p>
        </w:tc>
        <w:tc>
          <w:tcPr>
            <w:tcW w:w="2552"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rPr>
                <w:szCs w:val="24"/>
                <w:lang w:eastAsia="lt-LT"/>
              </w:rPr>
            </w:pPr>
            <w:r>
              <w:rPr>
                <w:iCs/>
                <w:szCs w:val="24"/>
                <w:lang w:eastAsia="lt-LT"/>
              </w:rPr>
              <w:t>„Gyventojų, kurie naudojasi elektroniniu būdu teikiamomis viešosiomis ir administracinėmis paslaugomis, dalis“</w:t>
            </w:r>
          </w:p>
        </w:tc>
        <w:tc>
          <w:tcPr>
            <w:tcW w:w="1559"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i/>
                <w:szCs w:val="24"/>
                <w:lang w:eastAsia="lt-LT"/>
              </w:rPr>
            </w:pPr>
            <w:r>
              <w:rPr>
                <w:iCs/>
                <w:szCs w:val="24"/>
                <w:lang w:eastAsia="lt-LT"/>
              </w:rPr>
              <w:t>Procentai</w:t>
            </w:r>
          </w:p>
        </w:tc>
        <w:tc>
          <w:tcPr>
            <w:tcW w:w="2097"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i/>
                <w:szCs w:val="24"/>
                <w:lang w:eastAsia="lt-LT"/>
              </w:rPr>
            </w:pPr>
            <w:r>
              <w:rPr>
                <w:szCs w:val="24"/>
                <w:lang w:eastAsia="lt-LT"/>
              </w:rPr>
              <w:t>57</w:t>
            </w:r>
          </w:p>
        </w:tc>
        <w:tc>
          <w:tcPr>
            <w:tcW w:w="1872"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63</w:t>
            </w:r>
          </w:p>
        </w:tc>
      </w:tr>
      <w:tr>
        <w:tc>
          <w:tcPr>
            <w:tcW w:w="1696"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i/>
                <w:szCs w:val="24"/>
                <w:lang w:eastAsia="lt-LT"/>
              </w:rPr>
            </w:pPr>
            <w:r>
              <w:rPr>
                <w:iCs/>
                <w:color w:val="000000"/>
                <w:szCs w:val="24"/>
                <w:lang w:eastAsia="lt-LT"/>
              </w:rPr>
              <w:t>P.S.310</w:t>
            </w:r>
          </w:p>
        </w:tc>
        <w:tc>
          <w:tcPr>
            <w:tcW w:w="2552" w:type="dxa"/>
            <w:tcBorders>
              <w:top w:val="single" w:sz="4" w:space="0" w:color="auto"/>
              <w:left w:val="single" w:sz="4" w:space="0" w:color="auto"/>
              <w:bottom w:val="single" w:sz="4" w:space="0" w:color="auto"/>
              <w:right w:val="single" w:sz="4" w:space="0" w:color="auto"/>
            </w:tcBorders>
          </w:tcPr>
          <w:p>
            <w:pPr>
              <w:tabs>
                <w:tab w:val="left" w:pos="0"/>
              </w:tabs>
              <w:spacing w:line="276" w:lineRule="auto"/>
              <w:rPr>
                <w:i/>
                <w:szCs w:val="24"/>
                <w:lang w:eastAsia="lt-LT"/>
              </w:rPr>
            </w:pPr>
            <w:r>
              <w:rPr>
                <w:iCs/>
                <w:szCs w:val="24"/>
                <w:lang w:eastAsia="lt-LT"/>
              </w:rPr>
              <w:t>„Sukurtos elektroninės paslaugos“</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i/>
                <w:szCs w:val="24"/>
                <w:lang w:eastAsia="lt-LT"/>
              </w:rPr>
            </w:pPr>
            <w:r>
              <w:rPr>
                <w:iCs/>
                <w:color w:val="000000"/>
                <w:szCs w:val="24"/>
                <w:lang w:eastAsia="lt-LT"/>
              </w:rPr>
              <w:t>Skaičius</w:t>
            </w:r>
          </w:p>
        </w:tc>
        <w:tc>
          <w:tcPr>
            <w:tcW w:w="209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i/>
                <w:szCs w:val="24"/>
                <w:lang w:eastAsia="lt-LT"/>
              </w:rPr>
            </w:pPr>
            <w:r>
              <w:rPr>
                <w:szCs w:val="24"/>
                <w:lang w:eastAsia="lt-LT"/>
              </w:rPr>
              <w:t>0</w:t>
            </w:r>
          </w:p>
        </w:tc>
        <w:tc>
          <w:tcPr>
            <w:tcW w:w="1872"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40</w:t>
            </w:r>
          </w:p>
        </w:tc>
      </w:tr>
    </w:tbl>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28a8002be711e69c3d99cd9039168e">
        <w:r w:rsidRPr="00532B9F">
          <w:rPr>
            <w:rFonts w:ascii="Times New Roman" w:eastAsia="MS Mincho" w:hAnsi="Times New Roman"/>
            <w:sz w:val="20"/>
            <w:i/>
            <w:iCs/>
            <w:color w:val="0000FF" w:themeColor="hyperlink"/>
            <w:u w:val="single"/>
          </w:rPr>
          <w:t>3-182(1.5 E)</w:t>
        </w:r>
      </w:fldSimple>
      <w:r>
        <w:rPr>
          <w:rFonts w:ascii="Times New Roman" w:eastAsia="MS Mincho" w:hAnsi="Times New Roman"/>
          <w:sz w:val="20"/>
          <w:i/>
          <w:iCs/>
        </w:rPr>
        <w:t>,
2016-06-06,
paskelbta TAR 2016-06-07, i. k. 2016-15146            </w:t>
      </w:r>
    </w:p>
    <w:p/>
    <w:p>
      <w:pPr>
        <w:tabs>
          <w:tab w:val="left" w:pos="0"/>
          <w:tab w:val="left" w:pos="567"/>
        </w:tabs>
        <w:spacing w:line="276" w:lineRule="auto"/>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spacing w:line="276" w:lineRule="auto"/>
        <w:ind w:right="2664" w:firstLine="2820"/>
        <w:jc w:val="right"/>
        <w:rPr>
          <w:rFonts w:eastAsia="Calibri"/>
          <w:bCs/>
          <w:szCs w:val="24"/>
          <w:lang w:eastAsia="lt-LT"/>
        </w:rPr>
      </w:pPr>
      <w:r>
        <w:rPr>
          <w:szCs w:val="24"/>
          <w:lang w:eastAsia="lt-LT"/>
        </w:rPr>
        <w:t>(eurais)</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559"/>
        <w:gridCol w:w="1276"/>
        <w:gridCol w:w="1559"/>
        <w:gridCol w:w="1418"/>
        <w:gridCol w:w="1276"/>
        <w:gridCol w:w="1275"/>
      </w:tblGrid>
      <w:tr>
        <w:trPr>
          <w:trHeight w:val="454"/>
        </w:trPr>
        <w:tc>
          <w:tcPr>
            <w:tcW w:w="3006"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284"/>
                <w:tab w:val="left" w:pos="142"/>
              </w:tabs>
              <w:spacing w:line="276" w:lineRule="auto"/>
              <w:jc w:val="center"/>
              <w:rPr>
                <w:bCs/>
                <w:szCs w:val="24"/>
                <w:lang w:eastAsia="lt-LT"/>
              </w:rPr>
            </w:pPr>
            <w:r>
              <w:rPr>
                <w:bCs/>
                <w:szCs w:val="24"/>
                <w:lang w:eastAsia="lt-LT"/>
              </w:rPr>
              <w:t>Projektams skiriamas finansavimas</w:t>
            </w:r>
          </w:p>
        </w:tc>
        <w:tc>
          <w:tcPr>
            <w:tcW w:w="6804"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spacing w:line="276" w:lineRule="auto"/>
              <w:jc w:val="center"/>
              <w:rPr>
                <w:bCs/>
                <w:szCs w:val="24"/>
                <w:lang w:eastAsia="lt-LT"/>
              </w:rPr>
            </w:pPr>
            <w:r>
              <w:rPr>
                <w:bCs/>
                <w:szCs w:val="24"/>
                <w:lang w:eastAsia="lt-LT"/>
              </w:rPr>
              <w:t>Kiti projektų finansavimo šaltiniai</w:t>
            </w:r>
          </w:p>
        </w:tc>
      </w:tr>
      <w:tr>
        <w:trPr>
          <w:trHeight w:val="454"/>
        </w:trPr>
        <w:tc>
          <w:tcPr>
            <w:tcW w:w="1447" w:type="dxa"/>
            <w:vMerge w:val="restart"/>
            <w:tcBorders>
              <w:top w:val="single" w:sz="4" w:space="0" w:color="auto"/>
              <w:left w:val="single" w:sz="4" w:space="0" w:color="auto"/>
              <w:right w:val="single" w:sz="4" w:space="0" w:color="auto"/>
            </w:tcBorders>
            <w:vAlign w:val="center"/>
          </w:tcPr>
          <w:p>
            <w:pPr>
              <w:spacing w:line="276" w:lineRule="auto"/>
              <w:ind w:left="-108" w:right="-108"/>
              <w:jc w:val="center"/>
              <w:rPr>
                <w:bCs/>
                <w:szCs w:val="24"/>
                <w:lang w:eastAsia="lt-LT"/>
              </w:rPr>
            </w:pPr>
            <w:r>
              <w:rPr>
                <w:bCs/>
                <w:szCs w:val="24"/>
                <w:lang w:eastAsia="lt-LT"/>
              </w:rPr>
              <w:t>ES struktūrinių fondų</w:t>
            </w:r>
          </w:p>
          <w:p>
            <w:pPr>
              <w:spacing w:line="276" w:lineRule="auto"/>
              <w:ind w:left="-108" w:right="-108"/>
              <w:jc w:val="center"/>
              <w:rPr>
                <w:bCs/>
                <w:szCs w:val="24"/>
                <w:lang w:eastAsia="lt-LT"/>
              </w:rPr>
            </w:pPr>
            <w:r>
              <w:rPr>
                <w:bCs/>
                <w:szCs w:val="24"/>
                <w:lang w:eastAsia="lt-LT"/>
              </w:rPr>
              <w:t>lėšos – iki</w:t>
            </w:r>
          </w:p>
        </w:tc>
        <w:tc>
          <w:tcPr>
            <w:tcW w:w="8363" w:type="dxa"/>
            <w:gridSpan w:val="6"/>
            <w:tcBorders>
              <w:top w:val="single" w:sz="4" w:space="0" w:color="auto"/>
              <w:left w:val="single" w:sz="4" w:space="0" w:color="auto"/>
              <w:right w:val="single" w:sz="4" w:space="0" w:color="auto"/>
            </w:tcBorders>
            <w:vAlign w:val="center"/>
          </w:tcPr>
          <w:p>
            <w:pPr>
              <w:tabs>
                <w:tab w:val="left" w:pos="0"/>
                <w:tab w:val="left" w:pos="142"/>
              </w:tabs>
              <w:spacing w:line="276" w:lineRule="auto"/>
              <w:jc w:val="center"/>
              <w:rPr>
                <w:bCs/>
                <w:szCs w:val="24"/>
                <w:lang w:eastAsia="lt-LT"/>
              </w:rPr>
            </w:pPr>
            <w:r>
              <w:rPr>
                <w:bCs/>
                <w:szCs w:val="24"/>
                <w:lang w:eastAsia="lt-LT"/>
              </w:rPr>
              <w:t>Nacionalinės lėšos</w:t>
            </w:r>
          </w:p>
        </w:tc>
      </w:tr>
      <w:tr>
        <w:trPr>
          <w:trHeight w:val="444"/>
        </w:trPr>
        <w:tc>
          <w:tcPr>
            <w:tcW w:w="1447" w:type="dxa"/>
            <w:vMerge/>
            <w:tcBorders>
              <w:left w:val="single" w:sz="4" w:space="0" w:color="auto"/>
              <w:right w:val="single" w:sz="4" w:space="0" w:color="auto"/>
            </w:tcBorders>
            <w:vAlign w:val="center"/>
            <w:hideMark/>
          </w:tcPr>
          <w:p>
            <w:pPr>
              <w:spacing w:line="276" w:lineRule="auto"/>
              <w:jc w:val="center"/>
              <w:rPr>
                <w:bCs/>
                <w:szCs w:val="24"/>
                <w:lang w:eastAsia="lt-LT"/>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Cs w:val="24"/>
                <w:lang w:eastAsia="lt-LT"/>
              </w:rPr>
            </w:pPr>
            <w:r>
              <w:rPr>
                <w:bCs/>
                <w:szCs w:val="24"/>
                <w:lang w:eastAsia="lt-LT"/>
              </w:rPr>
              <w:t>Lietuvos Respublikos valstybės biudžeto lėšos – iki</w:t>
            </w:r>
          </w:p>
        </w:tc>
        <w:tc>
          <w:tcPr>
            <w:tcW w:w="6804"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Projektų vykdytojų lėšos</w:t>
            </w:r>
          </w:p>
        </w:tc>
      </w:tr>
      <w:tr>
        <w:trPr>
          <w:trHeight w:val="1020"/>
        </w:trPr>
        <w:tc>
          <w:tcPr>
            <w:tcW w:w="1447" w:type="dxa"/>
            <w:vMerge/>
            <w:tcBorders>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ind w:right="-108"/>
              <w:jc w:val="center"/>
              <w:rPr>
                <w:bCs/>
                <w:szCs w:val="24"/>
                <w:lang w:eastAsia="lt-LT"/>
              </w:rPr>
            </w:pPr>
            <w:r>
              <w:rPr>
                <w:bCs/>
                <w:szCs w:val="24"/>
                <w:lang w:eastAsia="lt-LT"/>
              </w:rPr>
              <w:t>Iš viso – ne mažiau kaip</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ind w:right="-108"/>
              <w:jc w:val="center"/>
              <w:rPr>
                <w:bCs/>
                <w:szCs w:val="24"/>
                <w:lang w:eastAsia="lt-LT"/>
              </w:rPr>
            </w:pPr>
            <w:r>
              <w:rPr>
                <w:bCs/>
                <w:szCs w:val="24"/>
                <w:lang w:eastAsia="lt-LT"/>
              </w:rPr>
              <w:t>Lietuvos Respublikos valstybės biudžeto lėšos</w:t>
            </w:r>
          </w:p>
        </w:tc>
        <w:tc>
          <w:tcPr>
            <w:tcW w:w="1418"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ind w:right="-108"/>
              <w:jc w:val="center"/>
              <w:rPr>
                <w:bCs/>
                <w:szCs w:val="24"/>
                <w:lang w:eastAsia="lt-LT"/>
              </w:rPr>
            </w:pPr>
            <w:r>
              <w:rPr>
                <w:bCs/>
                <w:szCs w:val="24"/>
                <w:lang w:eastAsia="lt-LT"/>
              </w:rPr>
              <w:t>Savivaldybės biudžeto</w:t>
            </w:r>
          </w:p>
          <w:p>
            <w:pPr>
              <w:tabs>
                <w:tab w:val="left" w:pos="0"/>
              </w:tabs>
              <w:spacing w:line="276" w:lineRule="auto"/>
              <w:ind w:right="-108"/>
              <w:jc w:val="center"/>
              <w:rPr>
                <w:bCs/>
                <w:szCs w:val="24"/>
                <w:lang w:eastAsia="lt-LT"/>
              </w:rPr>
            </w:pPr>
            <w:r>
              <w:rPr>
                <w:bCs/>
                <w:szCs w:val="24"/>
                <w:lang w:eastAsia="lt-LT"/>
              </w:rPr>
              <w:t>lėšos</w:t>
            </w:r>
          </w:p>
        </w:tc>
        <w:tc>
          <w:tcPr>
            <w:tcW w:w="1276"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ind w:right="-108"/>
              <w:jc w:val="center"/>
              <w:rPr>
                <w:bCs/>
                <w:szCs w:val="24"/>
                <w:lang w:eastAsia="lt-LT"/>
              </w:rPr>
            </w:pPr>
            <w:r>
              <w:rPr>
                <w:bCs/>
                <w:szCs w:val="24"/>
                <w:lang w:eastAsia="lt-LT"/>
              </w:rPr>
              <w:t>Kitos viešosios lėšos</w:t>
            </w:r>
          </w:p>
        </w:tc>
        <w:tc>
          <w:tcPr>
            <w:tcW w:w="1275"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Cs w:val="24"/>
                <w:lang w:eastAsia="lt-LT"/>
              </w:rPr>
            </w:pPr>
            <w:r>
              <w:rPr>
                <w:bCs/>
                <w:szCs w:val="24"/>
                <w:lang w:eastAsia="lt-LT"/>
              </w:rPr>
              <w:t xml:space="preserve">Privačios lėšos </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spacing w:line="276" w:lineRule="auto"/>
              <w:ind w:left="347" w:hanging="284"/>
              <w:contextualSpacing/>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15 060 240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szCs w:val="24"/>
                <w:lang w:eastAsia="lt-LT"/>
              </w:rPr>
              <w:t>2 029 915</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bCs/>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275"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627 774</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spacing w:line="276" w:lineRule="auto"/>
              <w:ind w:left="347" w:hanging="284"/>
              <w:contextualSpacing/>
              <w:rPr>
                <w:szCs w:val="24"/>
                <w:lang w:eastAsia="lt-LT"/>
              </w:rPr>
            </w:pPr>
            <w:r>
              <w:rPr>
                <w:szCs w:val="24"/>
                <w:lang w:eastAsia="lt-LT"/>
              </w:rPr>
              <w:t>2.</w:t>
              <w:tab/>
              <w:t>Veiklos lėšų rezervas ir jam finansuoti skiriamos nacionalinės lėšos</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bCs/>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275"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tcPr>
          <w:p>
            <w:pPr>
              <w:tabs>
                <w:tab w:val="left" w:pos="0"/>
              </w:tabs>
              <w:spacing w:line="276" w:lineRule="auto"/>
              <w:ind w:left="347" w:hanging="284"/>
              <w:contextualSpacing/>
              <w:rPr>
                <w:szCs w:val="24"/>
                <w:lang w:eastAsia="lt-LT"/>
              </w:rPr>
            </w:pPr>
            <w:r>
              <w:rPr>
                <w:szCs w:val="24"/>
                <w:lang w:eastAsia="lt-LT"/>
              </w:rPr>
              <w:t>3.</w:t>
              <w:tab/>
              <w:t xml:space="preserve">Iš viso </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15 060 240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2 029 915</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bCs/>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275"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627 774</w:t>
            </w:r>
          </w:p>
        </w:tc>
      </w:tr>
    </w:tbl>
    <w:p>
      <w:pPr>
        <w:spacing w:line="276" w:lineRule="auto"/>
        <w:ind w:firstLine="720"/>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28a8002be711e69c3d99cd9039168e">
        <w:r w:rsidRPr="00532B9F">
          <w:rPr>
            <w:rFonts w:ascii="Times New Roman" w:eastAsia="MS Mincho" w:hAnsi="Times New Roman"/>
            <w:sz w:val="20"/>
            <w:i/>
            <w:iCs/>
            <w:color w:val="0000FF" w:themeColor="hyperlink"/>
            <w:u w:val="single"/>
          </w:rPr>
          <w:t>3-182(1.5 E)</w:t>
        </w:r>
      </w:fldSimple>
      <w:r>
        <w:rPr>
          <w:rFonts w:ascii="Times New Roman" w:eastAsia="MS Mincho" w:hAnsi="Times New Roman"/>
          <w:sz w:val="20"/>
          <w:i/>
          <w:iCs/>
        </w:rPr>
        <w:t>,
2016-06-06,
paskelbta TAR 2016-06-07, i. k. 2016-15146            </w:t>
      </w:r>
    </w:p>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828a008dfe11e5a6f4e928c954d72b">
        <w:r w:rsidRPr="00532B9F">
          <w:rPr>
            <w:rFonts w:ascii="Times New Roman" w:eastAsia="MS Mincho" w:hAnsi="Times New Roman"/>
            <w:sz w:val="20"/>
            <w:i/>
            <w:iCs/>
            <w:color w:val="0000FF" w:themeColor="hyperlink"/>
            <w:u w:val="single"/>
          </w:rPr>
          <w:t>3-474(1.5 E)</w:t>
        </w:r>
      </w:fldSimple>
      <w:r>
        <w:rPr>
          <w:rFonts w:ascii="Times New Roman" w:eastAsia="MS Mincho" w:hAnsi="Times New Roman"/>
          <w:sz w:val="20"/>
          <w:i/>
          <w:iCs/>
        </w:rPr>
        <w:t>,
2015-11-18,
paskelbta TAR 2015-11-18, i. k. 2015-18315        </w:t>
      </w:r>
    </w:p>
    <w:p/>
    <w:p>
      <w:pPr>
        <w:tabs>
          <w:tab w:val="left" w:pos="0"/>
          <w:tab w:val="left" w:pos="567"/>
        </w:tabs>
        <w:jc w:val="center"/>
        <w:rPr>
          <w:szCs w:val="24"/>
          <w:lang w:eastAsia="lt-LT"/>
        </w:rPr>
      </w:pPr>
      <w:r>
        <w:rPr>
          <w:b/>
          <w:szCs w:val="24"/>
          <w:lang w:eastAsia="lt-LT"/>
        </w:rPr>
        <w:t>ŠEŠTASIS SKIRSNIS</w:t>
      </w:r>
      <w:r>
        <w:rPr>
          <w:szCs w:val="24"/>
          <w:lang w:eastAsia="lt-LT"/>
        </w:rPr>
        <w:t xml:space="preserve"> </w:t>
      </w:r>
    </w:p>
    <w:p>
      <w:pPr>
        <w:tabs>
          <w:tab w:val="left" w:pos="0"/>
          <w:tab w:val="left" w:pos="567"/>
        </w:tabs>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jc w:val="center"/>
        <w:rPr>
          <w:szCs w:val="24"/>
          <w:lang w:eastAsia="lt-LT"/>
        </w:rPr>
      </w:pPr>
      <w:r>
        <w:rPr>
          <w:b/>
          <w:szCs w:val="24"/>
          <w:lang w:eastAsia="lt-LT"/>
        </w:rPr>
        <w:t>NR.</w:t>
      </w:r>
      <w:r>
        <w:rPr>
          <w:szCs w:val="24"/>
          <w:lang w:eastAsia="lt-LT"/>
        </w:rPr>
        <w:t xml:space="preserve"> </w:t>
      </w:r>
      <w:r>
        <w:rPr>
          <w:b/>
          <w:szCs w:val="24"/>
          <w:lang w:eastAsia="lt-LT"/>
        </w:rPr>
        <w:t>02.2.1-CPVA-V-523</w:t>
      </w:r>
      <w:r>
        <w:rPr>
          <w:rFonts w:eastAsia="Calibri"/>
          <w:b/>
          <w:szCs w:val="24"/>
          <w:lang w:eastAsia="lt-LT"/>
        </w:rPr>
        <w:t xml:space="preserve"> „ATVIRŲ DUOMENŲ SĄVEIKUMAS IR OPTIMIZAVIMAS</w:t>
      </w:r>
      <w:r>
        <w:rPr>
          <w:b/>
          <w:szCs w:val="24"/>
          <w:lang w:eastAsia="lt-LT"/>
        </w:rPr>
        <w:t>“</w:t>
      </w:r>
    </w:p>
    <w:p>
      <w:pPr>
        <w:tabs>
          <w:tab w:val="left" w:pos="0"/>
          <w:tab w:val="left" w:pos="426"/>
          <w:tab w:val="left" w:pos="10205"/>
        </w:tabs>
        <w:ind w:right="424"/>
        <w:jc w:val="center"/>
        <w:rPr>
          <w:i/>
          <w:szCs w:val="24"/>
          <w:lang w:eastAsia="lt-LT"/>
        </w:rPr>
      </w:pPr>
    </w:p>
    <w:p>
      <w:pPr>
        <w:tabs>
          <w:tab w:val="left" w:pos="0"/>
          <w:tab w:val="left" w:pos="567"/>
        </w:tabs>
        <w:ind w:left="1004" w:hanging="360"/>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20"/>
      </w:tblGrid>
      <w:tr>
        <w:tc>
          <w:tcPr>
            <w:tcW w:w="9520" w:type="dxa"/>
            <w:hideMark/>
          </w:tcPr>
          <w:p>
            <w:pPr>
              <w:tabs>
                <w:tab w:val="left" w:pos="0"/>
                <w:tab w:val="left" w:pos="1026"/>
              </w:tabs>
              <w:ind w:left="34" w:firstLine="567"/>
              <w:rPr>
                <w:szCs w:val="24"/>
                <w:lang w:eastAsia="lt-LT"/>
              </w:rPr>
            </w:pPr>
            <w:r>
              <w:rPr>
                <w:szCs w:val="24"/>
                <w:lang w:eastAsia="lt-LT"/>
              </w:rPr>
              <w:t>1.1.</w:t>
              <w:tab/>
              <w:t xml:space="preserve"> Priemonės įgyvendinimas finansuojamas </w:t>
            </w:r>
            <w:r>
              <w:rPr>
                <w:rFonts w:eastAsia="AngsanaUPC"/>
                <w:bCs/>
                <w:szCs w:val="24"/>
                <w:lang w:eastAsia="lt-LT"/>
              </w:rPr>
              <w:t>Europos regioninės plėtros</w:t>
            </w:r>
            <w:r>
              <w:rPr>
                <w:szCs w:val="24"/>
                <w:lang w:eastAsia="lt-LT"/>
              </w:rPr>
              <w:t xml:space="preserve"> fondo lėšomis.</w:t>
            </w:r>
          </w:p>
        </w:tc>
      </w:tr>
      <w:tr>
        <w:tc>
          <w:tcPr>
            <w:tcW w:w="9520" w:type="dxa"/>
            <w:hideMark/>
          </w:tcPr>
          <w:p>
            <w:pPr>
              <w:tabs>
                <w:tab w:val="left" w:pos="0"/>
                <w:tab w:val="left" w:pos="1026"/>
              </w:tabs>
              <w:ind w:left="34" w:firstLine="567"/>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veiksmų programos 2.2.1 konkretaus uždavinio „Padidinti viešojo sektoriaus informacijos pakartotinį panaudojimą verslo ir visuomenės poreikiams“</w:t>
            </w:r>
            <w:r>
              <w:rPr>
                <w:b/>
                <w:szCs w:val="24"/>
                <w:lang w:eastAsia="lt-LT"/>
              </w:rPr>
              <w:t xml:space="preserve"> </w:t>
            </w:r>
            <w:r>
              <w:rPr>
                <w:szCs w:val="24"/>
                <w:lang w:eastAsia="lt-LT"/>
              </w:rPr>
              <w:t>įgyvendinimo</w:t>
            </w:r>
            <w:r>
              <w:rPr>
                <w:i/>
                <w:szCs w:val="24"/>
                <w:lang w:eastAsia="lt-LT"/>
              </w:rPr>
              <w:t>.</w:t>
            </w:r>
          </w:p>
        </w:tc>
      </w:tr>
      <w:tr>
        <w:tc>
          <w:tcPr>
            <w:tcW w:w="9520" w:type="dxa"/>
          </w:tcPr>
          <w:p>
            <w:pPr>
              <w:tabs>
                <w:tab w:val="left" w:pos="0"/>
                <w:tab w:val="left" w:pos="1026"/>
              </w:tabs>
              <w:ind w:left="360" w:firstLine="241"/>
              <w:rPr>
                <w:szCs w:val="24"/>
                <w:lang w:eastAsia="lt-LT"/>
              </w:rPr>
            </w:pPr>
            <w:r>
              <w:rPr>
                <w:szCs w:val="24"/>
                <w:lang w:eastAsia="lt-LT"/>
              </w:rPr>
              <w:t>1.3.</w:t>
              <w:tab/>
              <w:t xml:space="preserve"> Remiamos veiklos:</w:t>
            </w:r>
          </w:p>
          <w:p>
            <w:pPr>
              <w:tabs>
                <w:tab w:val="left" w:pos="0"/>
                <w:tab w:val="left" w:pos="1026"/>
              </w:tabs>
              <w:ind w:left="63" w:firstLine="538"/>
              <w:jc w:val="both"/>
              <w:rPr>
                <w:szCs w:val="24"/>
                <w:lang w:eastAsia="lt-LT"/>
              </w:rPr>
            </w:pPr>
            <w:r>
              <w:rPr>
                <w:szCs w:val="24"/>
                <w:lang w:eastAsia="lt-LT"/>
              </w:rPr>
              <w:t>1.3.1.</w:t>
              <w:tab/>
              <w:t xml:space="preserve">Viešojo sektoriaus informacijos pakartotinio panaudojimo verslui, kuriant skaitmenines paslaugas ir produktus, sprendimų rėmimas (užtikrinant teisines ir organizacines prielaidas viešosios informacijos panaudojimui, bus kuriamos priemonės ir remiamos iniciatyvos, orientuotos į viešojo sektoriaus informacijos efektyvų atvėrimą pakartotiniam panaudojimui ir jo panaudojimą, kuriant tiek komercinius, tiek nekomercinius skaitmeninius produktus ir paslaugas). </w:t>
            </w:r>
          </w:p>
        </w:tc>
      </w:tr>
      <w:tr>
        <w:tc>
          <w:tcPr>
            <w:tcW w:w="9520" w:type="dxa"/>
          </w:tcPr>
          <w:p>
            <w:pPr>
              <w:tabs>
                <w:tab w:val="left" w:pos="0"/>
                <w:tab w:val="left" w:pos="1026"/>
              </w:tabs>
              <w:ind w:left="34" w:firstLine="567"/>
              <w:rPr>
                <w:szCs w:val="24"/>
                <w:lang w:eastAsia="lt-LT"/>
              </w:rPr>
            </w:pPr>
            <w:r>
              <w:rPr>
                <w:szCs w:val="24"/>
                <w:lang w:eastAsia="lt-LT"/>
              </w:rPr>
              <w:t>1.4.</w:t>
              <w:tab/>
              <w:t>Galimi pareiškėjai:</w:t>
            </w:r>
          </w:p>
          <w:p>
            <w:pPr>
              <w:tabs>
                <w:tab w:val="left" w:pos="0"/>
                <w:tab w:val="left" w:pos="1026"/>
              </w:tabs>
              <w:ind w:left="601"/>
              <w:rPr>
                <w:szCs w:val="24"/>
                <w:lang w:eastAsia="lt-LT"/>
              </w:rPr>
            </w:pPr>
            <w:r>
              <w:rPr>
                <w:szCs w:val="24"/>
                <w:lang w:eastAsia="lt-LT"/>
              </w:rPr>
              <w:t>1.4.1.</w:t>
              <w:tab/>
              <w:t>Informacinės visuomenės plėtros komitetas prie Susisiekimo ministerijos.</w:t>
            </w:r>
          </w:p>
        </w:tc>
      </w:tr>
      <w:tr>
        <w:tc>
          <w:tcPr>
            <w:tcW w:w="9520" w:type="dxa"/>
          </w:tcPr>
          <w:p>
            <w:pPr>
              <w:tabs>
                <w:tab w:val="left" w:pos="0"/>
                <w:tab w:val="left" w:pos="1026"/>
              </w:tabs>
              <w:ind w:left="63" w:firstLine="538"/>
              <w:rPr>
                <w:szCs w:val="24"/>
                <w:lang w:eastAsia="lt-LT"/>
              </w:rPr>
            </w:pPr>
            <w:r>
              <w:rPr>
                <w:szCs w:val="24"/>
              </w:rPr>
              <w:t>1.5.</w:t>
              <w:tab/>
            </w:r>
            <w:r>
              <w:rPr>
                <w:szCs w:val="24"/>
                <w:lang w:eastAsia="lt-LT"/>
              </w:rPr>
              <w:t>Galimi partneriai:</w:t>
            </w:r>
          </w:p>
          <w:p>
            <w:pPr>
              <w:tabs>
                <w:tab w:val="left" w:pos="0"/>
                <w:tab w:val="left" w:pos="1026"/>
              </w:tabs>
              <w:ind w:left="63" w:firstLine="538"/>
              <w:rPr>
                <w:szCs w:val="24"/>
                <w:lang w:eastAsia="lt-LT"/>
              </w:rPr>
            </w:pPr>
            <w:r>
              <w:rPr>
                <w:szCs w:val="24"/>
                <w:lang w:eastAsia="lt-LT"/>
              </w:rPr>
              <w:t xml:space="preserve">1.5.1   Valstybės biudžetinės įstaigos.</w:t>
            </w:r>
          </w:p>
          <w:p>
            <w:pPr>
              <w:tabs>
                <w:tab w:val="left" w:pos="0"/>
                <w:tab w:val="left" w:pos="1026"/>
              </w:tabs>
              <w:ind w:left="63" w:firstLine="538"/>
              <w:rPr>
                <w:szCs w:val="24"/>
                <w:lang w:eastAsia="lt-LT"/>
              </w:rPr>
            </w:pPr>
            <w:r>
              <w:rPr>
                <w:szCs w:val="24"/>
                <w:lang w:eastAsia="lt-LT"/>
              </w:rPr>
              <w:t xml:space="preserve">1.5.2   Viešosios įstaigos, kurių vienintelė dalininkė yra valstybė.</w:t>
            </w:r>
          </w:p>
          <w:p>
            <w:pPr>
              <w:tabs>
                <w:tab w:val="left" w:pos="0"/>
                <w:tab w:val="left" w:pos="1026"/>
              </w:tabs>
              <w:ind w:left="63" w:firstLine="538"/>
              <w:rPr>
                <w:szCs w:val="24"/>
                <w:lang w:eastAsia="lt-LT"/>
              </w:rPr>
            </w:pPr>
            <w:r>
              <w:rPr>
                <w:szCs w:val="24"/>
                <w:lang w:eastAsia="lt-LT"/>
              </w:rPr>
              <w:t xml:space="preserve">1.5.3   Valstybės įmonės.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Negrąžinamoji subsidija.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Valstybės projektų planavimas.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VšĮ Centrinė projektų valdymo agentūra.</w:t>
            </w:r>
          </w:p>
        </w:tc>
      </w:tr>
    </w:tbl>
    <w:p/>
    <w:p>
      <w:pPr>
        <w:tabs>
          <w:tab w:val="left" w:pos="1134"/>
        </w:tabs>
        <w:ind w:left="142" w:firstLine="646"/>
        <w:rPr>
          <w:color w:val="000000"/>
          <w:szCs w:val="24"/>
          <w:lang w:eastAsia="lt-LT"/>
        </w:rPr>
      </w:pPr>
      <w:r>
        <w:rPr>
          <w:color w:val="000000"/>
          <w:szCs w:val="24"/>
          <w:lang w:eastAsia="lt-LT"/>
        </w:rPr>
        <w:t>5</w:t>
      </w:r>
      <w:r>
        <w:rPr>
          <w:color w:val="000000"/>
          <w:szCs w:val="24"/>
          <w:lang w:eastAsia="lt-LT"/>
        </w:rPr>
        <w:t>.</w:t>
        <w:tab/>
        <w:t>Reikalavimai, taikomi priemonei atskirti nuo kitų iš ES bei kitos tarptautinės finansinės paramos finansuojamų programų priemonių</w:t>
      </w:r>
    </w:p>
    <w:p>
      <w:pPr>
        <w:pBdr>
          <w:top w:val="single" w:sz="4" w:space="1" w:color="auto"/>
          <w:left w:val="single" w:sz="4" w:space="4" w:color="auto"/>
          <w:bottom w:val="single" w:sz="4" w:space="1" w:color="auto"/>
          <w:right w:val="single" w:sz="4" w:space="4" w:color="auto"/>
        </w:pBdr>
        <w:tabs>
          <w:tab w:val="left" w:pos="142"/>
          <w:tab w:val="left" w:pos="567"/>
        </w:tabs>
        <w:ind w:firstLine="709"/>
        <w:jc w:val="both"/>
        <w:rPr>
          <w:szCs w:val="24"/>
          <w:lang w:eastAsia="lt-LT"/>
        </w:rPr>
      </w:pPr>
      <w:r>
        <w:rPr>
          <w:rFonts w:eastAsia="AngsanaUPC"/>
          <w:bCs/>
          <w:iCs/>
          <w:szCs w:val="24"/>
          <w:lang w:eastAsia="lt-LT"/>
        </w:rPr>
        <w:t>Pagal priemonę nefinansuojamos viešojo valdymo reformų ir teisės aktų, procesų ir procedūrų rengimo ir viešojo valdymo institucijų veiklos kokybės gerinimo įrankių kūrimo veiklos ir sprendimai, taip pat pagal priemonę nefinansuojamas valstybės institucijų ir įstaigų vidaus administravimui skirtų sistemų ir sprendimų kūrimas, kurie finansuojami pagal veiksmų programos 10 prioriteto „Visuomenės poreikius atitinkantis ir pažangus viešasis valdymas“ priemones.</w:t>
      </w:r>
    </w:p>
    <w:p>
      <w:pPr>
        <w:tabs>
          <w:tab w:val="left" w:pos="0"/>
          <w:tab w:val="left" w:pos="567"/>
        </w:tabs>
        <w:jc w:val="both"/>
        <w:rPr>
          <w:bCs/>
          <w:szCs w:val="24"/>
          <w:lang w:eastAsia="lt-LT"/>
        </w:rPr>
      </w:pPr>
    </w:p>
    <w:p>
      <w:pPr>
        <w:tabs>
          <w:tab w:val="left" w:pos="0"/>
          <w:tab w:val="left" w:pos="567"/>
        </w:tabs>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260"/>
        <w:gridCol w:w="1276"/>
        <w:gridCol w:w="1813"/>
        <w:gridCol w:w="2014"/>
      </w:tblGrid>
      <w:tr>
        <w:tc>
          <w:tcPr>
            <w:tcW w:w="1555" w:type="dxa"/>
            <w:tcBorders>
              <w:top w:val="single" w:sz="4" w:space="0" w:color="auto"/>
              <w:left w:val="single" w:sz="4" w:space="0" w:color="auto"/>
              <w:bottom w:val="single" w:sz="4" w:space="0" w:color="auto"/>
              <w:right w:val="single" w:sz="4" w:space="0" w:color="auto"/>
            </w:tcBorders>
            <w:hideMark/>
          </w:tcPr>
          <w:p>
            <w:pPr>
              <w:tabs>
                <w:tab w:val="left" w:pos="284"/>
              </w:tabs>
              <w:jc w:val="center"/>
              <w:rPr>
                <w:szCs w:val="24"/>
                <w:lang w:eastAsia="lt-LT"/>
              </w:rPr>
            </w:pPr>
            <w:r>
              <w:rPr>
                <w:szCs w:val="24"/>
                <w:lang w:eastAsia="lt-LT"/>
              </w:rPr>
              <w:t>Stebėsenos rodiklio kodas</w:t>
            </w:r>
          </w:p>
        </w:tc>
        <w:tc>
          <w:tcPr>
            <w:tcW w:w="3260"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Stebėsenos rodiklio pavadinimas</w:t>
            </w:r>
          </w:p>
        </w:tc>
        <w:tc>
          <w:tcPr>
            <w:tcW w:w="1276"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Matavimo vienetas</w:t>
            </w:r>
          </w:p>
        </w:tc>
        <w:tc>
          <w:tcPr>
            <w:tcW w:w="1813"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Tarpinė reikšmė 2018 m. gruodžio 31 d.</w:t>
            </w:r>
          </w:p>
        </w:tc>
        <w:tc>
          <w:tcPr>
            <w:tcW w:w="2014"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Galutinė reikšmė 2023 m. gruodžio 31 d.</w:t>
            </w:r>
          </w:p>
        </w:tc>
      </w:tr>
      <w:tr>
        <w:tc>
          <w:tcPr>
            <w:tcW w:w="1555" w:type="dxa"/>
            <w:tcBorders>
              <w:top w:val="single" w:sz="4" w:space="0" w:color="auto"/>
              <w:left w:val="single" w:sz="4" w:space="0" w:color="auto"/>
              <w:bottom w:val="single" w:sz="4" w:space="0" w:color="auto"/>
              <w:right w:val="single" w:sz="4" w:space="0" w:color="auto"/>
            </w:tcBorders>
            <w:hideMark/>
          </w:tcPr>
          <w:p>
            <w:pPr>
              <w:tabs>
                <w:tab w:val="left" w:pos="0"/>
              </w:tabs>
              <w:jc w:val="center"/>
              <w:rPr>
                <w:i/>
                <w:szCs w:val="24"/>
                <w:lang w:eastAsia="lt-LT"/>
              </w:rPr>
            </w:pPr>
            <w:r>
              <w:rPr>
                <w:iCs/>
                <w:color w:val="000000"/>
                <w:szCs w:val="24"/>
                <w:lang w:eastAsia="lt-LT"/>
              </w:rPr>
              <w:t>R.S.307</w:t>
            </w:r>
          </w:p>
        </w:tc>
        <w:tc>
          <w:tcPr>
            <w:tcW w:w="3260" w:type="dxa"/>
            <w:tcBorders>
              <w:top w:val="single" w:sz="4" w:space="0" w:color="auto"/>
              <w:left w:val="single" w:sz="4" w:space="0" w:color="auto"/>
              <w:bottom w:val="single" w:sz="4" w:space="0" w:color="auto"/>
              <w:right w:val="single" w:sz="4" w:space="0" w:color="auto"/>
            </w:tcBorders>
            <w:hideMark/>
          </w:tcPr>
          <w:p>
            <w:pPr>
              <w:tabs>
                <w:tab w:val="left" w:pos="0"/>
              </w:tabs>
              <w:rPr>
                <w:szCs w:val="24"/>
                <w:lang w:eastAsia="lt-LT"/>
              </w:rPr>
            </w:pPr>
            <w:r>
              <w:rPr>
                <w:iCs/>
                <w:szCs w:val="24"/>
                <w:lang w:eastAsia="lt-LT"/>
              </w:rPr>
              <w:t>„Įmonių, kurios panaudoja viešojo sektoriaus informaciją savo komercinei veiklai, dalis“</w:t>
            </w:r>
          </w:p>
        </w:tc>
        <w:tc>
          <w:tcPr>
            <w:tcW w:w="1276" w:type="dxa"/>
            <w:tcBorders>
              <w:top w:val="single" w:sz="4" w:space="0" w:color="auto"/>
              <w:left w:val="single" w:sz="4" w:space="0" w:color="auto"/>
              <w:bottom w:val="single" w:sz="4" w:space="0" w:color="auto"/>
              <w:right w:val="single" w:sz="4" w:space="0" w:color="auto"/>
            </w:tcBorders>
            <w:hideMark/>
          </w:tcPr>
          <w:p>
            <w:pPr>
              <w:tabs>
                <w:tab w:val="left" w:pos="0"/>
              </w:tabs>
              <w:rPr>
                <w:i/>
                <w:szCs w:val="24"/>
                <w:lang w:eastAsia="lt-LT"/>
              </w:rPr>
            </w:pPr>
            <w:r>
              <w:rPr>
                <w:iCs/>
                <w:szCs w:val="24"/>
                <w:lang w:eastAsia="lt-LT"/>
              </w:rPr>
              <w:t>Procentai</w:t>
            </w:r>
          </w:p>
        </w:tc>
        <w:tc>
          <w:tcPr>
            <w:tcW w:w="1813" w:type="dxa"/>
            <w:tcBorders>
              <w:top w:val="single" w:sz="4" w:space="0" w:color="auto"/>
              <w:left w:val="single" w:sz="4" w:space="0" w:color="auto"/>
              <w:bottom w:val="single" w:sz="4" w:space="0" w:color="auto"/>
              <w:right w:val="single" w:sz="4" w:space="0" w:color="auto"/>
            </w:tcBorders>
            <w:hideMark/>
          </w:tcPr>
          <w:p>
            <w:pPr>
              <w:tabs>
                <w:tab w:val="left" w:pos="0"/>
              </w:tabs>
              <w:jc w:val="center"/>
              <w:rPr>
                <w:i/>
                <w:szCs w:val="24"/>
                <w:lang w:eastAsia="lt-LT"/>
              </w:rPr>
            </w:pPr>
            <w:r>
              <w:rPr>
                <w:szCs w:val="24"/>
                <w:lang w:eastAsia="lt-LT"/>
              </w:rPr>
              <w:t>76</w:t>
            </w:r>
          </w:p>
        </w:tc>
        <w:tc>
          <w:tcPr>
            <w:tcW w:w="2014" w:type="dxa"/>
            <w:tcBorders>
              <w:top w:val="single" w:sz="4" w:space="0" w:color="auto"/>
              <w:left w:val="single" w:sz="4" w:space="0" w:color="auto"/>
              <w:bottom w:val="single" w:sz="4" w:space="0" w:color="auto"/>
              <w:right w:val="single" w:sz="4" w:space="0" w:color="auto"/>
            </w:tcBorders>
            <w:hideMark/>
          </w:tcPr>
          <w:p>
            <w:pPr>
              <w:tabs>
                <w:tab w:val="left" w:pos="0"/>
              </w:tabs>
              <w:jc w:val="center"/>
              <w:rPr>
                <w:i/>
                <w:szCs w:val="24"/>
                <w:lang w:eastAsia="lt-LT"/>
              </w:rPr>
            </w:pPr>
            <w:r>
              <w:rPr>
                <w:iCs/>
                <w:szCs w:val="24"/>
                <w:lang w:eastAsia="lt-LT"/>
              </w:rPr>
              <w:t>85</w:t>
            </w:r>
          </w:p>
        </w:tc>
      </w:tr>
      <w:tr>
        <w:tc>
          <w:tcPr>
            <w:tcW w:w="1555" w:type="dxa"/>
            <w:tcBorders>
              <w:top w:val="single" w:sz="4" w:space="0" w:color="auto"/>
              <w:left w:val="single" w:sz="4" w:space="0" w:color="auto"/>
              <w:bottom w:val="single" w:sz="4" w:space="0" w:color="auto"/>
              <w:right w:val="single" w:sz="4" w:space="0" w:color="auto"/>
            </w:tcBorders>
          </w:tcPr>
          <w:p>
            <w:pPr>
              <w:tabs>
                <w:tab w:val="left" w:pos="0"/>
              </w:tabs>
              <w:jc w:val="center"/>
              <w:rPr>
                <w:i/>
                <w:szCs w:val="24"/>
                <w:lang w:eastAsia="lt-LT"/>
              </w:rPr>
            </w:pPr>
            <w:r>
              <w:rPr>
                <w:iCs/>
                <w:color w:val="000000"/>
                <w:szCs w:val="24"/>
                <w:lang w:eastAsia="lt-LT"/>
              </w:rPr>
              <w:t>P.S.308</w:t>
            </w:r>
          </w:p>
        </w:tc>
        <w:tc>
          <w:tcPr>
            <w:tcW w:w="3260" w:type="dxa"/>
            <w:tcBorders>
              <w:top w:val="single" w:sz="4" w:space="0" w:color="auto"/>
              <w:left w:val="single" w:sz="4" w:space="0" w:color="auto"/>
              <w:bottom w:val="single" w:sz="4" w:space="0" w:color="auto"/>
              <w:right w:val="single" w:sz="4" w:space="0" w:color="auto"/>
            </w:tcBorders>
          </w:tcPr>
          <w:p>
            <w:pPr>
              <w:tabs>
                <w:tab w:val="left" w:pos="0"/>
              </w:tabs>
              <w:rPr>
                <w:i/>
                <w:szCs w:val="24"/>
                <w:lang w:eastAsia="lt-LT"/>
              </w:rPr>
            </w:pPr>
            <w:r>
              <w:rPr>
                <w:iCs/>
                <w:szCs w:val="24"/>
                <w:lang w:eastAsia="lt-LT"/>
              </w:rPr>
              <w:t>„Įgyvendinti sprendimai, skirti viešojo sektoriaus informacijos pakartotiniam panaudojimui“</w:t>
            </w:r>
          </w:p>
        </w:tc>
        <w:tc>
          <w:tcPr>
            <w:tcW w:w="1276" w:type="dxa"/>
            <w:tcBorders>
              <w:top w:val="single" w:sz="4" w:space="0" w:color="auto"/>
              <w:left w:val="single" w:sz="4" w:space="0" w:color="auto"/>
              <w:bottom w:val="single" w:sz="4" w:space="0" w:color="auto"/>
              <w:right w:val="single" w:sz="4" w:space="0" w:color="auto"/>
            </w:tcBorders>
          </w:tcPr>
          <w:p>
            <w:pPr>
              <w:tabs>
                <w:tab w:val="left" w:pos="0"/>
              </w:tabs>
              <w:rPr>
                <w:i/>
                <w:szCs w:val="24"/>
                <w:lang w:eastAsia="lt-LT"/>
              </w:rPr>
            </w:pPr>
            <w:r>
              <w:rPr>
                <w:iCs/>
                <w:color w:val="000000"/>
                <w:szCs w:val="24"/>
                <w:lang w:eastAsia="lt-LT"/>
              </w:rPr>
              <w:t>Skaičius</w:t>
            </w:r>
          </w:p>
        </w:tc>
        <w:tc>
          <w:tcPr>
            <w:tcW w:w="1813" w:type="dxa"/>
            <w:tcBorders>
              <w:top w:val="single" w:sz="4" w:space="0" w:color="auto"/>
              <w:left w:val="single" w:sz="4" w:space="0" w:color="auto"/>
              <w:bottom w:val="single" w:sz="4" w:space="0" w:color="auto"/>
              <w:right w:val="single" w:sz="4" w:space="0" w:color="auto"/>
            </w:tcBorders>
          </w:tcPr>
          <w:p>
            <w:pPr>
              <w:tabs>
                <w:tab w:val="left" w:pos="0"/>
              </w:tabs>
              <w:jc w:val="center"/>
              <w:rPr>
                <w:i/>
                <w:szCs w:val="24"/>
                <w:lang w:eastAsia="lt-LT"/>
              </w:rPr>
            </w:pPr>
            <w:r>
              <w:rPr>
                <w:szCs w:val="24"/>
                <w:lang w:eastAsia="lt-LT"/>
              </w:rPr>
              <w:t>0</w:t>
            </w:r>
          </w:p>
        </w:tc>
        <w:tc>
          <w:tcPr>
            <w:tcW w:w="2014"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3</w:t>
            </w:r>
          </w:p>
        </w:tc>
      </w:tr>
    </w:tbl>
    <w:p>
      <w:pPr>
        <w:tabs>
          <w:tab w:val="left" w:pos="0"/>
          <w:tab w:val="left" w:pos="567"/>
        </w:tabs>
        <w:ind w:left="1004"/>
        <w:jc w:val="both"/>
        <w:rPr>
          <w:szCs w:val="24"/>
          <w:lang w:eastAsia="lt-LT"/>
        </w:rPr>
      </w:pPr>
    </w:p>
    <w:p>
      <w:pPr>
        <w:tabs>
          <w:tab w:val="left" w:pos="0"/>
          <w:tab w:val="left" w:pos="567"/>
        </w:tabs>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ind w:right="2664" w:firstLine="2820"/>
        <w:jc w:val="right"/>
        <w:rPr>
          <w:rFonts w:eastAsia="Calibri"/>
          <w:bCs/>
          <w:szCs w:val="24"/>
          <w:lang w:eastAsia="lt-LT"/>
        </w:rPr>
      </w:pPr>
      <w:r>
        <w:rPr>
          <w:szCs w:val="24"/>
          <w:lang w:eastAsia="lt-LT"/>
        </w:rPr>
        <w:t>(eurais)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46"/>
        <w:gridCol w:w="1134"/>
        <w:gridCol w:w="1701"/>
        <w:gridCol w:w="1418"/>
        <w:gridCol w:w="1134"/>
        <w:gridCol w:w="1417"/>
      </w:tblGrid>
      <w:tr>
        <w:trPr>
          <w:trHeight w:val="454"/>
          <w:tblHeader/>
        </w:trPr>
        <w:tc>
          <w:tcPr>
            <w:tcW w:w="3006"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804"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Kiti projektų finansavimo šaltiniai</w:t>
            </w:r>
          </w:p>
        </w:tc>
      </w:tr>
      <w:tr>
        <w:trPr>
          <w:trHeight w:val="454"/>
          <w:tblHeader/>
        </w:trPr>
        <w:tc>
          <w:tcPr>
            <w:tcW w:w="1560" w:type="dxa"/>
            <w:vMerge w:val="restart"/>
            <w:tcBorders>
              <w:top w:val="single" w:sz="4" w:space="0" w:color="auto"/>
              <w:left w:val="single" w:sz="4" w:space="0" w:color="auto"/>
              <w:right w:val="single" w:sz="4" w:space="0" w:color="auto"/>
            </w:tcBorders>
            <w:vAlign w:val="center"/>
          </w:tcPr>
          <w:p>
            <w:pPr>
              <w:ind w:left="-108" w:right="-108"/>
              <w:jc w:val="center"/>
              <w:rPr>
                <w:bCs/>
                <w:szCs w:val="24"/>
                <w:lang w:eastAsia="lt-LT"/>
              </w:rPr>
            </w:pPr>
            <w:r>
              <w:rPr>
                <w:bCs/>
                <w:szCs w:val="24"/>
                <w:lang w:eastAsia="lt-LT"/>
              </w:rPr>
              <w:t xml:space="preserve">ES </w:t>
              <w:br/>
              <w:t>struktūrinių fondų</w:t>
            </w:r>
          </w:p>
          <w:p>
            <w:pPr>
              <w:ind w:left="-108" w:right="-108"/>
              <w:jc w:val="center"/>
              <w:rPr>
                <w:bCs/>
                <w:szCs w:val="24"/>
                <w:lang w:eastAsia="lt-LT"/>
              </w:rPr>
            </w:pPr>
            <w:r>
              <w:rPr>
                <w:bCs/>
                <w:szCs w:val="24"/>
                <w:lang w:eastAsia="lt-LT"/>
              </w:rPr>
              <w:t>lėšos – iki</w:t>
            </w:r>
          </w:p>
        </w:tc>
        <w:tc>
          <w:tcPr>
            <w:tcW w:w="8250" w:type="dxa"/>
            <w:gridSpan w:val="6"/>
            <w:tcBorders>
              <w:top w:val="single" w:sz="4" w:space="0" w:color="auto"/>
              <w:left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Nacionalinės lėšos</w:t>
            </w:r>
          </w:p>
        </w:tc>
      </w:tr>
      <w:tr>
        <w:trPr>
          <w:trHeight w:val="386"/>
          <w:tblHeader/>
        </w:trPr>
        <w:tc>
          <w:tcPr>
            <w:tcW w:w="1560" w:type="dxa"/>
            <w:vMerge/>
            <w:tcBorders>
              <w:left w:val="single" w:sz="4" w:space="0" w:color="auto"/>
              <w:right w:val="single" w:sz="4" w:space="0" w:color="auto"/>
            </w:tcBorders>
            <w:vAlign w:val="center"/>
            <w:hideMark/>
          </w:tcPr>
          <w:p>
            <w:pPr>
              <w:jc w:val="center"/>
              <w:rPr>
                <w:bCs/>
                <w:szCs w:val="24"/>
                <w:lang w:eastAsia="lt-LT"/>
              </w:rPr>
            </w:pPr>
          </w:p>
        </w:tc>
        <w:tc>
          <w:tcPr>
            <w:tcW w:w="1446"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Cs w:val="24"/>
                <w:lang w:eastAsia="lt-LT"/>
              </w:rPr>
              <w:t>Lietuvos Respublikos valstybės biudžeto lėšos – iki</w:t>
            </w:r>
          </w:p>
        </w:tc>
        <w:tc>
          <w:tcPr>
            <w:tcW w:w="6804"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Projektų vykdytojų lėšos</w:t>
            </w:r>
          </w:p>
        </w:tc>
      </w:tr>
      <w:tr>
        <w:trPr>
          <w:trHeight w:val="1020"/>
          <w:tblHeader/>
        </w:trPr>
        <w:tc>
          <w:tcPr>
            <w:tcW w:w="1560"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ind w:right="-108"/>
              <w:jc w:val="center"/>
              <w:rPr>
                <w:bCs/>
                <w:szCs w:val="24"/>
                <w:lang w:eastAsia="lt-LT"/>
              </w:rPr>
            </w:pPr>
            <w:r>
              <w:rPr>
                <w:bCs/>
                <w:szCs w:val="24"/>
                <w:lang w:eastAsia="lt-LT"/>
              </w:rPr>
              <w:t>Iš viso – ne mažiau kaip</w:t>
            </w:r>
          </w:p>
        </w:tc>
        <w:tc>
          <w:tcPr>
            <w:tcW w:w="1701"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Lietuvos Respublikos valstybės biudžeto lėšos </w:t>
            </w:r>
          </w:p>
        </w:tc>
        <w:tc>
          <w:tcPr>
            <w:tcW w:w="1418"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Savivaldybės biudžeto</w:t>
            </w:r>
          </w:p>
          <w:p>
            <w:pPr>
              <w:tabs>
                <w:tab w:val="left" w:pos="0"/>
              </w:tabs>
              <w:ind w:right="-108"/>
              <w:jc w:val="center"/>
              <w:rPr>
                <w:bCs/>
                <w:szCs w:val="24"/>
                <w:lang w:eastAsia="lt-LT"/>
              </w:rPr>
            </w:pPr>
            <w:r>
              <w:rPr>
                <w:bCs/>
                <w:szCs w:val="24"/>
                <w:lang w:eastAsia="lt-LT"/>
              </w:rPr>
              <w:t xml:space="preserve">lėšos </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Kitos viešosios lėšos </w:t>
            </w:r>
          </w:p>
        </w:tc>
        <w:tc>
          <w:tcPr>
            <w:tcW w:w="1417"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 xml:space="preserve">Privačios lėšos </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720" w:hanging="360"/>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3 672 365</w:t>
            </w:r>
          </w:p>
        </w:tc>
        <w:tc>
          <w:tcPr>
            <w:tcW w:w="144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648 064</w:t>
            </w:r>
          </w:p>
        </w:tc>
        <w:tc>
          <w:tcPr>
            <w:tcW w:w="1134"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bCs/>
                <w:szCs w:val="24"/>
                <w:lang w:eastAsia="lt-LT"/>
              </w:rPr>
              <w:t>0</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720" w:hanging="360"/>
              <w:rPr>
                <w:szCs w:val="24"/>
                <w:lang w:eastAsia="lt-LT"/>
              </w:rPr>
            </w:pPr>
            <w:r>
              <w:rPr>
                <w:szCs w:val="24"/>
                <w:lang w:eastAsia="lt-LT"/>
              </w:rPr>
              <w:t>2.</w:t>
              <w:tab/>
              <w:t>Veiklos lėšų rezervas ir jam finansuoti skiriamos nacionalinės lėšos</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3 442 409</w:t>
            </w:r>
          </w:p>
        </w:tc>
        <w:tc>
          <w:tcPr>
            <w:tcW w:w="144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607 484</w:t>
            </w:r>
          </w:p>
        </w:tc>
        <w:tc>
          <w:tcPr>
            <w:tcW w:w="1134"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tcPr>
          <w:p>
            <w:pPr>
              <w:tabs>
                <w:tab w:val="left" w:pos="0"/>
              </w:tabs>
              <w:ind w:left="720" w:hanging="360"/>
              <w:rPr>
                <w:szCs w:val="24"/>
                <w:lang w:eastAsia="lt-LT"/>
              </w:rPr>
            </w:pPr>
            <w:r>
              <w:rPr>
                <w:szCs w:val="24"/>
                <w:lang w:eastAsia="lt-LT"/>
              </w:rPr>
              <w:t>3.</w:t>
              <w:tab/>
              <w:t xml:space="preserve">Iš viso </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7 114 771</w:t>
            </w:r>
          </w:p>
        </w:tc>
        <w:tc>
          <w:tcPr>
            <w:tcW w:w="144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1 255 548</w:t>
            </w:r>
          </w:p>
        </w:tc>
        <w:tc>
          <w:tcPr>
            <w:tcW w:w="1134"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bCs/>
                <w:szCs w:val="24"/>
                <w:lang w:eastAsia="lt-LT"/>
              </w:rPr>
              <w:t>0</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r>
    </w:tbl>
    <w:p>
      <w:pPr>
        <w:spacing w:line="276" w:lineRule="auto"/>
        <w:ind w:firstLine="720"/>
        <w:jc w:val="both"/>
      </w:pP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b876fd0a23811e58fd1fc0b9bba68a7">
        <w:r w:rsidRPr="00532B9F">
          <w:rPr>
            <w:rFonts w:ascii="Times New Roman" w:eastAsia="MS Mincho" w:hAnsi="Times New Roman"/>
            <w:sz w:val="20"/>
            <w:i/>
            <w:iCs/>
            <w:color w:val="0000FF" w:themeColor="hyperlink"/>
            <w:u w:val="single"/>
          </w:rPr>
          <w:t>3-499(1.5 E)</w:t>
        </w:r>
      </w:fldSimple>
      <w:r>
        <w:rPr>
          <w:rFonts w:ascii="Times New Roman" w:eastAsia="MS Mincho" w:hAnsi="Times New Roman"/>
          <w:sz w:val="20"/>
          <w:i/>
          <w:iCs/>
        </w:rPr>
        <w:t>,
2015-12-14,
paskelbta TAR 2015-12-14, i. k. 2015-19722        </w:t>
      </w:r>
    </w:p>
    <w:p/>
    <w:p>
      <w:pPr>
        <w:tabs>
          <w:tab w:val="left" w:pos="0"/>
          <w:tab w:val="left" w:pos="567"/>
        </w:tabs>
        <w:jc w:val="center"/>
        <w:rPr>
          <w:szCs w:val="24"/>
          <w:lang w:eastAsia="lt-LT"/>
        </w:rPr>
      </w:pPr>
      <w:r>
        <w:rPr>
          <w:b/>
          <w:szCs w:val="24"/>
          <w:lang w:eastAsia="lt-LT"/>
        </w:rPr>
        <w:t>SEPTINTASIS SKIRSNIS</w:t>
      </w:r>
      <w:r>
        <w:rPr>
          <w:szCs w:val="24"/>
          <w:lang w:eastAsia="lt-LT"/>
        </w:rPr>
        <w:t xml:space="preserve"> </w:t>
      </w:r>
    </w:p>
    <w:p>
      <w:pPr>
        <w:tabs>
          <w:tab w:val="left" w:pos="0"/>
          <w:tab w:val="left" w:pos="567"/>
        </w:tabs>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jc w:val="center"/>
        <w:rPr>
          <w:szCs w:val="24"/>
          <w:lang w:eastAsia="lt-LT"/>
        </w:rPr>
      </w:pPr>
      <w:r>
        <w:rPr>
          <w:b/>
          <w:szCs w:val="24"/>
          <w:lang w:eastAsia="lt-LT"/>
        </w:rPr>
        <w:t>NR.</w:t>
      </w:r>
      <w:r>
        <w:rPr>
          <w:szCs w:val="24"/>
          <w:lang w:eastAsia="lt-LT"/>
        </w:rPr>
        <w:t xml:space="preserve"> </w:t>
      </w:r>
      <w:r>
        <w:rPr>
          <w:b/>
          <w:szCs w:val="24"/>
          <w:lang w:eastAsia="lt-LT"/>
        </w:rPr>
        <w:t>02.2.2-CPVA-V-524</w:t>
      </w:r>
      <w:r>
        <w:rPr>
          <w:rFonts w:eastAsia="Calibri"/>
          <w:i/>
          <w:szCs w:val="24"/>
          <w:lang w:eastAsia="lt-LT"/>
        </w:rPr>
        <w:t xml:space="preserve"> </w:t>
      </w:r>
      <w:r>
        <w:rPr>
          <w:rFonts w:eastAsia="Calibri"/>
          <w:b/>
          <w:szCs w:val="24"/>
          <w:lang w:eastAsia="lt-LT"/>
        </w:rPr>
        <w:t>„GYVENTOJŲ SKATINIMAS IŠMANIAI NAUDOTIS INTERNETU ATNAUJINTOJE VIEŠOSIOS INTERNETO PRIEIGOS INFRASTRUKTŪROJE</w:t>
      </w:r>
      <w:r>
        <w:rPr>
          <w:b/>
          <w:szCs w:val="24"/>
          <w:lang w:eastAsia="lt-LT"/>
        </w:rPr>
        <w:t>“</w:t>
      </w:r>
    </w:p>
    <w:p>
      <w:pPr>
        <w:tabs>
          <w:tab w:val="left" w:pos="0"/>
          <w:tab w:val="left" w:pos="426"/>
          <w:tab w:val="left" w:pos="10205"/>
        </w:tabs>
        <w:ind w:right="424"/>
        <w:jc w:val="center"/>
        <w:rPr>
          <w:i/>
          <w:szCs w:val="24"/>
          <w:lang w:eastAsia="lt-LT"/>
        </w:rPr>
      </w:pPr>
    </w:p>
    <w:p>
      <w:pPr>
        <w:tabs>
          <w:tab w:val="left" w:pos="0"/>
          <w:tab w:val="left" w:pos="567"/>
        </w:tabs>
        <w:ind w:left="1004" w:hanging="360"/>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ind w:left="34" w:firstLine="567"/>
              <w:jc w:val="both"/>
              <w:rPr>
                <w:szCs w:val="24"/>
                <w:lang w:eastAsia="lt-LT"/>
              </w:rPr>
            </w:pPr>
            <w:r>
              <w:rPr>
                <w:szCs w:val="24"/>
                <w:lang w:eastAsia="lt-LT"/>
              </w:rPr>
              <w:t>1.1.</w:t>
              <w:tab/>
              <w:t xml:space="preserve"> Priemonės įgyvendinimas finansuojamas </w:t>
            </w:r>
            <w:r>
              <w:rPr>
                <w:rFonts w:eastAsia="AngsanaUPC"/>
                <w:bCs/>
                <w:szCs w:val="24"/>
                <w:lang w:eastAsia="lt-LT"/>
              </w:rPr>
              <w:t>Europos regioninės plėtros</w:t>
            </w:r>
            <w:r>
              <w:rPr>
                <w:szCs w:val="24"/>
                <w:lang w:eastAsia="lt-LT"/>
              </w:rPr>
              <w:t xml:space="preserve"> fondo lėšomis.</w:t>
            </w:r>
          </w:p>
        </w:tc>
      </w:tr>
      <w:tr>
        <w:tc>
          <w:tcPr>
            <w:tcW w:w="10029" w:type="dxa"/>
            <w:hideMark/>
          </w:tcPr>
          <w:p>
            <w:pPr>
              <w:tabs>
                <w:tab w:val="left" w:pos="0"/>
                <w:tab w:val="left" w:pos="1026"/>
              </w:tabs>
              <w:ind w:left="34" w:firstLine="567"/>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IRT paklausą ir naudojimą gyventojų tarpe“</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ind w:firstLine="601"/>
              <w:jc w:val="both"/>
              <w:rPr>
                <w:szCs w:val="24"/>
                <w:lang w:eastAsia="lt-LT"/>
              </w:rPr>
            </w:pPr>
            <w:r>
              <w:rPr>
                <w:szCs w:val="24"/>
                <w:lang w:eastAsia="lt-LT"/>
              </w:rPr>
              <w:t>1.3.</w:t>
              <w:tab/>
              <w:t xml:space="preserve"> Remiamos veiklos:</w:t>
            </w:r>
          </w:p>
          <w:p>
            <w:pPr>
              <w:tabs>
                <w:tab w:val="left" w:pos="0"/>
                <w:tab w:val="left" w:pos="1026"/>
              </w:tabs>
              <w:ind w:firstLine="601"/>
              <w:jc w:val="both"/>
              <w:rPr>
                <w:szCs w:val="24"/>
                <w:lang w:eastAsia="lt-LT"/>
              </w:rPr>
            </w:pPr>
            <w:r>
              <w:rPr>
                <w:szCs w:val="24"/>
                <w:lang w:eastAsia="lt-LT"/>
              </w:rPr>
              <w:t>1.3.1.</w:t>
              <w:tab/>
              <w:t>Viešųjų prieigos prie interneto taškų šalies viešosiose bibliotekose infrastruktūros atnaujinimas.</w:t>
            </w:r>
          </w:p>
          <w:p>
            <w:pPr>
              <w:tabs>
                <w:tab w:val="left" w:pos="0"/>
                <w:tab w:val="left" w:pos="1026"/>
              </w:tabs>
              <w:ind w:firstLine="601"/>
              <w:jc w:val="both"/>
              <w:rPr>
                <w:szCs w:val="24"/>
                <w:lang w:eastAsia="lt-LT"/>
              </w:rPr>
            </w:pPr>
            <w:r>
              <w:rPr>
                <w:szCs w:val="24"/>
                <w:lang w:eastAsia="lt-LT"/>
              </w:rPr>
              <w:t>1.3.2.</w:t>
              <w:tab/>
              <w:t xml:space="preserve">Informacinių ir ryšių technologijų produktų ir paslaugų paklausos didinimas tarp Lietuvos gyventojų (iniciatyvų, skatinančių Lietuvos gyventojus efektyviau, saugiau ir atsakingiau naudotis internetu, rėmimas). </w:t>
            </w:r>
          </w:p>
        </w:tc>
      </w:tr>
      <w:tr>
        <w:tc>
          <w:tcPr>
            <w:tcW w:w="10029" w:type="dxa"/>
          </w:tcPr>
          <w:p>
            <w:pPr>
              <w:tabs>
                <w:tab w:val="left" w:pos="0"/>
                <w:tab w:val="left" w:pos="1026"/>
              </w:tabs>
              <w:ind w:left="34" w:firstLine="567"/>
              <w:rPr>
                <w:szCs w:val="24"/>
                <w:lang w:eastAsia="lt-LT"/>
              </w:rPr>
            </w:pPr>
            <w:r>
              <w:rPr>
                <w:szCs w:val="24"/>
                <w:lang w:eastAsia="lt-LT"/>
              </w:rPr>
              <w:t>1.4.</w:t>
              <w:tab/>
              <w:t>Galimi pareiškėjai:</w:t>
            </w:r>
          </w:p>
          <w:p>
            <w:pPr>
              <w:tabs>
                <w:tab w:val="left" w:pos="0"/>
                <w:tab w:val="left" w:pos="1026"/>
              </w:tabs>
              <w:ind w:left="601"/>
              <w:rPr>
                <w:szCs w:val="24"/>
                <w:lang w:eastAsia="lt-LT"/>
              </w:rPr>
            </w:pPr>
            <w:r>
              <w:rPr>
                <w:szCs w:val="24"/>
                <w:lang w:eastAsia="lt-LT"/>
              </w:rPr>
              <w:t>1.4.1.</w:t>
              <w:tab/>
              <w:t>Lietuvos Respublikos kultūros ministerija.</w:t>
            </w:r>
          </w:p>
          <w:p>
            <w:pPr>
              <w:tabs>
                <w:tab w:val="left" w:pos="0"/>
                <w:tab w:val="left" w:pos="1026"/>
              </w:tabs>
              <w:ind w:left="601"/>
              <w:rPr>
                <w:szCs w:val="24"/>
                <w:lang w:eastAsia="lt-LT"/>
              </w:rPr>
            </w:pPr>
            <w:r>
              <w:rPr>
                <w:szCs w:val="24"/>
                <w:lang w:eastAsia="lt-LT"/>
              </w:rPr>
              <w:t>1.4.2.</w:t>
              <w:tab/>
              <w:t>Lietuvos Respublikos vidaus reikalų ministerija.</w:t>
            </w:r>
          </w:p>
          <w:p>
            <w:pPr>
              <w:tabs>
                <w:tab w:val="left" w:pos="0"/>
                <w:tab w:val="left" w:pos="1026"/>
              </w:tabs>
              <w:ind w:left="601"/>
              <w:rPr>
                <w:szCs w:val="24"/>
                <w:lang w:eastAsia="lt-LT"/>
              </w:rPr>
            </w:pPr>
            <w:r>
              <w:rPr>
                <w:szCs w:val="24"/>
                <w:lang w:eastAsia="lt-LT"/>
              </w:rPr>
              <w:t>1.4.3.</w:t>
              <w:tab/>
              <w:t>Informacinės visuomenės plėtros komitetas prie Susisiekimo ministerijos.</w:t>
            </w:r>
          </w:p>
          <w:p>
            <w:pPr>
              <w:tabs>
                <w:tab w:val="left" w:pos="0"/>
                <w:tab w:val="left" w:pos="1026"/>
              </w:tabs>
              <w:ind w:left="885" w:hanging="284"/>
              <w:rPr>
                <w:szCs w:val="24"/>
                <w:lang w:eastAsia="lt-LT"/>
              </w:rPr>
            </w:pPr>
            <w:r>
              <w:rPr>
                <w:szCs w:val="24"/>
              </w:rPr>
              <w:t>1.5.</w:t>
              <w:tab/>
            </w:r>
            <w:r>
              <w:rPr>
                <w:szCs w:val="24"/>
                <w:lang w:eastAsia="lt-LT"/>
              </w:rPr>
              <w:t>Galimi partneriai:</w:t>
            </w:r>
          </w:p>
          <w:p>
            <w:pPr>
              <w:tabs>
                <w:tab w:val="left" w:pos="0"/>
                <w:tab w:val="left" w:pos="1026"/>
              </w:tabs>
              <w:ind w:left="601"/>
              <w:rPr>
                <w:szCs w:val="24"/>
                <w:lang w:eastAsia="lt-LT"/>
              </w:rPr>
            </w:pPr>
            <w:r>
              <w:rPr>
                <w:szCs w:val="24"/>
                <w:lang w:eastAsia="lt-LT"/>
              </w:rPr>
              <w:t>1.5.1. Viešieji juridiniai asmenys.</w:t>
            </w:r>
          </w:p>
          <w:p>
            <w:pPr>
              <w:tabs>
                <w:tab w:val="left" w:pos="0"/>
                <w:tab w:val="left" w:pos="1026"/>
              </w:tabs>
              <w:ind w:left="601"/>
              <w:rPr>
                <w:szCs w:val="24"/>
                <w:lang w:eastAsia="lt-LT"/>
              </w:rPr>
            </w:pPr>
            <w:r>
              <w:rPr>
                <w:szCs w:val="24"/>
                <w:lang w:eastAsia="lt-LT"/>
              </w:rPr>
              <w:t>1.5.2. Asociacijos.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tc>
          <w:tcPr>
            <w:tcW w:w="9520" w:type="dxa"/>
            <w:tcBorders>
              <w:bottom w:val="nil"/>
            </w:tcBorders>
          </w:tcPr>
          <w:p>
            <w:pPr>
              <w:tabs>
                <w:tab w:val="left" w:pos="0"/>
                <w:tab w:val="left" w:pos="567"/>
              </w:tabs>
              <w:ind w:firstLine="601"/>
              <w:jc w:val="both"/>
              <w:rPr>
                <w:szCs w:val="24"/>
                <w:lang w:eastAsia="lt-LT"/>
              </w:rPr>
            </w:pPr>
            <w:r>
              <w:rPr>
                <w:szCs w:val="24"/>
                <w:lang w:eastAsia="lt-LT"/>
              </w:rPr>
              <w:t>Negrąžinamoji subsidija.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Valstybės projektų planavimas.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VšĮ Centrinė projektų valdymo agentūra.</w:t>
            </w:r>
          </w:p>
        </w:tc>
      </w:tr>
    </w:tbl>
    <w:p/>
    <w:p>
      <w:pPr>
        <w:tabs>
          <w:tab w:val="left" w:pos="993"/>
        </w:tabs>
        <w:ind w:left="142" w:firstLine="567"/>
        <w:rPr>
          <w:color w:val="000000"/>
          <w:szCs w:val="24"/>
          <w:lang w:eastAsia="lt-LT"/>
        </w:rPr>
      </w:pPr>
      <w:r>
        <w:rPr>
          <w:color w:val="000000"/>
          <w:szCs w:val="24"/>
          <w:lang w:eastAsia="lt-LT"/>
        </w:rPr>
        <w:t>5</w:t>
      </w:r>
      <w:r>
        <w:rPr>
          <w:color w:val="000000"/>
          <w:szCs w:val="24"/>
          <w:lang w:eastAsia="lt-LT"/>
        </w:rPr>
        <w:t>.</w:t>
        <w:tab/>
        <w:t>Reikalavimai, taikomi priemonei atskirti nuo kitų iš ES bei kitos tarptautinės finansinės paramos finansuojamų programų priemonių</w:t>
      </w:r>
    </w:p>
    <w:p>
      <w:pPr>
        <w:pBdr>
          <w:top w:val="single" w:sz="4" w:space="1" w:color="auto"/>
          <w:left w:val="single" w:sz="4" w:space="4" w:color="auto"/>
          <w:bottom w:val="single" w:sz="4" w:space="1" w:color="auto"/>
          <w:right w:val="single" w:sz="4" w:space="4" w:color="auto"/>
        </w:pBdr>
        <w:tabs>
          <w:tab w:val="left" w:pos="142"/>
          <w:tab w:val="left" w:pos="567"/>
        </w:tabs>
        <w:ind w:firstLine="709"/>
        <w:jc w:val="both"/>
        <w:rPr>
          <w:szCs w:val="24"/>
          <w:lang w:eastAsia="lt-LT"/>
        </w:rPr>
      </w:pPr>
      <w:r>
        <w:rPr>
          <w:bCs/>
          <w:szCs w:val="24"/>
          <w:lang w:eastAsia="lt-LT"/>
        </w:rPr>
        <w:t>Papildomi reikalavimai netaikomi.</w:t>
      </w:r>
    </w:p>
    <w:p>
      <w:pPr>
        <w:tabs>
          <w:tab w:val="left" w:pos="0"/>
          <w:tab w:val="left" w:pos="567"/>
        </w:tabs>
        <w:jc w:val="both"/>
        <w:rPr>
          <w:bCs/>
          <w:szCs w:val="24"/>
          <w:lang w:eastAsia="lt-LT"/>
        </w:rPr>
      </w:pPr>
    </w:p>
    <w:p>
      <w:pPr>
        <w:tabs>
          <w:tab w:val="left" w:pos="0"/>
          <w:tab w:val="left" w:pos="567"/>
        </w:tabs>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402"/>
        <w:gridCol w:w="1276"/>
        <w:gridCol w:w="1842"/>
        <w:gridCol w:w="1843"/>
      </w:tblGrid>
      <w:tr>
        <w:tc>
          <w:tcPr>
            <w:tcW w:w="1413" w:type="dxa"/>
            <w:tcBorders>
              <w:top w:val="single" w:sz="4" w:space="0" w:color="auto"/>
              <w:left w:val="single" w:sz="4" w:space="0" w:color="auto"/>
              <w:bottom w:val="single" w:sz="4" w:space="0" w:color="auto"/>
              <w:right w:val="single" w:sz="4" w:space="0" w:color="auto"/>
            </w:tcBorders>
            <w:hideMark/>
          </w:tcPr>
          <w:p>
            <w:pPr>
              <w:tabs>
                <w:tab w:val="left" w:pos="284"/>
              </w:tabs>
              <w:jc w:val="center"/>
              <w:rPr>
                <w:szCs w:val="24"/>
                <w:lang w:eastAsia="lt-LT"/>
              </w:rPr>
            </w:pPr>
            <w:r>
              <w:rPr>
                <w:szCs w:val="24"/>
                <w:lang w:eastAsia="lt-LT"/>
              </w:rPr>
              <w:t>Stebėsenos rodiklio kodas</w:t>
            </w:r>
          </w:p>
        </w:tc>
        <w:tc>
          <w:tcPr>
            <w:tcW w:w="3402"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Stebėsenos rodiklio pavadinimas</w:t>
            </w:r>
          </w:p>
        </w:tc>
        <w:tc>
          <w:tcPr>
            <w:tcW w:w="1276"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Matavimo vienetas</w:t>
            </w:r>
          </w:p>
        </w:tc>
        <w:tc>
          <w:tcPr>
            <w:tcW w:w="1842"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Tarpinė reikšmė 2018 m. gruodžio 31 d.</w:t>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Galutinė reikšmė 2023 m. gruodžio 31 d.</w:t>
            </w:r>
          </w:p>
        </w:tc>
      </w:tr>
      <w:tr>
        <w:tc>
          <w:tcPr>
            <w:tcW w:w="1413" w:type="dxa"/>
            <w:tcBorders>
              <w:top w:val="single" w:sz="4" w:space="0" w:color="auto"/>
              <w:left w:val="single" w:sz="4" w:space="0" w:color="auto"/>
              <w:bottom w:val="single" w:sz="4" w:space="0" w:color="auto"/>
              <w:right w:val="single" w:sz="4" w:space="0" w:color="auto"/>
            </w:tcBorders>
            <w:hideMark/>
          </w:tcPr>
          <w:p>
            <w:pPr>
              <w:tabs>
                <w:tab w:val="left" w:pos="0"/>
              </w:tabs>
              <w:jc w:val="center"/>
              <w:rPr>
                <w:i/>
                <w:szCs w:val="24"/>
                <w:lang w:eastAsia="lt-LT"/>
              </w:rPr>
            </w:pPr>
            <w:r>
              <w:rPr>
                <w:iCs/>
                <w:color w:val="000000"/>
                <w:szCs w:val="24"/>
                <w:lang w:eastAsia="lt-LT"/>
              </w:rPr>
              <w:t>R.S.308</w:t>
            </w:r>
          </w:p>
        </w:tc>
        <w:tc>
          <w:tcPr>
            <w:tcW w:w="3402" w:type="dxa"/>
            <w:tcBorders>
              <w:top w:val="single" w:sz="4" w:space="0" w:color="auto"/>
              <w:left w:val="single" w:sz="4" w:space="0" w:color="auto"/>
              <w:bottom w:val="single" w:sz="4" w:space="0" w:color="auto"/>
              <w:right w:val="single" w:sz="4" w:space="0" w:color="auto"/>
            </w:tcBorders>
            <w:hideMark/>
          </w:tcPr>
          <w:p>
            <w:pPr>
              <w:tabs>
                <w:tab w:val="left" w:pos="0"/>
              </w:tabs>
              <w:rPr>
                <w:szCs w:val="24"/>
                <w:lang w:eastAsia="lt-LT"/>
              </w:rPr>
            </w:pPr>
            <w:r>
              <w:rPr>
                <w:iCs/>
                <w:szCs w:val="24"/>
                <w:lang w:eastAsia="lt-LT"/>
              </w:rPr>
              <w:t>„Gyventojų, kurie nuolat naudojasi internetu, dalis“</w:t>
            </w:r>
          </w:p>
        </w:tc>
        <w:tc>
          <w:tcPr>
            <w:tcW w:w="1276" w:type="dxa"/>
            <w:tcBorders>
              <w:top w:val="single" w:sz="4" w:space="0" w:color="auto"/>
              <w:left w:val="single" w:sz="4" w:space="0" w:color="auto"/>
              <w:bottom w:val="single" w:sz="4" w:space="0" w:color="auto"/>
              <w:right w:val="single" w:sz="4" w:space="0" w:color="auto"/>
            </w:tcBorders>
            <w:hideMark/>
          </w:tcPr>
          <w:p>
            <w:pPr>
              <w:tabs>
                <w:tab w:val="left" w:pos="0"/>
              </w:tabs>
              <w:rPr>
                <w:i/>
                <w:szCs w:val="24"/>
                <w:lang w:eastAsia="lt-LT"/>
              </w:rPr>
            </w:pPr>
            <w:r>
              <w:rPr>
                <w:iCs/>
                <w:szCs w:val="24"/>
                <w:lang w:eastAsia="lt-LT"/>
              </w:rPr>
              <w:t>Procentai</w:t>
            </w:r>
          </w:p>
        </w:tc>
        <w:tc>
          <w:tcPr>
            <w:tcW w:w="1842" w:type="dxa"/>
            <w:tcBorders>
              <w:top w:val="single" w:sz="4" w:space="0" w:color="auto"/>
              <w:left w:val="single" w:sz="4" w:space="0" w:color="auto"/>
              <w:bottom w:val="single" w:sz="4" w:space="0" w:color="auto"/>
              <w:right w:val="single" w:sz="4" w:space="0" w:color="auto"/>
            </w:tcBorders>
            <w:hideMark/>
          </w:tcPr>
          <w:p>
            <w:pPr>
              <w:tabs>
                <w:tab w:val="left" w:pos="0"/>
              </w:tabs>
              <w:jc w:val="center"/>
              <w:rPr>
                <w:i/>
                <w:szCs w:val="24"/>
                <w:lang w:eastAsia="lt-LT"/>
              </w:rPr>
            </w:pPr>
            <w:r>
              <w:rPr>
                <w:szCs w:val="24"/>
                <w:lang w:eastAsia="lt-LT"/>
              </w:rPr>
              <w:t>83</w:t>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jc w:val="center"/>
              <w:rPr>
                <w:i/>
                <w:szCs w:val="24"/>
                <w:lang w:eastAsia="lt-LT"/>
              </w:rPr>
            </w:pPr>
            <w:r>
              <w:rPr>
                <w:iCs/>
                <w:szCs w:val="24"/>
                <w:lang w:eastAsia="lt-LT"/>
              </w:rPr>
              <w:t>87</w:t>
            </w:r>
          </w:p>
        </w:tc>
      </w:tr>
      <w:tr>
        <w:tc>
          <w:tcPr>
            <w:tcW w:w="1413" w:type="dxa"/>
            <w:tcBorders>
              <w:top w:val="single" w:sz="4" w:space="0" w:color="auto"/>
              <w:left w:val="single" w:sz="4" w:space="0" w:color="auto"/>
              <w:bottom w:val="single" w:sz="4" w:space="0" w:color="auto"/>
              <w:right w:val="single" w:sz="4" w:space="0" w:color="auto"/>
            </w:tcBorders>
          </w:tcPr>
          <w:p>
            <w:pPr>
              <w:tabs>
                <w:tab w:val="left" w:pos="0"/>
              </w:tabs>
              <w:jc w:val="center"/>
              <w:rPr>
                <w:i/>
                <w:szCs w:val="24"/>
                <w:lang w:eastAsia="lt-LT"/>
              </w:rPr>
            </w:pPr>
            <w:r>
              <w:rPr>
                <w:iCs/>
                <w:color w:val="000000"/>
                <w:szCs w:val="24"/>
                <w:lang w:eastAsia="lt-LT"/>
              </w:rPr>
              <w:t>P.S.309</w:t>
            </w:r>
          </w:p>
        </w:tc>
        <w:tc>
          <w:tcPr>
            <w:tcW w:w="3402" w:type="dxa"/>
            <w:tcBorders>
              <w:top w:val="single" w:sz="4" w:space="0" w:color="auto"/>
              <w:left w:val="single" w:sz="4" w:space="0" w:color="auto"/>
              <w:bottom w:val="single" w:sz="4" w:space="0" w:color="auto"/>
              <w:right w:val="single" w:sz="4" w:space="0" w:color="auto"/>
            </w:tcBorders>
          </w:tcPr>
          <w:p>
            <w:pPr>
              <w:tabs>
                <w:tab w:val="left" w:pos="0"/>
              </w:tabs>
              <w:rPr>
                <w:i/>
                <w:szCs w:val="24"/>
                <w:lang w:eastAsia="lt-LT"/>
              </w:rPr>
            </w:pPr>
            <w:r>
              <w:rPr>
                <w:iCs/>
                <w:szCs w:val="24"/>
                <w:lang w:eastAsia="lt-LT"/>
              </w:rPr>
              <w:t>„Vietos bendruomenės, įtrauktos į veiklų, skirtų gyventojų skatinimui efektyviau, saugiau ir atsakingiau naudotis internetu, tinklą“</w:t>
            </w:r>
          </w:p>
        </w:tc>
        <w:tc>
          <w:tcPr>
            <w:tcW w:w="1276" w:type="dxa"/>
            <w:tcBorders>
              <w:top w:val="single" w:sz="4" w:space="0" w:color="auto"/>
              <w:left w:val="single" w:sz="4" w:space="0" w:color="auto"/>
              <w:bottom w:val="single" w:sz="4" w:space="0" w:color="auto"/>
              <w:right w:val="single" w:sz="4" w:space="0" w:color="auto"/>
            </w:tcBorders>
          </w:tcPr>
          <w:p>
            <w:pPr>
              <w:tabs>
                <w:tab w:val="left" w:pos="0"/>
              </w:tabs>
              <w:rPr>
                <w:i/>
                <w:szCs w:val="24"/>
                <w:lang w:eastAsia="lt-LT"/>
              </w:rPr>
            </w:pPr>
            <w:r>
              <w:rPr>
                <w:iCs/>
                <w:color w:val="000000"/>
                <w:szCs w:val="24"/>
                <w:lang w:eastAsia="lt-LT"/>
              </w:rPr>
              <w:t>Skaičius</w:t>
            </w:r>
          </w:p>
        </w:tc>
        <w:tc>
          <w:tcPr>
            <w:tcW w:w="1842" w:type="dxa"/>
            <w:tcBorders>
              <w:top w:val="single" w:sz="4" w:space="0" w:color="auto"/>
              <w:left w:val="single" w:sz="4" w:space="0" w:color="auto"/>
              <w:bottom w:val="single" w:sz="4" w:space="0" w:color="auto"/>
              <w:right w:val="single" w:sz="4" w:space="0" w:color="auto"/>
            </w:tcBorders>
          </w:tcPr>
          <w:p>
            <w:pPr>
              <w:tabs>
                <w:tab w:val="left" w:pos="0"/>
              </w:tabs>
              <w:jc w:val="center"/>
              <w:rPr>
                <w:i/>
                <w:szCs w:val="24"/>
                <w:lang w:eastAsia="lt-LT"/>
              </w:rPr>
            </w:pPr>
            <w:r>
              <w:rPr>
                <w:szCs w:val="24"/>
                <w:lang w:eastAsia="lt-LT"/>
              </w:rPr>
              <w:t>60</w:t>
            </w:r>
          </w:p>
        </w:tc>
        <w:tc>
          <w:tcPr>
            <w:tcW w:w="1843"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120</w:t>
            </w:r>
          </w:p>
        </w:tc>
      </w:tr>
    </w:tbl>
    <w:p/>
    <w:p>
      <w:pPr>
        <w:tabs>
          <w:tab w:val="left" w:pos="0"/>
          <w:tab w:val="left" w:pos="567"/>
        </w:tabs>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ind w:right="2664" w:firstLine="2820"/>
        <w:jc w:val="right"/>
        <w:rPr>
          <w:rFonts w:eastAsia="Calibri"/>
          <w:bCs/>
          <w:szCs w:val="24"/>
          <w:lang w:eastAsia="lt-LT"/>
        </w:rPr>
      </w:pPr>
      <w:r>
        <w:rPr>
          <w:szCs w:val="24"/>
          <w:lang w:eastAsia="lt-LT"/>
        </w:rPr>
        <w:t>(eurais)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559"/>
        <w:gridCol w:w="1418"/>
        <w:gridCol w:w="1417"/>
        <w:gridCol w:w="1418"/>
        <w:gridCol w:w="1134"/>
        <w:gridCol w:w="1417"/>
      </w:tblGrid>
      <w:tr>
        <w:trPr>
          <w:trHeight w:val="454"/>
          <w:tblHeader/>
        </w:trPr>
        <w:tc>
          <w:tcPr>
            <w:tcW w:w="3006"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804"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Kiti projektų finansavimo šaltiniai</w:t>
            </w:r>
          </w:p>
        </w:tc>
      </w:tr>
      <w:tr>
        <w:trPr>
          <w:trHeight w:val="422"/>
          <w:tblHeader/>
        </w:trPr>
        <w:tc>
          <w:tcPr>
            <w:tcW w:w="1447" w:type="dxa"/>
            <w:vMerge w:val="restart"/>
            <w:tcBorders>
              <w:top w:val="single" w:sz="4" w:space="0" w:color="auto"/>
              <w:left w:val="single" w:sz="4" w:space="0" w:color="auto"/>
              <w:right w:val="single" w:sz="4" w:space="0" w:color="auto"/>
            </w:tcBorders>
            <w:vAlign w:val="center"/>
          </w:tcPr>
          <w:p>
            <w:pPr>
              <w:ind w:left="-108" w:right="-108"/>
              <w:jc w:val="center"/>
              <w:rPr>
                <w:bCs/>
                <w:sz w:val="20"/>
                <w:lang w:eastAsia="lt-LT"/>
              </w:rPr>
            </w:pPr>
            <w:r>
              <w:rPr>
                <w:bCs/>
                <w:sz w:val="20"/>
                <w:lang w:eastAsia="lt-LT"/>
              </w:rPr>
              <w:t>ES struktūrinių fondų</w:t>
            </w:r>
          </w:p>
          <w:p>
            <w:pPr>
              <w:ind w:left="-108" w:right="-108"/>
              <w:jc w:val="center"/>
              <w:rPr>
                <w:bCs/>
                <w:szCs w:val="24"/>
                <w:lang w:eastAsia="lt-LT"/>
              </w:rPr>
            </w:pPr>
            <w:r>
              <w:rPr>
                <w:bCs/>
                <w:sz w:val="20"/>
                <w:lang w:eastAsia="lt-LT"/>
              </w:rPr>
              <w:t>lėšos – iki</w:t>
            </w:r>
          </w:p>
        </w:tc>
        <w:tc>
          <w:tcPr>
            <w:tcW w:w="8363" w:type="dxa"/>
            <w:gridSpan w:val="6"/>
            <w:tcBorders>
              <w:top w:val="single" w:sz="4" w:space="0" w:color="auto"/>
              <w:left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Nacionalinės lėšos</w:t>
            </w:r>
          </w:p>
        </w:tc>
      </w:tr>
      <w:tr>
        <w:trPr>
          <w:trHeight w:val="1120"/>
          <w:tblHeader/>
        </w:trPr>
        <w:tc>
          <w:tcPr>
            <w:tcW w:w="1447" w:type="dxa"/>
            <w:vMerge/>
            <w:tcBorders>
              <w:left w:val="single" w:sz="4" w:space="0" w:color="auto"/>
              <w:right w:val="single" w:sz="4" w:space="0" w:color="auto"/>
            </w:tcBorders>
            <w:vAlign w:val="center"/>
            <w:hideMark/>
          </w:tcPr>
          <w:p>
            <w:pPr>
              <w:jc w:val="center"/>
              <w:rPr>
                <w:bCs/>
                <w:szCs w:val="24"/>
                <w:lang w:eastAsia="lt-LT"/>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16"/>
                <w:szCs w:val="16"/>
                <w:lang w:eastAsia="lt-LT"/>
              </w:rPr>
              <w:t>Lietuvos Respublikos</w:t>
            </w:r>
            <w:r>
              <w:rPr>
                <w:bCs/>
                <w:szCs w:val="24"/>
                <w:lang w:eastAsia="lt-LT"/>
              </w:rPr>
              <w:t xml:space="preserve"> </w:t>
            </w:r>
            <w:r>
              <w:rPr>
                <w:bCs/>
                <w:sz w:val="20"/>
                <w:lang w:eastAsia="lt-LT"/>
              </w:rPr>
              <w:t>valstybės biudžeto lėšos – iki</w:t>
            </w:r>
          </w:p>
        </w:tc>
        <w:tc>
          <w:tcPr>
            <w:tcW w:w="6804"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Projektų vykdytojų lėšos</w:t>
            </w:r>
          </w:p>
        </w:tc>
      </w:tr>
      <w:tr>
        <w:trPr>
          <w:trHeight w:val="1020"/>
          <w:tblHeader/>
        </w:trPr>
        <w:tc>
          <w:tcPr>
            <w:tcW w:w="1447"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ind w:right="-108"/>
              <w:jc w:val="center"/>
              <w:rPr>
                <w:bCs/>
                <w:szCs w:val="24"/>
                <w:lang w:eastAsia="lt-LT"/>
              </w:rPr>
            </w:pPr>
            <w:r>
              <w:rPr>
                <w:bCs/>
                <w:szCs w:val="24"/>
                <w:lang w:eastAsia="lt-LT"/>
              </w:rPr>
              <w:t>Iš viso – ne mažiau kaip</w:t>
            </w:r>
          </w:p>
        </w:tc>
        <w:tc>
          <w:tcPr>
            <w:tcW w:w="1417"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Lietuvos Respublikos valstybės biudžeto lėšos </w:t>
            </w:r>
          </w:p>
        </w:tc>
        <w:tc>
          <w:tcPr>
            <w:tcW w:w="1418"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Savivaldybės biudžeto</w:t>
            </w:r>
          </w:p>
          <w:p>
            <w:pPr>
              <w:tabs>
                <w:tab w:val="left" w:pos="0"/>
              </w:tabs>
              <w:ind w:right="-108"/>
              <w:jc w:val="center"/>
              <w:rPr>
                <w:bCs/>
                <w:szCs w:val="24"/>
                <w:lang w:eastAsia="lt-LT"/>
              </w:rPr>
            </w:pPr>
            <w:r>
              <w:rPr>
                <w:bCs/>
                <w:szCs w:val="24"/>
                <w:lang w:eastAsia="lt-LT"/>
              </w:rPr>
              <w:t xml:space="preserve">lėšos </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Kitos viešosios lėšos </w:t>
            </w:r>
          </w:p>
        </w:tc>
        <w:tc>
          <w:tcPr>
            <w:tcW w:w="1417"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 xml:space="preserve">Privačios lėšos </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347" w:hanging="284"/>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17 547 023</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3 096 533</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630" w:hanging="360"/>
              <w:rPr>
                <w:szCs w:val="24"/>
                <w:lang w:eastAsia="lt-LT"/>
              </w:rPr>
            </w:pPr>
            <w:r>
              <w:rPr>
                <w:szCs w:val="24"/>
                <w:lang w:eastAsia="lt-LT"/>
              </w:rPr>
              <w:t>2.</w:t>
              <w:tab/>
              <w:t>Veiklos lėšų rezervas ir jam finansuoti skiriamos nacionalinės lėšos</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tcPr>
          <w:p>
            <w:pPr>
              <w:tabs>
                <w:tab w:val="left" w:pos="0"/>
              </w:tabs>
              <w:ind w:left="630" w:hanging="360"/>
              <w:rPr>
                <w:szCs w:val="24"/>
                <w:lang w:eastAsia="lt-LT"/>
              </w:rPr>
            </w:pPr>
            <w:r>
              <w:rPr>
                <w:szCs w:val="24"/>
                <w:lang w:eastAsia="lt-LT"/>
              </w:rPr>
              <w:t>3.</w:t>
              <w:tab/>
              <w:t xml:space="preserve">Iš viso </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17 547 023</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3 096 533</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r>
    </w:tbl>
    <w:p>
      <w:pPr>
        <w:spacing w:line="276" w:lineRule="auto"/>
        <w:ind w:firstLine="720"/>
        <w:jc w:val="both"/>
      </w:pP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b876fd0a23811e58fd1fc0b9bba68a7">
        <w:r w:rsidRPr="00532B9F">
          <w:rPr>
            <w:rFonts w:ascii="Times New Roman" w:eastAsia="MS Mincho" w:hAnsi="Times New Roman"/>
            <w:sz w:val="20"/>
            <w:i/>
            <w:iCs/>
            <w:color w:val="0000FF" w:themeColor="hyperlink"/>
            <w:u w:val="single"/>
          </w:rPr>
          <w:t>3-499(1.5 E)</w:t>
        </w:r>
      </w:fldSimple>
      <w:r>
        <w:rPr>
          <w:rFonts w:ascii="Times New Roman" w:eastAsia="MS Mincho" w:hAnsi="Times New Roman"/>
          <w:sz w:val="20"/>
          <w:i/>
          <w:iCs/>
        </w:rPr>
        <w:t>,
2015-12-14,
paskelbta TAR 2015-12-14, i. k. 2015-19722        </w:t>
      </w:r>
    </w:p>
    <w:p/>
    <w:p>
      <w:pPr>
        <w:tabs>
          <w:tab w:val="left" w:pos="0"/>
          <w:tab w:val="left" w:pos="567"/>
        </w:tabs>
        <w:jc w:val="center"/>
        <w:rPr>
          <w:b/>
          <w:szCs w:val="24"/>
          <w:lang w:eastAsia="lt-LT"/>
        </w:rPr>
      </w:pPr>
      <w:r>
        <w:rPr>
          <w:b/>
          <w:szCs w:val="24"/>
          <w:lang w:eastAsia="lt-LT"/>
        </w:rPr>
        <w:t xml:space="preserve">AŠTUNTASIS SKIRSNIS </w:t>
      </w:r>
    </w:p>
    <w:p>
      <w:pPr>
        <w:tabs>
          <w:tab w:val="left" w:pos="0"/>
          <w:tab w:val="left" w:pos="567"/>
        </w:tabs>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jc w:val="center"/>
        <w:rPr>
          <w:szCs w:val="24"/>
          <w:lang w:eastAsia="lt-LT"/>
        </w:rPr>
      </w:pPr>
      <w:r>
        <w:rPr>
          <w:b/>
          <w:szCs w:val="24"/>
          <w:lang w:eastAsia="lt-LT"/>
        </w:rPr>
        <w:t>NR.</w:t>
      </w:r>
      <w:r>
        <w:rPr>
          <w:szCs w:val="24"/>
          <w:lang w:eastAsia="lt-LT"/>
        </w:rPr>
        <w:t xml:space="preserve"> </w:t>
      </w:r>
      <w:r>
        <w:rPr>
          <w:b/>
          <w:szCs w:val="24"/>
          <w:lang w:eastAsia="lt-LT"/>
        </w:rPr>
        <w:t>02.3.1-CPVA-V-525</w:t>
      </w:r>
      <w:r>
        <w:rPr>
          <w:rFonts w:eastAsia="Calibri"/>
          <w:i/>
          <w:szCs w:val="24"/>
          <w:lang w:eastAsia="lt-LT"/>
        </w:rPr>
        <w:t xml:space="preserve"> </w:t>
      </w:r>
      <w:r>
        <w:rPr>
          <w:rFonts w:eastAsia="Calibri"/>
          <w:b/>
          <w:szCs w:val="24"/>
          <w:lang w:eastAsia="lt-LT"/>
        </w:rPr>
        <w:t>„ELEKTRONINĖS SVEIKATOS PASLAUGOS</w:t>
      </w:r>
      <w:r>
        <w:rPr>
          <w:b/>
          <w:szCs w:val="24"/>
          <w:lang w:eastAsia="lt-LT"/>
        </w:rPr>
        <w:t>“</w:t>
      </w:r>
    </w:p>
    <w:p>
      <w:pPr>
        <w:tabs>
          <w:tab w:val="left" w:pos="0"/>
          <w:tab w:val="left" w:pos="426"/>
          <w:tab w:val="left" w:pos="10205"/>
        </w:tabs>
        <w:ind w:right="424"/>
        <w:jc w:val="center"/>
        <w:rPr>
          <w:i/>
          <w:szCs w:val="24"/>
          <w:lang w:eastAsia="lt-LT"/>
        </w:rPr>
      </w:pPr>
    </w:p>
    <w:p>
      <w:pPr>
        <w:tabs>
          <w:tab w:val="left" w:pos="0"/>
          <w:tab w:val="left" w:pos="567"/>
        </w:tabs>
        <w:ind w:left="1004" w:hanging="360"/>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ind w:left="34" w:firstLine="567"/>
              <w:rPr>
                <w:szCs w:val="24"/>
                <w:lang w:eastAsia="lt-LT"/>
              </w:rPr>
            </w:pPr>
            <w:r>
              <w:rPr>
                <w:szCs w:val="24"/>
                <w:lang w:eastAsia="lt-LT"/>
              </w:rPr>
              <w:t>1.1.</w:t>
              <w:tab/>
              <w:t xml:space="preserve"> Priemonės įgyvendinimas finansuojamas </w:t>
            </w:r>
            <w:r>
              <w:rPr>
                <w:rFonts w:eastAsia="AngsanaUPC"/>
                <w:bCs/>
                <w:szCs w:val="24"/>
                <w:lang w:eastAsia="lt-LT"/>
              </w:rPr>
              <w:t>Europos regioninės plėtros</w:t>
            </w:r>
            <w:r>
              <w:rPr>
                <w:szCs w:val="24"/>
                <w:lang w:eastAsia="lt-LT"/>
              </w:rPr>
              <w:t xml:space="preserve"> fondo lėšomis.</w:t>
            </w:r>
          </w:p>
        </w:tc>
      </w:tr>
      <w:tr>
        <w:tc>
          <w:tcPr>
            <w:tcW w:w="10029" w:type="dxa"/>
            <w:hideMark/>
          </w:tcPr>
          <w:p>
            <w:pPr>
              <w:tabs>
                <w:tab w:val="left" w:pos="0"/>
                <w:tab w:val="left" w:pos="1026"/>
              </w:tabs>
              <w:ind w:left="34" w:firstLine="567"/>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elektroninių viešųjų ir administracinių paslaugų prieinamumą ir kokybę“</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ind w:left="360" w:firstLine="241"/>
              <w:rPr>
                <w:szCs w:val="24"/>
                <w:lang w:eastAsia="lt-LT"/>
              </w:rPr>
            </w:pPr>
            <w:r>
              <w:rPr>
                <w:szCs w:val="24"/>
                <w:lang w:eastAsia="lt-LT"/>
              </w:rPr>
              <w:t>1.3.</w:t>
              <w:tab/>
              <w:t xml:space="preserve"> Remiamos veiklos:</w:t>
            </w:r>
          </w:p>
          <w:p>
            <w:pPr>
              <w:tabs>
                <w:tab w:val="left" w:pos="0"/>
                <w:tab w:val="left" w:pos="1026"/>
              </w:tabs>
              <w:ind w:left="63" w:firstLine="538"/>
              <w:rPr>
                <w:szCs w:val="24"/>
                <w:lang w:eastAsia="lt-LT"/>
              </w:rPr>
            </w:pPr>
            <w:r>
              <w:rPr>
                <w:szCs w:val="24"/>
                <w:lang w:eastAsia="lt-LT"/>
              </w:rPr>
              <w:t>1.3.1.</w:t>
              <w:tab/>
              <w:t xml:space="preserve">Elektroninių viešųjų ir administracinių paslaugų kūrimas, plėtra ir tobulinimas, užtikrinant kompleksinę paslaugų teikimo pertvarką ir jų orientavimą į naudotoją (el. sveikatos sistemos ir el. sveikatos paslaugų plėtra). </w:t>
            </w:r>
          </w:p>
        </w:tc>
      </w:tr>
      <w:tr>
        <w:tc>
          <w:tcPr>
            <w:tcW w:w="10029" w:type="dxa"/>
          </w:tcPr>
          <w:p>
            <w:pPr>
              <w:tabs>
                <w:tab w:val="left" w:pos="0"/>
                <w:tab w:val="left" w:pos="1026"/>
              </w:tabs>
              <w:ind w:left="34" w:firstLine="567"/>
              <w:rPr>
                <w:szCs w:val="24"/>
                <w:lang w:eastAsia="lt-LT"/>
              </w:rPr>
            </w:pPr>
            <w:r>
              <w:rPr>
                <w:szCs w:val="24"/>
                <w:lang w:eastAsia="lt-LT"/>
              </w:rPr>
              <w:t>1.4.</w:t>
              <w:tab/>
              <w:t>Galimi pareiškėjai:</w:t>
            </w:r>
          </w:p>
          <w:p>
            <w:pPr>
              <w:tabs>
                <w:tab w:val="left" w:pos="0"/>
                <w:tab w:val="left" w:pos="1197"/>
              </w:tabs>
              <w:ind w:left="63" w:firstLine="538"/>
              <w:rPr>
                <w:szCs w:val="24"/>
                <w:lang w:eastAsia="lt-LT"/>
              </w:rPr>
            </w:pPr>
            <w:r>
              <w:rPr>
                <w:szCs w:val="24"/>
                <w:lang w:eastAsia="lt-LT"/>
              </w:rPr>
              <w:t>1.4.1.</w:t>
              <w:tab/>
              <w:t>Lietuvos Respublikos sveikatos apsaugos ministerija ar jos įgaliotos institucijos ar įstaigos.</w:t>
            </w:r>
          </w:p>
          <w:p>
            <w:pPr>
              <w:tabs>
                <w:tab w:val="left" w:pos="0"/>
                <w:tab w:val="left" w:pos="1197"/>
              </w:tabs>
              <w:ind w:left="601"/>
              <w:rPr>
                <w:szCs w:val="24"/>
                <w:lang w:eastAsia="lt-LT"/>
              </w:rPr>
            </w:pPr>
            <w:r>
              <w:rPr>
                <w:szCs w:val="24"/>
                <w:lang w:eastAsia="lt-LT"/>
              </w:rPr>
              <w:t>1.4.2.</w:t>
              <w:tab/>
              <w:t>Lietuvos nacionalinės sveikatos sistemos subjektai.</w:t>
            </w:r>
          </w:p>
        </w:tc>
      </w:tr>
      <w:tr>
        <w:tc>
          <w:tcPr>
            <w:tcW w:w="10029" w:type="dxa"/>
          </w:tcPr>
          <w:p>
            <w:pPr>
              <w:ind w:left="63" w:firstLine="538"/>
              <w:rPr>
                <w:szCs w:val="24"/>
                <w:lang w:eastAsia="lt-LT"/>
              </w:rPr>
            </w:pPr>
            <w:r>
              <w:rPr>
                <w:szCs w:val="24"/>
              </w:rPr>
              <w:t>1.5.</w:t>
              <w:tab/>
            </w:r>
            <w:r>
              <w:rPr>
                <w:szCs w:val="24"/>
                <w:lang w:eastAsia="lt-LT"/>
              </w:rPr>
              <w:t>Galimi partneriai:</w:t>
            </w:r>
          </w:p>
          <w:p>
            <w:pPr>
              <w:ind w:left="63" w:firstLine="538"/>
              <w:rPr>
                <w:szCs w:val="24"/>
                <w:lang w:eastAsia="lt-LT"/>
              </w:rPr>
            </w:pPr>
            <w:r>
              <w:rPr>
                <w:szCs w:val="24"/>
                <w:lang w:eastAsia="lt-LT"/>
              </w:rPr>
              <w:t>1.5.1. Lietuvos Respublikos sveikatos apsaugos ministerija.</w:t>
            </w:r>
          </w:p>
          <w:p>
            <w:pPr>
              <w:ind w:left="63" w:firstLine="538"/>
              <w:rPr>
                <w:szCs w:val="24"/>
                <w:lang w:eastAsia="lt-LT"/>
              </w:rPr>
            </w:pPr>
            <w:r>
              <w:rPr>
                <w:szCs w:val="24"/>
                <w:lang w:eastAsia="lt-LT"/>
              </w:rPr>
              <w:t>1.5.2. Lietuvos Respublikos sveikatos apsaugos ministerijai pavaldžios įstaigos.</w:t>
            </w:r>
          </w:p>
          <w:p>
            <w:pPr>
              <w:ind w:left="63" w:firstLine="538"/>
              <w:rPr>
                <w:szCs w:val="24"/>
                <w:lang w:eastAsia="lt-LT"/>
              </w:rPr>
            </w:pPr>
            <w:r>
              <w:rPr>
                <w:szCs w:val="24"/>
                <w:lang w:eastAsia="lt-LT"/>
              </w:rPr>
              <w:t>1.5.3. Lietuvos nacionalinės sveikatos sistemos subjektai.</w:t>
            </w:r>
          </w:p>
          <w:p>
            <w:pPr>
              <w:ind w:left="63" w:firstLine="538"/>
              <w:rPr>
                <w:szCs w:val="24"/>
                <w:lang w:eastAsia="lt-LT"/>
              </w:rPr>
            </w:pPr>
            <w:r>
              <w:rPr>
                <w:szCs w:val="24"/>
                <w:lang w:eastAsia="lt-LT"/>
              </w:rPr>
              <w:t>1.5.4. Valstybės įmonė Registrų centras.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Negrąžinamoji subsidija.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Valstybės projektų planavimas.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VšĮ Centrinė projektų valdymo agentūra.</w:t>
            </w:r>
          </w:p>
        </w:tc>
      </w:tr>
    </w:tbl>
    <w:p>
      <w:pPr>
        <w:tabs>
          <w:tab w:val="left" w:pos="0"/>
          <w:tab w:val="left" w:pos="567"/>
        </w:tabs>
        <w:ind w:left="644"/>
        <w:jc w:val="both"/>
        <w:rPr>
          <w:szCs w:val="24"/>
          <w:lang w:eastAsia="lt-LT"/>
        </w:rPr>
      </w:pPr>
    </w:p>
    <w:p>
      <w:pPr>
        <w:ind w:left="142" w:firstLine="646"/>
        <w:jc w:val="both"/>
        <w:rPr>
          <w:color w:val="000000"/>
          <w:szCs w:val="24"/>
          <w:lang w:eastAsia="lt-LT"/>
        </w:rPr>
      </w:pPr>
      <w:r>
        <w:rPr>
          <w:color w:val="000000"/>
          <w:szCs w:val="24"/>
          <w:lang w:eastAsia="lt-LT"/>
        </w:rPr>
        <w:t>5</w:t>
      </w:r>
      <w:r>
        <w:rPr>
          <w:color w:val="000000"/>
          <w:szCs w:val="24"/>
          <w:lang w:eastAsia="lt-LT"/>
        </w:rPr>
        <w:t>.</w:t>
        <w:tab/>
        <w:t>Reikalavimai, taikomi priemonei atskirti nuo kitų iš ES bei kitos tarptautinės finansinės paramos finansuojamų programų priemonių</w:t>
      </w:r>
    </w:p>
    <w:p>
      <w:pPr>
        <w:pBdr>
          <w:top w:val="single" w:sz="4" w:space="1" w:color="auto"/>
          <w:left w:val="single" w:sz="4" w:space="4" w:color="auto"/>
          <w:bottom w:val="single" w:sz="4" w:space="1" w:color="auto"/>
          <w:right w:val="single" w:sz="4" w:space="4" w:color="auto"/>
        </w:pBdr>
        <w:tabs>
          <w:tab w:val="left" w:pos="142"/>
          <w:tab w:val="left" w:pos="567"/>
        </w:tabs>
        <w:ind w:firstLine="709"/>
        <w:jc w:val="both"/>
        <w:rPr>
          <w:szCs w:val="24"/>
          <w:lang w:eastAsia="lt-LT"/>
        </w:rPr>
      </w:pPr>
      <w:r>
        <w:rPr>
          <w:rFonts w:eastAsia="AngsanaUPC"/>
          <w:bCs/>
          <w:iCs/>
          <w:szCs w:val="24"/>
          <w:lang w:eastAsia="lt-LT"/>
        </w:rPr>
        <w:t>Pagal priemonę nefinansuojamos viešojo valdymo reformų ir teisės aktų, procesų ir procedūrų rengimo ir viešojo valdymo institucijų veiklos kokybės gerinimo įrankių kūrimo veiklos ir sprendimai, taip pat pagal priemonę nefinansuojamas valstybės institucijų ir įstaigų vidaus administravimui skirtų sistemų ir sprendimų kūrimas, kurie finansuojami pagal veiksmų programos 10 prioriteto „Visuomenės poreikius atitinkantis ir pažangus viešasis valdymas“ priemones</w:t>
      </w:r>
      <w:r>
        <w:rPr>
          <w:bCs/>
          <w:szCs w:val="24"/>
          <w:lang w:eastAsia="lt-LT"/>
        </w:rPr>
        <w:t>.</w:t>
      </w:r>
    </w:p>
    <w:p>
      <w:pPr>
        <w:tabs>
          <w:tab w:val="left" w:pos="0"/>
          <w:tab w:val="left" w:pos="567"/>
        </w:tabs>
        <w:jc w:val="both"/>
        <w:rPr>
          <w:bCs/>
          <w:szCs w:val="24"/>
          <w:lang w:eastAsia="lt-LT"/>
        </w:rPr>
      </w:pPr>
    </w:p>
    <w:p>
      <w:pPr>
        <w:tabs>
          <w:tab w:val="left" w:pos="0"/>
          <w:tab w:val="left" w:pos="567"/>
        </w:tabs>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544"/>
        <w:gridCol w:w="1275"/>
        <w:gridCol w:w="1843"/>
        <w:gridCol w:w="1701"/>
      </w:tblGrid>
      <w:tr>
        <w:tc>
          <w:tcPr>
            <w:tcW w:w="1413" w:type="dxa"/>
            <w:tcBorders>
              <w:top w:val="single" w:sz="4" w:space="0" w:color="auto"/>
              <w:left w:val="single" w:sz="4" w:space="0" w:color="auto"/>
              <w:bottom w:val="single" w:sz="4" w:space="0" w:color="auto"/>
              <w:right w:val="single" w:sz="4" w:space="0" w:color="auto"/>
            </w:tcBorders>
            <w:hideMark/>
          </w:tcPr>
          <w:p>
            <w:pPr>
              <w:tabs>
                <w:tab w:val="left" w:pos="284"/>
              </w:tabs>
              <w:jc w:val="center"/>
              <w:rPr>
                <w:szCs w:val="24"/>
                <w:lang w:eastAsia="lt-LT"/>
              </w:rPr>
            </w:pPr>
            <w:r>
              <w:rPr>
                <w:szCs w:val="24"/>
                <w:lang w:eastAsia="lt-LT"/>
              </w:rPr>
              <w:t>Stebėsenos rodiklio kodas</w:t>
            </w:r>
          </w:p>
        </w:tc>
        <w:tc>
          <w:tcPr>
            <w:tcW w:w="3544"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Stebėsenos rodiklio pavadinimas</w:t>
            </w:r>
          </w:p>
        </w:tc>
        <w:tc>
          <w:tcPr>
            <w:tcW w:w="1275"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Matavimo vienetas</w:t>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Tarpinė reikšmė 2018 m. gruodžio 31 d.</w:t>
            </w: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Galutinė reikšmė 2023 m. gruodžio 31 d.</w:t>
            </w:r>
          </w:p>
        </w:tc>
      </w:tr>
      <w:tr>
        <w:trPr>
          <w:trHeight w:val="153"/>
        </w:trPr>
        <w:tc>
          <w:tcPr>
            <w:tcW w:w="1413" w:type="dxa"/>
            <w:tcBorders>
              <w:top w:val="single" w:sz="4" w:space="0" w:color="auto"/>
              <w:left w:val="single" w:sz="4" w:space="0" w:color="auto"/>
              <w:bottom w:val="single" w:sz="4" w:space="0" w:color="auto"/>
              <w:right w:val="single" w:sz="4" w:space="0" w:color="auto"/>
            </w:tcBorders>
            <w:hideMark/>
          </w:tcPr>
          <w:p>
            <w:pPr>
              <w:tabs>
                <w:tab w:val="left" w:pos="0"/>
              </w:tabs>
              <w:jc w:val="center"/>
              <w:rPr>
                <w:i/>
                <w:szCs w:val="24"/>
                <w:lang w:eastAsia="lt-LT"/>
              </w:rPr>
            </w:pPr>
            <w:r>
              <w:rPr>
                <w:iCs/>
                <w:color w:val="000000"/>
                <w:szCs w:val="24"/>
                <w:lang w:eastAsia="lt-LT"/>
              </w:rPr>
              <w:t>R.S.309</w:t>
            </w:r>
          </w:p>
        </w:tc>
        <w:tc>
          <w:tcPr>
            <w:tcW w:w="3544" w:type="dxa"/>
            <w:tcBorders>
              <w:top w:val="single" w:sz="4" w:space="0" w:color="auto"/>
              <w:left w:val="single" w:sz="4" w:space="0" w:color="auto"/>
              <w:bottom w:val="single" w:sz="4" w:space="0" w:color="auto"/>
              <w:right w:val="single" w:sz="4" w:space="0" w:color="auto"/>
            </w:tcBorders>
            <w:hideMark/>
          </w:tcPr>
          <w:p>
            <w:pPr>
              <w:tabs>
                <w:tab w:val="left" w:pos="0"/>
              </w:tabs>
              <w:rPr>
                <w:szCs w:val="24"/>
                <w:lang w:eastAsia="lt-LT"/>
              </w:rPr>
            </w:pPr>
            <w:r>
              <w:rPr>
                <w:iCs/>
                <w:szCs w:val="24"/>
                <w:lang w:eastAsia="lt-LT"/>
              </w:rPr>
              <w:t>„Gyventojų, kurie naudojasi elektroniniu būdu teikiamomis viešosiomis ir administracinėmis paslaugomis, dalis“</w:t>
            </w:r>
          </w:p>
        </w:tc>
        <w:tc>
          <w:tcPr>
            <w:tcW w:w="1275" w:type="dxa"/>
            <w:tcBorders>
              <w:top w:val="single" w:sz="4" w:space="0" w:color="auto"/>
              <w:left w:val="single" w:sz="4" w:space="0" w:color="auto"/>
              <w:bottom w:val="single" w:sz="4" w:space="0" w:color="auto"/>
              <w:right w:val="single" w:sz="4" w:space="0" w:color="auto"/>
            </w:tcBorders>
            <w:hideMark/>
          </w:tcPr>
          <w:p>
            <w:pPr>
              <w:tabs>
                <w:tab w:val="left" w:pos="0"/>
              </w:tabs>
              <w:jc w:val="center"/>
              <w:rPr>
                <w:i/>
                <w:szCs w:val="24"/>
                <w:lang w:eastAsia="lt-LT"/>
              </w:rPr>
            </w:pPr>
            <w:r>
              <w:rPr>
                <w:iCs/>
                <w:szCs w:val="24"/>
                <w:lang w:eastAsia="lt-LT"/>
              </w:rPr>
              <w:t>Procentai</w:t>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jc w:val="center"/>
              <w:rPr>
                <w:i/>
                <w:szCs w:val="24"/>
                <w:lang w:eastAsia="lt-LT"/>
              </w:rPr>
            </w:pPr>
            <w:r>
              <w:rPr>
                <w:szCs w:val="24"/>
                <w:lang w:eastAsia="lt-LT"/>
              </w:rPr>
              <w:t>57</w:t>
            </w: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63</w:t>
            </w:r>
          </w:p>
        </w:tc>
      </w:tr>
      <w:tr>
        <w:tc>
          <w:tcPr>
            <w:tcW w:w="1413" w:type="dxa"/>
            <w:tcBorders>
              <w:top w:val="single" w:sz="4" w:space="0" w:color="auto"/>
              <w:left w:val="single" w:sz="4" w:space="0" w:color="auto"/>
              <w:bottom w:val="single" w:sz="4" w:space="0" w:color="auto"/>
              <w:right w:val="single" w:sz="4" w:space="0" w:color="auto"/>
            </w:tcBorders>
          </w:tcPr>
          <w:p>
            <w:pPr>
              <w:tabs>
                <w:tab w:val="left" w:pos="0"/>
              </w:tabs>
              <w:jc w:val="center"/>
              <w:rPr>
                <w:i/>
                <w:szCs w:val="24"/>
                <w:lang w:eastAsia="lt-LT"/>
              </w:rPr>
            </w:pPr>
            <w:r>
              <w:rPr>
                <w:iCs/>
                <w:color w:val="000000"/>
                <w:szCs w:val="24"/>
                <w:lang w:eastAsia="lt-LT"/>
              </w:rPr>
              <w:t>P.S.310</w:t>
            </w:r>
          </w:p>
        </w:tc>
        <w:tc>
          <w:tcPr>
            <w:tcW w:w="3544" w:type="dxa"/>
            <w:tcBorders>
              <w:top w:val="single" w:sz="4" w:space="0" w:color="auto"/>
              <w:left w:val="single" w:sz="4" w:space="0" w:color="auto"/>
              <w:bottom w:val="single" w:sz="4" w:space="0" w:color="auto"/>
              <w:right w:val="single" w:sz="4" w:space="0" w:color="auto"/>
            </w:tcBorders>
          </w:tcPr>
          <w:p>
            <w:pPr>
              <w:tabs>
                <w:tab w:val="left" w:pos="0"/>
              </w:tabs>
              <w:rPr>
                <w:i/>
                <w:szCs w:val="24"/>
                <w:lang w:eastAsia="lt-LT"/>
              </w:rPr>
            </w:pPr>
            <w:r>
              <w:rPr>
                <w:iCs/>
                <w:szCs w:val="24"/>
                <w:lang w:eastAsia="lt-LT"/>
              </w:rPr>
              <w:t>„Sukurtos elektroninės paslaugos“</w:t>
            </w:r>
          </w:p>
        </w:tc>
        <w:tc>
          <w:tcPr>
            <w:tcW w:w="1275" w:type="dxa"/>
            <w:tcBorders>
              <w:top w:val="single" w:sz="4" w:space="0" w:color="auto"/>
              <w:left w:val="single" w:sz="4" w:space="0" w:color="auto"/>
              <w:bottom w:val="single" w:sz="4" w:space="0" w:color="auto"/>
              <w:right w:val="single" w:sz="4" w:space="0" w:color="auto"/>
            </w:tcBorders>
          </w:tcPr>
          <w:p>
            <w:pPr>
              <w:tabs>
                <w:tab w:val="left" w:pos="0"/>
              </w:tabs>
              <w:jc w:val="center"/>
              <w:rPr>
                <w:i/>
                <w:szCs w:val="24"/>
                <w:lang w:eastAsia="lt-LT"/>
              </w:rPr>
            </w:pPr>
            <w:r>
              <w:rPr>
                <w:iCs/>
                <w:color w:val="000000"/>
                <w:szCs w:val="24"/>
                <w:lang w:eastAsia="lt-LT"/>
              </w:rPr>
              <w:t>Skaičius</w:t>
            </w:r>
          </w:p>
        </w:tc>
        <w:tc>
          <w:tcPr>
            <w:tcW w:w="1843" w:type="dxa"/>
            <w:tcBorders>
              <w:top w:val="single" w:sz="4" w:space="0" w:color="auto"/>
              <w:left w:val="single" w:sz="4" w:space="0" w:color="auto"/>
              <w:bottom w:val="single" w:sz="4" w:space="0" w:color="auto"/>
              <w:right w:val="single" w:sz="4" w:space="0" w:color="auto"/>
            </w:tcBorders>
          </w:tcPr>
          <w:p>
            <w:pPr>
              <w:tabs>
                <w:tab w:val="left" w:pos="0"/>
              </w:tabs>
              <w:jc w:val="center"/>
              <w:rPr>
                <w:i/>
                <w:szCs w:val="24"/>
                <w:lang w:eastAsia="lt-LT"/>
              </w:rPr>
            </w:pPr>
            <w:r>
              <w:rPr>
                <w:szCs w:val="24"/>
                <w:lang w:eastAsia="lt-LT"/>
              </w:rPr>
              <w:t>0</w:t>
            </w:r>
          </w:p>
        </w:tc>
        <w:tc>
          <w:tcPr>
            <w:tcW w:w="1701"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30</w:t>
            </w:r>
          </w:p>
        </w:tc>
      </w:tr>
    </w:tbl>
    <w:p/>
    <w:p>
      <w:pPr>
        <w:tabs>
          <w:tab w:val="left" w:pos="0"/>
          <w:tab w:val="left" w:pos="567"/>
        </w:tabs>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ind w:right="2664" w:firstLine="2820"/>
        <w:jc w:val="right"/>
        <w:rPr>
          <w:rFonts w:eastAsia="Calibri"/>
          <w:bCs/>
          <w:szCs w:val="24"/>
          <w:lang w:eastAsia="lt-LT"/>
        </w:rPr>
      </w:pPr>
      <w:r>
        <w:rPr>
          <w:szCs w:val="24"/>
          <w:lang w:eastAsia="lt-LT"/>
        </w:rPr>
        <w:t>(eurais)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701"/>
        <w:gridCol w:w="1134"/>
        <w:gridCol w:w="1701"/>
        <w:gridCol w:w="1530"/>
        <w:gridCol w:w="1163"/>
        <w:gridCol w:w="1134"/>
      </w:tblGrid>
      <w:tr>
        <w:trPr>
          <w:trHeight w:val="454"/>
          <w:tblHeader/>
        </w:trPr>
        <w:tc>
          <w:tcPr>
            <w:tcW w:w="3148"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662"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Kiti projektų finansavimo šaltiniai</w:t>
            </w:r>
          </w:p>
        </w:tc>
      </w:tr>
      <w:tr>
        <w:trPr>
          <w:trHeight w:val="454"/>
          <w:tblHeader/>
        </w:trPr>
        <w:tc>
          <w:tcPr>
            <w:tcW w:w="1447" w:type="dxa"/>
            <w:vMerge w:val="restart"/>
            <w:tcBorders>
              <w:top w:val="single" w:sz="4" w:space="0" w:color="auto"/>
              <w:left w:val="single" w:sz="4" w:space="0" w:color="auto"/>
              <w:right w:val="single" w:sz="4" w:space="0" w:color="auto"/>
            </w:tcBorders>
            <w:vAlign w:val="center"/>
          </w:tcPr>
          <w:p>
            <w:pPr>
              <w:ind w:left="-108" w:right="-108"/>
              <w:jc w:val="center"/>
              <w:rPr>
                <w:bCs/>
                <w:szCs w:val="24"/>
                <w:lang w:eastAsia="lt-LT"/>
              </w:rPr>
            </w:pPr>
            <w:r>
              <w:rPr>
                <w:bCs/>
                <w:szCs w:val="24"/>
                <w:lang w:eastAsia="lt-LT"/>
              </w:rPr>
              <w:t>ES struktūrinių fondų</w:t>
            </w:r>
          </w:p>
          <w:p>
            <w:pPr>
              <w:ind w:left="-108" w:right="-108"/>
              <w:jc w:val="center"/>
              <w:rPr>
                <w:bCs/>
                <w:szCs w:val="24"/>
                <w:lang w:eastAsia="lt-LT"/>
              </w:rPr>
            </w:pPr>
            <w:r>
              <w:rPr>
                <w:bCs/>
                <w:szCs w:val="24"/>
                <w:lang w:eastAsia="lt-LT"/>
              </w:rPr>
              <w:t>lėšos – iki</w:t>
            </w:r>
          </w:p>
        </w:tc>
        <w:tc>
          <w:tcPr>
            <w:tcW w:w="8363" w:type="dxa"/>
            <w:gridSpan w:val="6"/>
            <w:tcBorders>
              <w:top w:val="single" w:sz="4" w:space="0" w:color="auto"/>
              <w:left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Nacionalinės lėšos</w:t>
            </w:r>
          </w:p>
        </w:tc>
      </w:tr>
      <w:tr>
        <w:trPr>
          <w:trHeight w:val="359"/>
          <w:tblHeader/>
        </w:trPr>
        <w:tc>
          <w:tcPr>
            <w:tcW w:w="1447" w:type="dxa"/>
            <w:vMerge/>
            <w:tcBorders>
              <w:left w:val="single" w:sz="4" w:space="0" w:color="auto"/>
              <w:right w:val="single" w:sz="4" w:space="0" w:color="auto"/>
            </w:tcBorders>
            <w:vAlign w:val="center"/>
            <w:hideMark/>
          </w:tcPr>
          <w:p>
            <w:pPr>
              <w:jc w:val="center"/>
              <w:rPr>
                <w:bCs/>
                <w:szCs w:val="24"/>
                <w:lang w:eastAsia="lt-LT"/>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Cs w:val="24"/>
                <w:lang w:eastAsia="lt-LT"/>
              </w:rPr>
              <w:t>Lietuvos Respublikos valstybės biudžeto lėšos – iki</w:t>
            </w:r>
          </w:p>
        </w:tc>
        <w:tc>
          <w:tcPr>
            <w:tcW w:w="6662"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Projektų vykdytojų lėšos</w:t>
            </w:r>
          </w:p>
        </w:tc>
      </w:tr>
      <w:tr>
        <w:trPr>
          <w:trHeight w:val="1252"/>
          <w:tblHeader/>
        </w:trPr>
        <w:tc>
          <w:tcPr>
            <w:tcW w:w="1447"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ind w:right="-108"/>
              <w:jc w:val="center"/>
              <w:rPr>
                <w:bCs/>
                <w:szCs w:val="24"/>
                <w:lang w:eastAsia="lt-LT"/>
              </w:rPr>
            </w:pPr>
            <w:r>
              <w:rPr>
                <w:bCs/>
                <w:szCs w:val="24"/>
                <w:lang w:eastAsia="lt-LT"/>
              </w:rPr>
              <w:t>Iš viso – ne mažiau kaip</w:t>
            </w:r>
          </w:p>
        </w:tc>
        <w:tc>
          <w:tcPr>
            <w:tcW w:w="1701"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Lietuvos Respublikos valstybės biudžeto lėšos </w:t>
            </w:r>
          </w:p>
        </w:tc>
        <w:tc>
          <w:tcPr>
            <w:tcW w:w="1530"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Savivaldybės biudžeto</w:t>
            </w:r>
          </w:p>
          <w:p>
            <w:pPr>
              <w:tabs>
                <w:tab w:val="left" w:pos="0"/>
              </w:tabs>
              <w:ind w:right="-108"/>
              <w:jc w:val="center"/>
              <w:rPr>
                <w:bCs/>
                <w:szCs w:val="24"/>
                <w:lang w:eastAsia="lt-LT"/>
              </w:rPr>
            </w:pPr>
            <w:r>
              <w:rPr>
                <w:bCs/>
                <w:szCs w:val="24"/>
                <w:lang w:eastAsia="lt-LT"/>
              </w:rPr>
              <w:t xml:space="preserve">lėšos </w:t>
            </w:r>
          </w:p>
        </w:tc>
        <w:tc>
          <w:tcPr>
            <w:tcW w:w="1163"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Kitos viešosios lėšos </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 xml:space="preserve">Privačios lėšos </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347" w:hanging="347"/>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16 721 037</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2 988 438</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30"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63"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347" w:hanging="347"/>
              <w:rPr>
                <w:szCs w:val="24"/>
                <w:lang w:eastAsia="lt-LT"/>
              </w:rPr>
            </w:pPr>
            <w:r>
              <w:rPr>
                <w:szCs w:val="24"/>
                <w:lang w:eastAsia="lt-LT"/>
              </w:rPr>
              <w:t>2.</w:t>
              <w:tab/>
              <w:t>Veiklos lėšų rezervas ir jam finansuoti skiriamos nacionalinės lėšos</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7 291 823</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1 249 126</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30"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63"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tcPr>
          <w:p>
            <w:pPr>
              <w:tabs>
                <w:tab w:val="left" w:pos="0"/>
              </w:tabs>
              <w:ind w:left="347" w:hanging="347"/>
              <w:rPr>
                <w:szCs w:val="24"/>
                <w:lang w:eastAsia="lt-LT"/>
              </w:rPr>
            </w:pPr>
            <w:r>
              <w:rPr>
                <w:szCs w:val="24"/>
                <w:lang w:eastAsia="lt-LT"/>
              </w:rPr>
              <w:t>3.</w:t>
              <w:tab/>
              <w:t xml:space="preserve">Iš viso </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24 012 860</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4 237 564</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30"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63"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bl>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b876fd0a23811e58fd1fc0b9bba68a7">
        <w:r w:rsidRPr="00532B9F">
          <w:rPr>
            <w:rFonts w:ascii="Times New Roman" w:eastAsia="MS Mincho" w:hAnsi="Times New Roman"/>
            <w:sz w:val="20"/>
            <w:i/>
            <w:iCs/>
            <w:color w:val="0000FF" w:themeColor="hyperlink"/>
            <w:u w:val="single"/>
          </w:rPr>
          <w:t>3-499(1.5 E)</w:t>
        </w:r>
      </w:fldSimple>
      <w:r>
        <w:rPr>
          <w:rFonts w:ascii="Times New Roman" w:eastAsia="MS Mincho" w:hAnsi="Times New Roman"/>
          <w:sz w:val="20"/>
          <w:i/>
          <w:iCs/>
        </w:rPr>
        <w:t>,
2015-12-14,
paskelbta TAR 2015-12-14, i. k. 2015-19722        </w:t>
      </w:r>
    </w:p>
    <w:p/>
    <w:p>
      <w:pPr>
        <w:tabs>
          <w:tab w:val="left" w:pos="0"/>
          <w:tab w:val="left" w:pos="567"/>
        </w:tabs>
        <w:jc w:val="center"/>
        <w:rPr>
          <w:b/>
          <w:szCs w:val="24"/>
          <w:lang w:eastAsia="lt-LT"/>
        </w:rPr>
      </w:pPr>
      <w:r>
        <w:rPr>
          <w:b/>
          <w:szCs w:val="24"/>
          <w:lang w:eastAsia="lt-LT"/>
        </w:rPr>
        <w:t xml:space="preserve">DEVINTASIS SKIRSNIS </w:t>
      </w:r>
    </w:p>
    <w:p>
      <w:pPr>
        <w:tabs>
          <w:tab w:val="left" w:pos="0"/>
          <w:tab w:val="left" w:pos="567"/>
        </w:tabs>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jc w:val="center"/>
        <w:rPr>
          <w:szCs w:val="24"/>
          <w:lang w:eastAsia="lt-LT"/>
        </w:rPr>
      </w:pPr>
      <w:r>
        <w:rPr>
          <w:b/>
          <w:szCs w:val="24"/>
          <w:lang w:eastAsia="lt-LT"/>
        </w:rPr>
        <w:t>NR.</w:t>
      </w:r>
      <w:r>
        <w:rPr>
          <w:szCs w:val="24"/>
          <w:lang w:eastAsia="lt-LT"/>
        </w:rPr>
        <w:t xml:space="preserve"> </w:t>
      </w:r>
      <w:r>
        <w:rPr>
          <w:b/>
          <w:szCs w:val="24"/>
          <w:lang w:eastAsia="lt-LT"/>
        </w:rPr>
        <w:t>02.3.1-CPVA-V-526</w:t>
      </w:r>
      <w:r>
        <w:rPr>
          <w:rFonts w:eastAsia="Calibri"/>
          <w:i/>
          <w:szCs w:val="24"/>
          <w:lang w:eastAsia="lt-LT"/>
        </w:rPr>
        <w:t xml:space="preserve"> </w:t>
      </w:r>
      <w:r>
        <w:rPr>
          <w:rFonts w:eastAsia="Calibri"/>
          <w:b/>
          <w:szCs w:val="24"/>
          <w:lang w:eastAsia="lt-LT"/>
        </w:rPr>
        <w:t>„KULTŪROS TURINIO SKAITMENINIMAS IR SKLAIDA</w:t>
      </w:r>
      <w:r>
        <w:rPr>
          <w:b/>
          <w:szCs w:val="24"/>
          <w:lang w:eastAsia="lt-LT"/>
        </w:rPr>
        <w:t>“</w:t>
      </w:r>
    </w:p>
    <w:p>
      <w:pPr>
        <w:tabs>
          <w:tab w:val="left" w:pos="0"/>
          <w:tab w:val="left" w:pos="426"/>
          <w:tab w:val="left" w:pos="10205"/>
        </w:tabs>
        <w:ind w:right="424"/>
        <w:jc w:val="center"/>
        <w:rPr>
          <w:i/>
          <w:szCs w:val="24"/>
          <w:lang w:eastAsia="lt-LT"/>
        </w:rPr>
      </w:pPr>
    </w:p>
    <w:p>
      <w:pPr>
        <w:tabs>
          <w:tab w:val="left" w:pos="0"/>
          <w:tab w:val="left" w:pos="567"/>
        </w:tabs>
        <w:ind w:left="1004" w:hanging="360"/>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ind w:left="34" w:firstLine="567"/>
              <w:rPr>
                <w:szCs w:val="24"/>
                <w:lang w:eastAsia="lt-LT"/>
              </w:rPr>
            </w:pPr>
            <w:r>
              <w:rPr>
                <w:szCs w:val="24"/>
                <w:lang w:eastAsia="lt-LT"/>
              </w:rPr>
              <w:t>1.1.</w:t>
              <w:tab/>
              <w:t xml:space="preserve"> Priemonės įgyvendinimas finansuojamas </w:t>
            </w:r>
            <w:r>
              <w:rPr>
                <w:rFonts w:eastAsia="AngsanaUPC"/>
                <w:bCs/>
                <w:szCs w:val="24"/>
                <w:lang w:eastAsia="lt-LT"/>
              </w:rPr>
              <w:t>Europos regioninės plėtros</w:t>
            </w:r>
            <w:r>
              <w:rPr>
                <w:szCs w:val="24"/>
                <w:lang w:eastAsia="lt-LT"/>
              </w:rPr>
              <w:t xml:space="preserve"> fondo lėšomis.</w:t>
            </w:r>
          </w:p>
        </w:tc>
      </w:tr>
      <w:tr>
        <w:tc>
          <w:tcPr>
            <w:tcW w:w="10029" w:type="dxa"/>
            <w:hideMark/>
          </w:tcPr>
          <w:p>
            <w:pPr>
              <w:tabs>
                <w:tab w:val="left" w:pos="0"/>
                <w:tab w:val="left" w:pos="1026"/>
              </w:tabs>
              <w:ind w:left="34" w:firstLine="567"/>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elektroninių viešųjų ir administracinių paslaugų prieinamumą ir kokybę“</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ind w:left="360" w:firstLine="241"/>
              <w:rPr>
                <w:szCs w:val="24"/>
                <w:lang w:eastAsia="lt-LT"/>
              </w:rPr>
            </w:pPr>
            <w:r>
              <w:rPr>
                <w:szCs w:val="24"/>
                <w:lang w:eastAsia="lt-LT"/>
              </w:rPr>
              <w:t>1.3.</w:t>
              <w:tab/>
              <w:t xml:space="preserve"> Remiamos veiklos:</w:t>
            </w:r>
          </w:p>
          <w:p>
            <w:pPr>
              <w:tabs>
                <w:tab w:val="left" w:pos="0"/>
                <w:tab w:val="left" w:pos="1026"/>
              </w:tabs>
              <w:ind w:left="63" w:firstLine="538"/>
              <w:jc w:val="both"/>
              <w:rPr>
                <w:szCs w:val="24"/>
                <w:lang w:eastAsia="lt-LT"/>
              </w:rPr>
            </w:pPr>
            <w:r>
              <w:rPr>
                <w:szCs w:val="24"/>
                <w:lang w:eastAsia="lt-LT"/>
              </w:rPr>
              <w:t>1.3.1.</w:t>
              <w:tab/>
              <w:t xml:space="preserve">Elektroninių viešųjų ir administracinių paslaugų kūrimas, plėtra ir tobulinimas, užtikrinant kompleksinę paslaugų teikimo pertvarką ir jų orientavimą į naudotoją (Lietuvos kultūros skaitmeninio turinio kūrimas, sklaida, elektroninių paslaugų plėtojimas – inovatyvių elektroninių paslaugų ir elektroninių produktų kūrimas tiek suskaitmeninto paveldo, tiek šiuolaikinio kultūrinio turinio pagrindu). </w:t>
            </w:r>
          </w:p>
        </w:tc>
      </w:tr>
      <w:tr>
        <w:tc>
          <w:tcPr>
            <w:tcW w:w="10029" w:type="dxa"/>
          </w:tcPr>
          <w:p>
            <w:pPr>
              <w:tabs>
                <w:tab w:val="left" w:pos="0"/>
                <w:tab w:val="left" w:pos="1026"/>
              </w:tabs>
              <w:ind w:left="34" w:firstLine="567"/>
              <w:rPr>
                <w:szCs w:val="24"/>
                <w:lang w:eastAsia="lt-LT"/>
              </w:rPr>
            </w:pPr>
            <w:r>
              <w:rPr>
                <w:szCs w:val="24"/>
                <w:lang w:eastAsia="lt-LT"/>
              </w:rPr>
              <w:t>1.4.</w:t>
              <w:tab/>
              <w:t>Galimi pareiškėjai:</w:t>
            </w:r>
          </w:p>
          <w:p>
            <w:pPr>
              <w:tabs>
                <w:tab w:val="left" w:pos="0"/>
                <w:tab w:val="left" w:pos="1026"/>
              </w:tabs>
              <w:ind w:left="34" w:firstLine="567"/>
              <w:rPr>
                <w:szCs w:val="24"/>
                <w:lang w:eastAsia="lt-LT"/>
              </w:rPr>
            </w:pPr>
            <w:r>
              <w:rPr>
                <w:szCs w:val="24"/>
                <w:lang w:eastAsia="lt-LT"/>
              </w:rPr>
              <w:t>1.4.1.</w:t>
              <w:tab/>
              <w:t>Valstybės institucijos.</w:t>
            </w:r>
          </w:p>
          <w:p>
            <w:pPr>
              <w:tabs>
                <w:tab w:val="left" w:pos="0"/>
                <w:tab w:val="left" w:pos="1026"/>
              </w:tabs>
              <w:ind w:left="601"/>
              <w:rPr>
                <w:szCs w:val="24"/>
                <w:lang w:eastAsia="lt-LT"/>
              </w:rPr>
            </w:pPr>
            <w:r>
              <w:rPr>
                <w:szCs w:val="24"/>
                <w:lang w:eastAsia="lt-LT"/>
              </w:rPr>
              <w:t>1.4.2.</w:t>
              <w:tab/>
              <w:t>Viešosios įstaigos, kurių savininkė ar dalininkė yra valstybė.</w:t>
            </w:r>
          </w:p>
          <w:p>
            <w:pPr>
              <w:tabs>
                <w:tab w:val="left" w:pos="0"/>
                <w:tab w:val="left" w:pos="1026"/>
              </w:tabs>
              <w:ind w:left="601"/>
              <w:rPr>
                <w:szCs w:val="24"/>
                <w:lang w:eastAsia="lt-LT"/>
              </w:rPr>
            </w:pPr>
            <w:r>
              <w:rPr>
                <w:szCs w:val="24"/>
                <w:lang w:eastAsia="lt-LT"/>
              </w:rPr>
              <w:t>1.4.3.</w:t>
              <w:tab/>
              <w:t>Biudžetinės įstaigos.</w:t>
            </w:r>
          </w:p>
        </w:tc>
      </w:tr>
      <w:tr>
        <w:tc>
          <w:tcPr>
            <w:tcW w:w="10029" w:type="dxa"/>
          </w:tcPr>
          <w:p>
            <w:pPr>
              <w:tabs>
                <w:tab w:val="left" w:pos="0"/>
                <w:tab w:val="left" w:pos="1168"/>
              </w:tabs>
              <w:ind w:left="885" w:hanging="284"/>
              <w:rPr>
                <w:szCs w:val="24"/>
                <w:lang w:eastAsia="lt-LT"/>
              </w:rPr>
            </w:pPr>
            <w:r>
              <w:rPr>
                <w:szCs w:val="24"/>
              </w:rPr>
              <w:t>1.5.</w:t>
              <w:tab/>
            </w:r>
            <w:r>
              <w:rPr>
                <w:szCs w:val="24"/>
                <w:lang w:eastAsia="lt-LT"/>
              </w:rPr>
              <w:t>Galimi partneriai:</w:t>
            </w:r>
          </w:p>
          <w:p>
            <w:pPr>
              <w:tabs>
                <w:tab w:val="left" w:pos="0"/>
                <w:tab w:val="left" w:pos="1168"/>
              </w:tabs>
              <w:ind w:left="601"/>
              <w:rPr>
                <w:szCs w:val="24"/>
                <w:lang w:eastAsia="lt-LT"/>
              </w:rPr>
            </w:pPr>
            <w:r>
              <w:rPr>
                <w:szCs w:val="24"/>
                <w:lang w:eastAsia="lt-LT"/>
              </w:rPr>
              <w:t>1.5.1. Viešieji juridiniai asmenys.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Negrąžinamoji subsidija.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Valstybės projektų planavimas.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VšĮ Centrinė projektų valdymo agentūra.</w:t>
            </w:r>
          </w:p>
        </w:tc>
      </w:tr>
    </w:tbl>
    <w:p>
      <w:pPr>
        <w:tabs>
          <w:tab w:val="left" w:pos="0"/>
          <w:tab w:val="left" w:pos="567"/>
        </w:tabs>
        <w:ind w:left="644"/>
        <w:jc w:val="both"/>
        <w:rPr>
          <w:szCs w:val="24"/>
          <w:lang w:eastAsia="lt-LT"/>
        </w:rPr>
      </w:pPr>
    </w:p>
    <w:p>
      <w:pPr>
        <w:tabs>
          <w:tab w:val="left" w:pos="993"/>
        </w:tabs>
        <w:ind w:left="142" w:firstLine="567"/>
        <w:rPr>
          <w:color w:val="000000"/>
          <w:szCs w:val="24"/>
          <w:lang w:eastAsia="lt-LT"/>
        </w:rPr>
      </w:pPr>
      <w:r>
        <w:rPr>
          <w:color w:val="000000"/>
          <w:szCs w:val="24"/>
          <w:lang w:eastAsia="lt-LT"/>
        </w:rPr>
        <w:t>5</w:t>
      </w:r>
      <w:r>
        <w:rPr>
          <w:color w:val="000000"/>
          <w:szCs w:val="24"/>
          <w:lang w:eastAsia="lt-LT"/>
        </w:rPr>
        <w:t>.</w:t>
        <w:tab/>
        <w:t>Reikalavimai, taikomi priemonei atskirti nuo kitų iš ES bei kitos tarptautinės finansinės paramos finansuojamų programų priemonių</w:t>
      </w:r>
    </w:p>
    <w:p>
      <w:pPr>
        <w:pBdr>
          <w:top w:val="single" w:sz="4" w:space="1" w:color="auto"/>
          <w:left w:val="single" w:sz="4" w:space="4" w:color="auto"/>
          <w:bottom w:val="single" w:sz="4" w:space="1" w:color="auto"/>
          <w:right w:val="single" w:sz="4" w:space="4" w:color="auto"/>
        </w:pBdr>
        <w:tabs>
          <w:tab w:val="left" w:pos="142"/>
          <w:tab w:val="left" w:pos="567"/>
        </w:tabs>
        <w:ind w:firstLine="709"/>
        <w:jc w:val="both"/>
        <w:rPr>
          <w:szCs w:val="24"/>
          <w:lang w:eastAsia="lt-LT"/>
        </w:rPr>
      </w:pPr>
      <w:r>
        <w:rPr>
          <w:bCs/>
          <w:szCs w:val="24"/>
          <w:lang w:eastAsia="lt-LT"/>
        </w:rPr>
        <w:t>Papildomi reikalavimai netaikomi.</w:t>
      </w:r>
    </w:p>
    <w:p>
      <w:pPr>
        <w:tabs>
          <w:tab w:val="left" w:pos="0"/>
          <w:tab w:val="left" w:pos="567"/>
        </w:tabs>
        <w:ind w:left="1004"/>
        <w:jc w:val="both"/>
        <w:rPr>
          <w:szCs w:val="24"/>
          <w:lang w:eastAsia="lt-LT"/>
        </w:rPr>
      </w:pPr>
    </w:p>
    <w:p>
      <w:pPr>
        <w:tabs>
          <w:tab w:val="left" w:pos="0"/>
          <w:tab w:val="left" w:pos="567"/>
        </w:tabs>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976"/>
        <w:gridCol w:w="1418"/>
        <w:gridCol w:w="1955"/>
        <w:gridCol w:w="2014"/>
      </w:tblGrid>
      <w:tr>
        <w:tc>
          <w:tcPr>
            <w:tcW w:w="1555" w:type="dxa"/>
            <w:tcBorders>
              <w:top w:val="single" w:sz="4" w:space="0" w:color="auto"/>
              <w:left w:val="single" w:sz="4" w:space="0" w:color="auto"/>
              <w:bottom w:val="single" w:sz="4" w:space="0" w:color="auto"/>
              <w:right w:val="single" w:sz="4" w:space="0" w:color="auto"/>
            </w:tcBorders>
            <w:hideMark/>
          </w:tcPr>
          <w:p>
            <w:pPr>
              <w:tabs>
                <w:tab w:val="left" w:pos="284"/>
              </w:tabs>
              <w:jc w:val="center"/>
              <w:rPr>
                <w:szCs w:val="24"/>
                <w:lang w:eastAsia="lt-LT"/>
              </w:rPr>
            </w:pPr>
            <w:r>
              <w:rPr>
                <w:szCs w:val="24"/>
                <w:lang w:eastAsia="lt-LT"/>
              </w:rPr>
              <w:t>Stebėsenos rodiklio kodas</w:t>
            </w:r>
          </w:p>
        </w:tc>
        <w:tc>
          <w:tcPr>
            <w:tcW w:w="2976"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Stebėsenos rodiklio pavadinimas</w:t>
            </w:r>
          </w:p>
        </w:tc>
        <w:tc>
          <w:tcPr>
            <w:tcW w:w="1418"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Matavimo vienetas</w:t>
            </w:r>
          </w:p>
        </w:tc>
        <w:tc>
          <w:tcPr>
            <w:tcW w:w="1955"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Tarpinė reikšmė 2018 m. gruodžio 31 d.</w:t>
            </w:r>
          </w:p>
        </w:tc>
        <w:tc>
          <w:tcPr>
            <w:tcW w:w="2014"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Galutinė reikšmė 2023 m. gruodžio 31 d.</w:t>
            </w:r>
          </w:p>
        </w:tc>
      </w:tr>
      <w:tr>
        <w:trPr>
          <w:trHeight w:val="153"/>
        </w:trPr>
        <w:tc>
          <w:tcPr>
            <w:tcW w:w="1555" w:type="dxa"/>
            <w:tcBorders>
              <w:top w:val="single" w:sz="4" w:space="0" w:color="auto"/>
              <w:left w:val="single" w:sz="4" w:space="0" w:color="auto"/>
              <w:bottom w:val="single" w:sz="4" w:space="0" w:color="auto"/>
              <w:right w:val="single" w:sz="4" w:space="0" w:color="auto"/>
            </w:tcBorders>
            <w:hideMark/>
          </w:tcPr>
          <w:p>
            <w:pPr>
              <w:tabs>
                <w:tab w:val="left" w:pos="0"/>
              </w:tabs>
              <w:jc w:val="center"/>
              <w:rPr>
                <w:i/>
                <w:szCs w:val="24"/>
                <w:lang w:eastAsia="lt-LT"/>
              </w:rPr>
            </w:pPr>
            <w:r>
              <w:rPr>
                <w:iCs/>
                <w:color w:val="000000"/>
                <w:szCs w:val="24"/>
                <w:lang w:eastAsia="lt-LT"/>
              </w:rPr>
              <w:t>R.S.309</w:t>
            </w:r>
          </w:p>
        </w:tc>
        <w:tc>
          <w:tcPr>
            <w:tcW w:w="2976" w:type="dxa"/>
            <w:tcBorders>
              <w:top w:val="single" w:sz="4" w:space="0" w:color="auto"/>
              <w:left w:val="single" w:sz="4" w:space="0" w:color="auto"/>
              <w:bottom w:val="single" w:sz="4" w:space="0" w:color="auto"/>
              <w:right w:val="single" w:sz="4" w:space="0" w:color="auto"/>
            </w:tcBorders>
            <w:hideMark/>
          </w:tcPr>
          <w:p>
            <w:pPr>
              <w:tabs>
                <w:tab w:val="left" w:pos="0"/>
              </w:tabs>
              <w:rPr>
                <w:szCs w:val="24"/>
                <w:lang w:eastAsia="lt-LT"/>
              </w:rPr>
            </w:pPr>
            <w:r>
              <w:rPr>
                <w:iCs/>
                <w:szCs w:val="24"/>
                <w:lang w:eastAsia="lt-LT"/>
              </w:rPr>
              <w:t>„Gyventojų, kurie naudojasi elektroniniu būdu teikiamomis viešosiomis ir administracinėmis paslaugomis, dalis“</w:t>
            </w:r>
          </w:p>
        </w:tc>
        <w:tc>
          <w:tcPr>
            <w:tcW w:w="1418" w:type="dxa"/>
            <w:tcBorders>
              <w:top w:val="single" w:sz="4" w:space="0" w:color="auto"/>
              <w:left w:val="single" w:sz="4" w:space="0" w:color="auto"/>
              <w:bottom w:val="single" w:sz="4" w:space="0" w:color="auto"/>
              <w:right w:val="single" w:sz="4" w:space="0" w:color="auto"/>
            </w:tcBorders>
            <w:hideMark/>
          </w:tcPr>
          <w:p>
            <w:pPr>
              <w:tabs>
                <w:tab w:val="left" w:pos="0"/>
              </w:tabs>
              <w:rPr>
                <w:i/>
                <w:szCs w:val="24"/>
                <w:lang w:eastAsia="lt-LT"/>
              </w:rPr>
            </w:pPr>
            <w:r>
              <w:rPr>
                <w:iCs/>
                <w:szCs w:val="24"/>
                <w:lang w:eastAsia="lt-LT"/>
              </w:rPr>
              <w:t>Procentai</w:t>
            </w:r>
          </w:p>
        </w:tc>
        <w:tc>
          <w:tcPr>
            <w:tcW w:w="1955" w:type="dxa"/>
            <w:tcBorders>
              <w:top w:val="single" w:sz="4" w:space="0" w:color="auto"/>
              <w:left w:val="single" w:sz="4" w:space="0" w:color="auto"/>
              <w:bottom w:val="single" w:sz="4" w:space="0" w:color="auto"/>
              <w:right w:val="single" w:sz="4" w:space="0" w:color="auto"/>
            </w:tcBorders>
            <w:hideMark/>
          </w:tcPr>
          <w:p>
            <w:pPr>
              <w:tabs>
                <w:tab w:val="left" w:pos="0"/>
              </w:tabs>
              <w:jc w:val="center"/>
              <w:rPr>
                <w:i/>
                <w:szCs w:val="24"/>
                <w:lang w:eastAsia="lt-LT"/>
              </w:rPr>
            </w:pPr>
            <w:r>
              <w:rPr>
                <w:szCs w:val="24"/>
                <w:lang w:eastAsia="lt-LT"/>
              </w:rPr>
              <w:t>57</w:t>
            </w:r>
          </w:p>
        </w:tc>
        <w:tc>
          <w:tcPr>
            <w:tcW w:w="2014"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63</w:t>
            </w:r>
          </w:p>
        </w:tc>
      </w:tr>
      <w:tr>
        <w:tc>
          <w:tcPr>
            <w:tcW w:w="1555" w:type="dxa"/>
            <w:tcBorders>
              <w:top w:val="single" w:sz="4" w:space="0" w:color="auto"/>
              <w:left w:val="single" w:sz="4" w:space="0" w:color="auto"/>
              <w:bottom w:val="single" w:sz="4" w:space="0" w:color="auto"/>
              <w:right w:val="single" w:sz="4" w:space="0" w:color="auto"/>
            </w:tcBorders>
          </w:tcPr>
          <w:p>
            <w:pPr>
              <w:tabs>
                <w:tab w:val="left" w:pos="0"/>
              </w:tabs>
              <w:jc w:val="center"/>
              <w:rPr>
                <w:i/>
                <w:szCs w:val="24"/>
                <w:lang w:eastAsia="lt-LT"/>
              </w:rPr>
            </w:pPr>
            <w:r>
              <w:rPr>
                <w:iCs/>
                <w:color w:val="000000"/>
                <w:szCs w:val="24"/>
                <w:lang w:eastAsia="lt-LT"/>
              </w:rPr>
              <w:t>P.S.310</w:t>
            </w:r>
          </w:p>
        </w:tc>
        <w:tc>
          <w:tcPr>
            <w:tcW w:w="2976" w:type="dxa"/>
            <w:tcBorders>
              <w:top w:val="single" w:sz="4" w:space="0" w:color="auto"/>
              <w:left w:val="single" w:sz="4" w:space="0" w:color="auto"/>
              <w:bottom w:val="single" w:sz="4" w:space="0" w:color="auto"/>
              <w:right w:val="single" w:sz="4" w:space="0" w:color="auto"/>
            </w:tcBorders>
          </w:tcPr>
          <w:p>
            <w:pPr>
              <w:tabs>
                <w:tab w:val="left" w:pos="0"/>
              </w:tabs>
              <w:rPr>
                <w:i/>
                <w:szCs w:val="24"/>
                <w:lang w:eastAsia="lt-LT"/>
              </w:rPr>
            </w:pPr>
            <w:r>
              <w:rPr>
                <w:iCs/>
                <w:szCs w:val="24"/>
                <w:lang w:eastAsia="lt-LT"/>
              </w:rPr>
              <w:t>„Sukurtos elektroninės paslaugos“</w:t>
            </w:r>
          </w:p>
        </w:tc>
        <w:tc>
          <w:tcPr>
            <w:tcW w:w="1418" w:type="dxa"/>
            <w:tcBorders>
              <w:top w:val="single" w:sz="4" w:space="0" w:color="auto"/>
              <w:left w:val="single" w:sz="4" w:space="0" w:color="auto"/>
              <w:bottom w:val="single" w:sz="4" w:space="0" w:color="auto"/>
              <w:right w:val="single" w:sz="4" w:space="0" w:color="auto"/>
            </w:tcBorders>
          </w:tcPr>
          <w:p>
            <w:pPr>
              <w:tabs>
                <w:tab w:val="left" w:pos="0"/>
              </w:tabs>
              <w:rPr>
                <w:i/>
                <w:szCs w:val="24"/>
                <w:lang w:eastAsia="lt-LT"/>
              </w:rPr>
            </w:pPr>
            <w:r>
              <w:rPr>
                <w:iCs/>
                <w:color w:val="000000"/>
                <w:szCs w:val="24"/>
                <w:lang w:eastAsia="lt-LT"/>
              </w:rPr>
              <w:t>Skaičius</w:t>
            </w:r>
          </w:p>
        </w:tc>
        <w:tc>
          <w:tcPr>
            <w:tcW w:w="1955" w:type="dxa"/>
            <w:tcBorders>
              <w:top w:val="single" w:sz="4" w:space="0" w:color="auto"/>
              <w:left w:val="single" w:sz="4" w:space="0" w:color="auto"/>
              <w:bottom w:val="single" w:sz="4" w:space="0" w:color="auto"/>
              <w:right w:val="single" w:sz="4" w:space="0" w:color="auto"/>
            </w:tcBorders>
          </w:tcPr>
          <w:p>
            <w:pPr>
              <w:tabs>
                <w:tab w:val="left" w:pos="0"/>
              </w:tabs>
              <w:jc w:val="center"/>
              <w:rPr>
                <w:i/>
                <w:szCs w:val="24"/>
                <w:lang w:eastAsia="lt-LT"/>
              </w:rPr>
            </w:pPr>
            <w:r>
              <w:rPr>
                <w:szCs w:val="24"/>
                <w:lang w:eastAsia="lt-LT"/>
              </w:rPr>
              <w:t>0</w:t>
            </w:r>
          </w:p>
        </w:tc>
        <w:tc>
          <w:tcPr>
            <w:tcW w:w="2014"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21</w:t>
            </w:r>
          </w:p>
        </w:tc>
      </w:tr>
    </w:tbl>
    <w:p/>
    <w:p>
      <w:pPr>
        <w:tabs>
          <w:tab w:val="left" w:pos="0"/>
          <w:tab w:val="left" w:pos="567"/>
        </w:tabs>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ind w:right="2664" w:firstLine="2820"/>
        <w:jc w:val="right"/>
        <w:rPr>
          <w:rFonts w:eastAsia="Calibri"/>
          <w:bCs/>
          <w:szCs w:val="24"/>
          <w:lang w:eastAsia="lt-LT"/>
        </w:rPr>
      </w:pPr>
      <w:r>
        <w:rPr>
          <w:szCs w:val="24"/>
          <w:lang w:eastAsia="lt-LT"/>
        </w:rPr>
        <w:t>(eurais)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417"/>
        <w:gridCol w:w="1276"/>
        <w:gridCol w:w="1559"/>
        <w:gridCol w:w="1418"/>
        <w:gridCol w:w="1276"/>
        <w:gridCol w:w="1275"/>
      </w:tblGrid>
      <w:tr>
        <w:trPr>
          <w:trHeight w:val="454"/>
          <w:tblHeader/>
        </w:trPr>
        <w:tc>
          <w:tcPr>
            <w:tcW w:w="2864"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804"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Kiti projektų finansavimo šaltiniai</w:t>
            </w:r>
          </w:p>
        </w:tc>
      </w:tr>
      <w:tr>
        <w:trPr>
          <w:trHeight w:val="454"/>
          <w:tblHeader/>
        </w:trPr>
        <w:tc>
          <w:tcPr>
            <w:tcW w:w="1447" w:type="dxa"/>
            <w:vMerge w:val="restart"/>
            <w:tcBorders>
              <w:top w:val="single" w:sz="4" w:space="0" w:color="auto"/>
              <w:left w:val="single" w:sz="4" w:space="0" w:color="auto"/>
              <w:right w:val="single" w:sz="4" w:space="0" w:color="auto"/>
            </w:tcBorders>
            <w:vAlign w:val="center"/>
          </w:tcPr>
          <w:p>
            <w:pPr>
              <w:ind w:left="-108" w:right="-108"/>
              <w:jc w:val="center"/>
              <w:rPr>
                <w:bCs/>
                <w:szCs w:val="24"/>
                <w:lang w:eastAsia="lt-LT"/>
              </w:rPr>
            </w:pPr>
            <w:r>
              <w:rPr>
                <w:bCs/>
                <w:szCs w:val="24"/>
                <w:lang w:eastAsia="lt-LT"/>
              </w:rPr>
              <w:t>ES struktūrinių fondų</w:t>
            </w:r>
          </w:p>
          <w:p>
            <w:pPr>
              <w:ind w:left="-108" w:right="-108"/>
              <w:jc w:val="center"/>
              <w:rPr>
                <w:bCs/>
                <w:szCs w:val="24"/>
                <w:lang w:eastAsia="lt-LT"/>
              </w:rPr>
            </w:pPr>
            <w:r>
              <w:rPr>
                <w:bCs/>
                <w:szCs w:val="24"/>
                <w:lang w:eastAsia="lt-LT"/>
              </w:rPr>
              <w:t>lėšos – iki</w:t>
            </w:r>
          </w:p>
        </w:tc>
        <w:tc>
          <w:tcPr>
            <w:tcW w:w="8221" w:type="dxa"/>
            <w:gridSpan w:val="6"/>
            <w:tcBorders>
              <w:top w:val="single" w:sz="4" w:space="0" w:color="auto"/>
              <w:left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Nacionalinės lėšos</w:t>
            </w:r>
          </w:p>
        </w:tc>
      </w:tr>
      <w:tr>
        <w:trPr>
          <w:trHeight w:val="528"/>
          <w:tblHeader/>
        </w:trPr>
        <w:tc>
          <w:tcPr>
            <w:tcW w:w="1447" w:type="dxa"/>
            <w:vMerge/>
            <w:tcBorders>
              <w:left w:val="single" w:sz="4" w:space="0" w:color="auto"/>
              <w:right w:val="single" w:sz="4" w:space="0" w:color="auto"/>
            </w:tcBorders>
            <w:vAlign w:val="center"/>
            <w:hideMark/>
          </w:tcPr>
          <w:p>
            <w:pPr>
              <w:jc w:val="center"/>
              <w:rPr>
                <w:bCs/>
                <w:szCs w:val="24"/>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Cs w:val="24"/>
                <w:lang w:eastAsia="lt-LT"/>
              </w:rPr>
              <w:t>Lietuvos Respublikos valstybės biudžeto lėšos – iki</w:t>
            </w:r>
          </w:p>
        </w:tc>
        <w:tc>
          <w:tcPr>
            <w:tcW w:w="6804"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Projektų vykdytojų lėšos</w:t>
            </w:r>
          </w:p>
        </w:tc>
      </w:tr>
      <w:tr>
        <w:trPr>
          <w:trHeight w:val="1020"/>
          <w:tblHeader/>
        </w:trPr>
        <w:tc>
          <w:tcPr>
            <w:tcW w:w="1447"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ind w:right="-108"/>
              <w:jc w:val="center"/>
              <w:rPr>
                <w:bCs/>
                <w:szCs w:val="24"/>
                <w:lang w:eastAsia="lt-LT"/>
              </w:rPr>
            </w:pPr>
            <w:r>
              <w:rPr>
                <w:bCs/>
                <w:szCs w:val="24"/>
                <w:lang w:eastAsia="lt-LT"/>
              </w:rPr>
              <w:t>Iš viso – ne mažiau kaip</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Lietuvos Respublikos valstybės biudžeto lėšos </w:t>
            </w:r>
          </w:p>
        </w:tc>
        <w:tc>
          <w:tcPr>
            <w:tcW w:w="1418"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Savivaldybės biudžeto</w:t>
            </w:r>
          </w:p>
          <w:p>
            <w:pPr>
              <w:tabs>
                <w:tab w:val="left" w:pos="0"/>
              </w:tabs>
              <w:ind w:right="-108"/>
              <w:jc w:val="center"/>
              <w:rPr>
                <w:bCs/>
                <w:szCs w:val="24"/>
                <w:lang w:eastAsia="lt-LT"/>
              </w:rPr>
            </w:pPr>
            <w:r>
              <w:rPr>
                <w:bCs/>
                <w:szCs w:val="24"/>
                <w:lang w:eastAsia="lt-LT"/>
              </w:rPr>
              <w:t xml:space="preserve">lėšos </w:t>
            </w:r>
          </w:p>
        </w:tc>
        <w:tc>
          <w:tcPr>
            <w:tcW w:w="1276"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Kitos viešosios lėšos </w:t>
            </w:r>
          </w:p>
        </w:tc>
        <w:tc>
          <w:tcPr>
            <w:tcW w:w="1275"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 xml:space="preserve">Privačios lėšos </w:t>
            </w:r>
          </w:p>
        </w:tc>
      </w:tr>
      <w:tr>
        <w:trPr>
          <w:trHeight w:val="249"/>
        </w:trPr>
        <w:tc>
          <w:tcPr>
            <w:tcW w:w="9668"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630" w:hanging="283"/>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28 093 142</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4 957 613</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w:t>
            </w:r>
          </w:p>
        </w:tc>
      </w:tr>
      <w:tr>
        <w:trPr>
          <w:trHeight w:val="249"/>
        </w:trPr>
        <w:tc>
          <w:tcPr>
            <w:tcW w:w="9668"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630" w:hanging="283"/>
              <w:rPr>
                <w:szCs w:val="24"/>
                <w:lang w:eastAsia="lt-LT"/>
              </w:rPr>
            </w:pPr>
            <w:r>
              <w:rPr>
                <w:szCs w:val="24"/>
                <w:lang w:eastAsia="lt-LT"/>
              </w:rPr>
              <w:t>2.</w:t>
              <w:tab/>
              <w:t>Veiklos lėšų rezervas ir jam finansuoti skiriamos nacionalinės lėšos</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w:t>
            </w:r>
          </w:p>
        </w:tc>
      </w:tr>
      <w:tr>
        <w:trPr>
          <w:trHeight w:val="249"/>
        </w:trPr>
        <w:tc>
          <w:tcPr>
            <w:tcW w:w="9668" w:type="dxa"/>
            <w:gridSpan w:val="7"/>
            <w:tcBorders>
              <w:top w:val="single" w:sz="4" w:space="0" w:color="auto"/>
              <w:left w:val="single" w:sz="4" w:space="0" w:color="auto"/>
              <w:bottom w:val="single" w:sz="4" w:space="0" w:color="auto"/>
              <w:right w:val="single" w:sz="4" w:space="0" w:color="auto"/>
            </w:tcBorders>
          </w:tcPr>
          <w:p>
            <w:pPr>
              <w:tabs>
                <w:tab w:val="left" w:pos="0"/>
              </w:tabs>
              <w:ind w:left="630" w:hanging="283"/>
              <w:rPr>
                <w:szCs w:val="24"/>
                <w:lang w:eastAsia="lt-LT"/>
              </w:rPr>
            </w:pPr>
            <w:r>
              <w:rPr>
                <w:szCs w:val="24"/>
                <w:lang w:eastAsia="lt-LT"/>
              </w:rPr>
              <w:t>3.</w:t>
              <w:tab/>
              <w:t xml:space="preserve">Iš viso </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28 093 142</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4 957 613</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pPr>
              <w:tabs>
                <w:tab w:val="left" w:pos="0"/>
              </w:tabs>
              <w:ind w:firstLine="120"/>
              <w:jc w:val="center"/>
              <w:rPr>
                <w:szCs w:val="24"/>
                <w:lang w:eastAsia="lt-LT"/>
              </w:rPr>
            </w:pPr>
            <w:r>
              <w:rPr>
                <w:bCs/>
                <w:szCs w:val="24"/>
                <w:lang w:eastAsia="lt-LT"/>
              </w:rPr>
              <w:t>-</w:t>
            </w:r>
          </w:p>
        </w:tc>
      </w:tr>
    </w:tbl>
    <w:p>
      <w:pPr>
        <w:spacing w:line="276" w:lineRule="auto"/>
        <w:ind w:firstLine="720"/>
        <w:jc w:val="both"/>
      </w:pP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b876fd0a23811e58fd1fc0b9bba68a7">
        <w:r w:rsidRPr="00532B9F">
          <w:rPr>
            <w:rFonts w:ascii="Times New Roman" w:eastAsia="MS Mincho" w:hAnsi="Times New Roman"/>
            <w:sz w:val="20"/>
            <w:i/>
            <w:iCs/>
            <w:color w:val="0000FF" w:themeColor="hyperlink"/>
            <w:u w:val="single"/>
          </w:rPr>
          <w:t>3-499(1.5 E)</w:t>
        </w:r>
      </w:fldSimple>
      <w:r>
        <w:rPr>
          <w:rFonts w:ascii="Times New Roman" w:eastAsia="MS Mincho" w:hAnsi="Times New Roman"/>
          <w:sz w:val="20"/>
          <w:i/>
          <w:iCs/>
        </w:rPr>
        <w:t>,
2015-12-14,
paskelbta TAR 2015-12-14, i. k. 2015-19722        </w:t>
      </w:r>
    </w:p>
    <w:p/>
    <w:p>
      <w:pPr>
        <w:tabs>
          <w:tab w:val="left" w:pos="0"/>
          <w:tab w:val="left" w:pos="567"/>
        </w:tabs>
        <w:jc w:val="center"/>
        <w:rPr>
          <w:b/>
          <w:szCs w:val="24"/>
          <w:lang w:eastAsia="lt-LT"/>
        </w:rPr>
      </w:pPr>
      <w:r>
        <w:rPr>
          <w:b/>
          <w:szCs w:val="24"/>
          <w:lang w:eastAsia="lt-LT"/>
        </w:rPr>
        <w:t xml:space="preserve">DEŠIMTASIS SKIRSNIS </w:t>
      </w:r>
    </w:p>
    <w:p>
      <w:pPr>
        <w:tabs>
          <w:tab w:val="left" w:pos="0"/>
          <w:tab w:val="left" w:pos="567"/>
        </w:tabs>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jc w:val="center"/>
        <w:rPr>
          <w:szCs w:val="24"/>
          <w:lang w:eastAsia="lt-LT"/>
        </w:rPr>
      </w:pPr>
      <w:r>
        <w:rPr>
          <w:b/>
          <w:szCs w:val="24"/>
          <w:lang w:eastAsia="lt-LT"/>
        </w:rPr>
        <w:t>NR. 02.3.1-CPVA-V-527</w:t>
      </w:r>
      <w:r>
        <w:rPr>
          <w:rFonts w:eastAsia="Calibri"/>
          <w:i/>
          <w:szCs w:val="24"/>
          <w:lang w:eastAsia="lt-LT"/>
        </w:rPr>
        <w:t xml:space="preserve"> </w:t>
      </w:r>
      <w:r>
        <w:rPr>
          <w:rFonts w:eastAsia="Calibri"/>
          <w:b/>
          <w:szCs w:val="24"/>
          <w:lang w:eastAsia="lt-LT"/>
        </w:rPr>
        <w:t>„LIETUVIŲ KALBA INFORMACINĖSE TECHNOLOGIJOSE</w:t>
      </w:r>
      <w:r>
        <w:rPr>
          <w:b/>
          <w:szCs w:val="24"/>
          <w:lang w:eastAsia="lt-LT"/>
        </w:rPr>
        <w:t>“</w:t>
      </w:r>
    </w:p>
    <w:p>
      <w:pPr>
        <w:tabs>
          <w:tab w:val="left" w:pos="0"/>
          <w:tab w:val="left" w:pos="426"/>
          <w:tab w:val="left" w:pos="10205"/>
        </w:tabs>
        <w:ind w:right="424"/>
        <w:jc w:val="center"/>
        <w:rPr>
          <w:i/>
          <w:szCs w:val="24"/>
          <w:lang w:eastAsia="lt-LT"/>
        </w:rPr>
      </w:pPr>
    </w:p>
    <w:p>
      <w:pPr>
        <w:tabs>
          <w:tab w:val="left" w:pos="0"/>
          <w:tab w:val="left" w:pos="567"/>
        </w:tabs>
        <w:ind w:left="1004" w:hanging="360"/>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ind w:left="34" w:firstLine="567"/>
              <w:jc w:val="both"/>
              <w:rPr>
                <w:szCs w:val="24"/>
                <w:lang w:eastAsia="lt-LT"/>
              </w:rPr>
            </w:pPr>
            <w:r>
              <w:rPr>
                <w:szCs w:val="24"/>
                <w:lang w:eastAsia="lt-LT"/>
              </w:rPr>
              <w:t>1.1.</w:t>
              <w:tab/>
              <w:t xml:space="preserve"> Priemonės įgyvendinimas finansuojamas </w:t>
            </w:r>
            <w:r>
              <w:rPr>
                <w:rFonts w:eastAsia="AngsanaUPC"/>
                <w:bCs/>
                <w:szCs w:val="24"/>
                <w:lang w:eastAsia="lt-LT"/>
              </w:rPr>
              <w:t>Europos regioninės plėtros</w:t>
            </w:r>
            <w:r>
              <w:rPr>
                <w:szCs w:val="24"/>
                <w:lang w:eastAsia="lt-LT"/>
              </w:rPr>
              <w:t xml:space="preserve"> fondo lėšomis.</w:t>
            </w:r>
          </w:p>
        </w:tc>
      </w:tr>
      <w:tr>
        <w:tc>
          <w:tcPr>
            <w:tcW w:w="10029" w:type="dxa"/>
            <w:hideMark/>
          </w:tcPr>
          <w:p>
            <w:pPr>
              <w:tabs>
                <w:tab w:val="left" w:pos="0"/>
                <w:tab w:val="left" w:pos="1026"/>
              </w:tabs>
              <w:ind w:left="34" w:firstLine="567"/>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elektroninių viešųjų ir administracinių paslaugų prieinamumą ir kokybę“</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ind w:left="360" w:firstLine="241"/>
              <w:jc w:val="both"/>
              <w:rPr>
                <w:szCs w:val="24"/>
                <w:lang w:eastAsia="lt-LT"/>
              </w:rPr>
            </w:pPr>
            <w:r>
              <w:rPr>
                <w:szCs w:val="24"/>
                <w:lang w:eastAsia="lt-LT"/>
              </w:rPr>
              <w:t>1.3.</w:t>
              <w:tab/>
              <w:t xml:space="preserve"> Remiamos veiklos:</w:t>
            </w:r>
          </w:p>
          <w:p>
            <w:pPr>
              <w:tabs>
                <w:tab w:val="left" w:pos="0"/>
                <w:tab w:val="left" w:pos="1026"/>
              </w:tabs>
              <w:ind w:left="34" w:firstLine="567"/>
              <w:jc w:val="both"/>
              <w:rPr>
                <w:szCs w:val="24"/>
                <w:lang w:eastAsia="lt-LT"/>
              </w:rPr>
            </w:pPr>
            <w:r>
              <w:rPr>
                <w:szCs w:val="24"/>
                <w:lang w:eastAsia="lt-LT"/>
              </w:rPr>
              <w:t>1.3.1.</w:t>
              <w:tab/>
              <w:t xml:space="preserve">Lietuvių kalbos informacinių technologijų sprendimų, elektroninių paslaugų kūrimas, plėtojimas ir pritaikymas elektroninėms paslaugoms teikti. </w:t>
            </w:r>
          </w:p>
        </w:tc>
      </w:tr>
      <w:tr>
        <w:tc>
          <w:tcPr>
            <w:tcW w:w="10029" w:type="dxa"/>
          </w:tcPr>
          <w:p>
            <w:pPr>
              <w:tabs>
                <w:tab w:val="left" w:pos="0"/>
                <w:tab w:val="left" w:pos="1026"/>
              </w:tabs>
              <w:ind w:left="34" w:firstLine="567"/>
              <w:rPr>
                <w:szCs w:val="24"/>
                <w:lang w:eastAsia="lt-LT"/>
              </w:rPr>
            </w:pPr>
            <w:r>
              <w:rPr>
                <w:szCs w:val="24"/>
                <w:lang w:eastAsia="lt-LT"/>
              </w:rPr>
              <w:t>1.4.</w:t>
              <w:tab/>
              <w:t>Galimi pareiškėjai:</w:t>
            </w:r>
          </w:p>
          <w:p>
            <w:pPr>
              <w:tabs>
                <w:tab w:val="left" w:pos="0"/>
                <w:tab w:val="left" w:pos="1026"/>
              </w:tabs>
              <w:ind w:left="34" w:firstLine="567"/>
              <w:rPr>
                <w:szCs w:val="24"/>
                <w:lang w:eastAsia="lt-LT"/>
              </w:rPr>
            </w:pPr>
            <w:r>
              <w:rPr>
                <w:szCs w:val="24"/>
                <w:lang w:eastAsia="lt-LT"/>
              </w:rPr>
              <w:t>1.4.1.</w:t>
              <w:tab/>
              <w:t>Valstybės biudžetinės įstaigos.</w:t>
            </w:r>
          </w:p>
          <w:p>
            <w:pPr>
              <w:tabs>
                <w:tab w:val="left" w:pos="0"/>
                <w:tab w:val="left" w:pos="1026"/>
              </w:tabs>
              <w:ind w:left="601"/>
              <w:rPr>
                <w:szCs w:val="24"/>
                <w:lang w:eastAsia="lt-LT"/>
              </w:rPr>
            </w:pPr>
            <w:r>
              <w:rPr>
                <w:szCs w:val="24"/>
                <w:lang w:eastAsia="lt-LT"/>
              </w:rPr>
              <w:t>1.4.2.</w:t>
              <w:tab/>
              <w:t>Viešosios įstaigos, kurių vienintelė dalininkė yra valstybė.</w:t>
            </w:r>
          </w:p>
        </w:tc>
      </w:tr>
      <w:tr>
        <w:trPr>
          <w:hidden/>
        </w:trPr>
        <w:tc>
          <w:tcPr>
            <w:tcW w:w="10029" w:type="dxa"/>
          </w:tcPr>
          <w:p>
            <w:pPr>
              <w:tabs>
                <w:tab w:val="left" w:pos="0"/>
                <w:tab w:val="left" w:pos="1026"/>
              </w:tabs>
              <w:ind w:left="885" w:hanging="284"/>
              <w:rPr>
                <w:vanish/>
                <w:szCs w:val="24"/>
                <w:lang w:eastAsia="lt-LT"/>
              </w:rPr>
            </w:pPr>
            <w:r>
              <w:rPr>
                <w:vanish/>
                <w:szCs w:val="24"/>
              </w:rPr>
              <w:t>1.5.</w:t>
              <w:tab/>
            </w:r>
            <w:r>
              <w:rPr>
                <w:vanish/>
                <w:szCs w:val="24"/>
                <w:lang w:eastAsia="lt-LT"/>
              </w:rPr>
              <w:t xml:space="preserve"> </w:t>
            </w:r>
            <w:r>
              <w:rPr>
                <w:szCs w:val="24"/>
                <w:lang w:eastAsia="lt-LT"/>
              </w:rPr>
              <w:t>Galimi partneriai:</w:t>
            </w:r>
          </w:p>
          <w:p>
            <w:pPr>
              <w:tabs>
                <w:tab w:val="left" w:pos="0"/>
                <w:tab w:val="left" w:pos="1026"/>
              </w:tabs>
              <w:ind w:left="1364" w:hanging="763"/>
              <w:rPr>
                <w:sz w:val="2"/>
                <w:szCs w:val="2"/>
                <w:lang w:eastAsia="lt-LT"/>
              </w:rPr>
            </w:pPr>
          </w:p>
          <w:p>
            <w:pPr>
              <w:tabs>
                <w:tab w:val="left" w:pos="0"/>
                <w:tab w:val="left" w:pos="1026"/>
              </w:tabs>
              <w:ind w:left="1364" w:hanging="763"/>
              <w:rPr>
                <w:szCs w:val="24"/>
                <w:lang w:eastAsia="lt-LT"/>
              </w:rPr>
            </w:pPr>
            <w:r>
              <w:rPr>
                <w:szCs w:val="24"/>
                <w:lang w:eastAsia="lt-LT"/>
              </w:rPr>
              <w:t>1.5.1. Valstybės biudžetinės įstaigos.</w:t>
            </w:r>
          </w:p>
          <w:p>
            <w:pPr>
              <w:tabs>
                <w:tab w:val="left" w:pos="0"/>
                <w:tab w:val="left" w:pos="1026"/>
              </w:tabs>
              <w:ind w:left="601"/>
              <w:rPr>
                <w:szCs w:val="24"/>
                <w:lang w:eastAsia="lt-LT"/>
              </w:rPr>
            </w:pPr>
            <w:r>
              <w:rPr>
                <w:szCs w:val="24"/>
                <w:lang w:eastAsia="lt-LT"/>
              </w:rPr>
              <w:t>1.5.2. Viešosios įstaigos, kurių vienintelė dalininkė yra valstybė.</w:t>
            </w:r>
          </w:p>
        </w:tc>
      </w:tr>
    </w:tbl>
    <w:p>
      <w:pPr>
        <w:tabs>
          <w:tab w:val="left" w:pos="0"/>
          <w:tab w:val="left" w:pos="567"/>
        </w:tabs>
        <w:jc w:val="both"/>
        <w:rPr>
          <w:szCs w:val="24"/>
          <w:lang w:eastAsia="lt-LT"/>
        </w:rPr>
      </w:pPr>
    </w:p>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Negrąžinamoji subsidija.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Valstybės projektų planavimas.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VšĮ Centrinė projektų valdymo agentūra.</w:t>
            </w:r>
          </w:p>
        </w:tc>
      </w:tr>
    </w:tbl>
    <w:p>
      <w:pPr>
        <w:tabs>
          <w:tab w:val="left" w:pos="0"/>
          <w:tab w:val="left" w:pos="567"/>
        </w:tabs>
        <w:ind w:left="644"/>
        <w:jc w:val="both"/>
        <w:rPr>
          <w:szCs w:val="24"/>
          <w:lang w:eastAsia="lt-LT"/>
        </w:rPr>
      </w:pPr>
    </w:p>
    <w:p>
      <w:pPr>
        <w:tabs>
          <w:tab w:val="left" w:pos="993"/>
        </w:tabs>
        <w:ind w:left="142" w:firstLine="567"/>
        <w:rPr>
          <w:color w:val="000000"/>
          <w:szCs w:val="24"/>
          <w:lang w:eastAsia="lt-LT"/>
        </w:rPr>
      </w:pPr>
      <w:r>
        <w:rPr>
          <w:color w:val="000000"/>
          <w:szCs w:val="24"/>
          <w:lang w:eastAsia="lt-LT"/>
        </w:rPr>
        <w:t>5</w:t>
      </w:r>
      <w:r>
        <w:rPr>
          <w:color w:val="000000"/>
          <w:szCs w:val="24"/>
          <w:lang w:eastAsia="lt-LT"/>
        </w:rPr>
        <w:t>.</w:t>
        <w:tab/>
        <w:t>Reikalavimai, taikomi priemonei atskirti nuo kitų iš ES bei kitos tarptautinės finansinės paramos finansuojamų programų priemonių</w:t>
      </w:r>
    </w:p>
    <w:p>
      <w:pPr>
        <w:pBdr>
          <w:top w:val="single" w:sz="4" w:space="1" w:color="auto"/>
          <w:left w:val="single" w:sz="4" w:space="4" w:color="auto"/>
          <w:bottom w:val="single" w:sz="4" w:space="1" w:color="auto"/>
          <w:right w:val="single" w:sz="4" w:space="4" w:color="auto"/>
        </w:pBdr>
        <w:tabs>
          <w:tab w:val="left" w:pos="142"/>
          <w:tab w:val="left" w:pos="567"/>
        </w:tabs>
        <w:ind w:firstLine="709"/>
        <w:jc w:val="both"/>
        <w:rPr>
          <w:szCs w:val="24"/>
          <w:lang w:eastAsia="lt-LT"/>
        </w:rPr>
      </w:pPr>
      <w:r>
        <w:rPr>
          <w:bCs/>
          <w:szCs w:val="24"/>
          <w:lang w:eastAsia="lt-LT"/>
        </w:rPr>
        <w:t>Papildomi reikalavimai netaikomi.</w:t>
      </w:r>
    </w:p>
    <w:p>
      <w:pPr>
        <w:tabs>
          <w:tab w:val="left" w:pos="0"/>
          <w:tab w:val="left" w:pos="567"/>
        </w:tabs>
        <w:jc w:val="both"/>
        <w:rPr>
          <w:bCs/>
          <w:szCs w:val="24"/>
          <w:lang w:eastAsia="lt-LT"/>
        </w:rPr>
      </w:pPr>
    </w:p>
    <w:p>
      <w:pPr>
        <w:tabs>
          <w:tab w:val="left" w:pos="0"/>
          <w:tab w:val="left" w:pos="567"/>
        </w:tabs>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402"/>
        <w:gridCol w:w="1276"/>
        <w:gridCol w:w="1813"/>
        <w:gridCol w:w="2014"/>
      </w:tblGrid>
      <w:tr>
        <w:tc>
          <w:tcPr>
            <w:tcW w:w="1413" w:type="dxa"/>
            <w:tcBorders>
              <w:top w:val="single" w:sz="4" w:space="0" w:color="auto"/>
              <w:left w:val="single" w:sz="4" w:space="0" w:color="auto"/>
              <w:bottom w:val="single" w:sz="4" w:space="0" w:color="auto"/>
              <w:right w:val="single" w:sz="4" w:space="0" w:color="auto"/>
            </w:tcBorders>
            <w:hideMark/>
          </w:tcPr>
          <w:p>
            <w:pPr>
              <w:tabs>
                <w:tab w:val="left" w:pos="284"/>
              </w:tabs>
              <w:jc w:val="center"/>
              <w:rPr>
                <w:szCs w:val="24"/>
                <w:lang w:eastAsia="lt-LT"/>
              </w:rPr>
            </w:pPr>
            <w:r>
              <w:rPr>
                <w:szCs w:val="24"/>
                <w:lang w:eastAsia="lt-LT"/>
              </w:rPr>
              <w:t>Stebėsenos rodiklio kodas</w:t>
            </w:r>
          </w:p>
        </w:tc>
        <w:tc>
          <w:tcPr>
            <w:tcW w:w="3402"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Stebėsenos rodiklio pavadinimas</w:t>
            </w:r>
          </w:p>
        </w:tc>
        <w:tc>
          <w:tcPr>
            <w:tcW w:w="1276"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Matavimo vienetas</w:t>
            </w:r>
          </w:p>
        </w:tc>
        <w:tc>
          <w:tcPr>
            <w:tcW w:w="1813"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Tarpinė reikšmė 2018 m. gruodžio 31 d.</w:t>
            </w:r>
          </w:p>
        </w:tc>
        <w:tc>
          <w:tcPr>
            <w:tcW w:w="2014"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Galutinė reikšmė 2023 m. gruodžio 31 d.</w:t>
            </w:r>
          </w:p>
        </w:tc>
      </w:tr>
      <w:tr>
        <w:trPr>
          <w:trHeight w:val="153"/>
        </w:trPr>
        <w:tc>
          <w:tcPr>
            <w:tcW w:w="1413" w:type="dxa"/>
            <w:tcBorders>
              <w:top w:val="single" w:sz="4" w:space="0" w:color="auto"/>
              <w:left w:val="single" w:sz="4" w:space="0" w:color="auto"/>
              <w:bottom w:val="single" w:sz="4" w:space="0" w:color="auto"/>
              <w:right w:val="single" w:sz="4" w:space="0" w:color="auto"/>
            </w:tcBorders>
            <w:hideMark/>
          </w:tcPr>
          <w:p>
            <w:pPr>
              <w:tabs>
                <w:tab w:val="left" w:pos="0"/>
              </w:tabs>
              <w:jc w:val="center"/>
              <w:rPr>
                <w:i/>
                <w:szCs w:val="24"/>
                <w:lang w:eastAsia="lt-LT"/>
              </w:rPr>
            </w:pPr>
            <w:r>
              <w:rPr>
                <w:iCs/>
                <w:color w:val="000000"/>
                <w:szCs w:val="24"/>
                <w:lang w:eastAsia="lt-LT"/>
              </w:rPr>
              <w:t>R.S.309</w:t>
            </w:r>
          </w:p>
        </w:tc>
        <w:tc>
          <w:tcPr>
            <w:tcW w:w="3402" w:type="dxa"/>
            <w:tcBorders>
              <w:top w:val="single" w:sz="4" w:space="0" w:color="auto"/>
              <w:left w:val="single" w:sz="4" w:space="0" w:color="auto"/>
              <w:bottom w:val="single" w:sz="4" w:space="0" w:color="auto"/>
              <w:right w:val="single" w:sz="4" w:space="0" w:color="auto"/>
            </w:tcBorders>
            <w:hideMark/>
          </w:tcPr>
          <w:p>
            <w:pPr>
              <w:tabs>
                <w:tab w:val="left" w:pos="0"/>
              </w:tabs>
              <w:rPr>
                <w:szCs w:val="24"/>
                <w:lang w:eastAsia="lt-LT"/>
              </w:rPr>
            </w:pPr>
            <w:r>
              <w:rPr>
                <w:iCs/>
                <w:szCs w:val="24"/>
                <w:lang w:eastAsia="lt-LT"/>
              </w:rPr>
              <w:t>„Gyventojų, kurie naudojasi elektroniniu būdu teikiamomis viešosiomis ir administracinėmis paslaugomis, dalis“</w:t>
            </w:r>
          </w:p>
        </w:tc>
        <w:tc>
          <w:tcPr>
            <w:tcW w:w="1276" w:type="dxa"/>
            <w:tcBorders>
              <w:top w:val="single" w:sz="4" w:space="0" w:color="auto"/>
              <w:left w:val="single" w:sz="4" w:space="0" w:color="auto"/>
              <w:bottom w:val="single" w:sz="4" w:space="0" w:color="auto"/>
              <w:right w:val="single" w:sz="4" w:space="0" w:color="auto"/>
            </w:tcBorders>
            <w:hideMark/>
          </w:tcPr>
          <w:p>
            <w:pPr>
              <w:tabs>
                <w:tab w:val="left" w:pos="0"/>
              </w:tabs>
              <w:rPr>
                <w:i/>
                <w:szCs w:val="24"/>
                <w:lang w:eastAsia="lt-LT"/>
              </w:rPr>
            </w:pPr>
            <w:r>
              <w:rPr>
                <w:iCs/>
                <w:szCs w:val="24"/>
                <w:lang w:eastAsia="lt-LT"/>
              </w:rPr>
              <w:t>Procentai</w:t>
            </w:r>
          </w:p>
        </w:tc>
        <w:tc>
          <w:tcPr>
            <w:tcW w:w="1813" w:type="dxa"/>
            <w:tcBorders>
              <w:top w:val="single" w:sz="4" w:space="0" w:color="auto"/>
              <w:left w:val="single" w:sz="4" w:space="0" w:color="auto"/>
              <w:bottom w:val="single" w:sz="4" w:space="0" w:color="auto"/>
              <w:right w:val="single" w:sz="4" w:space="0" w:color="auto"/>
            </w:tcBorders>
            <w:hideMark/>
          </w:tcPr>
          <w:p>
            <w:pPr>
              <w:tabs>
                <w:tab w:val="left" w:pos="0"/>
              </w:tabs>
              <w:jc w:val="center"/>
              <w:rPr>
                <w:i/>
                <w:szCs w:val="24"/>
                <w:lang w:eastAsia="lt-LT"/>
              </w:rPr>
            </w:pPr>
            <w:r>
              <w:rPr>
                <w:szCs w:val="24"/>
                <w:lang w:eastAsia="lt-LT"/>
              </w:rPr>
              <w:t>57</w:t>
            </w:r>
          </w:p>
        </w:tc>
        <w:tc>
          <w:tcPr>
            <w:tcW w:w="2014"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63</w:t>
            </w:r>
          </w:p>
        </w:tc>
      </w:tr>
      <w:tr>
        <w:trPr>
          <w:trHeight w:val="609"/>
        </w:trPr>
        <w:tc>
          <w:tcPr>
            <w:tcW w:w="1413" w:type="dxa"/>
            <w:tcBorders>
              <w:top w:val="single" w:sz="4" w:space="0" w:color="auto"/>
              <w:left w:val="single" w:sz="4" w:space="0" w:color="auto"/>
              <w:bottom w:val="single" w:sz="4" w:space="0" w:color="auto"/>
              <w:right w:val="single" w:sz="4" w:space="0" w:color="auto"/>
            </w:tcBorders>
          </w:tcPr>
          <w:p>
            <w:pPr>
              <w:tabs>
                <w:tab w:val="left" w:pos="0"/>
              </w:tabs>
              <w:jc w:val="center"/>
              <w:rPr>
                <w:i/>
                <w:szCs w:val="24"/>
                <w:lang w:eastAsia="lt-LT"/>
              </w:rPr>
            </w:pPr>
            <w:r>
              <w:rPr>
                <w:iCs/>
                <w:color w:val="000000"/>
                <w:szCs w:val="24"/>
                <w:lang w:eastAsia="lt-LT"/>
              </w:rPr>
              <w:t>P.S.310</w:t>
            </w:r>
          </w:p>
        </w:tc>
        <w:tc>
          <w:tcPr>
            <w:tcW w:w="3402" w:type="dxa"/>
            <w:tcBorders>
              <w:top w:val="single" w:sz="4" w:space="0" w:color="auto"/>
              <w:left w:val="single" w:sz="4" w:space="0" w:color="auto"/>
              <w:bottom w:val="single" w:sz="4" w:space="0" w:color="auto"/>
              <w:right w:val="single" w:sz="4" w:space="0" w:color="auto"/>
            </w:tcBorders>
          </w:tcPr>
          <w:p>
            <w:pPr>
              <w:tabs>
                <w:tab w:val="left" w:pos="0"/>
              </w:tabs>
              <w:rPr>
                <w:iCs/>
                <w:szCs w:val="24"/>
                <w:lang w:eastAsia="lt-LT"/>
              </w:rPr>
            </w:pPr>
            <w:r>
              <w:rPr>
                <w:iCs/>
                <w:szCs w:val="24"/>
                <w:lang w:eastAsia="lt-LT"/>
              </w:rPr>
              <w:t>„Sukurtos elektroninės paslaugos“</w:t>
            </w:r>
          </w:p>
        </w:tc>
        <w:tc>
          <w:tcPr>
            <w:tcW w:w="1276" w:type="dxa"/>
            <w:tcBorders>
              <w:top w:val="single" w:sz="4" w:space="0" w:color="auto"/>
              <w:left w:val="single" w:sz="4" w:space="0" w:color="auto"/>
              <w:bottom w:val="single" w:sz="4" w:space="0" w:color="auto"/>
              <w:right w:val="single" w:sz="4" w:space="0" w:color="auto"/>
            </w:tcBorders>
          </w:tcPr>
          <w:p>
            <w:pPr>
              <w:tabs>
                <w:tab w:val="left" w:pos="0"/>
              </w:tabs>
              <w:rPr>
                <w:i/>
                <w:szCs w:val="24"/>
                <w:lang w:eastAsia="lt-LT"/>
              </w:rPr>
            </w:pPr>
            <w:r>
              <w:rPr>
                <w:iCs/>
                <w:color w:val="000000"/>
                <w:szCs w:val="24"/>
                <w:lang w:eastAsia="lt-LT"/>
              </w:rPr>
              <w:t>Skaičius</w:t>
            </w:r>
          </w:p>
        </w:tc>
        <w:tc>
          <w:tcPr>
            <w:tcW w:w="1813" w:type="dxa"/>
            <w:tcBorders>
              <w:top w:val="single" w:sz="4" w:space="0" w:color="auto"/>
              <w:left w:val="single" w:sz="4" w:space="0" w:color="auto"/>
              <w:bottom w:val="single" w:sz="4" w:space="0" w:color="auto"/>
              <w:right w:val="single" w:sz="4" w:space="0" w:color="auto"/>
            </w:tcBorders>
          </w:tcPr>
          <w:p>
            <w:pPr>
              <w:tabs>
                <w:tab w:val="left" w:pos="0"/>
              </w:tabs>
              <w:jc w:val="center"/>
              <w:rPr>
                <w:i/>
                <w:szCs w:val="24"/>
                <w:lang w:eastAsia="lt-LT"/>
              </w:rPr>
            </w:pPr>
            <w:r>
              <w:rPr>
                <w:szCs w:val="24"/>
                <w:lang w:eastAsia="lt-LT"/>
              </w:rPr>
              <w:t>0</w:t>
            </w:r>
          </w:p>
        </w:tc>
        <w:tc>
          <w:tcPr>
            <w:tcW w:w="2014"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15</w:t>
            </w:r>
          </w:p>
        </w:tc>
      </w:tr>
      <w:tr>
        <w:tc>
          <w:tcPr>
            <w:tcW w:w="1413" w:type="dxa"/>
            <w:tcBorders>
              <w:top w:val="single" w:sz="4" w:space="0" w:color="auto"/>
              <w:left w:val="single" w:sz="4" w:space="0" w:color="auto"/>
              <w:bottom w:val="single" w:sz="4" w:space="0" w:color="auto"/>
              <w:right w:val="single" w:sz="4" w:space="0" w:color="auto"/>
            </w:tcBorders>
          </w:tcPr>
          <w:p>
            <w:pPr>
              <w:tabs>
                <w:tab w:val="left" w:pos="0"/>
              </w:tabs>
              <w:jc w:val="center"/>
              <w:rPr>
                <w:iCs/>
                <w:color w:val="000000"/>
                <w:szCs w:val="24"/>
                <w:lang w:eastAsia="lt-LT"/>
              </w:rPr>
            </w:pPr>
            <w:r>
              <w:rPr>
                <w:iCs/>
                <w:color w:val="000000"/>
                <w:szCs w:val="24"/>
                <w:lang w:eastAsia="lt-LT"/>
              </w:rPr>
              <w:t>R.N.527</w:t>
            </w:r>
          </w:p>
        </w:tc>
        <w:tc>
          <w:tcPr>
            <w:tcW w:w="3402" w:type="dxa"/>
            <w:tcBorders>
              <w:top w:val="single" w:sz="4" w:space="0" w:color="auto"/>
              <w:left w:val="single" w:sz="4" w:space="0" w:color="auto"/>
              <w:bottom w:val="single" w:sz="4" w:space="0" w:color="auto"/>
              <w:right w:val="single" w:sz="4" w:space="0" w:color="auto"/>
            </w:tcBorders>
          </w:tcPr>
          <w:p>
            <w:pPr>
              <w:tabs>
                <w:tab w:val="left" w:pos="0"/>
              </w:tabs>
              <w:rPr>
                <w:iCs/>
                <w:szCs w:val="24"/>
                <w:lang w:eastAsia="lt-LT"/>
              </w:rPr>
            </w:pPr>
            <w:r>
              <w:rPr>
                <w:iCs/>
                <w:szCs w:val="24"/>
                <w:lang w:eastAsia="lt-LT"/>
              </w:rPr>
              <w:t>„Gyventojai, kurie naudojasi su lietuvių kalba susijusiomis elektroninėmis paslaugomis (visų šalies gyventojų procentais)“</w:t>
            </w:r>
          </w:p>
        </w:tc>
        <w:tc>
          <w:tcPr>
            <w:tcW w:w="1276" w:type="dxa"/>
            <w:tcBorders>
              <w:top w:val="single" w:sz="4" w:space="0" w:color="auto"/>
              <w:left w:val="single" w:sz="4" w:space="0" w:color="auto"/>
              <w:bottom w:val="single" w:sz="4" w:space="0" w:color="auto"/>
              <w:right w:val="single" w:sz="4" w:space="0" w:color="auto"/>
            </w:tcBorders>
          </w:tcPr>
          <w:p>
            <w:pPr>
              <w:tabs>
                <w:tab w:val="left" w:pos="0"/>
              </w:tabs>
              <w:rPr>
                <w:iCs/>
                <w:color w:val="000000"/>
                <w:szCs w:val="24"/>
                <w:lang w:eastAsia="lt-LT"/>
              </w:rPr>
            </w:pPr>
            <w:r>
              <w:rPr>
                <w:iCs/>
                <w:color w:val="000000"/>
                <w:szCs w:val="24"/>
                <w:lang w:eastAsia="lt-LT"/>
              </w:rPr>
              <w:t>Procentas</w:t>
            </w:r>
          </w:p>
        </w:tc>
        <w:tc>
          <w:tcPr>
            <w:tcW w:w="1813"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22</w:t>
            </w:r>
          </w:p>
        </w:tc>
        <w:tc>
          <w:tcPr>
            <w:tcW w:w="2014"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29</w:t>
            </w:r>
          </w:p>
        </w:tc>
      </w:tr>
    </w:tbl>
    <w:p/>
    <w:p>
      <w:pPr>
        <w:tabs>
          <w:tab w:val="left" w:pos="0"/>
          <w:tab w:val="left" w:pos="567"/>
        </w:tabs>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ind w:right="2664" w:firstLine="2820"/>
        <w:jc w:val="right"/>
        <w:rPr>
          <w:rFonts w:eastAsia="Calibri"/>
          <w:bCs/>
          <w:szCs w:val="24"/>
          <w:lang w:eastAsia="lt-LT"/>
        </w:rPr>
      </w:pPr>
      <w:r>
        <w:rPr>
          <w:szCs w:val="24"/>
          <w:lang w:eastAsia="lt-LT"/>
        </w:rPr>
        <w:t>(eurais)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559"/>
        <w:gridCol w:w="1418"/>
        <w:gridCol w:w="1417"/>
        <w:gridCol w:w="1560"/>
        <w:gridCol w:w="1134"/>
        <w:gridCol w:w="1275"/>
      </w:tblGrid>
      <w:tr>
        <w:trPr>
          <w:trHeight w:val="454"/>
          <w:tblHeader/>
        </w:trPr>
        <w:tc>
          <w:tcPr>
            <w:tcW w:w="2864"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804"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Kiti projektų finansavimo šaltiniai</w:t>
            </w:r>
          </w:p>
        </w:tc>
      </w:tr>
      <w:tr>
        <w:trPr>
          <w:trHeight w:val="454"/>
          <w:tblHeader/>
        </w:trPr>
        <w:tc>
          <w:tcPr>
            <w:tcW w:w="1305" w:type="dxa"/>
            <w:vMerge w:val="restart"/>
            <w:tcBorders>
              <w:top w:val="single" w:sz="4" w:space="0" w:color="auto"/>
              <w:left w:val="single" w:sz="4" w:space="0" w:color="auto"/>
              <w:right w:val="single" w:sz="4" w:space="0" w:color="auto"/>
            </w:tcBorders>
            <w:vAlign w:val="center"/>
          </w:tcPr>
          <w:p>
            <w:pPr>
              <w:ind w:left="-108" w:right="-108"/>
              <w:jc w:val="center"/>
              <w:rPr>
                <w:bCs/>
                <w:szCs w:val="24"/>
                <w:lang w:eastAsia="lt-LT"/>
              </w:rPr>
            </w:pPr>
            <w:r>
              <w:rPr>
                <w:bCs/>
                <w:szCs w:val="24"/>
                <w:lang w:eastAsia="lt-LT"/>
              </w:rPr>
              <w:t>ES struktūrinių fondų</w:t>
            </w:r>
          </w:p>
          <w:p>
            <w:pPr>
              <w:ind w:left="-108" w:right="-108"/>
              <w:jc w:val="center"/>
              <w:rPr>
                <w:bCs/>
                <w:szCs w:val="24"/>
                <w:lang w:eastAsia="lt-LT"/>
              </w:rPr>
            </w:pPr>
            <w:r>
              <w:rPr>
                <w:bCs/>
                <w:szCs w:val="24"/>
                <w:lang w:eastAsia="lt-LT"/>
              </w:rPr>
              <w:t>lėšos – iki</w:t>
            </w:r>
          </w:p>
        </w:tc>
        <w:tc>
          <w:tcPr>
            <w:tcW w:w="8363" w:type="dxa"/>
            <w:gridSpan w:val="6"/>
            <w:tcBorders>
              <w:top w:val="single" w:sz="4" w:space="0" w:color="auto"/>
              <w:left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Nacionalinės lėšos</w:t>
            </w:r>
          </w:p>
        </w:tc>
      </w:tr>
      <w:tr>
        <w:trPr>
          <w:trHeight w:val="1419"/>
          <w:tblHeader/>
        </w:trPr>
        <w:tc>
          <w:tcPr>
            <w:tcW w:w="1305" w:type="dxa"/>
            <w:vMerge/>
            <w:tcBorders>
              <w:left w:val="single" w:sz="4" w:space="0" w:color="auto"/>
              <w:right w:val="single" w:sz="4" w:space="0" w:color="auto"/>
            </w:tcBorders>
            <w:vAlign w:val="center"/>
            <w:hideMark/>
          </w:tcPr>
          <w:p>
            <w:pPr>
              <w:jc w:val="center"/>
              <w:rPr>
                <w:bCs/>
                <w:szCs w:val="24"/>
                <w:lang w:eastAsia="lt-LT"/>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Cs w:val="24"/>
                <w:lang w:eastAsia="lt-LT"/>
              </w:rPr>
              <w:t>Lietuvos Respublikos valstybės biudžeto lėšos – iki</w:t>
            </w:r>
          </w:p>
        </w:tc>
        <w:tc>
          <w:tcPr>
            <w:tcW w:w="6804"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Projektų vykdytojų lėšos</w:t>
            </w:r>
          </w:p>
        </w:tc>
      </w:tr>
      <w:tr>
        <w:trPr>
          <w:trHeight w:val="1020"/>
          <w:tblHeader/>
        </w:trPr>
        <w:tc>
          <w:tcPr>
            <w:tcW w:w="1305"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ind w:right="-108"/>
              <w:jc w:val="center"/>
              <w:rPr>
                <w:bCs/>
                <w:szCs w:val="24"/>
                <w:lang w:eastAsia="lt-LT"/>
              </w:rPr>
            </w:pPr>
            <w:r>
              <w:rPr>
                <w:bCs/>
                <w:szCs w:val="24"/>
                <w:lang w:eastAsia="lt-LT"/>
              </w:rPr>
              <w:t>Iš viso – ne mažiau kaip</w:t>
            </w:r>
          </w:p>
        </w:tc>
        <w:tc>
          <w:tcPr>
            <w:tcW w:w="1417"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Lietuvos Respublikos valstybės biudžeto lėšos </w:t>
            </w:r>
          </w:p>
        </w:tc>
        <w:tc>
          <w:tcPr>
            <w:tcW w:w="1560"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Savivaldybės biudžeto</w:t>
            </w:r>
          </w:p>
          <w:p>
            <w:pPr>
              <w:tabs>
                <w:tab w:val="left" w:pos="0"/>
              </w:tabs>
              <w:ind w:right="-108"/>
              <w:jc w:val="center"/>
              <w:rPr>
                <w:bCs/>
                <w:szCs w:val="24"/>
                <w:lang w:eastAsia="lt-LT"/>
              </w:rPr>
            </w:pPr>
            <w:r>
              <w:rPr>
                <w:bCs/>
                <w:szCs w:val="24"/>
                <w:lang w:eastAsia="lt-LT"/>
              </w:rPr>
              <w:t xml:space="preserve">lėšos </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Kitos viešosios lėšos </w:t>
            </w:r>
          </w:p>
        </w:tc>
        <w:tc>
          <w:tcPr>
            <w:tcW w:w="1275"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 xml:space="preserve">Privačios lėšos </w:t>
            </w:r>
          </w:p>
        </w:tc>
      </w:tr>
      <w:tr>
        <w:trPr>
          <w:trHeight w:val="249"/>
        </w:trPr>
        <w:tc>
          <w:tcPr>
            <w:tcW w:w="9668"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488" w:hanging="283"/>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305"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12 164 040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2 146 595</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60"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275"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668"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488" w:hanging="283"/>
              <w:rPr>
                <w:szCs w:val="24"/>
                <w:lang w:eastAsia="lt-LT"/>
              </w:rPr>
            </w:pPr>
            <w:r>
              <w:rPr>
                <w:szCs w:val="24"/>
                <w:lang w:eastAsia="lt-LT"/>
              </w:rPr>
              <w:t>2.</w:t>
              <w:tab/>
              <w:t>Veiklos lėšų rezervas ir jam finansuoti skiriamos nacionalinės lėšos</w:t>
            </w:r>
          </w:p>
        </w:tc>
      </w:tr>
      <w:tr>
        <w:trPr>
          <w:trHeight w:val="249"/>
        </w:trPr>
        <w:tc>
          <w:tcPr>
            <w:tcW w:w="1305"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60"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275"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668" w:type="dxa"/>
            <w:gridSpan w:val="7"/>
            <w:tcBorders>
              <w:top w:val="single" w:sz="4" w:space="0" w:color="auto"/>
              <w:left w:val="single" w:sz="4" w:space="0" w:color="auto"/>
              <w:bottom w:val="single" w:sz="4" w:space="0" w:color="auto"/>
              <w:right w:val="single" w:sz="4" w:space="0" w:color="auto"/>
            </w:tcBorders>
          </w:tcPr>
          <w:p>
            <w:pPr>
              <w:tabs>
                <w:tab w:val="left" w:pos="0"/>
              </w:tabs>
              <w:ind w:left="488" w:hanging="283"/>
              <w:rPr>
                <w:szCs w:val="24"/>
                <w:lang w:eastAsia="lt-LT"/>
              </w:rPr>
            </w:pPr>
            <w:r>
              <w:rPr>
                <w:szCs w:val="24"/>
                <w:lang w:eastAsia="lt-LT"/>
              </w:rPr>
              <w:t>3.</w:t>
              <w:tab/>
              <w:t xml:space="preserve">Iš viso </w:t>
            </w:r>
          </w:p>
        </w:tc>
      </w:tr>
      <w:tr>
        <w:trPr>
          <w:trHeight w:val="249"/>
        </w:trPr>
        <w:tc>
          <w:tcPr>
            <w:tcW w:w="1305"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12 164 040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2 146 595</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60"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275"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bl>
    <w:p>
      <w:pPr>
        <w:tabs>
          <w:tab w:val="left" w:pos="0"/>
          <w:tab w:val="left" w:pos="567"/>
        </w:tabs>
        <w:jc w:val="center"/>
      </w:pP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b876fd0a23811e58fd1fc0b9bba68a7">
        <w:r w:rsidRPr="00532B9F">
          <w:rPr>
            <w:rFonts w:ascii="Times New Roman" w:eastAsia="MS Mincho" w:hAnsi="Times New Roman"/>
            <w:sz w:val="20"/>
            <w:i/>
            <w:iCs/>
            <w:color w:val="0000FF" w:themeColor="hyperlink"/>
            <w:u w:val="single"/>
          </w:rPr>
          <w:t>3-499(1.5 E)</w:t>
        </w:r>
      </w:fldSimple>
      <w:r>
        <w:rPr>
          <w:rFonts w:ascii="Times New Roman" w:eastAsia="MS Mincho" w:hAnsi="Times New Roman"/>
          <w:sz w:val="20"/>
          <w:i/>
          <w:iCs/>
        </w:rPr>
        <w:t>,
2015-12-14,
paskelbta TAR 2015-12-14, i. k. 2015-19722        </w:t>
      </w:r>
    </w:p>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7255303c4111e5aee6f3ae4a9cfa2d">
        <w:r w:rsidRPr="00532B9F">
          <w:rPr>
            <w:rFonts w:ascii="Times New Roman" w:eastAsia="MS Mincho" w:hAnsi="Times New Roman"/>
            <w:sz w:val="20"/>
            <w:i/>
            <w:iCs/>
            <w:color w:val="0000FF" w:themeColor="hyperlink"/>
            <w:u w:val="single"/>
          </w:rPr>
          <w:t>3-328(1.5 E)</w:t>
        </w:r>
      </w:fldSimple>
      <w:r>
        <w:rPr>
          <w:rFonts w:ascii="Times New Roman" w:eastAsia="MS Mincho" w:hAnsi="Times New Roman"/>
          <w:sz w:val="20"/>
          <w:i/>
          <w:iCs/>
        </w:rPr>
        <w:t>,
2015-08-06,
paskelbta TAR 2015-08-06, i. k. 2015-12089        </w:t>
      </w:r>
    </w:p>
    <w:p/>
    <w:p>
      <w:pPr>
        <w:tabs>
          <w:tab w:val="left" w:pos="0"/>
        </w:tabs>
        <w:spacing w:line="276" w:lineRule="auto"/>
        <w:jc w:val="center"/>
        <w:rPr>
          <w:b/>
        </w:rPr>
      </w:pPr>
      <w:r>
        <w:rPr>
          <w:b/>
        </w:rPr>
        <w:t>III SKYRIUS</w:t>
      </w:r>
    </w:p>
    <w:p>
      <w:pPr>
        <w:tabs>
          <w:tab w:val="left" w:pos="0"/>
        </w:tabs>
        <w:spacing w:line="276" w:lineRule="auto"/>
        <w:jc w:val="center"/>
        <w:rPr>
          <w:szCs w:val="24"/>
          <w:lang w:eastAsia="lt-LT"/>
        </w:rPr>
      </w:pPr>
      <w:r>
        <w:rPr>
          <w:b/>
          <w:szCs w:val="24"/>
          <w:lang w:eastAsia="lt-LT"/>
        </w:rPr>
        <w:t xml:space="preserve">VEIKSMŲ PROGRAMOS 4 PRIORITETO „ENERGIJOS EFEKTYVUMO IR ATSINAUJINANČIŲ IŠTEKLIŲ ENERGIJOS GAMYBOS IR NAUDOJIMO SKATINIMAS“ (TOLIAU – </w:t>
      </w:r>
      <w:r>
        <w:rPr>
          <w:b/>
          <w:caps/>
          <w:szCs w:val="24"/>
          <w:lang w:eastAsia="lt-LT"/>
        </w:rPr>
        <w:t>prioritetas</w:t>
      </w:r>
      <w:r>
        <w:rPr>
          <w:b/>
          <w:szCs w:val="24"/>
          <w:lang w:eastAsia="lt-LT"/>
        </w:rPr>
        <w:t>) ĮGYVENDINIMO PRIEMONĖS</w:t>
      </w:r>
      <w:r>
        <w:rPr>
          <w:szCs w:val="24"/>
          <w:lang w:eastAsia="lt-LT"/>
        </w:rPr>
        <w:t xml:space="preserve"> </w:t>
      </w:r>
    </w:p>
    <w:p>
      <w:pPr>
        <w:tabs>
          <w:tab w:val="left" w:pos="0"/>
          <w:tab w:val="left" w:pos="567"/>
        </w:tabs>
        <w:spacing w:line="276" w:lineRule="auto"/>
        <w:jc w:val="center"/>
        <w:rPr>
          <w:b/>
          <w:szCs w:val="24"/>
          <w:lang w:eastAsia="lt-LT"/>
        </w:rPr>
      </w:pPr>
    </w:p>
    <w:p>
      <w:pPr>
        <w:tabs>
          <w:tab w:val="left" w:pos="0"/>
          <w:tab w:val="left" w:pos="567"/>
        </w:tabs>
        <w:spacing w:line="276" w:lineRule="auto"/>
        <w:jc w:val="center"/>
        <w:rPr>
          <w:b/>
          <w:szCs w:val="24"/>
          <w:lang w:eastAsia="lt-LT"/>
        </w:rPr>
      </w:pPr>
      <w:r>
        <w:rPr>
          <w:b/>
          <w:szCs w:val="24"/>
          <w:lang w:eastAsia="lt-LT"/>
        </w:rPr>
        <w:t>PIRMASIS</w:t>
      </w:r>
      <w:r>
        <w:rPr>
          <w:b/>
          <w:szCs w:val="24"/>
          <w:lang w:eastAsia="lt-LT"/>
        </w:rPr>
        <w:t xml:space="preserve"> SKIRSNIS </w:t>
      </w:r>
    </w:p>
    <w:p>
      <w:pPr>
        <w:tabs>
          <w:tab w:val="left" w:pos="0"/>
          <w:tab w:val="left" w:pos="567"/>
        </w:tabs>
        <w:spacing w:line="276" w:lineRule="auto"/>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spacing w:line="276" w:lineRule="auto"/>
        <w:jc w:val="center"/>
        <w:rPr>
          <w:b/>
          <w:szCs w:val="24"/>
          <w:lang w:eastAsia="lt-LT"/>
        </w:rPr>
      </w:pPr>
      <w:r>
        <w:rPr>
          <w:b/>
          <w:szCs w:val="24"/>
          <w:lang w:eastAsia="lt-LT"/>
        </w:rPr>
        <w:t>NR.</w:t>
      </w:r>
      <w:r>
        <w:rPr>
          <w:szCs w:val="24"/>
          <w:lang w:eastAsia="lt-LT"/>
        </w:rPr>
        <w:t xml:space="preserve"> </w:t>
      </w:r>
      <w:r>
        <w:rPr>
          <w:b/>
          <w:bCs/>
          <w:szCs w:val="24"/>
          <w:lang w:eastAsia="lt-LT"/>
        </w:rPr>
        <w:t>04.5</w:t>
      </w:r>
      <w:r>
        <w:rPr>
          <w:b/>
          <w:bCs/>
          <w:szCs w:val="24"/>
          <w:lang w:val="en-US" w:eastAsia="lt-LT"/>
        </w:rPr>
        <w:t>.1</w:t>
      </w:r>
      <w:r>
        <w:rPr>
          <w:b/>
          <w:bCs/>
          <w:szCs w:val="24"/>
          <w:lang w:eastAsia="lt-LT"/>
        </w:rPr>
        <w:t>-TID-V-513</w:t>
      </w:r>
      <w:r>
        <w:rPr>
          <w:rFonts w:eastAsia="Calibri"/>
          <w:i/>
          <w:szCs w:val="24"/>
          <w:lang w:eastAsia="lt-LT"/>
        </w:rPr>
        <w:t xml:space="preserve"> </w:t>
      </w:r>
      <w:r>
        <w:rPr>
          <w:rFonts w:eastAsia="Calibri"/>
          <w:b/>
          <w:szCs w:val="24"/>
          <w:lang w:eastAsia="lt-LT"/>
        </w:rPr>
        <w:t>„</w:t>
      </w:r>
      <w:r>
        <w:rPr>
          <w:b/>
          <w:caps/>
          <w:szCs w:val="24"/>
          <w:lang w:eastAsia="lt-LT"/>
        </w:rPr>
        <w:t>Darnaus judumo sistemų kūrimas</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9803" w:type="dxa"/>
            <w:hideMark/>
          </w:tcPr>
          <w:p>
            <w:pPr>
              <w:tabs>
                <w:tab w:val="left" w:pos="0"/>
                <w:tab w:val="left" w:pos="1026"/>
              </w:tabs>
              <w:spacing w:line="276" w:lineRule="auto"/>
              <w:ind w:left="360" w:firstLine="241"/>
              <w:contextualSpacing/>
              <w:jc w:val="both"/>
              <w:rPr>
                <w:szCs w:val="24"/>
                <w:lang w:eastAsia="lt-LT"/>
              </w:rPr>
            </w:pPr>
            <w:r>
              <w:rPr>
                <w:szCs w:val="24"/>
                <w:lang w:eastAsia="lt-LT"/>
              </w:rPr>
              <w:t>1.1.</w:t>
              <w:tab/>
              <w:t xml:space="preserve"> Priemonės įgyvendinimas finansuojamas Europos regioninės plėtros fondo lėšomis.</w:t>
            </w:r>
          </w:p>
        </w:tc>
      </w:tr>
      <w:tr>
        <w:tc>
          <w:tcPr>
            <w:tcW w:w="9803" w:type="dxa"/>
            <w:hideMark/>
          </w:tcPr>
          <w:p>
            <w:pPr>
              <w:tabs>
                <w:tab w:val="left" w:pos="34"/>
                <w:tab w:val="left" w:pos="1026"/>
              </w:tabs>
              <w:spacing w:line="276" w:lineRule="auto"/>
              <w:ind w:left="34" w:firstLine="567"/>
              <w:contextualSpacing/>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„Skatinti darnų judumą ir plėtoti aplinkai draugišką transportą siekiant sumažinti anglies dioksido išmetimus“</w:t>
            </w:r>
            <w:r>
              <w:rPr>
                <w:b/>
                <w:szCs w:val="24"/>
                <w:lang w:eastAsia="lt-LT"/>
              </w:rPr>
              <w:t xml:space="preserve"> </w:t>
            </w:r>
            <w:r>
              <w:rPr>
                <w:szCs w:val="24"/>
                <w:lang w:eastAsia="lt-LT"/>
              </w:rPr>
              <w:t>įgyvendinimo</w:t>
            </w:r>
            <w:r>
              <w:rPr>
                <w:i/>
                <w:szCs w:val="24"/>
                <w:lang w:eastAsia="lt-LT"/>
              </w:rPr>
              <w:t>.</w:t>
            </w:r>
          </w:p>
        </w:tc>
      </w:tr>
      <w:tr>
        <w:tc>
          <w:tcPr>
            <w:tcW w:w="9803" w:type="dxa"/>
          </w:tcPr>
          <w:p>
            <w:pPr>
              <w:tabs>
                <w:tab w:val="left" w:pos="0"/>
                <w:tab w:val="left" w:pos="1026"/>
              </w:tabs>
              <w:spacing w:line="276" w:lineRule="auto"/>
              <w:ind w:firstLine="601"/>
              <w:contextualSpacing/>
              <w:jc w:val="both"/>
              <w:rPr>
                <w:szCs w:val="24"/>
                <w:lang w:eastAsia="lt-LT"/>
              </w:rPr>
            </w:pPr>
            <w:r>
              <w:rPr>
                <w:szCs w:val="24"/>
                <w:lang w:eastAsia="lt-LT"/>
              </w:rPr>
              <w:t>1.3.</w:t>
              <w:tab/>
              <w:t xml:space="preserve"> Remiamos veiklos:</w:t>
            </w:r>
          </w:p>
          <w:p>
            <w:pPr>
              <w:tabs>
                <w:tab w:val="left" w:pos="0"/>
                <w:tab w:val="left" w:pos="1026"/>
              </w:tabs>
              <w:spacing w:line="276" w:lineRule="auto"/>
              <w:ind w:firstLine="601"/>
              <w:contextualSpacing/>
              <w:jc w:val="both"/>
              <w:rPr>
                <w:szCs w:val="24"/>
                <w:lang w:eastAsia="lt-LT"/>
              </w:rPr>
            </w:pPr>
            <w:r>
              <w:rPr>
                <w:szCs w:val="24"/>
                <w:lang w:eastAsia="lt-LT"/>
              </w:rPr>
              <w:t>1.3.1.</w:t>
              <w:tab/>
              <w:t>Darnaus judumo mieste planų rengimas.</w:t>
            </w:r>
            <w:r>
              <w:rPr>
                <w:sz w:val="20"/>
                <w:lang w:eastAsia="lt-LT"/>
              </w:rPr>
              <w:t xml:space="preserve"> </w:t>
            </w:r>
          </w:p>
        </w:tc>
      </w:tr>
      <w:tr>
        <w:tc>
          <w:tcPr>
            <w:tcW w:w="9803" w:type="dxa"/>
          </w:tcPr>
          <w:p>
            <w:pPr>
              <w:tabs>
                <w:tab w:val="left" w:pos="0"/>
                <w:tab w:val="left" w:pos="1026"/>
              </w:tabs>
              <w:spacing w:line="276" w:lineRule="auto"/>
              <w:ind w:left="34" w:firstLine="567"/>
              <w:contextualSpacing/>
              <w:jc w:val="both"/>
              <w:rPr>
                <w:szCs w:val="24"/>
                <w:lang w:eastAsia="lt-LT"/>
              </w:rPr>
            </w:pPr>
            <w:r>
              <w:rPr>
                <w:szCs w:val="24"/>
                <w:lang w:eastAsia="lt-LT"/>
              </w:rPr>
              <w:t>1.4.</w:t>
              <w:tab/>
              <w:t xml:space="preserve"> Galimi pareiškėjai:</w:t>
            </w:r>
          </w:p>
          <w:p>
            <w:pPr>
              <w:tabs>
                <w:tab w:val="left" w:pos="0"/>
                <w:tab w:val="left" w:pos="1026"/>
              </w:tabs>
              <w:spacing w:line="276" w:lineRule="auto"/>
              <w:ind w:left="34" w:firstLine="567"/>
              <w:contextualSpacing/>
              <w:jc w:val="both"/>
              <w:rPr>
                <w:szCs w:val="24"/>
                <w:lang w:eastAsia="lt-LT"/>
              </w:rPr>
            </w:pPr>
            <w:r>
              <w:rPr>
                <w:szCs w:val="24"/>
                <w:lang w:eastAsia="lt-LT"/>
              </w:rPr>
              <w:t>1.4.1.</w:t>
              <w:tab/>
            </w:r>
            <w:r>
              <w:rPr>
                <w:rFonts w:eastAsia="Calibri"/>
                <w:szCs w:val="24"/>
                <w:lang w:eastAsia="lt-LT"/>
              </w:rPr>
              <w:t>S</w:t>
            </w:r>
            <w:r>
              <w:rPr>
                <w:szCs w:val="24"/>
                <w:lang w:eastAsia="lt-LT"/>
              </w:rPr>
              <w:t>avivaldybių, kuriose yra miestų, turinčių daugiau kaip 25 tūkst. gyventojų, ir miestų, turinčių kurorto statusą, administracijos.</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Negrąžinamoji subsidija.</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Valstybės projektų planavimas.</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Transporto investicijų direkcija.</w:t>
            </w:r>
          </w:p>
        </w:tc>
      </w:tr>
    </w:tbl>
    <w:p>
      <w:pPr>
        <w:tabs>
          <w:tab w:val="left" w:pos="0"/>
          <w:tab w:val="left" w:pos="567"/>
        </w:tabs>
        <w:spacing w:line="276" w:lineRule="auto"/>
        <w:ind w:left="644"/>
        <w:jc w:val="both"/>
        <w:rPr>
          <w:szCs w:val="24"/>
          <w:lang w:eastAsia="lt-LT"/>
        </w:rPr>
      </w:pPr>
    </w:p>
    <w:p>
      <w:pPr>
        <w:tabs>
          <w:tab w:val="left" w:pos="0"/>
          <w:tab w:val="left" w:pos="993"/>
        </w:tabs>
        <w:spacing w:line="276" w:lineRule="auto"/>
        <w:ind w:left="142" w:firstLine="567"/>
        <w:jc w:val="both"/>
        <w:rPr>
          <w:szCs w:val="24"/>
          <w:lang w:eastAsia="lt-LT"/>
        </w:rPr>
      </w:pPr>
      <w:r>
        <w:rPr>
          <w:szCs w:val="24"/>
          <w:lang w:eastAsia="lt-LT"/>
        </w:rPr>
        <w:t>5</w:t>
      </w:r>
      <w:r>
        <w:rPr>
          <w:szCs w:val="24"/>
          <w:lang w:eastAsia="lt-LT"/>
        </w:rPr>
        <w:t>.</w:t>
        <w:tab/>
      </w:r>
      <w:r>
        <w:rPr>
          <w:color w:val="000000"/>
          <w:szCs w:val="24"/>
          <w:lang w:eastAsia="lt-LT"/>
        </w:rPr>
        <w:t>Reikalavimai, taikomi priemonei atskirti nuo kitų iš ES bei kitos tarptautinės finansinės paramos finansuojamų programų priemonių</w:t>
      </w:r>
      <w:r>
        <w:rPr>
          <w:szCs w:val="24"/>
          <w:lang w:eastAsia="lt-LT"/>
        </w:rPr>
        <w:t xml:space="preserve"> </w:t>
      </w:r>
    </w:p>
    <w:p>
      <w:pPr>
        <w:pBdr>
          <w:top w:val="single" w:sz="4" w:space="1" w:color="auto"/>
          <w:left w:val="single" w:sz="4" w:space="4" w:color="auto"/>
          <w:bottom w:val="single" w:sz="4" w:space="1" w:color="auto"/>
          <w:right w:val="single" w:sz="4" w:space="4" w:color="auto"/>
        </w:pBdr>
        <w:tabs>
          <w:tab w:val="left" w:pos="142"/>
          <w:tab w:val="left" w:pos="567"/>
        </w:tabs>
        <w:spacing w:line="276" w:lineRule="auto"/>
        <w:ind w:firstLine="709"/>
        <w:jc w:val="both"/>
        <w:rPr>
          <w:sz w:val="20"/>
          <w:lang w:eastAsia="lt-LT"/>
        </w:rPr>
      </w:pPr>
      <w:r>
        <w:rPr>
          <w:bCs/>
          <w:szCs w:val="24"/>
          <w:lang w:eastAsia="lt-LT"/>
        </w:rPr>
        <w:t>Papildomi reikalavimai netaikomi.</w:t>
      </w:r>
    </w:p>
    <w:p>
      <w:pPr>
        <w:tabs>
          <w:tab w:val="left" w:pos="0"/>
          <w:tab w:val="left" w:pos="567"/>
        </w:tabs>
        <w:spacing w:line="276" w:lineRule="auto"/>
        <w:jc w:val="both"/>
        <w:rPr>
          <w:bCs/>
          <w:szCs w:val="24"/>
          <w:lang w:eastAsia="lt-LT"/>
        </w:rPr>
      </w:pPr>
    </w:p>
    <w:p>
      <w:pPr>
        <w:tabs>
          <w:tab w:val="left" w:pos="0"/>
          <w:tab w:val="left" w:pos="567"/>
        </w:tabs>
        <w:spacing w:line="276" w:lineRule="auto"/>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402"/>
        <w:gridCol w:w="1276"/>
        <w:gridCol w:w="1842"/>
        <w:gridCol w:w="1985"/>
      </w:tblGrid>
      <w:tr>
        <w:tc>
          <w:tcPr>
            <w:tcW w:w="1384" w:type="dxa"/>
            <w:tcBorders>
              <w:top w:val="single" w:sz="4" w:space="0" w:color="auto"/>
              <w:left w:val="single" w:sz="4" w:space="0" w:color="auto"/>
              <w:bottom w:val="single" w:sz="4" w:space="0" w:color="auto"/>
              <w:right w:val="single" w:sz="4" w:space="0" w:color="auto"/>
            </w:tcBorders>
            <w:hideMark/>
          </w:tcPr>
          <w:p>
            <w:pPr>
              <w:tabs>
                <w:tab w:val="left" w:pos="284"/>
              </w:tabs>
              <w:spacing w:line="276" w:lineRule="auto"/>
              <w:jc w:val="center"/>
              <w:rPr>
                <w:szCs w:val="24"/>
                <w:lang w:eastAsia="lt-LT"/>
              </w:rPr>
            </w:pPr>
            <w:r>
              <w:rPr>
                <w:szCs w:val="24"/>
                <w:lang w:eastAsia="lt-LT"/>
              </w:rPr>
              <w:t>Stebėsenos rodiklio kodas</w:t>
            </w:r>
          </w:p>
        </w:tc>
        <w:tc>
          <w:tcPr>
            <w:tcW w:w="3402"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Stebėsenos rodiklio pavadinimas</w:t>
            </w:r>
          </w:p>
        </w:tc>
        <w:tc>
          <w:tcPr>
            <w:tcW w:w="1276"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Matavimo vienetas</w:t>
            </w:r>
          </w:p>
        </w:tc>
        <w:tc>
          <w:tcPr>
            <w:tcW w:w="1842"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Tarpinė reikšmė 2018 m. gruodžio 31 d.</w:t>
            </w:r>
          </w:p>
        </w:tc>
        <w:tc>
          <w:tcPr>
            <w:tcW w:w="1985"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Galutinė reikšmė 2023 m. gruodžio 31 d.</w:t>
            </w:r>
          </w:p>
        </w:tc>
      </w:tr>
      <w:tr>
        <w:tc>
          <w:tcPr>
            <w:tcW w:w="1384"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iCs/>
                <w:color w:val="000000"/>
                <w:szCs w:val="24"/>
                <w:lang w:eastAsia="lt-LT"/>
              </w:rPr>
              <w:t>R.S.321</w:t>
            </w:r>
          </w:p>
        </w:tc>
        <w:tc>
          <w:tcPr>
            <w:tcW w:w="3402"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szCs w:val="24"/>
                <w:lang w:eastAsia="lt-LT"/>
              </w:rPr>
              <w:t>„Anglies dioksido (išskyrus išsiskiriantį iš biomasės) kiekis, namų ūkių išmestas į atmosferą iš transporto veiklos“</w:t>
            </w:r>
          </w:p>
        </w:tc>
        <w:tc>
          <w:tcPr>
            <w:tcW w:w="1276"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iCs/>
                <w:szCs w:val="24"/>
                <w:lang w:eastAsia="lt-LT"/>
              </w:rPr>
            </w:pPr>
            <w:r>
              <w:rPr>
                <w:rFonts w:eastAsia="AngsanaUPC"/>
                <w:bCs/>
                <w:iCs/>
                <w:szCs w:val="24"/>
                <w:lang w:eastAsia="lt-LT"/>
              </w:rPr>
              <w:t>Tūkst. tonų</w:t>
            </w:r>
          </w:p>
        </w:tc>
        <w:tc>
          <w:tcPr>
            <w:tcW w:w="1842"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531</w:t>
            </w:r>
          </w:p>
        </w:tc>
        <w:tc>
          <w:tcPr>
            <w:tcW w:w="1985"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507</w:t>
            </w:r>
          </w:p>
        </w:tc>
      </w:tr>
      <w:tr>
        <w:tc>
          <w:tcPr>
            <w:tcW w:w="1384"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color w:val="000000"/>
                <w:szCs w:val="24"/>
                <w:lang w:eastAsia="lt-LT"/>
              </w:rPr>
              <w:t>P.N.507</w:t>
            </w:r>
          </w:p>
        </w:tc>
        <w:tc>
          <w:tcPr>
            <w:tcW w:w="3402"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iCs/>
                <w:szCs w:val="24"/>
                <w:lang w:eastAsia="lt-LT"/>
              </w:rPr>
              <w:t>„Parengti darnaus judumo mieste planai“</w:t>
            </w:r>
          </w:p>
        </w:tc>
        <w:tc>
          <w:tcPr>
            <w:tcW w:w="1276"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iCs/>
                <w:szCs w:val="24"/>
                <w:lang w:eastAsia="lt-LT"/>
              </w:rPr>
            </w:pPr>
            <w:r>
              <w:rPr>
                <w:rFonts w:eastAsia="AngsanaUPC"/>
                <w:bCs/>
                <w:iCs/>
                <w:szCs w:val="24"/>
                <w:lang w:eastAsia="lt-LT"/>
              </w:rPr>
              <w:t>Skaičius</w:t>
            </w:r>
          </w:p>
        </w:tc>
        <w:tc>
          <w:tcPr>
            <w:tcW w:w="1842"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10</w:t>
            </w:r>
          </w:p>
        </w:tc>
        <w:tc>
          <w:tcPr>
            <w:tcW w:w="1985"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10</w:t>
            </w:r>
          </w:p>
        </w:tc>
      </w:tr>
    </w:tbl>
    <w:p/>
    <w:p>
      <w:pPr>
        <w:tabs>
          <w:tab w:val="left" w:pos="0"/>
          <w:tab w:val="left" w:pos="567"/>
        </w:tabs>
        <w:spacing w:line="276" w:lineRule="auto"/>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spacing w:line="276" w:lineRule="auto"/>
        <w:ind w:right="2664" w:firstLine="3720"/>
        <w:jc w:val="right"/>
        <w:rPr>
          <w:rFonts w:eastAsia="Calibri"/>
          <w:bCs/>
          <w:szCs w:val="24"/>
          <w:lang w:eastAsia="lt-LT"/>
        </w:rPr>
      </w:pPr>
      <w:r>
        <w:rPr>
          <w:szCs w:val="24"/>
          <w:lang w:eastAsia="lt-LT"/>
        </w:rPr>
        <w:t>(eurais)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417"/>
        <w:gridCol w:w="1702"/>
        <w:gridCol w:w="1559"/>
        <w:gridCol w:w="1021"/>
        <w:gridCol w:w="1134"/>
      </w:tblGrid>
      <w:tr>
        <w:trPr>
          <w:trHeight w:val="454"/>
          <w:tblHeader/>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spacing w:line="276" w:lineRule="auto"/>
              <w:jc w:val="center"/>
              <w:rPr>
                <w:bCs/>
                <w:sz w:val="22"/>
                <w:szCs w:val="22"/>
                <w:lang w:eastAsia="lt-LT"/>
              </w:rPr>
            </w:pPr>
            <w:r>
              <w:rPr>
                <w:bCs/>
                <w:sz w:val="22"/>
                <w:szCs w:val="22"/>
                <w:lang w:eastAsia="lt-LT"/>
              </w:rPr>
              <w:t>Projektams skiriamas finansavimas</w:t>
            </w:r>
          </w:p>
        </w:tc>
        <w:tc>
          <w:tcPr>
            <w:tcW w:w="6833"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spacing w:line="276" w:lineRule="auto"/>
              <w:jc w:val="center"/>
              <w:rPr>
                <w:bCs/>
                <w:sz w:val="22"/>
                <w:szCs w:val="22"/>
                <w:lang w:eastAsia="lt-LT"/>
              </w:rPr>
            </w:pPr>
            <w:r>
              <w:rPr>
                <w:bCs/>
                <w:sz w:val="22"/>
                <w:szCs w:val="22"/>
                <w:lang w:eastAsia="lt-LT"/>
              </w:rPr>
              <w:t>Kiti projektų finansavimo šaltiniai</w:t>
            </w:r>
          </w:p>
        </w:tc>
      </w:tr>
      <w:tr>
        <w:trPr>
          <w:trHeight w:val="165"/>
          <w:tblHeader/>
        </w:trPr>
        <w:tc>
          <w:tcPr>
            <w:tcW w:w="1560" w:type="dxa"/>
            <w:vMerge w:val="restart"/>
            <w:tcBorders>
              <w:top w:val="single" w:sz="4" w:space="0" w:color="auto"/>
              <w:left w:val="single" w:sz="4" w:space="0" w:color="auto"/>
              <w:right w:val="single" w:sz="4" w:space="0" w:color="auto"/>
            </w:tcBorders>
            <w:vAlign w:val="center"/>
          </w:tcPr>
          <w:p>
            <w:pPr>
              <w:spacing w:line="276" w:lineRule="auto"/>
              <w:ind w:right="-108"/>
              <w:jc w:val="center"/>
              <w:rPr>
                <w:bCs/>
                <w:sz w:val="22"/>
                <w:szCs w:val="22"/>
                <w:lang w:eastAsia="lt-LT"/>
              </w:rPr>
            </w:pPr>
            <w:r>
              <w:rPr>
                <w:bCs/>
                <w:sz w:val="22"/>
                <w:szCs w:val="22"/>
                <w:lang w:eastAsia="lt-LT"/>
              </w:rPr>
              <w:t>ES struktūrinių fondų</w:t>
            </w:r>
          </w:p>
          <w:p>
            <w:pPr>
              <w:spacing w:line="276" w:lineRule="auto"/>
              <w:ind w:left="-108" w:right="-108"/>
              <w:jc w:val="center"/>
              <w:rPr>
                <w:bCs/>
                <w:sz w:val="22"/>
                <w:szCs w:val="22"/>
                <w:lang w:eastAsia="lt-LT"/>
              </w:rPr>
            </w:pPr>
            <w:r>
              <w:rPr>
                <w:bCs/>
                <w:sz w:val="22"/>
                <w:szCs w:val="22"/>
                <w:lang w:eastAsia="lt-LT"/>
              </w:rPr>
              <w:t>lėšos – iki</w:t>
            </w:r>
          </w:p>
        </w:tc>
        <w:tc>
          <w:tcPr>
            <w:tcW w:w="8250" w:type="dxa"/>
            <w:gridSpan w:val="6"/>
            <w:tcBorders>
              <w:top w:val="single" w:sz="4" w:space="0" w:color="auto"/>
              <w:left w:val="single" w:sz="4" w:space="0" w:color="auto"/>
              <w:right w:val="single" w:sz="4" w:space="0" w:color="auto"/>
            </w:tcBorders>
            <w:vAlign w:val="center"/>
          </w:tcPr>
          <w:p>
            <w:pPr>
              <w:tabs>
                <w:tab w:val="left" w:pos="0"/>
                <w:tab w:val="left" w:pos="142"/>
              </w:tabs>
              <w:spacing w:line="276" w:lineRule="auto"/>
              <w:jc w:val="center"/>
              <w:rPr>
                <w:bCs/>
                <w:sz w:val="22"/>
                <w:szCs w:val="22"/>
                <w:lang w:eastAsia="lt-LT"/>
              </w:rPr>
            </w:pPr>
            <w:r>
              <w:rPr>
                <w:bCs/>
                <w:sz w:val="22"/>
                <w:szCs w:val="22"/>
                <w:lang w:eastAsia="lt-LT"/>
              </w:rPr>
              <w:t>Nacionalinės lėšos</w:t>
            </w:r>
          </w:p>
        </w:tc>
      </w:tr>
      <w:tr>
        <w:trPr>
          <w:trHeight w:val="428"/>
          <w:tblHeader/>
        </w:trPr>
        <w:tc>
          <w:tcPr>
            <w:tcW w:w="1560" w:type="dxa"/>
            <w:vMerge/>
            <w:tcBorders>
              <w:left w:val="single" w:sz="4" w:space="0" w:color="auto"/>
              <w:right w:val="single" w:sz="4" w:space="0" w:color="auto"/>
            </w:tcBorders>
            <w:vAlign w:val="center"/>
            <w:hideMark/>
          </w:tcPr>
          <w:p>
            <w:pPr>
              <w:spacing w:line="276" w:lineRule="auto"/>
              <w:jc w:val="center"/>
              <w:rPr>
                <w:bCs/>
                <w:sz w:val="22"/>
                <w:szCs w:val="22"/>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both"/>
              <w:rPr>
                <w:bCs/>
                <w:sz w:val="22"/>
                <w:szCs w:val="22"/>
                <w:lang w:eastAsia="lt-LT"/>
              </w:rPr>
            </w:pPr>
            <w:r>
              <w:rPr>
                <w:bCs/>
                <w:sz w:val="22"/>
                <w:szCs w:val="22"/>
                <w:lang w:eastAsia="lt-LT"/>
              </w:rPr>
              <w:t>Lietuvos Respublikos valstybės biudžeto lėšos – iki</w:t>
            </w:r>
          </w:p>
        </w:tc>
        <w:tc>
          <w:tcPr>
            <w:tcW w:w="6833"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 w:val="22"/>
                <w:szCs w:val="22"/>
                <w:lang w:eastAsia="lt-LT"/>
              </w:rPr>
            </w:pPr>
            <w:r>
              <w:rPr>
                <w:bCs/>
                <w:sz w:val="22"/>
                <w:szCs w:val="22"/>
                <w:lang w:eastAsia="lt-LT"/>
              </w:rPr>
              <w:t>Projektų vykdytojų lėšos</w:t>
            </w:r>
          </w:p>
        </w:tc>
      </w:tr>
      <w:tr>
        <w:trPr>
          <w:trHeight w:val="1020"/>
          <w:tblHeader/>
        </w:trPr>
        <w:tc>
          <w:tcPr>
            <w:tcW w:w="1560" w:type="dxa"/>
            <w:vMerge/>
            <w:tcBorders>
              <w:left w:val="single" w:sz="4" w:space="0" w:color="auto"/>
              <w:bottom w:val="single" w:sz="4" w:space="0" w:color="auto"/>
              <w:right w:val="single" w:sz="4" w:space="0" w:color="auto"/>
            </w:tcBorders>
            <w:vAlign w:val="center"/>
            <w:hideMark/>
          </w:tcPr>
          <w:p>
            <w:pPr>
              <w:spacing w:line="276" w:lineRule="auto"/>
              <w:jc w:val="center"/>
              <w:rPr>
                <w:bCs/>
                <w:sz w:val="22"/>
                <w:szCs w:val="22"/>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Cs/>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ind w:right="-108"/>
              <w:jc w:val="center"/>
              <w:rPr>
                <w:bCs/>
                <w:sz w:val="22"/>
                <w:szCs w:val="22"/>
                <w:lang w:eastAsia="lt-LT"/>
              </w:rPr>
            </w:pPr>
            <w:r>
              <w:rPr>
                <w:bCs/>
                <w:sz w:val="22"/>
                <w:szCs w:val="22"/>
                <w:lang w:eastAsia="lt-LT"/>
              </w:rPr>
              <w:t>Iš viso – ne mažiau kaip</w:t>
            </w:r>
          </w:p>
        </w:tc>
        <w:tc>
          <w:tcPr>
            <w:tcW w:w="1702"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ind w:right="-108"/>
              <w:jc w:val="center"/>
              <w:rPr>
                <w:bCs/>
                <w:sz w:val="22"/>
                <w:szCs w:val="22"/>
                <w:lang w:eastAsia="lt-LT"/>
              </w:rPr>
            </w:pPr>
            <w:r>
              <w:rPr>
                <w:bCs/>
                <w:sz w:val="22"/>
                <w:szCs w:val="22"/>
                <w:lang w:eastAsia="lt-LT"/>
              </w:rPr>
              <w:t>Lietuvos Respublikos valstybės biudžeto lėšos</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 w:val="22"/>
                <w:szCs w:val="22"/>
                <w:lang w:eastAsia="lt-LT"/>
              </w:rPr>
            </w:pPr>
            <w:r>
              <w:rPr>
                <w:bCs/>
                <w:sz w:val="22"/>
                <w:szCs w:val="22"/>
                <w:lang w:eastAsia="lt-LT"/>
              </w:rPr>
              <w:t>Savivaldybės biudžeto</w:t>
            </w:r>
          </w:p>
          <w:p>
            <w:pPr>
              <w:tabs>
                <w:tab w:val="left" w:pos="0"/>
              </w:tabs>
              <w:spacing w:line="276" w:lineRule="auto"/>
              <w:ind w:right="-108"/>
              <w:jc w:val="center"/>
              <w:rPr>
                <w:bCs/>
                <w:sz w:val="22"/>
                <w:szCs w:val="22"/>
                <w:lang w:eastAsia="lt-LT"/>
              </w:rPr>
            </w:pPr>
            <w:r>
              <w:rPr>
                <w:bCs/>
                <w:sz w:val="22"/>
                <w:szCs w:val="22"/>
                <w:lang w:eastAsia="lt-LT"/>
              </w:rPr>
              <w:t>lėšos</w:t>
            </w:r>
          </w:p>
        </w:tc>
        <w:tc>
          <w:tcPr>
            <w:tcW w:w="1021" w:type="dxa"/>
            <w:tcBorders>
              <w:top w:val="single" w:sz="4" w:space="0" w:color="auto"/>
              <w:left w:val="single" w:sz="4" w:space="0" w:color="auto"/>
              <w:bottom w:val="single" w:sz="4" w:space="0" w:color="auto"/>
              <w:right w:val="single" w:sz="4" w:space="0" w:color="auto"/>
            </w:tcBorders>
            <w:vAlign w:val="center"/>
            <w:hideMark/>
          </w:tcPr>
          <w:p>
            <w:pPr>
              <w:spacing w:line="276" w:lineRule="auto"/>
              <w:ind w:left="-79" w:right="-108" w:firstLine="79"/>
              <w:jc w:val="center"/>
              <w:rPr>
                <w:bCs/>
                <w:sz w:val="22"/>
                <w:szCs w:val="22"/>
                <w:lang w:eastAsia="lt-LT"/>
              </w:rPr>
            </w:pPr>
            <w:r>
              <w:rPr>
                <w:bCs/>
                <w:sz w:val="22"/>
                <w:szCs w:val="22"/>
                <w:lang w:eastAsia="lt-LT"/>
              </w:rPr>
              <w:t>Kitos viešosios lėšos</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 w:val="22"/>
                <w:szCs w:val="22"/>
                <w:lang w:eastAsia="lt-LT"/>
              </w:rPr>
            </w:pPr>
            <w:r>
              <w:rPr>
                <w:bCs/>
                <w:sz w:val="22"/>
                <w:szCs w:val="22"/>
                <w:lang w:eastAsia="lt-LT"/>
              </w:rPr>
              <w:t>Privačios lėšos</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spacing w:line="276" w:lineRule="auto"/>
              <w:ind w:left="488" w:hanging="283"/>
              <w:contextualSpacing/>
              <w:rPr>
                <w:sz w:val="22"/>
                <w:szCs w:val="22"/>
                <w:lang w:eastAsia="lt-LT"/>
              </w:rPr>
            </w:pPr>
            <w:r>
              <w:rPr>
                <w:sz w:val="22"/>
                <w:szCs w:val="22"/>
                <w:lang w:eastAsia="lt-LT"/>
              </w:rPr>
              <w:t>1.</w:t>
              <w:tab/>
              <w:t>Priemonės finansavimo šaltiniai, neįskaitant veiklos lėšų rezervo ir jam finansuoti skiriamų lėšų</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 w:val="22"/>
                <w:szCs w:val="22"/>
                <w:lang w:eastAsia="lt-LT"/>
              </w:rPr>
            </w:pPr>
            <w:r>
              <w:rPr>
                <w:bCs/>
                <w:sz w:val="22"/>
                <w:szCs w:val="22"/>
                <w:lang w:eastAsia="lt-LT"/>
              </w:rPr>
              <w:t>1 448 100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 w:val="22"/>
                <w:szCs w:val="22"/>
                <w:lang w:eastAsia="lt-LT"/>
              </w:rPr>
            </w:pPr>
            <w:r>
              <w:rPr>
                <w:bCs/>
                <w:sz w:val="22"/>
                <w:szCs w:val="22"/>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 w:val="22"/>
                <w:szCs w:val="22"/>
                <w:lang w:eastAsia="lt-LT"/>
              </w:rPr>
            </w:pPr>
            <w:r>
              <w:rPr>
                <w:bCs/>
                <w:sz w:val="22"/>
                <w:szCs w:val="22"/>
                <w:lang w:eastAsia="lt-LT"/>
              </w:rPr>
              <w:t>255 547</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 w:val="22"/>
                <w:szCs w:val="22"/>
                <w:lang w:eastAsia="lt-LT"/>
              </w:rPr>
            </w:pPr>
            <w:r>
              <w:rPr>
                <w:sz w:val="22"/>
                <w:szCs w:val="22"/>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 w:val="22"/>
                <w:szCs w:val="22"/>
                <w:lang w:eastAsia="lt-LT"/>
              </w:rPr>
            </w:pPr>
            <w:r>
              <w:rPr>
                <w:bCs/>
                <w:sz w:val="22"/>
                <w:szCs w:val="22"/>
                <w:lang w:eastAsia="lt-LT"/>
              </w:rPr>
              <w:t>255 547</w:t>
            </w:r>
          </w:p>
        </w:tc>
        <w:tc>
          <w:tcPr>
            <w:tcW w:w="1021"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 w:val="22"/>
                <w:szCs w:val="22"/>
                <w:lang w:eastAsia="lt-LT"/>
              </w:rPr>
            </w:pPr>
            <w:r>
              <w:rPr>
                <w:bCs/>
                <w:sz w:val="22"/>
                <w:szCs w:val="22"/>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 w:val="22"/>
                <w:szCs w:val="22"/>
                <w:lang w:eastAsia="lt-LT"/>
              </w:rPr>
            </w:pPr>
            <w:r>
              <w:rPr>
                <w:sz w:val="22"/>
                <w:szCs w:val="22"/>
                <w:lang w:eastAsia="lt-LT"/>
              </w:rPr>
              <w:t>0</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spacing w:line="276" w:lineRule="auto"/>
              <w:ind w:left="460" w:hanging="284"/>
              <w:contextualSpacing/>
              <w:rPr>
                <w:sz w:val="22"/>
                <w:szCs w:val="22"/>
                <w:lang w:eastAsia="lt-LT"/>
              </w:rPr>
            </w:pPr>
            <w:r>
              <w:rPr>
                <w:sz w:val="22"/>
                <w:szCs w:val="22"/>
                <w:lang w:eastAsia="lt-LT"/>
              </w:rPr>
              <w:t>2.</w:t>
              <w:tab/>
              <w:t>Veiklos lėšų rezervas ir jam finansuoti skiriamos nacionalinės lėšos</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 w:val="22"/>
                <w:szCs w:val="22"/>
                <w:lang w:eastAsia="lt-LT"/>
              </w:rPr>
            </w:pPr>
            <w:r>
              <w:rPr>
                <w:bCs/>
                <w:sz w:val="22"/>
                <w:szCs w:val="22"/>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 w:val="22"/>
                <w:szCs w:val="22"/>
                <w:lang w:eastAsia="lt-LT"/>
              </w:rPr>
            </w:pPr>
            <w:r>
              <w:rPr>
                <w:bCs/>
                <w:sz w:val="22"/>
                <w:szCs w:val="22"/>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 w:val="22"/>
                <w:szCs w:val="22"/>
                <w:lang w:eastAsia="lt-LT"/>
              </w:rPr>
            </w:pPr>
            <w:r>
              <w:rPr>
                <w:bCs/>
                <w:sz w:val="22"/>
                <w:szCs w:val="22"/>
                <w:lang w:eastAsia="lt-LT"/>
              </w:rPr>
              <w:t>0</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 w:val="22"/>
                <w:szCs w:val="22"/>
                <w:lang w:eastAsia="lt-LT"/>
              </w:rPr>
            </w:pPr>
            <w:r>
              <w:rPr>
                <w:sz w:val="22"/>
                <w:szCs w:val="22"/>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 w:val="22"/>
                <w:szCs w:val="22"/>
                <w:lang w:eastAsia="lt-LT"/>
              </w:rPr>
            </w:pPr>
            <w:r>
              <w:rPr>
                <w:bCs/>
                <w:sz w:val="22"/>
                <w:szCs w:val="22"/>
                <w:lang w:eastAsia="lt-LT"/>
              </w:rPr>
              <w:t>0</w:t>
            </w:r>
          </w:p>
        </w:tc>
        <w:tc>
          <w:tcPr>
            <w:tcW w:w="1021"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 w:val="22"/>
                <w:szCs w:val="22"/>
                <w:lang w:eastAsia="lt-LT"/>
              </w:rPr>
            </w:pPr>
            <w:r>
              <w:rPr>
                <w:bCs/>
                <w:sz w:val="22"/>
                <w:szCs w:val="22"/>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 w:val="22"/>
                <w:szCs w:val="22"/>
                <w:lang w:eastAsia="lt-LT"/>
              </w:rPr>
            </w:pPr>
            <w:r>
              <w:rPr>
                <w:sz w:val="22"/>
                <w:szCs w:val="22"/>
                <w:lang w:eastAsia="lt-LT"/>
              </w:rPr>
              <w:t>0</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tcPr>
          <w:p>
            <w:pPr>
              <w:tabs>
                <w:tab w:val="left" w:pos="0"/>
              </w:tabs>
              <w:spacing w:line="276" w:lineRule="auto"/>
              <w:ind w:left="460" w:hanging="284"/>
              <w:contextualSpacing/>
              <w:rPr>
                <w:sz w:val="22"/>
                <w:szCs w:val="22"/>
                <w:lang w:eastAsia="lt-LT"/>
              </w:rPr>
            </w:pPr>
            <w:r>
              <w:rPr>
                <w:sz w:val="22"/>
                <w:szCs w:val="22"/>
                <w:lang w:eastAsia="lt-LT"/>
              </w:rPr>
              <w:t>3.</w:t>
              <w:tab/>
              <w:t xml:space="preserve">Iš viso </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 w:val="22"/>
                <w:szCs w:val="22"/>
                <w:lang w:eastAsia="lt-LT"/>
              </w:rPr>
            </w:pPr>
            <w:r>
              <w:rPr>
                <w:bCs/>
                <w:sz w:val="22"/>
                <w:szCs w:val="22"/>
                <w:lang w:eastAsia="lt-LT"/>
              </w:rPr>
              <w:t>1 448 100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 w:val="22"/>
                <w:szCs w:val="22"/>
                <w:lang w:eastAsia="lt-LT"/>
              </w:rPr>
            </w:pPr>
            <w:r>
              <w:rPr>
                <w:bCs/>
                <w:sz w:val="22"/>
                <w:szCs w:val="22"/>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 w:val="22"/>
                <w:szCs w:val="22"/>
                <w:lang w:eastAsia="lt-LT"/>
              </w:rPr>
            </w:pPr>
            <w:r>
              <w:rPr>
                <w:bCs/>
                <w:sz w:val="22"/>
                <w:szCs w:val="22"/>
                <w:lang w:eastAsia="lt-LT"/>
              </w:rPr>
              <w:t>255 547</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 w:val="22"/>
                <w:szCs w:val="22"/>
                <w:lang w:eastAsia="lt-LT"/>
              </w:rPr>
            </w:pPr>
            <w:r>
              <w:rPr>
                <w:sz w:val="22"/>
                <w:szCs w:val="22"/>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 w:val="22"/>
                <w:szCs w:val="22"/>
                <w:lang w:eastAsia="lt-LT"/>
              </w:rPr>
            </w:pPr>
            <w:r>
              <w:rPr>
                <w:bCs/>
                <w:sz w:val="22"/>
                <w:szCs w:val="22"/>
                <w:lang w:eastAsia="lt-LT"/>
              </w:rPr>
              <w:t>255 547</w:t>
            </w:r>
          </w:p>
        </w:tc>
        <w:tc>
          <w:tcPr>
            <w:tcW w:w="1021"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 w:val="22"/>
                <w:szCs w:val="22"/>
                <w:lang w:eastAsia="lt-LT"/>
              </w:rPr>
            </w:pPr>
            <w:r>
              <w:rPr>
                <w:bCs/>
                <w:sz w:val="22"/>
                <w:szCs w:val="22"/>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 w:val="22"/>
                <w:szCs w:val="22"/>
                <w:lang w:eastAsia="lt-LT"/>
              </w:rPr>
            </w:pPr>
            <w:r>
              <w:rPr>
                <w:sz w:val="22"/>
                <w:szCs w:val="22"/>
                <w:lang w:eastAsia="lt-LT"/>
              </w:rPr>
              <w:t>0</w:t>
            </w:r>
          </w:p>
        </w:tc>
      </w:tr>
    </w:tbl>
    <w:p>
      <w:pPr>
        <w:tabs>
          <w:tab w:val="left" w:pos="0"/>
          <w:tab w:val="left" w:pos="567"/>
        </w:tabs>
        <w:spacing w:line="276" w:lineRule="auto"/>
        <w:jc w:val="center"/>
        <w:rPr>
          <w:b/>
          <w:szCs w:val="24"/>
          <w:lang w:eastAsia="lt-LT"/>
        </w:rPr>
      </w:pPr>
    </w:p>
    <w:p>
      <w:pPr>
        <w:tabs>
          <w:tab w:val="left" w:pos="0"/>
          <w:tab w:val="left" w:pos="567"/>
        </w:tabs>
        <w:spacing w:line="276" w:lineRule="auto"/>
        <w:jc w:val="center"/>
        <w:rPr>
          <w:b/>
          <w:szCs w:val="24"/>
          <w:lang w:eastAsia="lt-LT"/>
        </w:rPr>
      </w:pPr>
      <w:r>
        <w:rPr>
          <w:b/>
          <w:szCs w:val="24"/>
          <w:lang w:eastAsia="lt-LT"/>
        </w:rPr>
        <w:t>ANTRASIS</w:t>
      </w:r>
      <w:r>
        <w:rPr>
          <w:b/>
          <w:szCs w:val="24"/>
          <w:lang w:eastAsia="lt-LT"/>
        </w:rPr>
        <w:t xml:space="preserve"> SKIRSNIS</w:t>
      </w:r>
    </w:p>
    <w:p>
      <w:pPr>
        <w:tabs>
          <w:tab w:val="left" w:pos="0"/>
          <w:tab w:val="left" w:pos="567"/>
        </w:tabs>
        <w:spacing w:line="276" w:lineRule="auto"/>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spacing w:line="276" w:lineRule="auto"/>
        <w:jc w:val="center"/>
        <w:rPr>
          <w:b/>
          <w:szCs w:val="24"/>
          <w:lang w:eastAsia="lt-LT"/>
        </w:rPr>
      </w:pPr>
      <w:r>
        <w:rPr>
          <w:b/>
          <w:szCs w:val="24"/>
          <w:lang w:eastAsia="lt-LT"/>
        </w:rPr>
        <w:t>NR.</w:t>
      </w:r>
      <w:r>
        <w:rPr>
          <w:szCs w:val="24"/>
          <w:lang w:eastAsia="lt-LT"/>
        </w:rPr>
        <w:t xml:space="preserve"> </w:t>
      </w:r>
      <w:r>
        <w:rPr>
          <w:b/>
          <w:bCs/>
          <w:szCs w:val="24"/>
          <w:lang w:eastAsia="lt-LT"/>
        </w:rPr>
        <w:t>04.5</w:t>
      </w:r>
      <w:r>
        <w:rPr>
          <w:b/>
          <w:bCs/>
          <w:szCs w:val="24"/>
          <w:lang w:val="en-US" w:eastAsia="lt-LT"/>
        </w:rPr>
        <w:t>.1</w:t>
      </w:r>
      <w:r>
        <w:rPr>
          <w:b/>
          <w:bCs/>
          <w:szCs w:val="24"/>
          <w:lang w:eastAsia="lt-LT"/>
        </w:rPr>
        <w:t>-TID-R-514</w:t>
      </w:r>
      <w:r>
        <w:rPr>
          <w:rFonts w:eastAsia="Calibri"/>
          <w:i/>
          <w:szCs w:val="24"/>
          <w:lang w:eastAsia="lt-LT"/>
        </w:rPr>
        <w:t xml:space="preserve"> </w:t>
      </w:r>
      <w:r>
        <w:rPr>
          <w:rFonts w:eastAsia="Calibri"/>
          <w:b/>
          <w:szCs w:val="24"/>
          <w:lang w:eastAsia="lt-LT"/>
        </w:rPr>
        <w:t>„</w:t>
      </w:r>
      <w:r>
        <w:rPr>
          <w:b/>
          <w:caps/>
          <w:szCs w:val="24"/>
          <w:lang w:eastAsia="lt-LT"/>
        </w:rPr>
        <w:t>Darnaus judumo priemonių DIEGIMAS</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spacing w:line="276" w:lineRule="auto"/>
              <w:ind w:left="360" w:firstLine="241"/>
              <w:contextualSpacing/>
              <w:jc w:val="both"/>
              <w:rPr>
                <w:szCs w:val="24"/>
                <w:lang w:eastAsia="lt-LT"/>
              </w:rPr>
            </w:pPr>
            <w:r>
              <w:rPr>
                <w:szCs w:val="24"/>
                <w:lang w:eastAsia="lt-LT"/>
              </w:rPr>
              <w:t>1.1.</w:t>
              <w:tab/>
              <w:t xml:space="preserve"> Priemonės įgyvendinimas finansuojamas Europos regioninės plėtros fondo lėšomis.</w:t>
            </w:r>
          </w:p>
        </w:tc>
      </w:tr>
      <w:tr>
        <w:tc>
          <w:tcPr>
            <w:tcW w:w="10029" w:type="dxa"/>
            <w:hideMark/>
          </w:tcPr>
          <w:p>
            <w:pPr>
              <w:tabs>
                <w:tab w:val="left" w:pos="34"/>
                <w:tab w:val="left" w:pos="1026"/>
              </w:tabs>
              <w:spacing w:line="276" w:lineRule="auto"/>
              <w:ind w:left="34" w:firstLine="567"/>
              <w:contextualSpacing/>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„Skatinti darnų judumą ir plėtoti aplinkai draugišką transportą siekiant sumažinti anglies dioksido išmetimus“</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spacing w:line="276" w:lineRule="auto"/>
              <w:ind w:firstLine="601"/>
              <w:contextualSpacing/>
              <w:jc w:val="both"/>
              <w:rPr>
                <w:szCs w:val="24"/>
                <w:lang w:eastAsia="lt-LT"/>
              </w:rPr>
            </w:pPr>
            <w:r>
              <w:rPr>
                <w:szCs w:val="24"/>
                <w:lang w:eastAsia="lt-LT"/>
              </w:rPr>
              <w:t>1.3.</w:t>
              <w:tab/>
              <w:t xml:space="preserve"> Remiamos veiklos:</w:t>
            </w:r>
          </w:p>
          <w:p>
            <w:pPr>
              <w:tabs>
                <w:tab w:val="left" w:pos="0"/>
                <w:tab w:val="left" w:pos="1026"/>
              </w:tabs>
              <w:spacing w:line="276" w:lineRule="auto"/>
              <w:ind w:firstLine="601"/>
              <w:contextualSpacing/>
              <w:jc w:val="both"/>
              <w:rPr>
                <w:szCs w:val="24"/>
                <w:lang w:eastAsia="lt-LT"/>
              </w:rPr>
            </w:pPr>
            <w:r>
              <w:rPr>
                <w:szCs w:val="24"/>
                <w:lang w:eastAsia="lt-LT"/>
              </w:rPr>
              <w:t>1.3.1.</w:t>
              <w:tab/>
              <w:t>Intelektinių transporto sistemų (viešojo transporto pirmumo sistemų, automatizuotų eismo srautų valdymo ir kontrolės sistemų, elektroninių bilietų sistemų, kelionės tęstinumo užtikrinimo ir kokybės gerinimo (multimodalinių maršrutų planavimo, paieškos, informavimo) sistemų, transporto prieinamumo specialiųjų poreikių turintiems žmonėms sistemų) diegimas ir plėtra.</w:t>
            </w:r>
          </w:p>
          <w:p>
            <w:pPr>
              <w:tabs>
                <w:tab w:val="left" w:pos="0"/>
                <w:tab w:val="left" w:pos="1026"/>
              </w:tabs>
              <w:spacing w:line="276" w:lineRule="auto"/>
              <w:ind w:left="34" w:firstLine="567"/>
              <w:contextualSpacing/>
              <w:jc w:val="both"/>
              <w:rPr>
                <w:szCs w:val="24"/>
                <w:lang w:eastAsia="lt-LT"/>
              </w:rPr>
            </w:pPr>
            <w:r>
              <w:rPr>
                <w:szCs w:val="24"/>
                <w:lang w:eastAsia="lt-LT"/>
              </w:rPr>
              <w:t>1.3.2.</w:t>
              <w:tab/>
              <w:t xml:space="preserve">Miestų gatvių pritaikymas viešojo transporto poreikiams (stotelių / įvažų, elektrinio viešojo transporto kontaktinio tinklo, elektrinių autobusų įkrovimo stočių, indukcinio krovimo stočių, alternatyvių degalų degalinių, autobusų stočių, viešojo transporto eismo pirmumo sistemų elementų (BRT (angl. </w:t>
            </w:r>
            <w:r>
              <w:rPr>
                <w:i/>
                <w:szCs w:val="24"/>
                <w:lang w:eastAsia="lt-LT"/>
              </w:rPr>
              <w:t>Bus Rapid Transit</w:t>
            </w:r>
            <w:r>
              <w:rPr>
                <w:szCs w:val="24"/>
                <w:lang w:eastAsia="lt-LT"/>
              </w:rPr>
              <w:t>), A juostų) statyba ir rekonstrukcija).</w:t>
            </w:r>
          </w:p>
          <w:p>
            <w:pPr>
              <w:tabs>
                <w:tab w:val="left" w:pos="0"/>
                <w:tab w:val="left" w:pos="1026"/>
              </w:tabs>
              <w:spacing w:line="276" w:lineRule="auto"/>
              <w:ind w:left="34" w:firstLine="567"/>
              <w:contextualSpacing/>
              <w:jc w:val="both"/>
              <w:rPr>
                <w:szCs w:val="24"/>
                <w:lang w:eastAsia="lt-LT"/>
              </w:rPr>
            </w:pPr>
            <w:r>
              <w:rPr>
                <w:szCs w:val="24"/>
                <w:lang w:eastAsia="lt-LT"/>
              </w:rPr>
              <w:t>1.3.3.</w:t>
              <w:tab/>
              <w:t>Miesto transporto infrastruktūros (gatvių, šaligatvių, upių prieplaukų ir farvaterio, viešojo transporto stočių, stotelių paviljonų) statyba ir rekonstrukcija, pritaikant ją specialiųjų poreikių turintiems žmonėms ir taikant universalaus dizaino principus, lyninio transporto diegimas.</w:t>
            </w:r>
          </w:p>
          <w:p>
            <w:pPr>
              <w:tabs>
                <w:tab w:val="left" w:pos="0"/>
                <w:tab w:val="left" w:pos="1026"/>
              </w:tabs>
              <w:spacing w:line="276" w:lineRule="auto"/>
              <w:ind w:firstLine="601"/>
              <w:contextualSpacing/>
              <w:jc w:val="both"/>
              <w:rPr>
                <w:szCs w:val="24"/>
                <w:lang w:eastAsia="lt-LT"/>
              </w:rPr>
            </w:pPr>
            <w:r>
              <w:rPr>
                <w:szCs w:val="24"/>
                <w:lang w:eastAsia="lt-LT"/>
              </w:rPr>
              <w:t>1.3.4.</w:t>
              <w:tab/>
              <w:t xml:space="preserve">Viešojo ir privataus transporto sąveikos sistemų: </w:t>
            </w:r>
            <w:r>
              <w:rPr>
                <w:i/>
                <w:szCs w:val="24"/>
                <w:lang w:eastAsia="lt-LT"/>
              </w:rPr>
              <w:t>Park&amp;Ride</w:t>
            </w:r>
            <w:r>
              <w:rPr>
                <w:szCs w:val="24"/>
                <w:lang w:eastAsia="lt-LT"/>
              </w:rPr>
              <w:t xml:space="preserve">, </w:t>
            </w:r>
            <w:r>
              <w:rPr>
                <w:i/>
                <w:szCs w:val="24"/>
                <w:lang w:eastAsia="lt-LT"/>
              </w:rPr>
              <w:t>Bike&amp;Ride</w:t>
            </w:r>
            <w:r>
              <w:rPr>
                <w:szCs w:val="24"/>
                <w:lang w:eastAsia="lt-LT"/>
              </w:rPr>
              <w:t xml:space="preserve"> aikštelių, dviračių dalinimosi sistemų (angl. </w:t>
            </w:r>
            <w:r>
              <w:rPr>
                <w:i/>
                <w:szCs w:val="24"/>
                <w:lang w:eastAsia="lt-LT"/>
              </w:rPr>
              <w:t>Bike Sharing</w:t>
            </w:r>
            <w:r>
              <w:rPr>
                <w:szCs w:val="24"/>
                <w:lang w:eastAsia="lt-LT"/>
              </w:rPr>
              <w:t>) diegimas ir plėtra.</w:t>
            </w:r>
          </w:p>
          <w:p>
            <w:pPr>
              <w:tabs>
                <w:tab w:val="left" w:pos="0"/>
                <w:tab w:val="left" w:pos="1026"/>
              </w:tabs>
              <w:spacing w:line="276" w:lineRule="auto"/>
              <w:ind w:left="34" w:firstLine="567"/>
              <w:contextualSpacing/>
              <w:jc w:val="both"/>
              <w:rPr>
                <w:szCs w:val="24"/>
                <w:lang w:eastAsia="lt-LT"/>
              </w:rPr>
            </w:pPr>
            <w:r>
              <w:rPr>
                <w:szCs w:val="24"/>
                <w:lang w:eastAsia="lt-LT"/>
              </w:rPr>
              <w:t>1.3.5.</w:t>
              <w:tab/>
              <w:t>Viešojo miesto, priemiestinio transporto priemonių, transporto paslaugų ir įrangos pritaikymas dviračiams vežti ir riboto judumo ir fizinę negalią turinčių asmenų poreikiams tenkinti, taikant universalaus dizaino sprendimus.</w:t>
            </w:r>
          </w:p>
          <w:p>
            <w:pPr>
              <w:tabs>
                <w:tab w:val="left" w:pos="0"/>
                <w:tab w:val="left" w:pos="1026"/>
              </w:tabs>
              <w:spacing w:line="276" w:lineRule="auto"/>
              <w:ind w:left="34" w:firstLine="567"/>
              <w:contextualSpacing/>
              <w:jc w:val="both"/>
              <w:rPr>
                <w:szCs w:val="24"/>
                <w:lang w:eastAsia="lt-LT"/>
              </w:rPr>
            </w:pPr>
            <w:r>
              <w:rPr>
                <w:szCs w:val="24"/>
                <w:lang w:eastAsia="lt-LT"/>
              </w:rPr>
              <w:t>1.3.6.</w:t>
              <w:tab/>
              <w:t xml:space="preserve">Transporto saugumo įrangos (stebėsenos, pagalbos iškvietimo, </w:t>
            </w:r>
            <w:r>
              <w:rPr>
                <w:i/>
                <w:szCs w:val="24"/>
                <w:lang w:eastAsia="lt-LT"/>
              </w:rPr>
              <w:t>alcoblock</w:t>
            </w:r>
            <w:r>
              <w:rPr>
                <w:szCs w:val="24"/>
                <w:lang w:eastAsia="lt-LT"/>
              </w:rPr>
              <w:t xml:space="preserve"> sistemų viešajame transporte, mokykliniuose autobusuose) diegimas.</w:t>
            </w:r>
          </w:p>
        </w:tc>
      </w:tr>
      <w:tr>
        <w:tc>
          <w:tcPr>
            <w:tcW w:w="10029" w:type="dxa"/>
          </w:tcPr>
          <w:p>
            <w:pPr>
              <w:tabs>
                <w:tab w:val="left" w:pos="0"/>
                <w:tab w:val="left" w:pos="1026"/>
              </w:tabs>
              <w:spacing w:line="276" w:lineRule="auto"/>
              <w:ind w:left="34" w:firstLine="567"/>
              <w:contextualSpacing/>
              <w:jc w:val="both"/>
              <w:rPr>
                <w:szCs w:val="24"/>
                <w:lang w:eastAsia="lt-LT"/>
              </w:rPr>
            </w:pPr>
            <w:r>
              <w:rPr>
                <w:szCs w:val="24"/>
                <w:lang w:eastAsia="lt-LT"/>
              </w:rPr>
              <w:t>1.4.</w:t>
              <w:tab/>
              <w:t xml:space="preserve"> Galimi pareiškėjai:</w:t>
            </w:r>
          </w:p>
          <w:p>
            <w:pPr>
              <w:tabs>
                <w:tab w:val="left" w:pos="0"/>
                <w:tab w:val="left" w:pos="1026"/>
              </w:tabs>
              <w:spacing w:line="276" w:lineRule="auto"/>
              <w:ind w:left="34" w:firstLine="567"/>
              <w:contextualSpacing/>
              <w:jc w:val="both"/>
              <w:rPr>
                <w:szCs w:val="24"/>
                <w:lang w:eastAsia="lt-LT"/>
              </w:rPr>
            </w:pPr>
            <w:r>
              <w:rPr>
                <w:szCs w:val="24"/>
                <w:lang w:eastAsia="lt-LT"/>
              </w:rPr>
              <w:t>1.4.1.</w:t>
              <w:tab/>
            </w:r>
            <w:r>
              <w:rPr>
                <w:rFonts w:eastAsia="Calibri"/>
                <w:szCs w:val="24"/>
                <w:lang w:eastAsia="lt-LT"/>
              </w:rPr>
              <w:t>S</w:t>
            </w:r>
            <w:r>
              <w:rPr>
                <w:szCs w:val="24"/>
                <w:lang w:eastAsia="lt-LT"/>
              </w:rPr>
              <w:t>avivaldybių administracijos.</w:t>
            </w:r>
          </w:p>
        </w:tc>
      </w:tr>
      <w:tr>
        <w:tc>
          <w:tcPr>
            <w:tcW w:w="10029" w:type="dxa"/>
          </w:tcPr>
          <w:p>
            <w:pPr>
              <w:tabs>
                <w:tab w:val="left" w:pos="0"/>
                <w:tab w:val="left" w:pos="1026"/>
              </w:tabs>
              <w:spacing w:line="276" w:lineRule="auto"/>
              <w:ind w:left="34" w:firstLine="567"/>
              <w:contextualSpacing/>
              <w:jc w:val="both"/>
              <w:rPr>
                <w:szCs w:val="24"/>
                <w:lang w:eastAsia="lt-LT"/>
              </w:rPr>
            </w:pPr>
            <w:r>
              <w:rPr>
                <w:szCs w:val="24"/>
                <w:lang w:eastAsia="lt-LT"/>
              </w:rPr>
              <w:t>1.5.</w:t>
              <w:tab/>
              <w:t>Galimi partneriai:</w:t>
            </w:r>
          </w:p>
          <w:p>
            <w:pPr>
              <w:tabs>
                <w:tab w:val="left" w:pos="0"/>
                <w:tab w:val="left" w:pos="1026"/>
              </w:tabs>
              <w:spacing w:line="276" w:lineRule="auto"/>
              <w:ind w:left="34" w:firstLine="567"/>
              <w:contextualSpacing/>
              <w:jc w:val="both"/>
              <w:rPr>
                <w:szCs w:val="24"/>
                <w:lang w:eastAsia="lt-LT"/>
              </w:rPr>
            </w:pPr>
            <w:r>
              <w:rPr>
                <w:szCs w:val="24"/>
                <w:lang w:eastAsia="lt-LT"/>
              </w:rPr>
              <w:t>1.5.1.</w:t>
              <w:tab/>
              <w:t>Įmonės, turinčios teisę vykdyti keleivių ir bagažo vežimo veiklą.</w:t>
            </w:r>
            <w:r>
              <w:rPr>
                <w:b/>
                <w:color w:val="000000"/>
                <w:sz w:val="20"/>
                <w:lang w:eastAsia="lt-LT"/>
              </w:rPr>
              <w:t xml:space="preserve"> </w:t>
            </w:r>
          </w:p>
          <w:p>
            <w:pPr>
              <w:tabs>
                <w:tab w:val="left" w:pos="0"/>
                <w:tab w:val="left" w:pos="1026"/>
              </w:tabs>
              <w:spacing w:line="276" w:lineRule="auto"/>
              <w:ind w:left="34" w:firstLine="567"/>
              <w:contextualSpacing/>
              <w:jc w:val="both"/>
              <w:rPr>
                <w:szCs w:val="24"/>
                <w:lang w:eastAsia="lt-LT"/>
              </w:rPr>
            </w:pPr>
            <w:r>
              <w:rPr>
                <w:szCs w:val="24"/>
                <w:lang w:eastAsia="lt-LT"/>
              </w:rPr>
              <w:t>1.5.2.</w:t>
              <w:tab/>
              <w:t>Privatūs juridiniai asmenys (tais atvejais, kai projektai įgyvendinami viešosios ir privačios partnerystės būdu).</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Negrąžinamoji subsidija.</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Regionų projektų planavimas.</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Transporto investicijų direkcija.</w:t>
            </w:r>
          </w:p>
        </w:tc>
      </w:tr>
    </w:tbl>
    <w:p>
      <w:pPr>
        <w:tabs>
          <w:tab w:val="left" w:pos="0"/>
          <w:tab w:val="left" w:pos="567"/>
        </w:tabs>
        <w:spacing w:line="276" w:lineRule="auto"/>
        <w:ind w:left="644"/>
        <w:jc w:val="both"/>
        <w:rPr>
          <w:szCs w:val="24"/>
          <w:lang w:eastAsia="lt-LT"/>
        </w:rPr>
      </w:pPr>
    </w:p>
    <w:p>
      <w:pPr>
        <w:ind w:firstLine="644"/>
        <w:jc w:val="both"/>
        <w:rPr>
          <w:color w:val="000000"/>
          <w:szCs w:val="24"/>
          <w:lang w:eastAsia="lt-LT"/>
        </w:rPr>
      </w:pPr>
      <w:r>
        <w:rPr>
          <w:color w:val="000000"/>
          <w:szCs w:val="24"/>
        </w:rPr>
        <w:t>5</w:t>
      </w:r>
      <w:r>
        <w:rPr>
          <w:color w:val="000000"/>
          <w:szCs w:val="24"/>
        </w:rPr>
        <w:t>.</w:t>
        <w:tab/>
      </w:r>
      <w:r>
        <w:rPr>
          <w:color w:val="000000"/>
          <w:szCs w:val="24"/>
          <w:lang w:eastAsia="lt-LT"/>
        </w:rPr>
        <w:t>Reikalavimai, taikomi priemonei atskirti nuo kitų iš ES bei kitos tarptautinės finansinės paramos finansuojamų programų priemonių</w:t>
      </w:r>
    </w:p>
    <w:p>
      <w:pPr>
        <w:pBdr>
          <w:top w:val="single" w:sz="4" w:space="1" w:color="auto"/>
          <w:left w:val="single" w:sz="4" w:space="0" w:color="auto"/>
          <w:bottom w:val="single" w:sz="4" w:space="1" w:color="auto"/>
          <w:right w:val="single" w:sz="4" w:space="0" w:color="auto"/>
        </w:pBdr>
        <w:spacing w:line="276" w:lineRule="auto"/>
        <w:ind w:left="142" w:firstLine="567"/>
        <w:jc w:val="both"/>
        <w:rPr>
          <w:bCs/>
          <w:szCs w:val="24"/>
          <w:lang w:eastAsia="lt-LT"/>
        </w:rPr>
      </w:pPr>
      <w:r>
        <w:rPr>
          <w:bCs/>
          <w:szCs w:val="24"/>
          <w:lang w:eastAsia="lt-LT"/>
        </w:rPr>
        <w:t>Papildomi reikalavimai netaikomi.</w:t>
      </w:r>
    </w:p>
    <w:p>
      <w:pPr>
        <w:tabs>
          <w:tab w:val="left" w:pos="0"/>
          <w:tab w:val="left" w:pos="567"/>
        </w:tabs>
        <w:spacing w:line="276" w:lineRule="auto"/>
        <w:jc w:val="both"/>
        <w:rPr>
          <w:bCs/>
          <w:szCs w:val="24"/>
          <w:lang w:eastAsia="lt-LT"/>
        </w:rPr>
      </w:pPr>
    </w:p>
    <w:p>
      <w:pPr>
        <w:tabs>
          <w:tab w:val="left" w:pos="0"/>
          <w:tab w:val="left" w:pos="567"/>
        </w:tabs>
        <w:spacing w:line="276" w:lineRule="auto"/>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p>
      <w:pPr>
        <w:tabs>
          <w:tab w:val="left" w:pos="0"/>
          <w:tab w:val="left" w:pos="567"/>
        </w:tabs>
        <w:spacing w:line="276" w:lineRule="auto"/>
        <w:ind w:left="1004"/>
        <w:jc w:val="both"/>
        <w:rPr>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580"/>
        <w:gridCol w:w="1673"/>
        <w:gridCol w:w="2051"/>
        <w:gridCol w:w="2059"/>
      </w:tblGrid>
      <w:tr>
        <w:tc>
          <w:tcPr>
            <w:tcW w:w="1384" w:type="dxa"/>
            <w:tcBorders>
              <w:top w:val="single" w:sz="4" w:space="0" w:color="auto"/>
              <w:left w:val="single" w:sz="4" w:space="0" w:color="auto"/>
              <w:bottom w:val="single" w:sz="4" w:space="0" w:color="auto"/>
              <w:right w:val="single" w:sz="4" w:space="0" w:color="auto"/>
            </w:tcBorders>
            <w:hideMark/>
          </w:tcPr>
          <w:p>
            <w:pPr>
              <w:tabs>
                <w:tab w:val="left" w:pos="284"/>
              </w:tabs>
              <w:spacing w:line="276" w:lineRule="auto"/>
              <w:jc w:val="center"/>
              <w:rPr>
                <w:szCs w:val="24"/>
                <w:lang w:eastAsia="lt-LT"/>
              </w:rPr>
            </w:pPr>
            <w:r>
              <w:rPr>
                <w:szCs w:val="24"/>
                <w:lang w:eastAsia="lt-LT"/>
              </w:rPr>
              <w:t>Stebėsenos rodiklio kodas</w:t>
            </w:r>
          </w:p>
        </w:tc>
        <w:tc>
          <w:tcPr>
            <w:tcW w:w="2580"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Stebėsenos rodiklio pavadinimas</w:t>
            </w:r>
          </w:p>
        </w:tc>
        <w:tc>
          <w:tcPr>
            <w:tcW w:w="1673"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Matavimo vienetas</w:t>
            </w:r>
          </w:p>
        </w:tc>
        <w:tc>
          <w:tcPr>
            <w:tcW w:w="2051"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Tarpinė reikšmė 2018 m. gruodžio 31 d.</w:t>
            </w:r>
          </w:p>
        </w:tc>
        <w:tc>
          <w:tcPr>
            <w:tcW w:w="2059"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Galutinė reikšmė 2023 m. gruodžio 31 d.</w:t>
            </w:r>
          </w:p>
        </w:tc>
      </w:tr>
      <w:tr>
        <w:tc>
          <w:tcPr>
            <w:tcW w:w="1384"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iCs/>
                <w:color w:val="000000"/>
                <w:szCs w:val="24"/>
                <w:lang w:eastAsia="lt-LT"/>
              </w:rPr>
              <w:t>R.S.321</w:t>
            </w:r>
          </w:p>
        </w:tc>
        <w:tc>
          <w:tcPr>
            <w:tcW w:w="2580"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szCs w:val="24"/>
                <w:lang w:eastAsia="lt-LT"/>
              </w:rPr>
              <w:t>„Anglies dioksido (išskyrus išsiskiriantį iš biomasės) kiekis, namų ūkių išmestas į atmosferą iš transporto veiklos“</w:t>
            </w:r>
          </w:p>
        </w:tc>
        <w:tc>
          <w:tcPr>
            <w:tcW w:w="1673"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iCs/>
                <w:szCs w:val="24"/>
                <w:lang w:eastAsia="lt-LT"/>
              </w:rPr>
            </w:pPr>
            <w:r>
              <w:rPr>
                <w:rFonts w:eastAsia="AngsanaUPC"/>
                <w:bCs/>
                <w:iCs/>
                <w:szCs w:val="24"/>
                <w:lang w:eastAsia="lt-LT"/>
              </w:rPr>
              <w:t>Tūkst. tonų</w:t>
            </w:r>
          </w:p>
        </w:tc>
        <w:tc>
          <w:tcPr>
            <w:tcW w:w="2051"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531</w:t>
            </w:r>
          </w:p>
        </w:tc>
        <w:tc>
          <w:tcPr>
            <w:tcW w:w="20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507</w:t>
            </w:r>
          </w:p>
        </w:tc>
      </w:tr>
      <w:tr>
        <w:tc>
          <w:tcPr>
            <w:tcW w:w="1384"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color w:val="000000"/>
                <w:szCs w:val="24"/>
                <w:lang w:eastAsia="lt-LT"/>
              </w:rPr>
              <w:t>R.S.322</w:t>
            </w:r>
          </w:p>
        </w:tc>
        <w:tc>
          <w:tcPr>
            <w:tcW w:w="2580"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iCs/>
                <w:szCs w:val="24"/>
                <w:lang w:eastAsia="lt-LT"/>
              </w:rPr>
              <w:t>„Viešuoju miesto transportu vežamų keleivių skaičius“</w:t>
            </w:r>
          </w:p>
        </w:tc>
        <w:tc>
          <w:tcPr>
            <w:tcW w:w="1673"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iCs/>
                <w:szCs w:val="24"/>
                <w:lang w:eastAsia="lt-LT"/>
              </w:rPr>
            </w:pPr>
            <w:r>
              <w:rPr>
                <w:rFonts w:eastAsia="AngsanaUPC"/>
                <w:bCs/>
                <w:iCs/>
                <w:szCs w:val="24"/>
                <w:lang w:eastAsia="lt-LT"/>
              </w:rPr>
              <w:t>Mln. keleivių</w:t>
            </w:r>
          </w:p>
        </w:tc>
        <w:tc>
          <w:tcPr>
            <w:tcW w:w="2051"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238,9</w:t>
            </w:r>
          </w:p>
        </w:tc>
        <w:tc>
          <w:tcPr>
            <w:tcW w:w="20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244,0</w:t>
            </w:r>
          </w:p>
        </w:tc>
      </w:tr>
      <w:tr>
        <w:tc>
          <w:tcPr>
            <w:tcW w:w="1384"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color w:val="000000"/>
                <w:szCs w:val="24"/>
                <w:lang w:eastAsia="lt-LT"/>
              </w:rPr>
              <w:t>P.S. 323</w:t>
            </w:r>
          </w:p>
        </w:tc>
        <w:tc>
          <w:tcPr>
            <w:tcW w:w="2580"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iCs/>
                <w:szCs w:val="24"/>
                <w:lang w:eastAsia="lt-LT"/>
              </w:rPr>
              <w:t>„Įgyvendintos darnaus judumo priemonės“</w:t>
            </w:r>
          </w:p>
        </w:tc>
        <w:tc>
          <w:tcPr>
            <w:tcW w:w="1673"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iCs/>
                <w:szCs w:val="24"/>
                <w:lang w:eastAsia="lt-LT"/>
              </w:rPr>
            </w:pPr>
            <w:r>
              <w:rPr>
                <w:rFonts w:eastAsia="AngsanaUPC"/>
                <w:bCs/>
                <w:iCs/>
                <w:szCs w:val="24"/>
                <w:lang w:eastAsia="lt-LT"/>
              </w:rPr>
              <w:t>Skaičius</w:t>
            </w:r>
          </w:p>
        </w:tc>
        <w:tc>
          <w:tcPr>
            <w:tcW w:w="2051"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3</w:t>
            </w:r>
          </w:p>
        </w:tc>
        <w:tc>
          <w:tcPr>
            <w:tcW w:w="20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10</w:t>
            </w:r>
          </w:p>
        </w:tc>
      </w:tr>
      <w:tr>
        <w:tc>
          <w:tcPr>
            <w:tcW w:w="1384"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color w:val="000000"/>
                <w:szCs w:val="24"/>
                <w:lang w:eastAsia="lt-LT"/>
              </w:rPr>
              <w:t>P.S.324</w:t>
            </w:r>
          </w:p>
        </w:tc>
        <w:tc>
          <w:tcPr>
            <w:tcW w:w="2580"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iCs/>
                <w:szCs w:val="24"/>
                <w:lang w:eastAsia="lt-LT"/>
              </w:rPr>
              <w:t>Įdiegtos intelektinės transporto sistemos</w:t>
            </w:r>
          </w:p>
        </w:tc>
        <w:tc>
          <w:tcPr>
            <w:tcW w:w="1673"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iCs/>
                <w:szCs w:val="24"/>
                <w:lang w:eastAsia="lt-LT"/>
              </w:rPr>
            </w:pPr>
            <w:r>
              <w:rPr>
                <w:rFonts w:eastAsia="AngsanaUPC"/>
                <w:bCs/>
                <w:iCs/>
                <w:szCs w:val="24"/>
                <w:lang w:eastAsia="lt-LT"/>
              </w:rPr>
              <w:t>Skaičius</w:t>
            </w:r>
          </w:p>
        </w:tc>
        <w:tc>
          <w:tcPr>
            <w:tcW w:w="2051"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0</w:t>
            </w:r>
          </w:p>
        </w:tc>
        <w:tc>
          <w:tcPr>
            <w:tcW w:w="20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5</w:t>
            </w:r>
          </w:p>
        </w:tc>
      </w:tr>
    </w:tbl>
    <w:p/>
    <w:p>
      <w:pPr>
        <w:tabs>
          <w:tab w:val="left" w:pos="0"/>
          <w:tab w:val="left" w:pos="567"/>
        </w:tabs>
        <w:spacing w:line="276" w:lineRule="auto"/>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spacing w:line="276" w:lineRule="auto"/>
        <w:ind w:right="2664" w:firstLine="3720"/>
        <w:jc w:val="right"/>
        <w:rPr>
          <w:rFonts w:eastAsia="Calibri"/>
          <w:bCs/>
          <w:szCs w:val="24"/>
          <w:lang w:eastAsia="lt-LT"/>
        </w:rPr>
      </w:pPr>
      <w:r>
        <w:rPr>
          <w:szCs w:val="24"/>
          <w:lang w:eastAsia="lt-LT"/>
        </w:rPr>
        <w:t>(eurais)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417"/>
        <w:gridCol w:w="1702"/>
        <w:gridCol w:w="1559"/>
        <w:gridCol w:w="992"/>
        <w:gridCol w:w="1134"/>
      </w:tblGrid>
      <w:tr>
        <w:trPr>
          <w:trHeight w:val="454"/>
          <w:tblHeader/>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spacing w:line="276" w:lineRule="auto"/>
              <w:jc w:val="center"/>
              <w:rPr>
                <w:bCs/>
                <w:szCs w:val="24"/>
                <w:lang w:eastAsia="lt-LT"/>
              </w:rPr>
            </w:pPr>
            <w:r>
              <w:rPr>
                <w:bCs/>
                <w:szCs w:val="24"/>
                <w:lang w:eastAsia="lt-LT"/>
              </w:rPr>
              <w:t>Projektams skiriamas finansavimas</w:t>
            </w:r>
          </w:p>
        </w:tc>
        <w:tc>
          <w:tcPr>
            <w:tcW w:w="6804"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spacing w:line="276" w:lineRule="auto"/>
              <w:jc w:val="center"/>
              <w:rPr>
                <w:bCs/>
                <w:szCs w:val="24"/>
                <w:lang w:eastAsia="lt-LT"/>
              </w:rPr>
            </w:pPr>
            <w:r>
              <w:rPr>
                <w:bCs/>
                <w:szCs w:val="24"/>
                <w:lang w:eastAsia="lt-LT"/>
              </w:rPr>
              <w:t>Kiti projektų finansavimo šaltiniai</w:t>
            </w:r>
          </w:p>
        </w:tc>
      </w:tr>
      <w:tr>
        <w:trPr>
          <w:trHeight w:val="781"/>
          <w:tblHeader/>
        </w:trPr>
        <w:tc>
          <w:tcPr>
            <w:tcW w:w="1560" w:type="dxa"/>
            <w:vMerge w:val="restart"/>
            <w:tcBorders>
              <w:top w:val="single" w:sz="4" w:space="0" w:color="auto"/>
              <w:left w:val="single" w:sz="4" w:space="0" w:color="auto"/>
              <w:right w:val="single" w:sz="4" w:space="0" w:color="auto"/>
            </w:tcBorders>
            <w:vAlign w:val="center"/>
          </w:tcPr>
          <w:p>
            <w:pPr>
              <w:spacing w:line="276" w:lineRule="auto"/>
              <w:ind w:right="-108"/>
              <w:jc w:val="center"/>
              <w:rPr>
                <w:bCs/>
                <w:sz w:val="22"/>
                <w:szCs w:val="22"/>
                <w:lang w:eastAsia="lt-LT"/>
              </w:rPr>
            </w:pPr>
            <w:r>
              <w:rPr>
                <w:bCs/>
                <w:sz w:val="22"/>
                <w:szCs w:val="22"/>
                <w:lang w:eastAsia="lt-LT"/>
              </w:rPr>
              <w:t>ES struktūrinių</w:t>
            </w:r>
            <w:r>
              <w:rPr>
                <w:bCs/>
                <w:szCs w:val="24"/>
                <w:lang w:eastAsia="lt-LT"/>
              </w:rPr>
              <w:t xml:space="preserve"> </w:t>
            </w:r>
            <w:r>
              <w:rPr>
                <w:bCs/>
                <w:sz w:val="22"/>
                <w:szCs w:val="22"/>
                <w:lang w:eastAsia="lt-LT"/>
              </w:rPr>
              <w:t>fondų</w:t>
            </w:r>
          </w:p>
          <w:p>
            <w:pPr>
              <w:spacing w:line="276" w:lineRule="auto"/>
              <w:ind w:left="-108" w:right="-108"/>
              <w:jc w:val="center"/>
              <w:rPr>
                <w:bCs/>
                <w:szCs w:val="24"/>
                <w:lang w:eastAsia="lt-LT"/>
              </w:rPr>
            </w:pPr>
            <w:r>
              <w:rPr>
                <w:bCs/>
                <w:sz w:val="22"/>
                <w:szCs w:val="22"/>
                <w:lang w:eastAsia="lt-LT"/>
              </w:rPr>
              <w:t>lėšos – iki</w:t>
            </w:r>
          </w:p>
        </w:tc>
        <w:tc>
          <w:tcPr>
            <w:tcW w:w="8221" w:type="dxa"/>
            <w:gridSpan w:val="6"/>
            <w:tcBorders>
              <w:top w:val="single" w:sz="4" w:space="0" w:color="auto"/>
              <w:left w:val="single" w:sz="4" w:space="0" w:color="auto"/>
              <w:right w:val="single" w:sz="4" w:space="0" w:color="auto"/>
            </w:tcBorders>
            <w:vAlign w:val="center"/>
          </w:tcPr>
          <w:p>
            <w:pPr>
              <w:tabs>
                <w:tab w:val="left" w:pos="0"/>
                <w:tab w:val="left" w:pos="142"/>
              </w:tabs>
              <w:spacing w:line="276" w:lineRule="auto"/>
              <w:jc w:val="center"/>
              <w:rPr>
                <w:bCs/>
                <w:szCs w:val="24"/>
                <w:lang w:eastAsia="lt-LT"/>
              </w:rPr>
            </w:pPr>
            <w:r>
              <w:rPr>
                <w:bCs/>
                <w:szCs w:val="24"/>
                <w:lang w:eastAsia="lt-LT"/>
              </w:rPr>
              <w:t>Nacionalinės lėšos</w:t>
            </w:r>
          </w:p>
        </w:tc>
      </w:tr>
      <w:tr>
        <w:trPr>
          <w:trHeight w:val="1596"/>
          <w:tblHeader/>
        </w:trPr>
        <w:tc>
          <w:tcPr>
            <w:tcW w:w="1560" w:type="dxa"/>
            <w:vMerge/>
            <w:tcBorders>
              <w:left w:val="single" w:sz="4" w:space="0" w:color="auto"/>
              <w:right w:val="single" w:sz="4" w:space="0" w:color="auto"/>
            </w:tcBorders>
            <w:vAlign w:val="center"/>
            <w:hideMark/>
          </w:tcPr>
          <w:p>
            <w:pPr>
              <w:spacing w:line="276" w:lineRule="auto"/>
              <w:jc w:val="center"/>
              <w:rPr>
                <w:bCs/>
                <w:szCs w:val="24"/>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r>
              <w:rPr>
                <w:bCs/>
                <w:szCs w:val="24"/>
                <w:lang w:eastAsia="lt-LT"/>
              </w:rPr>
              <w:t>Lietuvos Respublikos valstybės biudžeto lėšos – iki</w:t>
            </w:r>
          </w:p>
        </w:tc>
        <w:tc>
          <w:tcPr>
            <w:tcW w:w="6804"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Projektų vykdytojų lėšos</w:t>
            </w:r>
          </w:p>
        </w:tc>
      </w:tr>
      <w:tr>
        <w:trPr>
          <w:trHeight w:val="1020"/>
          <w:tblHeader/>
        </w:trPr>
        <w:tc>
          <w:tcPr>
            <w:tcW w:w="1560" w:type="dxa"/>
            <w:vMerge/>
            <w:tcBorders>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ind w:right="-108"/>
              <w:jc w:val="center"/>
              <w:rPr>
                <w:bCs/>
                <w:szCs w:val="24"/>
                <w:lang w:eastAsia="lt-LT"/>
              </w:rPr>
            </w:pPr>
            <w:r>
              <w:rPr>
                <w:bCs/>
                <w:szCs w:val="24"/>
                <w:lang w:eastAsia="lt-LT"/>
              </w:rPr>
              <w:t>Iš viso – ne mažiau kaip</w:t>
            </w:r>
          </w:p>
        </w:tc>
        <w:tc>
          <w:tcPr>
            <w:tcW w:w="1702"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ind w:right="-108"/>
              <w:jc w:val="center"/>
              <w:rPr>
                <w:bCs/>
                <w:szCs w:val="24"/>
                <w:lang w:eastAsia="lt-LT"/>
              </w:rPr>
            </w:pPr>
            <w:r>
              <w:rPr>
                <w:bCs/>
                <w:szCs w:val="24"/>
                <w:lang w:eastAsia="lt-LT"/>
              </w:rPr>
              <w:t>Lietuvos Respublikos valstybės biudžeto lėšos</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Cs w:val="24"/>
                <w:lang w:eastAsia="lt-LT"/>
              </w:rPr>
            </w:pPr>
            <w:r>
              <w:rPr>
                <w:bCs/>
                <w:szCs w:val="24"/>
                <w:lang w:eastAsia="lt-LT"/>
              </w:rPr>
              <w:t>Savivaldybės biudžeto</w:t>
            </w:r>
          </w:p>
          <w:p>
            <w:pPr>
              <w:tabs>
                <w:tab w:val="left" w:pos="0"/>
              </w:tabs>
              <w:spacing w:line="276" w:lineRule="auto"/>
              <w:ind w:right="-108"/>
              <w:jc w:val="center"/>
              <w:rPr>
                <w:bCs/>
                <w:szCs w:val="24"/>
                <w:lang w:eastAsia="lt-LT"/>
              </w:rPr>
            </w:pPr>
            <w:r>
              <w:rPr>
                <w:bCs/>
                <w:szCs w:val="24"/>
                <w:lang w:eastAsia="lt-LT"/>
              </w:rPr>
              <w:t>lėšos</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ind w:left="-108" w:right="-108" w:firstLine="108"/>
              <w:jc w:val="center"/>
              <w:rPr>
                <w:bCs/>
                <w:szCs w:val="24"/>
                <w:lang w:eastAsia="lt-LT"/>
              </w:rPr>
            </w:pPr>
            <w:r>
              <w:rPr>
                <w:bCs/>
                <w:szCs w:val="24"/>
                <w:lang w:eastAsia="lt-LT"/>
              </w:rPr>
              <w:t>Kitos viešosios lėšos</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Cs w:val="24"/>
                <w:lang w:eastAsia="lt-LT"/>
              </w:rPr>
            </w:pPr>
            <w:r>
              <w:rPr>
                <w:bCs/>
                <w:szCs w:val="24"/>
                <w:lang w:eastAsia="lt-LT"/>
              </w:rPr>
              <w:t>Privačios lėšos</w:t>
            </w:r>
          </w:p>
        </w:tc>
      </w:tr>
      <w:tr>
        <w:trPr>
          <w:trHeight w:val="249"/>
        </w:trPr>
        <w:tc>
          <w:tcPr>
            <w:tcW w:w="9781" w:type="dxa"/>
            <w:gridSpan w:val="7"/>
            <w:tcBorders>
              <w:top w:val="single" w:sz="4" w:space="0" w:color="auto"/>
              <w:left w:val="single" w:sz="4" w:space="0" w:color="auto"/>
              <w:bottom w:val="single" w:sz="4" w:space="0" w:color="auto"/>
              <w:right w:val="single" w:sz="4" w:space="0" w:color="auto"/>
            </w:tcBorders>
            <w:hideMark/>
          </w:tcPr>
          <w:p>
            <w:pPr>
              <w:tabs>
                <w:tab w:val="left" w:pos="0"/>
              </w:tabs>
              <w:spacing w:line="276" w:lineRule="auto"/>
              <w:ind w:left="318" w:hanging="284"/>
              <w:contextualSpacing/>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27 768 768</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bCs/>
                <w:szCs w:val="24"/>
                <w:lang w:eastAsia="lt-LT"/>
              </w:rPr>
              <w:t>4 900 370</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4 900 370</w:t>
            </w:r>
          </w:p>
        </w:tc>
        <w:tc>
          <w:tcPr>
            <w:tcW w:w="99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r>
        <w:trPr>
          <w:trHeight w:val="249"/>
        </w:trPr>
        <w:tc>
          <w:tcPr>
            <w:tcW w:w="9781" w:type="dxa"/>
            <w:gridSpan w:val="7"/>
            <w:tcBorders>
              <w:top w:val="single" w:sz="4" w:space="0" w:color="auto"/>
              <w:left w:val="single" w:sz="4" w:space="0" w:color="auto"/>
              <w:bottom w:val="single" w:sz="4" w:space="0" w:color="auto"/>
              <w:right w:val="single" w:sz="4" w:space="0" w:color="auto"/>
            </w:tcBorders>
            <w:hideMark/>
          </w:tcPr>
          <w:p>
            <w:pPr>
              <w:tabs>
                <w:tab w:val="left" w:pos="0"/>
              </w:tabs>
              <w:spacing w:line="276" w:lineRule="auto"/>
              <w:ind w:left="318" w:hanging="284"/>
              <w:contextualSpacing/>
              <w:rPr>
                <w:szCs w:val="24"/>
                <w:lang w:eastAsia="lt-LT"/>
              </w:rPr>
            </w:pPr>
            <w:r>
              <w:rPr>
                <w:szCs w:val="24"/>
                <w:lang w:eastAsia="lt-LT"/>
              </w:rPr>
              <w:t>2.</w:t>
              <w:tab/>
              <w:t>Veiklos lėšų rezervas ir jam finansuoti skiriamos nacionalinės lėšos</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1 772 474</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bCs/>
                <w:szCs w:val="24"/>
                <w:lang w:eastAsia="lt-LT"/>
              </w:rPr>
              <w:t>312 790</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312 790</w:t>
            </w:r>
          </w:p>
        </w:tc>
        <w:tc>
          <w:tcPr>
            <w:tcW w:w="99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r>
        <w:trPr>
          <w:trHeight w:val="249"/>
        </w:trPr>
        <w:tc>
          <w:tcPr>
            <w:tcW w:w="9781" w:type="dxa"/>
            <w:gridSpan w:val="7"/>
            <w:tcBorders>
              <w:top w:val="single" w:sz="4" w:space="0" w:color="auto"/>
              <w:left w:val="single" w:sz="4" w:space="0" w:color="auto"/>
              <w:bottom w:val="single" w:sz="4" w:space="0" w:color="auto"/>
              <w:right w:val="single" w:sz="4" w:space="0" w:color="auto"/>
            </w:tcBorders>
          </w:tcPr>
          <w:p>
            <w:pPr>
              <w:tabs>
                <w:tab w:val="left" w:pos="0"/>
              </w:tabs>
              <w:spacing w:line="276" w:lineRule="auto"/>
              <w:ind w:left="318" w:hanging="284"/>
              <w:contextualSpacing/>
              <w:rPr>
                <w:szCs w:val="24"/>
                <w:lang w:eastAsia="lt-LT"/>
              </w:rPr>
            </w:pPr>
            <w:r>
              <w:rPr>
                <w:szCs w:val="24"/>
                <w:lang w:eastAsia="lt-LT"/>
              </w:rPr>
              <w:t>3.</w:t>
              <w:tab/>
              <w:t xml:space="preserve">Iš viso </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29 541 242</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bCs/>
                <w:szCs w:val="24"/>
                <w:lang w:eastAsia="lt-LT"/>
              </w:rPr>
              <w:t>5 213 160</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5 213 160</w:t>
            </w:r>
          </w:p>
        </w:tc>
        <w:tc>
          <w:tcPr>
            <w:tcW w:w="99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bl>
    <w:p>
      <w:pPr>
        <w:tabs>
          <w:tab w:val="left" w:pos="0"/>
          <w:tab w:val="left" w:pos="426"/>
          <w:tab w:val="left" w:pos="10205"/>
        </w:tabs>
        <w:spacing w:line="276" w:lineRule="auto"/>
        <w:ind w:right="424"/>
        <w:jc w:val="center"/>
        <w:rPr>
          <w:szCs w:val="24"/>
          <w:lang w:eastAsia="lt-LT"/>
        </w:rPr>
      </w:pPr>
    </w:p>
    <w:p>
      <w:pPr>
        <w:tabs>
          <w:tab w:val="left" w:pos="0"/>
          <w:tab w:val="left" w:pos="426"/>
          <w:tab w:val="left" w:pos="10205"/>
        </w:tabs>
        <w:spacing w:line="276" w:lineRule="auto"/>
        <w:ind w:right="424"/>
        <w:jc w:val="center"/>
        <w:rPr>
          <w:b/>
          <w:szCs w:val="24"/>
          <w:lang w:eastAsia="lt-LT"/>
        </w:rPr>
      </w:pPr>
      <w:r>
        <w:rPr>
          <w:b/>
          <w:szCs w:val="24"/>
          <w:lang w:eastAsia="lt-LT"/>
        </w:rPr>
        <w:t>TREČIASIS</w:t>
      </w:r>
      <w:r>
        <w:rPr>
          <w:b/>
          <w:szCs w:val="24"/>
          <w:lang w:eastAsia="lt-LT"/>
        </w:rPr>
        <w:t xml:space="preserve"> SKIRSNIS</w:t>
      </w:r>
    </w:p>
    <w:p>
      <w:pPr>
        <w:tabs>
          <w:tab w:val="left" w:pos="0"/>
          <w:tab w:val="left" w:pos="567"/>
        </w:tabs>
        <w:spacing w:line="276" w:lineRule="auto"/>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spacing w:line="276" w:lineRule="auto"/>
        <w:jc w:val="center"/>
        <w:rPr>
          <w:b/>
          <w:szCs w:val="24"/>
          <w:lang w:eastAsia="lt-LT"/>
        </w:rPr>
      </w:pPr>
      <w:r>
        <w:rPr>
          <w:b/>
          <w:szCs w:val="24"/>
          <w:lang w:eastAsia="lt-LT"/>
        </w:rPr>
        <w:t>NR.</w:t>
      </w:r>
      <w:r>
        <w:rPr>
          <w:szCs w:val="24"/>
          <w:lang w:eastAsia="lt-LT"/>
        </w:rPr>
        <w:t xml:space="preserve"> </w:t>
      </w:r>
      <w:r>
        <w:rPr>
          <w:b/>
          <w:bCs/>
          <w:szCs w:val="24"/>
          <w:lang w:eastAsia="lt-LT"/>
        </w:rPr>
        <w:t>04.5</w:t>
      </w:r>
      <w:r>
        <w:rPr>
          <w:b/>
          <w:bCs/>
          <w:szCs w:val="24"/>
          <w:lang w:val="en-US" w:eastAsia="lt-LT"/>
        </w:rPr>
        <w:t>.1</w:t>
      </w:r>
      <w:r>
        <w:rPr>
          <w:b/>
          <w:bCs/>
          <w:szCs w:val="24"/>
          <w:lang w:eastAsia="lt-LT"/>
        </w:rPr>
        <w:t>-TID-V-515</w:t>
      </w:r>
      <w:r>
        <w:rPr>
          <w:rFonts w:eastAsia="Calibri"/>
          <w:i/>
          <w:szCs w:val="24"/>
          <w:lang w:eastAsia="lt-LT"/>
        </w:rPr>
        <w:t xml:space="preserve"> </w:t>
      </w:r>
      <w:r>
        <w:rPr>
          <w:rFonts w:eastAsia="Calibri"/>
          <w:b/>
          <w:szCs w:val="24"/>
          <w:lang w:eastAsia="lt-LT"/>
        </w:rPr>
        <w:t>„</w:t>
      </w:r>
      <w:r>
        <w:rPr>
          <w:b/>
          <w:caps/>
          <w:szCs w:val="24"/>
          <w:lang w:eastAsia="lt-LT"/>
        </w:rPr>
        <w:t>Elektromobilių įkrovimo prieigų tinklo kūrimas</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spacing w:line="276" w:lineRule="auto"/>
              <w:ind w:left="360" w:firstLine="241"/>
              <w:contextualSpacing/>
              <w:jc w:val="both"/>
              <w:rPr>
                <w:szCs w:val="24"/>
                <w:lang w:eastAsia="lt-LT"/>
              </w:rPr>
            </w:pPr>
            <w:r>
              <w:rPr>
                <w:szCs w:val="24"/>
                <w:lang w:eastAsia="lt-LT"/>
              </w:rPr>
              <w:t>1.1.</w:t>
              <w:tab/>
              <w:t xml:space="preserve"> Priemonės įgyvendinimas finansuojamas Europos regioninės plėtros fondo lėšomis.</w:t>
            </w:r>
          </w:p>
        </w:tc>
      </w:tr>
      <w:tr>
        <w:tc>
          <w:tcPr>
            <w:tcW w:w="10029" w:type="dxa"/>
            <w:hideMark/>
          </w:tcPr>
          <w:p>
            <w:pPr>
              <w:tabs>
                <w:tab w:val="left" w:pos="34"/>
                <w:tab w:val="left" w:pos="1026"/>
              </w:tabs>
              <w:spacing w:line="276" w:lineRule="auto"/>
              <w:ind w:left="34" w:firstLine="567"/>
              <w:contextualSpacing/>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„Skatinti darnų judumą ir plėtoti aplinkai draugišką transportą siekiant sumažinti anglies dioksido išmetimus“</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spacing w:line="276" w:lineRule="auto"/>
              <w:ind w:firstLine="601"/>
              <w:contextualSpacing/>
              <w:jc w:val="both"/>
              <w:rPr>
                <w:szCs w:val="24"/>
                <w:lang w:eastAsia="lt-LT"/>
              </w:rPr>
            </w:pPr>
            <w:r>
              <w:rPr>
                <w:szCs w:val="24"/>
                <w:lang w:eastAsia="lt-LT"/>
              </w:rPr>
              <w:t>1.3.</w:t>
              <w:tab/>
              <w:t xml:space="preserve"> Remiamos veiklos:</w:t>
            </w:r>
          </w:p>
          <w:p>
            <w:pPr>
              <w:tabs>
                <w:tab w:val="left" w:pos="0"/>
                <w:tab w:val="left" w:pos="1026"/>
              </w:tabs>
              <w:spacing w:line="276" w:lineRule="auto"/>
              <w:ind w:firstLine="601"/>
              <w:contextualSpacing/>
              <w:jc w:val="both"/>
              <w:rPr>
                <w:szCs w:val="24"/>
                <w:lang w:eastAsia="lt-LT"/>
              </w:rPr>
            </w:pPr>
            <w:r>
              <w:rPr>
                <w:szCs w:val="24"/>
                <w:lang w:eastAsia="lt-LT"/>
              </w:rPr>
              <w:t>1.3.1.</w:t>
              <w:tab/>
              <w:t>Elektromobilių greitojo įkrovimo prieigų įrengimas valstybinės reikšmės keliuose.</w:t>
            </w:r>
          </w:p>
          <w:p>
            <w:pPr>
              <w:tabs>
                <w:tab w:val="left" w:pos="0"/>
                <w:tab w:val="left" w:pos="1026"/>
              </w:tabs>
              <w:spacing w:line="276" w:lineRule="auto"/>
              <w:ind w:left="720" w:hanging="119"/>
              <w:contextualSpacing/>
              <w:jc w:val="both"/>
              <w:rPr>
                <w:szCs w:val="24"/>
                <w:lang w:eastAsia="lt-LT"/>
              </w:rPr>
            </w:pPr>
            <w:r>
              <w:rPr>
                <w:szCs w:val="24"/>
                <w:lang w:eastAsia="lt-LT"/>
              </w:rPr>
              <w:t>1.3.2.</w:t>
              <w:tab/>
              <w:t>Elektromobilių įkrovimo prieigų įrengimas miestuose.</w:t>
            </w:r>
            <w:r>
              <w:rPr>
                <w:sz w:val="20"/>
                <w:lang w:eastAsia="lt-LT"/>
              </w:rPr>
              <w:t xml:space="preserve"> </w:t>
            </w:r>
          </w:p>
        </w:tc>
      </w:tr>
      <w:tr>
        <w:tc>
          <w:tcPr>
            <w:tcW w:w="10029" w:type="dxa"/>
          </w:tcPr>
          <w:p>
            <w:pPr>
              <w:tabs>
                <w:tab w:val="left" w:pos="0"/>
                <w:tab w:val="left" w:pos="1026"/>
              </w:tabs>
              <w:spacing w:line="276" w:lineRule="auto"/>
              <w:ind w:left="34" w:firstLine="567"/>
              <w:contextualSpacing/>
              <w:jc w:val="both"/>
              <w:rPr>
                <w:szCs w:val="24"/>
                <w:lang w:eastAsia="lt-LT"/>
              </w:rPr>
            </w:pPr>
            <w:r>
              <w:rPr>
                <w:szCs w:val="24"/>
                <w:lang w:eastAsia="lt-LT"/>
              </w:rPr>
              <w:t>1.4.</w:t>
              <w:tab/>
              <w:t xml:space="preserve"> Galimi pareiškėjai:</w:t>
            </w:r>
          </w:p>
          <w:p>
            <w:pPr>
              <w:tabs>
                <w:tab w:val="left" w:pos="0"/>
                <w:tab w:val="left" w:pos="1026"/>
              </w:tabs>
              <w:spacing w:line="276" w:lineRule="auto"/>
              <w:ind w:left="34" w:firstLine="567"/>
              <w:contextualSpacing/>
              <w:jc w:val="both"/>
              <w:rPr>
                <w:szCs w:val="24"/>
                <w:lang w:eastAsia="lt-LT"/>
              </w:rPr>
            </w:pPr>
            <w:r>
              <w:rPr>
                <w:szCs w:val="24"/>
                <w:lang w:eastAsia="lt-LT"/>
              </w:rPr>
              <w:t>1.4.1.</w:t>
              <w:tab/>
              <w:t>Lietuvos automobilių kelių direkcija prie Susisiekimo ministerijos.</w:t>
            </w:r>
          </w:p>
          <w:p>
            <w:pPr>
              <w:tabs>
                <w:tab w:val="left" w:pos="0"/>
                <w:tab w:val="left" w:pos="1026"/>
              </w:tabs>
              <w:spacing w:line="276" w:lineRule="auto"/>
              <w:ind w:left="34" w:firstLine="567"/>
              <w:contextualSpacing/>
              <w:jc w:val="both"/>
              <w:rPr>
                <w:szCs w:val="24"/>
                <w:lang w:eastAsia="lt-LT"/>
              </w:rPr>
            </w:pPr>
            <w:r>
              <w:rPr>
                <w:szCs w:val="24"/>
                <w:lang w:eastAsia="lt-LT"/>
              </w:rPr>
              <w:t>1.4.2.</w:t>
              <w:tab/>
              <w:t>Savivaldybių, kuriose yra miestų, turinčių daugiau kaip 25 tūkst. gyventojų, daugiau kaip 1000 km vietinės reikšmės kelių (gatvių), įregistruota daugiau kaip 10 tūkst. lengvųjų automobilių, arba miestų, turinčių kurorto statusą, administracijos.</w:t>
            </w:r>
          </w:p>
        </w:tc>
      </w:tr>
      <w:tr>
        <w:tc>
          <w:tcPr>
            <w:tcW w:w="10029" w:type="dxa"/>
          </w:tcPr>
          <w:p>
            <w:pPr>
              <w:tabs>
                <w:tab w:val="left" w:pos="0"/>
                <w:tab w:val="left" w:pos="1026"/>
              </w:tabs>
              <w:spacing w:line="276" w:lineRule="auto"/>
              <w:ind w:left="34" w:firstLine="567"/>
              <w:contextualSpacing/>
              <w:jc w:val="both"/>
              <w:rPr>
                <w:szCs w:val="24"/>
                <w:lang w:eastAsia="lt-LT"/>
              </w:rPr>
            </w:pPr>
            <w:r>
              <w:rPr>
                <w:szCs w:val="24"/>
                <w:lang w:eastAsia="lt-LT"/>
              </w:rPr>
              <w:t>1.5.</w:t>
              <w:tab/>
              <w:t>Galimi partneriai:</w:t>
            </w:r>
          </w:p>
          <w:p>
            <w:pPr>
              <w:tabs>
                <w:tab w:val="left" w:pos="0"/>
                <w:tab w:val="left" w:pos="1026"/>
              </w:tabs>
              <w:spacing w:line="276" w:lineRule="auto"/>
              <w:ind w:left="601"/>
              <w:contextualSpacing/>
              <w:jc w:val="both"/>
              <w:rPr>
                <w:szCs w:val="24"/>
                <w:lang w:eastAsia="lt-LT"/>
              </w:rPr>
            </w:pPr>
            <w:r>
              <w:rPr>
                <w:szCs w:val="24"/>
                <w:lang w:eastAsia="lt-LT"/>
              </w:rPr>
              <w:t>1.5.1.</w:t>
              <w:tab/>
              <w:t>Savivaldybių administracijos.</w:t>
            </w:r>
          </w:p>
          <w:p>
            <w:pPr>
              <w:tabs>
                <w:tab w:val="left" w:pos="0"/>
                <w:tab w:val="left" w:pos="1026"/>
              </w:tabs>
              <w:spacing w:line="276" w:lineRule="auto"/>
              <w:ind w:left="601"/>
              <w:contextualSpacing/>
              <w:jc w:val="both"/>
              <w:rPr>
                <w:szCs w:val="24"/>
                <w:lang w:eastAsia="lt-LT"/>
              </w:rPr>
            </w:pPr>
            <w:r>
              <w:rPr>
                <w:szCs w:val="24"/>
                <w:lang w:eastAsia="lt-LT"/>
              </w:rPr>
              <w:t>1.5.2.</w:t>
              <w:tab/>
              <w:t xml:space="preserve">AB </w:t>
            </w:r>
            <w:r>
              <w:rPr>
                <w:bCs/>
                <w:szCs w:val="24"/>
                <w:lang w:eastAsia="lt-LT"/>
              </w:rPr>
              <w:t>„Energijos skirstymo operatorius</w:t>
            </w:r>
            <w:r>
              <w:rPr>
                <w:szCs w:val="24"/>
                <w:lang w:eastAsia="lt-LT"/>
              </w:rPr>
              <w:t>“.</w:t>
            </w:r>
          </w:p>
          <w:p>
            <w:pPr>
              <w:tabs>
                <w:tab w:val="left" w:pos="0"/>
                <w:tab w:val="left" w:pos="1026"/>
              </w:tabs>
              <w:spacing w:line="276" w:lineRule="auto"/>
              <w:ind w:left="63" w:firstLine="538"/>
              <w:contextualSpacing/>
              <w:jc w:val="both"/>
              <w:rPr>
                <w:szCs w:val="24"/>
                <w:lang w:eastAsia="lt-LT"/>
              </w:rPr>
            </w:pPr>
            <w:r>
              <w:rPr>
                <w:szCs w:val="24"/>
                <w:lang w:eastAsia="lt-LT"/>
              </w:rPr>
              <w:t>1.5.3.</w:t>
              <w:tab/>
              <w:t>Elektromobilių įkrovos prieigų operatoriai – juridiniai ar fiziniai asmenys, teikiantys elektromobilių įkrovimo paslaugą ir atsakingi už elektromobilių įkrovimo prieigos įrengimą ir (arba) priežiūrą.</w:t>
            </w:r>
          </w:p>
        </w:tc>
      </w:tr>
    </w:tbl>
    <w:p>
      <w:pPr>
        <w:tabs>
          <w:tab w:val="left" w:pos="0"/>
          <w:tab w:val="left" w:pos="567"/>
        </w:tabs>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732df0a67611e69ad4c8713b612d0f">
        <w:r w:rsidRPr="00532B9F">
          <w:rPr>
            <w:rFonts w:ascii="Times New Roman" w:eastAsia="MS Mincho" w:hAnsi="Times New Roman"/>
            <w:sz w:val="20"/>
            <w:i/>
            <w:iCs/>
            <w:color w:val="0000FF" w:themeColor="hyperlink"/>
            <w:u w:val="single"/>
          </w:rPr>
          <w:t>3-374(1.5 E)</w:t>
        </w:r>
      </w:fldSimple>
      <w:r>
        <w:rPr>
          <w:rFonts w:ascii="Times New Roman" w:eastAsia="MS Mincho" w:hAnsi="Times New Roman"/>
          <w:sz w:val="20"/>
          <w:i/>
          <w:iCs/>
        </w:rPr>
        <w:t>,
2016-11-09,
paskelbta TAR 2016-11-09, i. k. 2016-26473            </w:t>
      </w:r>
    </w:p>
    <w:p/>
    <w:p>
      <w:pPr>
        <w:tabs>
          <w:tab w:val="left" w:pos="0"/>
          <w:tab w:val="left" w:pos="567"/>
        </w:tabs>
        <w:spacing w:line="276" w:lineRule="auto"/>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Negrąžinamoji subsidija.</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Valstybės projektų planavimas.</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Transporto investicijų direkcija.</w:t>
            </w:r>
          </w:p>
        </w:tc>
      </w:tr>
    </w:tbl>
    <w:p>
      <w:pPr>
        <w:tabs>
          <w:tab w:val="left" w:pos="0"/>
          <w:tab w:val="left" w:pos="567"/>
        </w:tabs>
        <w:spacing w:line="276" w:lineRule="auto"/>
        <w:ind w:left="644"/>
        <w:jc w:val="both"/>
        <w:rPr>
          <w:szCs w:val="24"/>
          <w:lang w:eastAsia="lt-LT"/>
        </w:rPr>
      </w:pPr>
    </w:p>
    <w:p>
      <w:pPr>
        <w:tabs>
          <w:tab w:val="left" w:pos="0"/>
          <w:tab w:val="left" w:pos="993"/>
        </w:tabs>
        <w:spacing w:line="276" w:lineRule="auto"/>
        <w:ind w:left="142" w:firstLine="567"/>
        <w:jc w:val="both"/>
        <w:rPr>
          <w:szCs w:val="24"/>
          <w:lang w:eastAsia="lt-LT"/>
        </w:rPr>
      </w:pPr>
      <w:r>
        <w:rPr>
          <w:szCs w:val="24"/>
          <w:lang w:eastAsia="lt-LT"/>
        </w:rPr>
        <w:t>5</w:t>
      </w:r>
      <w:r>
        <w:rPr>
          <w:szCs w:val="24"/>
          <w:lang w:eastAsia="lt-LT"/>
        </w:rPr>
        <w:t>.</w:t>
        <w:tab/>
      </w:r>
      <w:r>
        <w:rPr>
          <w:color w:val="000000"/>
          <w:szCs w:val="24"/>
          <w:lang w:eastAsia="lt-LT"/>
        </w:rPr>
        <w:t>Reikalavimai, taikomi priemonei atskirti nuo kitų iš ES bei kitos tarptautinės finansinės paramos finansuojamų programų priemonių</w:t>
      </w:r>
      <w:r>
        <w:rPr>
          <w:szCs w:val="24"/>
          <w:lang w:eastAsia="lt-LT"/>
        </w:rPr>
        <w:t xml:space="preserve"> </w:t>
      </w:r>
    </w:p>
    <w:p>
      <w:pPr>
        <w:pBdr>
          <w:top w:val="single" w:sz="4" w:space="1" w:color="auto"/>
          <w:left w:val="single" w:sz="4" w:space="4" w:color="auto"/>
          <w:bottom w:val="single" w:sz="4" w:space="1" w:color="auto"/>
          <w:right w:val="single" w:sz="4" w:space="4" w:color="auto"/>
        </w:pBdr>
        <w:tabs>
          <w:tab w:val="left" w:pos="142"/>
          <w:tab w:val="left" w:pos="567"/>
        </w:tabs>
        <w:spacing w:line="276" w:lineRule="auto"/>
        <w:ind w:firstLine="709"/>
        <w:jc w:val="both"/>
        <w:rPr>
          <w:sz w:val="20"/>
          <w:lang w:eastAsia="lt-LT"/>
        </w:rPr>
      </w:pPr>
      <w:r>
        <w:rPr>
          <w:bCs/>
          <w:szCs w:val="24"/>
          <w:lang w:eastAsia="lt-LT"/>
        </w:rPr>
        <w:t>Papildomi reikalavimai netaikomi.</w:t>
      </w:r>
    </w:p>
    <w:p>
      <w:pPr>
        <w:tabs>
          <w:tab w:val="left" w:pos="0"/>
          <w:tab w:val="left" w:pos="567"/>
        </w:tabs>
        <w:spacing w:line="276" w:lineRule="auto"/>
        <w:jc w:val="both"/>
        <w:rPr>
          <w:bCs/>
          <w:szCs w:val="24"/>
          <w:lang w:eastAsia="lt-LT"/>
        </w:rPr>
      </w:pPr>
    </w:p>
    <w:p>
      <w:pPr>
        <w:tabs>
          <w:tab w:val="left" w:pos="0"/>
          <w:tab w:val="left" w:pos="567"/>
        </w:tabs>
        <w:spacing w:line="276" w:lineRule="auto"/>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551"/>
        <w:gridCol w:w="1701"/>
        <w:gridCol w:w="1985"/>
        <w:gridCol w:w="2097"/>
      </w:tblGrid>
      <w:tr>
        <w:tc>
          <w:tcPr>
            <w:tcW w:w="1555" w:type="dxa"/>
            <w:tcBorders>
              <w:top w:val="single" w:sz="4" w:space="0" w:color="auto"/>
              <w:left w:val="single" w:sz="4" w:space="0" w:color="auto"/>
              <w:bottom w:val="single" w:sz="4" w:space="0" w:color="auto"/>
              <w:right w:val="single" w:sz="4" w:space="0" w:color="auto"/>
            </w:tcBorders>
            <w:hideMark/>
          </w:tcPr>
          <w:p>
            <w:pPr>
              <w:tabs>
                <w:tab w:val="left" w:pos="284"/>
              </w:tabs>
              <w:spacing w:line="276" w:lineRule="auto"/>
              <w:jc w:val="center"/>
              <w:rPr>
                <w:szCs w:val="24"/>
                <w:lang w:eastAsia="lt-LT"/>
              </w:rPr>
            </w:pPr>
            <w:r>
              <w:rPr>
                <w:szCs w:val="24"/>
                <w:lang w:eastAsia="lt-LT"/>
              </w:rPr>
              <w:t>Stebėsenos rodiklio kodas</w:t>
            </w:r>
          </w:p>
        </w:tc>
        <w:tc>
          <w:tcPr>
            <w:tcW w:w="2551"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Stebėsenos rodiklio pavadinimas</w:t>
            </w: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Matavimo vienetas</w:t>
            </w:r>
          </w:p>
        </w:tc>
        <w:tc>
          <w:tcPr>
            <w:tcW w:w="1985"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Tarpinė reikšmė 2018 m. gruodžio 31 d.</w:t>
            </w:r>
          </w:p>
        </w:tc>
        <w:tc>
          <w:tcPr>
            <w:tcW w:w="2097"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Galutinė reikšmė 2023 m. gruodžio 31 d.</w:t>
            </w:r>
          </w:p>
        </w:tc>
      </w:tr>
      <w:tr>
        <w:tc>
          <w:tcPr>
            <w:tcW w:w="1555" w:type="dxa"/>
            <w:tcBorders>
              <w:top w:val="single" w:sz="4" w:space="0" w:color="auto"/>
              <w:left w:val="single" w:sz="4" w:space="0" w:color="auto"/>
              <w:bottom w:val="single" w:sz="4" w:space="0" w:color="auto"/>
              <w:right w:val="single" w:sz="4" w:space="0" w:color="auto"/>
            </w:tcBorders>
          </w:tcPr>
          <w:p>
            <w:pPr>
              <w:tabs>
                <w:tab w:val="left" w:pos="284"/>
              </w:tabs>
              <w:spacing w:line="276" w:lineRule="auto"/>
              <w:jc w:val="center"/>
              <w:rPr>
                <w:szCs w:val="24"/>
                <w:lang w:eastAsia="lt-LT"/>
              </w:rPr>
            </w:pPr>
            <w:r>
              <w:rPr>
                <w:iCs/>
                <w:color w:val="000000"/>
                <w:szCs w:val="24"/>
                <w:lang w:eastAsia="lt-LT"/>
              </w:rPr>
              <w:t>R.S.321</w:t>
            </w:r>
          </w:p>
        </w:tc>
        <w:tc>
          <w:tcPr>
            <w:tcW w:w="2551" w:type="dxa"/>
            <w:tcBorders>
              <w:top w:val="single" w:sz="4" w:space="0" w:color="auto"/>
              <w:left w:val="single" w:sz="4" w:space="0" w:color="auto"/>
              <w:bottom w:val="single" w:sz="4" w:space="0" w:color="auto"/>
              <w:right w:val="single" w:sz="4" w:space="0" w:color="auto"/>
            </w:tcBorders>
          </w:tcPr>
          <w:p>
            <w:pPr>
              <w:tabs>
                <w:tab w:val="left" w:pos="0"/>
              </w:tabs>
              <w:spacing w:line="276" w:lineRule="auto"/>
              <w:rPr>
                <w:szCs w:val="24"/>
                <w:lang w:eastAsia="lt-LT"/>
              </w:rPr>
            </w:pPr>
            <w:r>
              <w:rPr>
                <w:rFonts w:eastAsia="AngsanaUPC"/>
                <w:bCs/>
                <w:szCs w:val="24"/>
                <w:lang w:eastAsia="lt-LT"/>
              </w:rPr>
              <w:t>„Anglies dioksido (išskyrus išsiskiriantį iš biomasės) kiekis, namų ūkių išmestas į atmosferą iš transporto veiklos“</w:t>
            </w:r>
          </w:p>
        </w:tc>
        <w:tc>
          <w:tcPr>
            <w:tcW w:w="1701"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rFonts w:eastAsia="AngsanaUPC"/>
                <w:bCs/>
                <w:iCs/>
                <w:szCs w:val="24"/>
                <w:lang w:eastAsia="lt-LT"/>
              </w:rPr>
              <w:t>Tūkst. tonų</w:t>
            </w:r>
          </w:p>
        </w:tc>
        <w:tc>
          <w:tcPr>
            <w:tcW w:w="1985"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531</w:t>
            </w:r>
          </w:p>
        </w:tc>
        <w:tc>
          <w:tcPr>
            <w:tcW w:w="209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507</w:t>
            </w:r>
          </w:p>
        </w:tc>
      </w:tr>
      <w:tr>
        <w:tc>
          <w:tcPr>
            <w:tcW w:w="1555"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color w:val="000000"/>
                <w:szCs w:val="24"/>
                <w:lang w:eastAsia="lt-LT"/>
              </w:rPr>
              <w:t>P.N.509</w:t>
            </w:r>
          </w:p>
        </w:tc>
        <w:tc>
          <w:tcPr>
            <w:tcW w:w="2551"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iCs/>
                <w:szCs w:val="24"/>
                <w:lang w:eastAsia="lt-LT"/>
              </w:rPr>
              <w:t>„Įrengtos elektromobilių įkrovimo prieigos“</w:t>
            </w:r>
          </w:p>
        </w:tc>
        <w:tc>
          <w:tcPr>
            <w:tcW w:w="1701"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iCs/>
                <w:szCs w:val="24"/>
                <w:lang w:eastAsia="lt-LT"/>
              </w:rPr>
            </w:pPr>
            <w:r>
              <w:rPr>
                <w:rFonts w:eastAsia="AngsanaUPC"/>
                <w:bCs/>
                <w:iCs/>
                <w:szCs w:val="24"/>
                <w:lang w:eastAsia="lt-LT"/>
              </w:rPr>
              <w:t>Skaičius</w:t>
            </w:r>
          </w:p>
        </w:tc>
        <w:tc>
          <w:tcPr>
            <w:tcW w:w="1985"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0</w:t>
            </w:r>
          </w:p>
        </w:tc>
        <w:tc>
          <w:tcPr>
            <w:tcW w:w="209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20</w:t>
            </w:r>
          </w:p>
        </w:tc>
      </w:tr>
    </w:tbl>
    <w:p>
      <w:pPr>
        <w:tabs>
          <w:tab w:val="left" w:pos="0"/>
          <w:tab w:val="left" w:pos="567"/>
        </w:tabs>
        <w:spacing w:line="276" w:lineRule="auto"/>
        <w:ind w:left="1004"/>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567"/>
        </w:tabs>
        <w:spacing w:line="276" w:lineRule="auto"/>
        <w:jc w:val="both"/>
        <w:rPr>
          <w:szCs w:val="24"/>
          <w:lang w:eastAsia="lt-LT"/>
        </w:rPr>
      </w:pPr>
    </w:p>
    <w:p>
      <w:pPr>
        <w:tabs>
          <w:tab w:val="left" w:pos="0"/>
          <w:tab w:val="left" w:pos="142"/>
          <w:tab w:val="left" w:pos="7088"/>
          <w:tab w:val="left" w:pos="8364"/>
        </w:tabs>
        <w:spacing w:line="276" w:lineRule="auto"/>
        <w:ind w:right="2664" w:firstLine="3720"/>
        <w:jc w:val="right"/>
        <w:rPr>
          <w:rFonts w:eastAsia="Calibri"/>
          <w:bCs/>
          <w:szCs w:val="24"/>
          <w:lang w:eastAsia="lt-LT"/>
        </w:rPr>
      </w:pPr>
      <w:r>
        <w:rPr>
          <w:szCs w:val="24"/>
          <w:lang w:eastAsia="lt-LT"/>
        </w:rPr>
        <w:t>(eurais)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417"/>
        <w:gridCol w:w="1702"/>
        <w:gridCol w:w="1559"/>
        <w:gridCol w:w="992"/>
        <w:gridCol w:w="1163"/>
      </w:tblGrid>
      <w:tr>
        <w:trPr>
          <w:trHeight w:val="454"/>
          <w:tblHeader/>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spacing w:line="276" w:lineRule="auto"/>
              <w:jc w:val="center"/>
              <w:rPr>
                <w:bCs/>
                <w:szCs w:val="24"/>
                <w:lang w:eastAsia="lt-LT"/>
              </w:rPr>
            </w:pPr>
            <w:r>
              <w:rPr>
                <w:bCs/>
                <w:szCs w:val="24"/>
                <w:lang w:eastAsia="lt-LT"/>
              </w:rPr>
              <w:t>Projektams skiriamas finansavimas</w:t>
            </w:r>
          </w:p>
        </w:tc>
        <w:tc>
          <w:tcPr>
            <w:tcW w:w="6833"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spacing w:line="276" w:lineRule="auto"/>
              <w:jc w:val="center"/>
              <w:rPr>
                <w:bCs/>
                <w:szCs w:val="24"/>
                <w:lang w:eastAsia="lt-LT"/>
              </w:rPr>
            </w:pPr>
            <w:r>
              <w:rPr>
                <w:bCs/>
                <w:szCs w:val="24"/>
                <w:lang w:eastAsia="lt-LT"/>
              </w:rPr>
              <w:t>Kiti projektų finansavimo šaltiniai</w:t>
            </w:r>
          </w:p>
        </w:tc>
      </w:tr>
      <w:tr>
        <w:trPr>
          <w:trHeight w:val="454"/>
          <w:tblHeader/>
        </w:trPr>
        <w:tc>
          <w:tcPr>
            <w:tcW w:w="1560" w:type="dxa"/>
            <w:vMerge w:val="restart"/>
            <w:tcBorders>
              <w:top w:val="single" w:sz="4" w:space="0" w:color="auto"/>
              <w:left w:val="single" w:sz="4" w:space="0" w:color="auto"/>
              <w:right w:val="single" w:sz="4" w:space="0" w:color="auto"/>
            </w:tcBorders>
            <w:vAlign w:val="center"/>
          </w:tcPr>
          <w:p>
            <w:pPr>
              <w:spacing w:line="276" w:lineRule="auto"/>
              <w:ind w:right="-108"/>
              <w:jc w:val="center"/>
              <w:rPr>
                <w:bCs/>
                <w:szCs w:val="24"/>
                <w:lang w:eastAsia="lt-LT"/>
              </w:rPr>
            </w:pPr>
            <w:r>
              <w:rPr>
                <w:bCs/>
                <w:szCs w:val="24"/>
                <w:lang w:eastAsia="lt-LT"/>
              </w:rPr>
              <w:t>ES struktūrinių fondų</w:t>
            </w:r>
          </w:p>
          <w:p>
            <w:pPr>
              <w:spacing w:line="276" w:lineRule="auto"/>
              <w:ind w:left="-108" w:right="-108"/>
              <w:jc w:val="center"/>
              <w:rPr>
                <w:bCs/>
                <w:szCs w:val="24"/>
                <w:lang w:eastAsia="lt-LT"/>
              </w:rPr>
            </w:pPr>
            <w:r>
              <w:rPr>
                <w:bCs/>
                <w:szCs w:val="24"/>
                <w:lang w:eastAsia="lt-LT"/>
              </w:rPr>
              <w:t>lėšos – iki</w:t>
            </w:r>
          </w:p>
        </w:tc>
        <w:tc>
          <w:tcPr>
            <w:tcW w:w="8250" w:type="dxa"/>
            <w:gridSpan w:val="6"/>
            <w:tcBorders>
              <w:top w:val="single" w:sz="4" w:space="0" w:color="auto"/>
              <w:left w:val="single" w:sz="4" w:space="0" w:color="auto"/>
              <w:right w:val="single" w:sz="4" w:space="0" w:color="auto"/>
            </w:tcBorders>
            <w:vAlign w:val="center"/>
          </w:tcPr>
          <w:p>
            <w:pPr>
              <w:tabs>
                <w:tab w:val="left" w:pos="0"/>
                <w:tab w:val="left" w:pos="142"/>
              </w:tabs>
              <w:spacing w:line="276" w:lineRule="auto"/>
              <w:jc w:val="center"/>
              <w:rPr>
                <w:bCs/>
                <w:szCs w:val="24"/>
                <w:lang w:eastAsia="lt-LT"/>
              </w:rPr>
            </w:pPr>
            <w:r>
              <w:rPr>
                <w:bCs/>
                <w:szCs w:val="24"/>
                <w:lang w:eastAsia="lt-LT"/>
              </w:rPr>
              <w:t>Nacionalinės lėšos</w:t>
            </w:r>
          </w:p>
        </w:tc>
      </w:tr>
      <w:tr>
        <w:trPr>
          <w:trHeight w:val="425"/>
          <w:tblHeader/>
        </w:trPr>
        <w:tc>
          <w:tcPr>
            <w:tcW w:w="1560" w:type="dxa"/>
            <w:vMerge/>
            <w:tcBorders>
              <w:left w:val="single" w:sz="4" w:space="0" w:color="auto"/>
              <w:right w:val="single" w:sz="4" w:space="0" w:color="auto"/>
            </w:tcBorders>
            <w:vAlign w:val="center"/>
            <w:hideMark/>
          </w:tcPr>
          <w:p>
            <w:pPr>
              <w:spacing w:line="276" w:lineRule="auto"/>
              <w:jc w:val="center"/>
              <w:rPr>
                <w:bCs/>
                <w:szCs w:val="24"/>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r>
              <w:rPr>
                <w:bCs/>
                <w:szCs w:val="24"/>
                <w:lang w:eastAsia="lt-LT"/>
              </w:rPr>
              <w:t>Lietuvos Respublikos valstybės biudžeto lėšos – iki</w:t>
            </w:r>
          </w:p>
        </w:tc>
        <w:tc>
          <w:tcPr>
            <w:tcW w:w="6833"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Projektų vykdytojų lėšos</w:t>
            </w:r>
          </w:p>
        </w:tc>
      </w:tr>
      <w:tr>
        <w:trPr>
          <w:trHeight w:val="1348"/>
          <w:tblHeader/>
        </w:trPr>
        <w:tc>
          <w:tcPr>
            <w:tcW w:w="1560" w:type="dxa"/>
            <w:vMerge/>
            <w:tcBorders>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ind w:right="-108"/>
              <w:jc w:val="center"/>
              <w:rPr>
                <w:bCs/>
                <w:szCs w:val="24"/>
                <w:lang w:eastAsia="lt-LT"/>
              </w:rPr>
            </w:pPr>
            <w:r>
              <w:rPr>
                <w:bCs/>
                <w:szCs w:val="24"/>
                <w:lang w:eastAsia="lt-LT"/>
              </w:rPr>
              <w:t>Iš viso – ne mažiau kaip</w:t>
            </w:r>
          </w:p>
        </w:tc>
        <w:tc>
          <w:tcPr>
            <w:tcW w:w="1702"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ind w:right="-108"/>
              <w:jc w:val="center"/>
              <w:rPr>
                <w:bCs/>
                <w:szCs w:val="24"/>
                <w:lang w:eastAsia="lt-LT"/>
              </w:rPr>
            </w:pPr>
            <w:r>
              <w:rPr>
                <w:bCs/>
                <w:szCs w:val="24"/>
                <w:lang w:eastAsia="lt-LT"/>
              </w:rPr>
              <w:t>Lietuvos Respublikos valstybės biudžeto lėšos</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Cs w:val="24"/>
                <w:lang w:eastAsia="lt-LT"/>
              </w:rPr>
            </w:pPr>
            <w:r>
              <w:rPr>
                <w:bCs/>
                <w:szCs w:val="24"/>
                <w:lang w:eastAsia="lt-LT"/>
              </w:rPr>
              <w:t>Savivaldybės biudžeto</w:t>
            </w:r>
          </w:p>
          <w:p>
            <w:pPr>
              <w:tabs>
                <w:tab w:val="left" w:pos="0"/>
              </w:tabs>
              <w:spacing w:line="276" w:lineRule="auto"/>
              <w:ind w:right="-108"/>
              <w:jc w:val="center"/>
              <w:rPr>
                <w:bCs/>
                <w:szCs w:val="24"/>
                <w:lang w:eastAsia="lt-LT"/>
              </w:rPr>
            </w:pPr>
            <w:r>
              <w:rPr>
                <w:bCs/>
                <w:szCs w:val="24"/>
                <w:lang w:eastAsia="lt-LT"/>
              </w:rPr>
              <w:t>lėšos</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ind w:left="-108" w:right="-108" w:firstLine="108"/>
              <w:jc w:val="center"/>
              <w:rPr>
                <w:bCs/>
                <w:szCs w:val="24"/>
                <w:lang w:eastAsia="lt-LT"/>
              </w:rPr>
            </w:pPr>
            <w:r>
              <w:rPr>
                <w:bCs/>
                <w:szCs w:val="24"/>
                <w:lang w:eastAsia="lt-LT"/>
              </w:rPr>
              <w:t>Kitos viešosios lėšos</w:t>
            </w:r>
          </w:p>
        </w:tc>
        <w:tc>
          <w:tcPr>
            <w:tcW w:w="1163"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Cs w:val="24"/>
                <w:lang w:eastAsia="lt-LT"/>
              </w:rPr>
            </w:pPr>
            <w:r>
              <w:rPr>
                <w:bCs/>
                <w:szCs w:val="24"/>
                <w:lang w:eastAsia="lt-LT"/>
              </w:rPr>
              <w:t>Privačios lėšos</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spacing w:line="276" w:lineRule="auto"/>
              <w:ind w:left="630" w:hanging="425"/>
              <w:contextualSpacing/>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2 722 428</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bCs/>
                <w:szCs w:val="24"/>
                <w:lang w:eastAsia="lt-LT"/>
              </w:rPr>
              <w:t>480 428</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24 0214</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szCs w:val="24"/>
                <w:lang w:eastAsia="lt-LT"/>
              </w:rPr>
              <w:t>24 0214</w:t>
            </w:r>
          </w:p>
        </w:tc>
        <w:tc>
          <w:tcPr>
            <w:tcW w:w="99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163"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r>
        <w:trPr>
          <w:trHeight w:val="373"/>
        </w:trPr>
        <w:tc>
          <w:tcPr>
            <w:tcW w:w="9810" w:type="dxa"/>
            <w:gridSpan w:val="7"/>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ind w:left="630" w:hanging="425"/>
              <w:contextualSpacing/>
              <w:rPr>
                <w:szCs w:val="24"/>
                <w:lang w:eastAsia="lt-LT"/>
              </w:rPr>
            </w:pPr>
            <w:r>
              <w:rPr>
                <w:szCs w:val="24"/>
                <w:lang w:eastAsia="lt-LT"/>
              </w:rPr>
              <w:t>2.</w:t>
              <w:tab/>
              <w:t>Veiklos lėšų rezervas ir jam finansuoti skiriamos nacionalinės lėšos</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173 772</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bCs/>
                <w:szCs w:val="24"/>
                <w:lang w:eastAsia="lt-LT"/>
              </w:rPr>
              <w:t>30 666</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15 333</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szCs w:val="24"/>
                <w:lang w:eastAsia="lt-LT"/>
              </w:rPr>
              <w:t>15 333</w:t>
            </w:r>
          </w:p>
        </w:tc>
        <w:tc>
          <w:tcPr>
            <w:tcW w:w="99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163"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r>
        <w:trPr>
          <w:trHeight w:val="369"/>
        </w:trPr>
        <w:tc>
          <w:tcPr>
            <w:tcW w:w="9810" w:type="dxa"/>
            <w:gridSpan w:val="7"/>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ind w:left="630" w:hanging="425"/>
              <w:contextualSpacing/>
              <w:rPr>
                <w:szCs w:val="24"/>
                <w:lang w:eastAsia="lt-LT"/>
              </w:rPr>
            </w:pPr>
            <w:r>
              <w:rPr>
                <w:szCs w:val="24"/>
                <w:lang w:eastAsia="lt-LT"/>
              </w:rPr>
              <w:t>3.</w:t>
              <w:tab/>
              <w:t xml:space="preserve">Iš viso </w:t>
            </w:r>
          </w:p>
        </w:tc>
      </w:tr>
      <w:tr>
        <w:trPr>
          <w:trHeight w:val="262"/>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2 896 200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bCs/>
                <w:szCs w:val="24"/>
                <w:lang w:eastAsia="lt-LT"/>
              </w:rPr>
              <w:t>511 094</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255 547</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szCs w:val="24"/>
                <w:lang w:eastAsia="lt-LT"/>
              </w:rPr>
              <w:t>255 547</w:t>
            </w:r>
          </w:p>
        </w:tc>
        <w:tc>
          <w:tcPr>
            <w:tcW w:w="99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163"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bl>
    <w:p>
      <w:pPr>
        <w:tabs>
          <w:tab w:val="left" w:pos="0"/>
          <w:tab w:val="left" w:pos="426"/>
          <w:tab w:val="left" w:pos="10205"/>
        </w:tabs>
        <w:spacing w:line="276" w:lineRule="auto"/>
        <w:ind w:right="424"/>
        <w:jc w:val="center"/>
        <w:rPr>
          <w:szCs w:val="24"/>
          <w:lang w:eastAsia="lt-LT"/>
        </w:rPr>
      </w:pPr>
    </w:p>
    <w:p>
      <w:pPr>
        <w:tabs>
          <w:tab w:val="left" w:pos="0"/>
          <w:tab w:val="left" w:pos="426"/>
          <w:tab w:val="left" w:pos="10205"/>
        </w:tabs>
        <w:spacing w:line="276" w:lineRule="auto"/>
        <w:ind w:right="424"/>
        <w:jc w:val="center"/>
        <w:rPr>
          <w:szCs w:val="24"/>
          <w:lang w:eastAsia="lt-LT"/>
        </w:rPr>
      </w:pPr>
    </w:p>
    <w:p>
      <w:pPr>
        <w:tabs>
          <w:tab w:val="left" w:pos="0"/>
          <w:tab w:val="left" w:pos="426"/>
          <w:tab w:val="left" w:pos="10205"/>
        </w:tabs>
        <w:spacing w:line="276" w:lineRule="auto"/>
        <w:ind w:right="424"/>
        <w:jc w:val="center"/>
        <w:rPr>
          <w:szCs w:val="24"/>
          <w:lang w:eastAsia="lt-LT"/>
        </w:rPr>
      </w:pPr>
    </w:p>
    <w:p>
      <w:pPr>
        <w:tabs>
          <w:tab w:val="left" w:pos="0"/>
          <w:tab w:val="left" w:pos="567"/>
        </w:tabs>
        <w:spacing w:line="276" w:lineRule="auto"/>
        <w:jc w:val="center"/>
        <w:rPr>
          <w:b/>
          <w:szCs w:val="24"/>
          <w:lang w:eastAsia="lt-LT"/>
        </w:rPr>
      </w:pPr>
      <w:r>
        <w:rPr>
          <w:b/>
          <w:szCs w:val="24"/>
          <w:lang w:eastAsia="lt-LT"/>
        </w:rPr>
        <w:t>KETVIRTASIS</w:t>
      </w:r>
      <w:r>
        <w:rPr>
          <w:b/>
          <w:szCs w:val="24"/>
          <w:lang w:eastAsia="lt-LT"/>
        </w:rPr>
        <w:t xml:space="preserve"> SKIRSNIS</w:t>
      </w:r>
    </w:p>
    <w:p>
      <w:pPr>
        <w:tabs>
          <w:tab w:val="left" w:pos="0"/>
          <w:tab w:val="left" w:pos="567"/>
        </w:tabs>
        <w:spacing w:line="276" w:lineRule="auto"/>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spacing w:line="276" w:lineRule="auto"/>
        <w:jc w:val="center"/>
        <w:rPr>
          <w:b/>
          <w:szCs w:val="24"/>
          <w:lang w:eastAsia="lt-LT"/>
        </w:rPr>
      </w:pPr>
      <w:r>
        <w:rPr>
          <w:b/>
          <w:szCs w:val="24"/>
          <w:lang w:eastAsia="lt-LT"/>
        </w:rPr>
        <w:t>NR.</w:t>
      </w:r>
      <w:r>
        <w:rPr>
          <w:szCs w:val="24"/>
          <w:lang w:eastAsia="lt-LT"/>
        </w:rPr>
        <w:t xml:space="preserve"> </w:t>
      </w:r>
      <w:r>
        <w:rPr>
          <w:b/>
          <w:bCs/>
          <w:szCs w:val="24"/>
          <w:lang w:eastAsia="lt-LT"/>
        </w:rPr>
        <w:t>04.5.1-TID-R-516</w:t>
      </w:r>
      <w:r>
        <w:rPr>
          <w:rFonts w:eastAsia="Calibri"/>
          <w:i/>
          <w:szCs w:val="24"/>
          <w:lang w:eastAsia="lt-LT"/>
        </w:rPr>
        <w:t xml:space="preserve"> </w:t>
      </w:r>
      <w:r>
        <w:rPr>
          <w:rFonts w:eastAsia="Calibri"/>
          <w:b/>
          <w:szCs w:val="24"/>
          <w:lang w:eastAsia="lt-LT"/>
        </w:rPr>
        <w:t>„</w:t>
      </w:r>
      <w:r>
        <w:rPr>
          <w:b/>
          <w:caps/>
          <w:szCs w:val="24"/>
          <w:lang w:eastAsia="lt-LT"/>
        </w:rPr>
        <w:t>Pėsčiųjų ir dviračių takų rekonstrukcija ir plėtra</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9746" w:type="dxa"/>
            <w:hideMark/>
          </w:tcPr>
          <w:p>
            <w:pPr>
              <w:tabs>
                <w:tab w:val="left" w:pos="0"/>
                <w:tab w:val="left" w:pos="1026"/>
              </w:tabs>
              <w:spacing w:line="276" w:lineRule="auto"/>
              <w:ind w:firstLine="630"/>
              <w:contextualSpacing/>
              <w:jc w:val="both"/>
              <w:rPr>
                <w:szCs w:val="24"/>
                <w:lang w:eastAsia="lt-LT"/>
              </w:rPr>
            </w:pPr>
            <w:r>
              <w:rPr>
                <w:szCs w:val="24"/>
                <w:lang w:eastAsia="lt-LT"/>
              </w:rPr>
              <w:t>1.1.</w:t>
              <w:tab/>
              <w:t xml:space="preserve"> Priemonės įgyvendinimas finansuojamas Europos regioninės plėtros fondo lėšomis.</w:t>
            </w:r>
          </w:p>
        </w:tc>
      </w:tr>
      <w:tr>
        <w:tc>
          <w:tcPr>
            <w:tcW w:w="9746" w:type="dxa"/>
            <w:hideMark/>
          </w:tcPr>
          <w:p>
            <w:pPr>
              <w:tabs>
                <w:tab w:val="left" w:pos="34"/>
                <w:tab w:val="left" w:pos="1026"/>
              </w:tabs>
              <w:spacing w:line="276" w:lineRule="auto"/>
              <w:ind w:firstLine="630"/>
              <w:contextualSpacing/>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„Skatinti darnų judumą ir plėtoti aplinkai draugišką transportą siekiant sumažinti anglies dioksido išmetimus“</w:t>
            </w:r>
            <w:r>
              <w:rPr>
                <w:b/>
                <w:szCs w:val="24"/>
                <w:lang w:eastAsia="lt-LT"/>
              </w:rPr>
              <w:t xml:space="preserve"> </w:t>
            </w:r>
            <w:r>
              <w:rPr>
                <w:szCs w:val="24"/>
                <w:lang w:eastAsia="lt-LT"/>
              </w:rPr>
              <w:t>įgyvendinimo</w:t>
            </w:r>
            <w:r>
              <w:rPr>
                <w:i/>
                <w:szCs w:val="24"/>
                <w:lang w:eastAsia="lt-LT"/>
              </w:rPr>
              <w:t>.</w:t>
            </w:r>
          </w:p>
        </w:tc>
      </w:tr>
      <w:tr>
        <w:tc>
          <w:tcPr>
            <w:tcW w:w="9746" w:type="dxa"/>
          </w:tcPr>
          <w:p>
            <w:pPr>
              <w:tabs>
                <w:tab w:val="left" w:pos="0"/>
                <w:tab w:val="left" w:pos="1026"/>
              </w:tabs>
              <w:spacing w:line="276" w:lineRule="auto"/>
              <w:ind w:firstLine="630"/>
              <w:contextualSpacing/>
              <w:jc w:val="both"/>
              <w:rPr>
                <w:szCs w:val="24"/>
                <w:lang w:eastAsia="lt-LT"/>
              </w:rPr>
            </w:pPr>
            <w:r>
              <w:rPr>
                <w:szCs w:val="24"/>
                <w:lang w:eastAsia="lt-LT"/>
              </w:rPr>
              <w:t>1.3.</w:t>
              <w:tab/>
              <w:t xml:space="preserve"> Remiamos veiklos:</w:t>
            </w:r>
          </w:p>
          <w:p>
            <w:pPr>
              <w:tabs>
                <w:tab w:val="left" w:pos="0"/>
                <w:tab w:val="left" w:pos="1026"/>
              </w:tabs>
              <w:spacing w:line="276" w:lineRule="auto"/>
              <w:ind w:firstLine="630"/>
              <w:contextualSpacing/>
              <w:jc w:val="both"/>
              <w:rPr>
                <w:szCs w:val="24"/>
                <w:lang w:eastAsia="lt-LT"/>
              </w:rPr>
            </w:pPr>
            <w:r>
              <w:rPr>
                <w:szCs w:val="24"/>
                <w:lang w:eastAsia="lt-LT"/>
              </w:rPr>
              <w:t>1.3.1.</w:t>
              <w:tab/>
              <w:t>Pėsčiųjų ir dviračių takų ir dviračių juostų tiesimas ir rekonstrukcija.</w:t>
            </w:r>
          </w:p>
        </w:tc>
      </w:tr>
      <w:tr>
        <w:tc>
          <w:tcPr>
            <w:tcW w:w="9746" w:type="dxa"/>
          </w:tcPr>
          <w:p>
            <w:pPr>
              <w:tabs>
                <w:tab w:val="left" w:pos="0"/>
                <w:tab w:val="left" w:pos="1026"/>
              </w:tabs>
              <w:spacing w:line="276" w:lineRule="auto"/>
              <w:ind w:firstLine="630"/>
              <w:contextualSpacing/>
              <w:jc w:val="both"/>
              <w:rPr>
                <w:szCs w:val="24"/>
                <w:lang w:eastAsia="lt-LT"/>
              </w:rPr>
            </w:pPr>
            <w:r>
              <w:rPr>
                <w:szCs w:val="24"/>
                <w:lang w:eastAsia="lt-LT"/>
              </w:rPr>
              <w:t>1.4.</w:t>
              <w:tab/>
              <w:t xml:space="preserve"> Galimi pareiškėjai:</w:t>
            </w:r>
          </w:p>
          <w:p>
            <w:pPr>
              <w:tabs>
                <w:tab w:val="left" w:pos="0"/>
                <w:tab w:val="left" w:pos="1026"/>
              </w:tabs>
              <w:spacing w:line="276" w:lineRule="auto"/>
              <w:ind w:firstLine="630"/>
              <w:contextualSpacing/>
              <w:jc w:val="both"/>
              <w:rPr>
                <w:szCs w:val="24"/>
                <w:lang w:eastAsia="lt-LT"/>
              </w:rPr>
            </w:pPr>
            <w:r>
              <w:rPr>
                <w:szCs w:val="24"/>
                <w:lang w:eastAsia="lt-LT"/>
              </w:rPr>
              <w:t>1.4.1.</w:t>
              <w:tab/>
              <w:t>Savivaldybių administracijos.</w:t>
            </w:r>
          </w:p>
          <w:p>
            <w:pPr>
              <w:tabs>
                <w:tab w:val="left" w:pos="0"/>
                <w:tab w:val="left" w:pos="1026"/>
              </w:tabs>
              <w:spacing w:line="276" w:lineRule="auto"/>
              <w:ind w:firstLine="630"/>
              <w:contextualSpacing/>
              <w:jc w:val="both"/>
              <w:rPr>
                <w:szCs w:val="24"/>
                <w:lang w:eastAsia="lt-LT"/>
              </w:rPr>
            </w:pPr>
            <w:r>
              <w:rPr>
                <w:szCs w:val="24"/>
                <w:lang w:eastAsia="lt-LT"/>
              </w:rPr>
              <w:t>1.5.</w:t>
              <w:tab/>
              <w:t>Galimi partneriai:</w:t>
            </w:r>
          </w:p>
          <w:p>
            <w:pPr>
              <w:tabs>
                <w:tab w:val="left" w:pos="0"/>
                <w:tab w:val="left" w:pos="1026"/>
              </w:tabs>
              <w:spacing w:line="276" w:lineRule="auto"/>
              <w:ind w:firstLine="630"/>
              <w:contextualSpacing/>
              <w:jc w:val="both"/>
              <w:rPr>
                <w:szCs w:val="24"/>
                <w:lang w:eastAsia="lt-LT"/>
              </w:rPr>
            </w:pPr>
            <w:r>
              <w:rPr>
                <w:szCs w:val="24"/>
                <w:lang w:eastAsia="lt-LT"/>
              </w:rPr>
              <w:t>1.5.1.</w:t>
              <w:tab/>
              <w:t xml:space="preserve"> Privatūs juridiniai asmenys (tais atvejais, kai projektai įgyvendinami viešos ir privačios partnerystės būdu).</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Negrąžinamoji subsidija.</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Regionų projektų planavimas.</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Transporto investicijų direkcija.</w:t>
            </w:r>
          </w:p>
        </w:tc>
      </w:tr>
    </w:tbl>
    <w:p>
      <w:pPr>
        <w:tabs>
          <w:tab w:val="left" w:pos="0"/>
          <w:tab w:val="left" w:pos="567"/>
        </w:tabs>
        <w:spacing w:line="276" w:lineRule="auto"/>
        <w:ind w:left="644"/>
        <w:jc w:val="both"/>
        <w:rPr>
          <w:szCs w:val="24"/>
          <w:lang w:eastAsia="lt-LT"/>
        </w:rPr>
      </w:pPr>
    </w:p>
    <w:p>
      <w:pPr>
        <w:tabs>
          <w:tab w:val="left" w:pos="0"/>
          <w:tab w:val="left" w:pos="993"/>
        </w:tabs>
        <w:spacing w:line="276" w:lineRule="auto"/>
        <w:ind w:left="142" w:firstLine="567"/>
        <w:jc w:val="both"/>
        <w:rPr>
          <w:szCs w:val="24"/>
          <w:lang w:eastAsia="lt-LT"/>
        </w:rPr>
      </w:pPr>
      <w:r>
        <w:rPr>
          <w:szCs w:val="24"/>
          <w:lang w:eastAsia="lt-LT"/>
        </w:rPr>
        <w:t>5</w:t>
      </w:r>
      <w:r>
        <w:rPr>
          <w:szCs w:val="24"/>
          <w:lang w:eastAsia="lt-LT"/>
        </w:rPr>
        <w:t>.</w:t>
        <w:tab/>
      </w:r>
      <w:r>
        <w:rPr>
          <w:color w:val="000000"/>
          <w:szCs w:val="24"/>
          <w:lang w:eastAsia="lt-LT"/>
        </w:rPr>
        <w:t>Reikalavimai, taikomi priemonei atskirti nuo kitų iš ES bei kitos tarptautinės finansinės paramos finansuojamų programų priemonių</w:t>
      </w:r>
      <w:r>
        <w:rPr>
          <w:szCs w:val="24"/>
          <w:lang w:eastAsia="lt-LT"/>
        </w:rPr>
        <w:t xml:space="preserve"> </w:t>
      </w:r>
    </w:p>
    <w:p>
      <w:pPr>
        <w:pBdr>
          <w:top w:val="single" w:sz="4" w:space="1" w:color="auto"/>
          <w:left w:val="single" w:sz="4" w:space="4" w:color="auto"/>
          <w:bottom w:val="single" w:sz="4" w:space="1" w:color="auto"/>
          <w:right w:val="single" w:sz="4" w:space="4" w:color="auto"/>
        </w:pBdr>
        <w:spacing w:line="276" w:lineRule="auto"/>
        <w:ind w:left="142" w:right="140" w:firstLine="709"/>
        <w:jc w:val="both"/>
        <w:rPr>
          <w:bCs/>
          <w:szCs w:val="24"/>
          <w:lang w:eastAsia="lt-LT"/>
        </w:rPr>
      </w:pPr>
      <w:r>
        <w:rPr>
          <w:bCs/>
          <w:szCs w:val="24"/>
          <w:lang w:eastAsia="lt-LT"/>
        </w:rPr>
        <w:t>Papildomi reikalavimai netaikomi.</w:t>
      </w:r>
    </w:p>
    <w:p>
      <w:pPr>
        <w:tabs>
          <w:tab w:val="left" w:pos="0"/>
          <w:tab w:val="left" w:pos="567"/>
        </w:tabs>
        <w:spacing w:line="276" w:lineRule="auto"/>
        <w:ind w:left="1004"/>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147"/>
        <w:gridCol w:w="1531"/>
        <w:gridCol w:w="1843"/>
        <w:gridCol w:w="1984"/>
      </w:tblGrid>
      <w:tr>
        <w:tc>
          <w:tcPr>
            <w:tcW w:w="1384" w:type="dxa"/>
            <w:tcBorders>
              <w:top w:val="single" w:sz="4" w:space="0" w:color="auto"/>
              <w:left w:val="single" w:sz="4" w:space="0" w:color="auto"/>
              <w:bottom w:val="single" w:sz="4" w:space="0" w:color="auto"/>
              <w:right w:val="single" w:sz="4" w:space="0" w:color="auto"/>
            </w:tcBorders>
            <w:hideMark/>
          </w:tcPr>
          <w:p>
            <w:pPr>
              <w:tabs>
                <w:tab w:val="left" w:pos="284"/>
              </w:tabs>
              <w:spacing w:line="276" w:lineRule="auto"/>
              <w:jc w:val="center"/>
              <w:rPr>
                <w:szCs w:val="24"/>
                <w:lang w:eastAsia="lt-LT"/>
              </w:rPr>
            </w:pPr>
            <w:r>
              <w:rPr>
                <w:szCs w:val="24"/>
                <w:lang w:eastAsia="lt-LT"/>
              </w:rPr>
              <w:t>Stebėsenos rodiklio kodas</w:t>
            </w:r>
          </w:p>
        </w:tc>
        <w:tc>
          <w:tcPr>
            <w:tcW w:w="3147"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Stebėsenos rodiklio pavadinimas</w:t>
            </w:r>
          </w:p>
        </w:tc>
        <w:tc>
          <w:tcPr>
            <w:tcW w:w="1531"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Matavimo vienetas</w:t>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Tarpinė reikšmė 2018 m. gruodžio 31 d.</w:t>
            </w:r>
          </w:p>
        </w:tc>
        <w:tc>
          <w:tcPr>
            <w:tcW w:w="1984"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Galutinė reikšmė 2023 m. gruodžio 31 d.</w:t>
            </w:r>
          </w:p>
        </w:tc>
      </w:tr>
      <w:tr>
        <w:tc>
          <w:tcPr>
            <w:tcW w:w="1384" w:type="dxa"/>
            <w:tcBorders>
              <w:top w:val="single" w:sz="4" w:space="0" w:color="auto"/>
              <w:left w:val="single" w:sz="4" w:space="0" w:color="auto"/>
              <w:bottom w:val="single" w:sz="4" w:space="0" w:color="auto"/>
              <w:right w:val="single" w:sz="4" w:space="0" w:color="auto"/>
            </w:tcBorders>
          </w:tcPr>
          <w:p>
            <w:pPr>
              <w:tabs>
                <w:tab w:val="left" w:pos="284"/>
              </w:tabs>
              <w:spacing w:line="276" w:lineRule="auto"/>
              <w:jc w:val="center"/>
              <w:rPr>
                <w:szCs w:val="24"/>
                <w:lang w:eastAsia="lt-LT"/>
              </w:rPr>
            </w:pPr>
            <w:r>
              <w:rPr>
                <w:iCs/>
                <w:color w:val="000000"/>
                <w:szCs w:val="24"/>
                <w:lang w:eastAsia="lt-LT"/>
              </w:rPr>
              <w:t>R.S.321</w:t>
            </w:r>
          </w:p>
        </w:tc>
        <w:tc>
          <w:tcPr>
            <w:tcW w:w="3147" w:type="dxa"/>
            <w:tcBorders>
              <w:top w:val="single" w:sz="4" w:space="0" w:color="auto"/>
              <w:left w:val="single" w:sz="4" w:space="0" w:color="auto"/>
              <w:bottom w:val="single" w:sz="4" w:space="0" w:color="auto"/>
              <w:right w:val="single" w:sz="4" w:space="0" w:color="auto"/>
            </w:tcBorders>
          </w:tcPr>
          <w:p>
            <w:pPr>
              <w:tabs>
                <w:tab w:val="left" w:pos="0"/>
              </w:tabs>
              <w:spacing w:line="276" w:lineRule="auto"/>
              <w:rPr>
                <w:szCs w:val="24"/>
                <w:lang w:eastAsia="lt-LT"/>
              </w:rPr>
            </w:pPr>
            <w:r>
              <w:rPr>
                <w:rFonts w:eastAsia="AngsanaUPC"/>
                <w:bCs/>
                <w:szCs w:val="24"/>
                <w:lang w:eastAsia="lt-LT"/>
              </w:rPr>
              <w:t>„Anglies dioksido (išskyrus išsiskiriantį iš biomasės) kiekis, namų ūkių išmestas į atmosferą iš transporto veiklos“</w:t>
            </w:r>
          </w:p>
        </w:tc>
        <w:tc>
          <w:tcPr>
            <w:tcW w:w="1531"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rFonts w:eastAsia="AngsanaUPC"/>
                <w:bCs/>
                <w:iCs/>
                <w:szCs w:val="24"/>
                <w:lang w:eastAsia="lt-LT"/>
              </w:rPr>
              <w:t>Tūkst. tonų</w:t>
            </w:r>
          </w:p>
        </w:tc>
        <w:tc>
          <w:tcPr>
            <w:tcW w:w="1843"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531</w:t>
            </w:r>
          </w:p>
        </w:tc>
        <w:tc>
          <w:tcPr>
            <w:tcW w:w="1984"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507</w:t>
            </w:r>
          </w:p>
        </w:tc>
      </w:tr>
      <w:tr>
        <w:tc>
          <w:tcPr>
            <w:tcW w:w="1384"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color w:val="000000"/>
                <w:szCs w:val="24"/>
                <w:lang w:eastAsia="lt-LT"/>
              </w:rPr>
              <w:t>P.S.321</w:t>
            </w:r>
          </w:p>
        </w:tc>
        <w:tc>
          <w:tcPr>
            <w:tcW w:w="3147"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iCs/>
                <w:szCs w:val="24"/>
                <w:lang w:eastAsia="lt-LT"/>
              </w:rPr>
              <w:t>„Įrengtų naujų dviračių ir / ar pėsčiųjų takų ir / ar trasų ilgis“</w:t>
            </w:r>
          </w:p>
        </w:tc>
        <w:tc>
          <w:tcPr>
            <w:tcW w:w="1531"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iCs/>
                <w:szCs w:val="24"/>
                <w:lang w:eastAsia="lt-LT"/>
              </w:rPr>
            </w:pPr>
            <w:r>
              <w:rPr>
                <w:rFonts w:eastAsia="AngsanaUPC"/>
                <w:bCs/>
                <w:iCs/>
                <w:szCs w:val="24"/>
                <w:lang w:eastAsia="lt-LT"/>
              </w:rPr>
              <w:t>km</w:t>
            </w:r>
          </w:p>
        </w:tc>
        <w:tc>
          <w:tcPr>
            <w:tcW w:w="1843"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0</w:t>
            </w:r>
          </w:p>
        </w:tc>
        <w:tc>
          <w:tcPr>
            <w:tcW w:w="1984"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5</w:t>
            </w:r>
          </w:p>
        </w:tc>
      </w:tr>
      <w:tr>
        <w:tc>
          <w:tcPr>
            <w:tcW w:w="1384"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color w:val="000000"/>
                <w:szCs w:val="24"/>
                <w:lang w:eastAsia="lt-LT"/>
              </w:rPr>
              <w:t>P.S.322</w:t>
            </w:r>
          </w:p>
        </w:tc>
        <w:tc>
          <w:tcPr>
            <w:tcW w:w="3147"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iCs/>
                <w:szCs w:val="24"/>
                <w:lang w:eastAsia="lt-LT"/>
              </w:rPr>
              <w:t>„Rekonstruotų dviračių ir / ar pėsčiųjų takų ir / ar trasų ilgis“</w:t>
            </w:r>
          </w:p>
        </w:tc>
        <w:tc>
          <w:tcPr>
            <w:tcW w:w="1531"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iCs/>
                <w:szCs w:val="24"/>
                <w:lang w:eastAsia="lt-LT"/>
              </w:rPr>
            </w:pPr>
            <w:r>
              <w:rPr>
                <w:rFonts w:eastAsia="AngsanaUPC"/>
                <w:bCs/>
                <w:iCs/>
                <w:szCs w:val="24"/>
                <w:lang w:eastAsia="lt-LT"/>
              </w:rPr>
              <w:t>km</w:t>
            </w:r>
          </w:p>
        </w:tc>
        <w:tc>
          <w:tcPr>
            <w:tcW w:w="1843"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0</w:t>
            </w:r>
          </w:p>
        </w:tc>
        <w:tc>
          <w:tcPr>
            <w:tcW w:w="1984"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10</w:t>
            </w:r>
          </w:p>
        </w:tc>
      </w:tr>
    </w:tbl>
    <w:p/>
    <w:p>
      <w:pPr>
        <w:tabs>
          <w:tab w:val="left" w:pos="0"/>
          <w:tab w:val="left" w:pos="567"/>
        </w:tabs>
        <w:spacing w:line="276" w:lineRule="auto"/>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spacing w:line="276" w:lineRule="auto"/>
        <w:ind w:right="2664" w:firstLine="3720"/>
        <w:jc w:val="right"/>
        <w:rPr>
          <w:rFonts w:eastAsia="Calibri"/>
          <w:bCs/>
          <w:szCs w:val="24"/>
          <w:lang w:eastAsia="lt-LT"/>
        </w:rPr>
      </w:pPr>
      <w:r>
        <w:rPr>
          <w:szCs w:val="24"/>
          <w:lang w:eastAsia="lt-LT"/>
        </w:rPr>
        <w:t>(eurais)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8"/>
        <w:gridCol w:w="1276"/>
        <w:gridCol w:w="1701"/>
        <w:gridCol w:w="1559"/>
        <w:gridCol w:w="1241"/>
        <w:gridCol w:w="1276"/>
      </w:tblGrid>
      <w:tr>
        <w:trPr>
          <w:trHeight w:val="454"/>
          <w:tblHeader/>
        </w:trPr>
        <w:tc>
          <w:tcPr>
            <w:tcW w:w="2836"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spacing w:line="276" w:lineRule="auto"/>
              <w:jc w:val="center"/>
              <w:rPr>
                <w:bCs/>
                <w:szCs w:val="24"/>
                <w:lang w:eastAsia="lt-LT"/>
              </w:rPr>
            </w:pPr>
            <w:r>
              <w:rPr>
                <w:bCs/>
                <w:szCs w:val="24"/>
                <w:lang w:eastAsia="lt-LT"/>
              </w:rPr>
              <w:t>Projektams skiriamas finansavimas</w:t>
            </w:r>
          </w:p>
        </w:tc>
        <w:tc>
          <w:tcPr>
            <w:tcW w:w="7053"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spacing w:line="276" w:lineRule="auto"/>
              <w:jc w:val="center"/>
              <w:rPr>
                <w:bCs/>
                <w:szCs w:val="24"/>
                <w:lang w:eastAsia="lt-LT"/>
              </w:rPr>
            </w:pPr>
            <w:r>
              <w:rPr>
                <w:bCs/>
                <w:szCs w:val="24"/>
                <w:lang w:eastAsia="lt-LT"/>
              </w:rPr>
              <w:t>Kiti projektų finansavimo šaltiniai</w:t>
            </w:r>
          </w:p>
        </w:tc>
      </w:tr>
      <w:tr>
        <w:trPr>
          <w:trHeight w:val="429"/>
          <w:tblHeader/>
        </w:trPr>
        <w:tc>
          <w:tcPr>
            <w:tcW w:w="1418" w:type="dxa"/>
            <w:vMerge w:val="restart"/>
            <w:tcBorders>
              <w:top w:val="single" w:sz="4" w:space="0" w:color="auto"/>
              <w:left w:val="single" w:sz="4" w:space="0" w:color="auto"/>
              <w:right w:val="single" w:sz="4" w:space="0" w:color="auto"/>
            </w:tcBorders>
            <w:vAlign w:val="center"/>
          </w:tcPr>
          <w:p>
            <w:pPr>
              <w:spacing w:line="276" w:lineRule="auto"/>
              <w:ind w:right="-108"/>
              <w:jc w:val="center"/>
              <w:rPr>
                <w:bCs/>
                <w:szCs w:val="24"/>
                <w:lang w:eastAsia="lt-LT"/>
              </w:rPr>
            </w:pPr>
            <w:r>
              <w:rPr>
                <w:bCs/>
                <w:szCs w:val="24"/>
                <w:lang w:eastAsia="lt-LT"/>
              </w:rPr>
              <w:t>ES struktūrinių fondų</w:t>
            </w:r>
          </w:p>
          <w:p>
            <w:pPr>
              <w:spacing w:line="276" w:lineRule="auto"/>
              <w:ind w:left="-108" w:right="-108"/>
              <w:jc w:val="center"/>
              <w:rPr>
                <w:bCs/>
                <w:szCs w:val="24"/>
                <w:lang w:eastAsia="lt-LT"/>
              </w:rPr>
            </w:pPr>
            <w:r>
              <w:rPr>
                <w:bCs/>
                <w:szCs w:val="24"/>
                <w:lang w:eastAsia="lt-LT"/>
              </w:rPr>
              <w:t>lėšos – iki</w:t>
            </w:r>
          </w:p>
        </w:tc>
        <w:tc>
          <w:tcPr>
            <w:tcW w:w="8471" w:type="dxa"/>
            <w:gridSpan w:val="6"/>
            <w:tcBorders>
              <w:top w:val="single" w:sz="4" w:space="0" w:color="auto"/>
              <w:left w:val="single" w:sz="4" w:space="0" w:color="auto"/>
              <w:right w:val="single" w:sz="4" w:space="0" w:color="auto"/>
            </w:tcBorders>
            <w:vAlign w:val="center"/>
          </w:tcPr>
          <w:p>
            <w:pPr>
              <w:tabs>
                <w:tab w:val="left" w:pos="0"/>
                <w:tab w:val="left" w:pos="142"/>
              </w:tabs>
              <w:spacing w:line="276" w:lineRule="auto"/>
              <w:jc w:val="center"/>
              <w:rPr>
                <w:bCs/>
                <w:szCs w:val="24"/>
                <w:lang w:eastAsia="lt-LT"/>
              </w:rPr>
            </w:pPr>
            <w:r>
              <w:rPr>
                <w:bCs/>
                <w:szCs w:val="24"/>
                <w:lang w:eastAsia="lt-LT"/>
              </w:rPr>
              <w:t>Nacionalinės lėšos</w:t>
            </w:r>
          </w:p>
        </w:tc>
      </w:tr>
      <w:tr>
        <w:trPr>
          <w:cantSplit/>
          <w:trHeight w:val="437"/>
          <w:tblHeader/>
        </w:trPr>
        <w:tc>
          <w:tcPr>
            <w:tcW w:w="1418" w:type="dxa"/>
            <w:vMerge/>
            <w:tcBorders>
              <w:left w:val="single" w:sz="4" w:space="0" w:color="auto"/>
              <w:right w:val="single" w:sz="4" w:space="0" w:color="auto"/>
            </w:tcBorders>
            <w:vAlign w:val="center"/>
            <w:hideMark/>
          </w:tcPr>
          <w:p>
            <w:pPr>
              <w:spacing w:line="276" w:lineRule="auto"/>
              <w:jc w:val="center"/>
              <w:rPr>
                <w:bCs/>
                <w:szCs w:val="24"/>
                <w:lang w:eastAsia="lt-LT"/>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r>
              <w:rPr>
                <w:bCs/>
                <w:szCs w:val="24"/>
                <w:lang w:eastAsia="lt-LT"/>
              </w:rPr>
              <w:t>Lietuvos Respublikos valstybės biudžeto lėšos – iki</w:t>
            </w:r>
          </w:p>
        </w:tc>
        <w:tc>
          <w:tcPr>
            <w:tcW w:w="7053"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Projektų vykdytojų lėšos</w:t>
            </w:r>
          </w:p>
        </w:tc>
      </w:tr>
      <w:tr>
        <w:trPr>
          <w:cantSplit/>
          <w:trHeight w:val="1020"/>
          <w:tblHeader/>
        </w:trPr>
        <w:tc>
          <w:tcPr>
            <w:tcW w:w="1418" w:type="dxa"/>
            <w:vMerge/>
            <w:tcBorders>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ind w:right="-108"/>
              <w:jc w:val="center"/>
              <w:rPr>
                <w:bCs/>
                <w:szCs w:val="24"/>
                <w:lang w:eastAsia="lt-LT"/>
              </w:rPr>
            </w:pPr>
            <w:r>
              <w:rPr>
                <w:bCs/>
                <w:szCs w:val="24"/>
                <w:lang w:eastAsia="lt-LT"/>
              </w:rPr>
              <w:t>Iš viso – ne mažiau kaip</w:t>
            </w:r>
          </w:p>
        </w:tc>
        <w:tc>
          <w:tcPr>
            <w:tcW w:w="1701"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ind w:right="-108"/>
              <w:jc w:val="center"/>
              <w:rPr>
                <w:bCs/>
                <w:szCs w:val="24"/>
                <w:lang w:eastAsia="lt-LT"/>
              </w:rPr>
            </w:pPr>
            <w:r>
              <w:rPr>
                <w:bCs/>
                <w:szCs w:val="24"/>
                <w:lang w:eastAsia="lt-LT"/>
              </w:rPr>
              <w:t>Lietuvos Respublikos valstybės biudžeto lėšos</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Cs w:val="24"/>
                <w:lang w:eastAsia="lt-LT"/>
              </w:rPr>
            </w:pPr>
            <w:r>
              <w:rPr>
                <w:bCs/>
                <w:szCs w:val="24"/>
                <w:lang w:eastAsia="lt-LT"/>
              </w:rPr>
              <w:t>Savivaldybės biudžeto</w:t>
            </w:r>
          </w:p>
          <w:p>
            <w:pPr>
              <w:tabs>
                <w:tab w:val="left" w:pos="0"/>
              </w:tabs>
              <w:spacing w:line="276" w:lineRule="auto"/>
              <w:ind w:right="-108"/>
              <w:jc w:val="center"/>
              <w:rPr>
                <w:bCs/>
                <w:szCs w:val="24"/>
                <w:lang w:eastAsia="lt-LT"/>
              </w:rPr>
            </w:pPr>
            <w:r>
              <w:rPr>
                <w:bCs/>
                <w:szCs w:val="24"/>
                <w:lang w:eastAsia="lt-LT"/>
              </w:rPr>
              <w:t>lėšos</w:t>
            </w:r>
          </w:p>
        </w:tc>
        <w:tc>
          <w:tcPr>
            <w:tcW w:w="1241"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ind w:right="-108"/>
              <w:jc w:val="center"/>
              <w:rPr>
                <w:bCs/>
                <w:szCs w:val="24"/>
                <w:lang w:eastAsia="lt-LT"/>
              </w:rPr>
            </w:pPr>
            <w:r>
              <w:rPr>
                <w:bCs/>
                <w:szCs w:val="24"/>
                <w:lang w:eastAsia="lt-LT"/>
              </w:rPr>
              <w:t>Kitos viešosios lėšos</w:t>
            </w:r>
          </w:p>
        </w:tc>
        <w:tc>
          <w:tcPr>
            <w:tcW w:w="1276"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Cs w:val="24"/>
                <w:lang w:eastAsia="lt-LT"/>
              </w:rPr>
            </w:pPr>
            <w:r>
              <w:rPr>
                <w:bCs/>
                <w:szCs w:val="24"/>
                <w:lang w:eastAsia="lt-LT"/>
              </w:rPr>
              <w:t>Privačios lėšos</w:t>
            </w:r>
          </w:p>
        </w:tc>
      </w:tr>
      <w:tr>
        <w:trPr>
          <w:trHeight w:val="249"/>
        </w:trPr>
        <w:tc>
          <w:tcPr>
            <w:tcW w:w="9889" w:type="dxa"/>
            <w:gridSpan w:val="7"/>
            <w:tcBorders>
              <w:top w:val="single" w:sz="4" w:space="0" w:color="auto"/>
              <w:left w:val="single" w:sz="4" w:space="0" w:color="auto"/>
              <w:bottom w:val="single" w:sz="4" w:space="0" w:color="auto"/>
              <w:right w:val="single" w:sz="4" w:space="0" w:color="auto"/>
            </w:tcBorders>
            <w:hideMark/>
          </w:tcPr>
          <w:p>
            <w:pPr>
              <w:tabs>
                <w:tab w:val="left" w:pos="0"/>
              </w:tabs>
              <w:spacing w:line="276" w:lineRule="auto"/>
              <w:ind w:left="426" w:hanging="284"/>
              <w:contextualSpacing/>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8 167 285</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bCs/>
                <w:szCs w:val="24"/>
                <w:lang w:eastAsia="lt-LT"/>
              </w:rPr>
              <w:t>1 441 286</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1 441 286</w:t>
            </w:r>
          </w:p>
        </w:tc>
        <w:tc>
          <w:tcPr>
            <w:tcW w:w="1241"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r>
        <w:trPr>
          <w:trHeight w:val="249"/>
        </w:trPr>
        <w:tc>
          <w:tcPr>
            <w:tcW w:w="9889" w:type="dxa"/>
            <w:gridSpan w:val="7"/>
            <w:tcBorders>
              <w:top w:val="single" w:sz="4" w:space="0" w:color="auto"/>
              <w:left w:val="single" w:sz="4" w:space="0" w:color="auto"/>
              <w:bottom w:val="single" w:sz="4" w:space="0" w:color="auto"/>
              <w:right w:val="single" w:sz="4" w:space="0" w:color="auto"/>
            </w:tcBorders>
            <w:hideMark/>
          </w:tcPr>
          <w:p>
            <w:pPr>
              <w:tabs>
                <w:tab w:val="left" w:pos="0"/>
              </w:tabs>
              <w:spacing w:line="276" w:lineRule="auto"/>
              <w:ind w:left="426" w:hanging="284"/>
              <w:contextualSpacing/>
              <w:rPr>
                <w:szCs w:val="24"/>
                <w:lang w:eastAsia="lt-LT"/>
              </w:rPr>
            </w:pPr>
            <w:r>
              <w:rPr>
                <w:szCs w:val="24"/>
                <w:lang w:eastAsia="lt-LT"/>
              </w:rPr>
              <w:t>2.</w:t>
              <w:tab/>
              <w:t>Veiklos lėšų rezervas ir jam finansuoti skiriamos nacionalinės lėšos</w:t>
            </w:r>
          </w:p>
        </w:tc>
      </w:tr>
      <w:tr>
        <w:trPr>
          <w:trHeight w:val="249"/>
        </w:trPr>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521 316</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bCs/>
                <w:szCs w:val="24"/>
                <w:lang w:eastAsia="lt-LT"/>
              </w:rPr>
              <w:t>91 997</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91 997</w:t>
            </w:r>
          </w:p>
        </w:tc>
        <w:tc>
          <w:tcPr>
            <w:tcW w:w="1241"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r>
        <w:trPr>
          <w:trHeight w:val="249"/>
        </w:trPr>
        <w:tc>
          <w:tcPr>
            <w:tcW w:w="9889" w:type="dxa"/>
            <w:gridSpan w:val="7"/>
            <w:tcBorders>
              <w:top w:val="single" w:sz="4" w:space="0" w:color="auto"/>
              <w:left w:val="single" w:sz="4" w:space="0" w:color="auto"/>
              <w:bottom w:val="single" w:sz="4" w:space="0" w:color="auto"/>
              <w:right w:val="single" w:sz="4" w:space="0" w:color="auto"/>
            </w:tcBorders>
          </w:tcPr>
          <w:p>
            <w:pPr>
              <w:tabs>
                <w:tab w:val="left" w:pos="0"/>
              </w:tabs>
              <w:spacing w:line="276" w:lineRule="auto"/>
              <w:ind w:left="426" w:hanging="284"/>
              <w:contextualSpacing/>
              <w:rPr>
                <w:szCs w:val="24"/>
                <w:lang w:eastAsia="lt-LT"/>
              </w:rPr>
            </w:pPr>
            <w:r>
              <w:rPr>
                <w:szCs w:val="24"/>
                <w:lang w:eastAsia="lt-LT"/>
              </w:rPr>
              <w:t>3.</w:t>
              <w:tab/>
              <w:t xml:space="preserve">Iš viso </w:t>
            </w:r>
          </w:p>
        </w:tc>
      </w:tr>
      <w:tr>
        <w:trPr>
          <w:trHeight w:val="249"/>
        </w:trPr>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8 688 601</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bCs/>
                <w:szCs w:val="24"/>
                <w:lang w:eastAsia="lt-LT"/>
              </w:rPr>
              <w:t>1 533 283</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1 533 283</w:t>
            </w:r>
          </w:p>
        </w:tc>
        <w:tc>
          <w:tcPr>
            <w:tcW w:w="1241"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bl>
    <w:p/>
    <w:p>
      <w:pPr>
        <w:tabs>
          <w:tab w:val="left" w:pos="0"/>
          <w:tab w:val="left" w:pos="567"/>
        </w:tabs>
        <w:spacing w:line="276" w:lineRule="auto"/>
        <w:jc w:val="center"/>
        <w:rPr>
          <w:b/>
          <w:szCs w:val="24"/>
          <w:lang w:eastAsia="lt-LT"/>
        </w:rPr>
      </w:pPr>
      <w:r>
        <w:rPr>
          <w:b/>
          <w:szCs w:val="24"/>
          <w:lang w:eastAsia="lt-LT"/>
        </w:rPr>
        <w:t>PENKTASIS</w:t>
      </w:r>
      <w:r>
        <w:rPr>
          <w:b/>
          <w:szCs w:val="24"/>
          <w:lang w:eastAsia="lt-LT"/>
        </w:rPr>
        <w:t xml:space="preserve"> SKIRSNIS</w:t>
      </w:r>
    </w:p>
    <w:p>
      <w:pPr>
        <w:tabs>
          <w:tab w:val="left" w:pos="0"/>
          <w:tab w:val="left" w:pos="567"/>
        </w:tabs>
        <w:spacing w:line="276" w:lineRule="auto"/>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spacing w:line="276" w:lineRule="auto"/>
        <w:jc w:val="center"/>
        <w:rPr>
          <w:b/>
          <w:szCs w:val="24"/>
          <w:lang w:eastAsia="lt-LT"/>
        </w:rPr>
      </w:pPr>
      <w:r>
        <w:rPr>
          <w:b/>
          <w:szCs w:val="24"/>
          <w:lang w:eastAsia="lt-LT"/>
        </w:rPr>
        <w:t>NR.</w:t>
      </w:r>
      <w:r>
        <w:rPr>
          <w:szCs w:val="24"/>
          <w:lang w:eastAsia="lt-LT"/>
        </w:rPr>
        <w:t xml:space="preserve"> </w:t>
      </w:r>
      <w:r>
        <w:rPr>
          <w:b/>
          <w:bCs/>
          <w:szCs w:val="24"/>
          <w:lang w:eastAsia="lt-LT"/>
        </w:rPr>
        <w:t>04.5.1-TID-V-517</w:t>
      </w:r>
      <w:r>
        <w:rPr>
          <w:rFonts w:eastAsia="Calibri"/>
          <w:i/>
          <w:szCs w:val="24"/>
          <w:lang w:eastAsia="lt-LT"/>
        </w:rPr>
        <w:t xml:space="preserve"> </w:t>
      </w:r>
      <w:r>
        <w:rPr>
          <w:rFonts w:eastAsia="Calibri"/>
          <w:b/>
          <w:szCs w:val="24"/>
          <w:lang w:eastAsia="lt-LT"/>
        </w:rPr>
        <w:t>„</w:t>
      </w:r>
      <w:r>
        <w:rPr>
          <w:b/>
          <w:caps/>
          <w:szCs w:val="24"/>
          <w:lang w:eastAsia="lt-LT"/>
        </w:rPr>
        <w:t>Miesto viešojo transporto priemonių parko atnaujinimas</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spacing w:line="276" w:lineRule="auto"/>
              <w:ind w:left="360" w:firstLine="241"/>
              <w:contextualSpacing/>
              <w:jc w:val="both"/>
              <w:rPr>
                <w:szCs w:val="24"/>
                <w:lang w:eastAsia="lt-LT"/>
              </w:rPr>
            </w:pPr>
            <w:r>
              <w:rPr>
                <w:szCs w:val="24"/>
                <w:lang w:eastAsia="lt-LT"/>
              </w:rPr>
              <w:t>1.1.</w:t>
              <w:tab/>
              <w:t xml:space="preserve"> Priemonės įgyvendinimas finansuojamas Sanglaudos fondo lėšomis.</w:t>
            </w:r>
          </w:p>
        </w:tc>
      </w:tr>
      <w:tr>
        <w:tc>
          <w:tcPr>
            <w:tcW w:w="10029" w:type="dxa"/>
            <w:hideMark/>
          </w:tcPr>
          <w:p>
            <w:pPr>
              <w:tabs>
                <w:tab w:val="left" w:pos="34"/>
                <w:tab w:val="left" w:pos="1026"/>
              </w:tabs>
              <w:spacing w:line="276" w:lineRule="auto"/>
              <w:ind w:left="34" w:firstLine="567"/>
              <w:contextualSpacing/>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„Skatinti darnų judumą ir plėtoti aplinkai draugišką transportą siekiant sumažinti anglies dioksido išmetimus“</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spacing w:line="276" w:lineRule="auto"/>
              <w:ind w:firstLine="601"/>
              <w:contextualSpacing/>
              <w:jc w:val="both"/>
              <w:rPr>
                <w:szCs w:val="24"/>
                <w:lang w:eastAsia="lt-LT"/>
              </w:rPr>
            </w:pPr>
            <w:r>
              <w:rPr>
                <w:szCs w:val="24"/>
                <w:lang w:eastAsia="lt-LT"/>
              </w:rPr>
              <w:t>1.3.</w:t>
              <w:tab/>
              <w:t xml:space="preserve"> Remiamos veiklos:</w:t>
            </w:r>
          </w:p>
          <w:p>
            <w:pPr>
              <w:tabs>
                <w:tab w:val="left" w:pos="0"/>
                <w:tab w:val="left" w:pos="1026"/>
              </w:tabs>
              <w:spacing w:line="276" w:lineRule="auto"/>
              <w:ind w:left="720" w:hanging="119"/>
              <w:contextualSpacing/>
              <w:jc w:val="both"/>
              <w:rPr>
                <w:szCs w:val="24"/>
                <w:lang w:eastAsia="lt-LT"/>
              </w:rPr>
            </w:pPr>
            <w:r>
              <w:rPr>
                <w:szCs w:val="24"/>
                <w:lang w:eastAsia="lt-LT"/>
              </w:rPr>
              <w:t>1.3.1.</w:t>
              <w:tab/>
              <w:t>Nekenksmingų aplinkai miesto viešojo transporto priemonių įsigijimas.</w:t>
            </w:r>
          </w:p>
        </w:tc>
      </w:tr>
      <w:tr>
        <w:tc>
          <w:tcPr>
            <w:tcW w:w="10029" w:type="dxa"/>
          </w:tcPr>
          <w:p>
            <w:pPr>
              <w:tabs>
                <w:tab w:val="left" w:pos="0"/>
                <w:tab w:val="left" w:pos="1026"/>
              </w:tabs>
              <w:spacing w:line="276" w:lineRule="auto"/>
              <w:ind w:left="34" w:firstLine="567"/>
              <w:contextualSpacing/>
              <w:jc w:val="both"/>
              <w:rPr>
                <w:szCs w:val="24"/>
                <w:lang w:eastAsia="lt-LT"/>
              </w:rPr>
            </w:pPr>
            <w:r>
              <w:rPr>
                <w:szCs w:val="24"/>
                <w:lang w:eastAsia="lt-LT"/>
              </w:rPr>
              <w:t>1.4.</w:t>
              <w:tab/>
              <w:t xml:space="preserve"> Galimi pareiškėjai:</w:t>
            </w:r>
          </w:p>
          <w:p>
            <w:pPr>
              <w:tabs>
                <w:tab w:val="left" w:pos="0"/>
                <w:tab w:val="left" w:pos="1026"/>
              </w:tabs>
              <w:spacing w:line="276" w:lineRule="auto"/>
              <w:ind w:left="34" w:firstLine="567"/>
              <w:contextualSpacing/>
              <w:jc w:val="both"/>
              <w:rPr>
                <w:szCs w:val="24"/>
                <w:lang w:eastAsia="lt-LT"/>
              </w:rPr>
            </w:pPr>
            <w:r>
              <w:rPr>
                <w:szCs w:val="24"/>
                <w:lang w:eastAsia="lt-LT"/>
              </w:rPr>
              <w:t>1.4.1.</w:t>
              <w:tab/>
              <w:t>Kauno, Klaipėdos, Panevėžio, Šiaulių ir Vilniaus miestų savivaldybių administracijos.</w:t>
            </w:r>
          </w:p>
        </w:tc>
      </w:tr>
      <w:tr>
        <w:tc>
          <w:tcPr>
            <w:tcW w:w="10029" w:type="dxa"/>
          </w:tcPr>
          <w:p>
            <w:pPr>
              <w:tabs>
                <w:tab w:val="left" w:pos="0"/>
                <w:tab w:val="left" w:pos="1026"/>
              </w:tabs>
              <w:spacing w:line="276" w:lineRule="auto"/>
              <w:ind w:left="34" w:firstLine="567"/>
              <w:contextualSpacing/>
              <w:jc w:val="both"/>
              <w:rPr>
                <w:szCs w:val="24"/>
                <w:lang w:eastAsia="lt-LT"/>
              </w:rPr>
            </w:pPr>
            <w:r>
              <w:rPr>
                <w:szCs w:val="24"/>
                <w:lang w:eastAsia="lt-LT"/>
              </w:rPr>
              <w:t>1.5.</w:t>
              <w:tab/>
              <w:t>Galimi partneriai:</w:t>
            </w:r>
          </w:p>
          <w:p>
            <w:pPr>
              <w:tabs>
                <w:tab w:val="left" w:pos="0"/>
                <w:tab w:val="left" w:pos="1026"/>
              </w:tabs>
              <w:spacing w:line="276" w:lineRule="auto"/>
              <w:ind w:left="34" w:firstLine="567"/>
              <w:contextualSpacing/>
              <w:jc w:val="both"/>
              <w:rPr>
                <w:szCs w:val="24"/>
                <w:lang w:eastAsia="lt-LT"/>
              </w:rPr>
            </w:pPr>
            <w:r>
              <w:rPr>
                <w:szCs w:val="24"/>
                <w:lang w:eastAsia="lt-LT"/>
              </w:rPr>
              <w:t>1.5.1.</w:t>
              <w:tab/>
              <w:t>Keleivių vežimo veiklą vykdančios įmonės, su kuriomis sudarytos viešųjų paslaugų teikimo sutartys.</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Negrąžinamoji subsidija.</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Valstybės projektų planavimas.</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Transporto investicijų direkcija.</w:t>
            </w:r>
          </w:p>
        </w:tc>
      </w:tr>
    </w:tbl>
    <w:p>
      <w:pPr>
        <w:tabs>
          <w:tab w:val="left" w:pos="0"/>
          <w:tab w:val="left" w:pos="567"/>
        </w:tabs>
        <w:spacing w:line="276" w:lineRule="auto"/>
        <w:ind w:left="644"/>
        <w:jc w:val="both"/>
        <w:rPr>
          <w:szCs w:val="24"/>
          <w:lang w:eastAsia="lt-LT"/>
        </w:rPr>
      </w:pPr>
    </w:p>
    <w:p>
      <w:pPr>
        <w:tabs>
          <w:tab w:val="left" w:pos="0"/>
          <w:tab w:val="left" w:pos="993"/>
        </w:tabs>
        <w:spacing w:line="276" w:lineRule="auto"/>
        <w:ind w:left="142" w:firstLine="567"/>
        <w:jc w:val="both"/>
        <w:rPr>
          <w:szCs w:val="24"/>
          <w:lang w:eastAsia="lt-LT"/>
        </w:rPr>
      </w:pPr>
      <w:r>
        <w:rPr>
          <w:szCs w:val="24"/>
          <w:lang w:eastAsia="lt-LT"/>
        </w:rPr>
        <w:t>5</w:t>
      </w:r>
      <w:r>
        <w:rPr>
          <w:szCs w:val="24"/>
          <w:lang w:eastAsia="lt-LT"/>
        </w:rPr>
        <w:t>.</w:t>
        <w:tab/>
      </w:r>
      <w:r>
        <w:rPr>
          <w:color w:val="000000"/>
          <w:szCs w:val="24"/>
          <w:lang w:eastAsia="lt-LT"/>
        </w:rPr>
        <w:t>Reikalavimai, taikomi priemonei atskirti nuo kitų iš ES bei kitos tarptautinės finansinės paramos finansuojamų programų priemonių</w:t>
      </w:r>
      <w:r>
        <w:rPr>
          <w:szCs w:val="24"/>
          <w:lang w:eastAsia="lt-LT"/>
        </w:rPr>
        <w:t xml:space="preserve"> </w:t>
      </w:r>
    </w:p>
    <w:p>
      <w:pPr>
        <w:pBdr>
          <w:top w:val="single" w:sz="4" w:space="1" w:color="auto"/>
          <w:left w:val="single" w:sz="4" w:space="4" w:color="auto"/>
          <w:bottom w:val="single" w:sz="4" w:space="1" w:color="auto"/>
          <w:right w:val="single" w:sz="4" w:space="4" w:color="auto"/>
        </w:pBdr>
        <w:tabs>
          <w:tab w:val="left" w:pos="142"/>
          <w:tab w:val="left" w:pos="567"/>
        </w:tabs>
        <w:spacing w:line="276" w:lineRule="auto"/>
        <w:ind w:firstLine="709"/>
        <w:jc w:val="both"/>
        <w:rPr>
          <w:sz w:val="20"/>
          <w:lang w:eastAsia="lt-LT"/>
        </w:rPr>
      </w:pPr>
      <w:r>
        <w:rPr>
          <w:bCs/>
          <w:szCs w:val="24"/>
          <w:lang w:eastAsia="lt-LT"/>
        </w:rPr>
        <w:t>Papildomi reikalavimai netaikomi.</w:t>
      </w:r>
    </w:p>
    <w:p>
      <w:pPr>
        <w:tabs>
          <w:tab w:val="left" w:pos="0"/>
          <w:tab w:val="left" w:pos="567"/>
        </w:tabs>
        <w:spacing w:line="276" w:lineRule="auto"/>
        <w:jc w:val="both"/>
        <w:rPr>
          <w:bCs/>
          <w:szCs w:val="24"/>
          <w:lang w:eastAsia="lt-LT"/>
        </w:rPr>
      </w:pPr>
    </w:p>
    <w:p>
      <w:pPr>
        <w:tabs>
          <w:tab w:val="left" w:pos="0"/>
          <w:tab w:val="left" w:pos="567"/>
        </w:tabs>
        <w:spacing w:line="276" w:lineRule="auto"/>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864"/>
        <w:gridCol w:w="1701"/>
        <w:gridCol w:w="1813"/>
        <w:gridCol w:w="1872"/>
      </w:tblGrid>
      <w:tr>
        <w:tc>
          <w:tcPr>
            <w:tcW w:w="1526" w:type="dxa"/>
            <w:tcBorders>
              <w:top w:val="single" w:sz="4" w:space="0" w:color="auto"/>
              <w:left w:val="single" w:sz="4" w:space="0" w:color="auto"/>
              <w:bottom w:val="single" w:sz="4" w:space="0" w:color="auto"/>
              <w:right w:val="single" w:sz="4" w:space="0" w:color="auto"/>
            </w:tcBorders>
            <w:hideMark/>
          </w:tcPr>
          <w:p>
            <w:pPr>
              <w:tabs>
                <w:tab w:val="left" w:pos="284"/>
              </w:tabs>
              <w:spacing w:line="276" w:lineRule="auto"/>
              <w:jc w:val="center"/>
              <w:rPr>
                <w:szCs w:val="24"/>
                <w:lang w:eastAsia="lt-LT"/>
              </w:rPr>
            </w:pPr>
            <w:r>
              <w:rPr>
                <w:szCs w:val="24"/>
                <w:lang w:eastAsia="lt-LT"/>
              </w:rPr>
              <w:t>Stebėsenos rodiklio kodas</w:t>
            </w:r>
          </w:p>
        </w:tc>
        <w:tc>
          <w:tcPr>
            <w:tcW w:w="2864"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Stebėsenos rodiklio pavadinimas</w:t>
            </w: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Matavimo vienetas</w:t>
            </w:r>
          </w:p>
        </w:tc>
        <w:tc>
          <w:tcPr>
            <w:tcW w:w="1813"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Tarpinė reikšmė 2018 m. gruodžio 31 d.</w:t>
            </w:r>
          </w:p>
        </w:tc>
        <w:tc>
          <w:tcPr>
            <w:tcW w:w="1872"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Galutinė reikšmė 2023 m. gruodžio 31 d.</w:t>
            </w:r>
          </w:p>
        </w:tc>
      </w:tr>
      <w:tr>
        <w:tc>
          <w:tcPr>
            <w:tcW w:w="1526"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color w:val="000000"/>
                <w:szCs w:val="24"/>
                <w:lang w:eastAsia="lt-LT"/>
              </w:rPr>
              <w:t>R.S.322</w:t>
            </w:r>
          </w:p>
        </w:tc>
        <w:tc>
          <w:tcPr>
            <w:tcW w:w="2864"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iCs/>
                <w:szCs w:val="24"/>
                <w:lang w:eastAsia="lt-LT"/>
              </w:rPr>
              <w:t>„Viešuoju miesto transportu vežamų keleivių skaičius“</w:t>
            </w:r>
          </w:p>
        </w:tc>
        <w:tc>
          <w:tcPr>
            <w:tcW w:w="1701"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iCs/>
                <w:szCs w:val="24"/>
                <w:lang w:eastAsia="lt-LT"/>
              </w:rPr>
            </w:pPr>
            <w:r>
              <w:rPr>
                <w:rFonts w:eastAsia="AngsanaUPC"/>
                <w:bCs/>
                <w:iCs/>
                <w:szCs w:val="24"/>
                <w:lang w:eastAsia="lt-LT"/>
              </w:rPr>
              <w:t>Mln. keleivių</w:t>
            </w:r>
          </w:p>
        </w:tc>
        <w:tc>
          <w:tcPr>
            <w:tcW w:w="1813"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 xml:space="preserve">238,9 </w:t>
            </w:r>
          </w:p>
        </w:tc>
        <w:tc>
          <w:tcPr>
            <w:tcW w:w="1872"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244,0</w:t>
            </w:r>
          </w:p>
        </w:tc>
      </w:tr>
      <w:tr>
        <w:tc>
          <w:tcPr>
            <w:tcW w:w="1526"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color w:val="000000"/>
                <w:szCs w:val="24"/>
                <w:lang w:eastAsia="lt-LT"/>
              </w:rPr>
              <w:t>P.S.325</w:t>
            </w:r>
          </w:p>
        </w:tc>
        <w:tc>
          <w:tcPr>
            <w:tcW w:w="2864"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iCs/>
                <w:szCs w:val="24"/>
                <w:lang w:eastAsia="lt-LT"/>
              </w:rPr>
              <w:t>„Įsigytos naujos ekologiškos viešojo transporto priemonės“</w:t>
            </w:r>
          </w:p>
        </w:tc>
        <w:tc>
          <w:tcPr>
            <w:tcW w:w="1701"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iCs/>
                <w:szCs w:val="24"/>
                <w:lang w:eastAsia="lt-LT"/>
              </w:rPr>
            </w:pPr>
            <w:r>
              <w:rPr>
                <w:rFonts w:eastAsia="AngsanaUPC"/>
                <w:bCs/>
                <w:iCs/>
                <w:szCs w:val="24"/>
                <w:lang w:eastAsia="lt-LT"/>
              </w:rPr>
              <w:t>Skaičius</w:t>
            </w:r>
          </w:p>
        </w:tc>
        <w:tc>
          <w:tcPr>
            <w:tcW w:w="1813"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0</w:t>
            </w:r>
          </w:p>
        </w:tc>
        <w:tc>
          <w:tcPr>
            <w:tcW w:w="1872"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70</w:t>
            </w:r>
          </w:p>
        </w:tc>
      </w:tr>
    </w:tbl>
    <w:p/>
    <w:p>
      <w:pPr>
        <w:tabs>
          <w:tab w:val="left" w:pos="0"/>
          <w:tab w:val="left" w:pos="567"/>
        </w:tabs>
        <w:spacing w:line="276" w:lineRule="auto"/>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spacing w:line="276" w:lineRule="auto"/>
        <w:ind w:right="2664" w:firstLine="3720"/>
        <w:jc w:val="right"/>
        <w:rPr>
          <w:rFonts w:eastAsia="Calibri"/>
          <w:bCs/>
          <w:szCs w:val="24"/>
          <w:lang w:eastAsia="lt-LT"/>
        </w:rPr>
      </w:pPr>
      <w:r>
        <w:rPr>
          <w:szCs w:val="24"/>
          <w:lang w:eastAsia="lt-LT"/>
        </w:rPr>
        <w:t>(eurais)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417"/>
        <w:gridCol w:w="1530"/>
        <w:gridCol w:w="1702"/>
        <w:gridCol w:w="1559"/>
        <w:gridCol w:w="992"/>
        <w:gridCol w:w="1163"/>
      </w:tblGrid>
      <w:tr>
        <w:trPr>
          <w:trHeight w:val="706"/>
          <w:tblHeader/>
        </w:trPr>
        <w:tc>
          <w:tcPr>
            <w:tcW w:w="2864"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spacing w:line="276" w:lineRule="auto"/>
              <w:jc w:val="center"/>
              <w:rPr>
                <w:bCs/>
                <w:szCs w:val="24"/>
                <w:lang w:eastAsia="lt-LT"/>
              </w:rPr>
            </w:pPr>
            <w:r>
              <w:rPr>
                <w:bCs/>
                <w:szCs w:val="24"/>
                <w:lang w:eastAsia="lt-LT"/>
              </w:rPr>
              <w:t>Projektams skiriamas finansavimas</w:t>
            </w:r>
          </w:p>
        </w:tc>
        <w:tc>
          <w:tcPr>
            <w:tcW w:w="6946"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spacing w:line="276" w:lineRule="auto"/>
              <w:jc w:val="center"/>
              <w:rPr>
                <w:bCs/>
                <w:szCs w:val="24"/>
                <w:lang w:eastAsia="lt-LT"/>
              </w:rPr>
            </w:pPr>
            <w:r>
              <w:rPr>
                <w:bCs/>
                <w:szCs w:val="24"/>
                <w:lang w:eastAsia="lt-LT"/>
              </w:rPr>
              <w:t>Kiti projektų finansavimo šaltiniai</w:t>
            </w:r>
          </w:p>
        </w:tc>
      </w:tr>
      <w:tr>
        <w:trPr>
          <w:trHeight w:val="485"/>
          <w:tblHeader/>
        </w:trPr>
        <w:tc>
          <w:tcPr>
            <w:tcW w:w="1447" w:type="dxa"/>
            <w:vMerge w:val="restart"/>
            <w:tcBorders>
              <w:top w:val="single" w:sz="4" w:space="0" w:color="auto"/>
              <w:left w:val="single" w:sz="4" w:space="0" w:color="auto"/>
              <w:right w:val="single" w:sz="4" w:space="0" w:color="auto"/>
            </w:tcBorders>
            <w:vAlign w:val="center"/>
          </w:tcPr>
          <w:p>
            <w:pPr>
              <w:spacing w:line="276" w:lineRule="auto"/>
              <w:ind w:right="-108"/>
              <w:jc w:val="center"/>
              <w:rPr>
                <w:bCs/>
                <w:szCs w:val="24"/>
                <w:lang w:eastAsia="lt-LT"/>
              </w:rPr>
            </w:pPr>
            <w:r>
              <w:rPr>
                <w:bCs/>
                <w:szCs w:val="24"/>
                <w:lang w:eastAsia="lt-LT"/>
              </w:rPr>
              <w:t>ES struktūrinių fondų</w:t>
            </w:r>
          </w:p>
          <w:p>
            <w:pPr>
              <w:spacing w:line="276" w:lineRule="auto"/>
              <w:ind w:left="-108" w:right="-108"/>
              <w:jc w:val="center"/>
              <w:rPr>
                <w:bCs/>
                <w:szCs w:val="24"/>
                <w:lang w:eastAsia="lt-LT"/>
              </w:rPr>
            </w:pPr>
            <w:r>
              <w:rPr>
                <w:bCs/>
                <w:szCs w:val="24"/>
                <w:lang w:eastAsia="lt-LT"/>
              </w:rPr>
              <w:t>lėšos – iki</w:t>
            </w:r>
          </w:p>
        </w:tc>
        <w:tc>
          <w:tcPr>
            <w:tcW w:w="8363" w:type="dxa"/>
            <w:gridSpan w:val="6"/>
            <w:tcBorders>
              <w:top w:val="single" w:sz="4" w:space="0" w:color="auto"/>
              <w:left w:val="single" w:sz="4" w:space="0" w:color="auto"/>
              <w:right w:val="single" w:sz="4" w:space="0" w:color="auto"/>
            </w:tcBorders>
            <w:vAlign w:val="center"/>
          </w:tcPr>
          <w:p>
            <w:pPr>
              <w:tabs>
                <w:tab w:val="left" w:pos="0"/>
                <w:tab w:val="left" w:pos="142"/>
              </w:tabs>
              <w:spacing w:line="276" w:lineRule="auto"/>
              <w:jc w:val="center"/>
              <w:rPr>
                <w:bCs/>
                <w:szCs w:val="24"/>
                <w:lang w:eastAsia="lt-LT"/>
              </w:rPr>
            </w:pPr>
            <w:r>
              <w:rPr>
                <w:bCs/>
                <w:szCs w:val="24"/>
                <w:lang w:eastAsia="lt-LT"/>
              </w:rPr>
              <w:t>Nacionalinės lėšos</w:t>
            </w:r>
          </w:p>
        </w:tc>
      </w:tr>
      <w:tr>
        <w:trPr>
          <w:trHeight w:val="493"/>
          <w:tblHeader/>
        </w:trPr>
        <w:tc>
          <w:tcPr>
            <w:tcW w:w="1447" w:type="dxa"/>
            <w:vMerge/>
            <w:tcBorders>
              <w:left w:val="single" w:sz="4" w:space="0" w:color="auto"/>
              <w:right w:val="single" w:sz="4" w:space="0" w:color="auto"/>
            </w:tcBorders>
            <w:vAlign w:val="center"/>
            <w:hideMark/>
          </w:tcPr>
          <w:p>
            <w:pPr>
              <w:spacing w:line="276" w:lineRule="auto"/>
              <w:jc w:val="center"/>
              <w:rPr>
                <w:bCs/>
                <w:szCs w:val="24"/>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r>
              <w:rPr>
                <w:bCs/>
                <w:szCs w:val="24"/>
                <w:lang w:eastAsia="lt-LT"/>
              </w:rPr>
              <w:t>Lietuvos Respublikos valstybės biudžeto lėšos – iki</w:t>
            </w:r>
          </w:p>
        </w:tc>
        <w:tc>
          <w:tcPr>
            <w:tcW w:w="6946"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Projektų vykdytojų lėšos</w:t>
            </w:r>
          </w:p>
        </w:tc>
      </w:tr>
      <w:tr>
        <w:trPr>
          <w:trHeight w:val="1337"/>
          <w:tblHeader/>
        </w:trPr>
        <w:tc>
          <w:tcPr>
            <w:tcW w:w="1447" w:type="dxa"/>
            <w:vMerge/>
            <w:tcBorders>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p>
        </w:tc>
        <w:tc>
          <w:tcPr>
            <w:tcW w:w="1530"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ind w:right="-108"/>
              <w:jc w:val="center"/>
              <w:rPr>
                <w:bCs/>
                <w:szCs w:val="24"/>
                <w:lang w:eastAsia="lt-LT"/>
              </w:rPr>
            </w:pPr>
            <w:r>
              <w:rPr>
                <w:bCs/>
                <w:szCs w:val="24"/>
                <w:lang w:eastAsia="lt-LT"/>
              </w:rPr>
              <w:t>Iš viso – ne mažiau kaip</w:t>
            </w:r>
          </w:p>
        </w:tc>
        <w:tc>
          <w:tcPr>
            <w:tcW w:w="1702"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ind w:right="-108"/>
              <w:jc w:val="center"/>
              <w:rPr>
                <w:bCs/>
                <w:szCs w:val="24"/>
                <w:lang w:eastAsia="lt-LT"/>
              </w:rPr>
            </w:pPr>
            <w:r>
              <w:rPr>
                <w:bCs/>
                <w:szCs w:val="24"/>
                <w:lang w:eastAsia="lt-LT"/>
              </w:rPr>
              <w:t>Lietuvos Respublikos valstybės biudžeto lėšos</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Cs w:val="24"/>
                <w:lang w:eastAsia="lt-LT"/>
              </w:rPr>
            </w:pPr>
            <w:r>
              <w:rPr>
                <w:bCs/>
                <w:szCs w:val="24"/>
                <w:lang w:eastAsia="lt-LT"/>
              </w:rPr>
              <w:t>Savivaldybės biudžeto</w:t>
            </w:r>
          </w:p>
          <w:p>
            <w:pPr>
              <w:tabs>
                <w:tab w:val="left" w:pos="0"/>
              </w:tabs>
              <w:spacing w:line="276" w:lineRule="auto"/>
              <w:ind w:right="-108"/>
              <w:jc w:val="center"/>
              <w:rPr>
                <w:bCs/>
                <w:szCs w:val="24"/>
                <w:lang w:eastAsia="lt-LT"/>
              </w:rPr>
            </w:pPr>
            <w:r>
              <w:rPr>
                <w:bCs/>
                <w:szCs w:val="24"/>
                <w:lang w:eastAsia="lt-LT"/>
              </w:rPr>
              <w:t>lėšos</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ind w:left="-79" w:right="-108" w:firstLine="79"/>
              <w:jc w:val="center"/>
              <w:rPr>
                <w:bCs/>
                <w:szCs w:val="24"/>
                <w:lang w:eastAsia="lt-LT"/>
              </w:rPr>
            </w:pPr>
            <w:r>
              <w:rPr>
                <w:bCs/>
                <w:szCs w:val="24"/>
                <w:lang w:eastAsia="lt-LT"/>
              </w:rPr>
              <w:t>Kitos viešosios lėšos</w:t>
            </w:r>
          </w:p>
        </w:tc>
        <w:tc>
          <w:tcPr>
            <w:tcW w:w="1163"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Cs w:val="24"/>
                <w:lang w:eastAsia="lt-LT"/>
              </w:rPr>
            </w:pPr>
            <w:r>
              <w:rPr>
                <w:bCs/>
                <w:szCs w:val="24"/>
                <w:lang w:eastAsia="lt-LT"/>
              </w:rPr>
              <w:t>Privačios lėšos</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spacing w:line="276" w:lineRule="auto"/>
              <w:ind w:left="488" w:hanging="454"/>
              <w:contextualSpacing/>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27 224 282</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530"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bCs/>
                <w:szCs w:val="24"/>
                <w:lang w:eastAsia="lt-LT"/>
              </w:rPr>
              <w:t>4 804 285</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4 804 285</w:t>
            </w:r>
          </w:p>
        </w:tc>
        <w:tc>
          <w:tcPr>
            <w:tcW w:w="99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163"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spacing w:line="276" w:lineRule="auto"/>
              <w:ind w:left="460" w:hanging="426"/>
              <w:contextualSpacing/>
              <w:rPr>
                <w:szCs w:val="24"/>
                <w:lang w:eastAsia="lt-LT"/>
              </w:rPr>
            </w:pPr>
            <w:r>
              <w:rPr>
                <w:szCs w:val="24"/>
                <w:lang w:eastAsia="lt-LT"/>
              </w:rPr>
              <w:t>2.</w:t>
              <w:tab/>
              <w:t>Veiklos lėšų rezervas ir jam finansuoti skiriamos nacionalinės lėšos</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1 737 720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530"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bCs/>
                <w:szCs w:val="24"/>
                <w:lang w:eastAsia="lt-LT"/>
              </w:rPr>
              <w:t>306 656</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306 656</w:t>
            </w:r>
          </w:p>
        </w:tc>
        <w:tc>
          <w:tcPr>
            <w:tcW w:w="99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163"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tcPr>
          <w:p>
            <w:pPr>
              <w:tabs>
                <w:tab w:val="left" w:pos="0"/>
              </w:tabs>
              <w:spacing w:line="276" w:lineRule="auto"/>
              <w:ind w:left="460" w:hanging="426"/>
              <w:contextualSpacing/>
              <w:rPr>
                <w:szCs w:val="24"/>
                <w:lang w:eastAsia="lt-LT"/>
              </w:rPr>
            </w:pPr>
            <w:r>
              <w:rPr>
                <w:szCs w:val="24"/>
                <w:lang w:eastAsia="lt-LT"/>
              </w:rPr>
              <w:t>3.</w:t>
              <w:tab/>
              <w:t xml:space="preserve">Iš viso </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28 962 002</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530"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bCs/>
                <w:szCs w:val="24"/>
                <w:lang w:eastAsia="lt-LT"/>
              </w:rPr>
              <w:t>5 110 942</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5 110 942</w:t>
            </w:r>
          </w:p>
        </w:tc>
        <w:tc>
          <w:tcPr>
            <w:tcW w:w="99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163"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bl>
    <w:p>
      <w:pPr>
        <w:tabs>
          <w:tab w:val="left" w:pos="0"/>
          <w:tab w:val="left" w:pos="567"/>
        </w:tabs>
        <w:spacing w:line="276" w:lineRule="auto"/>
        <w:rPr>
          <w:szCs w:val="24"/>
          <w:lang w:eastAsia="lt-LT"/>
        </w:rPr>
      </w:pPr>
    </w:p>
    <w:p>
      <w:pPr>
        <w:tabs>
          <w:tab w:val="left" w:pos="0"/>
          <w:tab w:val="left" w:pos="567"/>
        </w:tabs>
        <w:spacing w:line="276" w:lineRule="auto"/>
        <w:jc w:val="center"/>
        <w:rPr>
          <w:b/>
          <w:szCs w:val="24"/>
          <w:lang w:eastAsia="lt-LT"/>
        </w:rPr>
      </w:pPr>
      <w:r>
        <w:rPr>
          <w:b/>
          <w:szCs w:val="24"/>
          <w:lang w:eastAsia="lt-LT"/>
        </w:rPr>
        <w:t>ŠEŠTASIS</w:t>
      </w:r>
      <w:r>
        <w:rPr>
          <w:b/>
          <w:szCs w:val="24"/>
          <w:lang w:eastAsia="lt-LT"/>
        </w:rPr>
        <w:t xml:space="preserve"> SKIRSNIS</w:t>
      </w:r>
    </w:p>
    <w:p>
      <w:pPr>
        <w:tabs>
          <w:tab w:val="left" w:pos="0"/>
          <w:tab w:val="left" w:pos="567"/>
        </w:tabs>
        <w:spacing w:line="276" w:lineRule="auto"/>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spacing w:line="276" w:lineRule="auto"/>
        <w:jc w:val="center"/>
        <w:rPr>
          <w:b/>
          <w:szCs w:val="24"/>
          <w:lang w:eastAsia="lt-LT"/>
        </w:rPr>
      </w:pPr>
      <w:r>
        <w:rPr>
          <w:b/>
          <w:szCs w:val="24"/>
          <w:lang w:eastAsia="lt-LT"/>
        </w:rPr>
        <w:t>NR.</w:t>
      </w:r>
      <w:r>
        <w:rPr>
          <w:szCs w:val="24"/>
          <w:lang w:eastAsia="lt-LT"/>
        </w:rPr>
        <w:t xml:space="preserve"> </w:t>
      </w:r>
      <w:r>
        <w:rPr>
          <w:b/>
          <w:bCs/>
          <w:szCs w:val="24"/>
          <w:lang w:eastAsia="lt-LT"/>
        </w:rPr>
        <w:t>04.5.1-TID-R-518</w:t>
      </w:r>
      <w:r>
        <w:rPr>
          <w:rFonts w:eastAsia="Calibri"/>
          <w:i/>
          <w:szCs w:val="24"/>
          <w:lang w:eastAsia="lt-LT"/>
        </w:rPr>
        <w:t xml:space="preserve"> </w:t>
      </w:r>
      <w:r>
        <w:rPr>
          <w:rFonts w:eastAsia="Calibri"/>
          <w:b/>
          <w:szCs w:val="24"/>
          <w:lang w:eastAsia="lt-LT"/>
        </w:rPr>
        <w:t>„</w:t>
      </w:r>
      <w:r>
        <w:rPr>
          <w:b/>
          <w:caps/>
          <w:szCs w:val="24"/>
          <w:lang w:eastAsia="lt-LT"/>
        </w:rPr>
        <w:t>Vietinio susisiekimo viešojo transporto priemonių parko atnaujinimas</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spacing w:line="276" w:lineRule="auto"/>
              <w:ind w:left="360" w:firstLine="241"/>
              <w:contextualSpacing/>
              <w:jc w:val="both"/>
              <w:rPr>
                <w:szCs w:val="24"/>
                <w:lang w:eastAsia="lt-LT"/>
              </w:rPr>
            </w:pPr>
            <w:r>
              <w:rPr>
                <w:szCs w:val="24"/>
                <w:lang w:eastAsia="lt-LT"/>
              </w:rPr>
              <w:t>1.1.</w:t>
              <w:tab/>
              <w:t xml:space="preserve"> Priemonės įgyvendinimas finansuojamas Sanglaudos fondo lėšomis.</w:t>
            </w:r>
          </w:p>
        </w:tc>
      </w:tr>
      <w:tr>
        <w:tc>
          <w:tcPr>
            <w:tcW w:w="10029" w:type="dxa"/>
            <w:hideMark/>
          </w:tcPr>
          <w:p>
            <w:pPr>
              <w:tabs>
                <w:tab w:val="left" w:pos="34"/>
                <w:tab w:val="left" w:pos="1026"/>
              </w:tabs>
              <w:spacing w:line="276" w:lineRule="auto"/>
              <w:ind w:left="34" w:firstLine="567"/>
              <w:contextualSpacing/>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„Skatinti darnų judumą ir plėtoti aplinkai draugišką transportą siekiant sumažinti anglies dioksido išmetimus“</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spacing w:line="276" w:lineRule="auto"/>
              <w:ind w:firstLine="601"/>
              <w:contextualSpacing/>
              <w:jc w:val="both"/>
              <w:rPr>
                <w:szCs w:val="24"/>
                <w:lang w:eastAsia="lt-LT"/>
              </w:rPr>
            </w:pPr>
            <w:r>
              <w:rPr>
                <w:szCs w:val="24"/>
                <w:lang w:eastAsia="lt-LT"/>
              </w:rPr>
              <w:t>1.3.</w:t>
              <w:tab/>
              <w:t xml:space="preserve"> Remiamos veiklos:</w:t>
            </w:r>
          </w:p>
          <w:p>
            <w:pPr>
              <w:tabs>
                <w:tab w:val="left" w:pos="0"/>
                <w:tab w:val="left" w:pos="1026"/>
              </w:tabs>
              <w:spacing w:line="276" w:lineRule="auto"/>
              <w:ind w:left="720" w:hanging="119"/>
              <w:contextualSpacing/>
              <w:jc w:val="both"/>
              <w:rPr>
                <w:szCs w:val="24"/>
                <w:lang w:eastAsia="lt-LT"/>
              </w:rPr>
            </w:pPr>
            <w:r>
              <w:rPr>
                <w:szCs w:val="24"/>
                <w:lang w:eastAsia="lt-LT"/>
              </w:rPr>
              <w:t>1.3.1.</w:t>
              <w:tab/>
              <w:t>Nekenksmingų aplinkai viešojo transporto priemonių įsigijimas regionuose.</w:t>
            </w:r>
          </w:p>
        </w:tc>
      </w:tr>
      <w:tr>
        <w:tc>
          <w:tcPr>
            <w:tcW w:w="10029" w:type="dxa"/>
          </w:tcPr>
          <w:p>
            <w:pPr>
              <w:tabs>
                <w:tab w:val="left" w:pos="0"/>
                <w:tab w:val="left" w:pos="1026"/>
              </w:tabs>
              <w:spacing w:line="276" w:lineRule="auto"/>
              <w:ind w:left="34" w:firstLine="567"/>
              <w:contextualSpacing/>
              <w:jc w:val="both"/>
              <w:rPr>
                <w:szCs w:val="24"/>
                <w:lang w:eastAsia="lt-LT"/>
              </w:rPr>
            </w:pPr>
            <w:r>
              <w:rPr>
                <w:szCs w:val="24"/>
                <w:lang w:eastAsia="lt-LT"/>
              </w:rPr>
              <w:t>1.4.</w:t>
              <w:tab/>
              <w:t xml:space="preserve"> Galimi pareiškėjai:</w:t>
            </w:r>
          </w:p>
          <w:p>
            <w:pPr>
              <w:tabs>
                <w:tab w:val="left" w:pos="0"/>
                <w:tab w:val="left" w:pos="1026"/>
              </w:tabs>
              <w:spacing w:line="276" w:lineRule="auto"/>
              <w:ind w:left="34" w:firstLine="567"/>
              <w:contextualSpacing/>
              <w:jc w:val="both"/>
              <w:rPr>
                <w:szCs w:val="24"/>
                <w:lang w:eastAsia="lt-LT"/>
              </w:rPr>
            </w:pPr>
            <w:r>
              <w:rPr>
                <w:szCs w:val="24"/>
                <w:lang w:eastAsia="lt-LT"/>
              </w:rPr>
              <w:t>1.4.1.</w:t>
              <w:tab/>
              <w:t>Savivaldybių administracijos, išskyrus Kauno, Klaipėdos, Panevėžio, Šiaulių ir Vilniaus miestų savivaldybių administracijas.</w:t>
            </w:r>
          </w:p>
        </w:tc>
      </w:tr>
      <w:tr>
        <w:tc>
          <w:tcPr>
            <w:tcW w:w="10029" w:type="dxa"/>
          </w:tcPr>
          <w:p>
            <w:pPr>
              <w:tabs>
                <w:tab w:val="left" w:pos="0"/>
                <w:tab w:val="left" w:pos="1026"/>
              </w:tabs>
              <w:spacing w:line="276" w:lineRule="auto"/>
              <w:ind w:left="34" w:firstLine="567"/>
              <w:contextualSpacing/>
              <w:jc w:val="both"/>
              <w:rPr>
                <w:szCs w:val="24"/>
                <w:lang w:eastAsia="lt-LT"/>
              </w:rPr>
            </w:pPr>
            <w:r>
              <w:rPr>
                <w:szCs w:val="24"/>
                <w:lang w:eastAsia="lt-LT"/>
              </w:rPr>
              <w:t>1.5.</w:t>
              <w:tab/>
              <w:t>Galimi partneriai:</w:t>
            </w:r>
          </w:p>
          <w:p>
            <w:pPr>
              <w:tabs>
                <w:tab w:val="left" w:pos="0"/>
                <w:tab w:val="left" w:pos="1026"/>
              </w:tabs>
              <w:spacing w:line="276" w:lineRule="auto"/>
              <w:ind w:left="34" w:firstLine="567"/>
              <w:contextualSpacing/>
              <w:jc w:val="both"/>
              <w:rPr>
                <w:szCs w:val="24"/>
                <w:lang w:eastAsia="lt-LT"/>
              </w:rPr>
            </w:pPr>
            <w:r>
              <w:rPr>
                <w:szCs w:val="24"/>
                <w:lang w:eastAsia="lt-LT"/>
              </w:rPr>
              <w:t>1.5.1.</w:t>
              <w:tab/>
              <w:t>Keleivių vežimo veiklą vykdančios įmonės, su kuriomis sudarytos viešųjų paslaugų teikimo sutartys.</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Negrąžinamoji subsidija.</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Regionų projektų planavimas.</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Transporto investicijų direkcija.</w:t>
            </w:r>
          </w:p>
        </w:tc>
      </w:tr>
    </w:tbl>
    <w:p>
      <w:pPr>
        <w:tabs>
          <w:tab w:val="left" w:pos="0"/>
          <w:tab w:val="left" w:pos="567"/>
        </w:tabs>
        <w:spacing w:line="276" w:lineRule="auto"/>
        <w:ind w:left="644"/>
        <w:jc w:val="both"/>
        <w:rPr>
          <w:szCs w:val="24"/>
          <w:lang w:eastAsia="lt-LT"/>
        </w:rPr>
      </w:pPr>
    </w:p>
    <w:p>
      <w:pPr>
        <w:tabs>
          <w:tab w:val="left" w:pos="0"/>
          <w:tab w:val="left" w:pos="993"/>
        </w:tabs>
        <w:spacing w:line="276" w:lineRule="auto"/>
        <w:ind w:left="142" w:firstLine="567"/>
        <w:jc w:val="both"/>
        <w:rPr>
          <w:szCs w:val="24"/>
          <w:lang w:eastAsia="lt-LT"/>
        </w:rPr>
      </w:pPr>
      <w:r>
        <w:rPr>
          <w:szCs w:val="24"/>
          <w:lang w:eastAsia="lt-LT"/>
        </w:rPr>
        <w:t>5</w:t>
      </w:r>
      <w:r>
        <w:rPr>
          <w:szCs w:val="24"/>
          <w:lang w:eastAsia="lt-LT"/>
        </w:rPr>
        <w:t>.</w:t>
        <w:tab/>
      </w:r>
      <w:r>
        <w:rPr>
          <w:color w:val="000000"/>
          <w:szCs w:val="24"/>
          <w:lang w:eastAsia="lt-LT"/>
        </w:rPr>
        <w:t>Reikalavimai, taikomi priemonei atskirti nuo kitų iš ES bei kitos tarptautinės finansinės paramos finansuojamų programų priemonių</w:t>
      </w:r>
      <w:r>
        <w:rPr>
          <w:szCs w:val="24"/>
          <w:lang w:eastAsia="lt-LT"/>
        </w:rPr>
        <w:t xml:space="preserve"> </w:t>
      </w:r>
    </w:p>
    <w:p>
      <w:pPr>
        <w:pBdr>
          <w:top w:val="single" w:sz="4" w:space="1" w:color="auto"/>
          <w:left w:val="single" w:sz="4" w:space="4" w:color="auto"/>
          <w:bottom w:val="single" w:sz="4" w:space="1" w:color="auto"/>
          <w:right w:val="single" w:sz="4" w:space="4" w:color="auto"/>
        </w:pBdr>
        <w:tabs>
          <w:tab w:val="left" w:pos="142"/>
          <w:tab w:val="left" w:pos="567"/>
        </w:tabs>
        <w:spacing w:line="276" w:lineRule="auto"/>
        <w:ind w:firstLine="709"/>
        <w:jc w:val="both"/>
        <w:rPr>
          <w:sz w:val="20"/>
          <w:lang w:eastAsia="lt-LT"/>
        </w:rPr>
      </w:pPr>
      <w:r>
        <w:rPr>
          <w:bCs/>
          <w:szCs w:val="24"/>
          <w:lang w:eastAsia="lt-LT"/>
        </w:rPr>
        <w:t>Papildomi reikalavimai netaikomi.</w:t>
      </w:r>
    </w:p>
    <w:p>
      <w:pPr>
        <w:tabs>
          <w:tab w:val="left" w:pos="0"/>
          <w:tab w:val="left" w:pos="567"/>
        </w:tabs>
        <w:spacing w:line="276" w:lineRule="auto"/>
        <w:ind w:left="1004"/>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p>
      <w:pPr>
        <w:tabs>
          <w:tab w:val="left" w:pos="0"/>
          <w:tab w:val="left" w:pos="567"/>
        </w:tabs>
        <w:spacing w:line="276" w:lineRule="auto"/>
        <w:ind w:left="1004"/>
        <w:jc w:val="both"/>
        <w:rPr>
          <w:szCs w:val="24"/>
          <w:lang w:eastAsia="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119"/>
        <w:gridCol w:w="1417"/>
        <w:gridCol w:w="1984"/>
        <w:gridCol w:w="1985"/>
      </w:tblGrid>
      <w:tr>
        <w:tc>
          <w:tcPr>
            <w:tcW w:w="1384" w:type="dxa"/>
            <w:tcBorders>
              <w:top w:val="single" w:sz="4" w:space="0" w:color="auto"/>
              <w:left w:val="single" w:sz="4" w:space="0" w:color="auto"/>
              <w:bottom w:val="single" w:sz="4" w:space="0" w:color="auto"/>
              <w:right w:val="single" w:sz="4" w:space="0" w:color="auto"/>
            </w:tcBorders>
            <w:hideMark/>
          </w:tcPr>
          <w:p>
            <w:pPr>
              <w:tabs>
                <w:tab w:val="left" w:pos="284"/>
              </w:tabs>
              <w:spacing w:line="276" w:lineRule="auto"/>
              <w:jc w:val="center"/>
              <w:rPr>
                <w:szCs w:val="24"/>
                <w:lang w:eastAsia="lt-LT"/>
              </w:rPr>
            </w:pPr>
            <w:r>
              <w:rPr>
                <w:szCs w:val="24"/>
                <w:lang w:eastAsia="lt-LT"/>
              </w:rPr>
              <w:t>Stebėsenos rodiklio kodas</w:t>
            </w:r>
          </w:p>
        </w:tc>
        <w:tc>
          <w:tcPr>
            <w:tcW w:w="3119"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Stebėsenos rodiklio pavadinimas</w:t>
            </w:r>
          </w:p>
        </w:tc>
        <w:tc>
          <w:tcPr>
            <w:tcW w:w="1417"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Matavimo vienetas</w:t>
            </w:r>
          </w:p>
        </w:tc>
        <w:tc>
          <w:tcPr>
            <w:tcW w:w="1984"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Tarpinė reikšmė 2018 m. gruodžio 31 d.</w:t>
            </w:r>
          </w:p>
        </w:tc>
        <w:tc>
          <w:tcPr>
            <w:tcW w:w="1985"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Galutinė reikšmė 2023 m. gruodžio 31 d.</w:t>
            </w:r>
          </w:p>
        </w:tc>
      </w:tr>
      <w:tr>
        <w:tc>
          <w:tcPr>
            <w:tcW w:w="1384"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color w:val="000000"/>
                <w:szCs w:val="24"/>
                <w:lang w:eastAsia="lt-LT"/>
              </w:rPr>
              <w:t>R.S.322</w:t>
            </w:r>
          </w:p>
        </w:tc>
        <w:tc>
          <w:tcPr>
            <w:tcW w:w="3119"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iCs/>
                <w:szCs w:val="24"/>
                <w:lang w:eastAsia="lt-LT"/>
              </w:rPr>
              <w:t>„Viešuoju miesto transportu vežamų keleivių skaičius“</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iCs/>
                <w:szCs w:val="24"/>
                <w:lang w:eastAsia="lt-LT"/>
              </w:rPr>
            </w:pPr>
            <w:r>
              <w:rPr>
                <w:rFonts w:eastAsia="AngsanaUPC"/>
                <w:bCs/>
                <w:iCs/>
                <w:szCs w:val="24"/>
                <w:lang w:eastAsia="lt-LT"/>
              </w:rPr>
              <w:t>Mln. keleivių</w:t>
            </w:r>
          </w:p>
        </w:tc>
        <w:tc>
          <w:tcPr>
            <w:tcW w:w="1984"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 xml:space="preserve">238,9 </w:t>
            </w:r>
          </w:p>
        </w:tc>
        <w:tc>
          <w:tcPr>
            <w:tcW w:w="1985"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244,0</w:t>
            </w:r>
          </w:p>
        </w:tc>
      </w:tr>
      <w:tr>
        <w:tc>
          <w:tcPr>
            <w:tcW w:w="1384"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color w:val="000000"/>
                <w:szCs w:val="24"/>
                <w:lang w:eastAsia="lt-LT"/>
              </w:rPr>
              <w:t>P.S.325</w:t>
            </w:r>
          </w:p>
        </w:tc>
        <w:tc>
          <w:tcPr>
            <w:tcW w:w="3119"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iCs/>
                <w:szCs w:val="24"/>
                <w:lang w:eastAsia="lt-LT"/>
              </w:rPr>
              <w:t>„Įsigytos naujos ekologiškos viešojo transporto priemonės“</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iCs/>
                <w:szCs w:val="24"/>
                <w:lang w:eastAsia="lt-LT"/>
              </w:rPr>
            </w:pPr>
            <w:r>
              <w:rPr>
                <w:rFonts w:eastAsia="AngsanaUPC"/>
                <w:bCs/>
                <w:iCs/>
                <w:szCs w:val="24"/>
                <w:lang w:eastAsia="lt-LT"/>
              </w:rPr>
              <w:t>Skaičius</w:t>
            </w:r>
          </w:p>
        </w:tc>
        <w:tc>
          <w:tcPr>
            <w:tcW w:w="1984"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0</w:t>
            </w:r>
          </w:p>
        </w:tc>
        <w:tc>
          <w:tcPr>
            <w:tcW w:w="1985"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50</w:t>
            </w:r>
          </w:p>
        </w:tc>
      </w:tr>
    </w:tbl>
    <w:p/>
    <w:p>
      <w:pPr>
        <w:tabs>
          <w:tab w:val="left" w:pos="0"/>
          <w:tab w:val="left" w:pos="567"/>
        </w:tabs>
        <w:spacing w:line="276" w:lineRule="auto"/>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spacing w:line="276" w:lineRule="auto"/>
        <w:ind w:right="2664" w:firstLine="3720"/>
        <w:jc w:val="right"/>
        <w:rPr>
          <w:rFonts w:eastAsia="Calibri"/>
          <w:bCs/>
          <w:szCs w:val="24"/>
          <w:lang w:eastAsia="lt-LT"/>
        </w:rPr>
      </w:pPr>
      <w:r>
        <w:rPr>
          <w:szCs w:val="24"/>
          <w:lang w:eastAsia="lt-LT"/>
        </w:rPr>
        <w:t>(eurais)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417"/>
        <w:gridCol w:w="1702"/>
        <w:gridCol w:w="1559"/>
        <w:gridCol w:w="1134"/>
        <w:gridCol w:w="1134"/>
      </w:tblGrid>
      <w:tr>
        <w:trPr>
          <w:trHeight w:val="748"/>
          <w:tblHeader/>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spacing w:line="276" w:lineRule="auto"/>
              <w:jc w:val="center"/>
              <w:rPr>
                <w:bCs/>
                <w:szCs w:val="24"/>
                <w:lang w:eastAsia="lt-LT"/>
              </w:rPr>
            </w:pPr>
            <w:r>
              <w:rPr>
                <w:bCs/>
                <w:szCs w:val="24"/>
                <w:lang w:eastAsia="lt-LT"/>
              </w:rPr>
              <w:t>Projektams skiriamas finansavimas</w:t>
            </w:r>
          </w:p>
        </w:tc>
        <w:tc>
          <w:tcPr>
            <w:tcW w:w="6946"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spacing w:line="276" w:lineRule="auto"/>
              <w:jc w:val="center"/>
              <w:rPr>
                <w:bCs/>
                <w:szCs w:val="24"/>
                <w:lang w:eastAsia="lt-LT"/>
              </w:rPr>
            </w:pPr>
            <w:r>
              <w:rPr>
                <w:bCs/>
                <w:szCs w:val="24"/>
                <w:lang w:eastAsia="lt-LT"/>
              </w:rPr>
              <w:t>Kiti projektų finansavimo šaltiniai</w:t>
            </w:r>
          </w:p>
        </w:tc>
      </w:tr>
      <w:tr>
        <w:trPr>
          <w:trHeight w:val="454"/>
          <w:tblHeader/>
        </w:trPr>
        <w:tc>
          <w:tcPr>
            <w:tcW w:w="1560" w:type="dxa"/>
            <w:vMerge w:val="restart"/>
            <w:tcBorders>
              <w:top w:val="single" w:sz="4" w:space="0" w:color="auto"/>
              <w:left w:val="single" w:sz="4" w:space="0" w:color="auto"/>
              <w:right w:val="single" w:sz="4" w:space="0" w:color="auto"/>
            </w:tcBorders>
            <w:vAlign w:val="center"/>
          </w:tcPr>
          <w:p>
            <w:pPr>
              <w:spacing w:line="276" w:lineRule="auto"/>
              <w:ind w:right="-108"/>
              <w:jc w:val="center"/>
              <w:rPr>
                <w:bCs/>
                <w:szCs w:val="24"/>
                <w:lang w:eastAsia="lt-LT"/>
              </w:rPr>
            </w:pPr>
            <w:r>
              <w:rPr>
                <w:bCs/>
                <w:szCs w:val="24"/>
                <w:lang w:eastAsia="lt-LT"/>
              </w:rPr>
              <w:t>ES struktūrinių fondų</w:t>
            </w:r>
          </w:p>
          <w:p>
            <w:pPr>
              <w:spacing w:line="276" w:lineRule="auto"/>
              <w:ind w:left="-108" w:right="-108"/>
              <w:jc w:val="center"/>
              <w:rPr>
                <w:bCs/>
                <w:szCs w:val="24"/>
                <w:lang w:eastAsia="lt-LT"/>
              </w:rPr>
            </w:pPr>
            <w:r>
              <w:rPr>
                <w:bCs/>
                <w:szCs w:val="24"/>
                <w:lang w:eastAsia="lt-LT"/>
              </w:rPr>
              <w:t>lėšos – iki</w:t>
            </w:r>
          </w:p>
        </w:tc>
        <w:tc>
          <w:tcPr>
            <w:tcW w:w="8363" w:type="dxa"/>
            <w:gridSpan w:val="6"/>
            <w:tcBorders>
              <w:top w:val="single" w:sz="4" w:space="0" w:color="auto"/>
              <w:left w:val="single" w:sz="4" w:space="0" w:color="auto"/>
              <w:right w:val="single" w:sz="4" w:space="0" w:color="auto"/>
            </w:tcBorders>
            <w:vAlign w:val="center"/>
          </w:tcPr>
          <w:p>
            <w:pPr>
              <w:tabs>
                <w:tab w:val="left" w:pos="0"/>
                <w:tab w:val="left" w:pos="142"/>
              </w:tabs>
              <w:spacing w:line="276" w:lineRule="auto"/>
              <w:jc w:val="center"/>
              <w:rPr>
                <w:bCs/>
                <w:szCs w:val="24"/>
                <w:lang w:eastAsia="lt-LT"/>
              </w:rPr>
            </w:pPr>
            <w:r>
              <w:rPr>
                <w:bCs/>
                <w:szCs w:val="24"/>
                <w:lang w:eastAsia="lt-LT"/>
              </w:rPr>
              <w:t>Nacionalinės lėšos</w:t>
            </w:r>
          </w:p>
        </w:tc>
      </w:tr>
      <w:tr>
        <w:trPr>
          <w:trHeight w:val="495"/>
          <w:tblHeader/>
        </w:trPr>
        <w:tc>
          <w:tcPr>
            <w:tcW w:w="1560" w:type="dxa"/>
            <w:vMerge/>
            <w:tcBorders>
              <w:left w:val="single" w:sz="4" w:space="0" w:color="auto"/>
              <w:right w:val="single" w:sz="4" w:space="0" w:color="auto"/>
            </w:tcBorders>
            <w:vAlign w:val="center"/>
            <w:hideMark/>
          </w:tcPr>
          <w:p>
            <w:pPr>
              <w:spacing w:line="276" w:lineRule="auto"/>
              <w:jc w:val="center"/>
              <w:rPr>
                <w:bCs/>
                <w:szCs w:val="24"/>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r>
              <w:rPr>
                <w:bCs/>
                <w:szCs w:val="24"/>
                <w:lang w:eastAsia="lt-LT"/>
              </w:rPr>
              <w:t>Lietuvos Respublikos valstybės biudžeto lėšos – iki</w:t>
            </w:r>
          </w:p>
        </w:tc>
        <w:tc>
          <w:tcPr>
            <w:tcW w:w="6946"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Projektų vykdytojų lėšos</w:t>
            </w:r>
          </w:p>
        </w:tc>
      </w:tr>
      <w:tr>
        <w:trPr>
          <w:trHeight w:val="1020"/>
          <w:tblHeader/>
        </w:trPr>
        <w:tc>
          <w:tcPr>
            <w:tcW w:w="1560" w:type="dxa"/>
            <w:vMerge/>
            <w:tcBorders>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ind w:right="-108"/>
              <w:jc w:val="center"/>
              <w:rPr>
                <w:bCs/>
                <w:szCs w:val="24"/>
                <w:lang w:eastAsia="lt-LT"/>
              </w:rPr>
            </w:pPr>
            <w:r>
              <w:rPr>
                <w:bCs/>
                <w:szCs w:val="24"/>
                <w:lang w:eastAsia="lt-LT"/>
              </w:rPr>
              <w:t>Iš viso – ne mažiau kaip</w:t>
            </w:r>
          </w:p>
        </w:tc>
        <w:tc>
          <w:tcPr>
            <w:tcW w:w="1702"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ind w:right="-108"/>
              <w:jc w:val="center"/>
              <w:rPr>
                <w:bCs/>
                <w:szCs w:val="24"/>
                <w:lang w:eastAsia="lt-LT"/>
              </w:rPr>
            </w:pPr>
            <w:r>
              <w:rPr>
                <w:bCs/>
                <w:szCs w:val="24"/>
                <w:lang w:eastAsia="lt-LT"/>
              </w:rPr>
              <w:t>Lietuvos Respublikos valstybės biudžeto lėšos</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Cs w:val="24"/>
                <w:lang w:eastAsia="lt-LT"/>
              </w:rPr>
            </w:pPr>
            <w:r>
              <w:rPr>
                <w:bCs/>
                <w:szCs w:val="24"/>
                <w:lang w:eastAsia="lt-LT"/>
              </w:rPr>
              <w:t>Savivaldybės biudžeto</w:t>
            </w:r>
          </w:p>
          <w:p>
            <w:pPr>
              <w:tabs>
                <w:tab w:val="left" w:pos="0"/>
              </w:tabs>
              <w:spacing w:line="276" w:lineRule="auto"/>
              <w:ind w:right="-108"/>
              <w:jc w:val="center"/>
              <w:rPr>
                <w:bCs/>
                <w:szCs w:val="24"/>
                <w:lang w:eastAsia="lt-LT"/>
              </w:rPr>
            </w:pPr>
            <w:r>
              <w:rPr>
                <w:bCs/>
                <w:szCs w:val="24"/>
                <w:lang w:eastAsia="lt-LT"/>
              </w:rPr>
              <w:t>lėšos</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76" w:lineRule="auto"/>
              <w:ind w:left="-108" w:right="-108" w:firstLine="108"/>
              <w:jc w:val="center"/>
              <w:rPr>
                <w:bCs/>
                <w:szCs w:val="24"/>
                <w:lang w:eastAsia="lt-LT"/>
              </w:rPr>
            </w:pPr>
            <w:r>
              <w:rPr>
                <w:bCs/>
                <w:szCs w:val="24"/>
                <w:lang w:eastAsia="lt-LT"/>
              </w:rPr>
              <w:t>Kitos viešosios lėšos</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Cs w:val="24"/>
                <w:lang w:eastAsia="lt-LT"/>
              </w:rPr>
            </w:pPr>
            <w:r>
              <w:rPr>
                <w:bCs/>
                <w:szCs w:val="24"/>
                <w:lang w:eastAsia="lt-LT"/>
              </w:rPr>
              <w:t>Privačios lėšos</w:t>
            </w:r>
          </w:p>
        </w:tc>
      </w:tr>
      <w:tr>
        <w:trPr>
          <w:trHeight w:val="249"/>
        </w:trPr>
        <w:tc>
          <w:tcPr>
            <w:tcW w:w="9923" w:type="dxa"/>
            <w:gridSpan w:val="7"/>
            <w:tcBorders>
              <w:top w:val="single" w:sz="4" w:space="0" w:color="auto"/>
              <w:left w:val="single" w:sz="4" w:space="0" w:color="auto"/>
              <w:bottom w:val="single" w:sz="4" w:space="0" w:color="auto"/>
              <w:right w:val="single" w:sz="4" w:space="0" w:color="auto"/>
            </w:tcBorders>
            <w:hideMark/>
          </w:tcPr>
          <w:p>
            <w:pPr>
              <w:tabs>
                <w:tab w:val="left" w:pos="0"/>
              </w:tabs>
              <w:spacing w:line="276" w:lineRule="auto"/>
              <w:ind w:left="460" w:hanging="284"/>
              <w:contextualSpacing/>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13 349 514</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bCs/>
                <w:szCs w:val="24"/>
                <w:lang w:eastAsia="lt-LT"/>
              </w:rPr>
              <w:t>2 355 796</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2 355 796</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r>
        <w:trPr>
          <w:trHeight w:val="249"/>
        </w:trPr>
        <w:tc>
          <w:tcPr>
            <w:tcW w:w="9923" w:type="dxa"/>
            <w:gridSpan w:val="7"/>
            <w:tcBorders>
              <w:top w:val="single" w:sz="4" w:space="0" w:color="auto"/>
              <w:left w:val="single" w:sz="4" w:space="0" w:color="auto"/>
              <w:bottom w:val="single" w:sz="4" w:space="0" w:color="auto"/>
              <w:right w:val="single" w:sz="4" w:space="0" w:color="auto"/>
            </w:tcBorders>
            <w:hideMark/>
          </w:tcPr>
          <w:p>
            <w:pPr>
              <w:tabs>
                <w:tab w:val="left" w:pos="0"/>
              </w:tabs>
              <w:spacing w:line="276" w:lineRule="auto"/>
              <w:ind w:left="460" w:hanging="284"/>
              <w:contextualSpacing/>
              <w:rPr>
                <w:szCs w:val="24"/>
                <w:lang w:eastAsia="lt-LT"/>
              </w:rPr>
            </w:pPr>
            <w:r>
              <w:rPr>
                <w:szCs w:val="24"/>
                <w:lang w:eastAsia="lt-LT"/>
              </w:rPr>
              <w:t>2.</w:t>
              <w:tab/>
              <w:t>Veiklos lėšų rezervas ir jam finansuoti skiriamos nacionalinės lėšos</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1 131 486</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bCs/>
                <w:szCs w:val="24"/>
                <w:lang w:eastAsia="lt-LT"/>
              </w:rPr>
              <w:t>199 674</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199 674</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r>
        <w:trPr>
          <w:trHeight w:val="249"/>
        </w:trPr>
        <w:tc>
          <w:tcPr>
            <w:tcW w:w="9923" w:type="dxa"/>
            <w:gridSpan w:val="7"/>
            <w:tcBorders>
              <w:top w:val="single" w:sz="4" w:space="0" w:color="auto"/>
              <w:left w:val="single" w:sz="4" w:space="0" w:color="auto"/>
              <w:bottom w:val="single" w:sz="4" w:space="0" w:color="auto"/>
              <w:right w:val="single" w:sz="4" w:space="0" w:color="auto"/>
            </w:tcBorders>
          </w:tcPr>
          <w:p>
            <w:pPr>
              <w:tabs>
                <w:tab w:val="left" w:pos="0"/>
              </w:tabs>
              <w:spacing w:line="276" w:lineRule="auto"/>
              <w:ind w:left="460" w:hanging="284"/>
              <w:contextualSpacing/>
              <w:rPr>
                <w:szCs w:val="24"/>
                <w:lang w:eastAsia="lt-LT"/>
              </w:rPr>
            </w:pPr>
            <w:r>
              <w:rPr>
                <w:szCs w:val="24"/>
                <w:lang w:eastAsia="lt-LT"/>
              </w:rPr>
              <w:t>3.</w:t>
              <w:tab/>
              <w:t xml:space="preserve">Iš viso </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14 481 000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bCs/>
                <w:szCs w:val="24"/>
                <w:lang w:eastAsia="lt-LT"/>
              </w:rPr>
              <w:t>2 555 470</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2 555 470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bl>
    <w:p/>
    <w:p>
      <w:pPr>
        <w:tabs>
          <w:tab w:val="left" w:pos="0"/>
          <w:tab w:val="left" w:pos="567"/>
        </w:tabs>
        <w:jc w:val="center"/>
        <w:rPr>
          <w:b/>
          <w:szCs w:val="24"/>
          <w:lang w:eastAsia="lt-LT"/>
        </w:rPr>
      </w:pPr>
      <w:r>
        <w:rPr>
          <w:b/>
          <w:szCs w:val="24"/>
          <w:lang w:eastAsia="lt-LT"/>
        </w:rPr>
        <w:t>SEPTINTASIS SKIRSNIS</w:t>
      </w:r>
    </w:p>
    <w:p>
      <w:pPr>
        <w:tabs>
          <w:tab w:val="left" w:pos="0"/>
          <w:tab w:val="left" w:pos="567"/>
        </w:tabs>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jc w:val="center"/>
        <w:rPr>
          <w:b/>
          <w:szCs w:val="24"/>
          <w:lang w:eastAsia="lt-LT"/>
        </w:rPr>
      </w:pPr>
      <w:r>
        <w:rPr>
          <w:b/>
          <w:szCs w:val="24"/>
          <w:lang w:eastAsia="lt-LT"/>
        </w:rPr>
        <w:t>NR.</w:t>
      </w:r>
      <w:r>
        <w:rPr>
          <w:szCs w:val="24"/>
          <w:lang w:eastAsia="lt-LT"/>
        </w:rPr>
        <w:t xml:space="preserve"> </w:t>
      </w:r>
      <w:r>
        <w:rPr>
          <w:b/>
          <w:bCs/>
          <w:szCs w:val="24"/>
          <w:lang w:eastAsia="lt-LT"/>
        </w:rPr>
        <w:t>04.5</w:t>
      </w:r>
      <w:r>
        <w:rPr>
          <w:b/>
          <w:bCs/>
          <w:szCs w:val="24"/>
          <w:lang w:val="en-US" w:eastAsia="lt-LT"/>
        </w:rPr>
        <w:t>.1</w:t>
      </w:r>
      <w:r>
        <w:rPr>
          <w:b/>
          <w:bCs/>
          <w:szCs w:val="24"/>
          <w:lang w:eastAsia="lt-LT"/>
        </w:rPr>
        <w:t>-TID-K-519</w:t>
      </w:r>
      <w:r>
        <w:rPr>
          <w:rFonts w:eastAsia="Calibri"/>
          <w:i/>
          <w:szCs w:val="24"/>
          <w:lang w:eastAsia="lt-LT"/>
        </w:rPr>
        <w:t xml:space="preserve"> </w:t>
      </w:r>
      <w:r>
        <w:rPr>
          <w:rFonts w:eastAsia="Calibri"/>
          <w:b/>
          <w:szCs w:val="24"/>
          <w:lang w:eastAsia="lt-LT"/>
        </w:rPr>
        <w:t>„</w:t>
      </w:r>
      <w:r>
        <w:rPr>
          <w:b/>
          <w:caps/>
          <w:szCs w:val="24"/>
          <w:lang w:eastAsia="lt-LT"/>
        </w:rPr>
        <w:t>viešojo transporto paslaugų prieinamumo didinimas</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jc w:val="both"/>
        <w:rPr>
          <w:szCs w:val="24"/>
          <w:lang w:eastAsia="lt-LT"/>
        </w:rPr>
      </w:pPr>
    </w:p>
    <w:p>
      <w:pPr>
        <w:tabs>
          <w:tab w:val="left" w:pos="0"/>
          <w:tab w:val="left" w:pos="567"/>
        </w:tabs>
        <w:ind w:left="1004"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ind w:left="360" w:firstLine="241"/>
              <w:jc w:val="both"/>
              <w:rPr>
                <w:szCs w:val="24"/>
                <w:lang w:eastAsia="lt-LT"/>
              </w:rPr>
            </w:pPr>
            <w:r>
              <w:rPr>
                <w:szCs w:val="24"/>
                <w:lang w:eastAsia="lt-LT"/>
              </w:rPr>
              <w:t>1.1.</w:t>
              <w:tab/>
              <w:t xml:space="preserve"> Priemonės įgyvendinimas finansuojamas Europos regioninės plėtros fondo lėšomis.</w:t>
            </w:r>
          </w:p>
        </w:tc>
      </w:tr>
      <w:tr>
        <w:tc>
          <w:tcPr>
            <w:tcW w:w="10029" w:type="dxa"/>
            <w:hideMark/>
          </w:tcPr>
          <w:p>
            <w:pPr>
              <w:tabs>
                <w:tab w:val="left" w:pos="34"/>
                <w:tab w:val="left" w:pos="1026"/>
              </w:tabs>
              <w:ind w:left="34" w:firstLine="567"/>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„Skatinti darnų judumą ir plėtoti aplinkai draugišką transportą siekiant sumažinti anglies dioksido išmetimus“</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ind w:firstLine="601"/>
              <w:jc w:val="both"/>
              <w:rPr>
                <w:szCs w:val="24"/>
                <w:lang w:eastAsia="lt-LT"/>
              </w:rPr>
            </w:pPr>
            <w:r>
              <w:rPr>
                <w:szCs w:val="24"/>
                <w:lang w:eastAsia="lt-LT"/>
              </w:rPr>
              <w:t>1.3.</w:t>
              <w:tab/>
              <w:t xml:space="preserve"> Remiamos veiklos:</w:t>
            </w:r>
          </w:p>
          <w:p>
            <w:pPr>
              <w:tabs>
                <w:tab w:val="left" w:pos="0"/>
                <w:tab w:val="left" w:pos="1026"/>
              </w:tabs>
              <w:ind w:left="34" w:firstLine="567"/>
              <w:jc w:val="both"/>
              <w:rPr>
                <w:rFonts w:eastAsia="AngsanaUPC"/>
                <w:bCs/>
                <w:iCs/>
                <w:szCs w:val="24"/>
                <w:lang w:eastAsia="lt-LT"/>
              </w:rPr>
            </w:pPr>
            <w:r>
              <w:rPr>
                <w:rFonts w:eastAsia="AngsanaUPC"/>
                <w:bCs/>
                <w:iCs/>
                <w:szCs w:val="24"/>
                <w:lang w:eastAsia="lt-LT"/>
              </w:rPr>
              <w:t>1.3.1.</w:t>
              <w:tab/>
              <w:t xml:space="preserve">Tolimojo reguliaraus susisiekimo autobusų, vietinio susisiekimo keleivinių traukinių ir reguliaraus susisiekimo laivų ir keltų pritaikymas specialiųjų poreikių turintiems žmonėms. </w:t>
            </w:r>
          </w:p>
          <w:p>
            <w:pPr>
              <w:tabs>
                <w:tab w:val="left" w:pos="0"/>
                <w:tab w:val="left" w:pos="1026"/>
              </w:tabs>
              <w:ind w:firstLine="601"/>
              <w:jc w:val="both"/>
              <w:rPr>
                <w:szCs w:val="24"/>
                <w:lang w:eastAsia="lt-LT"/>
              </w:rPr>
            </w:pPr>
            <w:r>
              <w:rPr>
                <w:szCs w:val="24"/>
                <w:lang w:eastAsia="lt-LT"/>
              </w:rPr>
              <w:t>1.3.2.</w:t>
              <w:tab/>
            </w:r>
            <w:r>
              <w:rPr>
                <w:rFonts w:eastAsia="AngsanaUPC"/>
                <w:bCs/>
                <w:iCs/>
                <w:szCs w:val="24"/>
                <w:lang w:eastAsia="lt-LT"/>
              </w:rPr>
              <w:t>Tolimojo reguliaraus susisiekimo autobusų, vietinio susisiekimo keleivinių traukinių ir reguliaraus susisiekimo laivų ir keltų aprūpinimas dviračių laikymo / pervežimo įranga.</w:t>
            </w:r>
          </w:p>
        </w:tc>
      </w:tr>
      <w:tr>
        <w:tc>
          <w:tcPr>
            <w:tcW w:w="10029" w:type="dxa"/>
          </w:tcPr>
          <w:p>
            <w:pPr>
              <w:tabs>
                <w:tab w:val="left" w:pos="0"/>
                <w:tab w:val="left" w:pos="1026"/>
              </w:tabs>
              <w:ind w:left="34" w:firstLine="567"/>
              <w:jc w:val="both"/>
              <w:rPr>
                <w:szCs w:val="24"/>
                <w:lang w:eastAsia="lt-LT"/>
              </w:rPr>
            </w:pPr>
            <w:r>
              <w:rPr>
                <w:szCs w:val="24"/>
                <w:lang w:eastAsia="lt-LT"/>
              </w:rPr>
              <w:t>1.4.</w:t>
              <w:tab/>
              <w:t xml:space="preserve"> Galimi pareiškėjai:</w:t>
            </w:r>
          </w:p>
          <w:p>
            <w:pPr>
              <w:tabs>
                <w:tab w:val="left" w:pos="0"/>
                <w:tab w:val="left" w:pos="1026"/>
              </w:tabs>
              <w:ind w:left="34" w:firstLine="567"/>
              <w:jc w:val="both"/>
              <w:rPr>
                <w:szCs w:val="24"/>
                <w:lang w:eastAsia="lt-LT"/>
              </w:rPr>
            </w:pPr>
            <w:r>
              <w:rPr>
                <w:szCs w:val="24"/>
                <w:lang w:eastAsia="lt-LT"/>
              </w:rPr>
              <w:t>1.4.1.</w:t>
              <w:tab/>
              <w:t xml:space="preserve">Privatūs vežėjai, vykdantys keleivių vežimo veiklą. </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Negrąžinamoji subsidija.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Projektų konkursas.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Transporto investicijų direkcija.</w:t>
            </w:r>
          </w:p>
        </w:tc>
      </w:tr>
    </w:tbl>
    <w:p>
      <w:pPr>
        <w:tabs>
          <w:tab w:val="left" w:pos="0"/>
          <w:tab w:val="left" w:pos="567"/>
        </w:tabs>
        <w:ind w:left="644"/>
        <w:jc w:val="both"/>
        <w:rPr>
          <w:szCs w:val="24"/>
          <w:lang w:eastAsia="lt-LT"/>
        </w:rPr>
      </w:pPr>
    </w:p>
    <w:p>
      <w:pPr>
        <w:tabs>
          <w:tab w:val="left" w:pos="0"/>
          <w:tab w:val="left" w:pos="993"/>
        </w:tabs>
        <w:ind w:left="142" w:firstLine="567"/>
        <w:jc w:val="both"/>
        <w:rPr>
          <w:szCs w:val="24"/>
          <w:lang w:eastAsia="lt-LT"/>
        </w:rPr>
      </w:pPr>
      <w:r>
        <w:rPr>
          <w:szCs w:val="24"/>
          <w:lang w:eastAsia="lt-LT"/>
        </w:rPr>
        <w:t>5</w:t>
      </w:r>
      <w:r>
        <w:rPr>
          <w:szCs w:val="24"/>
          <w:lang w:eastAsia="lt-LT"/>
        </w:rPr>
        <w:t>.</w:t>
        <w:tab/>
      </w:r>
      <w:r>
        <w:rPr>
          <w:color w:val="000000"/>
          <w:szCs w:val="24"/>
          <w:lang w:eastAsia="lt-LT"/>
        </w:rPr>
        <w:t>Reikalavimai, taikomi priemonei atskirti nuo kitų iš ES bei kitos tarptautinės finansinės paramos finansuojamų programų priemonių</w:t>
      </w:r>
      <w:r>
        <w:rPr>
          <w:szCs w:val="24"/>
          <w:lang w:eastAsia="lt-LT"/>
        </w:rPr>
        <w:t xml:space="preserve"> </w:t>
      </w:r>
    </w:p>
    <w:p>
      <w:pPr>
        <w:pBdr>
          <w:top w:val="single" w:sz="4" w:space="1" w:color="auto"/>
          <w:left w:val="single" w:sz="4" w:space="0" w:color="auto"/>
          <w:bottom w:val="single" w:sz="4" w:space="1" w:color="auto"/>
          <w:right w:val="single" w:sz="4" w:space="0" w:color="auto"/>
        </w:pBdr>
        <w:tabs>
          <w:tab w:val="left" w:pos="142"/>
          <w:tab w:val="left" w:pos="567"/>
        </w:tabs>
        <w:ind w:firstLine="709"/>
        <w:jc w:val="both"/>
        <w:rPr>
          <w:sz w:val="20"/>
          <w:lang w:eastAsia="lt-LT"/>
        </w:rPr>
      </w:pPr>
      <w:r>
        <w:rPr>
          <w:bCs/>
          <w:szCs w:val="24"/>
          <w:lang w:eastAsia="lt-LT"/>
        </w:rPr>
        <w:t>Papildomi reikalavimai netaikomi.</w:t>
      </w:r>
    </w:p>
    <w:p>
      <w:pPr>
        <w:tabs>
          <w:tab w:val="left" w:pos="0"/>
          <w:tab w:val="left" w:pos="567"/>
        </w:tabs>
        <w:jc w:val="both"/>
        <w:rPr>
          <w:bCs/>
          <w:szCs w:val="24"/>
          <w:lang w:eastAsia="lt-LT"/>
        </w:rPr>
      </w:pPr>
    </w:p>
    <w:p>
      <w:pPr>
        <w:tabs>
          <w:tab w:val="left" w:pos="0"/>
          <w:tab w:val="left" w:pos="567"/>
        </w:tabs>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551"/>
        <w:gridCol w:w="1639"/>
        <w:gridCol w:w="1905"/>
        <w:gridCol w:w="1984"/>
      </w:tblGrid>
      <w:tr>
        <w:tc>
          <w:tcPr>
            <w:tcW w:w="1555" w:type="dxa"/>
            <w:tcBorders>
              <w:top w:val="single" w:sz="4" w:space="0" w:color="auto"/>
              <w:left w:val="single" w:sz="4" w:space="0" w:color="auto"/>
              <w:bottom w:val="single" w:sz="4" w:space="0" w:color="auto"/>
              <w:right w:val="single" w:sz="4" w:space="0" w:color="auto"/>
            </w:tcBorders>
            <w:hideMark/>
          </w:tcPr>
          <w:p>
            <w:pPr>
              <w:tabs>
                <w:tab w:val="left" w:pos="284"/>
              </w:tabs>
              <w:jc w:val="center"/>
              <w:rPr>
                <w:szCs w:val="24"/>
                <w:lang w:eastAsia="lt-LT"/>
              </w:rPr>
            </w:pPr>
            <w:r>
              <w:rPr>
                <w:szCs w:val="24"/>
                <w:lang w:eastAsia="lt-LT"/>
              </w:rPr>
              <w:t>Stebėsenos rodiklio kodas</w:t>
            </w:r>
          </w:p>
        </w:tc>
        <w:tc>
          <w:tcPr>
            <w:tcW w:w="2551"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Stebėsenos rodiklio pavadinimas</w:t>
            </w:r>
          </w:p>
        </w:tc>
        <w:tc>
          <w:tcPr>
            <w:tcW w:w="1639"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Matavimo vienetas</w:t>
            </w:r>
          </w:p>
        </w:tc>
        <w:tc>
          <w:tcPr>
            <w:tcW w:w="1905"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Tarpinė reikšmė 2018 m. gruodžio 31 d.</w:t>
            </w:r>
          </w:p>
        </w:tc>
        <w:tc>
          <w:tcPr>
            <w:tcW w:w="1984"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Galutinė reikšmė 2023 m. gruodžio 31 d.</w:t>
            </w:r>
          </w:p>
        </w:tc>
      </w:tr>
      <w:tr>
        <w:tc>
          <w:tcPr>
            <w:tcW w:w="1555"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color w:val="000000"/>
                <w:szCs w:val="24"/>
                <w:lang w:eastAsia="lt-LT"/>
              </w:rPr>
              <w:t>R.N.512</w:t>
            </w:r>
          </w:p>
        </w:tc>
        <w:tc>
          <w:tcPr>
            <w:tcW w:w="2551"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szCs w:val="24"/>
                <w:lang w:eastAsia="lt-LT"/>
              </w:rPr>
              <w:t xml:space="preserve">„Tolimojo reguliaraus susisiekimo autobusų, vietinio susisiekimo keleivinių traukinių ir reguliaraus susisiekimo laivų ir keltų </w:t>
            </w:r>
            <w:r>
              <w:rPr>
                <w:rFonts w:eastAsia="AngsanaUPC"/>
                <w:bCs/>
                <w:iCs/>
                <w:szCs w:val="24"/>
                <w:lang w:eastAsia="lt-LT"/>
              </w:rPr>
              <w:t>vežamų keleivių skaičius“</w:t>
            </w:r>
          </w:p>
        </w:tc>
        <w:tc>
          <w:tcPr>
            <w:tcW w:w="1639"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Tūkst. keleivių / metai</w:t>
            </w:r>
          </w:p>
        </w:tc>
        <w:tc>
          <w:tcPr>
            <w:tcW w:w="1905"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1984"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15500</w:t>
            </w:r>
          </w:p>
        </w:tc>
      </w:tr>
      <w:tr>
        <w:tc>
          <w:tcPr>
            <w:tcW w:w="1555"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color w:val="000000"/>
                <w:szCs w:val="24"/>
                <w:lang w:eastAsia="lt-LT"/>
              </w:rPr>
              <w:t>P.N.510</w:t>
            </w:r>
          </w:p>
        </w:tc>
        <w:tc>
          <w:tcPr>
            <w:tcW w:w="2551"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„Viešojo transporto priemonės, pritaikytos specialiųjų poreikių turintiems žmonėms ir / ar dviračiams vežti“</w:t>
            </w:r>
          </w:p>
        </w:tc>
        <w:tc>
          <w:tcPr>
            <w:tcW w:w="1639"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Skaičius</w:t>
            </w:r>
          </w:p>
        </w:tc>
        <w:tc>
          <w:tcPr>
            <w:tcW w:w="1905"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4</w:t>
            </w:r>
          </w:p>
        </w:tc>
        <w:tc>
          <w:tcPr>
            <w:tcW w:w="1984"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10</w:t>
            </w:r>
          </w:p>
        </w:tc>
      </w:tr>
    </w:tbl>
    <w:p/>
    <w:p>
      <w:pPr>
        <w:tabs>
          <w:tab w:val="left" w:pos="0"/>
          <w:tab w:val="left" w:pos="567"/>
        </w:tabs>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ind w:right="2664" w:firstLine="3720"/>
        <w:jc w:val="right"/>
        <w:rPr>
          <w:rFonts w:eastAsia="Calibri"/>
          <w:bCs/>
          <w:szCs w:val="24"/>
          <w:lang w:eastAsia="lt-LT"/>
        </w:rPr>
      </w:pPr>
      <w:r>
        <w:rPr>
          <w:szCs w:val="24"/>
          <w:lang w:eastAsia="lt-LT"/>
        </w:rPr>
        <w:t>(eurais)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418"/>
        <w:gridCol w:w="1417"/>
        <w:gridCol w:w="1559"/>
        <w:gridCol w:w="1560"/>
        <w:gridCol w:w="1134"/>
        <w:gridCol w:w="1275"/>
      </w:tblGrid>
      <w:tr>
        <w:trPr>
          <w:trHeight w:val="454"/>
          <w:tblHeader/>
        </w:trPr>
        <w:tc>
          <w:tcPr>
            <w:tcW w:w="2723"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945"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Kiti projektų finansavimo šaltiniai</w:t>
            </w:r>
          </w:p>
        </w:tc>
      </w:tr>
      <w:tr>
        <w:trPr>
          <w:trHeight w:val="454"/>
          <w:tblHeader/>
        </w:trPr>
        <w:tc>
          <w:tcPr>
            <w:tcW w:w="1305" w:type="dxa"/>
            <w:vMerge w:val="restart"/>
            <w:tcBorders>
              <w:top w:val="single" w:sz="4" w:space="0" w:color="auto"/>
              <w:left w:val="single" w:sz="4" w:space="0" w:color="auto"/>
              <w:right w:val="single" w:sz="4" w:space="0" w:color="auto"/>
            </w:tcBorders>
            <w:vAlign w:val="center"/>
          </w:tcPr>
          <w:p>
            <w:pPr>
              <w:ind w:right="-108"/>
              <w:jc w:val="center"/>
              <w:rPr>
                <w:bCs/>
                <w:szCs w:val="24"/>
                <w:lang w:eastAsia="lt-LT"/>
              </w:rPr>
            </w:pPr>
            <w:r>
              <w:rPr>
                <w:bCs/>
                <w:szCs w:val="24"/>
                <w:lang w:eastAsia="lt-LT"/>
              </w:rPr>
              <w:t>ES struktūrinių fondų</w:t>
            </w:r>
          </w:p>
          <w:p>
            <w:pPr>
              <w:ind w:left="-108" w:right="-108"/>
              <w:jc w:val="center"/>
              <w:rPr>
                <w:bCs/>
                <w:szCs w:val="24"/>
                <w:lang w:eastAsia="lt-LT"/>
              </w:rPr>
            </w:pPr>
            <w:r>
              <w:rPr>
                <w:bCs/>
                <w:szCs w:val="24"/>
                <w:lang w:eastAsia="lt-LT"/>
              </w:rPr>
              <w:t>lėšos – iki</w:t>
            </w:r>
          </w:p>
        </w:tc>
        <w:tc>
          <w:tcPr>
            <w:tcW w:w="8363" w:type="dxa"/>
            <w:gridSpan w:val="6"/>
            <w:tcBorders>
              <w:top w:val="single" w:sz="4" w:space="0" w:color="auto"/>
              <w:left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Nacionalinės lėšos</w:t>
            </w:r>
          </w:p>
        </w:tc>
      </w:tr>
      <w:tr>
        <w:trPr>
          <w:trHeight w:val="535"/>
          <w:tblHeader/>
        </w:trPr>
        <w:tc>
          <w:tcPr>
            <w:tcW w:w="1305" w:type="dxa"/>
            <w:vMerge/>
            <w:tcBorders>
              <w:left w:val="single" w:sz="4" w:space="0" w:color="auto"/>
              <w:right w:val="single" w:sz="4" w:space="0" w:color="auto"/>
            </w:tcBorders>
            <w:vAlign w:val="center"/>
            <w:hideMark/>
          </w:tcPr>
          <w:p>
            <w:pPr>
              <w:jc w:val="center"/>
              <w:rPr>
                <w:bCs/>
                <w:szCs w:val="24"/>
                <w:lang w:eastAsia="lt-LT"/>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Cs w:val="24"/>
                <w:lang w:eastAsia="lt-LT"/>
              </w:rPr>
              <w:t>Lietuvos Respublikos valstybės biudžeto lėšos – iki</w:t>
            </w:r>
          </w:p>
        </w:tc>
        <w:tc>
          <w:tcPr>
            <w:tcW w:w="6945"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Projektų vykdytojų lėšos</w:t>
            </w:r>
          </w:p>
        </w:tc>
      </w:tr>
      <w:tr>
        <w:trPr>
          <w:trHeight w:val="1020"/>
          <w:tblHeader/>
        </w:trPr>
        <w:tc>
          <w:tcPr>
            <w:tcW w:w="1305"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ind w:right="-108"/>
              <w:jc w:val="center"/>
              <w:rPr>
                <w:bCs/>
                <w:szCs w:val="24"/>
                <w:lang w:eastAsia="lt-LT"/>
              </w:rPr>
            </w:pPr>
            <w:r>
              <w:rPr>
                <w:bCs/>
                <w:szCs w:val="24"/>
                <w:lang w:eastAsia="lt-LT"/>
              </w:rPr>
              <w:t>Iš viso – ne mažiau kaip</w:t>
            </w:r>
          </w:p>
        </w:tc>
        <w:tc>
          <w:tcPr>
            <w:tcW w:w="1559" w:type="dxa"/>
            <w:tcBorders>
              <w:top w:val="single" w:sz="4" w:space="0" w:color="auto"/>
              <w:left w:val="single" w:sz="4" w:space="0" w:color="auto"/>
              <w:bottom w:val="single" w:sz="4" w:space="0" w:color="auto"/>
              <w:right w:val="single" w:sz="4" w:space="0" w:color="auto"/>
            </w:tcBorders>
            <w:vAlign w:val="center"/>
            <w:hideMark/>
          </w:tcPr>
          <w:p>
            <w:pPr>
              <w:ind w:left="-108" w:right="-108"/>
              <w:jc w:val="center"/>
              <w:rPr>
                <w:bCs/>
                <w:szCs w:val="24"/>
                <w:lang w:eastAsia="lt-LT"/>
              </w:rPr>
            </w:pPr>
            <w:r>
              <w:rPr>
                <w:bCs/>
                <w:szCs w:val="24"/>
                <w:lang w:eastAsia="lt-LT"/>
              </w:rPr>
              <w:t>Lietuvos Respublikos valstybės biudžeto lėšos</w:t>
            </w:r>
          </w:p>
        </w:tc>
        <w:tc>
          <w:tcPr>
            <w:tcW w:w="1560"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Savivaldybės biudžeto</w:t>
            </w:r>
          </w:p>
          <w:p>
            <w:pPr>
              <w:tabs>
                <w:tab w:val="left" w:pos="0"/>
              </w:tabs>
              <w:ind w:right="-108"/>
              <w:jc w:val="center"/>
              <w:rPr>
                <w:bCs/>
                <w:szCs w:val="24"/>
                <w:lang w:eastAsia="lt-LT"/>
              </w:rPr>
            </w:pPr>
            <w:r>
              <w:rPr>
                <w:bCs/>
                <w:szCs w:val="24"/>
                <w:lang w:eastAsia="lt-LT"/>
              </w:rPr>
              <w:t>lėšos</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Kitos viešosios lėšos</w:t>
            </w:r>
          </w:p>
        </w:tc>
        <w:tc>
          <w:tcPr>
            <w:tcW w:w="1275"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Privačios lėšos</w:t>
            </w:r>
          </w:p>
        </w:tc>
      </w:tr>
      <w:tr>
        <w:trPr>
          <w:trHeight w:val="249"/>
        </w:trPr>
        <w:tc>
          <w:tcPr>
            <w:tcW w:w="9668"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205" w:hanging="205"/>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305"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color w:val="000000"/>
                <w:szCs w:val="24"/>
                <w:lang w:eastAsia="lt-LT"/>
              </w:rPr>
              <w:t>729 842</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color w:val="000000"/>
                <w:szCs w:val="24"/>
                <w:lang w:eastAsia="lt-LT"/>
              </w:rPr>
              <w:t>128 796</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60"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color w:val="000000"/>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275"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color w:val="000000"/>
                <w:szCs w:val="24"/>
                <w:lang w:eastAsia="lt-LT"/>
              </w:rPr>
              <w:t>128 796</w:t>
            </w:r>
          </w:p>
        </w:tc>
      </w:tr>
      <w:tr>
        <w:trPr>
          <w:trHeight w:val="249"/>
        </w:trPr>
        <w:tc>
          <w:tcPr>
            <w:tcW w:w="9668"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205" w:hanging="205"/>
              <w:rPr>
                <w:szCs w:val="24"/>
                <w:lang w:eastAsia="lt-LT"/>
              </w:rPr>
            </w:pPr>
            <w:r>
              <w:rPr>
                <w:szCs w:val="24"/>
                <w:lang w:eastAsia="lt-LT"/>
              </w:rPr>
              <w:t>2.</w:t>
              <w:tab/>
              <w:t>Veiklos lėšų rezervas ir jam finansuoti skiriamos nacionalinės lėšos</w:t>
            </w:r>
          </w:p>
        </w:tc>
      </w:tr>
      <w:tr>
        <w:trPr>
          <w:trHeight w:val="249"/>
        </w:trPr>
        <w:tc>
          <w:tcPr>
            <w:tcW w:w="1305"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color w:val="000000"/>
                <w:szCs w:val="24"/>
                <w:lang w:eastAsia="lt-LT"/>
              </w:rPr>
              <w:t>139 018</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color w:val="000000"/>
                <w:szCs w:val="24"/>
                <w:lang w:eastAsia="lt-LT"/>
              </w:rPr>
              <w:t>24 532</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60"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color w:val="000000"/>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275"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color w:val="000000"/>
                <w:szCs w:val="24"/>
                <w:lang w:eastAsia="lt-LT"/>
              </w:rPr>
              <w:t>24 532</w:t>
            </w:r>
          </w:p>
        </w:tc>
      </w:tr>
      <w:tr>
        <w:trPr>
          <w:trHeight w:val="249"/>
        </w:trPr>
        <w:tc>
          <w:tcPr>
            <w:tcW w:w="9668" w:type="dxa"/>
            <w:gridSpan w:val="7"/>
            <w:tcBorders>
              <w:top w:val="single" w:sz="4" w:space="0" w:color="auto"/>
              <w:left w:val="single" w:sz="4" w:space="0" w:color="auto"/>
              <w:bottom w:val="single" w:sz="4" w:space="0" w:color="auto"/>
              <w:right w:val="single" w:sz="4" w:space="0" w:color="auto"/>
            </w:tcBorders>
          </w:tcPr>
          <w:p>
            <w:pPr>
              <w:tabs>
                <w:tab w:val="left" w:pos="0"/>
              </w:tabs>
              <w:ind w:left="205" w:hanging="205"/>
              <w:rPr>
                <w:szCs w:val="24"/>
                <w:lang w:eastAsia="lt-LT"/>
              </w:rPr>
            </w:pPr>
            <w:r>
              <w:rPr>
                <w:szCs w:val="24"/>
                <w:lang w:eastAsia="lt-LT"/>
              </w:rPr>
              <w:t>3.</w:t>
              <w:tab/>
              <w:t xml:space="preserve">Iš viso </w:t>
            </w:r>
          </w:p>
        </w:tc>
      </w:tr>
      <w:tr>
        <w:trPr>
          <w:trHeight w:val="249"/>
        </w:trPr>
        <w:tc>
          <w:tcPr>
            <w:tcW w:w="1305"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color w:val="000000"/>
                <w:szCs w:val="24"/>
                <w:lang w:eastAsia="lt-LT"/>
              </w:rPr>
              <w:t>868 860</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color w:val="000000"/>
                <w:szCs w:val="24"/>
                <w:lang w:eastAsia="lt-LT"/>
              </w:rPr>
              <w:t>153 328</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60"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color w:val="000000"/>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275"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color w:val="000000"/>
                <w:szCs w:val="24"/>
                <w:lang w:eastAsia="lt-LT"/>
              </w:rPr>
              <w:t>153 328</w:t>
            </w:r>
          </w:p>
        </w:tc>
      </w:tr>
    </w:tbl>
    <w:p>
      <w:pPr>
        <w:spacing w:line="276" w:lineRule="auto"/>
        <w:ind w:firstLine="720"/>
        <w:jc w:val="both"/>
      </w:pP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b876fd0a23811e58fd1fc0b9bba68a7">
        <w:r w:rsidRPr="00532B9F">
          <w:rPr>
            <w:rFonts w:ascii="Times New Roman" w:eastAsia="MS Mincho" w:hAnsi="Times New Roman"/>
            <w:sz w:val="20"/>
            <w:i/>
            <w:iCs/>
            <w:color w:val="0000FF" w:themeColor="hyperlink"/>
            <w:u w:val="single"/>
          </w:rPr>
          <w:t>3-499(1.5 E)</w:t>
        </w:r>
      </w:fldSimple>
      <w:r>
        <w:rPr>
          <w:rFonts w:ascii="Times New Roman" w:eastAsia="MS Mincho" w:hAnsi="Times New Roman"/>
          <w:sz w:val="20"/>
          <w:i/>
          <w:iCs/>
        </w:rPr>
        <w:t>,
2015-12-14,
paskelbta TAR 2015-12-14, i. k. 2015-19722        </w:t>
      </w:r>
    </w:p>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828a008dfe11e5a6f4e928c954d72b">
        <w:r w:rsidRPr="00532B9F">
          <w:rPr>
            <w:rFonts w:ascii="Times New Roman" w:eastAsia="MS Mincho" w:hAnsi="Times New Roman"/>
            <w:sz w:val="20"/>
            <w:i/>
            <w:iCs/>
            <w:color w:val="0000FF" w:themeColor="hyperlink"/>
            <w:u w:val="single"/>
          </w:rPr>
          <w:t>3-474(1.5 E)</w:t>
        </w:r>
      </w:fldSimple>
      <w:r>
        <w:rPr>
          <w:rFonts w:ascii="Times New Roman" w:eastAsia="MS Mincho" w:hAnsi="Times New Roman"/>
          <w:sz w:val="20"/>
          <w:i/>
          <w:iCs/>
        </w:rPr>
        <w:t>,
2015-11-18,
paskelbta TAR 2015-11-18, i. k. 2015-18315        </w:t>
      </w:r>
    </w:p>
    <w:p/>
    <w:p>
      <w:pPr>
        <w:rPr>
          <w:lang w:eastAsia="lt-LT"/>
        </w:rPr>
      </w:pPr>
    </w:p>
    <w:p>
      <w:pPr>
        <w:tabs>
          <w:tab w:val="left" w:pos="3686"/>
          <w:tab w:val="left" w:pos="11969"/>
        </w:tabs>
        <w:rPr>
          <w:lang w:eastAsia="lt-LT"/>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567" w:footer="567" w:gutter="0"/>
          <w:pgNumType w:start="2"/>
          <w:cols w:space="1296"/>
          <w:titlePg/>
          <w:docGrid w:linePitch="360"/>
        </w:sectPr>
      </w:pPr>
    </w:p>
    <w:p>
      <w:pPr>
        <w:ind w:left="9356"/>
        <w:rPr>
          <w:sz w:val="22"/>
          <w:szCs w:val="22"/>
          <w:lang w:eastAsia="lt-LT"/>
        </w:rPr>
      </w:pPr>
      <w:r>
        <w:rPr>
          <w:sz w:val="22"/>
          <w:szCs w:val="22"/>
          <w:lang w:eastAsia="lt-LT"/>
        </w:rPr>
        <w:t xml:space="preserve">PATVIRTINTA </w:t>
      </w:r>
    </w:p>
    <w:p>
      <w:pPr>
        <w:ind w:left="9356"/>
        <w:rPr>
          <w:sz w:val="22"/>
          <w:szCs w:val="22"/>
          <w:lang w:eastAsia="lt-LT"/>
        </w:rPr>
      </w:pPr>
      <w:r>
        <w:rPr>
          <w:sz w:val="22"/>
          <w:szCs w:val="22"/>
          <w:lang w:eastAsia="lt-LT"/>
        </w:rPr>
        <w:t xml:space="preserve">Lietuvos Respublikos susisiekimo ministro </w:t>
      </w:r>
    </w:p>
    <w:p>
      <w:pPr>
        <w:ind w:left="9356"/>
        <w:rPr>
          <w:sz w:val="22"/>
          <w:szCs w:val="22"/>
          <w:lang w:eastAsia="lt-LT"/>
        </w:rPr>
      </w:pPr>
      <w:r>
        <w:rPr>
          <w:sz w:val="22"/>
          <w:szCs w:val="22"/>
          <w:lang w:eastAsia="lt-LT"/>
        </w:rPr>
        <w:t xml:space="preserve">2015 m. liepos 2 d. įsakymu Nr. 3-285(1.5 E) </w:t>
      </w:r>
    </w:p>
    <w:p>
      <w:pPr>
        <w:ind w:left="9356"/>
        <w:rPr>
          <w:sz w:val="22"/>
          <w:szCs w:val="22"/>
          <w:lang w:eastAsia="lt-LT"/>
        </w:rPr>
      </w:pPr>
      <w:r>
        <w:rPr>
          <w:sz w:val="22"/>
          <w:szCs w:val="22"/>
          <w:lang w:eastAsia="lt-LT"/>
        </w:rPr>
        <w:t xml:space="preserve">(Lietuvos Respublikos susisiekimo ministro spalio 11 d. įsakymo Nr. 3-337(1.5 E)  redakcija)</w:t>
      </w:r>
    </w:p>
    <w:p>
      <w:pPr>
        <w:jc w:val="center"/>
        <w:rPr>
          <w:b/>
          <w:sz w:val="20"/>
          <w:szCs w:val="24"/>
          <w:lang w:eastAsia="lt-LT"/>
        </w:rPr>
      </w:pPr>
    </w:p>
    <w:p>
      <w:pPr>
        <w:jc w:val="center"/>
        <w:rPr>
          <w:b/>
          <w:szCs w:val="24"/>
          <w:lang w:eastAsia="lt-LT"/>
        </w:rPr>
      </w:pPr>
      <w:r>
        <w:rPr>
          <w:b/>
          <w:szCs w:val="24"/>
          <w:lang w:eastAsia="lt-LT"/>
        </w:rPr>
        <w:t xml:space="preserve">LIETUVOS RESPUBLIKOS SUSISIEKIMO MINISTERIJOS 2014–2020 M. EUROPOS SĄJUNGOS FONDŲ INVESTICIJŲ VEIKSMŲ PROGRAMOS PRIORITETŲ ĮGYVENDINIMO PRIEMONIŲ ĮGYVENDIMO PLANE NUMATYTŲ NACIONALINIŲ STEBĖSENOS RODIKLIŲ SKAIČIAVIMO APRAŠAI </w:t>
      </w:r>
    </w:p>
    <w:p>
      <w:pPr>
        <w:jc w:val="center"/>
        <w:rPr>
          <w:b/>
          <w:sz w:val="20"/>
          <w:szCs w:val="24"/>
          <w:lang w:eastAsia="lt-LT"/>
        </w:rPr>
      </w:pPr>
    </w:p>
    <w:tbl>
      <w:tblPr>
        <w:tblW w:w="14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1170"/>
        <w:gridCol w:w="821"/>
        <w:gridCol w:w="3954"/>
        <w:gridCol w:w="1304"/>
        <w:gridCol w:w="1815"/>
        <w:gridCol w:w="1559"/>
        <w:gridCol w:w="1843"/>
        <w:gridCol w:w="1417"/>
      </w:tblGrid>
      <w:tr>
        <w:trPr>
          <w:trHeight w:val="574"/>
          <w:tblHeader/>
        </w:trPr>
        <w:tc>
          <w:tcPr>
            <w:tcW w:w="861"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b/>
                <w:bCs/>
                <w:color w:val="000000"/>
                <w:sz w:val="16"/>
                <w:szCs w:val="16"/>
              </w:rPr>
            </w:pPr>
            <w:r>
              <w:rPr>
                <w:b/>
                <w:bCs/>
                <w:color w:val="000000"/>
                <w:sz w:val="16"/>
                <w:szCs w:val="16"/>
              </w:rPr>
              <w:t>Rodiklio kodas</w:t>
            </w:r>
          </w:p>
        </w:tc>
        <w:tc>
          <w:tcPr>
            <w:tcW w:w="116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b/>
                <w:bCs/>
                <w:color w:val="000000"/>
                <w:sz w:val="16"/>
                <w:szCs w:val="16"/>
              </w:rPr>
            </w:pPr>
            <w:r>
              <w:rPr>
                <w:b/>
                <w:bCs/>
                <w:color w:val="000000"/>
                <w:sz w:val="16"/>
                <w:szCs w:val="16"/>
              </w:rPr>
              <w:t>Rodiklio pavadinimas</w:t>
            </w:r>
          </w:p>
        </w:tc>
        <w:tc>
          <w:tcPr>
            <w:tcW w:w="821"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b/>
                <w:bCs/>
                <w:color w:val="000000"/>
                <w:sz w:val="16"/>
                <w:szCs w:val="16"/>
              </w:rPr>
            </w:pPr>
            <w:r>
              <w:rPr>
                <w:b/>
                <w:bCs/>
                <w:color w:val="000000"/>
                <w:sz w:val="16"/>
                <w:szCs w:val="16"/>
              </w:rPr>
              <w:t>Matavi-mo vienetai</w:t>
            </w:r>
          </w:p>
        </w:tc>
        <w:tc>
          <w:tcPr>
            <w:tcW w:w="395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b/>
                <w:bCs/>
                <w:color w:val="000000"/>
                <w:sz w:val="16"/>
                <w:szCs w:val="16"/>
              </w:rPr>
            </w:pPr>
            <w:r>
              <w:rPr>
                <w:b/>
                <w:bCs/>
                <w:color w:val="000000"/>
                <w:sz w:val="16"/>
                <w:szCs w:val="16"/>
              </w:rPr>
              <w:t>Sąvokų apibrėžtys</w:t>
            </w:r>
          </w:p>
        </w:tc>
        <w:tc>
          <w:tcPr>
            <w:tcW w:w="1304" w:type="dxa"/>
            <w:tcBorders>
              <w:top w:val="single" w:sz="4" w:space="0" w:color="auto"/>
              <w:left w:val="single" w:sz="4" w:space="0" w:color="auto"/>
              <w:bottom w:val="single" w:sz="4" w:space="0" w:color="auto"/>
              <w:right w:val="single" w:sz="4" w:space="0" w:color="auto"/>
            </w:tcBorders>
            <w:vAlign w:val="center"/>
            <w:hideMark/>
          </w:tcPr>
          <w:p>
            <w:pPr>
              <w:spacing w:line="256" w:lineRule="auto"/>
              <w:ind w:right="-108"/>
              <w:jc w:val="center"/>
              <w:rPr>
                <w:b/>
                <w:bCs/>
                <w:color w:val="000000"/>
                <w:sz w:val="16"/>
                <w:szCs w:val="16"/>
              </w:rPr>
            </w:pPr>
            <w:r>
              <w:rPr>
                <w:b/>
                <w:bCs/>
                <w:color w:val="000000"/>
                <w:sz w:val="16"/>
                <w:szCs w:val="16"/>
              </w:rPr>
              <w:t>Apskaičiavimo tipas</w:t>
            </w:r>
          </w:p>
        </w:tc>
        <w:tc>
          <w:tcPr>
            <w:tcW w:w="1815"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b/>
                <w:bCs/>
                <w:color w:val="000000"/>
                <w:sz w:val="16"/>
                <w:szCs w:val="16"/>
              </w:rPr>
            </w:pPr>
            <w:r>
              <w:rPr>
                <w:b/>
                <w:bCs/>
                <w:color w:val="000000"/>
                <w:sz w:val="16"/>
                <w:szCs w:val="16"/>
              </w:rPr>
              <w:t>Skaičiavimo būdas</w:t>
            </w:r>
          </w:p>
        </w:tc>
        <w:tc>
          <w:tcPr>
            <w:tcW w:w="155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b/>
                <w:bCs/>
                <w:color w:val="000000"/>
                <w:sz w:val="16"/>
                <w:szCs w:val="16"/>
              </w:rPr>
            </w:pPr>
            <w:r>
              <w:rPr>
                <w:b/>
                <w:bCs/>
                <w:color w:val="000000"/>
                <w:sz w:val="16"/>
                <w:szCs w:val="16"/>
              </w:rPr>
              <w:t>Duomenų šaltinis</w:t>
            </w:r>
          </w:p>
        </w:tc>
        <w:tc>
          <w:tcPr>
            <w:tcW w:w="184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b/>
                <w:bCs/>
                <w:color w:val="000000"/>
                <w:sz w:val="16"/>
                <w:szCs w:val="16"/>
              </w:rPr>
            </w:pPr>
            <w:r>
              <w:rPr>
                <w:b/>
                <w:bCs/>
                <w:color w:val="000000"/>
                <w:sz w:val="16"/>
                <w:szCs w:val="16"/>
              </w:rPr>
              <w:t>Pasiekimo momentas</w:t>
            </w:r>
          </w:p>
        </w:tc>
        <w:tc>
          <w:tcPr>
            <w:tcW w:w="1417"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b/>
                <w:bCs/>
                <w:color w:val="000000"/>
                <w:sz w:val="16"/>
                <w:szCs w:val="16"/>
              </w:rPr>
            </w:pPr>
            <w:r>
              <w:rPr>
                <w:b/>
                <w:bCs/>
                <w:color w:val="000000"/>
                <w:sz w:val="16"/>
                <w:szCs w:val="16"/>
              </w:rPr>
              <w:t>Institucija</w:t>
            </w:r>
          </w:p>
        </w:tc>
      </w:tr>
      <w:tr>
        <w:trPr>
          <w:trHeight w:val="315"/>
        </w:trPr>
        <w:tc>
          <w:tcPr>
            <w:tcW w:w="14742" w:type="dxa"/>
            <w:gridSpan w:val="9"/>
            <w:tcBorders>
              <w:top w:val="single" w:sz="4" w:space="0" w:color="auto"/>
              <w:left w:val="single" w:sz="4" w:space="0" w:color="auto"/>
              <w:bottom w:val="single" w:sz="4" w:space="0" w:color="auto"/>
              <w:right w:val="single" w:sz="4" w:space="0" w:color="auto"/>
            </w:tcBorders>
            <w:vAlign w:val="center"/>
            <w:hideMark/>
          </w:tcPr>
          <w:p>
            <w:pPr>
              <w:spacing w:line="256" w:lineRule="auto"/>
              <w:ind w:right="-108"/>
              <w:jc w:val="center"/>
              <w:rPr>
                <w:b/>
                <w:i/>
                <w:iCs/>
                <w:color w:val="000000"/>
                <w:sz w:val="16"/>
                <w:szCs w:val="16"/>
              </w:rPr>
            </w:pPr>
            <w:r>
              <w:rPr>
                <w:b/>
                <w:iCs/>
                <w:color w:val="000000"/>
                <w:sz w:val="16"/>
                <w:szCs w:val="16"/>
              </w:rPr>
              <w:t>I. REZULTATO STEBĖSENOS RODIKLIAI (Europos regioninės plėtros fondas arba Sanglaudos fondas: 501-600)</w:t>
            </w:r>
          </w:p>
        </w:tc>
      </w:tr>
      <w:tr>
        <w:trPr>
          <w:trHeight w:val="315"/>
        </w:trPr>
        <w:tc>
          <w:tcPr>
            <w:tcW w:w="861" w:type="dxa"/>
            <w:tcBorders>
              <w:top w:val="single" w:sz="4" w:space="0" w:color="auto"/>
              <w:left w:val="single" w:sz="4" w:space="0" w:color="auto"/>
              <w:bottom w:val="single" w:sz="4" w:space="0" w:color="auto"/>
              <w:right w:val="single" w:sz="4" w:space="0" w:color="auto"/>
            </w:tcBorders>
            <w:hideMark/>
          </w:tcPr>
          <w:p>
            <w:pPr>
              <w:spacing w:line="256" w:lineRule="auto"/>
              <w:jc w:val="center"/>
              <w:rPr>
                <w:iCs/>
                <w:color w:val="000000"/>
                <w:sz w:val="16"/>
                <w:szCs w:val="16"/>
              </w:rPr>
            </w:pPr>
            <w:r>
              <w:rPr>
                <w:iCs/>
                <w:color w:val="000000"/>
                <w:sz w:val="16"/>
                <w:szCs w:val="16"/>
              </w:rPr>
              <w:t>„R.N.501</w:t>
            </w:r>
          </w:p>
        </w:tc>
        <w:tc>
          <w:tcPr>
            <w:tcW w:w="1169"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rPr>
                <w:rFonts w:eastAsia="AngsanaUPC"/>
                <w:bCs/>
                <w:sz w:val="16"/>
                <w:szCs w:val="16"/>
              </w:rPr>
            </w:pPr>
            <w:r>
              <w:rPr>
                <w:rFonts w:eastAsia="AngsanaUPC"/>
                <w:bCs/>
                <w:sz w:val="16"/>
                <w:szCs w:val="16"/>
              </w:rPr>
              <w:t>„Sugaištas kelionių automobilių keliais TEN-T tinkle laikas“</w:t>
            </w:r>
          </w:p>
        </w:tc>
        <w:tc>
          <w:tcPr>
            <w:tcW w:w="821"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jc w:val="center"/>
              <w:rPr>
                <w:rFonts w:eastAsia="AngsanaUPC"/>
                <w:bCs/>
                <w:sz w:val="16"/>
                <w:szCs w:val="16"/>
              </w:rPr>
            </w:pPr>
            <w:r>
              <w:rPr>
                <w:rFonts w:eastAsia="AngsanaUPC"/>
                <w:bCs/>
                <w:sz w:val="16"/>
                <w:szCs w:val="16"/>
              </w:rPr>
              <w:t>Mln. val.</w:t>
            </w:r>
          </w:p>
        </w:tc>
        <w:tc>
          <w:tcPr>
            <w:tcW w:w="3953" w:type="dxa"/>
            <w:tcBorders>
              <w:top w:val="single" w:sz="4" w:space="0" w:color="auto"/>
              <w:left w:val="single" w:sz="4" w:space="0" w:color="auto"/>
              <w:bottom w:val="single" w:sz="4" w:space="0" w:color="auto"/>
              <w:right w:val="single" w:sz="4" w:space="0" w:color="auto"/>
            </w:tcBorders>
            <w:hideMark/>
          </w:tcPr>
          <w:p>
            <w:pPr>
              <w:spacing w:line="256" w:lineRule="auto"/>
              <w:jc w:val="both"/>
              <w:rPr>
                <w:iCs/>
                <w:color w:val="000000"/>
                <w:sz w:val="16"/>
                <w:szCs w:val="16"/>
              </w:rPr>
            </w:pPr>
            <w:r>
              <w:rPr>
                <w:iCs/>
                <w:color w:val="000000"/>
                <w:sz w:val="16"/>
                <w:szCs w:val="16"/>
              </w:rPr>
              <w:t xml:space="preserve">Sugaištas kelionių </w:t>
            </w:r>
            <w:r>
              <w:rPr>
                <w:rFonts w:eastAsia="AngsanaUPC"/>
                <w:bCs/>
                <w:sz w:val="16"/>
                <w:szCs w:val="16"/>
              </w:rPr>
              <w:t>automobilių keliais TEN-T tinkle laikas</w:t>
            </w:r>
            <w:r>
              <w:rPr>
                <w:iCs/>
                <w:color w:val="000000"/>
                <w:sz w:val="16"/>
                <w:szCs w:val="16"/>
              </w:rPr>
              <w:t xml:space="preserve"> – suminis metinis automobilių kelionės laikas rekonstruotais ar naujais </w:t>
            </w:r>
            <w:r>
              <w:rPr>
                <w:rFonts w:eastAsia="AngsanaUPC"/>
                <w:bCs/>
                <w:sz w:val="16"/>
                <w:szCs w:val="16"/>
              </w:rPr>
              <w:t xml:space="preserve">TEN-T automobilių </w:t>
            </w:r>
            <w:r>
              <w:rPr>
                <w:iCs/>
                <w:color w:val="000000"/>
                <w:sz w:val="16"/>
                <w:szCs w:val="16"/>
              </w:rPr>
              <w:t xml:space="preserve">keliais (keliuose, kuriuose buvo vykdomas projektas). </w:t>
            </w:r>
          </w:p>
          <w:p>
            <w:pPr>
              <w:spacing w:line="256" w:lineRule="auto"/>
              <w:jc w:val="both"/>
              <w:rPr>
                <w:rFonts w:eastAsia="Calibri"/>
                <w:bCs/>
                <w:sz w:val="16"/>
                <w:szCs w:val="16"/>
              </w:rPr>
            </w:pPr>
            <w:r>
              <w:rPr>
                <w:iCs/>
                <w:color w:val="000000"/>
                <w:sz w:val="16"/>
                <w:szCs w:val="16"/>
              </w:rPr>
              <w:t>TE</w:t>
            </w:r>
            <w:r>
              <w:rPr>
                <w:iCs/>
                <w:sz w:val="16"/>
                <w:szCs w:val="16"/>
              </w:rPr>
              <w:t xml:space="preserve">N-T tinklas (transeuropinis tinklas) – Europos Sąjungos </w:t>
            </w:r>
            <w:r>
              <w:rPr>
                <w:rFonts w:eastAsia="Calibri"/>
                <w:sz w:val="16"/>
                <w:szCs w:val="16"/>
              </w:rPr>
              <w:t>transporto, energetikos ir telekomunikacijų sistemų tinklas, jungiantis visus Europos Sąjungos regionus ir</w:t>
            </w:r>
            <w:r>
              <w:rPr>
                <w:iCs/>
                <w:sz w:val="16"/>
                <w:szCs w:val="16"/>
              </w:rPr>
              <w:t xml:space="preserve"> </w:t>
            </w:r>
            <w:r>
              <w:rPr>
                <w:rFonts w:eastAsia="Calibri"/>
                <w:sz w:val="16"/>
                <w:szCs w:val="16"/>
              </w:rPr>
              <w:t xml:space="preserve">prisidedantis prie vidaus rinkos ir užimtumo augimo, įgyvendinant aplinkos apsaugos ir tvaraus vystymosi tikslus (šaltinis: </w:t>
            </w:r>
            <w:r>
              <w:rPr>
                <w:rFonts w:eastAsia="Calibri"/>
                <w:bCs/>
                <w:color w:val="000000"/>
                <w:sz w:val="16"/>
                <w:szCs w:val="16"/>
              </w:rPr>
              <w:t>2013 m. gruodžio 11 d.</w:t>
            </w:r>
            <w:r>
              <w:rPr>
                <w:rFonts w:eastAsia="Calibri"/>
                <w:bCs/>
                <w:sz w:val="16"/>
                <w:szCs w:val="16"/>
              </w:rPr>
              <w:t xml:space="preserve"> Europos Parlamento ir Tarybos reglamentas (ES) </w:t>
            </w:r>
            <w:r>
              <w:rPr>
                <w:rFonts w:eastAsia="Calibri"/>
                <w:bCs/>
                <w:color w:val="000000"/>
                <w:sz w:val="16"/>
                <w:szCs w:val="16"/>
              </w:rPr>
              <w:t>Nr. 1315/2013</w:t>
            </w:r>
            <w:r>
              <w:rPr>
                <w:rFonts w:eastAsia="Calibri"/>
                <w:bCs/>
                <w:sz w:val="16"/>
                <w:szCs w:val="16"/>
              </w:rPr>
              <w:t xml:space="preserve"> dėl Sąjungos transeuropinio transporto tinklo plėtros gairių, kuriuo panaikinamas </w:t>
            </w:r>
            <w:r>
              <w:rPr>
                <w:rFonts w:eastAsia="Calibri"/>
                <w:sz w:val="16"/>
                <w:szCs w:val="16"/>
              </w:rPr>
              <w:t>Europos Parlamento ir Tarybos sprendimas</w:t>
            </w:r>
            <w:r>
              <w:rPr>
                <w:rFonts w:eastAsia="Calibri"/>
                <w:bCs/>
                <w:sz w:val="16"/>
                <w:szCs w:val="16"/>
              </w:rPr>
              <w:t xml:space="preserve"> Nr. 661/2010/ES).</w:t>
            </w:r>
          </w:p>
          <w:p>
            <w:pPr>
              <w:spacing w:line="256" w:lineRule="auto"/>
              <w:jc w:val="both"/>
              <w:rPr>
                <w:rFonts w:eastAsia="Calibri"/>
                <w:sz w:val="16"/>
                <w:szCs w:val="16"/>
              </w:rPr>
            </w:pPr>
            <w:r>
              <w:rPr>
                <w:rFonts w:eastAsia="Calibri"/>
                <w:bCs/>
                <w:sz w:val="16"/>
                <w:szCs w:val="16"/>
              </w:rPr>
              <w:t>Kelio tiesimas</w:t>
            </w:r>
            <w:r>
              <w:rPr>
                <w:rFonts w:eastAsia="Calibri"/>
                <w:bCs/>
                <w:i/>
                <w:iCs/>
                <w:sz w:val="16"/>
                <w:szCs w:val="16"/>
              </w:rPr>
              <w:t xml:space="preserve"> </w:t>
            </w:r>
            <w:r>
              <w:rPr>
                <w:rFonts w:eastAsia="Calibri"/>
                <w:sz w:val="16"/>
                <w:szCs w:val="16"/>
              </w:rPr>
              <w:t>–</w:t>
            </w:r>
            <w:r>
              <w:rPr>
                <w:rFonts w:eastAsia="Calibri"/>
                <w:i/>
                <w:iCs/>
                <w:sz w:val="16"/>
                <w:szCs w:val="16"/>
              </w:rPr>
              <w:t xml:space="preserve"> </w:t>
            </w:r>
            <w:r>
              <w:rPr>
                <w:rFonts w:eastAsia="Calibri"/>
                <w:iCs/>
                <w:sz w:val="16"/>
                <w:szCs w:val="16"/>
              </w:rPr>
              <w:t xml:space="preserve">naujo kelio, jo ruožo su naujais kelio statiniais ar be jų tiesimas </w:t>
            </w:r>
            <w:r>
              <w:rPr>
                <w:rFonts w:eastAsia="Calibri"/>
                <w:sz w:val="16"/>
                <w:szCs w:val="16"/>
              </w:rPr>
              <w:t>(šaltinis: Lietuvos Respublikos kelių įstatymas).</w:t>
            </w:r>
          </w:p>
          <w:p>
            <w:pPr>
              <w:spacing w:line="256" w:lineRule="auto"/>
              <w:jc w:val="both"/>
              <w:rPr>
                <w:rFonts w:eastAsia="Calibri"/>
                <w:color w:val="000000"/>
                <w:sz w:val="16"/>
                <w:szCs w:val="16"/>
              </w:rPr>
            </w:pPr>
            <w:r>
              <w:rPr>
                <w:rFonts w:eastAsia="Calibri"/>
                <w:sz w:val="16"/>
                <w:szCs w:val="16"/>
              </w:rPr>
              <w:t>Kelio rekonstrukcija – statybos rūšis, kurios tikslas – iš esmės pertvarkyti esamą kelią ar jo statinius, pakeisti kelio ir (ar) jo statinių laikančiąsias konstrukcijas, padidinti ar sumažinti kelio ir (ar) jo statinių išorės matmenis. (šaltinis: Lietuvos Respublikos kelių įstatymas)</w:t>
            </w:r>
            <w:r>
              <w:rPr>
                <w:rFonts w:eastAsia="Calibri"/>
                <w:color w:val="000000"/>
                <w:sz w:val="16"/>
                <w:szCs w:val="16"/>
              </w:rPr>
              <w:t>.</w:t>
            </w:r>
          </w:p>
        </w:tc>
        <w:tc>
          <w:tcPr>
            <w:tcW w:w="1304" w:type="dxa"/>
            <w:tcBorders>
              <w:top w:val="single" w:sz="4" w:space="0" w:color="auto"/>
              <w:left w:val="single" w:sz="4" w:space="0" w:color="auto"/>
              <w:bottom w:val="single" w:sz="4" w:space="0" w:color="auto"/>
              <w:right w:val="single" w:sz="4" w:space="0" w:color="auto"/>
            </w:tcBorders>
            <w:hideMark/>
          </w:tcPr>
          <w:p>
            <w:pPr>
              <w:spacing w:line="256" w:lineRule="auto"/>
              <w:ind w:right="-108"/>
              <w:jc w:val="center"/>
              <w:rPr>
                <w:b/>
                <w:i/>
                <w:iCs/>
                <w:color w:val="000000"/>
                <w:sz w:val="16"/>
                <w:szCs w:val="16"/>
              </w:rPr>
            </w:pPr>
            <w:r>
              <w:rPr>
                <w:rFonts w:eastAsia="Calibri"/>
                <w:sz w:val="16"/>
                <w:szCs w:val="16"/>
              </w:rPr>
              <w:t xml:space="preserve">Automatiškai apskaičiuojamas    </w:t>
            </w:r>
          </w:p>
        </w:tc>
        <w:tc>
          <w:tcPr>
            <w:tcW w:w="1815" w:type="dxa"/>
            <w:tcBorders>
              <w:top w:val="single" w:sz="4" w:space="0" w:color="auto"/>
              <w:left w:val="single" w:sz="4" w:space="0" w:color="auto"/>
              <w:bottom w:val="single" w:sz="4" w:space="0" w:color="auto"/>
              <w:right w:val="single" w:sz="4" w:space="0" w:color="auto"/>
            </w:tcBorders>
          </w:tcPr>
          <w:p>
            <w:pPr>
              <w:spacing w:line="256" w:lineRule="auto"/>
              <w:rPr>
                <w:rFonts w:eastAsia="Calibri"/>
                <w:sz w:val="16"/>
                <w:szCs w:val="16"/>
              </w:rPr>
            </w:pPr>
            <w:r>
              <w:rPr>
                <w:rFonts w:eastAsia="AngsanaUPC"/>
                <w:bCs/>
                <w:sz w:val="16"/>
                <w:szCs w:val="16"/>
              </w:rPr>
              <w:t>Sugaištas kelionių automobilių keliais TEN-T tinkle laikas (mln.val.), skaičiuojamas</w:t>
            </w:r>
            <w:r>
              <w:rPr>
                <w:rFonts w:eastAsia="Calibri"/>
                <w:sz w:val="16"/>
                <w:szCs w:val="16"/>
              </w:rPr>
              <w:t xml:space="preserve"> pagal formulę: </w:t>
            </w:r>
          </w:p>
          <w:p>
            <w:pPr>
              <w:spacing w:line="256" w:lineRule="auto"/>
              <w:ind w:firstLine="123"/>
              <w:rPr>
                <w:rFonts w:eastAsia="Calibri"/>
                <w:sz w:val="16"/>
                <w:szCs w:val="16"/>
              </w:rPr>
            </w:pPr>
            <w:r>
              <w:rPr>
                <w:rFonts w:eastAsia="Calibri"/>
                <w:position w:val="-24"/>
                <w:sz w:val="16"/>
                <w:szCs w:val="16"/>
                <w:lang w:eastAsia="lt-LT"/>
              </w:rPr>
              <w:drawing>
                <wp:inline distT="0" distB="0" distL="0" distR="0">
                  <wp:extent cx="666750" cy="323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6750" cy="323850"/>
                          </a:xfrm>
                          <a:prstGeom prst="rect">
                            <a:avLst/>
                          </a:prstGeom>
                          <a:noFill/>
                          <a:ln>
                            <a:noFill/>
                          </a:ln>
                        </pic:spPr>
                      </pic:pic>
                    </a:graphicData>
                  </a:graphic>
                </wp:inline>
              </w:drawing>
            </w:r>
          </w:p>
          <w:p>
            <w:pPr>
              <w:spacing w:line="256" w:lineRule="auto"/>
              <w:rPr>
                <w:rFonts w:eastAsia="Calibri"/>
                <w:sz w:val="16"/>
                <w:szCs w:val="16"/>
              </w:rPr>
            </w:pPr>
            <w:r>
              <w:rPr>
                <w:rFonts w:eastAsia="Calibri"/>
                <w:sz w:val="16"/>
                <w:szCs w:val="16"/>
              </w:rPr>
              <w:t>kur:</w:t>
            </w:r>
          </w:p>
          <w:p>
            <w:pPr>
              <w:spacing w:line="256" w:lineRule="auto"/>
              <w:rPr>
                <w:iCs/>
                <w:sz w:val="16"/>
                <w:szCs w:val="16"/>
              </w:rPr>
            </w:pPr>
            <w:r>
              <w:rPr>
                <w:rFonts w:eastAsia="Calibri"/>
                <w:sz w:val="16"/>
                <w:szCs w:val="16"/>
              </w:rPr>
              <w:t>N</w:t>
            </w:r>
            <w:r>
              <w:rPr>
                <w:iCs/>
                <w:sz w:val="16"/>
                <w:szCs w:val="16"/>
              </w:rPr>
              <w:t xml:space="preserve"> – vidutinis metinis paros eismo intensyvumas, aut./parą;</w:t>
            </w:r>
          </w:p>
          <w:p>
            <w:pPr>
              <w:spacing w:line="256" w:lineRule="auto"/>
              <w:rPr>
                <w:iCs/>
                <w:sz w:val="16"/>
                <w:szCs w:val="16"/>
              </w:rPr>
            </w:pPr>
            <w:r>
              <w:rPr>
                <w:iCs/>
                <w:sz w:val="16"/>
                <w:szCs w:val="16"/>
              </w:rPr>
              <w:t>V – vidutinis kelionės greitis, km/val.;</w:t>
            </w:r>
          </w:p>
          <w:p>
            <w:pPr>
              <w:spacing w:line="256" w:lineRule="auto"/>
              <w:rPr>
                <w:iCs/>
                <w:sz w:val="16"/>
                <w:szCs w:val="16"/>
              </w:rPr>
            </w:pPr>
            <w:r>
              <w:rPr>
                <w:iCs/>
                <w:sz w:val="16"/>
                <w:szCs w:val="16"/>
              </w:rPr>
              <w:t>L – rekonstruoto ar nutiesto kelio ruožo ilgis, km.</w:t>
            </w:r>
          </w:p>
          <w:p>
            <w:pPr>
              <w:spacing w:line="256" w:lineRule="auto"/>
              <w:rPr>
                <w:iCs/>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pPr>
              <w:spacing w:line="256" w:lineRule="auto"/>
              <w:rPr>
                <w:iCs/>
                <w:sz w:val="16"/>
                <w:szCs w:val="16"/>
              </w:rPr>
            </w:pPr>
            <w:r>
              <w:rPr>
                <w:iCs/>
                <w:sz w:val="16"/>
                <w:szCs w:val="16"/>
                <w:u w:val="single"/>
              </w:rPr>
              <w:t xml:space="preserve">Pirminiai šaltiniai: </w:t>
            </w:r>
            <w:r>
              <w:rPr>
                <w:iCs/>
                <w:sz w:val="16"/>
                <w:szCs w:val="16"/>
              </w:rPr>
              <w:t>projekto vykdytojo atlikto tyrimo (vertinimo) ataskaita.</w:t>
            </w:r>
          </w:p>
          <w:p>
            <w:pPr>
              <w:spacing w:line="256" w:lineRule="auto"/>
              <w:rPr>
                <w:iCs/>
                <w:sz w:val="16"/>
                <w:szCs w:val="16"/>
                <w:u w:val="single"/>
              </w:rPr>
            </w:pPr>
            <w:r>
              <w:rPr>
                <w:iCs/>
                <w:sz w:val="16"/>
                <w:szCs w:val="16"/>
                <w:u w:val="single"/>
              </w:rPr>
              <w:t>Antriniai šaltiniai:</w:t>
            </w:r>
          </w:p>
          <w:p>
            <w:pPr>
              <w:spacing w:line="256" w:lineRule="auto"/>
              <w:rPr>
                <w:i/>
                <w:iCs/>
                <w:sz w:val="16"/>
                <w:szCs w:val="16"/>
              </w:rPr>
            </w:pPr>
            <w:r>
              <w:rPr>
                <w:iCs/>
                <w:sz w:val="16"/>
                <w:szCs w:val="16"/>
              </w:rPr>
              <w:t>ataskaitos po projekto finansavimo pabaigos.</w:t>
            </w:r>
          </w:p>
        </w:tc>
        <w:tc>
          <w:tcPr>
            <w:tcW w:w="1843" w:type="dxa"/>
            <w:tcBorders>
              <w:top w:val="single" w:sz="4" w:space="0" w:color="auto"/>
              <w:left w:val="single" w:sz="4" w:space="0" w:color="auto"/>
              <w:bottom w:val="single" w:sz="4" w:space="0" w:color="auto"/>
              <w:right w:val="single" w:sz="4" w:space="0" w:color="auto"/>
            </w:tcBorders>
            <w:hideMark/>
          </w:tcPr>
          <w:p>
            <w:pPr>
              <w:spacing w:line="256" w:lineRule="auto"/>
              <w:rPr>
                <w:i/>
                <w:iCs/>
                <w:sz w:val="16"/>
                <w:szCs w:val="16"/>
              </w:rPr>
            </w:pPr>
            <w:r>
              <w:rPr>
                <w:iCs/>
                <w:sz w:val="16"/>
                <w:szCs w:val="16"/>
              </w:rPr>
              <w:t xml:space="preserve">Stebėsenos rodiklis laikomas pasiektu, kai projekto vykdytojas, praėjus 1 kalendoriniams metams po projekto finansavimo pabaigos, atliks tyrimą (vertinimą), kurio ataskaitoje bus </w:t>
            </w:r>
            <w:r>
              <w:rPr>
                <w:rFonts w:eastAsia="AngsanaUPC"/>
                <w:bCs/>
                <w:sz w:val="16"/>
                <w:szCs w:val="16"/>
              </w:rPr>
              <w:t>nurodytas sugaištas kelionių automobilių keliais TEN-T tinkle laikas.</w:t>
            </w:r>
          </w:p>
        </w:tc>
        <w:tc>
          <w:tcPr>
            <w:tcW w:w="1417" w:type="dxa"/>
            <w:tcBorders>
              <w:top w:val="single" w:sz="4" w:space="0" w:color="auto"/>
              <w:left w:val="single" w:sz="4" w:space="0" w:color="auto"/>
              <w:bottom w:val="single" w:sz="4" w:space="0" w:color="auto"/>
              <w:right w:val="single" w:sz="4" w:space="0" w:color="auto"/>
            </w:tcBorders>
            <w:hideMark/>
          </w:tcPr>
          <w:p>
            <w:pPr>
              <w:spacing w:line="256" w:lineRule="auto"/>
              <w:rPr>
                <w:i/>
                <w:iCs/>
                <w:sz w:val="16"/>
                <w:szCs w:val="16"/>
              </w:rPr>
            </w:pPr>
            <w:r>
              <w:rPr>
                <w:rFonts w:eastAsia="Calibri"/>
                <w:sz w:val="16"/>
                <w:szCs w:val="16"/>
              </w:rPr>
              <w:t>Už stebėsenos rodiklio pasiekimą ir duomenų apie pasiektą stebėsenos rodiklio reikšmę teikimą antriniuose šaltiniuose yra atsakingas projekto vykdytojas.</w:t>
            </w:r>
          </w:p>
        </w:tc>
      </w:tr>
      <w:tr>
        <w:trPr>
          <w:trHeight w:val="315"/>
        </w:trPr>
        <w:tc>
          <w:tcPr>
            <w:tcW w:w="861" w:type="dxa"/>
            <w:tcBorders>
              <w:top w:val="single" w:sz="4" w:space="0" w:color="auto"/>
              <w:left w:val="single" w:sz="4" w:space="0" w:color="auto"/>
              <w:bottom w:val="single" w:sz="4" w:space="0" w:color="auto"/>
              <w:right w:val="single" w:sz="4" w:space="0" w:color="auto"/>
            </w:tcBorders>
            <w:hideMark/>
          </w:tcPr>
          <w:p>
            <w:pPr>
              <w:spacing w:line="256" w:lineRule="auto"/>
              <w:jc w:val="center"/>
              <w:rPr>
                <w:iCs/>
                <w:color w:val="000000"/>
                <w:sz w:val="16"/>
                <w:szCs w:val="16"/>
              </w:rPr>
            </w:pPr>
            <w:r>
              <w:rPr>
                <w:iCs/>
                <w:color w:val="000000"/>
                <w:sz w:val="16"/>
                <w:szCs w:val="16"/>
              </w:rPr>
              <w:t>R.N.504</w:t>
            </w:r>
          </w:p>
        </w:tc>
        <w:tc>
          <w:tcPr>
            <w:tcW w:w="1169"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rPr>
                <w:iCs/>
                <w:color w:val="000000"/>
                <w:sz w:val="16"/>
                <w:szCs w:val="16"/>
              </w:rPr>
            </w:pPr>
            <w:r>
              <w:rPr>
                <w:rFonts w:eastAsia="AngsanaUPC"/>
                <w:bCs/>
                <w:sz w:val="16"/>
                <w:szCs w:val="16"/>
              </w:rPr>
              <w:t>„Jūrų laivų avarijų ir jūrinių incidentų skaičius“</w:t>
            </w:r>
          </w:p>
        </w:tc>
        <w:tc>
          <w:tcPr>
            <w:tcW w:w="821"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jc w:val="center"/>
              <w:rPr>
                <w:rFonts w:eastAsia="AngsanaUPC"/>
                <w:bCs/>
                <w:sz w:val="16"/>
                <w:szCs w:val="16"/>
              </w:rPr>
            </w:pPr>
            <w:r>
              <w:rPr>
                <w:rFonts w:eastAsia="AngsanaUPC"/>
                <w:bCs/>
                <w:sz w:val="16"/>
                <w:szCs w:val="16"/>
              </w:rPr>
              <w:t>Skaičius / metai</w:t>
            </w:r>
          </w:p>
        </w:tc>
        <w:tc>
          <w:tcPr>
            <w:tcW w:w="3953" w:type="dxa"/>
            <w:tcBorders>
              <w:top w:val="single" w:sz="4" w:space="0" w:color="auto"/>
              <w:left w:val="single" w:sz="4" w:space="0" w:color="auto"/>
              <w:bottom w:val="single" w:sz="4" w:space="0" w:color="auto"/>
              <w:right w:val="single" w:sz="4" w:space="0" w:color="auto"/>
            </w:tcBorders>
            <w:hideMark/>
          </w:tcPr>
          <w:p>
            <w:pPr>
              <w:spacing w:line="256" w:lineRule="auto"/>
              <w:jc w:val="both"/>
              <w:rPr>
                <w:sz w:val="16"/>
                <w:szCs w:val="16"/>
              </w:rPr>
            </w:pPr>
            <w:r>
              <w:rPr>
                <w:sz w:val="16"/>
                <w:szCs w:val="16"/>
              </w:rPr>
              <w:t>Jūrų laivo avarija – įvykis, susijęs su laivo panaudojimu, kai:</w:t>
            </w:r>
          </w:p>
          <w:p>
            <w:pPr>
              <w:spacing w:line="256" w:lineRule="auto"/>
              <w:jc w:val="both"/>
              <w:rPr>
                <w:sz w:val="16"/>
                <w:szCs w:val="16"/>
              </w:rPr>
            </w:pPr>
            <w:r>
              <w:rPr>
                <w:spacing w:val="-5"/>
                <w:sz w:val="16"/>
                <w:szCs w:val="16"/>
              </w:rPr>
              <w:t>- asmuo ar asmenys miršta, mirtinai ar sunkiai sužeidžiami dėl jų buvimo laive arba įvykio, susijusio su jūrų laivo veikla;</w:t>
            </w:r>
          </w:p>
          <w:p>
            <w:pPr>
              <w:spacing w:line="256" w:lineRule="auto"/>
              <w:jc w:val="both"/>
              <w:rPr>
                <w:sz w:val="16"/>
                <w:szCs w:val="16"/>
              </w:rPr>
            </w:pPr>
            <w:r>
              <w:rPr>
                <w:spacing w:val="-5"/>
                <w:sz w:val="16"/>
                <w:szCs w:val="16"/>
              </w:rPr>
              <w:t xml:space="preserve">- </w:t>
            </w:r>
            <w:r>
              <w:rPr>
                <w:sz w:val="16"/>
                <w:szCs w:val="16"/>
              </w:rPr>
              <w:t>asmuo dingsta iš laivo;</w:t>
            </w:r>
          </w:p>
          <w:p>
            <w:pPr>
              <w:spacing w:line="256" w:lineRule="auto"/>
              <w:jc w:val="both"/>
              <w:rPr>
                <w:sz w:val="16"/>
                <w:szCs w:val="16"/>
              </w:rPr>
            </w:pPr>
            <w:r>
              <w:rPr>
                <w:spacing w:val="-5"/>
                <w:sz w:val="16"/>
                <w:szCs w:val="16"/>
              </w:rPr>
              <w:t>-</w:t>
            </w:r>
            <w:r>
              <w:rPr>
                <w:sz w:val="16"/>
                <w:szCs w:val="16"/>
              </w:rPr>
              <w:t xml:space="preserve"> jūrų laivas dingsta, numanoma, kad dingo arba laivas paliekamas;</w:t>
            </w:r>
          </w:p>
          <w:p>
            <w:pPr>
              <w:spacing w:line="256" w:lineRule="auto"/>
              <w:jc w:val="both"/>
              <w:rPr>
                <w:sz w:val="16"/>
                <w:szCs w:val="16"/>
              </w:rPr>
            </w:pPr>
            <w:r>
              <w:rPr>
                <w:spacing w:val="-5"/>
                <w:sz w:val="16"/>
                <w:szCs w:val="16"/>
              </w:rPr>
              <w:t xml:space="preserve">- </w:t>
            </w:r>
            <w:r>
              <w:rPr>
                <w:sz w:val="16"/>
                <w:szCs w:val="16"/>
              </w:rPr>
              <w:t>jūrų laivas sugadinamas;</w:t>
            </w:r>
          </w:p>
          <w:p>
            <w:pPr>
              <w:spacing w:line="256" w:lineRule="auto"/>
              <w:jc w:val="both"/>
              <w:rPr>
                <w:sz w:val="16"/>
                <w:szCs w:val="16"/>
              </w:rPr>
            </w:pPr>
            <w:r>
              <w:rPr>
                <w:spacing w:val="-5"/>
                <w:sz w:val="16"/>
                <w:szCs w:val="16"/>
              </w:rPr>
              <w:t xml:space="preserve">- </w:t>
            </w:r>
            <w:r>
              <w:rPr>
                <w:sz w:val="16"/>
                <w:szCs w:val="16"/>
              </w:rPr>
              <w:t>jūrų laivas susiduria, užplaukia ant seklumos arba dėl kitų priežasčių nebegali savarankiškai judėti;</w:t>
            </w:r>
          </w:p>
          <w:p>
            <w:pPr>
              <w:spacing w:line="256" w:lineRule="auto"/>
              <w:jc w:val="both"/>
              <w:rPr>
                <w:sz w:val="16"/>
                <w:szCs w:val="16"/>
              </w:rPr>
            </w:pPr>
            <w:r>
              <w:rPr>
                <w:spacing w:val="-5"/>
                <w:sz w:val="16"/>
                <w:szCs w:val="16"/>
              </w:rPr>
              <w:t xml:space="preserve">- </w:t>
            </w:r>
            <w:r>
              <w:rPr>
                <w:sz w:val="16"/>
                <w:szCs w:val="16"/>
              </w:rPr>
              <w:t>jūrų laivo veiksmai užteršė aplinką arba aplinka užteršta dėl įvykusios jūrų laivo avarijos.</w:t>
            </w:r>
          </w:p>
          <w:p>
            <w:pPr>
              <w:spacing w:line="256" w:lineRule="auto"/>
              <w:jc w:val="both"/>
              <w:rPr>
                <w:sz w:val="16"/>
                <w:szCs w:val="16"/>
              </w:rPr>
            </w:pPr>
            <w:r>
              <w:rPr>
                <w:sz w:val="16"/>
                <w:szCs w:val="16"/>
              </w:rPr>
              <w:t>Sunki avarija – tai jūrų laivo avarija, kuri neklasifikuojama kaip labai sunki laivo avarija, ir kai:</w:t>
            </w:r>
          </w:p>
          <w:p>
            <w:pPr>
              <w:spacing w:line="256" w:lineRule="auto"/>
              <w:jc w:val="both"/>
              <w:rPr>
                <w:sz w:val="16"/>
                <w:szCs w:val="16"/>
              </w:rPr>
            </w:pPr>
            <w:r>
              <w:rPr>
                <w:spacing w:val="-5"/>
                <w:sz w:val="16"/>
                <w:szCs w:val="16"/>
              </w:rPr>
              <w:t xml:space="preserve">- </w:t>
            </w:r>
            <w:r>
              <w:rPr>
                <w:sz w:val="16"/>
                <w:szCs w:val="16"/>
              </w:rPr>
              <w:t>jūrų laive kyla gaisras, sprogimas, laivas užplaukia ant seklumos, susiduria su kitu objektu, patiria sužalojimų dėl blogų meteorologinių sąlygų, laivo korpuso pažeidimų dėl ledo, korpuso įtrūkimo ar numanomo įtrūkimo ir panašiai;</w:t>
            </w:r>
          </w:p>
          <w:p>
            <w:pPr>
              <w:spacing w:line="256" w:lineRule="auto"/>
              <w:jc w:val="both"/>
              <w:rPr>
                <w:sz w:val="16"/>
                <w:szCs w:val="16"/>
              </w:rPr>
            </w:pPr>
            <w:r>
              <w:rPr>
                <w:spacing w:val="-5"/>
                <w:sz w:val="16"/>
                <w:szCs w:val="16"/>
              </w:rPr>
              <w:t xml:space="preserve">- </w:t>
            </w:r>
            <w:r>
              <w:rPr>
                <w:sz w:val="16"/>
                <w:szCs w:val="16"/>
              </w:rPr>
              <w:t>yra jūrų laive tokių struktūrinių apgadinimų, dėl kurių jūrų laivas nebeturi navigacinių savybių (laivo korpuso povandeninės dalies pramuša, laivo variklio sulūžimas, didelis anstato sugadinimas ir panašiai);</w:t>
            </w:r>
          </w:p>
          <w:p>
            <w:pPr>
              <w:spacing w:line="256" w:lineRule="auto"/>
              <w:jc w:val="both"/>
              <w:rPr>
                <w:sz w:val="16"/>
                <w:szCs w:val="16"/>
              </w:rPr>
            </w:pPr>
            <w:r>
              <w:rPr>
                <w:spacing w:val="-5"/>
                <w:sz w:val="16"/>
                <w:szCs w:val="16"/>
              </w:rPr>
              <w:t xml:space="preserve">- </w:t>
            </w:r>
            <w:r>
              <w:rPr>
                <w:sz w:val="16"/>
                <w:szCs w:val="16"/>
              </w:rPr>
              <w:t>užteršiama aplinka (nepriklausomai nuo taršos dydžio);</w:t>
            </w:r>
          </w:p>
          <w:p>
            <w:pPr>
              <w:spacing w:line="256" w:lineRule="auto"/>
              <w:jc w:val="both"/>
              <w:rPr>
                <w:sz w:val="16"/>
                <w:szCs w:val="16"/>
              </w:rPr>
            </w:pPr>
            <w:r>
              <w:rPr>
                <w:spacing w:val="-5"/>
                <w:sz w:val="16"/>
                <w:szCs w:val="16"/>
              </w:rPr>
              <w:t>-</w:t>
            </w:r>
            <w:r>
              <w:rPr>
                <w:sz w:val="16"/>
                <w:szCs w:val="16"/>
              </w:rPr>
              <w:t xml:space="preserve"> dėl laivo sulūžimo, būtina jį vilkti arba reikalaujama pagalba iš kranto.</w:t>
            </w:r>
          </w:p>
          <w:p>
            <w:pPr>
              <w:spacing w:line="256" w:lineRule="auto"/>
              <w:jc w:val="both"/>
              <w:rPr>
                <w:sz w:val="16"/>
                <w:szCs w:val="16"/>
              </w:rPr>
            </w:pPr>
            <w:r>
              <w:rPr>
                <w:sz w:val="16"/>
                <w:szCs w:val="16"/>
              </w:rPr>
              <w:t>Labai sunki avarija – tai visiška laivo žūtis, laivo dingimas arba dėl laivo avarijos labai užteršta aplinka.</w:t>
            </w:r>
          </w:p>
          <w:p>
            <w:pPr>
              <w:spacing w:line="256" w:lineRule="auto"/>
              <w:jc w:val="both"/>
              <w:rPr>
                <w:sz w:val="16"/>
                <w:szCs w:val="16"/>
              </w:rPr>
            </w:pPr>
            <w:r>
              <w:rPr>
                <w:sz w:val="16"/>
                <w:szCs w:val="16"/>
              </w:rPr>
              <w:t xml:space="preserve">Jūrinis incidentas – tai įvykis, kada jūrų laivas arba laive esantys asmenys įstumiami į pavojų, arba laivo veikla gali kelti pavojų aplinkai, aplinkiniams laivams ir asmenims </w:t>
            </w:r>
          </w:p>
          <w:p>
            <w:pPr>
              <w:spacing w:line="256" w:lineRule="auto"/>
              <w:jc w:val="both"/>
              <w:rPr>
                <w:sz w:val="16"/>
                <w:szCs w:val="16"/>
              </w:rPr>
            </w:pPr>
            <w:r>
              <w:rPr>
                <w:iCs/>
                <w:color w:val="000000"/>
                <w:sz w:val="16"/>
                <w:szCs w:val="16"/>
              </w:rPr>
              <w:t>(šaltinis: Jūrų laivų avarijų ir incidentų saugumo tyrimo nuostatai).</w:t>
            </w:r>
          </w:p>
        </w:tc>
        <w:tc>
          <w:tcPr>
            <w:tcW w:w="1304" w:type="dxa"/>
            <w:tcBorders>
              <w:top w:val="single" w:sz="4" w:space="0" w:color="auto"/>
              <w:left w:val="single" w:sz="4" w:space="0" w:color="auto"/>
              <w:bottom w:val="single" w:sz="4" w:space="0" w:color="auto"/>
              <w:right w:val="single" w:sz="4" w:space="0" w:color="auto"/>
            </w:tcBorders>
            <w:hideMark/>
          </w:tcPr>
          <w:p>
            <w:pPr>
              <w:spacing w:line="256" w:lineRule="auto"/>
              <w:ind w:right="-108"/>
              <w:jc w:val="center"/>
              <w:rPr>
                <w:rFonts w:eastAsia="Calibri"/>
                <w:sz w:val="16"/>
                <w:szCs w:val="16"/>
              </w:rPr>
            </w:pPr>
            <w:r>
              <w:rPr>
                <w:rFonts w:eastAsia="Calibri"/>
                <w:sz w:val="16"/>
                <w:szCs w:val="16"/>
              </w:rPr>
              <w:t>Įvedamasis</w:t>
            </w:r>
          </w:p>
        </w:tc>
        <w:tc>
          <w:tcPr>
            <w:tcW w:w="1815" w:type="dxa"/>
            <w:tcBorders>
              <w:top w:val="single" w:sz="4" w:space="0" w:color="auto"/>
              <w:left w:val="single" w:sz="4" w:space="0" w:color="auto"/>
              <w:bottom w:val="single" w:sz="4" w:space="0" w:color="auto"/>
              <w:right w:val="single" w:sz="4" w:space="0" w:color="auto"/>
            </w:tcBorders>
            <w:hideMark/>
          </w:tcPr>
          <w:p>
            <w:pPr>
              <w:spacing w:line="256" w:lineRule="auto"/>
              <w:rPr>
                <w:iCs/>
                <w:color w:val="000000"/>
                <w:sz w:val="16"/>
                <w:szCs w:val="16"/>
              </w:rPr>
            </w:pPr>
            <w:r>
              <w:rPr>
                <w:iCs/>
                <w:color w:val="000000"/>
                <w:sz w:val="16"/>
                <w:szCs w:val="16"/>
              </w:rPr>
              <w:t>Jūrų laivų avarijų ir incidentų saugumo tyrimo nuostatai, patvirtinti Lietuvos Respublikos susisiekimo ministro 2011 m. liepos 29 d. įsakymu Nr. 3-461 „Dėl Jūrų laivų avarijų ir incidentų saugumo tyrimo nuostatų patvirtinimo“.</w:t>
            </w:r>
          </w:p>
        </w:tc>
        <w:tc>
          <w:tcPr>
            <w:tcW w:w="1559" w:type="dxa"/>
            <w:tcBorders>
              <w:top w:val="single" w:sz="4" w:space="0" w:color="auto"/>
              <w:left w:val="single" w:sz="4" w:space="0" w:color="auto"/>
              <w:bottom w:val="single" w:sz="4" w:space="0" w:color="auto"/>
              <w:right w:val="single" w:sz="4" w:space="0" w:color="auto"/>
            </w:tcBorders>
            <w:hideMark/>
          </w:tcPr>
          <w:p>
            <w:pPr>
              <w:spacing w:line="256" w:lineRule="auto"/>
              <w:rPr>
                <w:iCs/>
                <w:color w:val="000000"/>
                <w:sz w:val="16"/>
                <w:szCs w:val="16"/>
              </w:rPr>
            </w:pPr>
            <w:r>
              <w:rPr>
                <w:iCs/>
                <w:color w:val="000000"/>
                <w:sz w:val="16"/>
                <w:szCs w:val="16"/>
                <w:u w:val="single"/>
              </w:rPr>
              <w:t>Pirminiai šaltiniai:</w:t>
            </w:r>
            <w:r>
              <w:rPr>
                <w:iCs/>
                <w:color w:val="000000"/>
                <w:sz w:val="16"/>
                <w:szCs w:val="16"/>
              </w:rPr>
              <w:t xml:space="preserve"> </w:t>
            </w:r>
            <w:r>
              <w:rPr>
                <w:rFonts w:eastAsia="Calibri"/>
                <w:sz w:val="16"/>
                <w:szCs w:val="16"/>
              </w:rPr>
              <w:t xml:space="preserve">Lietuvos Respublikos teisingumo ministerijos Transporto avarijų ir incidentų tyrimo skyriaus </w:t>
            </w:r>
            <w:r>
              <w:rPr>
                <w:iCs/>
                <w:color w:val="000000"/>
                <w:sz w:val="16"/>
                <w:szCs w:val="16"/>
              </w:rPr>
              <w:t>kasmetinė jūrų laivų avarijų ir incidentų apžvalga</w:t>
            </w:r>
            <w:r>
              <w:rPr>
                <w:rFonts w:eastAsia="Calibri"/>
                <w:iCs/>
                <w:sz w:val="16"/>
                <w:szCs w:val="16"/>
              </w:rPr>
              <w:t>.</w:t>
            </w:r>
          </w:p>
          <w:p>
            <w:pPr>
              <w:spacing w:line="256" w:lineRule="auto"/>
              <w:rPr>
                <w:iCs/>
                <w:color w:val="000000"/>
                <w:sz w:val="16"/>
                <w:szCs w:val="16"/>
                <w:u w:val="single"/>
              </w:rPr>
            </w:pPr>
            <w:r>
              <w:rPr>
                <w:iCs/>
                <w:color w:val="000000"/>
                <w:sz w:val="16"/>
                <w:szCs w:val="16"/>
                <w:u w:val="single"/>
              </w:rPr>
              <w:t xml:space="preserve">Antriniai šaltiniai: </w:t>
            </w:r>
          </w:p>
          <w:p>
            <w:pPr>
              <w:spacing w:line="256" w:lineRule="auto"/>
              <w:rPr>
                <w:iCs/>
                <w:color w:val="000000"/>
                <w:sz w:val="16"/>
                <w:szCs w:val="16"/>
              </w:rPr>
            </w:pPr>
            <w:r>
              <w:rPr>
                <w:color w:val="000000"/>
                <w:sz w:val="16"/>
                <w:szCs w:val="16"/>
              </w:rPr>
              <w:t>2014–2020 metų Europos Sąjungos struktūrinių fondų posistemis</w:t>
            </w:r>
            <w:r>
              <w:rPr>
                <w:rFonts w:eastAsia="Calibri"/>
                <w:iCs/>
                <w:sz w:val="16"/>
                <w:szCs w:val="16"/>
              </w:rPr>
              <w:t xml:space="preserve"> (SFMIS2014)</w:t>
            </w:r>
            <w:r>
              <w:rPr>
                <w:iCs/>
                <w:sz w:val="16"/>
                <w:szCs w:val="16"/>
              </w:rPr>
              <w:t>.</w:t>
            </w:r>
          </w:p>
        </w:tc>
        <w:tc>
          <w:tcPr>
            <w:tcW w:w="1843" w:type="dxa"/>
            <w:tcBorders>
              <w:top w:val="single" w:sz="4" w:space="0" w:color="auto"/>
              <w:left w:val="single" w:sz="4" w:space="0" w:color="auto"/>
              <w:bottom w:val="single" w:sz="4" w:space="0" w:color="auto"/>
              <w:right w:val="single" w:sz="4" w:space="0" w:color="auto"/>
            </w:tcBorders>
          </w:tcPr>
          <w:p>
            <w:pPr>
              <w:spacing w:line="256" w:lineRule="auto"/>
              <w:rPr>
                <w:iCs/>
                <w:color w:val="000000"/>
                <w:sz w:val="16"/>
                <w:szCs w:val="16"/>
              </w:rPr>
            </w:pPr>
            <w:r>
              <w:rPr>
                <w:iCs/>
                <w:color w:val="000000"/>
                <w:sz w:val="16"/>
                <w:szCs w:val="16"/>
              </w:rPr>
              <w:t xml:space="preserve">Rodiklio reikšmė nustatoma, kai </w:t>
            </w:r>
            <w:r>
              <w:rPr>
                <w:rFonts w:eastAsia="Calibri"/>
                <w:sz w:val="16"/>
                <w:szCs w:val="16"/>
              </w:rPr>
              <w:t>Lietuvos Respublikos teisingumo</w:t>
            </w:r>
            <w:r>
              <w:rPr>
                <w:rFonts w:eastAsia="Calibri"/>
                <w:b/>
                <w:sz w:val="16"/>
                <w:szCs w:val="16"/>
              </w:rPr>
              <w:t xml:space="preserve"> </w:t>
            </w:r>
            <w:r>
              <w:rPr>
                <w:rFonts w:eastAsia="Calibri"/>
                <w:sz w:val="16"/>
                <w:szCs w:val="16"/>
              </w:rPr>
              <w:t xml:space="preserve">ministerijos Transporto avarijų ir incidentų tyrimo skyrius </w:t>
            </w:r>
            <w:r>
              <w:rPr>
                <w:iCs/>
                <w:color w:val="000000"/>
                <w:sz w:val="16"/>
                <w:szCs w:val="16"/>
              </w:rPr>
              <w:t>paskelbia kasmetinę jūrų laivų avarijų ir incidentų apžvalgą.</w:t>
            </w:r>
          </w:p>
          <w:p>
            <w:pPr>
              <w:spacing w:line="256" w:lineRule="auto"/>
              <w:rPr>
                <w:i/>
                <w:i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pPr>
              <w:spacing w:line="256" w:lineRule="auto"/>
              <w:rPr>
                <w:i/>
                <w:iCs/>
                <w:color w:val="000000"/>
                <w:sz w:val="16"/>
                <w:szCs w:val="16"/>
              </w:rPr>
            </w:pPr>
            <w:r>
              <w:rPr>
                <w:rFonts w:eastAsia="Calibri"/>
                <w:iCs/>
                <w:sz w:val="16"/>
                <w:szCs w:val="16"/>
              </w:rPr>
              <w:t>Už duomenų apie pasiektą stebėsenos rodiklio reikšmę gavimą ir registravimą antriniuose šaltiniuose yra atsakinga</w:t>
            </w:r>
            <w:r>
              <w:rPr>
                <w:rFonts w:eastAsia="Calibri"/>
                <w:sz w:val="16"/>
                <w:szCs w:val="16"/>
              </w:rPr>
              <w:t xml:space="preserve"> Lietuvos Respublikos susisiekimo</w:t>
            </w:r>
            <w:r>
              <w:rPr>
                <w:iCs/>
                <w:color w:val="000000"/>
                <w:sz w:val="16"/>
                <w:szCs w:val="16"/>
              </w:rPr>
              <w:t xml:space="preserve"> ministerija.</w:t>
            </w:r>
          </w:p>
        </w:tc>
      </w:tr>
      <w:tr>
        <w:trPr>
          <w:trHeight w:val="315"/>
        </w:trPr>
        <w:tc>
          <w:tcPr>
            <w:tcW w:w="861" w:type="dxa"/>
            <w:tcBorders>
              <w:top w:val="single" w:sz="4" w:space="0" w:color="auto"/>
              <w:left w:val="single" w:sz="4" w:space="0" w:color="auto"/>
              <w:bottom w:val="single" w:sz="4" w:space="0" w:color="auto"/>
              <w:right w:val="single" w:sz="4" w:space="0" w:color="auto"/>
            </w:tcBorders>
            <w:hideMark/>
          </w:tcPr>
          <w:p>
            <w:pPr>
              <w:spacing w:line="256" w:lineRule="auto"/>
              <w:jc w:val="center"/>
              <w:rPr>
                <w:iCs/>
                <w:color w:val="000000"/>
                <w:sz w:val="16"/>
                <w:szCs w:val="16"/>
              </w:rPr>
            </w:pPr>
            <w:r>
              <w:rPr>
                <w:iCs/>
                <w:color w:val="000000"/>
                <w:sz w:val="16"/>
                <w:szCs w:val="16"/>
              </w:rPr>
              <w:t>R.N.505</w:t>
            </w:r>
          </w:p>
        </w:tc>
        <w:tc>
          <w:tcPr>
            <w:tcW w:w="1169"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rPr>
                <w:iCs/>
                <w:color w:val="000000"/>
                <w:sz w:val="16"/>
                <w:szCs w:val="16"/>
              </w:rPr>
            </w:pPr>
            <w:r>
              <w:rPr>
                <w:rFonts w:eastAsia="AngsanaUPC"/>
                <w:bCs/>
                <w:sz w:val="16"/>
                <w:szCs w:val="16"/>
              </w:rPr>
              <w:t>„Vidutinė jūrų uoste aptarnautų laivų bendroji talpa“</w:t>
            </w:r>
          </w:p>
        </w:tc>
        <w:tc>
          <w:tcPr>
            <w:tcW w:w="821"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jc w:val="center"/>
              <w:rPr>
                <w:rFonts w:eastAsia="AngsanaUPC"/>
                <w:bCs/>
                <w:sz w:val="16"/>
                <w:szCs w:val="16"/>
              </w:rPr>
            </w:pPr>
            <w:r>
              <w:rPr>
                <w:rFonts w:eastAsia="AngsanaUPC"/>
                <w:bCs/>
                <w:sz w:val="16"/>
                <w:szCs w:val="16"/>
              </w:rPr>
              <w:t>Tūkst. t</w:t>
            </w:r>
          </w:p>
        </w:tc>
        <w:tc>
          <w:tcPr>
            <w:tcW w:w="3953"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sz w:val="16"/>
                <w:szCs w:val="16"/>
              </w:rPr>
            </w:pPr>
            <w:r>
              <w:rPr>
                <w:rFonts w:eastAsia="Calibri"/>
                <w:sz w:val="16"/>
                <w:szCs w:val="16"/>
              </w:rPr>
              <w:t xml:space="preserve">Laivo bendroji talpa – civilinio laivo vidaus patalpų (žemiau denio) tūris, nustatytas vadovaujantis </w:t>
            </w:r>
            <w:r>
              <w:rPr>
                <w:rFonts w:eastAsia="Calibri"/>
                <w:color w:val="000000"/>
                <w:sz w:val="16"/>
                <w:szCs w:val="16"/>
                <w:lang w:eastAsia="lt-LT"/>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525" cy="9525"/>
                  <wp:effectExtent l="0" t="0" r="0" b="0"/>
                  <wp:wrapNone/>
                  <wp:docPr id="3" name="Paveikslėlis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hidden="1"/>
                          <pic:cNvPicPr preferRelativeResize="0">
                            <a:picLocks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sz w:val="16"/>
                <w:szCs w:val="16"/>
              </w:rPr>
              <w:t>1969 m. tarptautine konvencija dėl laivo matmenų nustatymo. Išreiškiama registro tonomis (1 reg. tona = 2,832 kub. m). Laivo talpa nustatoma įgaliotai institucijai atlikus laivo matavimo darbus ir išdavus laivo matavimo liudijimą.</w:t>
            </w:r>
          </w:p>
          <w:p>
            <w:pPr>
              <w:spacing w:line="256" w:lineRule="auto"/>
              <w:jc w:val="both"/>
              <w:rPr>
                <w:sz w:val="18"/>
                <w:szCs w:val="18"/>
              </w:rPr>
            </w:pPr>
          </w:p>
          <w:p>
            <w:pPr>
              <w:spacing w:line="256" w:lineRule="auto"/>
              <w:jc w:val="both"/>
              <w:rPr>
                <w:iCs/>
                <w:color w:val="000000"/>
                <w:sz w:val="16"/>
                <w:szCs w:val="16"/>
              </w:rPr>
            </w:pPr>
          </w:p>
        </w:tc>
        <w:tc>
          <w:tcPr>
            <w:tcW w:w="1304" w:type="dxa"/>
            <w:tcBorders>
              <w:top w:val="single" w:sz="4" w:space="0" w:color="auto"/>
              <w:left w:val="single" w:sz="4" w:space="0" w:color="auto"/>
              <w:bottom w:val="single" w:sz="4" w:space="0" w:color="auto"/>
              <w:right w:val="single" w:sz="4" w:space="0" w:color="auto"/>
            </w:tcBorders>
            <w:hideMark/>
          </w:tcPr>
          <w:p>
            <w:pPr>
              <w:spacing w:line="256" w:lineRule="auto"/>
              <w:ind w:right="-108"/>
              <w:jc w:val="center"/>
              <w:rPr>
                <w:b/>
                <w:i/>
                <w:iCs/>
                <w:color w:val="000000"/>
                <w:sz w:val="16"/>
                <w:szCs w:val="16"/>
              </w:rPr>
            </w:pPr>
            <w:r>
              <w:rPr>
                <w:rFonts w:eastAsia="Calibri"/>
                <w:sz w:val="16"/>
                <w:szCs w:val="16"/>
              </w:rPr>
              <w:t>Įvedamasis</w:t>
            </w:r>
          </w:p>
        </w:tc>
        <w:tc>
          <w:tcPr>
            <w:tcW w:w="1815" w:type="dxa"/>
            <w:tcBorders>
              <w:top w:val="single" w:sz="4" w:space="0" w:color="auto"/>
              <w:left w:val="single" w:sz="4" w:space="0" w:color="auto"/>
              <w:bottom w:val="single" w:sz="4" w:space="0" w:color="auto"/>
              <w:right w:val="single" w:sz="4" w:space="0" w:color="auto"/>
            </w:tcBorders>
            <w:hideMark/>
          </w:tcPr>
          <w:p>
            <w:pPr>
              <w:spacing w:line="256" w:lineRule="auto"/>
              <w:rPr>
                <w:iCs/>
                <w:color w:val="000000"/>
                <w:sz w:val="16"/>
                <w:szCs w:val="16"/>
              </w:rPr>
            </w:pPr>
            <w:r>
              <w:rPr>
                <w:rFonts w:eastAsia="AngsanaUPC"/>
                <w:bCs/>
                <w:sz w:val="16"/>
                <w:szCs w:val="16"/>
              </w:rPr>
              <w:t xml:space="preserve">Vidutinė į jūrų uostą atplaukusių laivų bendroji talpa, tūkst. t, skaičiuojama per metus </w:t>
            </w:r>
            <w:r>
              <w:rPr>
                <w:iCs/>
                <w:color w:val="000000"/>
                <w:sz w:val="16"/>
                <w:szCs w:val="16"/>
              </w:rPr>
              <w:t>į jūrų uostus atplaukusių laivų bendrąją talpą padalijus iš jų skaičiaus.</w:t>
            </w:r>
          </w:p>
        </w:tc>
        <w:tc>
          <w:tcPr>
            <w:tcW w:w="1559" w:type="dxa"/>
            <w:tcBorders>
              <w:top w:val="single" w:sz="4" w:space="0" w:color="auto"/>
              <w:left w:val="single" w:sz="4" w:space="0" w:color="auto"/>
              <w:bottom w:val="single" w:sz="4" w:space="0" w:color="auto"/>
              <w:right w:val="single" w:sz="4" w:space="0" w:color="auto"/>
            </w:tcBorders>
            <w:hideMark/>
          </w:tcPr>
          <w:p>
            <w:pPr>
              <w:spacing w:line="256" w:lineRule="auto"/>
              <w:rPr>
                <w:iCs/>
                <w:sz w:val="16"/>
                <w:szCs w:val="16"/>
              </w:rPr>
            </w:pPr>
            <w:r>
              <w:rPr>
                <w:iCs/>
                <w:color w:val="000000"/>
                <w:sz w:val="16"/>
                <w:szCs w:val="16"/>
                <w:u w:val="single"/>
              </w:rPr>
              <w:t>Pirminiai šaltiniai:</w:t>
            </w:r>
            <w:r>
              <w:rPr>
                <w:iCs/>
                <w:color w:val="000000"/>
                <w:sz w:val="16"/>
                <w:szCs w:val="16"/>
              </w:rPr>
              <w:t xml:space="preserve"> </w:t>
            </w:r>
            <w:r>
              <w:rPr>
                <w:iCs/>
                <w:sz w:val="16"/>
                <w:szCs w:val="16"/>
              </w:rPr>
              <w:t>projekto vykdytojo tyrimo (vertinimo) ataskaita.</w:t>
            </w:r>
          </w:p>
          <w:p>
            <w:pPr>
              <w:spacing w:line="256" w:lineRule="auto"/>
              <w:rPr>
                <w:iCs/>
                <w:color w:val="000000"/>
                <w:sz w:val="16"/>
                <w:szCs w:val="16"/>
                <w:u w:val="single"/>
              </w:rPr>
            </w:pPr>
            <w:r>
              <w:rPr>
                <w:iCs/>
                <w:color w:val="000000"/>
                <w:sz w:val="16"/>
                <w:szCs w:val="16"/>
                <w:u w:val="single"/>
              </w:rPr>
              <w:t xml:space="preserve">Antriniai šaltiniai: </w:t>
            </w:r>
          </w:p>
          <w:p>
            <w:pPr>
              <w:spacing w:line="256" w:lineRule="auto"/>
              <w:rPr>
                <w:iCs/>
                <w:color w:val="000000"/>
                <w:sz w:val="16"/>
                <w:szCs w:val="16"/>
              </w:rPr>
            </w:pPr>
            <w:r>
              <w:rPr>
                <w:color w:val="000000"/>
                <w:sz w:val="16"/>
                <w:szCs w:val="16"/>
              </w:rPr>
              <w:t>2014–2020 metų Europos Sąjungos struktūrinių fondų posistemis</w:t>
            </w:r>
            <w:r>
              <w:rPr>
                <w:rFonts w:eastAsia="Calibri"/>
                <w:iCs/>
                <w:sz w:val="16"/>
                <w:szCs w:val="16"/>
              </w:rPr>
              <w:t xml:space="preserve"> (SFMIS2014)</w:t>
            </w:r>
            <w:r>
              <w:rPr>
                <w:iCs/>
                <w:sz w:val="16"/>
                <w:szCs w:val="16"/>
              </w:rPr>
              <w:t>.</w:t>
            </w:r>
          </w:p>
        </w:tc>
        <w:tc>
          <w:tcPr>
            <w:tcW w:w="1843" w:type="dxa"/>
            <w:tcBorders>
              <w:top w:val="single" w:sz="4" w:space="0" w:color="auto"/>
              <w:left w:val="single" w:sz="4" w:space="0" w:color="auto"/>
              <w:bottom w:val="single" w:sz="4" w:space="0" w:color="auto"/>
              <w:right w:val="single" w:sz="4" w:space="0" w:color="auto"/>
            </w:tcBorders>
            <w:hideMark/>
          </w:tcPr>
          <w:p>
            <w:pPr>
              <w:spacing w:line="256" w:lineRule="auto"/>
              <w:rPr>
                <w:i/>
                <w:iCs/>
                <w:sz w:val="16"/>
                <w:szCs w:val="16"/>
              </w:rPr>
            </w:pPr>
            <w:r>
              <w:rPr>
                <w:iCs/>
                <w:sz w:val="16"/>
                <w:szCs w:val="16"/>
              </w:rPr>
              <w:t xml:space="preserve">Rodiklio reikšmė bus nustatyta, kai projekto vykdytojas, pasibaigus </w:t>
            </w:r>
            <w:r>
              <w:rPr>
                <w:rFonts w:eastAsia="Calibri"/>
                <w:iCs/>
                <w:sz w:val="16"/>
                <w:szCs w:val="16"/>
              </w:rPr>
              <w:t xml:space="preserve">2018 metams ir 2023 metams </w:t>
            </w:r>
            <w:r>
              <w:rPr>
                <w:iCs/>
                <w:sz w:val="16"/>
                <w:szCs w:val="16"/>
              </w:rPr>
              <w:t>atliks tyrimą (vertinimą) ir nustatys</w:t>
            </w:r>
            <w:r>
              <w:rPr>
                <w:rFonts w:eastAsia="AngsanaUPC"/>
                <w:bCs/>
                <w:sz w:val="16"/>
                <w:szCs w:val="16"/>
              </w:rPr>
              <w:t xml:space="preserve"> vidutinę Klaipėdos valstybiniame jūrų uoste aptarnautų laivų bendrąją talpą</w:t>
            </w:r>
            <w:r>
              <w:rPr>
                <w:iCs/>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pPr>
              <w:spacing w:line="256" w:lineRule="auto"/>
              <w:rPr>
                <w:i/>
                <w:iCs/>
                <w:sz w:val="16"/>
                <w:szCs w:val="16"/>
              </w:rPr>
            </w:pPr>
            <w:r>
              <w:rPr>
                <w:rFonts w:eastAsia="Calibri"/>
                <w:sz w:val="16"/>
                <w:szCs w:val="16"/>
              </w:rPr>
              <w:t xml:space="preserve">Už </w:t>
            </w:r>
            <w:r>
              <w:rPr>
                <w:rFonts w:eastAsia="Calibri"/>
                <w:iCs/>
                <w:sz w:val="16"/>
                <w:szCs w:val="16"/>
              </w:rPr>
              <w:t>duomenų apie pasiektą stebėsenos rodiklio reikšmę gavimą ir registravimą antriniuose šaltiniuose yra atsakinga</w:t>
            </w:r>
            <w:r>
              <w:rPr>
                <w:rFonts w:eastAsia="Calibri"/>
                <w:sz w:val="16"/>
                <w:szCs w:val="16"/>
              </w:rPr>
              <w:t xml:space="preserve"> įgyvendinančioji institucija (Transporto investicijų direkcija).</w:t>
            </w:r>
          </w:p>
        </w:tc>
      </w:tr>
      <w:tr>
        <w:trPr>
          <w:trHeight w:val="315"/>
        </w:trPr>
        <w:tc>
          <w:tcPr>
            <w:tcW w:w="861" w:type="dxa"/>
            <w:tcBorders>
              <w:top w:val="single" w:sz="4" w:space="0" w:color="auto"/>
              <w:left w:val="single" w:sz="4" w:space="0" w:color="auto"/>
              <w:bottom w:val="single" w:sz="4" w:space="0" w:color="auto"/>
              <w:right w:val="single" w:sz="4" w:space="0" w:color="auto"/>
            </w:tcBorders>
            <w:hideMark/>
          </w:tcPr>
          <w:p>
            <w:pPr>
              <w:spacing w:line="256" w:lineRule="auto"/>
              <w:jc w:val="center"/>
              <w:rPr>
                <w:iCs/>
                <w:color w:val="000000"/>
                <w:sz w:val="16"/>
                <w:szCs w:val="16"/>
              </w:rPr>
            </w:pPr>
            <w:r>
              <w:rPr>
                <w:iCs/>
                <w:color w:val="000000"/>
                <w:sz w:val="16"/>
                <w:szCs w:val="16"/>
              </w:rPr>
              <w:t>R.N.506</w:t>
            </w:r>
          </w:p>
        </w:tc>
        <w:tc>
          <w:tcPr>
            <w:tcW w:w="1169"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rPr>
                <w:iCs/>
                <w:sz w:val="16"/>
                <w:szCs w:val="16"/>
              </w:rPr>
            </w:pPr>
            <w:r>
              <w:rPr>
                <w:rFonts w:eastAsia="AngsanaUPC"/>
                <w:bCs/>
                <w:iCs/>
                <w:sz w:val="16"/>
                <w:szCs w:val="16"/>
              </w:rPr>
              <w:t>„Žuvusiųjų ir sužeistųjų geležinkelių pervažose skaičius“</w:t>
            </w:r>
          </w:p>
        </w:tc>
        <w:tc>
          <w:tcPr>
            <w:tcW w:w="821"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jc w:val="center"/>
              <w:rPr>
                <w:rFonts w:eastAsia="AngsanaUPC"/>
                <w:bCs/>
                <w:sz w:val="16"/>
                <w:szCs w:val="16"/>
              </w:rPr>
            </w:pPr>
            <w:r>
              <w:rPr>
                <w:rFonts w:eastAsia="Calibri"/>
                <w:sz w:val="16"/>
                <w:szCs w:val="16"/>
              </w:rPr>
              <w:t>Asmenys per metus</w:t>
            </w:r>
          </w:p>
        </w:tc>
        <w:tc>
          <w:tcPr>
            <w:tcW w:w="3953" w:type="dxa"/>
            <w:tcBorders>
              <w:top w:val="single" w:sz="4" w:space="0" w:color="auto"/>
              <w:left w:val="single" w:sz="4" w:space="0" w:color="auto"/>
              <w:bottom w:val="single" w:sz="4" w:space="0" w:color="auto"/>
              <w:right w:val="single" w:sz="4" w:space="0" w:color="auto"/>
            </w:tcBorders>
            <w:hideMark/>
          </w:tcPr>
          <w:p>
            <w:pPr>
              <w:spacing w:line="256" w:lineRule="auto"/>
              <w:jc w:val="both"/>
              <w:rPr>
                <w:iCs/>
                <w:color w:val="000000"/>
                <w:sz w:val="16"/>
                <w:szCs w:val="16"/>
              </w:rPr>
            </w:pPr>
            <w:r>
              <w:rPr>
                <w:iCs/>
                <w:color w:val="000000"/>
                <w:sz w:val="16"/>
                <w:szCs w:val="16"/>
              </w:rPr>
              <w:t>Žuvusieji ir sužeistieji – eismo įvykyje žuvę ir sužeisti žmonės.</w:t>
            </w:r>
          </w:p>
          <w:p>
            <w:pPr>
              <w:spacing w:line="256" w:lineRule="auto"/>
              <w:jc w:val="both"/>
              <w:rPr>
                <w:iCs/>
                <w:color w:val="000000"/>
                <w:sz w:val="16"/>
                <w:szCs w:val="16"/>
              </w:rPr>
            </w:pPr>
            <w:r>
              <w:rPr>
                <w:iCs/>
                <w:color w:val="000000"/>
                <w:sz w:val="16"/>
                <w:szCs w:val="16"/>
              </w:rPr>
              <w:t xml:space="preserve">Eismo įvykis geležinkelių pervažoje – </w:t>
            </w:r>
            <w:r>
              <w:rPr>
                <w:rFonts w:eastAsia="Calibri"/>
                <w:sz w:val="16"/>
                <w:szCs w:val="16"/>
              </w:rPr>
              <w:t xml:space="preserve">geležinkelių </w:t>
            </w:r>
            <w:r>
              <w:rPr>
                <w:rFonts w:eastAsia="Calibri"/>
                <w:bCs/>
                <w:color w:val="000000"/>
                <w:sz w:val="16"/>
                <w:szCs w:val="16"/>
              </w:rPr>
              <w:t xml:space="preserve">transporto eismo įvykis </w:t>
            </w:r>
            <w:r>
              <w:rPr>
                <w:rFonts w:eastAsia="Calibri"/>
                <w:sz w:val="16"/>
                <w:szCs w:val="16"/>
              </w:rPr>
              <w:t>pervažoje, kai, geležinkelių riedmenims susidūrus su pervažą kertančiomis transporto priemonėmis ar pervažoje esančiais objektais, žūsta ar sužeidžiami žmonės, sugadinama bent viena transporto priemonė, krovinys ar bet koks kitas geležinkelių pervažoje esantis turtas.</w:t>
            </w:r>
            <w:r>
              <w:rPr>
                <w:iCs/>
                <w:color w:val="000000"/>
                <w:sz w:val="16"/>
                <w:szCs w:val="16"/>
              </w:rPr>
              <w:t xml:space="preserve"> </w:t>
            </w:r>
          </w:p>
          <w:p>
            <w:pPr>
              <w:spacing w:line="256" w:lineRule="auto"/>
              <w:jc w:val="both"/>
              <w:rPr>
                <w:rFonts w:eastAsia="Calibri"/>
                <w:sz w:val="16"/>
                <w:szCs w:val="16"/>
              </w:rPr>
            </w:pPr>
            <w:r>
              <w:rPr>
                <w:rFonts w:eastAsia="Calibri"/>
                <w:color w:val="000000"/>
                <w:sz w:val="16"/>
                <w:szCs w:val="16"/>
              </w:rPr>
              <w:t xml:space="preserve">Pervaža – geležinkelio kelio susikirtimo su automobilių keliu viename lygyje vieta </w:t>
            </w:r>
            <w:r>
              <w:rPr>
                <w:rFonts w:eastAsia="Calibri"/>
                <w:sz w:val="16"/>
                <w:szCs w:val="16"/>
              </w:rPr>
              <w:t>(šaltinis: Lietuvos Respublikos geležinkelių transporto kodeksas)</w:t>
            </w:r>
            <w:r>
              <w:rPr>
                <w:rFonts w:eastAsia="Calibri"/>
                <w:color w:val="000000"/>
                <w:sz w:val="16"/>
                <w:szCs w:val="16"/>
              </w:rPr>
              <w:t>.</w:t>
            </w:r>
          </w:p>
        </w:tc>
        <w:tc>
          <w:tcPr>
            <w:tcW w:w="1304" w:type="dxa"/>
            <w:tcBorders>
              <w:top w:val="single" w:sz="4" w:space="0" w:color="auto"/>
              <w:left w:val="single" w:sz="4" w:space="0" w:color="auto"/>
              <w:bottom w:val="single" w:sz="4" w:space="0" w:color="auto"/>
              <w:right w:val="single" w:sz="4" w:space="0" w:color="auto"/>
            </w:tcBorders>
            <w:hideMark/>
          </w:tcPr>
          <w:p>
            <w:pPr>
              <w:spacing w:line="256" w:lineRule="auto"/>
              <w:ind w:right="-108"/>
              <w:jc w:val="center"/>
              <w:rPr>
                <w:i/>
                <w:iCs/>
                <w:color w:val="000000"/>
                <w:sz w:val="16"/>
                <w:szCs w:val="16"/>
              </w:rPr>
            </w:pPr>
            <w:r>
              <w:rPr>
                <w:iCs/>
                <w:color w:val="000000"/>
                <w:sz w:val="16"/>
                <w:szCs w:val="16"/>
              </w:rPr>
              <w:t>Įvedamasis</w:t>
            </w:r>
          </w:p>
        </w:tc>
        <w:tc>
          <w:tcPr>
            <w:tcW w:w="1815" w:type="dxa"/>
            <w:tcBorders>
              <w:top w:val="single" w:sz="4" w:space="0" w:color="auto"/>
              <w:left w:val="single" w:sz="4" w:space="0" w:color="auto"/>
              <w:bottom w:val="single" w:sz="4" w:space="0" w:color="auto"/>
              <w:right w:val="single" w:sz="4" w:space="0" w:color="auto"/>
            </w:tcBorders>
            <w:hideMark/>
          </w:tcPr>
          <w:p>
            <w:pPr>
              <w:spacing w:line="256" w:lineRule="auto"/>
              <w:rPr>
                <w:iCs/>
                <w:color w:val="000000"/>
                <w:sz w:val="16"/>
                <w:szCs w:val="16"/>
              </w:rPr>
            </w:pPr>
            <w:r>
              <w:rPr>
                <w:iCs/>
                <w:color w:val="000000"/>
                <w:sz w:val="16"/>
                <w:szCs w:val="16"/>
              </w:rPr>
              <w:t>Lietuvos statistikos departamento metodika.</w:t>
            </w:r>
          </w:p>
        </w:tc>
        <w:tc>
          <w:tcPr>
            <w:tcW w:w="1559" w:type="dxa"/>
            <w:tcBorders>
              <w:top w:val="single" w:sz="4" w:space="0" w:color="auto"/>
              <w:left w:val="single" w:sz="4" w:space="0" w:color="auto"/>
              <w:bottom w:val="single" w:sz="4" w:space="0" w:color="auto"/>
              <w:right w:val="single" w:sz="4" w:space="0" w:color="auto"/>
            </w:tcBorders>
            <w:hideMark/>
          </w:tcPr>
          <w:p>
            <w:pPr>
              <w:spacing w:line="256" w:lineRule="auto"/>
              <w:rPr>
                <w:iCs/>
                <w:color w:val="000000"/>
                <w:sz w:val="16"/>
                <w:szCs w:val="16"/>
              </w:rPr>
            </w:pPr>
            <w:r>
              <w:rPr>
                <w:iCs/>
                <w:color w:val="000000"/>
                <w:sz w:val="16"/>
                <w:szCs w:val="16"/>
                <w:u w:val="single"/>
              </w:rPr>
              <w:t>Pirminiai šaltiniai:</w:t>
            </w:r>
            <w:r>
              <w:rPr>
                <w:iCs/>
                <w:color w:val="000000"/>
                <w:sz w:val="16"/>
                <w:szCs w:val="16"/>
              </w:rPr>
              <w:t xml:space="preserve"> Lietuvos statistikos departamento duomenys.</w:t>
            </w:r>
          </w:p>
          <w:p>
            <w:pPr>
              <w:spacing w:line="256" w:lineRule="auto"/>
              <w:rPr>
                <w:iCs/>
                <w:color w:val="000000"/>
                <w:sz w:val="16"/>
                <w:szCs w:val="16"/>
                <w:u w:val="single"/>
              </w:rPr>
            </w:pPr>
            <w:r>
              <w:rPr>
                <w:iCs/>
                <w:color w:val="000000"/>
                <w:sz w:val="16"/>
                <w:szCs w:val="16"/>
                <w:u w:val="single"/>
              </w:rPr>
              <w:t xml:space="preserve">Antriniai šaltiniai: </w:t>
            </w:r>
          </w:p>
          <w:p>
            <w:pPr>
              <w:spacing w:line="256" w:lineRule="auto"/>
              <w:rPr>
                <w:iCs/>
                <w:color w:val="000000"/>
                <w:sz w:val="16"/>
                <w:szCs w:val="16"/>
              </w:rPr>
            </w:pPr>
            <w:r>
              <w:rPr>
                <w:iCs/>
                <w:color w:val="000000"/>
                <w:sz w:val="16"/>
                <w:szCs w:val="16"/>
              </w:rPr>
              <w:t>Metinės veiksmų programos įgyvendinimo ataskaitos, 2014–2020 metų Europos Sąjungos struktūrinių fondų posistemis (SFMIS2014).</w:t>
            </w:r>
          </w:p>
        </w:tc>
        <w:tc>
          <w:tcPr>
            <w:tcW w:w="1843" w:type="dxa"/>
            <w:tcBorders>
              <w:top w:val="single" w:sz="4" w:space="0" w:color="auto"/>
              <w:left w:val="single" w:sz="4" w:space="0" w:color="auto"/>
              <w:bottom w:val="single" w:sz="4" w:space="0" w:color="auto"/>
              <w:right w:val="single" w:sz="4" w:space="0" w:color="auto"/>
            </w:tcBorders>
            <w:hideMark/>
          </w:tcPr>
          <w:p>
            <w:pPr>
              <w:spacing w:line="256" w:lineRule="auto"/>
              <w:rPr>
                <w:i/>
                <w:iCs/>
                <w:color w:val="000000"/>
                <w:sz w:val="16"/>
                <w:szCs w:val="16"/>
              </w:rPr>
            </w:pPr>
            <w:r>
              <w:rPr>
                <w:iCs/>
                <w:color w:val="000000"/>
                <w:sz w:val="16"/>
                <w:szCs w:val="16"/>
              </w:rPr>
              <w:t>Rodiklio reikšmė nustatoma, kai Lietuvos statistikos departamentas paskelbia statistinę informaciją apie per metus geležinkelių pervažose žuvusiuosius ir sužeistuosius.</w:t>
            </w:r>
          </w:p>
        </w:tc>
        <w:tc>
          <w:tcPr>
            <w:tcW w:w="1417"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 w:val="16"/>
                <w:szCs w:val="16"/>
              </w:rPr>
            </w:pPr>
            <w:r>
              <w:rPr>
                <w:rFonts w:eastAsia="Calibri"/>
                <w:sz w:val="16"/>
                <w:szCs w:val="16"/>
              </w:rPr>
              <w:t>Už duomenų apie pasiektą stebėsenos rodiklio reikšmę gavimą ir registravimą antriniuose šaltiniuose yra atsakinga įgyvendinančioji institucija (Transporto investicijų direkcija).</w:t>
            </w:r>
          </w:p>
        </w:tc>
      </w:tr>
      <w:tr>
        <w:trPr>
          <w:trHeight w:val="315"/>
        </w:trPr>
        <w:tc>
          <w:tcPr>
            <w:tcW w:w="861" w:type="dxa"/>
            <w:tcBorders>
              <w:top w:val="single" w:sz="4" w:space="0" w:color="auto"/>
              <w:left w:val="single" w:sz="4" w:space="0" w:color="auto"/>
              <w:bottom w:val="single" w:sz="4" w:space="0" w:color="auto"/>
              <w:right w:val="single" w:sz="4" w:space="0" w:color="auto"/>
            </w:tcBorders>
            <w:hideMark/>
          </w:tcPr>
          <w:p>
            <w:pPr>
              <w:spacing w:line="256" w:lineRule="auto"/>
              <w:jc w:val="center"/>
              <w:rPr>
                <w:iCs/>
                <w:color w:val="000000"/>
                <w:sz w:val="16"/>
                <w:szCs w:val="16"/>
              </w:rPr>
            </w:pPr>
            <w:r>
              <w:rPr>
                <w:iCs/>
                <w:color w:val="000000"/>
                <w:sz w:val="16"/>
                <w:szCs w:val="16"/>
              </w:rPr>
              <w:t>R.N.512</w:t>
            </w:r>
          </w:p>
        </w:tc>
        <w:tc>
          <w:tcPr>
            <w:tcW w:w="1169"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56" w:lineRule="auto"/>
              <w:rPr>
                <w:rFonts w:eastAsia="AngsanaUPC"/>
                <w:bCs/>
                <w:iCs/>
                <w:sz w:val="16"/>
                <w:szCs w:val="16"/>
              </w:rPr>
            </w:pPr>
            <w:r>
              <w:rPr>
                <w:rFonts w:eastAsia="AngsanaUPC"/>
                <w:bCs/>
                <w:iCs/>
                <w:sz w:val="16"/>
                <w:szCs w:val="16"/>
              </w:rPr>
              <w:t>„Tolimojo reguliaraus susisiekimo autobusų, vietinio susisiekimo keleivinių traukinių ir reguliaraus susisiekimo laivų ir keltų vežamų keleivių skaičius“</w:t>
            </w:r>
          </w:p>
          <w:p>
            <w:pPr>
              <w:widowControl w:val="0"/>
              <w:tabs>
                <w:tab w:val="left" w:pos="622"/>
              </w:tabs>
              <w:spacing w:line="256" w:lineRule="auto"/>
              <w:rPr>
                <w:rFonts w:eastAsia="AngsanaUPC"/>
                <w:bCs/>
                <w:iCs/>
                <w:sz w:val="16"/>
                <w:szCs w:val="16"/>
              </w:rPr>
            </w:pPr>
          </w:p>
          <w:p>
            <w:pPr>
              <w:widowControl w:val="0"/>
              <w:tabs>
                <w:tab w:val="left" w:pos="622"/>
              </w:tabs>
              <w:spacing w:line="256" w:lineRule="auto"/>
              <w:rPr>
                <w:rFonts w:eastAsia="AngsanaUPC"/>
                <w:bCs/>
                <w:iCs/>
                <w:sz w:val="16"/>
                <w:szCs w:val="16"/>
              </w:rPr>
            </w:pPr>
          </w:p>
        </w:tc>
        <w:tc>
          <w:tcPr>
            <w:tcW w:w="821"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jc w:val="center"/>
              <w:rPr>
                <w:rFonts w:eastAsia="AngsanaUPC"/>
                <w:bCs/>
                <w:sz w:val="16"/>
                <w:szCs w:val="16"/>
              </w:rPr>
            </w:pPr>
            <w:r>
              <w:rPr>
                <w:rFonts w:eastAsia="AngsanaUPC"/>
                <w:bCs/>
                <w:iCs/>
                <w:sz w:val="16"/>
                <w:szCs w:val="16"/>
              </w:rPr>
              <w:t>Tūkst. keleivių / metai</w:t>
            </w:r>
          </w:p>
        </w:tc>
        <w:tc>
          <w:tcPr>
            <w:tcW w:w="3953" w:type="dxa"/>
            <w:tcBorders>
              <w:top w:val="single" w:sz="4" w:space="0" w:color="auto"/>
              <w:left w:val="single" w:sz="4" w:space="0" w:color="auto"/>
              <w:bottom w:val="single" w:sz="4" w:space="0" w:color="auto"/>
              <w:right w:val="single" w:sz="4" w:space="0" w:color="auto"/>
            </w:tcBorders>
            <w:hideMark/>
          </w:tcPr>
          <w:p>
            <w:pPr>
              <w:spacing w:line="256" w:lineRule="auto"/>
              <w:jc w:val="both"/>
              <w:rPr>
                <w:iCs/>
                <w:color w:val="000000"/>
                <w:sz w:val="16"/>
                <w:szCs w:val="16"/>
              </w:rPr>
            </w:pPr>
            <w:r>
              <w:rPr>
                <w:iCs/>
                <w:color w:val="000000"/>
                <w:sz w:val="16"/>
                <w:szCs w:val="16"/>
              </w:rPr>
              <w:t>Tolimojo reguliaraus susisiekimo autobusai – kelių transporto priemonės, vežančios keleivius pagal patvirtintus tvarkaraščius nustatytais maršrutais daugiau kaip per dviejų savivaldybių (neįskaitant miestų savivaldybių) teritorijas (šaltinis: Lietuvos Respublikos transporto lengvatų įstatymas).</w:t>
            </w:r>
          </w:p>
          <w:p>
            <w:pPr>
              <w:spacing w:line="256" w:lineRule="auto"/>
              <w:jc w:val="both"/>
              <w:rPr>
                <w:iCs/>
                <w:color w:val="000000"/>
                <w:sz w:val="16"/>
                <w:szCs w:val="16"/>
              </w:rPr>
            </w:pPr>
            <w:r>
              <w:rPr>
                <w:iCs/>
                <w:color w:val="000000"/>
                <w:sz w:val="16"/>
                <w:szCs w:val="16"/>
              </w:rPr>
              <w:t>Vietinio susisiekimo keleiviniai traukiniai – paprastieji ir greitieji keleiviniai traukiniai, kursuojantys Lietuvos Respublikos teritorijoje (šaltinis: Lietuvos Respublikos transporto lengvatų įstatymas).</w:t>
            </w:r>
          </w:p>
          <w:p>
            <w:pPr>
              <w:spacing w:line="256" w:lineRule="auto"/>
              <w:jc w:val="both"/>
              <w:rPr>
                <w:iCs/>
                <w:color w:val="000000"/>
                <w:sz w:val="16"/>
                <w:szCs w:val="16"/>
              </w:rPr>
            </w:pPr>
            <w:r>
              <w:rPr>
                <w:iCs/>
                <w:color w:val="000000"/>
                <w:sz w:val="16"/>
                <w:szCs w:val="16"/>
              </w:rPr>
              <w:t xml:space="preserve">Reguliaraus susisiekimo laivai ir keltai – vidaus vandenų transporto priemonės, vežančios keleivius miesto, priemiestiniais ir tarpmiestiniais maršrutais pagal patvirtintą tvarkaraštį (šaltinis: Lietuvos Respublikos transporto lengvatų įstatymas). </w:t>
            </w:r>
          </w:p>
        </w:tc>
        <w:tc>
          <w:tcPr>
            <w:tcW w:w="1304" w:type="dxa"/>
            <w:tcBorders>
              <w:top w:val="single" w:sz="4" w:space="0" w:color="auto"/>
              <w:left w:val="single" w:sz="4" w:space="0" w:color="auto"/>
              <w:bottom w:val="single" w:sz="4" w:space="0" w:color="auto"/>
              <w:right w:val="single" w:sz="4" w:space="0" w:color="auto"/>
            </w:tcBorders>
            <w:hideMark/>
          </w:tcPr>
          <w:p>
            <w:pPr>
              <w:spacing w:line="256" w:lineRule="auto"/>
              <w:ind w:right="-108"/>
              <w:jc w:val="center"/>
              <w:rPr>
                <w:i/>
                <w:iCs/>
                <w:color w:val="000000"/>
                <w:sz w:val="16"/>
                <w:szCs w:val="16"/>
              </w:rPr>
            </w:pPr>
            <w:r>
              <w:rPr>
                <w:iCs/>
                <w:color w:val="000000"/>
                <w:sz w:val="16"/>
                <w:szCs w:val="16"/>
              </w:rPr>
              <w:t>Įvedamasis</w:t>
            </w:r>
          </w:p>
        </w:tc>
        <w:tc>
          <w:tcPr>
            <w:tcW w:w="1815" w:type="dxa"/>
            <w:tcBorders>
              <w:top w:val="single" w:sz="4" w:space="0" w:color="auto"/>
              <w:left w:val="single" w:sz="4" w:space="0" w:color="auto"/>
              <w:bottom w:val="single" w:sz="4" w:space="0" w:color="auto"/>
              <w:right w:val="single" w:sz="4" w:space="0" w:color="auto"/>
            </w:tcBorders>
          </w:tcPr>
          <w:p>
            <w:pPr>
              <w:spacing w:line="256" w:lineRule="auto"/>
              <w:rPr>
                <w:spacing w:val="-4"/>
                <w:sz w:val="16"/>
                <w:szCs w:val="16"/>
              </w:rPr>
            </w:pPr>
            <w:r>
              <w:rPr>
                <w:spacing w:val="-4"/>
                <w:sz w:val="16"/>
                <w:szCs w:val="16"/>
              </w:rPr>
              <w:t xml:space="preserve">Skaičiuojamas suminis per praėjusius kalendorinius metus </w:t>
            </w:r>
            <w:r>
              <w:rPr>
                <w:color w:val="000000"/>
                <w:sz w:val="16"/>
                <w:szCs w:val="16"/>
              </w:rPr>
              <w:t xml:space="preserve">tolimojo susisiekimo autobusais, </w:t>
            </w:r>
            <w:r>
              <w:rPr>
                <w:spacing w:val="-4"/>
                <w:sz w:val="16"/>
                <w:szCs w:val="16"/>
              </w:rPr>
              <w:t xml:space="preserve">vietinio susisiekimo keleiviniais traukiniais („vidaus vežimai“) ir reguliaraus susisiekimo laivais ir keltais vežtų keleivių skaičius. </w:t>
            </w:r>
          </w:p>
          <w:p>
            <w:pPr>
              <w:spacing w:line="256" w:lineRule="auto"/>
              <w:rPr>
                <w:spacing w:val="-4"/>
                <w:sz w:val="16"/>
                <w:szCs w:val="16"/>
              </w:rPr>
            </w:pPr>
          </w:p>
          <w:p>
            <w:pPr>
              <w:spacing w:line="256" w:lineRule="auto"/>
              <w:rPr>
                <w:spacing w:val="-4"/>
                <w:sz w:val="16"/>
                <w:szCs w:val="16"/>
              </w:rPr>
            </w:pPr>
            <w:r>
              <w:rPr>
                <w:spacing w:val="-4"/>
                <w:sz w:val="16"/>
                <w:szCs w:val="16"/>
              </w:rPr>
              <w:t>Keleivių vežimo autobusais statistinio tyrimo metodika, patvirtinta Lietuvos statistikos departamento</w:t>
            </w:r>
          </w:p>
          <w:p>
            <w:pPr>
              <w:spacing w:line="256" w:lineRule="auto"/>
              <w:rPr>
                <w:spacing w:val="-4"/>
                <w:sz w:val="16"/>
                <w:szCs w:val="16"/>
              </w:rPr>
            </w:pPr>
            <w:r>
              <w:rPr>
                <w:spacing w:val="-4"/>
                <w:sz w:val="16"/>
                <w:szCs w:val="16"/>
              </w:rPr>
              <w:t>generalinio direktoriaus</w:t>
            </w:r>
          </w:p>
          <w:p>
            <w:pPr>
              <w:spacing w:line="256" w:lineRule="auto"/>
              <w:rPr>
                <w:spacing w:val="-4"/>
                <w:sz w:val="16"/>
                <w:szCs w:val="16"/>
              </w:rPr>
            </w:pPr>
            <w:r>
              <w:rPr>
                <w:spacing w:val="-4"/>
                <w:sz w:val="16"/>
                <w:szCs w:val="16"/>
              </w:rPr>
              <w:t>2014 m. gruodžio 12 d. įsakymu Nr. DĮ-349 „Dėl Keleivių vežimo autobusais statistinio tyrimo metodikos patvirtinimo“ (</w:t>
            </w:r>
            <w:r>
              <w:rPr>
                <w:spacing w:val="-4"/>
                <w:sz w:val="16"/>
                <w:szCs w:val="16"/>
                <w:u w:val="single"/>
              </w:rPr>
              <w:t>http://osp.stat.gov.lt/documents/10180/273590/Vezimo_autobusais_metodika.pdf</w:t>
            </w:r>
            <w:r>
              <w:rPr>
                <w:spacing w:val="-4"/>
                <w:sz w:val="16"/>
                <w:szCs w:val="16"/>
              </w:rPr>
              <w:t>). Geležinkelių transporto statistinio tyrimo metodika, patvirtinta Lietuvos statistikos departamento</w:t>
            </w:r>
          </w:p>
          <w:p>
            <w:pPr>
              <w:spacing w:line="256" w:lineRule="auto"/>
              <w:rPr>
                <w:spacing w:val="-4"/>
                <w:sz w:val="16"/>
                <w:szCs w:val="16"/>
              </w:rPr>
            </w:pPr>
            <w:r>
              <w:rPr>
                <w:spacing w:val="-4"/>
                <w:sz w:val="16"/>
                <w:szCs w:val="16"/>
              </w:rPr>
              <w:t>generalinio direktoriaus</w:t>
            </w:r>
          </w:p>
          <w:p>
            <w:pPr>
              <w:spacing w:line="256" w:lineRule="auto"/>
              <w:rPr>
                <w:spacing w:val="-4"/>
                <w:sz w:val="16"/>
                <w:szCs w:val="16"/>
              </w:rPr>
            </w:pPr>
            <w:r>
              <w:rPr>
                <w:spacing w:val="-4"/>
                <w:sz w:val="16"/>
                <w:szCs w:val="16"/>
              </w:rPr>
              <w:t>2007 m. gruodžio 12 d. įsakymu Nr. DĮ-279 „Dėl Geležinkelių transporto statistinio tyrimo metodikos patvirtinimo“</w:t>
            </w:r>
          </w:p>
          <w:p>
            <w:pPr>
              <w:spacing w:line="256" w:lineRule="auto"/>
              <w:rPr>
                <w:spacing w:val="-4"/>
                <w:sz w:val="16"/>
                <w:szCs w:val="16"/>
              </w:rPr>
            </w:pPr>
            <w:r>
              <w:rPr>
                <w:spacing w:val="-4"/>
                <w:sz w:val="16"/>
                <w:szCs w:val="16"/>
              </w:rPr>
              <w:t>(</w:t>
            </w:r>
            <w:r>
              <w:rPr>
                <w:spacing w:val="-4"/>
                <w:sz w:val="16"/>
                <w:szCs w:val="16"/>
                <w:u w:val="single"/>
              </w:rPr>
              <w:t>http://osp.stat.gov.lt/documents/10180/559230/Gelezinkeliu_metodika_2007.pdf</w:t>
            </w:r>
            <w:r>
              <w:rPr>
                <w:spacing w:val="-4"/>
                <w:sz w:val="16"/>
                <w:szCs w:val="16"/>
              </w:rPr>
              <w:t xml:space="preserve">) </w:t>
            </w:r>
          </w:p>
          <w:p>
            <w:pPr>
              <w:spacing w:line="256" w:lineRule="auto"/>
              <w:rPr>
                <w:spacing w:val="-4"/>
                <w:sz w:val="16"/>
                <w:szCs w:val="16"/>
              </w:rPr>
            </w:pPr>
            <w:r>
              <w:rPr>
                <w:spacing w:val="-4"/>
                <w:sz w:val="16"/>
                <w:szCs w:val="16"/>
              </w:rPr>
              <w:t>Vidaus vandenų transporto statistinio tyrimo metodika, patvirtinta Lietuvos statistikos departamento</w:t>
            </w:r>
          </w:p>
          <w:p>
            <w:pPr>
              <w:spacing w:line="256" w:lineRule="auto"/>
              <w:rPr>
                <w:spacing w:val="-4"/>
                <w:sz w:val="16"/>
                <w:szCs w:val="16"/>
              </w:rPr>
            </w:pPr>
            <w:r>
              <w:rPr>
                <w:spacing w:val="-4"/>
                <w:sz w:val="16"/>
                <w:szCs w:val="16"/>
              </w:rPr>
              <w:t>generalinio direktoriaus</w:t>
            </w:r>
          </w:p>
          <w:p>
            <w:pPr>
              <w:spacing w:line="256" w:lineRule="auto"/>
              <w:rPr>
                <w:spacing w:val="-4"/>
                <w:sz w:val="16"/>
                <w:szCs w:val="16"/>
              </w:rPr>
            </w:pPr>
            <w:r>
              <w:rPr>
                <w:spacing w:val="-4"/>
                <w:sz w:val="16"/>
                <w:szCs w:val="16"/>
              </w:rPr>
              <w:t>2015 m. gegužės 12 d. įsakymu Nr. DĮ-108 „Dėl Vidaus vandenų transporto statistinio tyrimo metodikos patvirtinimo“ (</w:t>
            </w:r>
            <w:r>
              <w:rPr>
                <w:spacing w:val="-4"/>
                <w:sz w:val="16"/>
                <w:szCs w:val="16"/>
                <w:u w:val="single"/>
              </w:rPr>
              <w:t>http://osp.stat.gov.lt/documents/10180/559230/Vidaus_vandenu_metodika_2007.pdf</w:t>
            </w:r>
            <w:r>
              <w:rPr>
                <w:spacing w:val="-4"/>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tcPr>
          <w:p>
            <w:pPr>
              <w:spacing w:line="256" w:lineRule="auto"/>
              <w:rPr>
                <w:color w:val="000000"/>
                <w:sz w:val="27"/>
                <w:szCs w:val="27"/>
              </w:rPr>
            </w:pPr>
            <w:r>
              <w:rPr>
                <w:color w:val="000000"/>
                <w:sz w:val="16"/>
                <w:szCs w:val="16"/>
                <w:u w:val="single"/>
              </w:rPr>
              <w:t>Pirminiai šaltiniai</w:t>
            </w:r>
            <w:r>
              <w:rPr>
                <w:color w:val="000000"/>
                <w:sz w:val="16"/>
                <w:szCs w:val="16"/>
              </w:rPr>
              <w:t>:</w:t>
            </w:r>
          </w:p>
          <w:p>
            <w:pPr>
              <w:spacing w:line="256" w:lineRule="auto"/>
              <w:rPr>
                <w:color w:val="000000"/>
                <w:sz w:val="27"/>
                <w:szCs w:val="27"/>
              </w:rPr>
            </w:pPr>
            <w:r>
              <w:rPr>
                <w:color w:val="000000"/>
                <w:sz w:val="16"/>
                <w:szCs w:val="16"/>
              </w:rPr>
              <w:t>Lietuvos statistikos departamento duomenys.</w:t>
            </w:r>
          </w:p>
          <w:p>
            <w:pPr>
              <w:spacing w:line="256" w:lineRule="auto"/>
              <w:rPr>
                <w:color w:val="000000"/>
                <w:sz w:val="27"/>
                <w:szCs w:val="27"/>
              </w:rPr>
            </w:pPr>
            <w:r>
              <w:rPr>
                <w:color w:val="000000"/>
                <w:sz w:val="16"/>
                <w:szCs w:val="16"/>
                <w:u w:val="single"/>
              </w:rPr>
              <w:t>Antriniai šaltiniai:</w:t>
            </w:r>
            <w:r>
              <w:rPr>
                <w:color w:val="000000"/>
                <w:sz w:val="16"/>
                <w:szCs w:val="22"/>
              </w:rPr>
              <w:t> </w:t>
            </w:r>
          </w:p>
          <w:p>
            <w:pPr>
              <w:spacing w:line="256" w:lineRule="auto"/>
              <w:rPr>
                <w:color w:val="000000"/>
                <w:sz w:val="27"/>
                <w:szCs w:val="27"/>
              </w:rPr>
            </w:pPr>
            <w:r>
              <w:rPr>
                <w:color w:val="000000"/>
                <w:sz w:val="16"/>
                <w:szCs w:val="16"/>
              </w:rPr>
              <w:t>2014–2020 metų Europos Sąjungos struktūrinių fondų posistemis (SFMIS2014).</w:t>
            </w:r>
          </w:p>
          <w:p>
            <w:pPr>
              <w:spacing w:line="256" w:lineRule="auto"/>
              <w:ind w:firstLine="41"/>
              <w:rPr>
                <w:color w:val="000000"/>
                <w:sz w:val="27"/>
                <w:szCs w:val="27"/>
              </w:rPr>
            </w:pPr>
          </w:p>
          <w:p>
            <w:pPr>
              <w:spacing w:line="256" w:lineRule="auto"/>
              <w:rPr>
                <w:iCs/>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pPr>
              <w:spacing w:line="256" w:lineRule="auto"/>
              <w:rPr>
                <w:iCs/>
                <w:color w:val="000000"/>
                <w:sz w:val="16"/>
                <w:szCs w:val="16"/>
              </w:rPr>
            </w:pPr>
            <w:r>
              <w:rPr>
                <w:iCs/>
                <w:color w:val="000000"/>
                <w:sz w:val="16"/>
                <w:szCs w:val="16"/>
              </w:rPr>
              <w:t>Pasiekta stebėsenos rodiklio reikšmė nustatoma, kai kiekvienais einamaisiais kalendoriniais metais Lietuvos statistikos departamentas paskelbia duomenis apie stebėsenos rodiklio reikšmę, pasiektą iki praėjusių kalendorinių metų pabaigos.</w:t>
            </w:r>
          </w:p>
        </w:tc>
        <w:tc>
          <w:tcPr>
            <w:tcW w:w="1417" w:type="dxa"/>
            <w:tcBorders>
              <w:top w:val="single" w:sz="4" w:space="0" w:color="auto"/>
              <w:left w:val="single" w:sz="4" w:space="0" w:color="auto"/>
              <w:bottom w:val="single" w:sz="4" w:space="0" w:color="auto"/>
              <w:right w:val="single" w:sz="4" w:space="0" w:color="auto"/>
            </w:tcBorders>
            <w:hideMark/>
          </w:tcPr>
          <w:p>
            <w:pPr>
              <w:spacing w:line="256" w:lineRule="auto"/>
              <w:rPr>
                <w:i/>
                <w:iCs/>
                <w:color w:val="000000"/>
                <w:sz w:val="16"/>
                <w:szCs w:val="16"/>
              </w:rPr>
            </w:pPr>
            <w:r>
              <w:rPr>
                <w:rFonts w:eastAsia="Calibri"/>
                <w:sz w:val="16"/>
                <w:szCs w:val="16"/>
              </w:rPr>
              <w:t>Už duomenų apie pasiektą stebėsenos rodiklio reikšmės gavimą ir registravimą antriniuose šaltiniuose yra atsakinga įgyvendinančioji institucija (Transporto investicijų direkcija).</w:t>
            </w:r>
          </w:p>
        </w:tc>
      </w:tr>
      <w:tr>
        <w:trPr>
          <w:trHeight w:val="315"/>
        </w:trPr>
        <w:tc>
          <w:tcPr>
            <w:tcW w:w="861" w:type="dxa"/>
            <w:tcBorders>
              <w:top w:val="single" w:sz="4" w:space="0" w:color="auto"/>
              <w:left w:val="single" w:sz="4" w:space="0" w:color="auto"/>
              <w:bottom w:val="single" w:sz="4" w:space="0" w:color="auto"/>
              <w:right w:val="single" w:sz="4" w:space="0" w:color="auto"/>
            </w:tcBorders>
            <w:hideMark/>
          </w:tcPr>
          <w:p>
            <w:pPr>
              <w:spacing w:line="256" w:lineRule="auto"/>
              <w:jc w:val="both"/>
              <w:rPr>
                <w:sz w:val="16"/>
                <w:szCs w:val="16"/>
              </w:rPr>
            </w:pPr>
            <w:r>
              <w:rPr>
                <w:iCs/>
                <w:sz w:val="16"/>
                <w:szCs w:val="16"/>
              </w:rPr>
              <w:t>R.N.527</w:t>
            </w:r>
          </w:p>
        </w:tc>
        <w:tc>
          <w:tcPr>
            <w:tcW w:w="1169" w:type="dxa"/>
            <w:tcBorders>
              <w:top w:val="single" w:sz="4" w:space="0" w:color="auto"/>
              <w:left w:val="single" w:sz="4" w:space="0" w:color="auto"/>
              <w:bottom w:val="single" w:sz="4" w:space="0" w:color="auto"/>
              <w:right w:val="single" w:sz="4" w:space="0" w:color="auto"/>
            </w:tcBorders>
            <w:hideMark/>
          </w:tcPr>
          <w:p>
            <w:pPr>
              <w:spacing w:line="256" w:lineRule="auto"/>
              <w:jc w:val="both"/>
              <w:rPr>
                <w:sz w:val="16"/>
                <w:szCs w:val="16"/>
              </w:rPr>
            </w:pPr>
            <w:r>
              <w:rPr>
                <w:bCs/>
                <w:iCs/>
                <w:sz w:val="16"/>
                <w:szCs w:val="16"/>
              </w:rPr>
              <w:t>„Gyventojai, kurie naudojasi su lietuvių kalba susijusiomis elektroninėmis paslaugomis (visų šalies gyventojų procentais)“</w:t>
            </w:r>
          </w:p>
        </w:tc>
        <w:tc>
          <w:tcPr>
            <w:tcW w:w="821" w:type="dxa"/>
            <w:tcBorders>
              <w:top w:val="single" w:sz="4" w:space="0" w:color="auto"/>
              <w:left w:val="single" w:sz="4" w:space="0" w:color="auto"/>
              <w:bottom w:val="single" w:sz="4" w:space="0" w:color="auto"/>
              <w:right w:val="single" w:sz="4" w:space="0" w:color="auto"/>
            </w:tcBorders>
            <w:hideMark/>
          </w:tcPr>
          <w:p>
            <w:pPr>
              <w:spacing w:line="256" w:lineRule="auto"/>
              <w:jc w:val="both"/>
              <w:rPr>
                <w:sz w:val="16"/>
                <w:szCs w:val="16"/>
              </w:rPr>
            </w:pPr>
            <w:r>
              <w:rPr>
                <w:sz w:val="16"/>
                <w:szCs w:val="16"/>
              </w:rPr>
              <w:t>Procen-tas</w:t>
            </w:r>
          </w:p>
        </w:tc>
        <w:tc>
          <w:tcPr>
            <w:tcW w:w="3953" w:type="dxa"/>
            <w:tcBorders>
              <w:top w:val="single" w:sz="4" w:space="0" w:color="auto"/>
              <w:left w:val="single" w:sz="4" w:space="0" w:color="auto"/>
              <w:bottom w:val="single" w:sz="4" w:space="0" w:color="auto"/>
              <w:right w:val="single" w:sz="4" w:space="0" w:color="auto"/>
            </w:tcBorders>
            <w:hideMark/>
          </w:tcPr>
          <w:p>
            <w:pPr>
              <w:spacing w:line="256" w:lineRule="auto"/>
              <w:jc w:val="both"/>
              <w:rPr>
                <w:sz w:val="16"/>
                <w:szCs w:val="16"/>
              </w:rPr>
            </w:pPr>
            <w:r>
              <w:rPr>
                <w:sz w:val="16"/>
                <w:szCs w:val="16"/>
              </w:rPr>
              <w:t>Gyventojai – visi 16–74 metų amžiaus Lietuvos gyventojai.</w:t>
            </w:r>
          </w:p>
        </w:tc>
        <w:tc>
          <w:tcPr>
            <w:tcW w:w="1304" w:type="dxa"/>
            <w:tcBorders>
              <w:top w:val="single" w:sz="4" w:space="0" w:color="auto"/>
              <w:left w:val="single" w:sz="4" w:space="0" w:color="auto"/>
              <w:bottom w:val="single" w:sz="4" w:space="0" w:color="auto"/>
              <w:right w:val="single" w:sz="4" w:space="0" w:color="auto"/>
            </w:tcBorders>
            <w:hideMark/>
          </w:tcPr>
          <w:p>
            <w:pPr>
              <w:spacing w:line="256" w:lineRule="auto"/>
              <w:jc w:val="center"/>
              <w:rPr>
                <w:sz w:val="16"/>
                <w:szCs w:val="16"/>
              </w:rPr>
            </w:pPr>
            <w:r>
              <w:rPr>
                <w:sz w:val="16"/>
                <w:szCs w:val="16"/>
              </w:rPr>
              <w:t>Įvedamasis</w:t>
            </w:r>
          </w:p>
        </w:tc>
        <w:tc>
          <w:tcPr>
            <w:tcW w:w="1815" w:type="dxa"/>
            <w:tcBorders>
              <w:top w:val="single" w:sz="4" w:space="0" w:color="auto"/>
              <w:left w:val="single" w:sz="4" w:space="0" w:color="auto"/>
              <w:bottom w:val="single" w:sz="4" w:space="0" w:color="auto"/>
              <w:right w:val="single" w:sz="4" w:space="0" w:color="auto"/>
            </w:tcBorders>
          </w:tcPr>
          <w:p>
            <w:pPr>
              <w:spacing w:line="256" w:lineRule="auto"/>
              <w:jc w:val="both"/>
              <w:rPr>
                <w:bCs/>
                <w:sz w:val="16"/>
                <w:szCs w:val="16"/>
              </w:rPr>
            </w:pPr>
            <w:r>
              <w:rPr>
                <w:bCs/>
                <w:sz w:val="16"/>
                <w:szCs w:val="16"/>
              </w:rPr>
              <w:t xml:space="preserve">Skaičiuojama gyventojų, kurie per pastaruosius 12 mėnesių naudojosi </w:t>
            </w:r>
            <w:r>
              <w:rPr>
                <w:bCs/>
                <w:iCs/>
                <w:sz w:val="16"/>
                <w:szCs w:val="16"/>
              </w:rPr>
              <w:t>su lietuvių kalba susijusiomis elektroninė-mis paslaugomis</w:t>
            </w:r>
            <w:r>
              <w:rPr>
                <w:bCs/>
                <w:sz w:val="16"/>
                <w:szCs w:val="16"/>
              </w:rPr>
              <w:t>, dalis (procentais) nuo visų Lietuvos gyventojų.</w:t>
            </w:r>
          </w:p>
          <w:p>
            <w:pPr>
              <w:spacing w:line="256" w:lineRule="auto"/>
              <w:jc w:val="both"/>
              <w:rPr>
                <w:bCs/>
                <w:sz w:val="16"/>
                <w:szCs w:val="16"/>
              </w:rPr>
            </w:pPr>
          </w:p>
          <w:p>
            <w:pPr>
              <w:spacing w:line="256" w:lineRule="auto"/>
              <w:jc w:val="both"/>
              <w:rPr>
                <w:sz w:val="16"/>
                <w:szCs w:val="16"/>
              </w:rPr>
            </w:pPr>
            <w:r>
              <w:rPr>
                <w:sz w:val="16"/>
                <w:szCs w:val="16"/>
              </w:rPr>
              <w:t>Skaičiuojamas Informacinės visuomenės plėtros komitetui prie Lietuvos Respublikos susisiekimo ministerijos atliekant tyrimą. Detali skaičiavimo metodika bus pateikta tyrimo ataskaitoje.</w:t>
            </w:r>
          </w:p>
        </w:tc>
        <w:tc>
          <w:tcPr>
            <w:tcW w:w="1559" w:type="dxa"/>
            <w:tcBorders>
              <w:top w:val="single" w:sz="4" w:space="0" w:color="auto"/>
              <w:left w:val="single" w:sz="4" w:space="0" w:color="auto"/>
              <w:bottom w:val="single" w:sz="4" w:space="0" w:color="auto"/>
              <w:right w:val="single" w:sz="4" w:space="0" w:color="auto"/>
            </w:tcBorders>
            <w:hideMark/>
          </w:tcPr>
          <w:p>
            <w:pPr>
              <w:spacing w:line="256" w:lineRule="auto"/>
              <w:jc w:val="both"/>
              <w:rPr>
                <w:sz w:val="16"/>
                <w:szCs w:val="16"/>
              </w:rPr>
            </w:pPr>
            <w:r>
              <w:rPr>
                <w:iCs/>
                <w:sz w:val="16"/>
                <w:szCs w:val="16"/>
                <w:u w:val="single"/>
              </w:rPr>
              <w:t>Pirminiai šaltiniai:</w:t>
            </w:r>
            <w:r>
              <w:rPr>
                <w:iCs/>
                <w:sz w:val="16"/>
                <w:szCs w:val="16"/>
              </w:rPr>
              <w:t xml:space="preserve"> </w:t>
            </w:r>
            <w:r>
              <w:rPr>
                <w:sz w:val="16"/>
                <w:szCs w:val="16"/>
              </w:rPr>
              <w:t>Informacinės visuomenės plėtros komiteto prie Lietuvos Respublikos susisiekimo ministerijos atlikto tyrimo ataskaita.</w:t>
            </w:r>
          </w:p>
          <w:p>
            <w:pPr>
              <w:spacing w:line="256" w:lineRule="auto"/>
              <w:jc w:val="both"/>
              <w:rPr>
                <w:iCs/>
                <w:sz w:val="16"/>
                <w:szCs w:val="16"/>
                <w:u w:val="single"/>
              </w:rPr>
            </w:pPr>
            <w:r>
              <w:rPr>
                <w:iCs/>
                <w:sz w:val="16"/>
                <w:szCs w:val="16"/>
                <w:u w:val="single"/>
              </w:rPr>
              <w:t xml:space="preserve">Antriniai šaltiniai: </w:t>
            </w:r>
          </w:p>
          <w:p>
            <w:pPr>
              <w:spacing w:line="256" w:lineRule="auto"/>
              <w:jc w:val="both"/>
              <w:rPr>
                <w:sz w:val="16"/>
                <w:szCs w:val="16"/>
              </w:rPr>
            </w:pPr>
            <w:r>
              <w:rPr>
                <w:sz w:val="16"/>
                <w:szCs w:val="16"/>
              </w:rPr>
              <w:t xml:space="preserve">metinės veiksmų programos įgyvendinimo ataskaitos, </w:t>
            </w:r>
          </w:p>
          <w:p>
            <w:pPr>
              <w:spacing w:line="256" w:lineRule="auto"/>
              <w:jc w:val="both"/>
              <w:rPr>
                <w:sz w:val="16"/>
                <w:szCs w:val="16"/>
              </w:rPr>
            </w:pPr>
            <w:r>
              <w:rPr>
                <w:sz w:val="16"/>
                <w:szCs w:val="16"/>
              </w:rPr>
              <w:t>2014–2020 metų Europos Sąjungos struktūrinių fondų posistemis (SFMIS2014).</w:t>
            </w:r>
          </w:p>
        </w:tc>
        <w:tc>
          <w:tcPr>
            <w:tcW w:w="1843" w:type="dxa"/>
            <w:tcBorders>
              <w:top w:val="single" w:sz="4" w:space="0" w:color="auto"/>
              <w:left w:val="single" w:sz="4" w:space="0" w:color="auto"/>
              <w:bottom w:val="single" w:sz="4" w:space="0" w:color="auto"/>
              <w:right w:val="single" w:sz="4" w:space="0" w:color="auto"/>
            </w:tcBorders>
            <w:hideMark/>
          </w:tcPr>
          <w:p>
            <w:pPr>
              <w:spacing w:line="256" w:lineRule="auto"/>
              <w:jc w:val="both"/>
              <w:rPr>
                <w:sz w:val="16"/>
                <w:szCs w:val="16"/>
              </w:rPr>
            </w:pPr>
            <w:r>
              <w:rPr>
                <w:bCs/>
                <w:sz w:val="16"/>
                <w:szCs w:val="16"/>
              </w:rPr>
              <w:t>Pasiekta stebėsenos rodiklio reikšmė nustatoma, kai pasibaigus kiekvieniems kalendoriniams metams yra paskelbiama Informacinės visuomenės plėtros komiteto prie Lietuvos Respublikos susisiekimo ministerijos atlikto tyrimo ataskaita, kurioje skelbiama informacija apie pasiektą stebėsenos rodiklio reikšmę.</w:t>
            </w:r>
          </w:p>
        </w:tc>
        <w:tc>
          <w:tcPr>
            <w:tcW w:w="1417" w:type="dxa"/>
            <w:tcBorders>
              <w:top w:val="single" w:sz="4" w:space="0" w:color="auto"/>
              <w:left w:val="single" w:sz="4" w:space="0" w:color="auto"/>
              <w:bottom w:val="single" w:sz="4" w:space="0" w:color="auto"/>
              <w:right w:val="single" w:sz="4" w:space="0" w:color="auto"/>
            </w:tcBorders>
            <w:hideMark/>
          </w:tcPr>
          <w:p>
            <w:pPr>
              <w:spacing w:line="256" w:lineRule="auto"/>
              <w:jc w:val="both"/>
              <w:rPr>
                <w:sz w:val="16"/>
                <w:szCs w:val="16"/>
              </w:rPr>
            </w:pPr>
            <w:r>
              <w:rPr>
                <w:sz w:val="16"/>
                <w:szCs w:val="16"/>
              </w:rPr>
              <w:t>Už duomenų apie pasiektą stebėsenos rodiklio reikšmę apskaičiavimą ir registravimą antriniuose šaltiniuose yra atsakinga Lietuvos Respublikos susisiekimo ministerija.</w:t>
            </w:r>
          </w:p>
        </w:tc>
      </w:tr>
      <w:tr>
        <w:trPr>
          <w:trHeight w:val="315"/>
        </w:trPr>
        <w:tc>
          <w:tcPr>
            <w:tcW w:w="861" w:type="dxa"/>
            <w:tcBorders>
              <w:top w:val="single" w:sz="4" w:space="0" w:color="auto"/>
              <w:left w:val="single" w:sz="4" w:space="0" w:color="auto"/>
              <w:bottom w:val="single" w:sz="4" w:space="0" w:color="auto"/>
              <w:right w:val="single" w:sz="4" w:space="0" w:color="auto"/>
            </w:tcBorders>
            <w:hideMark/>
          </w:tcPr>
          <w:p>
            <w:pPr>
              <w:spacing w:line="256" w:lineRule="auto"/>
              <w:jc w:val="center"/>
              <w:rPr>
                <w:iCs/>
                <w:color w:val="000000"/>
                <w:sz w:val="16"/>
                <w:szCs w:val="16"/>
              </w:rPr>
            </w:pPr>
            <w:r>
              <w:rPr>
                <w:iCs/>
                <w:color w:val="000000"/>
                <w:sz w:val="16"/>
                <w:szCs w:val="16"/>
              </w:rPr>
              <w:t>R.N.503</w:t>
            </w:r>
          </w:p>
        </w:tc>
        <w:tc>
          <w:tcPr>
            <w:tcW w:w="1169"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rPr>
                <w:rFonts w:eastAsia="AngsanaUPC"/>
                <w:bCs/>
                <w:iCs/>
                <w:sz w:val="16"/>
                <w:szCs w:val="16"/>
              </w:rPr>
            </w:pPr>
            <w:r>
              <w:rPr>
                <w:rFonts w:eastAsia="AngsanaUPC"/>
                <w:bCs/>
                <w:sz w:val="16"/>
                <w:szCs w:val="16"/>
              </w:rPr>
              <w:t>„Pavojaus geležinkelio pervažų naudotojams nacionalinė pamatinė vertė“</w:t>
            </w:r>
          </w:p>
        </w:tc>
        <w:tc>
          <w:tcPr>
            <w:tcW w:w="821"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jc w:val="center"/>
              <w:rPr>
                <w:rFonts w:eastAsia="AngsanaUPC"/>
                <w:bCs/>
                <w:sz w:val="16"/>
                <w:szCs w:val="16"/>
              </w:rPr>
            </w:pPr>
            <w:r>
              <w:rPr>
                <w:rFonts w:eastAsia="AngsanaUPC"/>
                <w:bCs/>
                <w:sz w:val="16"/>
                <w:szCs w:val="16"/>
              </w:rPr>
              <w:t>Skaičius</w:t>
            </w:r>
          </w:p>
        </w:tc>
        <w:tc>
          <w:tcPr>
            <w:tcW w:w="3953" w:type="dxa"/>
            <w:tcBorders>
              <w:top w:val="single" w:sz="4" w:space="0" w:color="auto"/>
              <w:left w:val="single" w:sz="4" w:space="0" w:color="auto"/>
              <w:bottom w:val="single" w:sz="4" w:space="0" w:color="auto"/>
              <w:right w:val="single" w:sz="4" w:space="0" w:color="auto"/>
            </w:tcBorders>
            <w:hideMark/>
          </w:tcPr>
          <w:p>
            <w:pPr>
              <w:keepLines/>
              <w:tabs>
                <w:tab w:val="left" w:pos="869"/>
              </w:tabs>
              <w:spacing w:line="256" w:lineRule="auto"/>
              <w:jc w:val="both"/>
              <w:rPr>
                <w:sz w:val="16"/>
                <w:szCs w:val="16"/>
              </w:rPr>
            </w:pPr>
            <w:r>
              <w:rPr>
                <w:sz w:val="16"/>
                <w:szCs w:val="16"/>
              </w:rPr>
              <w:t>Pavojaus geležinkelių pervažų naudotojams nacionalinė pamatinė vertė – žūčių ir svertinių sunkių sužalojimų skaičiaus ir traukinių nuvažiuotų kilometrų santykis. Žūčių ir svertinių sunkių sužalojimų skaičius (toliau – ŽSSSS) – eismo įvykių padarinių</w:t>
            </w:r>
            <w:r>
              <w:rPr>
                <w:sz w:val="8"/>
                <w:szCs w:val="16"/>
              </w:rPr>
              <w:t xml:space="preserve"> </w:t>
            </w:r>
            <w:r>
              <w:rPr>
                <w:sz w:val="16"/>
                <w:szCs w:val="16"/>
              </w:rPr>
              <w:t>matas,</w:t>
            </w:r>
            <w:r>
              <w:rPr>
                <w:sz w:val="8"/>
                <w:szCs w:val="16"/>
              </w:rPr>
              <w:t xml:space="preserve"> </w:t>
            </w:r>
            <w:r>
              <w:rPr>
                <w:sz w:val="16"/>
                <w:szCs w:val="16"/>
              </w:rPr>
              <w:t>kurį</w:t>
            </w:r>
            <w:r>
              <w:rPr>
                <w:sz w:val="8"/>
                <w:szCs w:val="16"/>
              </w:rPr>
              <w:t xml:space="preserve"> </w:t>
            </w:r>
            <w:r>
              <w:rPr>
                <w:sz w:val="16"/>
                <w:szCs w:val="16"/>
              </w:rPr>
              <w:t>nusakant žūtys skaičiuojamos kartu su sunkiais</w:t>
            </w:r>
            <w:r>
              <w:rPr>
                <w:sz w:val="8"/>
                <w:szCs w:val="16"/>
              </w:rPr>
              <w:t xml:space="preserve"> </w:t>
            </w:r>
            <w:r>
              <w:rPr>
                <w:sz w:val="16"/>
                <w:szCs w:val="16"/>
              </w:rPr>
              <w:t>sužalojimais:</w:t>
            </w:r>
            <w:r>
              <w:rPr>
                <w:sz w:val="8"/>
                <w:szCs w:val="16"/>
              </w:rPr>
              <w:t xml:space="preserve"> </w:t>
            </w:r>
            <w:r>
              <w:rPr>
                <w:sz w:val="16"/>
                <w:szCs w:val="16"/>
              </w:rPr>
              <w:t>viena</w:t>
            </w:r>
            <w:r>
              <w:rPr>
                <w:sz w:val="8"/>
                <w:szCs w:val="16"/>
              </w:rPr>
              <w:t xml:space="preserve"> </w:t>
            </w:r>
            <w:r>
              <w:rPr>
                <w:sz w:val="16"/>
                <w:szCs w:val="16"/>
              </w:rPr>
              <w:t>žūtis</w:t>
            </w:r>
            <w:r>
              <w:rPr>
                <w:sz w:val="8"/>
                <w:szCs w:val="16"/>
              </w:rPr>
              <w:t xml:space="preserve"> </w:t>
            </w:r>
            <w:r>
              <w:rPr>
                <w:sz w:val="16"/>
                <w:szCs w:val="16"/>
              </w:rPr>
              <w:t>statistiniu</w:t>
            </w:r>
            <w:r>
              <w:rPr>
                <w:sz w:val="8"/>
                <w:szCs w:val="16"/>
              </w:rPr>
              <w:t xml:space="preserve"> </w:t>
            </w:r>
            <w:r>
              <w:rPr>
                <w:sz w:val="16"/>
                <w:szCs w:val="16"/>
              </w:rPr>
              <w:t>požiūriu prilyginama</w:t>
            </w:r>
            <w:r>
              <w:rPr>
                <w:sz w:val="14"/>
                <w:szCs w:val="16"/>
              </w:rPr>
              <w:t xml:space="preserve"> </w:t>
            </w:r>
            <w:r>
              <w:rPr>
                <w:sz w:val="16"/>
                <w:szCs w:val="16"/>
              </w:rPr>
              <w:t>1,</w:t>
            </w:r>
            <w:r>
              <w:rPr>
                <w:sz w:val="14"/>
                <w:szCs w:val="16"/>
              </w:rPr>
              <w:t xml:space="preserve"> </w:t>
            </w:r>
            <w:r>
              <w:rPr>
                <w:sz w:val="16"/>
                <w:szCs w:val="16"/>
              </w:rPr>
              <w:t>vienas</w:t>
            </w:r>
            <w:r>
              <w:rPr>
                <w:sz w:val="14"/>
                <w:szCs w:val="16"/>
              </w:rPr>
              <w:t xml:space="preserve"> </w:t>
            </w:r>
            <w:r>
              <w:rPr>
                <w:sz w:val="16"/>
                <w:szCs w:val="16"/>
              </w:rPr>
              <w:t>sunkus sužalojimas statistiniu požiūriu prilyginamas</w:t>
            </w:r>
            <w:r>
              <w:rPr>
                <w:sz w:val="6"/>
                <w:szCs w:val="16"/>
              </w:rPr>
              <w:t xml:space="preserve"> </w:t>
            </w:r>
            <w:r>
              <w:rPr>
                <w:sz w:val="16"/>
                <w:szCs w:val="16"/>
              </w:rPr>
              <w:t>0,1</w:t>
            </w:r>
            <w:r>
              <w:rPr>
                <w:sz w:val="6"/>
                <w:szCs w:val="16"/>
              </w:rPr>
              <w:t xml:space="preserve"> </w:t>
            </w:r>
            <w:r>
              <w:rPr>
                <w:sz w:val="16"/>
                <w:szCs w:val="16"/>
              </w:rPr>
              <w:t>žūties.</w:t>
              <w:br/>
              <w:t>Traukinio nuvažiuotas kilometras – matavimo vienetas, atitinkantis vieną traukinio nuvažiuotą kilometrą (atsižvelgiama tik į šalies teritorijoje nuvažiuotą atstumą).</w:t>
            </w:r>
          </w:p>
          <w:p>
            <w:pPr>
              <w:keepLines/>
              <w:tabs>
                <w:tab w:val="left" w:pos="2655"/>
              </w:tabs>
              <w:spacing w:line="256" w:lineRule="auto"/>
              <w:jc w:val="both"/>
              <w:rPr>
                <w:sz w:val="16"/>
                <w:szCs w:val="16"/>
                <w:lang w:eastAsia="it-IT"/>
              </w:rPr>
            </w:pPr>
            <w:r>
              <w:rPr>
                <w:sz w:val="16"/>
                <w:szCs w:val="16"/>
              </w:rPr>
              <w:t xml:space="preserve">Sunkus sužalojimas – </w:t>
            </w:r>
            <w:r>
              <w:rPr>
                <w:sz w:val="16"/>
                <w:szCs w:val="16"/>
                <w:lang w:eastAsia="it-IT"/>
              </w:rPr>
              <w:t>ilgalaikis sužalojimas, kurį patyrusius sužeistuosius būtina gydyti ligoninėje (tačiau pastarieji nemiršta žūties fiksavimo laikotarpiu).</w:t>
            </w:r>
          </w:p>
          <w:p>
            <w:pPr>
              <w:keepLines/>
              <w:tabs>
                <w:tab w:val="left" w:pos="2655"/>
              </w:tabs>
              <w:spacing w:line="256" w:lineRule="auto"/>
              <w:jc w:val="both"/>
              <w:rPr>
                <w:sz w:val="16"/>
                <w:szCs w:val="16"/>
                <w:lang w:eastAsia="it-IT"/>
              </w:rPr>
            </w:pPr>
            <w:r>
              <w:rPr>
                <w:sz w:val="16"/>
                <w:szCs w:val="16"/>
                <w:lang w:eastAsia="it-IT"/>
              </w:rPr>
              <w:t>Lengvas sužalojimas – sužalojimas, kurį patyrusius sužeistuosius nebūtina gydyti ligoninėje.</w:t>
            </w:r>
          </w:p>
          <w:p>
            <w:pPr>
              <w:keepLines/>
              <w:tabs>
                <w:tab w:val="left" w:pos="2655"/>
              </w:tabs>
              <w:spacing w:line="256" w:lineRule="auto"/>
              <w:jc w:val="both"/>
              <w:rPr>
                <w:sz w:val="16"/>
                <w:szCs w:val="16"/>
                <w:lang w:eastAsia="it-IT"/>
              </w:rPr>
            </w:pPr>
            <w:r>
              <w:rPr>
                <w:sz w:val="16"/>
                <w:szCs w:val="16"/>
                <w:lang w:eastAsia="it-IT"/>
              </w:rPr>
              <w:t xml:space="preserve">(Šaltinis – Finansų ministerijos užsakymu </w:t>
            </w:r>
            <w:r>
              <w:rPr>
                <w:sz w:val="16"/>
                <w:szCs w:val="16"/>
              </w:rPr>
              <w:t>UAB „BGI Consulting“ ir CSIL Milano</w:t>
            </w:r>
            <w:r>
              <w:rPr>
                <w:sz w:val="16"/>
                <w:szCs w:val="16"/>
                <w:lang w:eastAsia="it-IT"/>
              </w:rPr>
              <w:t xml:space="preserve"> parengta metodika ir modelis, skirtas įvertinti investicijų, finansuojamų Europos Sąjungos struktūrinių fondų ir Lietuvos nacionalinio biudžeto lėšomis, socialinį ekonominį poveikį).</w:t>
            </w:r>
          </w:p>
        </w:tc>
        <w:tc>
          <w:tcPr>
            <w:tcW w:w="1304" w:type="dxa"/>
            <w:tcBorders>
              <w:top w:val="single" w:sz="4" w:space="0" w:color="auto"/>
              <w:left w:val="single" w:sz="4" w:space="0" w:color="auto"/>
              <w:bottom w:val="single" w:sz="4" w:space="0" w:color="auto"/>
              <w:right w:val="single" w:sz="4" w:space="0" w:color="auto"/>
            </w:tcBorders>
            <w:hideMark/>
          </w:tcPr>
          <w:p>
            <w:pPr>
              <w:spacing w:line="256" w:lineRule="auto"/>
              <w:ind w:right="-108"/>
              <w:jc w:val="center"/>
              <w:rPr>
                <w:sz w:val="16"/>
                <w:szCs w:val="16"/>
              </w:rPr>
            </w:pPr>
            <w:r>
              <w:rPr>
                <w:rFonts w:eastAsia="Calibri"/>
                <w:sz w:val="16"/>
                <w:szCs w:val="16"/>
              </w:rPr>
              <w:t>Automatiškai apskaičiuojamas</w:t>
            </w:r>
          </w:p>
        </w:tc>
        <w:tc>
          <w:tcPr>
            <w:tcW w:w="1815" w:type="dxa"/>
            <w:tcBorders>
              <w:top w:val="single" w:sz="4" w:space="0" w:color="auto"/>
              <w:left w:val="single" w:sz="4" w:space="0" w:color="auto"/>
              <w:bottom w:val="single" w:sz="4" w:space="0" w:color="auto"/>
              <w:right w:val="single" w:sz="4" w:space="0" w:color="auto"/>
            </w:tcBorders>
            <w:hideMark/>
          </w:tcPr>
          <w:p>
            <w:pPr>
              <w:keepLines/>
              <w:tabs>
                <w:tab w:val="left" w:pos="2655"/>
              </w:tabs>
              <w:spacing w:line="256" w:lineRule="auto"/>
              <w:rPr>
                <w:sz w:val="16"/>
                <w:szCs w:val="16"/>
              </w:rPr>
            </w:pPr>
            <w:r>
              <w:rPr>
                <w:sz w:val="16"/>
                <w:szCs w:val="16"/>
              </w:rPr>
              <w:t>ŽSSSS apskaičiuojamas:</w:t>
            </w:r>
          </w:p>
          <w:p>
            <w:pPr>
              <w:keepLines/>
              <w:tabs>
                <w:tab w:val="left" w:pos="2655"/>
              </w:tabs>
              <w:spacing w:line="256" w:lineRule="auto"/>
              <w:jc w:val="center"/>
              <w:rPr>
                <w:sz w:val="16"/>
                <w:szCs w:val="16"/>
              </w:rPr>
            </w:pPr>
            <w:r>
              <w:rPr>
                <w:sz w:val="16"/>
                <w:szCs w:val="16"/>
              </w:rPr>
              <w:t>ž + (ss*0,1), kur</w:t>
            </w:r>
          </w:p>
          <w:p>
            <w:pPr>
              <w:keepLines/>
              <w:tabs>
                <w:tab w:val="left" w:pos="2655"/>
              </w:tabs>
              <w:spacing w:line="256" w:lineRule="auto"/>
              <w:rPr>
                <w:sz w:val="16"/>
                <w:szCs w:val="16"/>
              </w:rPr>
            </w:pPr>
            <w:r>
              <w:rPr>
                <w:i/>
                <w:sz w:val="16"/>
                <w:szCs w:val="16"/>
              </w:rPr>
              <w:t>ž</w:t>
            </w:r>
            <w:r>
              <w:rPr>
                <w:sz w:val="16"/>
                <w:szCs w:val="16"/>
              </w:rPr>
              <w:t xml:space="preserve"> – per metus žuvusių asmenų skaičius, vnt.;</w:t>
            </w:r>
          </w:p>
          <w:p>
            <w:pPr>
              <w:keepLines/>
              <w:tabs>
                <w:tab w:val="left" w:pos="2655"/>
              </w:tabs>
              <w:spacing w:line="256" w:lineRule="auto"/>
              <w:rPr>
                <w:sz w:val="16"/>
                <w:szCs w:val="16"/>
              </w:rPr>
            </w:pPr>
            <w:r>
              <w:rPr>
                <w:i/>
                <w:sz w:val="16"/>
                <w:szCs w:val="16"/>
              </w:rPr>
              <w:t>ss</w:t>
            </w:r>
            <w:r>
              <w:rPr>
                <w:sz w:val="16"/>
                <w:szCs w:val="16"/>
              </w:rPr>
              <w:t xml:space="preserve"> – per metus sunkiai sužeistų asmenų skaičius, vnt.</w:t>
            </w:r>
          </w:p>
          <w:p>
            <w:pPr>
              <w:keepLines/>
              <w:tabs>
                <w:tab w:val="left" w:pos="2655"/>
              </w:tabs>
              <w:spacing w:line="256" w:lineRule="auto"/>
              <w:rPr>
                <w:sz w:val="16"/>
                <w:szCs w:val="16"/>
              </w:rPr>
            </w:pPr>
            <w:r>
              <w:rPr>
                <w:sz w:val="16"/>
                <w:szCs w:val="16"/>
              </w:rPr>
              <w:t>Pavojaus geležinkelių pervažų naudotojams nacionalinė pamatinė vertė apskaičiuojama:</w:t>
            </w:r>
          </w:p>
          <w:p>
            <w:pPr>
              <w:keepLines/>
              <w:tabs>
                <w:tab w:val="left" w:pos="2655"/>
              </w:tabs>
              <w:spacing w:line="256" w:lineRule="auto"/>
              <w:ind w:firstLine="38"/>
              <w:jc w:val="center"/>
              <w:rPr>
                <w:sz w:val="16"/>
                <w:szCs w:val="16"/>
                <w:lang w:val="en-US"/>
              </w:rPr>
            </w:pPr>
            <m:oMath>
              <m:f>
                <m:fPr>
                  <m:ctrlPr>
                    <w:rPr>
                      <w:rFonts w:ascii="Cambria Math" w:hAnsi="Cambria Math"/>
                      <w:i/>
                      <w:sz w:val="16"/>
                      <w:szCs w:val="16"/>
                      <w:lang w:val="en-US"/>
                    </w:rPr>
                  </m:ctrlPr>
                </m:fPr>
                <m:num>
                  <m:r>
                    <w:rPr>
                      <w:rFonts w:ascii="Cambria Math" w:hAnsi="Cambria Math"/>
                      <w:sz w:val="16"/>
                      <w:szCs w:val="16"/>
                    </w:rPr>
                    <m:t>Ž</m:t>
                  </m:r>
                  <m:r>
                    <w:rPr>
                      <w:rFonts w:ascii="Cambria Math" w:hAnsi="Cambria Math"/>
                      <w:sz w:val="16"/>
                      <w:szCs w:val="16"/>
                    </w:rPr>
                    <m:t>SSSS</m:t>
                  </m:r>
                </m:num>
                <m:den>
                  <m:sSub>
                    <m:sSubPr>
                      <m:ctrlPr>
                        <w:rPr>
                          <w:rFonts w:ascii="Cambria Math" w:hAnsi="Cambria Math"/>
                          <w:i/>
                          <w:sz w:val="16"/>
                          <w:szCs w:val="16"/>
                          <w:lang w:val="en-US"/>
                        </w:rPr>
                      </m:ctrlPr>
                    </m:sSubPr>
                    <m:e>
                      <m:r>
                        <w:rPr>
                          <w:rFonts w:ascii="Cambria Math" w:hAnsi="Cambria Math"/>
                          <w:sz w:val="16"/>
                          <w:szCs w:val="16"/>
                          <w:lang w:val="en-US"/>
                        </w:rPr>
                        <m:t>s</m:t>
                      </m:r>
                    </m:e>
                    <m:sub>
                      <m:r>
                        <w:rPr>
                          <w:rFonts w:ascii="Cambria Math" w:hAnsi="Cambria Math"/>
                          <w:sz w:val="16"/>
                          <w:szCs w:val="16"/>
                          <w:lang w:val="en-US"/>
                        </w:rPr>
                        <m:t>t</m:t>
                      </m:r>
                    </m:sub>
                  </m:sSub>
                </m:den>
              </m:f>
            </m:oMath>
            <w:r>
              <w:rPr>
                <w:sz w:val="16"/>
                <w:szCs w:val="16"/>
                <w:lang w:val="en-US"/>
              </w:rPr>
              <w:t>, kur</w:t>
            </w:r>
          </w:p>
          <w:p>
            <w:pPr>
              <w:keepLines/>
              <w:tabs>
                <w:tab w:val="left" w:pos="2655"/>
              </w:tabs>
              <w:spacing w:line="256" w:lineRule="auto"/>
              <w:rPr>
                <w:sz w:val="16"/>
                <w:szCs w:val="16"/>
              </w:rPr>
            </w:pPr>
            <w:r>
              <w:rPr>
                <w:i/>
                <w:sz w:val="16"/>
                <w:szCs w:val="16"/>
                <w:lang w:val="en-US"/>
              </w:rPr>
              <w:t>s</w:t>
            </w:r>
            <w:r>
              <w:rPr>
                <w:i/>
                <w:sz w:val="16"/>
                <w:szCs w:val="16"/>
                <w:vertAlign w:val="subscript"/>
                <w:lang w:val="en-US"/>
              </w:rPr>
              <w:t>t</w:t>
            </w:r>
            <w:r>
              <w:rPr>
                <w:sz w:val="16"/>
                <w:szCs w:val="16"/>
                <w:lang w:val="en-US"/>
              </w:rPr>
              <w:t xml:space="preserve"> – </w:t>
            </w:r>
            <w:r>
              <w:rPr>
                <w:sz w:val="16"/>
                <w:szCs w:val="16"/>
              </w:rPr>
              <w:t>per metus traukinių nuvažiuotų kilometrų skaičius, km.</w:t>
            </w:r>
          </w:p>
        </w:tc>
        <w:tc>
          <w:tcPr>
            <w:tcW w:w="1559" w:type="dxa"/>
            <w:tcBorders>
              <w:top w:val="single" w:sz="4" w:space="0" w:color="auto"/>
              <w:left w:val="single" w:sz="4" w:space="0" w:color="auto"/>
              <w:bottom w:val="single" w:sz="4" w:space="0" w:color="auto"/>
              <w:right w:val="single" w:sz="4" w:space="0" w:color="auto"/>
            </w:tcBorders>
            <w:hideMark/>
          </w:tcPr>
          <w:p>
            <w:pPr>
              <w:spacing w:line="256" w:lineRule="auto"/>
              <w:rPr>
                <w:iCs/>
                <w:sz w:val="16"/>
                <w:szCs w:val="16"/>
              </w:rPr>
            </w:pPr>
            <w:r>
              <w:rPr>
                <w:iCs/>
                <w:sz w:val="16"/>
                <w:szCs w:val="16"/>
                <w:u w:val="single"/>
              </w:rPr>
              <w:t xml:space="preserve">Pirminiai šaltiniai: </w:t>
            </w:r>
            <w:r>
              <w:rPr>
                <w:iCs/>
                <w:sz w:val="16"/>
                <w:szCs w:val="16"/>
              </w:rPr>
              <w:t>projekto vykdytojo atlikto tyrimo (vertinimo) ataskaita.</w:t>
            </w:r>
          </w:p>
          <w:p>
            <w:pPr>
              <w:spacing w:line="256" w:lineRule="auto"/>
              <w:rPr>
                <w:iCs/>
                <w:sz w:val="16"/>
                <w:szCs w:val="16"/>
                <w:u w:val="single"/>
              </w:rPr>
            </w:pPr>
            <w:r>
              <w:rPr>
                <w:iCs/>
                <w:sz w:val="16"/>
                <w:szCs w:val="16"/>
                <w:u w:val="single"/>
              </w:rPr>
              <w:t>Antriniai šaltiniai:</w:t>
            </w:r>
          </w:p>
          <w:p>
            <w:pPr>
              <w:spacing w:line="256" w:lineRule="auto"/>
              <w:rPr>
                <w:i/>
                <w:iCs/>
                <w:sz w:val="16"/>
                <w:szCs w:val="16"/>
              </w:rPr>
            </w:pPr>
            <w:r>
              <w:rPr>
                <w:iCs/>
                <w:sz w:val="16"/>
                <w:szCs w:val="16"/>
              </w:rPr>
              <w:t>ataskaitos po projekto finansavimo pabaigos.</w:t>
            </w:r>
          </w:p>
        </w:tc>
        <w:tc>
          <w:tcPr>
            <w:tcW w:w="1843" w:type="dxa"/>
            <w:tcBorders>
              <w:top w:val="single" w:sz="4" w:space="0" w:color="auto"/>
              <w:left w:val="single" w:sz="4" w:space="0" w:color="auto"/>
              <w:bottom w:val="single" w:sz="4" w:space="0" w:color="auto"/>
              <w:right w:val="single" w:sz="4" w:space="0" w:color="auto"/>
            </w:tcBorders>
            <w:hideMark/>
          </w:tcPr>
          <w:p>
            <w:pPr>
              <w:spacing w:line="256" w:lineRule="auto"/>
              <w:rPr>
                <w:iCs/>
                <w:sz w:val="16"/>
                <w:szCs w:val="16"/>
              </w:rPr>
            </w:pPr>
            <w:r>
              <w:rPr>
                <w:iCs/>
                <w:sz w:val="16"/>
                <w:szCs w:val="16"/>
              </w:rPr>
              <w:t>Rodiklio reikšmė bus nustatyta, kai projekto vykdytojas, praėjus 1 kalendoriniams metams po projekto finansavimo pabaigos, atliks tyrimą (vertinimą).</w:t>
            </w:r>
          </w:p>
        </w:tc>
        <w:tc>
          <w:tcPr>
            <w:tcW w:w="1417" w:type="dxa"/>
            <w:tcBorders>
              <w:top w:val="single" w:sz="4" w:space="0" w:color="auto"/>
              <w:left w:val="single" w:sz="4" w:space="0" w:color="auto"/>
              <w:bottom w:val="single" w:sz="4" w:space="0" w:color="auto"/>
              <w:right w:val="single" w:sz="4" w:space="0" w:color="auto"/>
            </w:tcBorders>
            <w:hideMark/>
          </w:tcPr>
          <w:p>
            <w:pPr>
              <w:spacing w:line="256" w:lineRule="auto"/>
              <w:rPr>
                <w:sz w:val="16"/>
                <w:szCs w:val="16"/>
              </w:rPr>
            </w:pPr>
            <w:r>
              <w:rPr>
                <w:sz w:val="16"/>
                <w:szCs w:val="16"/>
              </w:rPr>
              <w:t xml:space="preserve">Už duomenų apie </w:t>
            </w:r>
            <w:r>
              <w:rPr>
                <w:rFonts w:eastAsia="Calibri"/>
                <w:sz w:val="16"/>
                <w:szCs w:val="16"/>
              </w:rPr>
              <w:t>už stebėsenos rodiklio pasiekimą ir duomenų apie pasiektą stebėsenos rodiklio reikšmę teikimą antriniuose šaltiniuose yra atsakingas projekto vykdytojas.</w:t>
            </w:r>
          </w:p>
        </w:tc>
      </w:tr>
      <w:tr>
        <w:trPr>
          <w:trHeight w:val="315"/>
        </w:trPr>
        <w:tc>
          <w:tcPr>
            <w:tcW w:w="14742" w:type="dxa"/>
            <w:gridSpan w:val="9"/>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b/>
                <w:sz w:val="16"/>
                <w:szCs w:val="16"/>
              </w:rPr>
            </w:pPr>
            <w:r>
              <w:rPr>
                <w:b/>
                <w:iCs/>
                <w:sz w:val="16"/>
                <w:szCs w:val="16"/>
              </w:rPr>
              <w:t>II. PRODUKTO STEBĖSENOS RODIKLIAI (Europos regioninės plėtros fondas arba Sanglaudos fondas: 501-600)</w:t>
            </w:r>
          </w:p>
        </w:tc>
      </w:tr>
      <w:tr>
        <w:trPr>
          <w:trHeight w:val="315"/>
        </w:trPr>
        <w:tc>
          <w:tcPr>
            <w:tcW w:w="861" w:type="dxa"/>
            <w:tcBorders>
              <w:top w:val="single" w:sz="4" w:space="0" w:color="auto"/>
              <w:left w:val="single" w:sz="4" w:space="0" w:color="auto"/>
              <w:bottom w:val="single" w:sz="4" w:space="0" w:color="auto"/>
              <w:right w:val="single" w:sz="4" w:space="0" w:color="auto"/>
            </w:tcBorders>
            <w:hideMark/>
          </w:tcPr>
          <w:p>
            <w:pPr>
              <w:spacing w:line="256" w:lineRule="auto"/>
              <w:jc w:val="center"/>
              <w:rPr>
                <w:iCs/>
                <w:color w:val="000000"/>
                <w:sz w:val="16"/>
                <w:szCs w:val="16"/>
              </w:rPr>
            </w:pPr>
            <w:r>
              <w:rPr>
                <w:iCs/>
                <w:color w:val="000000"/>
                <w:sz w:val="16"/>
                <w:szCs w:val="16"/>
              </w:rPr>
              <w:t>P.N.501</w:t>
            </w:r>
          </w:p>
        </w:tc>
        <w:tc>
          <w:tcPr>
            <w:tcW w:w="1169"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rPr>
                <w:rFonts w:eastAsia="AngsanaUPC"/>
                <w:bCs/>
                <w:sz w:val="16"/>
                <w:szCs w:val="16"/>
              </w:rPr>
            </w:pPr>
            <w:r>
              <w:rPr>
                <w:rFonts w:eastAsia="AngsanaUPC"/>
                <w:bCs/>
                <w:iCs/>
                <w:sz w:val="16"/>
                <w:szCs w:val="16"/>
              </w:rPr>
              <w:t>„Geležinkelių, kuriuose įrengta ar patobulinta signalizacijos sistema (įskaitant ERTMS), ilgis“</w:t>
            </w:r>
          </w:p>
        </w:tc>
        <w:tc>
          <w:tcPr>
            <w:tcW w:w="821"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jc w:val="center"/>
              <w:rPr>
                <w:rFonts w:eastAsia="AngsanaUPC"/>
                <w:bCs/>
                <w:sz w:val="16"/>
                <w:szCs w:val="16"/>
              </w:rPr>
            </w:pPr>
            <w:r>
              <w:rPr>
                <w:rFonts w:eastAsia="AngsanaUPC"/>
                <w:bCs/>
                <w:sz w:val="16"/>
                <w:szCs w:val="16"/>
              </w:rPr>
              <w:t>km</w:t>
            </w:r>
          </w:p>
        </w:tc>
        <w:tc>
          <w:tcPr>
            <w:tcW w:w="3953" w:type="dxa"/>
            <w:tcBorders>
              <w:top w:val="single" w:sz="4" w:space="0" w:color="auto"/>
              <w:left w:val="single" w:sz="4" w:space="0" w:color="auto"/>
              <w:bottom w:val="single" w:sz="4" w:space="0" w:color="auto"/>
              <w:right w:val="single" w:sz="4" w:space="0" w:color="auto"/>
            </w:tcBorders>
            <w:hideMark/>
          </w:tcPr>
          <w:p>
            <w:pPr>
              <w:spacing w:line="256" w:lineRule="auto"/>
              <w:jc w:val="both"/>
              <w:rPr>
                <w:iCs/>
                <w:color w:val="000000"/>
                <w:sz w:val="16"/>
                <w:szCs w:val="16"/>
              </w:rPr>
            </w:pPr>
            <w:r>
              <w:rPr>
                <w:rFonts w:eastAsia="Calibri"/>
                <w:sz w:val="16"/>
                <w:szCs w:val="16"/>
              </w:rPr>
              <w:t>Geležinkelių ruožas – geležinkelių linijos atkarpa tarp dviejų geležinkelio stočių.</w:t>
            </w:r>
            <w:r>
              <w:rPr>
                <w:iCs/>
                <w:color w:val="000000"/>
                <w:sz w:val="16"/>
                <w:szCs w:val="16"/>
              </w:rPr>
              <w:t xml:space="preserve"> </w:t>
            </w:r>
          </w:p>
          <w:p>
            <w:pPr>
              <w:spacing w:line="256" w:lineRule="auto"/>
              <w:jc w:val="both"/>
              <w:rPr>
                <w:rFonts w:eastAsia="Calibri"/>
                <w:sz w:val="16"/>
                <w:szCs w:val="16"/>
              </w:rPr>
            </w:pPr>
            <w:r>
              <w:rPr>
                <w:iCs/>
                <w:color w:val="000000"/>
                <w:sz w:val="16"/>
                <w:szCs w:val="16"/>
              </w:rPr>
              <w:t xml:space="preserve">Geležinkelių rekonstravimas (patobulinimas) </w:t>
            </w:r>
            <w:r>
              <w:rPr>
                <w:rFonts w:eastAsia="Calibri"/>
                <w:sz w:val="16"/>
                <w:szCs w:val="16"/>
              </w:rPr>
              <w:t xml:space="preserve">– geležinkelių sistemos struktūrinio posistemio arba jo dalies pakeitimas, kuriuo pagerinami struktūrinio posistemio eksploataciniai parametrai. </w:t>
            </w:r>
          </w:p>
          <w:p>
            <w:pPr>
              <w:spacing w:line="256" w:lineRule="auto"/>
              <w:jc w:val="both"/>
              <w:rPr>
                <w:rFonts w:eastAsia="Calibri"/>
                <w:sz w:val="16"/>
                <w:szCs w:val="16"/>
              </w:rPr>
            </w:pPr>
            <w:r>
              <w:rPr>
                <w:rFonts w:eastAsia="Calibri"/>
                <w:sz w:val="16"/>
                <w:szCs w:val="16"/>
              </w:rPr>
              <w:t>Geležinkelių signalizacijos sistema – viena iš geležinkelių sistemos posistemių, kurią sudaro visa geležinkelio kelio įranga, būtina geležinkelių transporto eismo saugai užtikrinti ir traukinių, kuriems leista važiuoti geležinkelių tinklu, judėjimui valdyti ir kontroliuoti.</w:t>
            </w:r>
          </w:p>
          <w:p>
            <w:pPr>
              <w:spacing w:line="256" w:lineRule="auto"/>
              <w:jc w:val="both"/>
              <w:rPr>
                <w:rFonts w:eastAsia="Calibri"/>
                <w:sz w:val="16"/>
                <w:szCs w:val="16"/>
              </w:rPr>
            </w:pPr>
            <w:r>
              <w:rPr>
                <w:rFonts w:eastAsia="Calibri"/>
                <w:bCs/>
                <w:color w:val="000000"/>
                <w:sz w:val="16"/>
                <w:szCs w:val="16"/>
              </w:rPr>
              <w:t xml:space="preserve">ERTMS – Europos geležinkelių eismo valdymo sistema. </w:t>
            </w:r>
            <w:r>
              <w:rPr>
                <w:rFonts w:eastAsia="Calibri"/>
                <w:color w:val="000000"/>
                <w:sz w:val="16"/>
                <w:szCs w:val="16"/>
              </w:rPr>
              <w:t>Įdiegus ERTMS visoje Europoje bus nustatytas vienas bendras signalinės įrangos standartas, kurį taikant bus kontroliuojamas traukinių greitis ir prireikus nurodoma jį sumažinti. Tai suteiks galimybę užtikrinti, kad traukiniai suderinamais nacionaliniais tinklais kursuotų sklandžiai, nevėluodami, be papildomų patikrinimų ar derinimo. Įdiegus ERTMS – labai efektyvią šiuolaikinę sistemą – bus sukurta bendra geležinkelio erdvė.</w:t>
            </w:r>
          </w:p>
        </w:tc>
        <w:tc>
          <w:tcPr>
            <w:tcW w:w="1304" w:type="dxa"/>
            <w:tcBorders>
              <w:top w:val="single" w:sz="4" w:space="0" w:color="auto"/>
              <w:left w:val="single" w:sz="4" w:space="0" w:color="auto"/>
              <w:bottom w:val="single" w:sz="4" w:space="0" w:color="auto"/>
              <w:right w:val="single" w:sz="4" w:space="0" w:color="auto"/>
            </w:tcBorders>
            <w:hideMark/>
          </w:tcPr>
          <w:p>
            <w:pPr>
              <w:spacing w:line="256" w:lineRule="auto"/>
              <w:ind w:right="-108"/>
              <w:jc w:val="center"/>
              <w:rPr>
                <w:b/>
                <w:i/>
                <w:iCs/>
                <w:color w:val="000000"/>
                <w:sz w:val="16"/>
                <w:szCs w:val="16"/>
              </w:rPr>
            </w:pPr>
            <w:r>
              <w:rPr>
                <w:rFonts w:eastAsia="Calibri"/>
                <w:sz w:val="16"/>
                <w:szCs w:val="16"/>
              </w:rPr>
              <w:t xml:space="preserve">Automatiškai apskaičiuojamas    </w:t>
            </w:r>
          </w:p>
        </w:tc>
        <w:tc>
          <w:tcPr>
            <w:tcW w:w="1815" w:type="dxa"/>
            <w:tcBorders>
              <w:top w:val="single" w:sz="4" w:space="0" w:color="auto"/>
              <w:left w:val="single" w:sz="4" w:space="0" w:color="auto"/>
              <w:bottom w:val="single" w:sz="4" w:space="0" w:color="auto"/>
              <w:right w:val="single" w:sz="4" w:space="0" w:color="auto"/>
            </w:tcBorders>
            <w:hideMark/>
          </w:tcPr>
          <w:p>
            <w:pPr>
              <w:spacing w:line="256" w:lineRule="auto"/>
              <w:rPr>
                <w:iCs/>
                <w:sz w:val="16"/>
                <w:szCs w:val="16"/>
              </w:rPr>
            </w:pPr>
            <w:r>
              <w:rPr>
                <w:iCs/>
                <w:sz w:val="16"/>
                <w:szCs w:val="16"/>
              </w:rPr>
              <w:t xml:space="preserve">Skaičiuojamas rekonstruotų (patobulintų) geležinkelių ruožų, kuriuose įrengta ar patobulinta </w:t>
            </w:r>
            <w:r>
              <w:rPr>
                <w:rFonts w:eastAsia="AngsanaUPC"/>
                <w:bCs/>
                <w:iCs/>
                <w:sz w:val="16"/>
                <w:szCs w:val="16"/>
              </w:rPr>
              <w:t>signalizacijos sistema (įskaitant ERTMS), ilgis</w:t>
            </w:r>
            <w:r>
              <w:rPr>
                <w:iCs/>
                <w:sz w:val="16"/>
                <w:szCs w:val="16"/>
              </w:rPr>
              <w:t xml:space="preserve"> kilometrais.</w:t>
            </w:r>
          </w:p>
        </w:tc>
        <w:tc>
          <w:tcPr>
            <w:tcW w:w="1559" w:type="dxa"/>
            <w:tcBorders>
              <w:top w:val="single" w:sz="4" w:space="0" w:color="auto"/>
              <w:left w:val="single" w:sz="4" w:space="0" w:color="auto"/>
              <w:bottom w:val="single" w:sz="4" w:space="0" w:color="auto"/>
              <w:right w:val="single" w:sz="4" w:space="0" w:color="auto"/>
            </w:tcBorders>
            <w:hideMark/>
          </w:tcPr>
          <w:p>
            <w:pPr>
              <w:spacing w:line="256" w:lineRule="auto"/>
              <w:rPr>
                <w:iCs/>
                <w:sz w:val="16"/>
                <w:szCs w:val="16"/>
              </w:rPr>
            </w:pPr>
            <w:r>
              <w:rPr>
                <w:iCs/>
                <w:sz w:val="16"/>
                <w:szCs w:val="16"/>
                <w:u w:val="single"/>
              </w:rPr>
              <w:t>Pirminiai šaltiniai:</w:t>
            </w:r>
            <w:r>
              <w:rPr>
                <w:iCs/>
                <w:sz w:val="16"/>
                <w:szCs w:val="16"/>
              </w:rPr>
              <w:t xml:space="preserve"> statybos užbaigimo aktas arba deklaracija apie statybos užbaigimą ir Valstybinės geležinkelio inspekcijos prie Susisiekimo ministerijos išduotas leidimas pradėti naudoti naują, atnaujintą ar patobulintą struktūrinį posistemį Lietuvos Respublikoje (jei toks leidimas reikalingas).</w:t>
            </w:r>
          </w:p>
          <w:p>
            <w:pPr>
              <w:spacing w:line="256" w:lineRule="auto"/>
              <w:rPr>
                <w:iCs/>
                <w:sz w:val="16"/>
                <w:szCs w:val="16"/>
                <w:u w:val="single"/>
              </w:rPr>
            </w:pPr>
            <w:r>
              <w:rPr>
                <w:iCs/>
                <w:sz w:val="16"/>
                <w:szCs w:val="16"/>
                <w:u w:val="single"/>
              </w:rPr>
              <w:t xml:space="preserve">Antriniai šaltiniai: </w:t>
            </w:r>
          </w:p>
          <w:p>
            <w:pPr>
              <w:spacing w:line="256" w:lineRule="auto"/>
              <w:rPr>
                <w:i/>
                <w:iCs/>
                <w:sz w:val="16"/>
                <w:szCs w:val="16"/>
              </w:rPr>
            </w:pPr>
            <w:r>
              <w:rPr>
                <w:iCs/>
                <w:sz w:val="16"/>
                <w:szCs w:val="16"/>
              </w:rPr>
              <w:t>ataskaitos po projekto finansavimo pabaigos.</w:t>
            </w:r>
          </w:p>
        </w:tc>
        <w:tc>
          <w:tcPr>
            <w:tcW w:w="1843" w:type="dxa"/>
            <w:tcBorders>
              <w:top w:val="single" w:sz="4" w:space="0" w:color="auto"/>
              <w:left w:val="single" w:sz="4" w:space="0" w:color="auto"/>
              <w:bottom w:val="single" w:sz="4" w:space="0" w:color="auto"/>
              <w:right w:val="single" w:sz="4" w:space="0" w:color="auto"/>
            </w:tcBorders>
          </w:tcPr>
          <w:p>
            <w:pPr>
              <w:spacing w:line="256" w:lineRule="auto"/>
              <w:rPr>
                <w:iCs/>
                <w:sz w:val="16"/>
                <w:szCs w:val="16"/>
              </w:rPr>
            </w:pPr>
            <w:r>
              <w:rPr>
                <w:iCs/>
                <w:sz w:val="16"/>
                <w:szCs w:val="16"/>
              </w:rPr>
              <w:t xml:space="preserve">Rodiklio reikšmė nustatoma, kai pasirašomas statybos užbaigimo aktas arba deklaracija apie statybos užbaigimą, kuriame nurodomas geležinkelių ruožų, kuriuose </w:t>
            </w:r>
            <w:r>
              <w:rPr>
                <w:rFonts w:eastAsia="AngsanaUPC"/>
                <w:bCs/>
                <w:iCs/>
                <w:sz w:val="16"/>
                <w:szCs w:val="16"/>
              </w:rPr>
              <w:t>įrengta ar patobulinta signalizacijos sistema (įskaitant ERTMS),</w:t>
            </w:r>
            <w:r>
              <w:rPr>
                <w:iCs/>
                <w:sz w:val="16"/>
                <w:szCs w:val="16"/>
              </w:rPr>
              <w:t xml:space="preserve"> ir Valstybinė geležinkelio inspekcija prie Susisiekimo ministerijos išduoda leidimą pradėti naudoti patobulintą struktūrinį posistemį Lietuvos Respublikoje (jei toks leidimas reikalingas).</w:t>
            </w:r>
          </w:p>
          <w:p>
            <w:pPr>
              <w:spacing w:line="256" w:lineRule="auto"/>
              <w:rPr>
                <w:i/>
                <w:iCs/>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pPr>
              <w:spacing w:line="256" w:lineRule="auto"/>
              <w:rPr>
                <w:i/>
                <w:iCs/>
                <w:sz w:val="16"/>
                <w:szCs w:val="16"/>
              </w:rPr>
            </w:pPr>
            <w:r>
              <w:rPr>
                <w:rFonts w:eastAsia="Calibri"/>
                <w:sz w:val="16"/>
                <w:szCs w:val="16"/>
              </w:rPr>
              <w:t>Už stebėsenos rodiklio pasiekimą ir duomenų apie pasiektą stebėsenos rodiklio reikšmę teikimą antriniuose šaltiniuose yra atsakingas projekto vykdytojas.</w:t>
            </w:r>
          </w:p>
        </w:tc>
      </w:tr>
      <w:tr>
        <w:trPr>
          <w:trHeight w:val="315"/>
        </w:trPr>
        <w:tc>
          <w:tcPr>
            <w:tcW w:w="861" w:type="dxa"/>
            <w:tcBorders>
              <w:top w:val="single" w:sz="4" w:space="0" w:color="auto"/>
              <w:left w:val="single" w:sz="4" w:space="0" w:color="auto"/>
              <w:bottom w:val="single" w:sz="4" w:space="0" w:color="auto"/>
              <w:right w:val="single" w:sz="4" w:space="0" w:color="auto"/>
            </w:tcBorders>
            <w:hideMark/>
          </w:tcPr>
          <w:p>
            <w:pPr>
              <w:spacing w:line="256" w:lineRule="auto"/>
              <w:jc w:val="center"/>
              <w:rPr>
                <w:iCs/>
                <w:color w:val="000000"/>
                <w:sz w:val="16"/>
                <w:szCs w:val="16"/>
              </w:rPr>
            </w:pPr>
            <w:r>
              <w:rPr>
                <w:color w:val="000000"/>
                <w:sz w:val="16"/>
                <w:szCs w:val="16"/>
              </w:rPr>
              <w:t>P.N.506</w:t>
            </w:r>
          </w:p>
        </w:tc>
        <w:tc>
          <w:tcPr>
            <w:tcW w:w="1169"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rPr>
                <w:rFonts w:eastAsia="AngsanaUPC"/>
                <w:bCs/>
                <w:iCs/>
                <w:sz w:val="16"/>
                <w:szCs w:val="16"/>
              </w:rPr>
            </w:pPr>
            <w:r>
              <w:rPr>
                <w:rFonts w:eastAsia="AngsanaUPC"/>
                <w:bCs/>
                <w:iCs/>
                <w:sz w:val="16"/>
                <w:szCs w:val="16"/>
              </w:rPr>
              <w:t>„Įsigytos žemsiurbės“</w:t>
            </w:r>
          </w:p>
        </w:tc>
        <w:tc>
          <w:tcPr>
            <w:tcW w:w="821"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jc w:val="center"/>
              <w:rPr>
                <w:rFonts w:eastAsia="AngsanaUPC"/>
                <w:bCs/>
                <w:iCs/>
                <w:sz w:val="16"/>
                <w:szCs w:val="16"/>
              </w:rPr>
            </w:pPr>
            <w:r>
              <w:rPr>
                <w:rFonts w:eastAsia="AngsanaUPC"/>
                <w:bCs/>
                <w:iCs/>
                <w:sz w:val="16"/>
                <w:szCs w:val="16"/>
              </w:rPr>
              <w:t>Skaičius</w:t>
            </w:r>
          </w:p>
        </w:tc>
        <w:tc>
          <w:tcPr>
            <w:tcW w:w="3953" w:type="dxa"/>
            <w:tcBorders>
              <w:top w:val="single" w:sz="4" w:space="0" w:color="auto"/>
              <w:left w:val="single" w:sz="4" w:space="0" w:color="auto"/>
              <w:bottom w:val="single" w:sz="4" w:space="0" w:color="auto"/>
              <w:right w:val="single" w:sz="4" w:space="0" w:color="auto"/>
            </w:tcBorders>
            <w:hideMark/>
          </w:tcPr>
          <w:p>
            <w:pPr>
              <w:spacing w:line="256" w:lineRule="auto"/>
              <w:jc w:val="both"/>
              <w:rPr>
                <w:iCs/>
                <w:sz w:val="16"/>
                <w:szCs w:val="16"/>
              </w:rPr>
            </w:pPr>
            <w:r>
              <w:rPr>
                <w:rFonts w:eastAsia="Calibri"/>
                <w:bCs/>
                <w:iCs/>
                <w:sz w:val="16"/>
                <w:szCs w:val="16"/>
              </w:rPr>
              <w:t>Žemsiurbė – p</w:t>
            </w:r>
            <w:r>
              <w:rPr>
                <w:rFonts w:eastAsia="Calibri"/>
                <w:sz w:val="16"/>
                <w:szCs w:val="16"/>
              </w:rPr>
              <w:t>laukiojanti žemės kasimo mašina, kuri iš po vandens siurbia grunto ir vandens mišinį (pulpą) (šaltinis: Lietuvos Respublikos terminų bankas).</w:t>
            </w:r>
          </w:p>
        </w:tc>
        <w:tc>
          <w:tcPr>
            <w:tcW w:w="1304" w:type="dxa"/>
            <w:tcBorders>
              <w:top w:val="single" w:sz="4" w:space="0" w:color="auto"/>
              <w:left w:val="single" w:sz="4" w:space="0" w:color="auto"/>
              <w:bottom w:val="single" w:sz="4" w:space="0" w:color="auto"/>
              <w:right w:val="single" w:sz="4" w:space="0" w:color="auto"/>
            </w:tcBorders>
            <w:hideMark/>
          </w:tcPr>
          <w:p>
            <w:pPr>
              <w:spacing w:line="256" w:lineRule="auto"/>
              <w:ind w:right="-108"/>
              <w:jc w:val="center"/>
              <w:rPr>
                <w:rFonts w:eastAsia="Calibri"/>
                <w:sz w:val="16"/>
                <w:szCs w:val="16"/>
              </w:rPr>
            </w:pPr>
            <w:r>
              <w:rPr>
                <w:rFonts w:eastAsia="Calibri"/>
                <w:sz w:val="16"/>
                <w:szCs w:val="16"/>
              </w:rPr>
              <w:t>Automatiškai apskaičiuojamas</w:t>
            </w:r>
          </w:p>
        </w:tc>
        <w:tc>
          <w:tcPr>
            <w:tcW w:w="1815" w:type="dxa"/>
            <w:tcBorders>
              <w:top w:val="single" w:sz="4" w:space="0" w:color="auto"/>
              <w:left w:val="single" w:sz="4" w:space="0" w:color="auto"/>
              <w:bottom w:val="single" w:sz="4" w:space="0" w:color="auto"/>
              <w:right w:val="single" w:sz="4" w:space="0" w:color="auto"/>
            </w:tcBorders>
            <w:hideMark/>
          </w:tcPr>
          <w:p>
            <w:pPr>
              <w:spacing w:line="256" w:lineRule="auto"/>
              <w:rPr>
                <w:iCs/>
                <w:sz w:val="16"/>
                <w:szCs w:val="16"/>
              </w:rPr>
            </w:pPr>
            <w:r>
              <w:rPr>
                <w:iCs/>
                <w:sz w:val="16"/>
                <w:szCs w:val="16"/>
              </w:rPr>
              <w:t>Skaičiuojamas pastatytų ir priimtų žemsiurbių skaičius.</w:t>
            </w:r>
          </w:p>
        </w:tc>
        <w:tc>
          <w:tcPr>
            <w:tcW w:w="1559"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 w:val="16"/>
                <w:szCs w:val="16"/>
                <w:shd w:val="clear" w:color="auto" w:fill="FFFFFF"/>
              </w:rPr>
            </w:pPr>
            <w:r>
              <w:rPr>
                <w:iCs/>
                <w:sz w:val="16"/>
                <w:szCs w:val="16"/>
                <w:u w:val="single"/>
              </w:rPr>
              <w:t>Pirminiai šaltiniai:</w:t>
            </w:r>
            <w:r>
              <w:rPr>
                <w:iCs/>
                <w:sz w:val="16"/>
                <w:szCs w:val="16"/>
              </w:rPr>
              <w:t xml:space="preserve"> laivo (žemsiurbės) perdavimo priėmimo aktai (kopijos)</w:t>
            </w:r>
            <w:r>
              <w:rPr>
                <w:rFonts w:eastAsia="Calibri"/>
                <w:sz w:val="16"/>
                <w:szCs w:val="16"/>
                <w:shd w:val="clear" w:color="auto" w:fill="FFFFFF"/>
              </w:rPr>
              <w:t>.</w:t>
            </w:r>
          </w:p>
          <w:p>
            <w:pPr>
              <w:spacing w:line="256" w:lineRule="auto"/>
              <w:rPr>
                <w:iCs/>
                <w:sz w:val="16"/>
                <w:szCs w:val="16"/>
                <w:u w:val="single"/>
              </w:rPr>
            </w:pPr>
            <w:r>
              <w:rPr>
                <w:iCs/>
                <w:sz w:val="16"/>
                <w:szCs w:val="16"/>
                <w:u w:val="single"/>
              </w:rPr>
              <w:t xml:space="preserve">Antriniai šaltiniai: </w:t>
            </w:r>
          </w:p>
          <w:p>
            <w:pPr>
              <w:spacing w:line="256" w:lineRule="auto"/>
              <w:rPr>
                <w:i/>
                <w:iCs/>
                <w:sz w:val="16"/>
                <w:szCs w:val="16"/>
              </w:rPr>
            </w:pPr>
            <w:r>
              <w:rPr>
                <w:iCs/>
                <w:sz w:val="16"/>
                <w:szCs w:val="16"/>
              </w:rPr>
              <w:t>mokėjimo prašymai.</w:t>
            </w:r>
          </w:p>
        </w:tc>
        <w:tc>
          <w:tcPr>
            <w:tcW w:w="1843" w:type="dxa"/>
            <w:tcBorders>
              <w:top w:val="single" w:sz="4" w:space="0" w:color="auto"/>
              <w:left w:val="single" w:sz="4" w:space="0" w:color="auto"/>
              <w:bottom w:val="single" w:sz="4" w:space="0" w:color="auto"/>
              <w:right w:val="single" w:sz="4" w:space="0" w:color="auto"/>
            </w:tcBorders>
            <w:hideMark/>
          </w:tcPr>
          <w:p>
            <w:pPr>
              <w:spacing w:line="256" w:lineRule="auto"/>
              <w:rPr>
                <w:rFonts w:eastAsia="AngsanaUPC"/>
                <w:bCs/>
                <w:sz w:val="16"/>
                <w:szCs w:val="16"/>
              </w:rPr>
            </w:pPr>
            <w:r>
              <w:rPr>
                <w:iCs/>
                <w:sz w:val="16"/>
                <w:szCs w:val="16"/>
              </w:rPr>
              <w:t xml:space="preserve">Rodiklio reikšmė nustatoma, kai pasirašomas laivo (žemsiurbės) perdavimo priėmimo aktas, kuriame nurodomos pastatytos ir priimtos </w:t>
            </w:r>
            <w:r>
              <w:rPr>
                <w:rFonts w:eastAsia="AngsanaUPC"/>
                <w:bCs/>
                <w:sz w:val="16"/>
                <w:szCs w:val="16"/>
              </w:rPr>
              <w:t>žemsiurbės.</w:t>
            </w:r>
          </w:p>
        </w:tc>
        <w:tc>
          <w:tcPr>
            <w:tcW w:w="1417"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 w:val="16"/>
                <w:szCs w:val="16"/>
              </w:rPr>
            </w:pPr>
            <w:r>
              <w:rPr>
                <w:rFonts w:eastAsia="Calibri"/>
                <w:sz w:val="16"/>
                <w:szCs w:val="16"/>
              </w:rPr>
              <w:t>Už stebėsenos rodiklio pasiekimą ir duomenis apie pasiektą stebėsenos rodiklio reikšmę antriniuose šaltiniuose yra atsakingas projekto vykdytojas.</w:t>
            </w:r>
          </w:p>
        </w:tc>
      </w:tr>
      <w:tr>
        <w:trPr>
          <w:trHeight w:val="315"/>
        </w:trPr>
        <w:tc>
          <w:tcPr>
            <w:tcW w:w="861" w:type="dxa"/>
            <w:tcBorders>
              <w:top w:val="single" w:sz="4" w:space="0" w:color="auto"/>
              <w:left w:val="single" w:sz="4" w:space="0" w:color="auto"/>
              <w:bottom w:val="single" w:sz="4" w:space="0" w:color="auto"/>
              <w:right w:val="single" w:sz="4" w:space="0" w:color="auto"/>
            </w:tcBorders>
            <w:hideMark/>
          </w:tcPr>
          <w:p>
            <w:pPr>
              <w:spacing w:line="256" w:lineRule="auto"/>
              <w:jc w:val="center"/>
              <w:rPr>
                <w:iCs/>
                <w:color w:val="000000"/>
                <w:sz w:val="16"/>
                <w:szCs w:val="16"/>
              </w:rPr>
            </w:pPr>
            <w:r>
              <w:rPr>
                <w:iCs/>
                <w:color w:val="000000"/>
                <w:sz w:val="16"/>
                <w:szCs w:val="16"/>
              </w:rPr>
              <w:t>P.N.508</w:t>
            </w:r>
          </w:p>
        </w:tc>
        <w:tc>
          <w:tcPr>
            <w:tcW w:w="1169"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rPr>
                <w:rFonts w:eastAsia="AngsanaUPC"/>
                <w:bCs/>
                <w:iCs/>
                <w:sz w:val="16"/>
                <w:szCs w:val="16"/>
              </w:rPr>
            </w:pPr>
            <w:r>
              <w:rPr>
                <w:rFonts w:eastAsia="AngsanaUPC"/>
                <w:bCs/>
                <w:iCs/>
                <w:sz w:val="16"/>
                <w:szCs w:val="16"/>
              </w:rPr>
              <w:t>„Bendras naujai nutiestų kelių ilgis“</w:t>
            </w:r>
          </w:p>
        </w:tc>
        <w:tc>
          <w:tcPr>
            <w:tcW w:w="821"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jc w:val="center"/>
              <w:rPr>
                <w:rFonts w:eastAsia="AngsanaUPC"/>
                <w:bCs/>
                <w:sz w:val="16"/>
                <w:szCs w:val="16"/>
              </w:rPr>
            </w:pPr>
            <w:r>
              <w:rPr>
                <w:rFonts w:eastAsia="AngsanaUPC"/>
                <w:bCs/>
                <w:sz w:val="16"/>
                <w:szCs w:val="16"/>
              </w:rPr>
              <w:t>km</w:t>
            </w:r>
          </w:p>
        </w:tc>
        <w:tc>
          <w:tcPr>
            <w:tcW w:w="3953"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 w:val="16"/>
                <w:szCs w:val="16"/>
              </w:rPr>
            </w:pPr>
            <w:r>
              <w:rPr>
                <w:rFonts w:eastAsia="Calibri"/>
                <w:bCs/>
                <w:sz w:val="16"/>
                <w:szCs w:val="16"/>
              </w:rPr>
              <w:t>Kelias</w:t>
            </w:r>
            <w:r>
              <w:rPr>
                <w:rFonts w:eastAsia="Calibri"/>
                <w:sz w:val="16"/>
                <w:szCs w:val="16"/>
              </w:rPr>
              <w:t xml:space="preserve"> – inžinerinis statinys, skirtas transporto priemonių ir pėsčiųjų eismui. </w:t>
            </w:r>
            <w:r>
              <w:rPr>
                <w:sz w:val="16"/>
                <w:szCs w:val="16"/>
              </w:rPr>
              <w:t>Kelio elementai yra šie: žemės sankasa, važiuojamoji dalis, kelkraščiai, skiriamoji juosta, kelio grioviai ir kitos vandens nuleidimo sistemos, sankryžos, autobusų sustojimo aikštelės, poilsio aikštelės, pėsčiųjų ir dviračių takai, kelio statiniai, techninės eismo reguliavimo priemonės, želdiniai, esantys kelio juostoje, kelio oro sąlygų stebėjimo ir transporto eismo apskaitos, apšvietimo ir kiti įrenginiai su šių elementų</w:t>
            </w:r>
            <w:r>
              <w:rPr>
                <w:sz w:val="16"/>
                <w:szCs w:val="16"/>
                <w:u w:val="single"/>
              </w:rPr>
              <w:t xml:space="preserve"> </w:t>
            </w:r>
            <w:r>
              <w:rPr>
                <w:sz w:val="16"/>
                <w:szCs w:val="16"/>
              </w:rPr>
              <w:t xml:space="preserve">užimama žeme </w:t>
            </w:r>
            <w:r>
              <w:rPr>
                <w:rFonts w:eastAsia="Calibri"/>
                <w:sz w:val="16"/>
                <w:szCs w:val="16"/>
              </w:rPr>
              <w:t>(šaltinis: Lietuvos Respublikos kelių įstatymas). Į</w:t>
            </w:r>
            <w:r>
              <w:rPr>
                <w:iCs/>
                <w:color w:val="000000"/>
                <w:sz w:val="16"/>
                <w:szCs w:val="16"/>
              </w:rPr>
              <w:t xml:space="preserve"> šį rodiklį įskaičiuojamos rodiklio P.B.213 „</w:t>
            </w:r>
            <w:r>
              <w:rPr>
                <w:rFonts w:eastAsia="AngsanaUPC"/>
                <w:bCs/>
                <w:iCs/>
                <w:sz w:val="16"/>
                <w:szCs w:val="16"/>
              </w:rPr>
              <w:t>Bendras naujai nutiestų kelių TEN-T tinkle ilgis“</w:t>
            </w:r>
            <w:r>
              <w:rPr>
                <w:iCs/>
                <w:color w:val="000000"/>
                <w:sz w:val="16"/>
                <w:szCs w:val="16"/>
              </w:rPr>
              <w:t xml:space="preserve"> pasiektos reikšmės. </w:t>
            </w:r>
          </w:p>
          <w:p>
            <w:pPr>
              <w:spacing w:line="256" w:lineRule="auto"/>
              <w:jc w:val="both"/>
              <w:rPr>
                <w:rFonts w:eastAsia="Calibri"/>
                <w:sz w:val="16"/>
                <w:szCs w:val="16"/>
              </w:rPr>
            </w:pPr>
            <w:r>
              <w:rPr>
                <w:rFonts w:eastAsia="Calibri"/>
                <w:bCs/>
                <w:sz w:val="16"/>
                <w:szCs w:val="16"/>
              </w:rPr>
              <w:t>Kelio tiesimas</w:t>
            </w:r>
            <w:r>
              <w:rPr>
                <w:rFonts w:eastAsia="Calibri"/>
                <w:bCs/>
                <w:i/>
                <w:iCs/>
                <w:sz w:val="16"/>
                <w:szCs w:val="16"/>
              </w:rPr>
              <w:t xml:space="preserve"> </w:t>
            </w:r>
            <w:r>
              <w:rPr>
                <w:rFonts w:eastAsia="Calibri"/>
                <w:sz w:val="16"/>
                <w:szCs w:val="16"/>
              </w:rPr>
              <w:t>–</w:t>
            </w:r>
            <w:r>
              <w:rPr>
                <w:rFonts w:eastAsia="Calibri"/>
                <w:i/>
                <w:iCs/>
                <w:sz w:val="16"/>
                <w:szCs w:val="16"/>
              </w:rPr>
              <w:t xml:space="preserve"> </w:t>
            </w:r>
            <w:r>
              <w:rPr>
                <w:rFonts w:eastAsia="Calibri"/>
                <w:iCs/>
                <w:sz w:val="16"/>
                <w:szCs w:val="16"/>
              </w:rPr>
              <w:t>naujo kelio, jo ruožo su naujais kelio statiniais ar be jų tiesimas</w:t>
            </w:r>
            <w:r>
              <w:rPr>
                <w:rFonts w:eastAsia="Calibri"/>
                <w:sz w:val="16"/>
                <w:szCs w:val="16"/>
              </w:rPr>
              <w:t xml:space="preserve"> (šaltinis: Lietuvos Respublikos kelių įstatymas).</w:t>
            </w:r>
          </w:p>
          <w:p>
            <w:pPr>
              <w:spacing w:line="256" w:lineRule="auto"/>
              <w:jc w:val="both"/>
              <w:rPr>
                <w:rFonts w:eastAsia="Calibri"/>
                <w:bCs/>
                <w:sz w:val="16"/>
                <w:szCs w:val="16"/>
              </w:rPr>
            </w:pPr>
            <w:r>
              <w:rPr>
                <w:rFonts w:eastAsia="Calibri"/>
                <w:bCs/>
                <w:sz w:val="16"/>
                <w:szCs w:val="16"/>
              </w:rPr>
              <w:t xml:space="preserve">Kelio statinys – kelio elementas, turintis laikančiąsias konstrukcijas (tiltas, viadukas, estakada, tunelis, pralaida, triukšmo užtvara, atraminė sienelė, rėminė ar gembinė konstrukcija, pylimas ir kt.) </w:t>
            </w:r>
            <w:r>
              <w:rPr>
                <w:rFonts w:eastAsia="Calibri"/>
                <w:sz w:val="16"/>
                <w:szCs w:val="16"/>
              </w:rPr>
              <w:t>(šaltinis: Lietuvos Respublikos kelių įstatymas)</w:t>
            </w:r>
            <w:r>
              <w:rPr>
                <w:rFonts w:eastAsia="Calibri"/>
                <w:bCs/>
                <w:sz w:val="16"/>
                <w:szCs w:val="16"/>
              </w:rPr>
              <w:t>.</w:t>
            </w:r>
          </w:p>
        </w:tc>
        <w:tc>
          <w:tcPr>
            <w:tcW w:w="1304" w:type="dxa"/>
            <w:tcBorders>
              <w:top w:val="single" w:sz="4" w:space="0" w:color="auto"/>
              <w:left w:val="single" w:sz="4" w:space="0" w:color="auto"/>
              <w:bottom w:val="single" w:sz="4" w:space="0" w:color="auto"/>
              <w:right w:val="single" w:sz="4" w:space="0" w:color="auto"/>
            </w:tcBorders>
            <w:hideMark/>
          </w:tcPr>
          <w:p>
            <w:pPr>
              <w:spacing w:line="276" w:lineRule="auto"/>
              <w:ind w:right="-110"/>
              <w:jc w:val="center"/>
              <w:rPr>
                <w:rFonts w:ascii="Calibri" w:eastAsia="Calibri" w:hAnsi="Calibri"/>
                <w:sz w:val="22"/>
                <w:szCs w:val="22"/>
              </w:rPr>
            </w:pPr>
            <w:r>
              <w:rPr>
                <w:rFonts w:eastAsia="Calibri"/>
                <w:sz w:val="16"/>
                <w:szCs w:val="16"/>
              </w:rPr>
              <w:t>Automatiškai apskaičiuojamas</w:t>
            </w:r>
          </w:p>
        </w:tc>
        <w:tc>
          <w:tcPr>
            <w:tcW w:w="1815" w:type="dxa"/>
            <w:tcBorders>
              <w:top w:val="single" w:sz="4" w:space="0" w:color="auto"/>
              <w:left w:val="single" w:sz="4" w:space="0" w:color="auto"/>
              <w:bottom w:val="single" w:sz="4" w:space="0" w:color="auto"/>
              <w:right w:val="single" w:sz="4" w:space="0" w:color="auto"/>
            </w:tcBorders>
            <w:hideMark/>
          </w:tcPr>
          <w:p>
            <w:pPr>
              <w:spacing w:line="256" w:lineRule="auto"/>
              <w:rPr>
                <w:iCs/>
                <w:sz w:val="16"/>
                <w:szCs w:val="16"/>
              </w:rPr>
            </w:pPr>
            <w:r>
              <w:rPr>
                <w:iCs/>
                <w:sz w:val="16"/>
                <w:szCs w:val="16"/>
              </w:rPr>
              <w:t xml:space="preserve">Skaičiuojamas naujai nutiestų </w:t>
            </w:r>
            <w:r>
              <w:rPr>
                <w:rFonts w:eastAsia="Calibri"/>
                <w:sz w:val="16"/>
                <w:szCs w:val="16"/>
              </w:rPr>
              <w:t>kelių, gatvių ruožų ilgis</w:t>
            </w:r>
            <w:r>
              <w:rPr>
                <w:iCs/>
                <w:sz w:val="16"/>
                <w:szCs w:val="16"/>
              </w:rPr>
              <w:t xml:space="preserve">, </w:t>
            </w:r>
            <w:r>
              <w:rPr>
                <w:rFonts w:eastAsia="Calibri"/>
                <w:sz w:val="16"/>
                <w:szCs w:val="16"/>
              </w:rPr>
              <w:t>išmatavus kelio ar gatvės ašinės linijos ilgį (kelio ar gatvės išilginio profilio ilgį), įskaitant šioje ašyje esančius tiltus, viadukus, estakadas, tunelius ir kitus kelio statinius.</w:t>
            </w:r>
          </w:p>
        </w:tc>
        <w:tc>
          <w:tcPr>
            <w:tcW w:w="1559" w:type="dxa"/>
            <w:tcBorders>
              <w:top w:val="single" w:sz="4" w:space="0" w:color="auto"/>
              <w:left w:val="single" w:sz="4" w:space="0" w:color="auto"/>
              <w:bottom w:val="single" w:sz="4" w:space="0" w:color="auto"/>
              <w:right w:val="single" w:sz="4" w:space="0" w:color="auto"/>
            </w:tcBorders>
            <w:hideMark/>
          </w:tcPr>
          <w:p>
            <w:pPr>
              <w:spacing w:line="256" w:lineRule="auto"/>
              <w:rPr>
                <w:i/>
                <w:iCs/>
                <w:sz w:val="16"/>
                <w:szCs w:val="16"/>
              </w:rPr>
            </w:pPr>
            <w:r>
              <w:rPr>
                <w:iCs/>
                <w:sz w:val="16"/>
                <w:szCs w:val="16"/>
                <w:u w:val="single"/>
              </w:rPr>
              <w:t>Pirminiai šaltiniai:</w:t>
            </w:r>
            <w:r>
              <w:rPr>
                <w:iCs/>
                <w:sz w:val="16"/>
                <w:szCs w:val="16"/>
              </w:rPr>
              <w:t xml:space="preserve"> statybos užbaigimo aktai arba deklaracijos apie statybos užbaigimą (kopijos).</w:t>
            </w:r>
          </w:p>
          <w:p>
            <w:pPr>
              <w:spacing w:line="256" w:lineRule="auto"/>
              <w:rPr>
                <w:iCs/>
                <w:sz w:val="16"/>
                <w:szCs w:val="16"/>
                <w:u w:val="single"/>
              </w:rPr>
            </w:pPr>
            <w:r>
              <w:rPr>
                <w:iCs/>
                <w:sz w:val="16"/>
                <w:szCs w:val="16"/>
                <w:u w:val="single"/>
              </w:rPr>
              <w:t xml:space="preserve">Antriniai šaltiniai: </w:t>
            </w:r>
          </w:p>
          <w:p>
            <w:pPr>
              <w:spacing w:line="256" w:lineRule="auto"/>
              <w:rPr>
                <w:i/>
                <w:iCs/>
                <w:sz w:val="16"/>
                <w:szCs w:val="16"/>
              </w:rPr>
            </w:pPr>
            <w:r>
              <w:rPr>
                <w:iCs/>
                <w:sz w:val="16"/>
                <w:szCs w:val="16"/>
              </w:rPr>
              <w:t>mokėjimo prašymai.</w:t>
            </w:r>
          </w:p>
        </w:tc>
        <w:tc>
          <w:tcPr>
            <w:tcW w:w="1843" w:type="dxa"/>
            <w:tcBorders>
              <w:top w:val="single" w:sz="4" w:space="0" w:color="auto"/>
              <w:left w:val="single" w:sz="4" w:space="0" w:color="auto"/>
              <w:bottom w:val="single" w:sz="4" w:space="0" w:color="auto"/>
              <w:right w:val="single" w:sz="4" w:space="0" w:color="auto"/>
            </w:tcBorders>
            <w:hideMark/>
          </w:tcPr>
          <w:p>
            <w:pPr>
              <w:spacing w:line="256" w:lineRule="auto"/>
              <w:rPr>
                <w:b/>
                <w:i/>
                <w:iCs/>
                <w:sz w:val="16"/>
                <w:szCs w:val="16"/>
              </w:rPr>
            </w:pPr>
            <w:r>
              <w:rPr>
                <w:iCs/>
                <w:sz w:val="16"/>
                <w:szCs w:val="16"/>
              </w:rPr>
              <w:t>Rodiklio reikšmė nustatoma, kai pasirašomas statybos užbaigimo aktas arba deklaracija apie statybos užbaigimą, kuriame nurodomas nutiestų naujų kelių ilgis.</w:t>
            </w:r>
          </w:p>
        </w:tc>
        <w:tc>
          <w:tcPr>
            <w:tcW w:w="1417"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 w:val="16"/>
                <w:szCs w:val="16"/>
              </w:rPr>
            </w:pPr>
            <w:r>
              <w:rPr>
                <w:rFonts w:eastAsia="Calibri"/>
                <w:sz w:val="16"/>
                <w:szCs w:val="16"/>
              </w:rPr>
              <w:t>Už stebėsenos rodiklio pasiekimą ir duomenis apie pasiektą stebėsenos rodiklio reikšmę antriniuose šaltiniuose yra atsakingas projekto vykdytojas.</w:t>
            </w:r>
          </w:p>
        </w:tc>
      </w:tr>
      <w:tr>
        <w:trPr>
          <w:trHeight w:val="315"/>
        </w:trPr>
        <w:tc>
          <w:tcPr>
            <w:tcW w:w="861" w:type="dxa"/>
            <w:tcBorders>
              <w:top w:val="single" w:sz="4" w:space="0" w:color="auto"/>
              <w:left w:val="single" w:sz="4" w:space="0" w:color="auto"/>
              <w:bottom w:val="single" w:sz="4" w:space="0" w:color="auto"/>
              <w:right w:val="single" w:sz="4" w:space="0" w:color="auto"/>
            </w:tcBorders>
            <w:hideMark/>
          </w:tcPr>
          <w:p>
            <w:pPr>
              <w:spacing w:line="256" w:lineRule="auto"/>
              <w:jc w:val="center"/>
              <w:rPr>
                <w:iCs/>
                <w:color w:val="000000"/>
                <w:sz w:val="16"/>
                <w:szCs w:val="16"/>
              </w:rPr>
            </w:pPr>
            <w:r>
              <w:rPr>
                <w:iCs/>
                <w:color w:val="000000"/>
                <w:sz w:val="16"/>
                <w:szCs w:val="16"/>
              </w:rPr>
              <w:t>P.N.510</w:t>
            </w:r>
          </w:p>
        </w:tc>
        <w:tc>
          <w:tcPr>
            <w:tcW w:w="1169"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rPr>
                <w:rFonts w:eastAsia="AngsanaUPC"/>
                <w:bCs/>
                <w:iCs/>
                <w:sz w:val="16"/>
                <w:szCs w:val="16"/>
              </w:rPr>
            </w:pPr>
            <w:r>
              <w:rPr>
                <w:rFonts w:eastAsia="AngsanaUPC"/>
                <w:bCs/>
                <w:iCs/>
                <w:sz w:val="16"/>
                <w:szCs w:val="16"/>
              </w:rPr>
              <w:t>„Viešojo transporto priemonės, pritaikytos specialiųjų poreikių turintiems žmonėms ir / ar dviračiams vežti“</w:t>
            </w:r>
          </w:p>
        </w:tc>
        <w:tc>
          <w:tcPr>
            <w:tcW w:w="821"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jc w:val="center"/>
              <w:rPr>
                <w:rFonts w:eastAsia="AngsanaUPC"/>
                <w:bCs/>
                <w:iCs/>
                <w:sz w:val="16"/>
                <w:szCs w:val="16"/>
              </w:rPr>
            </w:pPr>
            <w:r>
              <w:rPr>
                <w:rFonts w:eastAsia="AngsanaUPC"/>
                <w:bCs/>
                <w:iCs/>
                <w:sz w:val="16"/>
                <w:szCs w:val="16"/>
              </w:rPr>
              <w:t>Skaičius</w:t>
            </w:r>
          </w:p>
        </w:tc>
        <w:tc>
          <w:tcPr>
            <w:tcW w:w="3953"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AngsanaUPC"/>
                <w:bCs/>
                <w:iCs/>
                <w:sz w:val="16"/>
                <w:szCs w:val="16"/>
              </w:rPr>
            </w:pPr>
            <w:r>
              <w:rPr>
                <w:rFonts w:eastAsia="AngsanaUPC"/>
                <w:bCs/>
                <w:iCs/>
                <w:sz w:val="16"/>
                <w:szCs w:val="16"/>
              </w:rPr>
              <w:t>Transporto priemonė – bet koks savaeigis mechanizmas ar mechanizmų junginys keleiviams, bagažui ir (arba) kroviniams vežti (šaltinis: Lietuvos Respublikos transporto veiklos pagrindų įstatymas).</w:t>
            </w:r>
          </w:p>
          <w:p>
            <w:pPr>
              <w:spacing w:line="256" w:lineRule="auto"/>
              <w:jc w:val="both"/>
              <w:rPr>
                <w:rFonts w:eastAsia="AngsanaUPC"/>
                <w:bCs/>
                <w:iCs/>
                <w:sz w:val="16"/>
                <w:szCs w:val="16"/>
              </w:rPr>
            </w:pPr>
            <w:r>
              <w:rPr>
                <w:rFonts w:eastAsia="AngsanaUPC"/>
                <w:bCs/>
                <w:iCs/>
                <w:sz w:val="16"/>
                <w:szCs w:val="16"/>
              </w:rPr>
              <w:t>Viešasis transportas – keleivių, bagažo ir (arba) krovinių vežimo nustatytais maršrutais nustatytu laiku paslauga, teikiama visiems, kurie kreipiasi (šaltinis: Lietuvos Respublikos transporto veiklos pagrindų įstatymas).</w:t>
            </w:r>
          </w:p>
          <w:p>
            <w:pPr>
              <w:spacing w:line="256" w:lineRule="auto"/>
              <w:jc w:val="both"/>
              <w:rPr>
                <w:rFonts w:eastAsia="AngsanaUPC"/>
                <w:bCs/>
                <w:iCs/>
                <w:sz w:val="16"/>
                <w:szCs w:val="16"/>
              </w:rPr>
            </w:pPr>
            <w:r>
              <w:rPr>
                <w:rFonts w:eastAsia="AngsanaUPC"/>
                <w:bCs/>
                <w:iCs/>
                <w:sz w:val="16"/>
                <w:szCs w:val="16"/>
              </w:rPr>
              <w:t>Specialiųjų poreikių turintis žmogus – žmogus, kurio judėsena yra ribota dėl fizinės (sensorinės arba motorinės, nuolatinės arba laikinos), intelekto ar kitos negalios arba sutrikimo, amžiaus ir kuriam dėl jo būklės reikia skirti reikiamą dėmesį, taip pat prie kurio specialiųjų poreikių reikia pritaikyti visiems keleiviams teikiamas paslaugas (šaltinis: Specialiųjų poreikių turinčių žmonių susisiekimo gerinimo Lietuvos Respublikoje gerosios praktikos vadovas, patvirtintas Lietuvos Respublikos susisiekimo ministro 2013 m. liepos 23 d. įsakymu Nr. 3-403 „Dėl Specialiųjų poreikių turinčių žmonių susisiekimo gerinimo Lietuvos Respublikoje gerosios praktikos vadovo patvirtinimo“).</w:t>
            </w:r>
          </w:p>
          <w:p>
            <w:pPr>
              <w:spacing w:line="256" w:lineRule="auto"/>
              <w:jc w:val="both"/>
              <w:rPr>
                <w:rFonts w:eastAsia="AngsanaUPC"/>
                <w:bCs/>
                <w:iCs/>
                <w:sz w:val="16"/>
                <w:szCs w:val="16"/>
              </w:rPr>
            </w:pPr>
            <w:r>
              <w:rPr>
                <w:rFonts w:eastAsia="AngsanaUPC"/>
                <w:bCs/>
                <w:iCs/>
                <w:sz w:val="16"/>
                <w:szCs w:val="16"/>
              </w:rPr>
              <w:t>Dviratis – ne mažiau kaip du ratus turinti transporto priemonė, varoma ja važiuojančio asmens raumenų jėga, naudojant pedalus ar rankenas. Neįgaliųjų vežimėliai prie dviračių nepriskiriami (šaltinis: Lietuvos Respublikos saugaus eismo automobilių keliais įstatymas).</w:t>
            </w:r>
          </w:p>
        </w:tc>
        <w:tc>
          <w:tcPr>
            <w:tcW w:w="1304" w:type="dxa"/>
            <w:tcBorders>
              <w:top w:val="single" w:sz="4" w:space="0" w:color="auto"/>
              <w:left w:val="single" w:sz="4" w:space="0" w:color="auto"/>
              <w:bottom w:val="single" w:sz="4" w:space="0" w:color="auto"/>
              <w:right w:val="single" w:sz="4" w:space="0" w:color="auto"/>
            </w:tcBorders>
            <w:hideMark/>
          </w:tcPr>
          <w:p>
            <w:pPr>
              <w:spacing w:line="256" w:lineRule="auto"/>
              <w:ind w:right="-108"/>
              <w:jc w:val="center"/>
              <w:rPr>
                <w:iCs/>
                <w:color w:val="000000"/>
                <w:sz w:val="16"/>
                <w:szCs w:val="16"/>
              </w:rPr>
            </w:pPr>
            <w:r>
              <w:rPr>
                <w:iCs/>
                <w:color w:val="000000"/>
                <w:sz w:val="16"/>
                <w:szCs w:val="16"/>
              </w:rPr>
              <w:t xml:space="preserve">Automatiškai apskaičiuojamas </w:t>
            </w:r>
          </w:p>
        </w:tc>
        <w:tc>
          <w:tcPr>
            <w:tcW w:w="1815" w:type="dxa"/>
            <w:tcBorders>
              <w:top w:val="single" w:sz="4" w:space="0" w:color="auto"/>
              <w:left w:val="single" w:sz="4" w:space="0" w:color="auto"/>
              <w:bottom w:val="single" w:sz="4" w:space="0" w:color="auto"/>
              <w:right w:val="single" w:sz="4" w:space="0" w:color="auto"/>
            </w:tcBorders>
            <w:hideMark/>
          </w:tcPr>
          <w:p>
            <w:pPr>
              <w:spacing w:line="256" w:lineRule="auto"/>
              <w:rPr>
                <w:iCs/>
                <w:sz w:val="16"/>
                <w:szCs w:val="16"/>
              </w:rPr>
            </w:pPr>
            <w:r>
              <w:rPr>
                <w:iCs/>
                <w:sz w:val="16"/>
                <w:szCs w:val="16"/>
              </w:rPr>
              <w:t xml:space="preserve">Skaičiuojamas sumuojant viešojo transporto priemones, įgyvendinant projekto veiklas pritaikytas </w:t>
            </w:r>
            <w:r>
              <w:rPr>
                <w:rFonts w:eastAsia="AngsanaUPC"/>
                <w:bCs/>
                <w:iCs/>
                <w:sz w:val="16"/>
                <w:szCs w:val="16"/>
              </w:rPr>
              <w:t>specialiųjų poreikių turintiems žmonėms ir / ar dviračiams vežti</w:t>
            </w:r>
            <w:r>
              <w:rPr>
                <w:iCs/>
                <w:sz w:val="16"/>
                <w:szCs w:val="16"/>
              </w:rPr>
              <w:t>.</w:t>
            </w:r>
          </w:p>
        </w:tc>
        <w:tc>
          <w:tcPr>
            <w:tcW w:w="1559" w:type="dxa"/>
            <w:tcBorders>
              <w:top w:val="single" w:sz="4" w:space="0" w:color="auto"/>
              <w:left w:val="single" w:sz="4" w:space="0" w:color="auto"/>
              <w:bottom w:val="single" w:sz="4" w:space="0" w:color="auto"/>
              <w:right w:val="single" w:sz="4" w:space="0" w:color="auto"/>
            </w:tcBorders>
          </w:tcPr>
          <w:p>
            <w:pPr>
              <w:spacing w:line="256" w:lineRule="auto"/>
              <w:rPr>
                <w:color w:val="000000"/>
                <w:sz w:val="27"/>
                <w:szCs w:val="27"/>
              </w:rPr>
            </w:pPr>
            <w:r>
              <w:rPr>
                <w:color w:val="000000"/>
                <w:sz w:val="16"/>
                <w:szCs w:val="16"/>
                <w:u w:val="single"/>
              </w:rPr>
              <w:t>Pirminiai šaltiniai:</w:t>
            </w:r>
          </w:p>
          <w:p>
            <w:pPr>
              <w:spacing w:line="256" w:lineRule="auto"/>
              <w:rPr>
                <w:color w:val="000000"/>
                <w:sz w:val="27"/>
                <w:szCs w:val="27"/>
              </w:rPr>
            </w:pPr>
            <w:r>
              <w:rPr>
                <w:color w:val="000000"/>
                <w:sz w:val="16"/>
                <w:szCs w:val="16"/>
              </w:rPr>
              <w:t>Darbų priėmimo perdavimo aktai (kopijos).</w:t>
            </w:r>
          </w:p>
          <w:p>
            <w:pPr>
              <w:spacing w:line="256" w:lineRule="auto"/>
              <w:rPr>
                <w:color w:val="000000"/>
                <w:sz w:val="27"/>
                <w:szCs w:val="27"/>
              </w:rPr>
            </w:pPr>
            <w:r>
              <w:rPr>
                <w:color w:val="000000"/>
                <w:sz w:val="16"/>
                <w:szCs w:val="16"/>
                <w:u w:val="single"/>
              </w:rPr>
              <w:t xml:space="preserve">Antriniai šaltiniai: </w:t>
            </w:r>
            <w:r>
              <w:rPr>
                <w:color w:val="000000"/>
                <w:sz w:val="16"/>
                <w:szCs w:val="16"/>
              </w:rPr>
              <w:t xml:space="preserve">Mokėjimo prašymas arba ataskaitos po iš Europos Sąjungos struktūrinių fondų lėšų bendrai finansuojamo projekto finansavimo pabaigos. </w:t>
            </w:r>
          </w:p>
          <w:p>
            <w:pPr>
              <w:spacing w:line="256" w:lineRule="auto"/>
              <w:rPr>
                <w:iCs/>
                <w:color w:val="000000"/>
                <w:sz w:val="16"/>
                <w:szCs w:val="16"/>
                <w:u w:val="single"/>
              </w:rPr>
            </w:pPr>
          </w:p>
        </w:tc>
        <w:tc>
          <w:tcPr>
            <w:tcW w:w="1843" w:type="dxa"/>
            <w:tcBorders>
              <w:top w:val="single" w:sz="4" w:space="0" w:color="auto"/>
              <w:left w:val="single" w:sz="4" w:space="0" w:color="auto"/>
              <w:bottom w:val="single" w:sz="4" w:space="0" w:color="auto"/>
              <w:right w:val="single" w:sz="4" w:space="0" w:color="auto"/>
            </w:tcBorders>
            <w:hideMark/>
          </w:tcPr>
          <w:p>
            <w:pPr>
              <w:spacing w:line="256" w:lineRule="auto"/>
              <w:rPr>
                <w:iCs/>
                <w:color w:val="000000"/>
                <w:sz w:val="16"/>
                <w:szCs w:val="16"/>
              </w:rPr>
            </w:pPr>
            <w:r>
              <w:rPr>
                <w:iCs/>
                <w:color w:val="000000"/>
                <w:sz w:val="16"/>
                <w:szCs w:val="16"/>
              </w:rPr>
              <w:t>Stebėsenos rodiklis laikomas pasiektu, kai projekto veiklų įgyvendinimo pabaigoje pasirašomas darbų priėmimo perdavimo aktas, kuriame nurodomas įgyvendinant projekto veiklas pritaikytos v</w:t>
            </w:r>
            <w:r>
              <w:rPr>
                <w:rFonts w:eastAsia="AngsanaUPC"/>
                <w:bCs/>
                <w:iCs/>
                <w:sz w:val="16"/>
                <w:szCs w:val="16"/>
              </w:rPr>
              <w:t>iešojo transporto priemonės, pritaikytos specialiųjų poreikių turintiems žmonėms ir / ar dviračiams vežti</w:t>
            </w:r>
            <w:r>
              <w:rPr>
                <w:iCs/>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 w:val="16"/>
                <w:szCs w:val="16"/>
              </w:rPr>
            </w:pPr>
            <w:r>
              <w:rPr>
                <w:rFonts w:eastAsia="Calibri"/>
                <w:sz w:val="16"/>
                <w:szCs w:val="16"/>
              </w:rPr>
              <w:t>Už stebėsenos rodiklio pasiekimą ir duomenų apie pasiektą stebėsenos rodiklio reikšmę pateikimą antriniuose šaltiniuose yra atsakingas projekto vykdytojas.</w:t>
            </w:r>
          </w:p>
        </w:tc>
      </w:tr>
      <w:tr>
        <w:trPr>
          <w:trHeight w:val="315"/>
        </w:trPr>
        <w:tc>
          <w:tcPr>
            <w:tcW w:w="861"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rPr>
            </w:pPr>
            <w:r>
              <w:rPr>
                <w:rFonts w:eastAsia="Calibri"/>
                <w:iCs/>
                <w:color w:val="000000"/>
                <w:sz w:val="16"/>
                <w:szCs w:val="16"/>
              </w:rPr>
              <w:t>P.N.521</w:t>
            </w:r>
          </w:p>
        </w:tc>
        <w:tc>
          <w:tcPr>
            <w:tcW w:w="1169"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76" w:lineRule="auto"/>
              <w:rPr>
                <w:rFonts w:eastAsia="Calibri"/>
                <w:sz w:val="16"/>
                <w:szCs w:val="16"/>
              </w:rPr>
            </w:pPr>
            <w:r>
              <w:rPr>
                <w:rFonts w:eastAsia="AngsanaUPC"/>
                <w:bCs/>
                <w:iCs/>
                <w:sz w:val="16"/>
                <w:szCs w:val="16"/>
              </w:rPr>
              <w:t>„Parengtas naujos kartos interneto prieigos infrastruktūros plėtros investicijų projektas“</w:t>
            </w:r>
          </w:p>
        </w:tc>
        <w:tc>
          <w:tcPr>
            <w:tcW w:w="821"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rPr>
            </w:pPr>
            <w:r>
              <w:rPr>
                <w:rFonts w:eastAsia="Calibri"/>
                <w:sz w:val="16"/>
                <w:szCs w:val="16"/>
              </w:rPr>
              <w:t>Skaičius</w:t>
            </w:r>
          </w:p>
        </w:tc>
        <w:tc>
          <w:tcPr>
            <w:tcW w:w="3953" w:type="dxa"/>
            <w:tcBorders>
              <w:top w:val="single" w:sz="4" w:space="0" w:color="auto"/>
              <w:left w:val="single" w:sz="4" w:space="0" w:color="auto"/>
              <w:bottom w:val="single" w:sz="4" w:space="0" w:color="auto"/>
              <w:right w:val="single" w:sz="4" w:space="0" w:color="auto"/>
            </w:tcBorders>
            <w:hideMark/>
          </w:tcPr>
          <w:p>
            <w:pPr>
              <w:spacing w:line="256" w:lineRule="auto"/>
              <w:jc w:val="both"/>
              <w:rPr>
                <w:sz w:val="16"/>
                <w:szCs w:val="16"/>
              </w:rPr>
            </w:pPr>
            <w:r>
              <w:rPr>
                <w:sz w:val="16"/>
                <w:szCs w:val="16"/>
              </w:rPr>
              <w:t xml:space="preserve">Investicijų projektas – dokumentas, finansiškai (ekonomiškai), techniškai ir socialiai pagrindžiantis investavimo tikslus, įvertinantis investicijų grąžą (komercinis projektas) ir kitus efektyvumo rodiklius, nurodantis projektui įgyvendinti reikalingas lėšas bei finansavimo šaltinius ir terminus. </w:t>
            </w:r>
          </w:p>
          <w:p>
            <w:pPr>
              <w:spacing w:line="276" w:lineRule="auto"/>
              <w:jc w:val="both"/>
              <w:rPr>
                <w:rFonts w:eastAsia="Calibri"/>
                <w:sz w:val="16"/>
                <w:szCs w:val="16"/>
              </w:rPr>
            </w:pPr>
            <w:r>
              <w:rPr>
                <w:rFonts w:eastAsia="Calibri"/>
                <w:color w:val="000000"/>
                <w:sz w:val="16"/>
                <w:szCs w:val="16"/>
              </w:rPr>
              <w:t>Naujos kartos interneto prieiga yra suprantama kaip sparčiojo plačiajuosčio ryšio infrastruktūra, pagrįsta interneto prieiga, užtikrinančia ne mažesnę nei 30 Mb/s duomenų perdavimo spartą</w:t>
            </w:r>
          </w:p>
        </w:tc>
        <w:tc>
          <w:tcPr>
            <w:tcW w:w="1304"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rPr>
            </w:pPr>
            <w:r>
              <w:rPr>
                <w:rFonts w:eastAsia="Calibri"/>
                <w:sz w:val="16"/>
                <w:szCs w:val="16"/>
              </w:rPr>
              <w:t>Automatiškai apskaičiuojamas.</w:t>
            </w:r>
          </w:p>
        </w:tc>
        <w:tc>
          <w:tcPr>
            <w:tcW w:w="1815" w:type="dxa"/>
            <w:tcBorders>
              <w:top w:val="single" w:sz="4" w:space="0" w:color="auto"/>
              <w:left w:val="single" w:sz="4" w:space="0" w:color="auto"/>
              <w:bottom w:val="single" w:sz="4" w:space="0" w:color="auto"/>
              <w:right w:val="single" w:sz="4" w:space="0" w:color="auto"/>
            </w:tcBorders>
            <w:hideMark/>
          </w:tcPr>
          <w:p>
            <w:pPr>
              <w:spacing w:line="276" w:lineRule="auto"/>
              <w:rPr>
                <w:rFonts w:eastAsia="Calibri"/>
                <w:sz w:val="16"/>
                <w:szCs w:val="16"/>
              </w:rPr>
            </w:pPr>
            <w:r>
              <w:rPr>
                <w:rFonts w:eastAsia="Calibri"/>
                <w:bCs/>
                <w:sz w:val="16"/>
                <w:szCs w:val="16"/>
              </w:rPr>
              <w:t>Sumuojami parengti investicijų projektai.</w:t>
            </w:r>
          </w:p>
        </w:tc>
        <w:tc>
          <w:tcPr>
            <w:tcW w:w="1559"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 w:val="16"/>
                <w:szCs w:val="16"/>
              </w:rPr>
            </w:pPr>
            <w:r>
              <w:rPr>
                <w:rFonts w:eastAsia="Calibri"/>
                <w:iCs/>
                <w:sz w:val="16"/>
                <w:szCs w:val="16"/>
                <w:u w:val="single"/>
              </w:rPr>
              <w:t>Pirminiai šaltiniai:</w:t>
            </w:r>
            <w:r>
              <w:rPr>
                <w:rFonts w:eastAsia="Calibri"/>
                <w:iCs/>
                <w:sz w:val="16"/>
                <w:szCs w:val="16"/>
              </w:rPr>
              <w:t xml:space="preserve"> </w:t>
            </w:r>
            <w:r>
              <w:rPr>
                <w:rFonts w:eastAsia="Calibri"/>
                <w:sz w:val="16"/>
                <w:szCs w:val="16"/>
              </w:rPr>
              <w:t>paslaugų priėmimo ir perdavimo aktas.</w:t>
            </w:r>
          </w:p>
          <w:p>
            <w:pPr>
              <w:spacing w:line="276" w:lineRule="auto"/>
              <w:jc w:val="both"/>
              <w:rPr>
                <w:rFonts w:eastAsia="Calibri"/>
                <w:sz w:val="16"/>
                <w:szCs w:val="16"/>
              </w:rPr>
            </w:pPr>
            <w:r>
              <w:rPr>
                <w:rFonts w:eastAsia="Calibri"/>
                <w:iCs/>
                <w:sz w:val="16"/>
                <w:szCs w:val="16"/>
                <w:u w:val="single"/>
              </w:rPr>
              <w:t>Antriniai šaltiniai</w:t>
            </w:r>
            <w:r>
              <w:rPr>
                <w:rFonts w:eastAsia="Calibri"/>
                <w:iCs/>
                <w:sz w:val="16"/>
                <w:szCs w:val="16"/>
              </w:rPr>
              <w:t>:</w:t>
            </w:r>
            <w:r>
              <w:rPr>
                <w:rFonts w:eastAsia="Calibri"/>
                <w:i/>
                <w:iCs/>
                <w:sz w:val="16"/>
                <w:szCs w:val="16"/>
              </w:rPr>
              <w:br/>
            </w:r>
            <w:r>
              <w:rPr>
                <w:rFonts w:eastAsia="Calibri"/>
                <w:sz w:val="16"/>
                <w:szCs w:val="16"/>
              </w:rPr>
              <w:t>mokėjimo prašymai</w:t>
            </w:r>
            <w:r>
              <w:rPr>
                <w:rFonts w:eastAsia="Calibri"/>
                <w:iCs/>
                <w:sz w:val="16"/>
                <w:szCs w:val="16"/>
              </w:rPr>
              <w:t>.</w:t>
            </w:r>
          </w:p>
        </w:tc>
        <w:tc>
          <w:tcPr>
            <w:tcW w:w="1843" w:type="dxa"/>
            <w:tcBorders>
              <w:top w:val="single" w:sz="4" w:space="0" w:color="auto"/>
              <w:left w:val="single" w:sz="4" w:space="0" w:color="auto"/>
              <w:bottom w:val="single" w:sz="4" w:space="0" w:color="auto"/>
              <w:right w:val="single" w:sz="4" w:space="0" w:color="auto"/>
            </w:tcBorders>
            <w:hideMark/>
          </w:tcPr>
          <w:p>
            <w:pPr>
              <w:spacing w:line="276" w:lineRule="auto"/>
              <w:rPr>
                <w:rFonts w:eastAsia="Calibri"/>
                <w:sz w:val="16"/>
                <w:szCs w:val="16"/>
              </w:rPr>
            </w:pPr>
            <w:r>
              <w:rPr>
                <w:rFonts w:eastAsia="Calibri"/>
                <w:bCs/>
                <w:sz w:val="16"/>
                <w:szCs w:val="16"/>
              </w:rPr>
              <w:t xml:space="preserve">Rodiklio reikšmė bus pasiekta, kai projekto vykdytojas 2017 m. pasirašys paslaugų priėmimo ir perdavimo aktą, kuriame bus </w:t>
            </w:r>
            <w:r>
              <w:rPr>
                <w:rFonts w:eastAsia="Calibri"/>
                <w:sz w:val="16"/>
                <w:szCs w:val="16"/>
              </w:rPr>
              <w:t xml:space="preserve">nurodytas parengtas investicijų projektas. </w:t>
            </w:r>
          </w:p>
        </w:tc>
        <w:tc>
          <w:tcPr>
            <w:tcW w:w="1417" w:type="dxa"/>
            <w:tcBorders>
              <w:top w:val="single" w:sz="4" w:space="0" w:color="auto"/>
              <w:left w:val="single" w:sz="4" w:space="0" w:color="auto"/>
              <w:bottom w:val="single" w:sz="4" w:space="0" w:color="auto"/>
              <w:right w:val="single" w:sz="4" w:space="0" w:color="auto"/>
            </w:tcBorders>
            <w:hideMark/>
          </w:tcPr>
          <w:p>
            <w:pPr>
              <w:spacing w:line="276" w:lineRule="auto"/>
              <w:rPr>
                <w:rFonts w:eastAsia="Calibri"/>
                <w:sz w:val="16"/>
                <w:szCs w:val="16"/>
              </w:rPr>
            </w:pPr>
            <w:r>
              <w:rPr>
                <w:rFonts w:eastAsia="Calibri"/>
                <w:sz w:val="16"/>
                <w:szCs w:val="16"/>
              </w:rPr>
              <w:t xml:space="preserve">Už stebėsenos rodiklio pasiekimą ir duomenų </w:t>
            </w:r>
            <w:r>
              <w:rPr>
                <w:rFonts w:eastAsia="Calibri"/>
                <w:iCs/>
                <w:sz w:val="16"/>
                <w:szCs w:val="16"/>
              </w:rPr>
              <w:t xml:space="preserve">apie pasiektą stebėsenos rodiklio reikšmę teikimą </w:t>
            </w:r>
            <w:r>
              <w:rPr>
                <w:rFonts w:eastAsia="Calibri"/>
                <w:sz w:val="16"/>
                <w:szCs w:val="16"/>
              </w:rPr>
              <w:t>antriniuose šaltiniuose yra atsakingas projekto vykdytojas.</w:t>
            </w:r>
          </w:p>
        </w:tc>
      </w:tr>
      <w:tr>
        <w:trPr>
          <w:trHeight w:val="315"/>
        </w:trPr>
        <w:tc>
          <w:tcPr>
            <w:tcW w:w="861" w:type="dxa"/>
            <w:tcBorders>
              <w:top w:val="single" w:sz="4" w:space="0" w:color="auto"/>
              <w:left w:val="single" w:sz="4" w:space="0" w:color="auto"/>
              <w:bottom w:val="single" w:sz="4" w:space="0" w:color="auto"/>
              <w:right w:val="single" w:sz="4" w:space="0" w:color="auto"/>
            </w:tcBorders>
            <w:hideMark/>
          </w:tcPr>
          <w:p>
            <w:pPr>
              <w:spacing w:line="256" w:lineRule="auto"/>
              <w:jc w:val="center"/>
              <w:rPr>
                <w:iCs/>
                <w:color w:val="000000"/>
                <w:sz w:val="16"/>
                <w:szCs w:val="16"/>
              </w:rPr>
            </w:pPr>
            <w:r>
              <w:rPr>
                <w:color w:val="000000"/>
                <w:sz w:val="16"/>
                <w:szCs w:val="16"/>
              </w:rPr>
              <w:t>P.N.507</w:t>
            </w:r>
          </w:p>
        </w:tc>
        <w:tc>
          <w:tcPr>
            <w:tcW w:w="1169"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rPr>
                <w:rFonts w:eastAsia="AngsanaUPC"/>
                <w:bCs/>
                <w:iCs/>
                <w:sz w:val="16"/>
                <w:szCs w:val="16"/>
              </w:rPr>
            </w:pPr>
            <w:r>
              <w:rPr>
                <w:rFonts w:eastAsia="AngsanaUPC"/>
                <w:bCs/>
                <w:iCs/>
                <w:sz w:val="16"/>
                <w:szCs w:val="16"/>
              </w:rPr>
              <w:t>„Parengti darnaus judumo mieste planai“</w:t>
            </w:r>
          </w:p>
        </w:tc>
        <w:tc>
          <w:tcPr>
            <w:tcW w:w="821"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jc w:val="center"/>
              <w:rPr>
                <w:rFonts w:eastAsia="AngsanaUPC"/>
                <w:bCs/>
                <w:iCs/>
                <w:sz w:val="16"/>
                <w:szCs w:val="16"/>
              </w:rPr>
            </w:pPr>
            <w:r>
              <w:rPr>
                <w:rFonts w:eastAsia="AngsanaUPC"/>
                <w:bCs/>
                <w:iCs/>
                <w:sz w:val="16"/>
                <w:szCs w:val="16"/>
              </w:rPr>
              <w:t>Skaičius</w:t>
            </w:r>
          </w:p>
        </w:tc>
        <w:tc>
          <w:tcPr>
            <w:tcW w:w="3953"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AngsanaUPC"/>
                <w:bCs/>
                <w:iCs/>
                <w:sz w:val="16"/>
                <w:szCs w:val="16"/>
              </w:rPr>
            </w:pPr>
            <w:r>
              <w:rPr>
                <w:sz w:val="16"/>
                <w:szCs w:val="16"/>
              </w:rPr>
              <w:t>Darnaus judumo mieste planas – savivaldybės teritorijos bendrojo plano sprendinius papildantis ir detalizuojantis strateginio planavimo dokumentas, rengiamas patvirtintų teritorijų planavimo dokumentų ir savivaldybės strateginių planų pagrindu, siekiant atlikti visapusišką transporto ir žmonių judumo analizę mieste, užtikrinti darnaus judumo mieste variantų kūrimą, geresnę gyvenimo kokybę miestuose ir jų prieigose ir susisiekimą visomis transporto priemonėmis ar pėsčiomis, prioritetą teikiant viešajam keleiviniam ir bevarikliam ar aplinką mažai teršiančiam transportui.</w:t>
            </w:r>
            <w:r>
              <w:rPr>
                <w:rFonts w:eastAsia="AngsanaUPC"/>
                <w:bCs/>
                <w:iCs/>
                <w:sz w:val="16"/>
                <w:szCs w:val="16"/>
              </w:rPr>
              <w:t xml:space="preserve"> </w:t>
            </w:r>
          </w:p>
          <w:p>
            <w:pPr>
              <w:spacing w:line="256" w:lineRule="auto"/>
              <w:jc w:val="both"/>
              <w:rPr>
                <w:i/>
                <w:iCs/>
                <w:color w:val="000000"/>
                <w:sz w:val="16"/>
                <w:szCs w:val="16"/>
              </w:rPr>
            </w:pPr>
            <w:r>
              <w:rPr>
                <w:rFonts w:eastAsia="AngsanaUPC"/>
                <w:bCs/>
                <w:iCs/>
                <w:sz w:val="16"/>
                <w:szCs w:val="16"/>
              </w:rPr>
              <w:t xml:space="preserve">(Šaltinis: </w:t>
            </w:r>
            <w:r>
              <w:rPr>
                <w:sz w:val="16"/>
                <w:szCs w:val="16"/>
              </w:rPr>
              <w:t>Darnaus judumo mieste planų rengimo gairės, patvirtintos Lietuvos Respublikos susisiekimo ministro 2015 m. kovo 13 d. įsakymu Nr. 3-108 (1.5 E) „Dėl Darnaus judumo mieste planų rengimo gairių patvirtinimo“</w:t>
            </w:r>
            <w:r>
              <w:rPr>
                <w:rFonts w:eastAsia="AngsanaUPC"/>
                <w:bCs/>
                <w:iCs/>
                <w:sz w:val="16"/>
                <w:szCs w:val="16"/>
              </w:rPr>
              <w:t>).</w:t>
            </w:r>
          </w:p>
        </w:tc>
        <w:tc>
          <w:tcPr>
            <w:tcW w:w="1304" w:type="dxa"/>
            <w:tcBorders>
              <w:top w:val="single" w:sz="4" w:space="0" w:color="auto"/>
              <w:left w:val="single" w:sz="4" w:space="0" w:color="auto"/>
              <w:bottom w:val="single" w:sz="4" w:space="0" w:color="auto"/>
              <w:right w:val="single" w:sz="4" w:space="0" w:color="auto"/>
            </w:tcBorders>
            <w:hideMark/>
          </w:tcPr>
          <w:p>
            <w:pPr>
              <w:spacing w:line="256" w:lineRule="auto"/>
              <w:ind w:right="-108"/>
              <w:jc w:val="center"/>
              <w:rPr>
                <w:sz w:val="20"/>
              </w:rPr>
            </w:pPr>
            <w:r>
              <w:rPr>
                <w:sz w:val="16"/>
                <w:szCs w:val="16"/>
              </w:rPr>
              <w:t>Automatiškai apskaičiuojamas</w:t>
            </w:r>
          </w:p>
        </w:tc>
        <w:tc>
          <w:tcPr>
            <w:tcW w:w="1815" w:type="dxa"/>
            <w:tcBorders>
              <w:top w:val="single" w:sz="4" w:space="0" w:color="auto"/>
              <w:left w:val="single" w:sz="4" w:space="0" w:color="auto"/>
              <w:bottom w:val="single" w:sz="4" w:space="0" w:color="auto"/>
              <w:right w:val="single" w:sz="4" w:space="0" w:color="auto"/>
            </w:tcBorders>
            <w:hideMark/>
          </w:tcPr>
          <w:p>
            <w:pPr>
              <w:spacing w:line="256" w:lineRule="auto"/>
              <w:rPr>
                <w:i/>
                <w:iCs/>
                <w:color w:val="000000"/>
                <w:sz w:val="16"/>
                <w:szCs w:val="16"/>
              </w:rPr>
            </w:pPr>
            <w:r>
              <w:rPr>
                <w:iCs/>
                <w:color w:val="000000"/>
                <w:sz w:val="16"/>
                <w:szCs w:val="16"/>
              </w:rPr>
              <w:t xml:space="preserve">Skaičiuojamas </w:t>
            </w:r>
            <w:r>
              <w:rPr>
                <w:rFonts w:eastAsia="AngsanaUPC"/>
                <w:bCs/>
                <w:iCs/>
                <w:sz w:val="16"/>
                <w:szCs w:val="16"/>
              </w:rPr>
              <w:t>parengtų darnaus judumo mieste planų skaičius</w:t>
            </w:r>
            <w:r>
              <w:rPr>
                <w:iCs/>
                <w:color w:val="000000"/>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pPr>
              <w:spacing w:line="256" w:lineRule="auto"/>
              <w:rPr>
                <w:sz w:val="16"/>
                <w:szCs w:val="16"/>
                <w:shd w:val="clear" w:color="auto" w:fill="FFFFFF"/>
              </w:rPr>
            </w:pPr>
            <w:r>
              <w:rPr>
                <w:iCs/>
                <w:sz w:val="16"/>
                <w:szCs w:val="16"/>
                <w:u w:val="single"/>
              </w:rPr>
              <w:t>Pirminiai šaltiniai:</w:t>
            </w:r>
            <w:r>
              <w:rPr>
                <w:iCs/>
                <w:sz w:val="16"/>
                <w:szCs w:val="16"/>
              </w:rPr>
              <w:t xml:space="preserve"> </w:t>
            </w:r>
            <w:r>
              <w:rPr>
                <w:sz w:val="16"/>
                <w:szCs w:val="16"/>
                <w:shd w:val="clear" w:color="auto" w:fill="FFFFFF"/>
              </w:rPr>
              <w:t>paslaugų priėmimo perdavimo aktai (kopijos).</w:t>
            </w:r>
          </w:p>
          <w:p>
            <w:pPr>
              <w:spacing w:line="256" w:lineRule="auto"/>
              <w:rPr>
                <w:iCs/>
                <w:sz w:val="16"/>
                <w:szCs w:val="16"/>
                <w:u w:val="single"/>
              </w:rPr>
            </w:pPr>
            <w:r>
              <w:rPr>
                <w:iCs/>
                <w:sz w:val="16"/>
                <w:szCs w:val="16"/>
                <w:u w:val="single"/>
              </w:rPr>
              <w:t xml:space="preserve">Antriniai šaltiniai: </w:t>
            </w:r>
          </w:p>
          <w:p>
            <w:pPr>
              <w:spacing w:line="256" w:lineRule="auto"/>
              <w:rPr>
                <w:iCs/>
                <w:sz w:val="16"/>
                <w:szCs w:val="16"/>
              </w:rPr>
            </w:pPr>
            <w:r>
              <w:rPr>
                <w:iCs/>
                <w:sz w:val="16"/>
                <w:szCs w:val="16"/>
              </w:rPr>
              <w:t>mokėjimo prašymai.</w:t>
            </w:r>
          </w:p>
        </w:tc>
        <w:tc>
          <w:tcPr>
            <w:tcW w:w="1843" w:type="dxa"/>
            <w:tcBorders>
              <w:top w:val="single" w:sz="4" w:space="0" w:color="auto"/>
              <w:left w:val="single" w:sz="4" w:space="0" w:color="auto"/>
              <w:bottom w:val="single" w:sz="4" w:space="0" w:color="auto"/>
              <w:right w:val="single" w:sz="4" w:space="0" w:color="auto"/>
            </w:tcBorders>
            <w:hideMark/>
          </w:tcPr>
          <w:p>
            <w:pPr>
              <w:spacing w:line="256" w:lineRule="auto"/>
              <w:rPr>
                <w:i/>
                <w:iCs/>
                <w:sz w:val="16"/>
                <w:szCs w:val="16"/>
              </w:rPr>
            </w:pPr>
            <w:r>
              <w:rPr>
                <w:iCs/>
                <w:sz w:val="16"/>
                <w:szCs w:val="16"/>
              </w:rPr>
              <w:t xml:space="preserve">Stebėsenos rodiklis laikomas pasiektu, kai projekto veiklų įgyvendinimo pabaigoje pasirašomas </w:t>
            </w:r>
            <w:r>
              <w:rPr>
                <w:sz w:val="16"/>
                <w:szCs w:val="16"/>
                <w:shd w:val="clear" w:color="auto" w:fill="FFFFFF"/>
              </w:rPr>
              <w:t>paslaugų priėmimo perdavimo aktas, kuriame nurodomas parengtas darnaus judumo mieste planas (suderintas su Darnaus judumo mieste plano komisija darnaus judumo mieste planų techninėms užduotims ir planams derinti, sudaryta Lietuvos Respublikos susisiekimo ministro 2015 m. liepos 15 d. įsakymu Nr. 3-297 „Dėl komisijos sudarymo“)</w:t>
            </w:r>
            <w:r>
              <w:rPr>
                <w:iCs/>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pPr>
              <w:spacing w:line="256" w:lineRule="auto"/>
              <w:rPr>
                <w:sz w:val="16"/>
                <w:szCs w:val="16"/>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61" w:type="dxa"/>
            <w:tcBorders>
              <w:top w:val="single" w:sz="4" w:space="0" w:color="auto"/>
              <w:left w:val="single" w:sz="4" w:space="0" w:color="auto"/>
              <w:bottom w:val="single" w:sz="4" w:space="0" w:color="auto"/>
              <w:right w:val="single" w:sz="4" w:space="0" w:color="auto"/>
            </w:tcBorders>
            <w:hideMark/>
          </w:tcPr>
          <w:p>
            <w:pPr>
              <w:spacing w:line="256" w:lineRule="auto"/>
              <w:jc w:val="center"/>
              <w:rPr>
                <w:iCs/>
                <w:color w:val="000000"/>
                <w:sz w:val="16"/>
                <w:szCs w:val="16"/>
              </w:rPr>
            </w:pPr>
            <w:r>
              <w:rPr>
                <w:color w:val="000000"/>
                <w:sz w:val="16"/>
                <w:szCs w:val="16"/>
              </w:rPr>
              <w:t>P.N.509</w:t>
            </w:r>
          </w:p>
        </w:tc>
        <w:tc>
          <w:tcPr>
            <w:tcW w:w="1169"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rPr>
                <w:rFonts w:eastAsia="AngsanaUPC"/>
                <w:bCs/>
                <w:iCs/>
                <w:sz w:val="16"/>
                <w:szCs w:val="16"/>
              </w:rPr>
            </w:pPr>
            <w:r>
              <w:rPr>
                <w:rFonts w:eastAsia="AngsanaUPC"/>
                <w:bCs/>
                <w:iCs/>
                <w:sz w:val="16"/>
                <w:szCs w:val="16"/>
              </w:rPr>
              <w:t>„Įrengtos elektromobilių įkrovimo prieigos“</w:t>
            </w:r>
          </w:p>
        </w:tc>
        <w:tc>
          <w:tcPr>
            <w:tcW w:w="821"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jc w:val="center"/>
              <w:rPr>
                <w:rFonts w:eastAsia="AngsanaUPC"/>
                <w:bCs/>
                <w:iCs/>
                <w:sz w:val="16"/>
                <w:szCs w:val="16"/>
              </w:rPr>
            </w:pPr>
            <w:r>
              <w:rPr>
                <w:rFonts w:eastAsia="AngsanaUPC"/>
                <w:bCs/>
                <w:iCs/>
                <w:sz w:val="16"/>
                <w:szCs w:val="16"/>
              </w:rPr>
              <w:t>Skaičius</w:t>
            </w:r>
          </w:p>
        </w:tc>
        <w:tc>
          <w:tcPr>
            <w:tcW w:w="3953"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AngsanaUPC"/>
                <w:bCs/>
                <w:iCs/>
                <w:sz w:val="16"/>
                <w:szCs w:val="16"/>
              </w:rPr>
            </w:pPr>
            <w:r>
              <w:rPr>
                <w:bCs/>
                <w:sz w:val="16"/>
                <w:szCs w:val="16"/>
              </w:rPr>
              <w:t>Elektromobilis</w:t>
            </w:r>
            <w:r>
              <w:rPr>
                <w:sz w:val="16"/>
                <w:szCs w:val="16"/>
              </w:rPr>
              <w:t> – motorinė transporto priemonė, kurioje sumontuota jėgos pavara, apimanti bent vieną ne išorinę elektros mašiną – energijos keitiklį su elektrine įkraunamąja energijos kaupimo sistema, kurią galima įkrauti iš išorės.</w:t>
            </w:r>
          </w:p>
          <w:p>
            <w:pPr>
              <w:spacing w:line="256" w:lineRule="auto"/>
              <w:jc w:val="both"/>
              <w:rPr>
                <w:rFonts w:eastAsia="AngsanaUPC"/>
                <w:bCs/>
                <w:iCs/>
                <w:sz w:val="16"/>
                <w:szCs w:val="16"/>
              </w:rPr>
            </w:pPr>
            <w:r>
              <w:rPr>
                <w:rFonts w:eastAsia="AngsanaUPC"/>
                <w:bCs/>
                <w:iCs/>
                <w:sz w:val="16"/>
                <w:szCs w:val="16"/>
              </w:rPr>
              <w:t xml:space="preserve">Elektromobilių įkrovimo prieiga – </w:t>
            </w:r>
            <w:r>
              <w:rPr>
                <w:sz w:val="16"/>
                <w:szCs w:val="16"/>
              </w:rPr>
              <w:t>elektromobilių įkrovimo sąsaja, per kurią vienu metu galima įkrauti vieną elektromobilį, arba įrenginys, kuriuo vienu metu galima sukeisti vieno elektromobilio akumuliatorių</w:t>
            </w:r>
            <w:r>
              <w:rPr>
                <w:rFonts w:eastAsia="AngsanaUPC"/>
                <w:bCs/>
                <w:iCs/>
                <w:sz w:val="16"/>
                <w:szCs w:val="16"/>
              </w:rPr>
              <w:t>.</w:t>
            </w:r>
          </w:p>
          <w:p>
            <w:pPr>
              <w:spacing w:line="256" w:lineRule="auto"/>
              <w:jc w:val="both"/>
              <w:rPr>
                <w:i/>
                <w:iCs/>
                <w:color w:val="000000"/>
                <w:sz w:val="16"/>
                <w:szCs w:val="16"/>
              </w:rPr>
            </w:pPr>
            <w:r>
              <w:rPr>
                <w:rFonts w:eastAsia="AngsanaUPC"/>
                <w:bCs/>
                <w:iCs/>
                <w:sz w:val="16"/>
                <w:szCs w:val="16"/>
              </w:rPr>
              <w:t xml:space="preserve">(Šaltinis: </w:t>
            </w:r>
            <w:r>
              <w:rPr>
                <w:sz w:val="16"/>
                <w:szCs w:val="16"/>
              </w:rPr>
              <w:t>Viešosios elektromobilių įkrovimo infrastruktūros plėtros rekomendacijos, patvirtintos Lietuvos Respublikos susisiekimo ministro 2015 m. gegužės 6 d. įsakymu Nr. 3-173 (1.5 E) „Dėl Viešosios elektromobilių įkrovimo infrastruktūros plėtros rekomendacijų ir Šalia valstybinės reikšmės kelių numatomų įrengti viešųjų elektromobilių įkrovimo prieigų plano patvirtinimo“</w:t>
            </w:r>
            <w:r>
              <w:rPr>
                <w:rFonts w:eastAsia="AngsanaUPC"/>
                <w:bCs/>
                <w:iCs/>
                <w:sz w:val="16"/>
                <w:szCs w:val="16"/>
              </w:rPr>
              <w:t>).</w:t>
            </w:r>
          </w:p>
        </w:tc>
        <w:tc>
          <w:tcPr>
            <w:tcW w:w="1304" w:type="dxa"/>
            <w:tcBorders>
              <w:top w:val="single" w:sz="4" w:space="0" w:color="auto"/>
              <w:left w:val="single" w:sz="4" w:space="0" w:color="auto"/>
              <w:bottom w:val="single" w:sz="4" w:space="0" w:color="auto"/>
              <w:right w:val="single" w:sz="4" w:space="0" w:color="auto"/>
            </w:tcBorders>
            <w:hideMark/>
          </w:tcPr>
          <w:p>
            <w:pPr>
              <w:spacing w:line="256" w:lineRule="auto"/>
              <w:ind w:right="-108"/>
              <w:jc w:val="center"/>
              <w:rPr>
                <w:sz w:val="20"/>
              </w:rPr>
            </w:pPr>
            <w:r>
              <w:rPr>
                <w:sz w:val="16"/>
                <w:szCs w:val="16"/>
              </w:rPr>
              <w:t>Automatiškai apskaičiuojamas</w:t>
            </w:r>
          </w:p>
        </w:tc>
        <w:tc>
          <w:tcPr>
            <w:tcW w:w="1815" w:type="dxa"/>
            <w:tcBorders>
              <w:top w:val="single" w:sz="4" w:space="0" w:color="auto"/>
              <w:left w:val="single" w:sz="4" w:space="0" w:color="auto"/>
              <w:bottom w:val="single" w:sz="4" w:space="0" w:color="auto"/>
              <w:right w:val="single" w:sz="4" w:space="0" w:color="auto"/>
            </w:tcBorders>
            <w:hideMark/>
          </w:tcPr>
          <w:p>
            <w:pPr>
              <w:spacing w:line="256" w:lineRule="auto"/>
              <w:rPr>
                <w:iCs/>
                <w:color w:val="000000"/>
                <w:sz w:val="16"/>
                <w:szCs w:val="16"/>
              </w:rPr>
            </w:pPr>
            <w:r>
              <w:rPr>
                <w:iCs/>
                <w:color w:val="000000"/>
                <w:sz w:val="16"/>
                <w:szCs w:val="16"/>
              </w:rPr>
              <w:t>Skaičiuojamas įrengtų elektromobilių įkrovimo prieigų skaičius.</w:t>
            </w:r>
          </w:p>
        </w:tc>
        <w:tc>
          <w:tcPr>
            <w:tcW w:w="1559" w:type="dxa"/>
            <w:tcBorders>
              <w:top w:val="single" w:sz="4" w:space="0" w:color="auto"/>
              <w:left w:val="single" w:sz="4" w:space="0" w:color="auto"/>
              <w:bottom w:val="single" w:sz="4" w:space="0" w:color="auto"/>
              <w:right w:val="single" w:sz="4" w:space="0" w:color="auto"/>
            </w:tcBorders>
            <w:hideMark/>
          </w:tcPr>
          <w:p>
            <w:pPr>
              <w:spacing w:line="256" w:lineRule="auto"/>
              <w:rPr>
                <w:i/>
                <w:iCs/>
                <w:sz w:val="16"/>
                <w:szCs w:val="16"/>
              </w:rPr>
            </w:pPr>
            <w:r>
              <w:rPr>
                <w:iCs/>
                <w:sz w:val="16"/>
                <w:szCs w:val="16"/>
                <w:u w:val="single"/>
              </w:rPr>
              <w:t>Pirminiai šaltiniai:</w:t>
            </w:r>
            <w:r>
              <w:rPr>
                <w:iCs/>
                <w:sz w:val="16"/>
                <w:szCs w:val="16"/>
              </w:rPr>
              <w:t xml:space="preserve"> statybos užbaigimo aktai arba deklaracijos apie statybos užbaigimą arba prekių priėmimo perdavimo aktai (kopijos).</w:t>
            </w:r>
          </w:p>
          <w:p>
            <w:pPr>
              <w:spacing w:line="256" w:lineRule="auto"/>
              <w:rPr>
                <w:iCs/>
                <w:sz w:val="16"/>
                <w:szCs w:val="16"/>
                <w:u w:val="single"/>
              </w:rPr>
            </w:pPr>
            <w:r>
              <w:rPr>
                <w:iCs/>
                <w:sz w:val="16"/>
                <w:szCs w:val="16"/>
                <w:u w:val="single"/>
              </w:rPr>
              <w:t xml:space="preserve">Antriniai šaltiniai: </w:t>
            </w:r>
          </w:p>
          <w:p>
            <w:pPr>
              <w:spacing w:line="256" w:lineRule="auto"/>
              <w:rPr>
                <w:i/>
                <w:iCs/>
                <w:sz w:val="16"/>
                <w:szCs w:val="16"/>
              </w:rPr>
            </w:pPr>
            <w:r>
              <w:rPr>
                <w:iCs/>
                <w:sz w:val="16"/>
                <w:szCs w:val="16"/>
              </w:rPr>
              <w:t>mokėjimo prašymai.</w:t>
            </w:r>
          </w:p>
        </w:tc>
        <w:tc>
          <w:tcPr>
            <w:tcW w:w="1843" w:type="dxa"/>
            <w:tcBorders>
              <w:top w:val="single" w:sz="4" w:space="0" w:color="auto"/>
              <w:left w:val="single" w:sz="4" w:space="0" w:color="auto"/>
              <w:bottom w:val="single" w:sz="4" w:space="0" w:color="auto"/>
              <w:right w:val="single" w:sz="4" w:space="0" w:color="auto"/>
            </w:tcBorders>
            <w:hideMark/>
          </w:tcPr>
          <w:p>
            <w:pPr>
              <w:spacing w:line="256" w:lineRule="auto"/>
              <w:rPr>
                <w:i/>
                <w:iCs/>
                <w:sz w:val="16"/>
                <w:szCs w:val="16"/>
              </w:rPr>
            </w:pPr>
            <w:r>
              <w:rPr>
                <w:iCs/>
                <w:sz w:val="16"/>
                <w:szCs w:val="16"/>
              </w:rPr>
              <w:t>Rodiklio reikšmė nustatoma, kai pasirašomas statybos užbaigimo aktas arba deklaracija apie statybos užbaigimą arba prekių priėmimo perdavimo aktas, kuriame nurodomas įrengtų elektromobilių įkrovimo prieigų skaičius.</w:t>
            </w:r>
          </w:p>
        </w:tc>
        <w:tc>
          <w:tcPr>
            <w:tcW w:w="1417" w:type="dxa"/>
            <w:tcBorders>
              <w:top w:val="single" w:sz="4" w:space="0" w:color="auto"/>
              <w:left w:val="single" w:sz="4" w:space="0" w:color="auto"/>
              <w:bottom w:val="single" w:sz="4" w:space="0" w:color="auto"/>
              <w:right w:val="single" w:sz="4" w:space="0" w:color="auto"/>
            </w:tcBorders>
            <w:hideMark/>
          </w:tcPr>
          <w:p>
            <w:pPr>
              <w:spacing w:line="256" w:lineRule="auto"/>
              <w:rPr>
                <w:sz w:val="16"/>
                <w:szCs w:val="16"/>
              </w:rPr>
            </w:pPr>
            <w:r>
              <w:rPr>
                <w:rFonts w:eastAsia="Calibri"/>
                <w:sz w:val="16"/>
                <w:szCs w:val="16"/>
              </w:rPr>
              <w:t>Už stebėsenos rodiklio pasiekimą ir duomenis apie pasiektą stebėsenos rodiklio reikšmę antriniuose šaltiniuose yra atsakingas projekto vykdytojas</w:t>
            </w:r>
            <w:r>
              <w:rPr>
                <w:sz w:val="16"/>
                <w:szCs w:val="16"/>
              </w:rPr>
              <w:t>.“</w:t>
            </w:r>
          </w:p>
        </w:tc>
      </w:tr>
    </w:tbl>
    <w:p>
      <w:pPr>
        <w:rPr>
          <w:lang w:eastAsia="lt-LT"/>
        </w:rPr>
      </w:pPr>
    </w:p>
    <w:p>
      <w:pPr>
        <w:ind w:right="-708"/>
        <w:jc w:val="center"/>
        <w:rPr>
          <w:sz w:val="20"/>
          <w:lang w:eastAsia="lt-LT"/>
        </w:rPr>
      </w:pPr>
      <w:r>
        <w:rPr>
          <w:lang w:eastAsia="lt-LT"/>
        </w:rPr>
        <w:t>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0207b40815a11e6b969d7ae07280e89">
        <w:r w:rsidRPr="00532B9F">
          <w:rPr>
            <w:rFonts w:ascii="Times New Roman" w:eastAsia="MS Mincho" w:hAnsi="Times New Roman"/>
            <w:sz w:val="20"/>
            <w:i/>
            <w:iCs/>
            <w:color w:val="0000FF" w:themeColor="hyperlink"/>
            <w:u w:val="single"/>
          </w:rPr>
          <w:t>3-312(1.5 E)</w:t>
        </w:r>
      </w:fldSimple>
      <w:r>
        <w:rPr>
          <w:rFonts w:ascii="Times New Roman" w:eastAsia="MS Mincho" w:hAnsi="Times New Roman"/>
          <w:sz w:val="20"/>
          <w:i/>
          <w:iCs/>
        </w:rPr>
        <w:t>,
2016-09-22,
paskelbta TAR 2016-09-23, i. k. 2016-23994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9338be08fb911e6b6098daee0c9a94f">
        <w:r w:rsidRPr="00532B9F">
          <w:rPr>
            <w:rFonts w:ascii="Times New Roman" w:eastAsia="MS Mincho" w:hAnsi="Times New Roman"/>
            <w:sz w:val="20"/>
            <w:i/>
            <w:iCs/>
            <w:color w:val="0000FF" w:themeColor="hyperlink"/>
            <w:u w:val="single"/>
          </w:rPr>
          <w:t>3-337(1.5 E)</w:t>
        </w:r>
      </w:fldSimple>
      <w:r>
        <w:rPr>
          <w:rFonts w:ascii="Times New Roman" w:eastAsia="MS Mincho" w:hAnsi="Times New Roman"/>
          <w:sz w:val="20"/>
          <w:i/>
          <w:iCs/>
        </w:rPr>
        <w:t>,
2016-10-11,
paskelbta TAR 2016-10-11, i. k. 2016-24953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17255303c4111e5aee6f3ae4a9cfa2d">
        <w:r w:rsidRPr="00532B9F">
          <w:rPr>
            <w:rFonts w:ascii="Times New Roman" w:eastAsia="MS Mincho" w:hAnsi="Times New Roman"/>
            <w:sz w:val="20"/>
            <w:iCs/>
            <w:color w:val="0000FF" w:themeColor="hyperlink"/>
            <w:u w:val="single"/>
          </w:rPr>
          <w:t>3-328(1.5 E)</w:t>
        </w:r>
      </w:fldSimple>
      <w:r>
        <w:rPr>
          <w:rFonts w:ascii="Times New Roman" w:eastAsia="MS Mincho" w:hAnsi="Times New Roman"/>
          <w:sz w:val="20"/>
          <w:iCs/>
        </w:rPr>
        <w:t>,
2015-08-06,
paskelbta TAR 2015-08-06, i. k. 2015-12089                </w:t>
      </w:r>
    </w:p>
    <w:p>
      <w:pPr>
        <w:jc w:val="both"/>
        <w:rPr>
          <w:rFonts w:ascii="Times New Roman" w:hAnsi="Times New Roman"/>
        </w:rPr>
      </w:pPr>
      <w:r>
        <w:rPr>
          <w:rFonts w:ascii="Times New Roman" w:hAnsi="Times New Roman"/>
          <w:sz w:val="20"/>
        </w:rPr>
        <w:t>Dėl Lietuvos Respublikos susisiekimo ministro 2015 m. liepos 2 d. įsakymo Nr. 3-285(1.5 E) „Dėl Lietuvos Respublikos susisiekimo ministerijos 2014–2020 metų Europos Sąjungos fondų investicijų veiksmų programos prioritetų įgyvendinimo priemonių įgyvendinimo plano ir nacionalinių stebėsenos rodiklių skaičiavimo aprašų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55dbdf052c811e5b0f2b883009b2d06">
        <w:r w:rsidRPr="00532B9F">
          <w:rPr>
            <w:rFonts w:ascii="Times New Roman" w:eastAsia="MS Mincho" w:hAnsi="Times New Roman"/>
            <w:sz w:val="20"/>
            <w:iCs/>
            <w:color w:val="0000FF" w:themeColor="hyperlink"/>
            <w:u w:val="single"/>
          </w:rPr>
          <w:t>3-371(1.5 E)</w:t>
        </w:r>
      </w:fldSimple>
      <w:r>
        <w:rPr>
          <w:rFonts w:ascii="Times New Roman" w:eastAsia="MS Mincho" w:hAnsi="Times New Roman"/>
          <w:sz w:val="20"/>
          <w:iCs/>
        </w:rPr>
        <w:t>,
2015-09-04,
paskelbta TAR 2015-09-04, i. k. 2015-13519                </w:t>
      </w:r>
    </w:p>
    <w:p>
      <w:pPr>
        <w:jc w:val="both"/>
        <w:rPr>
          <w:rFonts w:ascii="Times New Roman" w:hAnsi="Times New Roman"/>
        </w:rPr>
      </w:pPr>
      <w:r>
        <w:rPr>
          <w:rFonts w:ascii="Times New Roman" w:hAnsi="Times New Roman"/>
          <w:sz w:val="20"/>
        </w:rPr>
        <w:t>Dėl Lietuvos Respublikos susisiekimo ministro 2015 m. liepos 2 d. įsakymo Nr. 3-285(1.5 E) „Dėl Lietuvos Respublikos susisiekimo ministerijos 2014–2020 metų Europos Sąjungos fondų investicijų veiksmų programos prioritetų įgyvendinimo priemonių įgyvendinimo plano ir nacionalinių stebėsenos rodiklių skaičiavimo aprašų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3b4dee0553111e5b0f2b883009b2d06">
        <w:r w:rsidRPr="00532B9F">
          <w:rPr>
            <w:rFonts w:ascii="Times New Roman" w:eastAsia="MS Mincho" w:hAnsi="Times New Roman"/>
            <w:sz w:val="20"/>
            <w:iCs/>
            <w:color w:val="0000FF" w:themeColor="hyperlink"/>
            <w:u w:val="single"/>
          </w:rPr>
          <w:t>3-373(1.5 E)</w:t>
        </w:r>
      </w:fldSimple>
      <w:r>
        <w:rPr>
          <w:rFonts w:ascii="Times New Roman" w:eastAsia="MS Mincho" w:hAnsi="Times New Roman"/>
          <w:sz w:val="20"/>
          <w:iCs/>
        </w:rPr>
        <w:t>,
2015-09-07,
paskelbta TAR 2015-09-07, i. k. 2015-13570                </w:t>
      </w:r>
    </w:p>
    <w:p>
      <w:pPr>
        <w:jc w:val="both"/>
        <w:rPr>
          <w:rFonts w:ascii="Times New Roman" w:hAnsi="Times New Roman"/>
        </w:rPr>
      </w:pPr>
      <w:r>
        <w:rPr>
          <w:rFonts w:ascii="Times New Roman" w:hAnsi="Times New Roman"/>
          <w:sz w:val="20"/>
        </w:rPr>
        <w:t>Dėl Lietuvos Respublikos susisiekimo ministro 2015 m. liepos 2 d. įsakymo Nr. 3-285(1.5 E) „Dėl Lietuvos Respublikos susisiekimo ministerijos 2014–2020 metų Europos Sąjungos fondų investicijų veiksmų programos prioritetų įgyvendinimo priemonių įgyvendinimo plano ir nacionalinių stebėsenos rodiklių skaičiavimo aprašų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20314d056fa11e5825682aa0fc6b8d5">
        <w:r w:rsidRPr="00532B9F">
          <w:rPr>
            <w:rFonts w:ascii="Times New Roman" w:eastAsia="MS Mincho" w:hAnsi="Times New Roman"/>
            <w:sz w:val="20"/>
            <w:iCs/>
            <w:color w:val="0000FF" w:themeColor="hyperlink"/>
            <w:u w:val="single"/>
          </w:rPr>
          <w:t>3-375(1.5 E)</w:t>
        </w:r>
      </w:fldSimple>
      <w:r>
        <w:rPr>
          <w:rFonts w:ascii="Times New Roman" w:eastAsia="MS Mincho" w:hAnsi="Times New Roman"/>
          <w:sz w:val="20"/>
          <w:iCs/>
        </w:rPr>
        <w:t>,
2015-09-09,
paskelbta TAR 2015-09-09, i. k. 2015-13694                </w:t>
      </w:r>
    </w:p>
    <w:p>
      <w:pPr>
        <w:jc w:val="both"/>
        <w:rPr>
          <w:rFonts w:ascii="Times New Roman" w:hAnsi="Times New Roman"/>
        </w:rPr>
      </w:pPr>
      <w:r>
        <w:rPr>
          <w:rFonts w:ascii="Times New Roman" w:hAnsi="Times New Roman"/>
          <w:sz w:val="20"/>
        </w:rPr>
        <w:t>Dėl Lietuvos Respublikos susisiekimo ministro 2015 m. liepos 2 d. įsakymo Nr. 3-285(1.5 E) „Dėl Lietuvos Respublikos susisiekimo ministerijos 2014–2020 metų Europos Sąjungos fondų investicijų veiksmų programos prioritetų įgyvendinimo priemonių įgyvendinimo plano ir nacionalinių stebėsenos rodiklių skaičiavimo aprašų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1828a008dfe11e5a6f4e928c954d72b">
        <w:r w:rsidRPr="00532B9F">
          <w:rPr>
            <w:rFonts w:ascii="Times New Roman" w:eastAsia="MS Mincho" w:hAnsi="Times New Roman"/>
            <w:sz w:val="20"/>
            <w:iCs/>
            <w:color w:val="0000FF" w:themeColor="hyperlink"/>
            <w:u w:val="single"/>
          </w:rPr>
          <w:t>3-474(1.5 E)</w:t>
        </w:r>
      </w:fldSimple>
      <w:r>
        <w:rPr>
          <w:rFonts w:ascii="Times New Roman" w:eastAsia="MS Mincho" w:hAnsi="Times New Roman"/>
          <w:sz w:val="20"/>
          <w:iCs/>
        </w:rPr>
        <w:t>,
2015-11-18,
paskelbta TAR 2015-11-18, i. k. 2015-18315                </w:t>
      </w:r>
    </w:p>
    <w:p>
      <w:pPr>
        <w:jc w:val="both"/>
        <w:rPr>
          <w:rFonts w:ascii="Times New Roman" w:hAnsi="Times New Roman"/>
        </w:rPr>
      </w:pPr>
      <w:r>
        <w:rPr>
          <w:rFonts w:ascii="Times New Roman" w:hAnsi="Times New Roman"/>
          <w:sz w:val="20"/>
        </w:rPr>
        <w:t>Dėl Lietuvos Respublikos susisiekimo ministro 2015 m. liepos 2 d. įsakymo Nr. 3-285(1.5 E) „Dėl Lietuvos Respublikos susisiekimo ministerijos 2014–2020 metų Europos Sąjungos fondų investicijų veiksmų programos prioritetų įgyvendinimo priemonių įgyvendinimo plano ir nacionalinių stebėsenos rodiklių skaičiavimo aprašų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b876fd0a23811e58fd1fc0b9bba68a7">
        <w:r w:rsidRPr="00532B9F">
          <w:rPr>
            <w:rFonts w:ascii="Times New Roman" w:eastAsia="MS Mincho" w:hAnsi="Times New Roman"/>
            <w:sz w:val="20"/>
            <w:iCs/>
            <w:color w:val="0000FF" w:themeColor="hyperlink"/>
            <w:u w:val="single"/>
          </w:rPr>
          <w:t>3-499(1.5 E)</w:t>
        </w:r>
      </w:fldSimple>
      <w:r>
        <w:rPr>
          <w:rFonts w:ascii="Times New Roman" w:eastAsia="MS Mincho" w:hAnsi="Times New Roman"/>
          <w:sz w:val="20"/>
          <w:iCs/>
        </w:rPr>
        <w:t>,
2015-12-14,
paskelbta TAR 2015-12-14, i. k. 2015-19722                </w:t>
      </w:r>
    </w:p>
    <w:p>
      <w:pPr>
        <w:jc w:val="both"/>
        <w:rPr>
          <w:rFonts w:ascii="Times New Roman" w:hAnsi="Times New Roman"/>
        </w:rPr>
      </w:pPr>
      <w:r>
        <w:rPr>
          <w:rFonts w:ascii="Times New Roman" w:hAnsi="Times New Roman"/>
          <w:sz w:val="20"/>
        </w:rPr>
        <w:t>Dėl Lietuvos Respublikos susisiekimo ministro 2015 m. liepos 2 d. įsakymo Nr. 3-285(1.5 E) „Dėl Lietuvos Respublikos susisiekimo ministerijos 2014–2020 metų Europos Sąjungos fondų investicijų veiksmų programos prioritetų įgyvendinimo priemonių įgyvendinimo plano ir nacionalinių stebėsenos rodiklių skaičiavimo aprašų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528a8002be711e69c3d99cd9039168e">
        <w:r w:rsidRPr="00532B9F">
          <w:rPr>
            <w:rFonts w:ascii="Times New Roman" w:eastAsia="MS Mincho" w:hAnsi="Times New Roman"/>
            <w:sz w:val="20"/>
            <w:iCs/>
            <w:color w:val="0000FF" w:themeColor="hyperlink"/>
            <w:u w:val="single"/>
          </w:rPr>
          <w:t>3-182(1.5 E)</w:t>
        </w:r>
      </w:fldSimple>
      <w:r>
        <w:rPr>
          <w:rFonts w:ascii="Times New Roman" w:eastAsia="MS Mincho" w:hAnsi="Times New Roman"/>
          <w:sz w:val="20"/>
          <w:iCs/>
        </w:rPr>
        <w:t>,
2016-06-06,
paskelbta TAR 2016-06-07, i. k. 2016-15146                </w:t>
      </w:r>
    </w:p>
    <w:p>
      <w:pPr>
        <w:jc w:val="both"/>
        <w:rPr>
          <w:rFonts w:ascii="Times New Roman" w:hAnsi="Times New Roman"/>
        </w:rPr>
      </w:pPr>
      <w:r>
        <w:rPr>
          <w:rFonts w:ascii="Times New Roman" w:hAnsi="Times New Roman"/>
          <w:sz w:val="20"/>
        </w:rPr>
        <w:t>Dėl Lietuvos Respublikos susisiekimo ministro 2015 m. liepos 2 d. įsakymo Nr. 3-285(1.5 E) „Dėl Lietuvos Respublikos susisiekimo ministerijos 2014–2020 metų Europos Sąjungos fondų investicijų veiksmų programos prioritetų įgyvendinimo priemonių įgyvendinimo plano ir nacionalinių stebėsenos rodiklių skaičiavimo aprašų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0207b40815a11e6b969d7ae07280e89">
        <w:r w:rsidRPr="00532B9F">
          <w:rPr>
            <w:rFonts w:ascii="Times New Roman" w:eastAsia="MS Mincho" w:hAnsi="Times New Roman"/>
            <w:sz w:val="20"/>
            <w:iCs/>
            <w:color w:val="0000FF" w:themeColor="hyperlink"/>
            <w:u w:val="single"/>
          </w:rPr>
          <w:t>3-312(1.5 E)</w:t>
        </w:r>
      </w:fldSimple>
      <w:r>
        <w:rPr>
          <w:rFonts w:ascii="Times New Roman" w:eastAsia="MS Mincho" w:hAnsi="Times New Roman"/>
          <w:sz w:val="20"/>
          <w:iCs/>
        </w:rPr>
        <w:t>,
2016-09-22,
paskelbta TAR 2016-09-23, i. k. 2016-23994                </w:t>
      </w:r>
    </w:p>
    <w:p>
      <w:pPr>
        <w:jc w:val="both"/>
        <w:rPr>
          <w:rFonts w:ascii="Times New Roman" w:hAnsi="Times New Roman"/>
        </w:rPr>
      </w:pPr>
      <w:r>
        <w:rPr>
          <w:rFonts w:ascii="Times New Roman" w:hAnsi="Times New Roman"/>
          <w:sz w:val="20"/>
        </w:rPr>
        <w:t>Dėl Lietuvos Respublikos susisiekimo ministro 2015 m. liepos 2 d. įsakymo Nr. 3-285(1.5 E) „Dėl Lietuvos Respublikos susisiekimo ministerijos 2014–2020 metų Europos Sąjungos fondų investicijų veiksmų programos prioritetų įgyvendinimo priemonių įgyvendinimo plano ir nacionalinių stebėsenos rodiklių skaičiavimo aprašų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9338be08fb911e6b6098daee0c9a94f">
        <w:r w:rsidRPr="00532B9F">
          <w:rPr>
            <w:rFonts w:ascii="Times New Roman" w:eastAsia="MS Mincho" w:hAnsi="Times New Roman"/>
            <w:sz w:val="20"/>
            <w:iCs/>
            <w:color w:val="0000FF" w:themeColor="hyperlink"/>
            <w:u w:val="single"/>
          </w:rPr>
          <w:t>3-337(1.5 E)</w:t>
        </w:r>
      </w:fldSimple>
      <w:r>
        <w:rPr>
          <w:rFonts w:ascii="Times New Roman" w:eastAsia="MS Mincho" w:hAnsi="Times New Roman"/>
          <w:sz w:val="20"/>
          <w:iCs/>
        </w:rPr>
        <w:t>,
2016-10-11,
paskelbta TAR 2016-10-11, i. k. 2016-24953                </w:t>
      </w:r>
    </w:p>
    <w:p>
      <w:pPr>
        <w:jc w:val="both"/>
        <w:rPr>
          <w:rFonts w:ascii="Times New Roman" w:hAnsi="Times New Roman"/>
        </w:rPr>
      </w:pPr>
      <w:r>
        <w:rPr>
          <w:rFonts w:ascii="Times New Roman" w:hAnsi="Times New Roman"/>
          <w:sz w:val="20"/>
        </w:rPr>
        <w:t>Dėl Lietuvos Respublikos susisiekimo ministro 2015 m. liepos 2 d. įsakymo Nr. 3-285(1.5 E) „Dėl Lietuvos Respublikos susisiekimo ministerijos 2014–2020 metų Europos Sąjungos fondų investicijų veiksmų programos prioritetų įgyvendinimo priemonių įgyvendinimo plano ir nacionalinių stebėsenos rodiklių skaičiavimo aprašų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e732df0a67611e69ad4c8713b612d0f">
        <w:r w:rsidRPr="00532B9F">
          <w:rPr>
            <w:rFonts w:ascii="Times New Roman" w:eastAsia="MS Mincho" w:hAnsi="Times New Roman"/>
            <w:sz w:val="20"/>
            <w:iCs/>
            <w:color w:val="0000FF" w:themeColor="hyperlink"/>
            <w:u w:val="single"/>
          </w:rPr>
          <w:t>3-374(1.5 E)</w:t>
        </w:r>
      </w:fldSimple>
      <w:r>
        <w:rPr>
          <w:rFonts w:ascii="Times New Roman" w:eastAsia="MS Mincho" w:hAnsi="Times New Roman"/>
          <w:sz w:val="20"/>
          <w:iCs/>
        </w:rPr>
        <w:t>,
2016-11-09,
paskelbta TAR 2016-11-09, i. k. 2016-26473                </w:t>
      </w:r>
    </w:p>
    <w:p>
      <w:pPr>
        <w:jc w:val="both"/>
        <w:rPr>
          <w:rFonts w:ascii="Times New Roman" w:hAnsi="Times New Roman"/>
        </w:rPr>
      </w:pPr>
      <w:r>
        <w:rPr>
          <w:rFonts w:ascii="Times New Roman" w:hAnsi="Times New Roman"/>
          <w:sz w:val="20"/>
        </w:rPr>
        <w:t>Dėl Lietuvos Respublikos susisiekimo ministro 2015 m. liepos 2 d. įsakymo Nr. 3-285(1.5 E) „Dėl Lietuvos Respublikos susisiekimo ministerijos 2014–2020 metų Europos Sąjungos fondų investicijų veiksmų programos prioritetų įgyvendinimo priemonių įgyvendinimo plano ir nacionalinių stebėsenos rodiklių skaičiavimo aprašų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default" r:id="rId1"/>
      <w:pgSz w:w="16838" w:h="11906" w:orient="landscape" w:code="9"/>
      <w:pgMar w:top="851" w:right="1134" w:bottom="851" w:left="567"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 w:val="20"/>
          <w:lang w:eastAsia="lt-LT"/>
        </w:rPr>
      </w:pPr>
      <w:r>
        <w:rPr>
          <w:sz w:val="20"/>
          <w:lang w:eastAsia="lt-LT"/>
        </w:rPr>
        <w:separator/>
      </w:r>
    </w:p>
  </w:endnote>
  <w:endnote w:type="continuationSeparator" w:id="0">
    <w:p>
      <w:pPr>
        <w:rPr>
          <w:sz w:val="20"/>
          <w:lang w:eastAsia="lt-LT"/>
        </w:rPr>
      </w:pPr>
      <w:r>
        <w:rPr>
          <w:sz w:val="20"/>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eastAsia="lt-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right"/>
      <w:rPr>
        <w:sz w:val="20"/>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right"/>
      <w:rPr>
        <w:sz w:val="20"/>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 w:val="20"/>
          <w:lang w:eastAsia="lt-LT"/>
        </w:rPr>
      </w:pPr>
      <w:r>
        <w:rPr>
          <w:sz w:val="20"/>
          <w:lang w:eastAsia="lt-LT"/>
        </w:rPr>
        <w:separator/>
      </w:r>
    </w:p>
  </w:footnote>
  <w:footnote w:type="continuationSeparator" w:id="0">
    <w:p>
      <w:pPr>
        <w:rPr>
          <w:sz w:val="20"/>
          <w:lang w:eastAsia="lt-LT"/>
        </w:rPr>
      </w:pPr>
      <w:r>
        <w:rPr>
          <w:sz w:val="20"/>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sz w:val="20"/>
        <w:lang w:eastAsia="lt-LT"/>
      </w:rPr>
    </w:pPr>
    <w:r>
      <w:rPr>
        <w:sz w:val="20"/>
        <w:lang w:eastAsia="lt-LT"/>
      </w:rPr>
      <w:fldChar w:fldCharType="begin"/>
    </w:r>
    <w:r>
      <w:rPr>
        <w:sz w:val="20"/>
        <w:lang w:eastAsia="lt-LT"/>
      </w:rPr>
      <w:instrText>PAGE   \* MERGEFORMAT</w:instrText>
    </w:r>
    <w:r>
      <w:rPr>
        <w:sz w:val="20"/>
        <w:lang w:eastAsia="lt-LT"/>
      </w:rPr>
      <w:fldChar w:fldCharType="separate"/>
    </w:r>
    <w:r>
      <w:rPr>
        <w:sz w:val="20"/>
        <w:lang w:eastAsia="lt-LT"/>
      </w:rPr>
      <w:t>44</w:t>
    </w:r>
    <w:r>
      <w:rPr>
        <w:sz w:val="20"/>
        <w:lang w:eastAsia="lt-LT"/>
      </w:rPr>
      <w:fldChar w:fldCharType="end"/>
    </w:r>
  </w:p>
  <w:p>
    <w:pPr>
      <w:tabs>
        <w:tab w:val="center" w:pos="4153"/>
        <w:tab w:val="right" w:pos="8306"/>
      </w:tabs>
      <w:rPr>
        <w:sz w:val="20"/>
        <w:lang w:eastAsia="lt-LT"/>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sz w:val="20"/>
        <w:lang w:eastAsia="lt-LT"/>
      </w:rPr>
    </w:pPr>
    <w:r>
      <w:rPr>
        <w:sz w:val="20"/>
        <w:lang w:eastAsia="lt-LT"/>
      </w:rPr>
      <w:fldChar w:fldCharType="begin"/>
    </w:r>
    <w:r>
      <w:rPr>
        <w:sz w:val="20"/>
        <w:lang w:eastAsia="lt-LT"/>
      </w:rPr>
      <w:instrText>PAGE   \* MERGEFORMAT</w:instrText>
    </w:r>
    <w:r>
      <w:rPr>
        <w:sz w:val="20"/>
        <w:lang w:eastAsia="lt-LT"/>
      </w:rPr>
      <w:fldChar w:fldCharType="separate"/>
    </w:r>
    <w:r>
      <w:rPr>
        <w:sz w:val="20"/>
        <w:lang w:eastAsia="lt-LT"/>
      </w:rPr>
      <w:t>16</w:t>
    </w:r>
    <w:r>
      <w:rPr>
        <w:sz w:val="20"/>
        <w:lang w:eastAsia="lt-LT"/>
      </w:rPr>
      <w:fldChar w:fldCharType="end"/>
    </w:r>
  </w:p>
  <w:p>
    <w:pPr>
      <w:tabs>
        <w:tab w:val="center" w:pos="4153"/>
        <w:tab w:val="right" w:pos="8306"/>
      </w:tabs>
      <w:rPr>
        <w:sz w:val="20"/>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sz w:val="20"/>
        <w:lang w:eastAsia="lt-LT"/>
      </w:rPr>
    </w:pPr>
    <w:r>
      <w:rPr>
        <w:sz w:val="20"/>
        <w:lang w:eastAsia="lt-LT"/>
      </w:rPr>
      <w:fldChar w:fldCharType="begin"/>
    </w:r>
    <w:r>
      <w:rPr>
        <w:sz w:val="20"/>
        <w:lang w:eastAsia="lt-LT"/>
      </w:rPr>
      <w:instrText>PAGE   \* MERGEFORMAT</w:instrText>
    </w:r>
    <w:r>
      <w:rPr>
        <w:sz w:val="20"/>
        <w:lang w:eastAsia="lt-LT"/>
      </w:rPr>
      <w:fldChar w:fldCharType="separate"/>
    </w:r>
    <w:r>
      <w:rPr>
        <w:sz w:val="20"/>
        <w:lang w:eastAsia="lt-LT"/>
      </w:rPr>
      <w:t>55</w:t>
    </w:r>
    <w:r>
      <w:rPr>
        <w:sz w:val="20"/>
        <w:lang w:eastAsia="lt-LT"/>
      </w:rPr>
      <w:fldChar w:fldCharType="end"/>
    </w:r>
  </w:p>
  <w:p>
    <w:pPr>
      <w:tabs>
        <w:tab w:val="center" w:pos="4153"/>
        <w:tab w:val="right" w:pos="8306"/>
      </w:tabs>
      <w:rPr>
        <w:sz w:val="20"/>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eastAsia="lt-LT"/>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sz w:val="20"/>
        <w:lang w:eastAsia="lt-LT"/>
      </w:rPr>
    </w:pPr>
    <w:r>
      <w:rPr>
        <w:sz w:val="20"/>
        <w:lang w:eastAsia="lt-LT"/>
      </w:rPr>
      <w:fldChar w:fldCharType="begin"/>
    </w:r>
    <w:r>
      <w:rPr>
        <w:sz w:val="20"/>
        <w:lang w:eastAsia="lt-LT"/>
      </w:rPr>
      <w:instrText xml:space="preserve">PAGE   \* </w:instrText>
    </w:r>
    <w:r>
      <w:rPr>
        <w:sz w:val="20"/>
        <w:lang w:eastAsia="lt-LT"/>
      </w:rPr>
      <w:instrText>MERGEFORMAT</w:instrText>
    </w:r>
    <w:r>
      <w:rPr>
        <w:sz w:val="20"/>
        <w:lang w:eastAsia="lt-LT"/>
      </w:rPr>
      <w:fldChar w:fldCharType="separate"/>
    </w:r>
    <w:r>
      <w:rPr>
        <w:sz w:val="20"/>
        <w:lang w:eastAsia="lt-LT"/>
      </w:rPr>
      <w:t>57</w:t>
    </w:r>
    <w:r>
      <w:rPr>
        <w:sz w:val="20"/>
        <w:lang w:eastAsia="lt-LT"/>
      </w:rPr>
      <w:fldChar w:fldCharType="end"/>
    </w:r>
  </w:p>
  <w:p>
    <w:pPr>
      <w:tabs>
        <w:tab w:val="center" w:pos="4153"/>
        <w:tab w:val="right" w:pos="8306"/>
      </w:tabs>
      <w:rPr>
        <w:sz w:val="20"/>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sz w:val="20"/>
        <w:lang w:eastAsia="lt-LT"/>
      </w:rPr>
    </w:pPr>
    <w:r>
      <w:rPr>
        <w:sz w:val="20"/>
        <w:lang w:eastAsia="lt-LT"/>
      </w:rPr>
      <w:fldChar w:fldCharType="begin"/>
    </w:r>
    <w:r>
      <w:rPr>
        <w:sz w:val="20"/>
        <w:lang w:eastAsia="lt-LT"/>
      </w:rPr>
      <w:instrText>PAGE   \* MERGEFORMAT</w:instrText>
    </w:r>
    <w:r>
      <w:rPr>
        <w:sz w:val="20"/>
        <w:lang w:eastAsia="lt-LT"/>
      </w:rPr>
      <w:fldChar w:fldCharType="separate"/>
    </w:r>
    <w:r>
      <w:rPr>
        <w:sz w:val="20"/>
        <w:lang w:eastAsia="lt-LT"/>
      </w:rPr>
      <w:t>17</w:t>
    </w:r>
    <w:r>
      <w:rPr>
        <w:sz w:val="20"/>
        <w:lang w:eastAsia="lt-LT"/>
      </w:rPr>
      <w:fldChar w:fldCharType="end"/>
    </w:r>
  </w:p>
  <w:p>
    <w:pPr>
      <w:tabs>
        <w:tab w:val="center" w:pos="4153"/>
        <w:tab w:val="right" w:pos="8306"/>
      </w:tabs>
      <w:rPr>
        <w:sz w:val="20"/>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sz w:val="20"/>
        <w:lang w:eastAsia="lt-LT"/>
      </w:rPr>
    </w:pPr>
    <w:r>
      <w:rPr>
        <w:sz w:val="20"/>
        <w:lang w:eastAsia="lt-LT"/>
      </w:rPr>
      <w:fldChar w:fldCharType="begin"/>
    </w:r>
    <w:r>
      <w:rPr>
        <w:sz w:val="20"/>
        <w:lang w:eastAsia="lt-LT"/>
      </w:rPr>
      <w:instrText>PAGE   \* MERGEFORMAT</w:instrText>
    </w:r>
    <w:r>
      <w:rPr>
        <w:sz w:val="20"/>
        <w:lang w:eastAsia="lt-LT"/>
      </w:rPr>
      <w:fldChar w:fldCharType="separate"/>
    </w:r>
    <w:r>
      <w:rPr>
        <w:sz w:val="20"/>
        <w:lang w:eastAsia="lt-LT"/>
      </w:rPr>
      <w:t>59</w:t>
    </w:r>
    <w:r>
      <w:rPr>
        <w:sz w:val="20"/>
        <w:lang w:eastAsia="lt-LT"/>
      </w:rPr>
      <w:fldChar w:fldCharType="end"/>
    </w:r>
  </w:p>
  <w:p>
    <w:pPr>
      <w:tabs>
        <w:tab w:val="center" w:pos="4153"/>
        <w:tab w:val="right" w:pos="8306"/>
      </w:tabs>
      <w:rPr>
        <w:sz w:val="20"/>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sz w:val="20"/>
        <w:lang w:eastAsia="lt-LT"/>
      </w:rPr>
    </w:pPr>
    <w:r>
      <w:rPr>
        <w:sz w:val="20"/>
        <w:lang w:eastAsia="lt-LT"/>
      </w:rPr>
      <w:fldChar w:fldCharType="begin"/>
    </w:r>
    <w:r>
      <w:rPr>
        <w:sz w:val="20"/>
        <w:lang w:eastAsia="lt-LT"/>
      </w:rPr>
      <w:instrText>PAGE   \* MERGEFORMAT</w:instrText>
    </w:r>
    <w:r>
      <w:rPr>
        <w:sz w:val="20"/>
        <w:lang w:eastAsia="lt-LT"/>
      </w:rPr>
      <w:fldChar w:fldCharType="separate"/>
    </w:r>
    <w:r>
      <w:rPr>
        <w:sz w:val="20"/>
        <w:lang w:eastAsia="lt-LT"/>
      </w:rPr>
      <w:t>53</w:t>
    </w:r>
    <w:r>
      <w:rPr>
        <w:sz w:val="20"/>
        <w:lang w:eastAsia="lt-LT"/>
      </w:rPr>
      <w:fldChar w:fldCharType="end"/>
    </w:r>
  </w:p>
  <w:p>
    <w:pPr>
      <w:tabs>
        <w:tab w:val="center" w:pos="4153"/>
        <w:tab w:val="right" w:pos="8306"/>
      </w:tabs>
      <w:rPr>
        <w:sz w:val="20"/>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8B4021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9.xml"/>
  <Relationship Id="rId10" Type="http://schemas.openxmlformats.org/officeDocument/2006/relationships/image" Target="media/image7.wmf"/>
  <Relationship Id="rId11" Type="http://schemas.openxmlformats.org/officeDocument/2006/relationships/oleObject" Target="embeddings/oleObject6.bin"/>
  <Relationship Id="rId12" Type="http://schemas.openxmlformats.org/officeDocument/2006/relationships/header" Target="header15.xml"/>
  <Relationship Id="rId13" Type="http://schemas.openxmlformats.org/officeDocument/2006/relationships/header" Target="header16.xml"/>
  <Relationship Id="rId14" Type="http://schemas.openxmlformats.org/officeDocument/2006/relationships/footer" Target="footer10.xml"/>
  <Relationship Id="rId15" Type="http://schemas.openxmlformats.org/officeDocument/2006/relationships/footer" Target="footer11.xml"/>
  <Relationship Id="rId16" Type="http://schemas.openxmlformats.org/officeDocument/2006/relationships/header" Target="header17.xml"/>
  <Relationship Id="rId17" Type="http://schemas.openxmlformats.org/officeDocument/2006/relationships/footer" Target="footer12.xml"/>
  <Relationship Id="rId18" Type="http://schemas.openxmlformats.org/officeDocument/2006/relationships/image" Target="media/image13.wmf"/>
  <Relationship Id="rId19" Type="http://schemas.openxmlformats.org/officeDocument/2006/relationships/image" Target="media/image14.wmf"/>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107</TotalTime>
  <Pages>53</Pages>
  <Words>69043</Words>
  <Characters>39356</Characters>
  <Application>Microsoft Office Word</Application>
  <DocSecurity>0</DocSecurity>
  <Lines>327</Lines>
  <Paragraphs>216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sm</Company>
  <LinksUpToDate>false</LinksUpToDate>
  <CharactersWithSpaces>108183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2015-07-02T14:00:00Z</dcterms:created>
  <dc:creator>Sm</dc:creator>
  <lastModifiedBy>TAMALIŪNIENĖ Vilija</lastModifiedBy>
  <lastPrinted>2015-07-01T08:32:00Z</lastPrinted>
  <dcterms:modified xsi:type="dcterms:W3CDTF">2016-11-10T07:13:00Z</dcterms:modified>
  <revision>26</revision>
</coreProperties>
</file>