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2015-03-19 iki 2016-12-31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2014-03-13, i. k. 2014-03057</w:t>
      </w:r>
    </w:p>
    <w:p>
      <w:pPr>
        <w:jc w:val="both"/>
        <w:rPr>
          <w:rFonts w:ascii="Times New Roman" w:hAnsi="Times New Roman"/>
          <w:sz w:val="20"/>
        </w:rPr>
      </w:pPr>
    </w:p>
    <w:p>
      <w:pPr>
        <w:suppressAutoHyphens/>
        <w:jc w:val="center"/>
        <w:rPr>
          <w:rFonts w:ascii="Arial" w:hAnsi="Arial"/>
          <w:spacing w:val="8"/>
          <w:lang w:eastAsia="lt-LT"/>
        </w:rPr>
      </w:pPr>
      <w:r>
        <w:rPr>
          <w:lang w:eastAsia="lt-LT"/>
        </w:rPr>
        <w:drawing>
          <wp:inline distT="0" distB="0" distL="0" distR="0">
            <wp:extent cx="521335" cy="62484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14"/>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pPr>
        <w:rPr>
          <w:sz w:val="10"/>
          <w:szCs w:val="10"/>
        </w:rPr>
      </w:pPr>
    </w:p>
    <w:p>
      <w:pPr>
        <w:suppressAutoHyphens/>
        <w:jc w:val="center"/>
        <w:rPr>
          <w:b/>
          <w:bCs/>
          <w:lang w:eastAsia="lt-LT"/>
        </w:rPr>
      </w:pPr>
      <w:r>
        <w:rPr>
          <w:b/>
          <w:bCs/>
          <w:lang w:eastAsia="lt-LT"/>
        </w:rPr>
        <w:t>LIETUVOS RESPUBLIKOS APLINKOS MINISTRAS</w:t>
      </w:r>
    </w:p>
    <w:p>
      <w:pPr>
        <w:rPr>
          <w:sz w:val="5"/>
          <w:szCs w:val="5"/>
        </w:rPr>
      </w:pPr>
    </w:p>
    <w:p>
      <w:pPr>
        <w:suppressAutoHyphens/>
        <w:jc w:val="center"/>
        <w:rPr>
          <w:b/>
          <w:bCs/>
          <w:lang w:eastAsia="lt-LT"/>
        </w:rPr>
      </w:pPr>
      <w:r>
        <w:rPr>
          <w:b/>
          <w:bCs/>
          <w:lang w:eastAsia="lt-LT"/>
        </w:rPr>
        <w:t>ĮSAKYMAS</w:t>
      </w:r>
    </w:p>
    <w:p>
      <w:pPr>
        <w:rPr>
          <w:sz w:val="5"/>
          <w:szCs w:val="5"/>
        </w:rPr>
      </w:pPr>
    </w:p>
    <w:p>
      <w:pPr>
        <w:suppressAutoHyphens/>
        <w:jc w:val="center"/>
        <w:rPr>
          <w:b/>
          <w:lang w:eastAsia="lt-LT"/>
        </w:rPr>
      </w:pPr>
      <w:r>
        <w:rPr>
          <w:b/>
          <w:szCs w:val="24"/>
          <w:lang w:eastAsia="lt-LT"/>
        </w:rPr>
        <w:t>DĖL ŽALOS APLINKAI, SUNAIKINUS AR SUŽALOJUS GAMTINIUS KRAŠTOVAIZDŽIO KOMPLEKSUS IR OBJEKTUS, SKAIČIAVIMO METODIKOS PATVIRTINIMO</w:t>
      </w:r>
    </w:p>
    <w:p>
      <w:pPr>
        <w:suppressAutoHyphens/>
        <w:jc w:val="center"/>
        <w:rPr>
          <w:b/>
          <w:lang w:eastAsia="lt-LT"/>
        </w:rPr>
      </w:pPr>
    </w:p>
    <w:p>
      <w:pPr>
        <w:suppressAutoHyphens/>
        <w:jc w:val="center"/>
        <w:rPr>
          <w:lang w:eastAsia="lt-LT"/>
        </w:rPr>
      </w:pPr>
      <w:r>
        <w:rPr>
          <w:lang w:eastAsia="lt-LT"/>
        </w:rPr>
        <w:t>2014 m. kovo 12 d. Nr. D1-269</w:t>
      </w:r>
    </w:p>
    <w:p>
      <w:pPr>
        <w:suppressAutoHyphens/>
        <w:jc w:val="center"/>
        <w:rPr>
          <w:lang w:eastAsia="lt-LT"/>
        </w:rPr>
      </w:pPr>
      <w:r>
        <w:rPr>
          <w:lang w:eastAsia="lt-LT"/>
        </w:rPr>
        <w:t>Vilnius</w:t>
        <w:br/>
      </w:r>
    </w:p>
    <w:p>
      <w:pPr>
        <w:suppressAutoHyphens/>
        <w:jc w:val="center"/>
        <w:rPr>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lang w:eastAsia="lt-LT"/>
        </w:rPr>
      </w:pPr>
      <w:r>
        <w:rPr>
          <w:color w:val="000000"/>
          <w:szCs w:val="24"/>
          <w:lang w:eastAsia="lt-LT"/>
        </w:rPr>
        <w:t>Vadovaudamasis Lietuvos Respublikos aplinkos apsaugos įstatymo 6 straipsnio 5 dalies 11 punktu, 32 straipsnio 4 dalimi, Lietuvos Respublikos saugomų teritorijų įstatymo 34 straipsniu, įgyvendindamas 2004 m. balandžio 21 d. Europos Parlamento ir Tarybos direktyvą 2004/35/EB dėl atsakomybės už aplinkos apsaugą siekiant išvengti žalos aplinkai ir ją ištaisyti (atlyginti):</w:t>
      </w:r>
    </w:p>
    <w:p>
      <w:pPr>
        <w:suppressAutoHyphens/>
        <w:ind w:firstLine="567"/>
        <w:jc w:val="both"/>
        <w:rPr>
          <w:color w:val="000000"/>
          <w:szCs w:val="24"/>
          <w:lang w:eastAsia="lt-LT"/>
        </w:rPr>
      </w:pPr>
      <w:r>
        <w:rPr>
          <w:color w:val="000000"/>
          <w:szCs w:val="24"/>
          <w:lang w:eastAsia="lt-LT"/>
        </w:rPr>
        <w:t>1</w:t>
      </w:r>
      <w:r>
        <w:rPr>
          <w:color w:val="000000"/>
          <w:szCs w:val="24"/>
          <w:lang w:eastAsia="lt-LT"/>
        </w:rPr>
        <w:t>. T v i r t i n u Žalos aplinkai, sunaikinus ar sužalojus gamtinius kraštovaizdžio kompleksus ir objektus, skaičiavimo metodiką (pridedama).</w:t>
      </w:r>
    </w:p>
    <w:p>
      <w:pPr>
        <w:suppressAutoHyphens/>
        <w:ind w:firstLine="567"/>
        <w:jc w:val="both"/>
        <w:rPr>
          <w:color w:val="000000"/>
          <w:szCs w:val="24"/>
          <w:lang w:eastAsia="lt-LT"/>
        </w:rPr>
      </w:pPr>
      <w:r>
        <w:rPr>
          <w:color w:val="000000"/>
          <w:szCs w:val="24"/>
          <w:lang w:eastAsia="lt-LT"/>
        </w:rPr>
        <w:t>2</w:t>
      </w:r>
      <w:r>
        <w:rPr>
          <w:color w:val="000000"/>
          <w:szCs w:val="24"/>
          <w:lang w:eastAsia="lt-LT"/>
        </w:rPr>
        <w:t xml:space="preserve">. N u s t a t a u, kad Žalos aplinkai, sunaikinus ar sužalojus gamtinius kraštovaizdžio kompleksus ir objektus, skaičiavimo metodikos 9 punkto nuostatos pradedamos taikyti nuo 2014 m. gegužės 1 d. </w:t>
      </w:r>
    </w:p>
    <w:p>
      <w:pPr>
        <w:suppressAutoHyphens/>
        <w:ind w:firstLine="567"/>
        <w:jc w:val="both"/>
        <w:rPr>
          <w:szCs w:val="24"/>
          <w:lang w:eastAsia="lt-LT"/>
        </w:rPr>
      </w:pPr>
      <w:r>
        <w:rPr>
          <w:color w:val="000000"/>
          <w:szCs w:val="24"/>
          <w:lang w:eastAsia="lt-LT"/>
        </w:rPr>
        <w:t>3</w:t>
      </w:r>
      <w:r>
        <w:rPr>
          <w:color w:val="000000"/>
          <w:szCs w:val="24"/>
          <w:lang w:eastAsia="lt-LT"/>
        </w:rPr>
        <w:t>. P r i p a ž į s t u netekusiu</w:t>
      </w:r>
      <w:r>
        <w:rPr>
          <w:szCs w:val="24"/>
          <w:lang w:eastAsia="lt-LT"/>
        </w:rPr>
        <w:t xml:space="preserve"> galios Lietuvos Respublikos aplinkos apsaugos ministerijos 1995 m. gruodžio 14 d. įsakymą Nr. 198 „Dėl Nuostolių, padarytų gamtai, sunaikinus arba sužalojus gamtinius kraštovaizdžio kompleksus bei objektus, skaičiavimo metodikos patvirtinimo“ kartu su jį keitusiais teisės aktais.</w:t>
      </w:r>
    </w:p>
    <w:p>
      <w:pPr>
        <w:suppressAutoHyphens/>
        <w:ind w:firstLine="567"/>
        <w:jc w:val="both"/>
        <w:rPr>
          <w:lang w:eastAsia="lt-LT"/>
        </w:rPr>
      </w:pPr>
    </w:p>
    <w:p>
      <w:pPr>
        <w:suppressAutoHyphens/>
        <w:ind w:firstLine="567"/>
        <w:jc w:val="both"/>
        <w:rPr>
          <w:lang w:eastAsia="lt-LT"/>
        </w:rPr>
      </w:pPr>
    </w:p>
    <w:p>
      <w:pPr>
        <w:suppressAutoHyphens/>
        <w:ind w:firstLine="567"/>
        <w:jc w:val="both"/>
        <w:rPr>
          <w:lang w:eastAsia="lt-LT"/>
        </w:rPr>
      </w:pPr>
    </w:p>
    <w:p>
      <w:pPr>
        <w:suppressAutoHyphens/>
        <w:rPr>
          <w:lang w:eastAsia="lt-LT"/>
        </w:rPr>
      </w:pPr>
      <w:r>
        <w:rPr>
          <w:lang w:eastAsia="lt-LT"/>
        </w:rPr>
        <w:t xml:space="preserve">Aplinkos ministras </w:t>
        <w:tab/>
        <w:tab/>
        <w:tab/>
        <w:tab/>
        <w:tab/>
        <w:tab/>
        <w:tab/>
        <w:tab/>
        <w:t>Valentinas Mazuronis</w:t>
      </w:r>
    </w:p>
    <w:p>
      <w:pPr>
        <w:rPr>
          <w:lang w:eastAsia="lt-LT"/>
        </w:rPr>
      </w:pPr>
      <w:r>
        <w:rPr>
          <w:lang w:eastAsia="lt-LT"/>
        </w:rPr>
        <w:br w:type="page"/>
      </w:r>
    </w:p>
    <w:p>
      <w:pPr>
        <w:tabs>
          <w:tab w:val="left" w:pos="5387"/>
        </w:tabs>
        <w:suppressAutoHyphens/>
        <w:ind w:firstLine="5387"/>
        <w:jc w:val="both"/>
        <w:rPr>
          <w:szCs w:val="24"/>
          <w:lang w:eastAsia="lt-LT"/>
        </w:rPr>
      </w:pPr>
      <w:r>
        <w:rPr>
          <w:szCs w:val="24"/>
          <w:lang w:eastAsia="lt-LT"/>
        </w:rPr>
        <w:t>PATVIRTINTA</w:t>
      </w:r>
    </w:p>
    <w:p>
      <w:pPr>
        <w:tabs>
          <w:tab w:val="left" w:pos="5387"/>
        </w:tabs>
        <w:suppressAutoHyphens/>
        <w:ind w:left="5387"/>
        <w:jc w:val="both"/>
        <w:rPr>
          <w:szCs w:val="24"/>
          <w:lang w:eastAsia="lt-LT"/>
        </w:rPr>
      </w:pPr>
      <w:r>
        <w:rPr>
          <w:szCs w:val="24"/>
          <w:lang w:eastAsia="lt-LT"/>
        </w:rPr>
        <w:t>Lietuvos Respublikos aplinkos ministro</w:t>
      </w:r>
    </w:p>
    <w:p>
      <w:pPr>
        <w:tabs>
          <w:tab w:val="left" w:pos="5387"/>
        </w:tabs>
        <w:suppressAutoHyphens/>
        <w:ind w:left="5387"/>
        <w:jc w:val="both"/>
        <w:rPr>
          <w:szCs w:val="24"/>
          <w:lang w:eastAsia="lt-LT"/>
        </w:rPr>
      </w:pPr>
      <w:r>
        <w:rPr>
          <w:szCs w:val="24"/>
          <w:lang w:eastAsia="lt-LT"/>
        </w:rPr>
        <w:t>2014 m. kovo 12 d. įsakymu Nr. D1-269</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b/>
          <w:szCs w:val="24"/>
          <w:lang w:eastAsia="lt-LT"/>
        </w:rPr>
        <w:t>ŽALOS APLINKAI, SUNAIKINUS AR SUŽALOJUS GAMTINIUS KRAŠTOVAIZDŽIO KOMPLEKSUS IR OBJEKTUS, SKAIČIAVIMO METODIKA</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u w:val="single"/>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w:t>
      </w:r>
      <w:r>
        <w:rPr>
          <w:b/>
          <w:szCs w:val="24"/>
          <w:lang w:eastAsia="lt-LT"/>
        </w:rPr>
        <w:t xml:space="preserve">. </w:t>
      </w:r>
      <w:r>
        <w:rPr>
          <w:b/>
          <w:szCs w:val="24"/>
          <w:lang w:eastAsia="lt-LT"/>
        </w:rPr>
        <w:t>BENDROSIOS NUOSTATOS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w:t>
      </w:r>
      <w:r>
        <w:rPr>
          <w:szCs w:val="24"/>
          <w:lang w:eastAsia="lt-LT"/>
        </w:rPr>
        <w:t xml:space="preserve">. Žalos aplinkai, sunaikinus ar sužalojus gamtinius kraštovaizdžio kompleksus ir/ar objektus, skaičiavimo metodika (toliau – Metodika) skirta skaičiuoti </w:t>
      </w:r>
      <w:r>
        <w:rPr>
          <w:color w:val="000000"/>
          <w:szCs w:val="24"/>
          <w:lang w:eastAsia="lt-LT"/>
        </w:rPr>
        <w:t>aplinkai padarytos žalos dydį,</w:t>
      </w:r>
      <w:r>
        <w:rPr>
          <w:szCs w:val="24"/>
          <w:lang w:eastAsia="lt-LT"/>
        </w:rPr>
        <w:t xml:space="preserve"> sunaikinus ar sužalojus gamtinius kraštovaizdžio objektus pažeidžiant teisės aktų reikalavimus. </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w:t>
      </w:r>
      <w:r>
        <w:rPr>
          <w:szCs w:val="24"/>
          <w:lang w:eastAsia="lt-LT"/>
        </w:rPr>
        <w:t>. Metodika taikoma visiems juridiniams ir fiziniams asmenims, padariusiems žalą aplinkai, sunaikinusiems gamtinius kraštovaizdžio kompleksus ir/ar objektus visoje Lietuvos teritorijoje, įskaitant ir saugomas teritorijas.</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w:t>
      </w:r>
      <w:r>
        <w:rPr>
          <w:szCs w:val="24"/>
          <w:lang w:eastAsia="lt-LT"/>
        </w:rPr>
        <w:t>. Metodikoje nustatytas žalos atlyginimo dydis neįvertina padarytos žalos fiziniams ir juridiniams asmenims, jų turtui ir interesams. Jei dėl padaryto pažeidimo padaroma žala fizinių ir juridinių asmenų turtui, jie turi teisę reikalauti atlyginimo Lietuvos Respublikos civilinio kodekso nustatyta tvarka.</w:t>
      </w:r>
    </w:p>
    <w:p>
      <w:pPr>
        <w:suppressAutoHyphens/>
        <w:ind w:firstLine="567"/>
        <w:jc w:val="both"/>
        <w:rPr>
          <w:u w:val="single"/>
          <w:lang w:eastAsia="lt-LT"/>
        </w:rPr>
      </w:pPr>
      <w:r>
        <w:rPr>
          <w:szCs w:val="24"/>
          <w:lang w:eastAsia="lt-LT"/>
        </w:rPr>
        <w:t>4</w:t>
      </w:r>
      <w:r>
        <w:rPr>
          <w:szCs w:val="24"/>
          <w:lang w:eastAsia="lt-LT"/>
        </w:rPr>
        <w:t xml:space="preserve">. Ieškinius teismams dėl fizinių ir juridinių asmenų neteisėta veika padarytos aplinkai žalos atlyginimo įstatymų nustatyta tvarka pateikia aplinkos apsaugos valstybinės kontrolės pareigūnai ir valstybiniai saugomų teritorijų pareigūnai (toliau – pareigūnai). </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5</w:t>
      </w:r>
      <w:r>
        <w:rPr>
          <w:szCs w:val="24"/>
          <w:lang w:eastAsia="lt-LT"/>
        </w:rPr>
        <w:t xml:space="preserve">. Vandens telkiniams, žemės paviršiui ir gilesniems jos sluoksniams padarytos žalos atlyginimo dydis, užteršus teisės aktais draudžiamais išmesti į aplinką teršalais ir (ar) draudžiamu būdu ar draudžiamoje vietoje, apskaičiuojamas pagal Aplinkai padarytos žalos atlyginimo dydžių metodiką, patvirtintą Lietuvos Respublikos aplinkos ministro 2002 m. rugsėjo 9 d. įsakymu Nr. 471 „Dėl Aplinkai padarytos žalos atlyginimo dydžių apskaičiavimo metodikos patvirtinimo“. </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6</w:t>
      </w:r>
      <w:r>
        <w:rPr>
          <w:szCs w:val="24"/>
          <w:lang w:eastAsia="lt-LT"/>
        </w:rPr>
        <w:t>. Žalos aplinkai dydis, sunaikinus ar sužalojus kraštovaizdžio kompleksus ir/ar objektus (toliau – Žala), skaičiuojamas sumuojant atskirų sunaikintų ar sužalotų gamtinio kraštovaizdžio kompleksų ar objektų vertę.</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7</w:t>
      </w:r>
      <w:r>
        <w:rPr>
          <w:szCs w:val="24"/>
          <w:lang w:eastAsia="lt-LT"/>
        </w:rPr>
        <w:t>. Atsižvelgiant į teritorijų gamtosauginį statusą, žala skaičiuojama ją padidinant tokiais koeficientais:</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7.1</w:t>
      </w:r>
      <w:r>
        <w:rPr>
          <w:szCs w:val="24"/>
          <w:lang w:eastAsia="lt-LT"/>
        </w:rPr>
        <w:t>. valstybiniuose rezervatuose, biosferos rezervatų ir valstybinių parkų rezervatuose, rezervatinėse apyrubėse, gamtos paminkluose skaičiuojama žala didinama 5 kartus;</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7.2</w:t>
      </w:r>
      <w:r>
        <w:rPr>
          <w:szCs w:val="24"/>
          <w:lang w:eastAsia="lt-LT"/>
        </w:rPr>
        <w:t>. valstybiniuose ir savivaldybių draustiniuose, valstybinių parkų, biosferos rezervatų ir poligonų draustiniuose, biosferos rezervatų ir poligonų, valstybinių parkų ekologinės apsaugos ir rekreacinėse zonose, biosferos rezervatų ekosistemų atkūrimo zonose, pajūrio juostoje, paviršinių vandens telkinių pakrančių apsaugos juostose – 3 kartus;</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lang w:eastAsia="lt-LT"/>
        </w:rPr>
      </w:pPr>
      <w:r>
        <w:rPr>
          <w:szCs w:val="24"/>
          <w:lang w:eastAsia="lt-LT"/>
        </w:rPr>
        <w:t>7.3</w:t>
      </w:r>
      <w:r>
        <w:rPr>
          <w:szCs w:val="24"/>
          <w:lang w:eastAsia="lt-LT"/>
        </w:rPr>
        <w:t xml:space="preserve">. </w:t>
      </w:r>
      <w:r>
        <w:rPr>
          <w:color w:val="000000"/>
          <w:szCs w:val="24"/>
          <w:lang w:eastAsia="lt-LT"/>
        </w:rPr>
        <w:t>Europos ekologinio tinklo „Natura 2000“ teritorijose, saugomose teritorijose, kurioms suteiktas tarptautinės saugomos teritorijos statusas ir (ar) kurios įrašytos į tarptautinės svarbos saugomų teritorijų sąrašus, skaičiuojama žala didinama 3 kartus, išskyrus atvejus, kai toks statusas yra suteiktas Metodikos 7.1 punkte nurodytoms saugomoms teritorijoms;</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lang w:eastAsia="lt-LT"/>
        </w:rPr>
      </w:pPr>
      <w:r>
        <w:rPr>
          <w:szCs w:val="24"/>
          <w:lang w:eastAsia="lt-LT"/>
        </w:rPr>
        <w:t>7.4</w:t>
      </w:r>
      <w:r>
        <w:rPr>
          <w:szCs w:val="24"/>
          <w:lang w:eastAsia="lt-LT"/>
        </w:rPr>
        <w:t xml:space="preserve">. gamtinio karkaso teritorijose, </w:t>
      </w:r>
      <w:r>
        <w:rPr>
          <w:color w:val="000000"/>
          <w:szCs w:val="24"/>
          <w:lang w:eastAsia="lt-LT"/>
        </w:rPr>
        <w:t>paviršinių vandens telkinių apsaugos zonose, už paviršinių vandens telkinių pakrančių apsaugos juostų, rezervatų, valstybinių parkų ir draustinių buferinės apsaugos zonose</w:t>
      </w:r>
      <w:r>
        <w:rPr>
          <w:szCs w:val="24"/>
          <w:lang w:eastAsia="lt-LT"/>
        </w:rPr>
        <w:t xml:space="preserve"> – </w:t>
      </w:r>
      <w:r>
        <w:rPr>
          <w:color w:val="000000"/>
          <w:szCs w:val="24"/>
          <w:lang w:eastAsia="lt-LT"/>
        </w:rPr>
        <w:t>2 kartus;</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lang w:eastAsia="lt-LT"/>
        </w:rPr>
      </w:pPr>
      <w:r>
        <w:rPr>
          <w:color w:val="000000"/>
          <w:szCs w:val="24"/>
          <w:lang w:eastAsia="lt-LT"/>
        </w:rPr>
        <w:t>7.5</w:t>
      </w:r>
      <w:r>
        <w:rPr>
          <w:color w:val="000000"/>
          <w:szCs w:val="24"/>
          <w:lang w:eastAsia="lt-LT"/>
        </w:rPr>
        <w:t xml:space="preserve">. jeigu žala padaryta kraštovaizdžio kompleksui ir/ar objektui teritorijoje, kuriai nustatyti keli gamtosauginiai statusai, nurodyti 7.1-7.4 punktuose, skaičiuojama žala didinama imant didžiausią taikomą koeficientą. </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lang w:eastAsia="lt-LT"/>
        </w:rPr>
      </w:pPr>
      <w:r>
        <w:rPr>
          <w:color w:val="000000"/>
          <w:szCs w:val="24"/>
          <w:lang w:eastAsia="lt-LT"/>
        </w:rPr>
        <w:t>8</w:t>
      </w:r>
      <w:r>
        <w:rPr>
          <w:color w:val="000000"/>
          <w:szCs w:val="24"/>
          <w:lang w:eastAsia="lt-LT"/>
        </w:rPr>
        <w:t>. Žalos, padarytos kraštovaizdžio objektams, kurie valstybės ar savivaldybės paskelbti saugomais gamtos paveldo objektais, apskaičiavimas didinamas 3 kartus, gamtos paminklams – 5 kartus. Šiais atvejais 7 punkto nuostatos netaikomos.</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lang w:eastAsia="lt-LT"/>
        </w:rPr>
      </w:pPr>
      <w:r>
        <w:rPr>
          <w:color w:val="000000"/>
          <w:szCs w:val="24"/>
          <w:lang w:eastAsia="lt-LT"/>
        </w:rPr>
        <w:t>9</w:t>
      </w:r>
      <w:r>
        <w:rPr>
          <w:color w:val="000000"/>
          <w:szCs w:val="24"/>
          <w:lang w:eastAsia="lt-LT"/>
        </w:rPr>
        <w:t>. Žala aplinkai, savavališkai užtvėrus paviršinio vandens telkinio pakrantės apsaugos juostoje tvorą (pažeistos vandens telkinių pakrančių ekologinės funkcijos, vandens telkinių pakrančių gamtinis kraštovaizdis bei jo estetinės vertybės, apsunkinta gyvūnų migracija ir kt.), skaičiuojama už 1 tiesinį tvoros metrą – 144 Eur. Nustačius šiuos žalos atvejus pareigūnai dėl jos padarinių pašalinimo turi surašyti privalomuosius nurodymus, įpareigojančius asmenis pašalinti žalos aplinkai padarinius. Privalomojo nurodymo vykdymo terminas neturėtų būti ilgesnis kaip 2 mėnesiai. Jei per nurodytą terminą nepašalinami žalos aplinkai padariniai, apskaičiuotas 144 Eur už tiesinį tvoros metrą žalos aplinkai dydis pridedamas kiekvieną mėnesį, kol pašalinami žalos aplinkai padariniai. Jei yra įvykdomi pirmojo privalomojo nurodymo reikalavimai dėl tvoros pašalinimo, žala aplinkai neskaičiuojama ir laikoma, kad žalos aplinkai padarinių nėra.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37a030d6ab11e3bb00c40fca124f97">
        <w:r w:rsidRPr="00532B9F">
          <w:rPr>
            <w:rFonts w:ascii="Times New Roman" w:eastAsia="MS Mincho" w:hAnsi="Times New Roman"/>
            <w:sz w:val="20"/>
            <w:i/>
            <w:iCs/>
            <w:color w:val="0000FF" w:themeColor="hyperlink"/>
            <w:u w:val="single"/>
          </w:rPr>
          <w:t>D1-418</w:t>
        </w:r>
      </w:fldSimple>
      <w:r>
        <w:rPr>
          <w:rFonts w:ascii="Times New Roman" w:eastAsia="MS Mincho" w:hAnsi="Times New Roman"/>
          <w:sz w:val="20"/>
          <w:i/>
          <w:iCs/>
        </w:rPr>
        <w:t>,
2014-05-08,
paskelbta TAR 2014-05-08, i. k. 2014-05193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997720698811e4b6b89037654e22b1">
        <w:r w:rsidRPr="00532B9F">
          <w:rPr>
            <w:rFonts w:ascii="Times New Roman" w:eastAsia="MS Mincho" w:hAnsi="Times New Roman"/>
            <w:sz w:val="20"/>
            <w:i/>
            <w:iCs/>
            <w:color w:val="0000FF" w:themeColor="hyperlink"/>
            <w:u w:val="single"/>
          </w:rPr>
          <w:t>D1-895</w:t>
        </w:r>
      </w:fldSimple>
      <w:r>
        <w:rPr>
          <w:rFonts w:ascii="Times New Roman" w:eastAsia="MS Mincho" w:hAnsi="Times New Roman"/>
          <w:sz w:val="20"/>
          <w:i/>
          <w:iCs/>
        </w:rPr>
        <w:t>,
2014-11-07,
paskelbta TAR 2014-11-11, i. k. 2014-16619            </w:t>
      </w:r>
    </w:p>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lang w:eastAsia="lt-LT"/>
        </w:rPr>
      </w:pPr>
      <w:r>
        <w:rPr>
          <w:szCs w:val="24"/>
          <w:lang w:eastAsia="lt-LT"/>
        </w:rPr>
        <w:t>10</w:t>
      </w:r>
      <w:r>
        <w:rPr>
          <w:szCs w:val="24"/>
          <w:lang w:eastAsia="lt-LT"/>
        </w:rPr>
        <w:t>. Metodikoje nustatyti baziniai žalos apskaičiavimo tarifai indeksuojami kartą per metus pagal Statistikos departamento prie Lietuvos Respublikos Vyriausybės apskaičiuotą ir pateiktą vartotojų kainų indeksą, kuris nustatomas kiekvienų metų lapkričio mėnesio kainas palyginus su 2015 metų sausio mėnesio kainomis ir skelbiamas Aplinkos ministerijos interneto svetainėje. Želdinių, augančių ne miškų ūkio paskirties žemėje, atkuriamosios vertės įkainiai neindeksuojami. Jie tvirtinami atskiru aplinkos ministro įsakymu.</w:t>
      </w:r>
    </w:p>
    <w:p>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11</w:t>
      </w:r>
      <w:r>
        <w:rPr>
          <w:szCs w:val="24"/>
          <w:lang w:eastAsia="lt-LT"/>
        </w:rPr>
        <w:t xml:space="preserve">. Metodikoje vartojamos sąvokos atitinka </w:t>
      </w:r>
      <w:r>
        <w:rPr>
          <w:rFonts w:cs="Tahoma"/>
          <w:lang w:eastAsia="lt-LT"/>
        </w:rPr>
        <w:t>Lietuvos Respublikos aplinkos apsaugos įstatyme, Lietuvos Respublikos saugomų teritorijų įstatyme, Lietuvos Respublikos želdynų įstatyme ir kituose teisės aktuose vartojamas sąvokas.</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w:t>
      </w:r>
      <w:r>
        <w:rPr>
          <w:b/>
          <w:szCs w:val="24"/>
          <w:lang w:eastAsia="lt-LT"/>
        </w:rPr>
        <w:t xml:space="preserve">. </w:t>
      </w:r>
      <w:r>
        <w:rPr>
          <w:b/>
          <w:szCs w:val="24"/>
          <w:lang w:eastAsia="lt-LT"/>
        </w:rPr>
        <w:t>RELJEFO FORMŲ IR GEOLOGINIŲ OBJEKTŲ KEITIMAS, ŽALOJIMAS</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color w:val="000000"/>
          <w:szCs w:val="24"/>
          <w:lang w:eastAsia="lt-LT"/>
        </w:rPr>
        <w:t>12</w:t>
      </w:r>
      <w:r>
        <w:rPr>
          <w:color w:val="000000"/>
          <w:szCs w:val="24"/>
          <w:lang w:eastAsia="lt-LT"/>
        </w:rPr>
        <w:t xml:space="preserve">. </w:t>
      </w:r>
      <w:r>
        <w:rPr>
          <w:szCs w:val="24"/>
          <w:lang w:eastAsia="lt-LT"/>
        </w:rPr>
        <w:t>Žala aplinkai, pakeitus ir sužalojus reljefo formas (ne mažesnis kaip 5 m² pakeistas ar pažeistas reljefo plotas savavališkai arba pagal neteisėtai išduotus leidimus nukasant, supilant kalvas ar kitas reljefo formas; iškasant, užpilant, dirbtinai pagilinant ar užlyginant daubas, natūralias raguvas ar kitas reljefo formas), skaičiuojama pagal formulę:</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Žrel = Brel x Krel x S;</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Žrel – žala aplinkai pakeitus ir žalojant reljefą, Eur,</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Brel – pakeisto reljefo bazinis tarifas (1 lentelė),</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Krel – reljefo formos pakeitimo koeficientas (2 lentelė),</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S – pakeisto reljefo plotas, m</w:t>
      </w:r>
      <w:r>
        <w:rPr>
          <w:szCs w:val="24"/>
          <w:vertAlign w:val="superscript"/>
          <w:lang w:eastAsia="lt-LT"/>
        </w:rPr>
        <w:t>2</w:t>
      </w:r>
      <w:r>
        <w:rPr>
          <w:szCs w:val="24"/>
          <w:lang w:eastAsia="lt-LT"/>
        </w:rPr>
        <w:t>.</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Sunaikinus (pakeitus) karstines (termokarstines) įgriuvas (smegduobes), olas, žala aplinkai didinama 2 kartus.</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lang w:eastAsia="lt-LT"/>
        </w:rPr>
      </w:pPr>
      <w:r>
        <w:rPr>
          <w:szCs w:val="24"/>
          <w:lang w:eastAsia="lt-LT"/>
        </w:rPr>
        <w:t xml:space="preserve">Žala aplinkai, pakeitus reljefo formas, vykdant savavališkas statybas, </w:t>
      </w:r>
      <w:r>
        <w:rPr>
          <w:color w:val="000000"/>
          <w:szCs w:val="24"/>
          <w:lang w:eastAsia="lt-LT"/>
        </w:rPr>
        <w:t>skaičiuojama vietoj pakeisto reljefo bazinio tarifo imant užstatytos teritorijos (plotas po statiniais) bazinį tarifą Bužs – 14,48 Eur/m</w:t>
      </w:r>
      <w:r>
        <w:rPr>
          <w:color w:val="000000"/>
          <w:szCs w:val="24"/>
          <w:vertAlign w:val="superscript"/>
          <w:lang w:eastAsia="lt-LT"/>
        </w:rPr>
        <w:t>2</w:t>
      </w:r>
      <w:r>
        <w:rPr>
          <w:color w:val="000000"/>
          <w:szCs w:val="24"/>
          <w:lang w:eastAsia="lt-LT"/>
        </w:rPr>
        <w:t>, o vietoj pakeisto reljefo ploto – užstatytos teritorijos plotą, m</w:t>
      </w:r>
      <w:r>
        <w:rPr>
          <w:color w:val="000000"/>
          <w:szCs w:val="24"/>
          <w:vertAlign w:val="superscript"/>
          <w:lang w:eastAsia="lt-LT"/>
        </w:rPr>
        <w:t>2</w:t>
      </w:r>
      <w:r>
        <w:rPr>
          <w:color w:val="000000"/>
          <w:szCs w:val="24"/>
          <w:lang w:eastAsia="lt-LT"/>
        </w:rPr>
        <w:t xml:space="preserve">. </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lang w:eastAsia="lt-LT"/>
        </w:rPr>
      </w:pPr>
      <w:r>
        <w:rPr>
          <w:szCs w:val="24"/>
          <w:lang w:eastAsia="lt-LT"/>
        </w:rPr>
        <w:t>Žala aplinkai, ardant kopas važinėjant, vaikščiojant jomis, kopiant ar leidžiantis, ardant kopų sutvirtinimus, klifo šlaitus ar kitaip skatinant žemės paviršiaus eroziją, skaičiuojama pagal formulę:</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Žrel = Bg x Krel x V; </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Bg – grunto bazinis tarifas Bg (1 lentelė),</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Krel – reljefo formos pakeitimo koeficientas (2 lentelė),</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V – grunto (nuogriuvų, nuošliaužų) tūris, m</w:t>
      </w:r>
      <w:r>
        <w:rPr>
          <w:szCs w:val="24"/>
          <w:vertAlign w:val="superscript"/>
          <w:lang w:eastAsia="lt-LT"/>
        </w:rPr>
        <w:t>3</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997720698811e4b6b89037654e22b1">
        <w:r w:rsidRPr="00532B9F">
          <w:rPr>
            <w:rFonts w:ascii="Times New Roman" w:eastAsia="MS Mincho" w:hAnsi="Times New Roman"/>
            <w:sz w:val="20"/>
            <w:i/>
            <w:iCs/>
            <w:color w:val="0000FF" w:themeColor="hyperlink"/>
            <w:u w:val="single"/>
          </w:rPr>
          <w:t>D1-895</w:t>
        </w:r>
      </w:fldSimple>
      <w:r>
        <w:rPr>
          <w:rFonts w:ascii="Times New Roman" w:eastAsia="MS Mincho" w:hAnsi="Times New Roman"/>
          <w:sz w:val="20"/>
          <w:i/>
          <w:iCs/>
        </w:rPr>
        <w:t>,
2014-11-07,
paskelbta TAR 2014-11-11, i. k. 2014-16619            </w:t>
      </w:r>
    </w:p>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13</w:t>
      </w:r>
      <w:r>
        <w:rPr>
          <w:szCs w:val="24"/>
          <w:lang w:eastAsia="lt-LT"/>
        </w:rPr>
        <w:t>. Žala aplinkai, sunaikinus (pažeidus) pavienius, didesnius kaip 0,5 m</w:t>
      </w:r>
      <w:r>
        <w:rPr>
          <w:szCs w:val="24"/>
          <w:vertAlign w:val="superscript"/>
          <w:lang w:eastAsia="lt-LT"/>
        </w:rPr>
        <w:t>3</w:t>
      </w:r>
      <w:r>
        <w:rPr>
          <w:szCs w:val="24"/>
          <w:lang w:eastAsia="lt-LT"/>
        </w:rPr>
        <w:t xml:space="preserve"> akmenis (riedulius), perkėlus (nesunaikinant) akmenis (riedulius), kai akmuo (riedulys) paskelbtas gamtos paveldo objektu, perkėlus (nesunaikinant) akmenis (riedulius) geologiniuose, geomorfologiniuose draustiniuose, atodangose, riedulynuose ir akmenynuose, kurių duomenys yra valstybinėje geologijos informacinėje sistemoje (GEOLIS), skaičiuojama pagal formulę:</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Ža = Ba x Ka x V;</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Ža – žala, sunaikinus (pažeidus) akmenį (riedulį), Eur,</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Ba – akmens (riedulio) bazinis tarifas (1 lentelė),</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Ka – akmens (riedulio) dydžio koeficientas (3 lentelė),</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V – sunaikinto arba pažeisto akmens (riedulio) tūris, m</w:t>
      </w:r>
      <w:r>
        <w:rPr>
          <w:szCs w:val="24"/>
          <w:vertAlign w:val="superscript"/>
          <w:lang w:eastAsia="lt-LT"/>
        </w:rPr>
        <w:t>3</w:t>
      </w:r>
      <w:r>
        <w:rPr>
          <w:szCs w:val="24"/>
          <w:lang w:eastAsia="lt-LT"/>
        </w:rPr>
        <w:t>.</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Žala aplinkai, sunaikinus (pažeidus) pavienius akmenis, jeigu nežinomas pradinis akmens (riedulio) dydis, skaičiuojama už vienetą, t. y. ji lygi akmens (riedulio) baziniam tarifui.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997720698811e4b6b89037654e22b1">
        <w:r w:rsidRPr="00532B9F">
          <w:rPr>
            <w:rFonts w:ascii="Times New Roman" w:eastAsia="MS Mincho" w:hAnsi="Times New Roman"/>
            <w:sz w:val="20"/>
            <w:i/>
            <w:iCs/>
            <w:color w:val="0000FF" w:themeColor="hyperlink"/>
            <w:u w:val="single"/>
          </w:rPr>
          <w:t>D1-895</w:t>
        </w:r>
      </w:fldSimple>
      <w:r>
        <w:rPr>
          <w:rFonts w:ascii="Times New Roman" w:eastAsia="MS Mincho" w:hAnsi="Times New Roman"/>
          <w:sz w:val="20"/>
          <w:i/>
          <w:iCs/>
        </w:rPr>
        <w:t>,
2014-11-07,
paskelbta TAR 2014-11-11, i. k. 2014-16619            </w:t>
      </w:r>
    </w:p>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14</w:t>
      </w:r>
      <w:r>
        <w:rPr>
          <w:szCs w:val="24"/>
          <w:lang w:eastAsia="lt-LT"/>
        </w:rPr>
        <w:t>. Žala aplinkai, sunaikinus (pažeidus) akmenyną, skaičiuojama pagal formulę:</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Žak = Bak x Kak x S;</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Žak – žala aplinkai, sunaikinus (pažeidus) akmenyną, Eur,</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Bak – akmenyno bazinis tarifas (1 lentelė),</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Kak – akmenyno pažeidimo dydžio koeficientas (4 lentelė),</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Pr>
          <w:szCs w:val="24"/>
          <w:lang w:eastAsia="lt-LT"/>
        </w:rPr>
        <w:t>S – sunaikinto (pažeisto) akmenyno plotas, m</w:t>
      </w:r>
      <w:r>
        <w:rPr>
          <w:szCs w:val="24"/>
          <w:vertAlign w:val="superscript"/>
          <w:lang w:eastAsia="lt-LT"/>
        </w:rPr>
        <w:t>2</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997720698811e4b6b89037654e22b1">
        <w:r w:rsidRPr="00532B9F">
          <w:rPr>
            <w:rFonts w:ascii="Times New Roman" w:eastAsia="MS Mincho" w:hAnsi="Times New Roman"/>
            <w:sz w:val="20"/>
            <w:i/>
            <w:iCs/>
            <w:color w:val="0000FF" w:themeColor="hyperlink"/>
            <w:u w:val="single"/>
          </w:rPr>
          <w:t>D1-895</w:t>
        </w:r>
      </w:fldSimple>
      <w:r>
        <w:rPr>
          <w:rFonts w:ascii="Times New Roman" w:eastAsia="MS Mincho" w:hAnsi="Times New Roman"/>
          <w:sz w:val="20"/>
          <w:i/>
          <w:iCs/>
        </w:rPr>
        <w:t>,
2014-11-07,
paskelbta TAR 2014-11-11, i. k. 2014-16619            </w:t>
      </w:r>
    </w:p>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III</w:t>
      </w:r>
      <w:r>
        <w:rPr>
          <w:b/>
          <w:szCs w:val="24"/>
          <w:lang w:eastAsia="lt-LT"/>
        </w:rPr>
        <w:t xml:space="preserve">. </w:t>
      </w:r>
      <w:r>
        <w:rPr>
          <w:b/>
          <w:szCs w:val="24"/>
          <w:lang w:eastAsia="lt-LT"/>
        </w:rPr>
        <w:t>DIRVOŽEMIO, PELKIŲ IR DURPYNŲ ARDYMAS IR NAIKINIMAS</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15</w:t>
      </w:r>
      <w:r>
        <w:rPr>
          <w:szCs w:val="24"/>
          <w:lang w:eastAsia="lt-LT"/>
        </w:rPr>
        <w:t>. Žala aplinkai, suardžius (sumaišius su gruntu, nukasus, išvežus)</w:t>
      </w:r>
      <w:r>
        <w:rPr>
          <w:b/>
          <w:szCs w:val="24"/>
          <w:lang w:eastAsia="lt-LT"/>
        </w:rPr>
        <w:t xml:space="preserve"> </w:t>
      </w:r>
      <w:r>
        <w:rPr>
          <w:szCs w:val="24"/>
          <w:lang w:eastAsia="lt-LT"/>
        </w:rPr>
        <w:t>derlingąjį (humusinį) dirvožemio sluoksnį, skaičiuojama pagal formulę, išskyrus durpynus ir pelkes, kai žala aplinkai skaičiuojama pagal 16 ir 17 punktuose nurodytas formules:</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Ždirv = Bdirv x V;</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Ždirv – žala aplinkai, suardžius derlingąjį (humusinį) dirvožemio sluoksnį, Eur,</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Bdirv – dirvožemio bazinis tarifas (1 lentelė),</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V – suardyto dirvožemio tūris, m</w:t>
      </w:r>
      <w:r>
        <w:rPr>
          <w:szCs w:val="24"/>
          <w:vertAlign w:val="superscript"/>
          <w:lang w:eastAsia="lt-LT"/>
        </w:rPr>
        <w:t>3</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997720698811e4b6b89037654e22b1">
        <w:r w:rsidRPr="00532B9F">
          <w:rPr>
            <w:rFonts w:ascii="Times New Roman" w:eastAsia="MS Mincho" w:hAnsi="Times New Roman"/>
            <w:sz w:val="20"/>
            <w:i/>
            <w:iCs/>
            <w:color w:val="0000FF" w:themeColor="hyperlink"/>
            <w:u w:val="single"/>
          </w:rPr>
          <w:t>D1-895</w:t>
        </w:r>
      </w:fldSimple>
      <w:r>
        <w:rPr>
          <w:rFonts w:ascii="Times New Roman" w:eastAsia="MS Mincho" w:hAnsi="Times New Roman"/>
          <w:sz w:val="20"/>
          <w:i/>
          <w:iCs/>
        </w:rPr>
        <w:t>,
2014-11-07,
paskelbta TAR 2014-11-11, i. k. 2014-16619            </w:t>
      </w:r>
    </w:p>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16</w:t>
      </w:r>
      <w:r>
        <w:rPr>
          <w:szCs w:val="24"/>
          <w:lang w:eastAsia="lt-LT"/>
        </w:rPr>
        <w:t>. Žala aplinkai, sunaikinus (sudeginus) ar pažeidus durpyną skaičiuojama pagal formulę:</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Žd= Bd x Kd x V;</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Žd – žala aplinkai pažeidus (sudeginus) durpyną, Eur,</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Bd – durpių bazinis tarifas (1 lentelė),</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Kd – durpyno ploto koeficientas (5 lentelė),</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Pr>
          <w:szCs w:val="24"/>
          <w:lang w:eastAsia="lt-LT"/>
        </w:rPr>
        <w:t>V – pažeistų (sudegintų) durpių tūris, m</w:t>
      </w:r>
      <w:r>
        <w:rPr>
          <w:szCs w:val="24"/>
          <w:vertAlign w:val="superscript"/>
          <w:lang w:eastAsia="lt-LT"/>
        </w:rPr>
        <w:t>3</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997720698811e4b6b89037654e22b1">
        <w:r w:rsidRPr="00532B9F">
          <w:rPr>
            <w:rFonts w:ascii="Times New Roman" w:eastAsia="MS Mincho" w:hAnsi="Times New Roman"/>
            <w:sz w:val="20"/>
            <w:i/>
            <w:iCs/>
            <w:color w:val="0000FF" w:themeColor="hyperlink"/>
            <w:u w:val="single"/>
          </w:rPr>
          <w:t>D1-895</w:t>
        </w:r>
      </w:fldSimple>
      <w:r>
        <w:rPr>
          <w:rFonts w:ascii="Times New Roman" w:eastAsia="MS Mincho" w:hAnsi="Times New Roman"/>
          <w:sz w:val="20"/>
          <w:i/>
          <w:iCs/>
        </w:rPr>
        <w:t>,
2014-11-07,
paskelbta TAR 2014-11-11, i. k. 2014-16619            </w:t>
      </w:r>
    </w:p>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17</w:t>
      </w:r>
      <w:r>
        <w:rPr>
          <w:szCs w:val="24"/>
          <w:lang w:eastAsia="lt-LT"/>
        </w:rPr>
        <w:t>. Žala aplinkai, nusausinus ar pažeidus pelkes, skaičiuojama pagal formulę:</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Žp = Bp x S + Žd;</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Žp – žala aplinkai, sunaikinus pelkę, Eur,</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Bp – pelkės (be durpių vertės) bazinis tarifas (1 lentelė),</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S – sunaikintos (pažeistos) pelkės plotas, m</w:t>
      </w:r>
      <w:r>
        <w:rPr>
          <w:szCs w:val="24"/>
          <w:vertAlign w:val="superscript"/>
          <w:lang w:eastAsia="lt-LT"/>
        </w:rPr>
        <w:t>2</w:t>
      </w:r>
      <w:r>
        <w:rPr>
          <w:szCs w:val="24"/>
          <w:lang w:eastAsia="lt-LT"/>
        </w:rPr>
        <w:t>,</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Žd – žala aplinkai, pažeidus (sudeginus) durpyną, Eur (16 punktas),</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Pastaba. Žalos pelkių augalijai skaičiavimas pateiktas V skyriuje.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997720698811e4b6b89037654e22b1">
        <w:r w:rsidRPr="00532B9F">
          <w:rPr>
            <w:rFonts w:ascii="Times New Roman" w:eastAsia="MS Mincho" w:hAnsi="Times New Roman"/>
            <w:sz w:val="20"/>
            <w:i/>
            <w:iCs/>
            <w:color w:val="0000FF" w:themeColor="hyperlink"/>
            <w:u w:val="single"/>
          </w:rPr>
          <w:t>D1-895</w:t>
        </w:r>
      </w:fldSimple>
      <w:r>
        <w:rPr>
          <w:rFonts w:ascii="Times New Roman" w:eastAsia="MS Mincho" w:hAnsi="Times New Roman"/>
          <w:sz w:val="20"/>
          <w:i/>
          <w:iCs/>
        </w:rPr>
        <w:t>,
2014-11-07,
paskelbta TAR 2014-11-11, i. k. 2014-16619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szCs w:val="24"/>
          <w:lang w:eastAsia="lt-LT"/>
        </w:rPr>
      </w:pPr>
      <w:r>
        <w:rPr>
          <w:b/>
          <w:szCs w:val="24"/>
          <w:lang w:eastAsia="lt-LT"/>
        </w:rPr>
        <w:t>IV</w:t>
      </w:r>
      <w:r>
        <w:rPr>
          <w:b/>
          <w:szCs w:val="24"/>
          <w:lang w:eastAsia="lt-LT"/>
        </w:rPr>
        <w:t xml:space="preserve">. </w:t>
      </w:r>
      <w:r>
        <w:rPr>
          <w:b/>
          <w:szCs w:val="24"/>
          <w:lang w:eastAsia="lt-LT"/>
        </w:rPr>
        <w:t>NATŪRALAUS HIDROGRAFINIO TINKLO KEITIMAS IR HIDROLOGINIO REŽIMO PAŽEIDIMAI</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18</w:t>
      </w:r>
      <w:r>
        <w:rPr>
          <w:szCs w:val="24"/>
          <w:lang w:eastAsia="lt-LT"/>
        </w:rPr>
        <w:t>. Žala aplinkai, sunaikinus ar pažeidus šaltinius, pagal Specialiąsias žemės ir miško naudojimo sąlygas įrašytus į žemės nuosavybės dokumentus ar kitais teisės aktais nustatyta tvarka paskelbtus saugomais, yra lygi šaltinio baziniam tarifui Bš (1 lentelė).</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19</w:t>
      </w:r>
      <w:r>
        <w:rPr>
          <w:szCs w:val="24"/>
          <w:lang w:eastAsia="lt-LT"/>
        </w:rPr>
        <w:t>. Žala aplinkai, neleistinai pažeminus arba pakėlus paviršinio vandens telkinio vandens lygį (performuojant (tiesinant, tvirtinant) krantus, tvenkiant upes, statant užtvankas, kitus hidrotechninius statinius ar įrenginius, vykdant kitus darbus) ar visiškai sunaikinus paviršinį vandens tekinį ar jo dalį, skaičiuojama pagal formulę:</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Žvand=Bvand x </w:t>
      </w:r>
      <w:r>
        <w:rPr>
          <w:color w:val="000000"/>
          <w:szCs w:val="24"/>
          <w:lang w:eastAsia="lt-LT"/>
        </w:rPr>
        <w:t>Kvand</w:t>
      </w:r>
      <w:r>
        <w:rPr>
          <w:szCs w:val="24"/>
          <w:lang w:eastAsia="lt-LT"/>
        </w:rPr>
        <w:t xml:space="preserve"> x H x 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color w:val="000000"/>
          <w:szCs w:val="24"/>
          <w:lang w:eastAsia="lt-LT"/>
        </w:rPr>
        <w:t>Žvand – žala aplinkai, neleistinai pažeminus arba pakėlus paviršinio vandens telkinio vandens lygį (vidutinis daugiametis vandens lygis)</w:t>
      </w:r>
      <w:r>
        <w:rPr>
          <w:szCs w:val="24"/>
          <w:lang w:eastAsia="lt-LT"/>
        </w:rPr>
        <w:t xml:space="preserve"> ar visiškai sunaikinus paviršinį vandens telkinį, Eur,</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Bvand – paviršinio vandens telkinio vandens lygio pažeminimo arba pakėlimo bazinis tarifas (1 lentelė),</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Kvand – vandens telkinio koeficientas (natūralioms upėms ir ežerams – 1, sureguliuotoms upėms, tvenkiniams ir kitiems dirbtiniams vandens telkiniams – 0,8),</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H – vandens lygio pažeminimo arba pakėlimo dydis, cm,</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S – vandens telkinio plotas, ha.</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Žala aplinkai,</w:t>
      </w:r>
      <w:r>
        <w:rPr>
          <w:b/>
          <w:szCs w:val="24"/>
          <w:lang w:eastAsia="lt-LT"/>
        </w:rPr>
        <w:t xml:space="preserve"> </w:t>
      </w:r>
      <w:r>
        <w:rPr>
          <w:szCs w:val="24"/>
          <w:lang w:eastAsia="lt-LT"/>
        </w:rPr>
        <w:t xml:space="preserve">neleistinai pažeminus arba pakėlus upės vandens lygį, skaičiuojama vietoj vandens telkinio ploto imant pažeistos upės atkarpos ilgį, m. </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Jei, pakėlus vandens lygį, sunaikinama (užsemiama) sala (salos), žala aplinkai didinama 3 kartus.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Žala neskaičiuojama laikiniems dirbtiniams vandens telkiniams, įrengtiems statybos laikotarpiu, grioviams, rekultivuotiems į vandens telkinius karjerams, dirbtiniams nepratekamiems paviršinio vandens telkiniams iki 0,1 ha ir kanalams, kurie nepriskirti valstybinės reikšmės vidaus vandens telkiniams ir kuriuose nevykdomas valstybinis aplinkos monitoringas.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Pastaba. Žalos vandens augalijai skaičiavimas pateiktas V skyriuje.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997720698811e4b6b89037654e22b1">
        <w:r w:rsidRPr="00532B9F">
          <w:rPr>
            <w:rFonts w:ascii="Times New Roman" w:eastAsia="MS Mincho" w:hAnsi="Times New Roman"/>
            <w:sz w:val="20"/>
            <w:i/>
            <w:iCs/>
            <w:color w:val="0000FF" w:themeColor="hyperlink"/>
            <w:u w:val="single"/>
          </w:rPr>
          <w:t>D1-895</w:t>
        </w:r>
      </w:fldSimple>
      <w:r>
        <w:rPr>
          <w:rFonts w:ascii="Times New Roman" w:eastAsia="MS Mincho" w:hAnsi="Times New Roman"/>
          <w:sz w:val="20"/>
          <w:i/>
          <w:iCs/>
        </w:rPr>
        <w:t>,
2014-11-07,
paskelbta TAR 2014-11-11, i. k. 2014-16619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20</w:t>
      </w:r>
      <w:r>
        <w:rPr>
          <w:szCs w:val="24"/>
          <w:lang w:eastAsia="lt-LT"/>
        </w:rPr>
        <w:t>. Žala aplinkai, sunaikinus (pažeidus) upių senvages, skaičiuojama pagal formulę:</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Žups=Bups x 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Žups – žala aplinkai, sunaikinus senvagę, Eur,</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Bups – 1 m</w:t>
      </w:r>
      <w:r>
        <w:rPr>
          <w:szCs w:val="24"/>
          <w:vertAlign w:val="superscript"/>
          <w:lang w:eastAsia="lt-LT"/>
        </w:rPr>
        <w:t>2</w:t>
      </w:r>
      <w:r>
        <w:rPr>
          <w:szCs w:val="24"/>
          <w:lang w:eastAsia="lt-LT"/>
        </w:rPr>
        <w:t xml:space="preserve"> sunaikintos senvagės bazinis tarifas (1 lentelė),</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S – sunaikintos senvagės plotas, m</w:t>
      </w:r>
      <w:r>
        <w:rPr>
          <w:szCs w:val="24"/>
          <w:vertAlign w:val="superscript"/>
          <w:lang w:eastAsia="lt-LT"/>
        </w:rPr>
        <w:t>2</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997720698811e4b6b89037654e22b1">
        <w:r w:rsidRPr="00532B9F">
          <w:rPr>
            <w:rFonts w:ascii="Times New Roman" w:eastAsia="MS Mincho" w:hAnsi="Times New Roman"/>
            <w:sz w:val="20"/>
            <w:i/>
            <w:iCs/>
            <w:color w:val="0000FF" w:themeColor="hyperlink"/>
            <w:u w:val="single"/>
          </w:rPr>
          <w:t>D1-895</w:t>
        </w:r>
      </w:fldSimple>
      <w:r>
        <w:rPr>
          <w:rFonts w:ascii="Times New Roman" w:eastAsia="MS Mincho" w:hAnsi="Times New Roman"/>
          <w:sz w:val="20"/>
          <w:i/>
          <w:iCs/>
        </w:rPr>
        <w:t>,
2014-11-07,
paskelbta TAR 2014-11-11, i. k. 2014-16619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21</w:t>
      </w:r>
      <w:r>
        <w:rPr>
          <w:szCs w:val="24"/>
          <w:lang w:eastAsia="lt-LT"/>
        </w:rPr>
        <w:t>. Žala aplinkai, neleistinai pakeitus ar sunaikinus (pažeidus) natūralių upių, įskaitant ir sureguliuotuose ruožuose, vagą, skaičiuojama pagal formulę:</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Župr=Bupr x S;</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Župr – žala aplinkai, neleistinai pakeitus ar sunaikinus (pažeidus) natūralių upių (sureguliuotuose ruožuose) vagas, Eur,</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Bupr – natūralios upės vagos sunaikinimo (pažeidimo) bazinis tarifas (1 lentelė),</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S – sunaikintos rėvos plotas, m</w:t>
      </w:r>
      <w:r>
        <w:rPr>
          <w:szCs w:val="24"/>
          <w:vertAlign w:val="superscript"/>
          <w:lang w:eastAsia="lt-LT"/>
        </w:rPr>
        <w:t>2</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997720698811e4b6b89037654e22b1">
        <w:r w:rsidRPr="00532B9F">
          <w:rPr>
            <w:rFonts w:ascii="Times New Roman" w:eastAsia="MS Mincho" w:hAnsi="Times New Roman"/>
            <w:sz w:val="20"/>
            <w:i/>
            <w:iCs/>
            <w:color w:val="0000FF" w:themeColor="hyperlink"/>
            <w:u w:val="single"/>
          </w:rPr>
          <w:t>D1-895</w:t>
        </w:r>
      </w:fldSimple>
      <w:r>
        <w:rPr>
          <w:rFonts w:ascii="Times New Roman" w:eastAsia="MS Mincho" w:hAnsi="Times New Roman"/>
          <w:sz w:val="20"/>
          <w:i/>
          <w:iCs/>
        </w:rPr>
        <w:t>,
2014-11-07,
paskelbta TAR 2014-11-11, i. k. 2014-16619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color w:val="000000"/>
          <w:szCs w:val="24"/>
          <w:lang w:eastAsia="lt-LT"/>
        </w:rPr>
      </w:pPr>
      <w:r>
        <w:rPr>
          <w:b/>
          <w:color w:val="000000"/>
          <w:szCs w:val="24"/>
          <w:lang w:eastAsia="lt-LT"/>
        </w:rPr>
        <w:t>V</w:t>
      </w:r>
      <w:r>
        <w:rPr>
          <w:b/>
          <w:color w:val="000000"/>
          <w:szCs w:val="24"/>
          <w:lang w:eastAsia="lt-LT"/>
        </w:rPr>
        <w:t xml:space="preserve">. </w:t>
      </w:r>
      <w:r>
        <w:rPr>
          <w:b/>
          <w:color w:val="000000"/>
          <w:szCs w:val="24"/>
          <w:lang w:eastAsia="lt-LT"/>
        </w:rPr>
        <w:t>ŽALA APLINKAI, SUNAIKINUS AR SUŽALOJUS ŽELDINIUS</w:t>
      </w:r>
    </w:p>
    <w:p>
      <w:pPr>
        <w:suppressAutoHyphens/>
        <w:rPr>
          <w:color w:val="000000"/>
          <w:szCs w:val="24"/>
          <w:lang w:eastAsia="lt-LT"/>
        </w:rPr>
      </w:pPr>
    </w:p>
    <w:p>
      <w:pPr>
        <w:ind w:firstLine="567"/>
        <w:jc w:val="both"/>
        <w:rPr>
          <w:rFonts w:eastAsia="Calibri"/>
          <w:color w:val="000000"/>
          <w:szCs w:val="24"/>
        </w:rPr>
      </w:pPr>
      <w:r>
        <w:rPr>
          <w:rFonts w:eastAsia="Calibri"/>
          <w:szCs w:val="24"/>
        </w:rPr>
        <w:t>22</w:t>
      </w:r>
      <w:r>
        <w:rPr>
          <w:rFonts w:eastAsia="Calibri"/>
          <w:szCs w:val="24"/>
        </w:rPr>
        <w:t xml:space="preserve">. Žala aplinkai, sunaikinus ar sužalojus želdinius (saugotinus ir kitus medžius, krūmus, krūmokšnius, puskrūmius, lianas), žolinę augaliją skaičiuojama pagal Želdinių atkuriamosios vertės įkainius, patvirtintus Lietuvos Respublikos aplinkos ministro </w:t>
      </w:r>
      <w:smartTag w:uri="urn:schemas-microsoft-com:office:smarttags" w:element="metricconverter">
        <w:smartTagPr>
          <w:attr w:name="ProductID" w:val="2008 m"/>
        </w:smartTagPr>
        <w:r>
          <w:rPr>
            <w:rFonts w:eastAsia="Calibri"/>
            <w:szCs w:val="24"/>
          </w:rPr>
          <w:t>2008 m</w:t>
        </w:r>
      </w:smartTag>
      <w:r>
        <w:rPr>
          <w:rFonts w:eastAsia="Calibri"/>
          <w:szCs w:val="24"/>
        </w:rPr>
        <w:t>. birželio 26 d. įsakymu Nr. D1-343 „Dėl Želdinių atkuriamosios vertės įkainių patvirtinimo“. Medžių atkuriamosios vertės įkainiai taikomi kiekvienam kelmo skersmens centimetrui.</w:t>
      </w:r>
      <w:r>
        <w:rPr>
          <w:rFonts w:eastAsia="Calibri"/>
          <w:color w:val="000000"/>
          <w:szCs w:val="24"/>
        </w:rPr>
        <w:t xml:space="preserve"> </w:t>
      </w:r>
    </w:p>
    <w:p>
      <w:pPr>
        <w:suppressAutoHyphens/>
        <w:ind w:firstLine="567"/>
        <w:jc w:val="both"/>
        <w:textAlignment w:val="center"/>
        <w:rPr>
          <w:color w:val="000000"/>
          <w:szCs w:val="24"/>
        </w:rPr>
      </w:pPr>
      <w:r>
        <w:rPr>
          <w:color w:val="000000"/>
          <w:szCs w:val="24"/>
        </w:rPr>
        <w:t>23</w:t>
      </w:r>
      <w:r>
        <w:rPr>
          <w:color w:val="000000"/>
          <w:szCs w:val="24"/>
        </w:rPr>
        <w:t>. Sunaikinus ar sužalojus želdinius, augančius ne miškų ūkio paskirties žemėje, šios metodikos 7 punkto koeficientai netaikomi.</w:t>
      </w:r>
    </w:p>
    <w:p>
      <w:pPr>
        <w:suppressAutoHyphens/>
        <w:ind w:firstLine="567"/>
        <w:jc w:val="both"/>
        <w:textAlignment w:val="center"/>
        <w:rPr>
          <w:color w:val="000000"/>
          <w:szCs w:val="24"/>
        </w:rPr>
      </w:pPr>
      <w:r>
        <w:rPr>
          <w:color w:val="000000"/>
          <w:szCs w:val="24"/>
        </w:rPr>
        <w:t>24</w:t>
      </w:r>
      <w:r>
        <w:rPr>
          <w:color w:val="000000"/>
          <w:szCs w:val="24"/>
        </w:rPr>
        <w:t>. Želdinių sunaikinimas – medžių, krūmų, krūmokšnių, puskrūmių, lianų išrovimas, nupjovimas, nukirtimas ar kitoks sunaikinimas, sužalojimas, pažeidžiant gyvybines funkcijas.</w:t>
      </w:r>
    </w:p>
    <w:p>
      <w:pPr>
        <w:suppressAutoHyphens/>
        <w:ind w:firstLine="567"/>
        <w:jc w:val="both"/>
        <w:textAlignment w:val="center"/>
        <w:rPr>
          <w:color w:val="000000"/>
          <w:szCs w:val="24"/>
        </w:rPr>
      </w:pPr>
      <w:r>
        <w:rPr>
          <w:color w:val="000000"/>
          <w:szCs w:val="24"/>
        </w:rPr>
        <w:t>25</w:t>
      </w:r>
      <w:r>
        <w:rPr>
          <w:color w:val="000000"/>
          <w:szCs w:val="24"/>
        </w:rPr>
        <w:t>. Želdinių sužalojimas, pažeidžiant gyvybines funkcijas, yra:</w:t>
      </w:r>
    </w:p>
    <w:p>
      <w:pPr>
        <w:suppressAutoHyphens/>
        <w:ind w:firstLine="567"/>
        <w:jc w:val="both"/>
        <w:textAlignment w:val="center"/>
        <w:rPr>
          <w:color w:val="000000"/>
          <w:szCs w:val="24"/>
        </w:rPr>
      </w:pPr>
      <w:r>
        <w:rPr>
          <w:color w:val="000000"/>
          <w:szCs w:val="24"/>
        </w:rPr>
        <w:t>25.1</w:t>
      </w:r>
      <w:r>
        <w:rPr>
          <w:color w:val="000000"/>
          <w:szCs w:val="24"/>
        </w:rPr>
        <w:t xml:space="preserve"> ¼-osios ir daugiau medžio lajos skeletinių šakų ar ½-osios ir daugiau krūmo stiebų nupjovimas, nulaužymas, nukapojimas ar kitoks sužalojimas;</w:t>
      </w:r>
    </w:p>
    <w:p>
      <w:pPr>
        <w:suppressAutoHyphens/>
        <w:ind w:firstLine="567"/>
        <w:jc w:val="both"/>
        <w:textAlignment w:val="center"/>
        <w:rPr>
          <w:color w:val="000000"/>
          <w:szCs w:val="24"/>
        </w:rPr>
      </w:pPr>
      <w:r>
        <w:rPr>
          <w:color w:val="000000"/>
          <w:szCs w:val="24"/>
        </w:rPr>
        <w:t>25.2</w:t>
      </w:r>
      <w:r>
        <w:rPr>
          <w:color w:val="000000"/>
          <w:szCs w:val="24"/>
        </w:rPr>
        <w:t>. žievės lupimas nuo kamieno, kai žievė nulupta:</w:t>
      </w:r>
    </w:p>
    <w:p>
      <w:pPr>
        <w:suppressAutoHyphens/>
        <w:ind w:firstLine="567"/>
        <w:jc w:val="both"/>
        <w:textAlignment w:val="center"/>
        <w:rPr>
          <w:color w:val="000000"/>
          <w:szCs w:val="24"/>
        </w:rPr>
      </w:pPr>
      <w:r>
        <w:rPr>
          <w:color w:val="000000"/>
          <w:szCs w:val="24"/>
        </w:rPr>
        <w:t>25.2.1</w:t>
      </w:r>
      <w:r>
        <w:rPr>
          <w:color w:val="000000"/>
          <w:szCs w:val="24"/>
        </w:rPr>
        <w:t>. aplink visą kamieną;</w:t>
      </w:r>
    </w:p>
    <w:p>
      <w:pPr>
        <w:suppressAutoHyphens/>
        <w:ind w:firstLine="567"/>
        <w:jc w:val="both"/>
        <w:textAlignment w:val="center"/>
        <w:rPr>
          <w:color w:val="000000"/>
          <w:szCs w:val="24"/>
        </w:rPr>
      </w:pPr>
      <w:r>
        <w:rPr>
          <w:color w:val="000000"/>
          <w:szCs w:val="24"/>
        </w:rPr>
        <w:t>25.2.2</w:t>
      </w:r>
      <w:r>
        <w:rPr>
          <w:color w:val="000000"/>
          <w:szCs w:val="24"/>
        </w:rPr>
        <w:t>. 500 cm</w:t>
      </w:r>
      <w:r>
        <w:rPr>
          <w:color w:val="000000"/>
          <w:szCs w:val="24"/>
          <w:vertAlign w:val="superscript"/>
        </w:rPr>
        <w:t>2</w:t>
      </w:r>
      <w:r>
        <w:rPr>
          <w:color w:val="000000"/>
          <w:szCs w:val="24"/>
        </w:rPr>
        <w:t xml:space="preserve"> ir didesniame plote, esant kamieno skersmeniui 1 m aukštyje nuo šaknies kaklelio </w:t>
      </w:r>
      <w:smartTag w:uri="urn:schemas-microsoft-com:office:smarttags" w:element="metricconverter">
        <w:smartTagPr>
          <w:attr w:name="ProductID" w:val="25 cm"/>
        </w:smartTagPr>
        <w:r>
          <w:rPr>
            <w:color w:val="000000"/>
            <w:szCs w:val="24"/>
          </w:rPr>
          <w:t>25 cm</w:t>
        </w:r>
      </w:smartTag>
      <w:r>
        <w:rPr>
          <w:color w:val="000000"/>
          <w:szCs w:val="24"/>
        </w:rPr>
        <w:t xml:space="preserve"> ir daugiau;</w:t>
      </w:r>
    </w:p>
    <w:p>
      <w:pPr>
        <w:suppressAutoHyphens/>
        <w:ind w:firstLine="567"/>
        <w:jc w:val="both"/>
        <w:textAlignment w:val="center"/>
        <w:rPr>
          <w:color w:val="000000"/>
          <w:spacing w:val="-4"/>
          <w:szCs w:val="24"/>
        </w:rPr>
      </w:pPr>
      <w:r>
        <w:rPr>
          <w:color w:val="000000"/>
          <w:spacing w:val="-4"/>
          <w:szCs w:val="24"/>
        </w:rPr>
        <w:t>25.2.3</w:t>
      </w:r>
      <w:r>
        <w:rPr>
          <w:color w:val="000000"/>
          <w:spacing w:val="-4"/>
          <w:szCs w:val="24"/>
        </w:rPr>
        <w:t>. 200 cm</w:t>
      </w:r>
      <w:r>
        <w:rPr>
          <w:color w:val="000000"/>
          <w:spacing w:val="-4"/>
          <w:szCs w:val="24"/>
          <w:vertAlign w:val="superscript"/>
        </w:rPr>
        <w:t>2</w:t>
      </w:r>
      <w:r>
        <w:rPr>
          <w:color w:val="000000"/>
          <w:spacing w:val="-4"/>
          <w:szCs w:val="24"/>
        </w:rPr>
        <w:t xml:space="preserve"> ir didesniame plote, esant kamieno skersmeniui 1 m aukštyje nuo šaknies kaklelio nuo 15 iki 25 cm;</w:t>
      </w:r>
    </w:p>
    <w:p>
      <w:pPr>
        <w:suppressAutoHyphens/>
        <w:ind w:firstLine="567"/>
        <w:jc w:val="both"/>
        <w:textAlignment w:val="center"/>
        <w:rPr>
          <w:color w:val="000000"/>
          <w:szCs w:val="24"/>
        </w:rPr>
      </w:pPr>
      <w:r>
        <w:rPr>
          <w:color w:val="000000"/>
          <w:szCs w:val="24"/>
        </w:rPr>
        <w:t>25.2.4</w:t>
      </w:r>
      <w:r>
        <w:rPr>
          <w:color w:val="000000"/>
          <w:szCs w:val="24"/>
        </w:rPr>
        <w:t xml:space="preserve">. 30 % ir daugiau bet kurioje kamieno </w:t>
      </w:r>
      <w:smartTag w:uri="urn:schemas-microsoft-com:office:smarttags" w:element="metricconverter">
        <w:smartTagPr>
          <w:attr w:name="ProductID" w:val="7 cm"/>
        </w:smartTagPr>
        <w:r>
          <w:rPr>
            <w:color w:val="000000"/>
            <w:szCs w:val="24"/>
          </w:rPr>
          <w:t>7 cm</w:t>
        </w:r>
      </w:smartTag>
      <w:r>
        <w:rPr>
          <w:color w:val="000000"/>
          <w:szCs w:val="24"/>
        </w:rPr>
        <w:t xml:space="preserve"> ir ilgesnėje atkarpoje, esant kamieno skersmeniui 1 m aukštyje nuo šaknies kaklelio iki 15 cm;</w:t>
      </w:r>
    </w:p>
    <w:p>
      <w:pPr>
        <w:suppressAutoHyphens/>
        <w:ind w:firstLine="567"/>
        <w:jc w:val="both"/>
        <w:textAlignment w:val="center"/>
        <w:rPr>
          <w:color w:val="000000"/>
          <w:szCs w:val="24"/>
        </w:rPr>
      </w:pPr>
      <w:r>
        <w:rPr>
          <w:color w:val="000000"/>
          <w:szCs w:val="24"/>
        </w:rPr>
        <w:t>25.3</w:t>
      </w:r>
      <w:r>
        <w:rPr>
          <w:color w:val="000000"/>
          <w:szCs w:val="24"/>
        </w:rPr>
        <w:t>. kamieno tašymas ar kapojimas, kai nutašyta ir iškapota:</w:t>
      </w:r>
    </w:p>
    <w:p>
      <w:pPr>
        <w:suppressAutoHyphens/>
        <w:ind w:firstLine="567"/>
        <w:jc w:val="both"/>
        <w:textAlignment w:val="center"/>
        <w:rPr>
          <w:color w:val="000000"/>
          <w:szCs w:val="24"/>
        </w:rPr>
      </w:pPr>
      <w:r>
        <w:rPr>
          <w:color w:val="000000"/>
          <w:szCs w:val="24"/>
        </w:rPr>
        <w:t>25.3.1</w:t>
      </w:r>
      <w:r>
        <w:rPr>
          <w:color w:val="000000"/>
          <w:szCs w:val="24"/>
        </w:rPr>
        <w:t>. aplink visą kamieną;</w:t>
      </w:r>
    </w:p>
    <w:p>
      <w:pPr>
        <w:suppressAutoHyphens/>
        <w:ind w:firstLine="567"/>
        <w:jc w:val="both"/>
        <w:textAlignment w:val="center"/>
        <w:rPr>
          <w:color w:val="000000"/>
          <w:szCs w:val="24"/>
        </w:rPr>
      </w:pPr>
      <w:r>
        <w:rPr>
          <w:color w:val="000000"/>
          <w:szCs w:val="24"/>
        </w:rPr>
        <w:t>25.3.2</w:t>
      </w:r>
      <w:r>
        <w:rPr>
          <w:color w:val="000000"/>
          <w:szCs w:val="24"/>
        </w:rPr>
        <w:t>. 200 cm</w:t>
      </w:r>
      <w:r>
        <w:rPr>
          <w:color w:val="000000"/>
          <w:szCs w:val="24"/>
          <w:vertAlign w:val="superscript"/>
        </w:rPr>
        <w:t>2</w:t>
      </w:r>
      <w:r>
        <w:rPr>
          <w:color w:val="000000"/>
          <w:szCs w:val="24"/>
        </w:rPr>
        <w:t xml:space="preserve"> ir didesniame plote </w:t>
      </w:r>
      <w:smartTag w:uri="urn:schemas-microsoft-com:office:smarttags" w:element="metricconverter">
        <w:smartTagPr>
          <w:attr w:name="ProductID" w:val="1 cm"/>
        </w:smartTagPr>
        <w:r>
          <w:rPr>
            <w:color w:val="000000"/>
            <w:szCs w:val="24"/>
          </w:rPr>
          <w:t>1 cm</w:t>
        </w:r>
      </w:smartTag>
      <w:r>
        <w:rPr>
          <w:color w:val="000000"/>
          <w:szCs w:val="24"/>
        </w:rPr>
        <w:t xml:space="preserve"> ir daugiau gylyje, esant kamieno skersmeniui 1 m aukštyje nuo šaknies kaklelio </w:t>
      </w:r>
      <w:smartTag w:uri="urn:schemas-microsoft-com:office:smarttags" w:element="metricconverter">
        <w:smartTagPr>
          <w:attr w:name="ProductID" w:val="25 cm"/>
        </w:smartTagPr>
        <w:r>
          <w:rPr>
            <w:color w:val="000000"/>
            <w:szCs w:val="24"/>
          </w:rPr>
          <w:t>25 cm</w:t>
        </w:r>
      </w:smartTag>
      <w:r>
        <w:rPr>
          <w:color w:val="000000"/>
          <w:szCs w:val="24"/>
        </w:rPr>
        <w:t xml:space="preserve"> ir daugiau;</w:t>
      </w:r>
    </w:p>
    <w:p>
      <w:pPr>
        <w:suppressAutoHyphens/>
        <w:ind w:firstLine="567"/>
        <w:jc w:val="both"/>
        <w:textAlignment w:val="center"/>
        <w:rPr>
          <w:color w:val="000000"/>
          <w:szCs w:val="24"/>
        </w:rPr>
      </w:pPr>
      <w:r>
        <w:rPr>
          <w:color w:val="000000"/>
          <w:szCs w:val="24"/>
        </w:rPr>
        <w:t>25.3.3</w:t>
      </w:r>
      <w:r>
        <w:rPr>
          <w:color w:val="000000"/>
          <w:szCs w:val="24"/>
        </w:rPr>
        <w:t>. 100 cm</w:t>
      </w:r>
      <w:r>
        <w:rPr>
          <w:color w:val="000000"/>
          <w:szCs w:val="24"/>
          <w:vertAlign w:val="superscript"/>
        </w:rPr>
        <w:t>2</w:t>
      </w:r>
      <w:r>
        <w:rPr>
          <w:color w:val="000000"/>
          <w:szCs w:val="24"/>
        </w:rPr>
        <w:t xml:space="preserve"> ir didesniame plote </w:t>
      </w:r>
      <w:smartTag w:uri="urn:schemas-microsoft-com:office:smarttags" w:element="metricconverter">
        <w:smartTagPr>
          <w:attr w:name="ProductID" w:val="0,5 cm"/>
        </w:smartTagPr>
        <w:r>
          <w:rPr>
            <w:color w:val="000000"/>
            <w:szCs w:val="24"/>
          </w:rPr>
          <w:t>0,5 cm</w:t>
        </w:r>
      </w:smartTag>
      <w:r>
        <w:rPr>
          <w:color w:val="000000"/>
          <w:szCs w:val="24"/>
        </w:rPr>
        <w:t xml:space="preserve"> ir daugiau gylyje, esant kamieno skersmeniui 1 m aukštyje nuo šaknies kaklelio mažesniam nei 25 cm;</w:t>
      </w:r>
    </w:p>
    <w:p>
      <w:pPr>
        <w:suppressAutoHyphens/>
        <w:ind w:firstLine="567"/>
        <w:jc w:val="both"/>
        <w:textAlignment w:val="center"/>
        <w:rPr>
          <w:color w:val="000000"/>
          <w:szCs w:val="24"/>
        </w:rPr>
      </w:pPr>
      <w:r>
        <w:rPr>
          <w:color w:val="000000"/>
          <w:szCs w:val="24"/>
        </w:rPr>
        <w:t>25.4</w:t>
      </w:r>
      <w:r>
        <w:rPr>
          <w:color w:val="000000"/>
          <w:szCs w:val="24"/>
        </w:rPr>
        <w:t>. žemės nukasimas nuo 1/3 šaknų medžiams – jų išsidėstymo spinduliu pagal medžio lajos projekciją ar ½ šaknų krūmams 1 m juostoje nuo išorinių stiebų;</w:t>
      </w:r>
    </w:p>
    <w:p>
      <w:pPr>
        <w:suppressAutoHyphens/>
        <w:ind w:firstLine="567"/>
        <w:jc w:val="both"/>
        <w:textAlignment w:val="center"/>
        <w:rPr>
          <w:color w:val="000000"/>
          <w:szCs w:val="24"/>
        </w:rPr>
      </w:pPr>
      <w:r>
        <w:rPr>
          <w:color w:val="000000"/>
          <w:szCs w:val="24"/>
        </w:rPr>
        <w:t>25.5</w:t>
      </w:r>
      <w:r>
        <w:rPr>
          <w:color w:val="000000"/>
          <w:szCs w:val="24"/>
        </w:rPr>
        <w:t>. vienos ar daugiau laikančiųjų šaknų nukirtimas, dėl ko esant vėjui gali išvirsti medis, arba 1/3 ir daugiau šaknų nukirtimas ar kitoks pašalinimas;</w:t>
      </w:r>
    </w:p>
    <w:p>
      <w:pPr>
        <w:suppressAutoHyphens/>
        <w:ind w:firstLine="567"/>
        <w:jc w:val="both"/>
        <w:textAlignment w:val="center"/>
        <w:rPr>
          <w:color w:val="000000"/>
          <w:szCs w:val="24"/>
        </w:rPr>
      </w:pPr>
      <w:r>
        <w:rPr>
          <w:color w:val="000000"/>
          <w:szCs w:val="24"/>
        </w:rPr>
        <w:t>25.6</w:t>
      </w:r>
      <w:r>
        <w:rPr>
          <w:color w:val="000000"/>
          <w:szCs w:val="24"/>
        </w:rPr>
        <w:t>. pažeidimas cheminėmis medžiagomis, kai želdinys džiūsta ar yra požymių (parudavę ar išretėję lapai, spygliai), kad nudžius;</w:t>
      </w:r>
    </w:p>
    <w:p>
      <w:pPr>
        <w:suppressAutoHyphens/>
        <w:ind w:firstLine="567"/>
        <w:jc w:val="both"/>
        <w:textAlignment w:val="center"/>
        <w:rPr>
          <w:color w:val="000000"/>
          <w:szCs w:val="24"/>
        </w:rPr>
      </w:pPr>
      <w:r>
        <w:rPr>
          <w:color w:val="000000"/>
          <w:szCs w:val="24"/>
        </w:rPr>
        <w:t>25.7</w:t>
      </w:r>
      <w:r>
        <w:rPr>
          <w:color w:val="000000"/>
          <w:szCs w:val="24"/>
        </w:rPr>
        <w:t>. žemių, birių statybinių medžiagų sandėliavimas ar paskleidimas virš medžių ar krūmų šaknies kaklelio lygio (medžiams – lajos projekcijos plote, krūmams – prie pat jo);</w:t>
      </w:r>
    </w:p>
    <w:p>
      <w:pPr>
        <w:suppressAutoHyphens/>
        <w:ind w:firstLine="567"/>
        <w:jc w:val="both"/>
        <w:textAlignment w:val="center"/>
        <w:rPr>
          <w:color w:val="000000"/>
          <w:szCs w:val="24"/>
        </w:rPr>
      </w:pPr>
      <w:r>
        <w:rPr>
          <w:color w:val="000000"/>
          <w:szCs w:val="24"/>
        </w:rPr>
        <w:t>25.8</w:t>
      </w:r>
      <w:r>
        <w:rPr>
          <w:color w:val="000000"/>
          <w:szCs w:val="24"/>
        </w:rPr>
        <w:t>. vandens lygio keitimas, kai želdiniai džiūsta arba yra požymių (parudavę ar išretėję lapai, spygliai), kad jie nudžius.</w:t>
      </w:r>
    </w:p>
    <w:p>
      <w:pPr>
        <w:suppressAutoHyphens/>
        <w:ind w:firstLine="567"/>
        <w:jc w:val="both"/>
        <w:textAlignment w:val="center"/>
        <w:rPr>
          <w:color w:val="000000"/>
          <w:szCs w:val="24"/>
        </w:rPr>
      </w:pPr>
      <w:r>
        <w:rPr>
          <w:color w:val="000000"/>
          <w:szCs w:val="24"/>
        </w:rPr>
        <w:t>26</w:t>
      </w:r>
      <w:r>
        <w:rPr>
          <w:color w:val="000000"/>
          <w:szCs w:val="24"/>
        </w:rPr>
        <w:t>. Želdinių sužalojimas nepažeidžiant gyvybinių funkcijų – medžio lajos, šakų, krūmo stiebų nupjovimas, genėjimas, pažeidžiant teisės aktų reikalavimus, žievės lupimas, kamieno tašymas, kapojimas, žemės nukasimas nuo šaknų, šaknų nukirtimas, pažeidimas ir kita, tik kai padaryta mažesnė žala nei įvardinta 25 punkte, medžių kamienų gręžimas, įvairių tvirtinimų kalimas, sukimas į medį, laipynių ar kitų daiktų tvirtinimas prie medžių jį suveržiant ir padarant žaizdas, laužų, žolės deginimas pomedyje ir arti krūmų, leidimas gyvūnams atlikti gamtinius reikalus ant spygliuočių medžių ir krūmų.</w:t>
      </w:r>
    </w:p>
    <w:p>
      <w:pPr>
        <w:suppressAutoHyphens/>
        <w:ind w:firstLine="567"/>
        <w:jc w:val="both"/>
        <w:textAlignment w:val="center"/>
        <w:rPr>
          <w:color w:val="000000"/>
          <w:szCs w:val="24"/>
        </w:rPr>
      </w:pPr>
      <w:r>
        <w:rPr>
          <w:color w:val="000000"/>
          <w:szCs w:val="24"/>
        </w:rPr>
        <w:t>27</w:t>
      </w:r>
      <w:r>
        <w:rPr>
          <w:color w:val="000000"/>
          <w:szCs w:val="24"/>
        </w:rPr>
        <w:t>. Žala aplinkai, sužalojus želdinius, nepažeidžiant gyvybinių funkcijų, mažinama 2 kartus;</w:t>
      </w:r>
    </w:p>
    <w:p>
      <w:pPr>
        <w:suppressAutoHyphens/>
        <w:ind w:firstLine="567"/>
        <w:rPr>
          <w:lang w:eastAsia="lt-LT"/>
        </w:rPr>
      </w:pPr>
      <w:r>
        <w:rPr>
          <w:lang w:eastAsia="lt-LT"/>
        </w:rPr>
        <w:t>28</w:t>
      </w:r>
      <w:r>
        <w:rPr>
          <w:lang w:eastAsia="lt-LT"/>
        </w:rPr>
        <w:t>. Žala aplinkai sunaikinus arba sužalojus žolinę augaliją (sausumos, pelkių, vandens, durpyno), skaičiuojama pagal formulę:</w:t>
      </w:r>
    </w:p>
    <w:p>
      <w:pPr>
        <w:suppressAutoHyphens/>
        <w:ind w:firstLine="567"/>
        <w:rPr>
          <w:lang w:eastAsia="lt-LT"/>
        </w:rPr>
      </w:pPr>
      <w:r>
        <w:rPr>
          <w:lang w:eastAsia="lt-LT"/>
        </w:rPr>
        <w:t>Žž = Bž x Kž x Kžs x S;</w:t>
      </w:r>
    </w:p>
    <w:p>
      <w:pPr>
        <w:suppressAutoHyphens/>
        <w:ind w:firstLine="567"/>
        <w:rPr>
          <w:lang w:eastAsia="lt-LT"/>
        </w:rPr>
      </w:pPr>
      <w:r>
        <w:rPr>
          <w:lang w:eastAsia="lt-LT"/>
        </w:rPr>
        <w:t>Žž – žala sunaikinus ar sužalojus žolinę augaliją, Eur,</w:t>
      </w:r>
    </w:p>
    <w:p>
      <w:pPr>
        <w:suppressAutoHyphens/>
        <w:ind w:firstLine="567"/>
        <w:rPr>
          <w:lang w:eastAsia="lt-LT"/>
        </w:rPr>
      </w:pPr>
      <w:r>
        <w:rPr>
          <w:lang w:eastAsia="lt-LT"/>
        </w:rPr>
        <w:t>Bž – žolinės augalijos bazinis tarifas eurais už kvadratinį metrą (1 lentelė),</w:t>
      </w:r>
    </w:p>
    <w:p>
      <w:pPr>
        <w:suppressAutoHyphens/>
        <w:ind w:firstLine="567"/>
        <w:rPr>
          <w:lang w:eastAsia="lt-LT"/>
        </w:rPr>
      </w:pPr>
      <w:r>
        <w:rPr>
          <w:lang w:eastAsia="lt-LT"/>
        </w:rPr>
        <w:t>Kž – žolinės augalijos atsistatymo koeficientas (6 lentelė),</w:t>
      </w:r>
    </w:p>
    <w:p>
      <w:pPr>
        <w:suppressAutoHyphens/>
        <w:ind w:firstLine="567"/>
        <w:rPr>
          <w:lang w:eastAsia="lt-LT"/>
        </w:rPr>
      </w:pPr>
      <w:r>
        <w:rPr>
          <w:lang w:eastAsia="lt-LT"/>
        </w:rPr>
        <w:t>Kžs – pažeisto ploto koeficientas (atitinkamai durpynui, vandens augalijai, pelkei, natūraliai pievai ir kita) (7, 8, 9, 10 ir 11 lentelės),</w:t>
      </w:r>
    </w:p>
    <w:p>
      <w:pPr>
        <w:suppressAutoHyphens/>
        <w:ind w:firstLine="567"/>
        <w:rPr>
          <w:lang w:eastAsia="lt-LT"/>
        </w:rPr>
      </w:pPr>
      <w:r>
        <w:rPr>
          <w:lang w:eastAsia="lt-LT"/>
        </w:rPr>
        <w:t>S – sunaikintos ar sužalotos žolinės augalijos plotas, m</w:t>
      </w:r>
      <w:r>
        <w:rPr>
          <w:vertAlign w:val="superscript"/>
          <w:lang w:eastAsia="lt-LT"/>
        </w:rPr>
        <w:t>2</w:t>
      </w:r>
      <w:r>
        <w:rPr>
          <w:lang w:eastAsia="lt-LT"/>
        </w:rPr>
        <w:t>.</w:t>
      </w:r>
    </w:p>
    <w:p>
      <w:pPr>
        <w:suppressAutoHyphens/>
        <w:ind w:firstLine="567"/>
        <w:rPr>
          <w:color w:val="000000"/>
          <w:szCs w:val="24"/>
        </w:rPr>
      </w:pPr>
      <w:r>
        <w:rPr>
          <w:lang w:eastAsia="lt-LT"/>
        </w:rPr>
        <w:t>Žala sunaikinus ar sužalojus žolinę augaliją miestuose, didinama 2 kartus.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997720698811e4b6b89037654e22b1">
        <w:r w:rsidRPr="00532B9F">
          <w:rPr>
            <w:rFonts w:ascii="Times New Roman" w:eastAsia="MS Mincho" w:hAnsi="Times New Roman"/>
            <w:sz w:val="20"/>
            <w:i/>
            <w:iCs/>
            <w:color w:val="0000FF" w:themeColor="hyperlink"/>
            <w:u w:val="single"/>
          </w:rPr>
          <w:t>D1-895</w:t>
        </w:r>
      </w:fldSimple>
      <w:r>
        <w:rPr>
          <w:rFonts w:ascii="Times New Roman" w:eastAsia="MS Mincho" w:hAnsi="Times New Roman"/>
          <w:sz w:val="20"/>
          <w:i/>
          <w:iCs/>
        </w:rPr>
        <w:t>,
2014-11-07,
paskelbta TAR 2014-11-11, i. k. 2014-16619            </w:t>
      </w:r>
    </w:p>
    <w:p/>
    <w:p>
      <w:pPr>
        <w:suppressAutoHyphens/>
        <w:ind w:firstLine="567"/>
        <w:jc w:val="both"/>
        <w:rPr>
          <w:color w:val="000000"/>
          <w:szCs w:val="24"/>
          <w:lang w:eastAsia="lt-LT"/>
        </w:rPr>
      </w:pPr>
      <w:r>
        <w:rPr>
          <w:color w:val="000000"/>
          <w:szCs w:val="24"/>
          <w:lang w:eastAsia="lt-LT"/>
        </w:rPr>
        <w:t>29</w:t>
      </w:r>
      <w:r>
        <w:rPr>
          <w:color w:val="000000"/>
          <w:szCs w:val="24"/>
          <w:lang w:eastAsia="lt-LT"/>
        </w:rPr>
        <w:t>. Žala aplinkai, deginant pievas ar ražienas, skaičiuojama:</w:t>
      </w:r>
    </w:p>
    <w:p>
      <w:pPr>
        <w:suppressAutoHyphens/>
        <w:ind w:firstLine="567"/>
        <w:jc w:val="both"/>
        <w:rPr>
          <w:color w:val="000000"/>
          <w:szCs w:val="24"/>
          <w:lang w:eastAsia="lt-LT"/>
        </w:rPr>
      </w:pPr>
      <w:r>
        <w:rPr>
          <w:color w:val="000000"/>
          <w:szCs w:val="24"/>
          <w:lang w:eastAsia="lt-LT"/>
        </w:rPr>
        <w:t>29.1</w:t>
      </w:r>
      <w:r>
        <w:rPr>
          <w:color w:val="000000"/>
          <w:szCs w:val="24"/>
          <w:lang w:eastAsia="lt-LT"/>
        </w:rPr>
        <w:t>. deginant pievas:</w:t>
      </w:r>
    </w:p>
    <w:p>
      <w:pPr>
        <w:suppressAutoHyphens/>
        <w:ind w:firstLine="567"/>
        <w:jc w:val="both"/>
        <w:rPr>
          <w:color w:val="000000"/>
          <w:szCs w:val="24"/>
          <w:lang w:eastAsia="lt-LT"/>
        </w:rPr>
      </w:pPr>
      <w:r>
        <w:rPr>
          <w:color w:val="000000"/>
          <w:lang w:eastAsia="lt-LT"/>
        </w:rPr>
        <w:t>Žp = 100 Eur + (0,08 Eur x S);</w:t>
      </w:r>
    </w:p>
    <w:p>
      <w:pPr>
        <w:suppressAutoHyphens/>
        <w:ind w:firstLine="567"/>
        <w:jc w:val="both"/>
        <w:rPr>
          <w:color w:val="000000"/>
          <w:szCs w:val="24"/>
          <w:lang w:eastAsia="lt-LT"/>
        </w:rPr>
      </w:pPr>
      <w:r>
        <w:rPr>
          <w:color w:val="000000"/>
          <w:lang w:eastAsia="lt-LT"/>
        </w:rPr>
        <w:t>Žp – žala aplinkai deginant pievas, Eur,</w:t>
      </w:r>
    </w:p>
    <w:p>
      <w:pPr>
        <w:suppressAutoHyphens/>
        <w:ind w:firstLine="567"/>
        <w:jc w:val="both"/>
        <w:rPr>
          <w:b/>
          <w:color w:val="000000"/>
          <w:lang w:eastAsia="lt-LT"/>
        </w:rPr>
      </w:pPr>
      <w:r>
        <w:rPr>
          <w:color w:val="000000"/>
          <w:lang w:eastAsia="lt-LT"/>
        </w:rPr>
        <w:t>S – nudegintas plotas, m</w:t>
      </w:r>
      <w:r>
        <w:rPr>
          <w:color w:val="000000"/>
          <w:vertAlign w:val="superscript"/>
          <w:lang w:eastAsia="lt-LT"/>
        </w:rPr>
        <w:t>2</w:t>
      </w:r>
      <w:r>
        <w:rPr>
          <w:color w:val="000000"/>
          <w:lang w:eastAsia="lt-LT"/>
        </w:rPr>
        <w:t>;</w:t>
      </w:r>
    </w:p>
    <w:p>
      <w:pPr>
        <w:suppressAutoHyphens/>
        <w:ind w:firstLine="567"/>
        <w:jc w:val="both"/>
        <w:rPr>
          <w:b/>
          <w:color w:val="000000"/>
          <w:lang w:eastAsia="lt-LT"/>
        </w:rPr>
      </w:pPr>
      <w:r>
        <w:rPr>
          <w:color w:val="000000"/>
          <w:lang w:eastAsia="lt-LT"/>
        </w:rPr>
        <w:t>29.2</w:t>
      </w:r>
      <w:r>
        <w:rPr>
          <w:color w:val="000000"/>
          <w:lang w:eastAsia="lt-LT"/>
        </w:rPr>
        <w:t>. deginant ražienas (su nenugrėbtais šiaudais ar be jų):</w:t>
      </w:r>
    </w:p>
    <w:p>
      <w:pPr>
        <w:suppressAutoHyphens/>
        <w:ind w:firstLine="567"/>
        <w:jc w:val="both"/>
        <w:rPr>
          <w:b/>
          <w:color w:val="000000"/>
          <w:lang w:eastAsia="lt-LT"/>
        </w:rPr>
      </w:pPr>
      <w:r>
        <w:rPr>
          <w:color w:val="000000"/>
          <w:lang w:eastAsia="lt-LT"/>
        </w:rPr>
        <w:t>Žr = 0,05 Eur x S;</w:t>
      </w:r>
    </w:p>
    <w:p>
      <w:pPr>
        <w:suppressAutoHyphens/>
        <w:ind w:firstLine="567"/>
        <w:jc w:val="both"/>
        <w:rPr>
          <w:color w:val="000000"/>
          <w:lang w:eastAsia="lt-LT"/>
        </w:rPr>
      </w:pPr>
      <w:r>
        <w:rPr>
          <w:color w:val="000000"/>
          <w:lang w:eastAsia="lt-LT"/>
        </w:rPr>
        <w:t>Žr – žala aplinkai deginant ražienas, Eur,</w:t>
      </w:r>
    </w:p>
    <w:p>
      <w:pPr>
        <w:suppressAutoHyphens/>
        <w:ind w:firstLine="567"/>
        <w:jc w:val="both"/>
        <w:rPr>
          <w:color w:val="000000"/>
          <w:szCs w:val="24"/>
          <w:lang w:eastAsia="lt-LT"/>
        </w:rPr>
      </w:pPr>
      <w:r>
        <w:rPr>
          <w:color w:val="000000"/>
          <w:szCs w:val="24"/>
          <w:lang w:eastAsia="lt-LT"/>
        </w:rPr>
        <w:t>S – nudegintas ražienų plotas, m</w:t>
      </w:r>
      <w:r>
        <w:rPr>
          <w:color w:val="000000"/>
          <w:szCs w:val="24"/>
          <w:vertAlign w:val="superscript"/>
          <w:lang w:eastAsia="lt-LT"/>
        </w:rPr>
        <w:t>2</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997720698811e4b6b89037654e22b1">
        <w:r w:rsidRPr="00532B9F">
          <w:rPr>
            <w:rFonts w:ascii="Times New Roman" w:eastAsia="MS Mincho" w:hAnsi="Times New Roman"/>
            <w:sz w:val="20"/>
            <w:i/>
            <w:iCs/>
            <w:color w:val="0000FF" w:themeColor="hyperlink"/>
            <w:u w:val="single"/>
          </w:rPr>
          <w:t>D1-895</w:t>
        </w:r>
      </w:fldSimple>
      <w:r>
        <w:rPr>
          <w:rFonts w:ascii="Times New Roman" w:eastAsia="MS Mincho" w:hAnsi="Times New Roman"/>
          <w:sz w:val="20"/>
          <w:i/>
          <w:iCs/>
        </w:rPr>
        <w:t>,
2014-11-07,
paskelbta TAR 2014-11-11, i. k. 2014-16619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cce1f00cd4711e48c6ef0fd95c59a72">
        <w:r w:rsidRPr="00532B9F">
          <w:rPr>
            <w:rFonts w:ascii="Times New Roman" w:eastAsia="MS Mincho" w:hAnsi="Times New Roman"/>
            <w:sz w:val="20"/>
            <w:i/>
            <w:iCs/>
            <w:color w:val="0000FF" w:themeColor="hyperlink"/>
            <w:u w:val="single"/>
          </w:rPr>
          <w:t>D1-228</w:t>
        </w:r>
      </w:fldSimple>
      <w:r>
        <w:rPr>
          <w:rFonts w:ascii="Times New Roman" w:eastAsia="MS Mincho" w:hAnsi="Times New Roman"/>
          <w:sz w:val="20"/>
          <w:i/>
          <w:iCs/>
        </w:rPr>
        <w:t>,
2015-03-17,
paskelbta TAR 2015-03-18, i. k. 2015-03926            </w:t>
      </w:r>
    </w:p>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szCs w:val="24"/>
          <w:lang w:eastAsia="lt-LT"/>
        </w:rPr>
      </w:pPr>
      <w:r>
        <w:rPr>
          <w:b/>
          <w:szCs w:val="24"/>
          <w:lang w:eastAsia="lt-LT"/>
        </w:rPr>
        <w:t>VI</w:t>
      </w:r>
      <w:r>
        <w:rPr>
          <w:b/>
          <w:szCs w:val="24"/>
          <w:lang w:eastAsia="lt-LT"/>
        </w:rPr>
        <w:t xml:space="preserve">. </w:t>
      </w:r>
      <w:r>
        <w:rPr>
          <w:b/>
          <w:szCs w:val="24"/>
          <w:lang w:eastAsia="lt-LT"/>
        </w:rPr>
        <w:t>ATSAKOMYBĖ</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30</w:t>
      </w:r>
      <w:r>
        <w:rPr>
          <w:szCs w:val="24"/>
          <w:lang w:eastAsia="lt-LT"/>
        </w:rPr>
        <w:t>. Fiziniai ir juridiniai asmenys, padarę žalą aplinkai – sunaikinę arba sužaloję gamtinius kraštovaizdžio objektus privalo visiškai ją atlyginti ir, jeigu yra galimybė, atkurti iki pažeidimo buvusią būklę.</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w:t>
      </w:r>
    </w:p>
    <w:p>
      <w:pPr>
        <w:tabs>
          <w:tab w:val="left" w:pos="567"/>
          <w:tab w:val="left" w:pos="2748"/>
          <w:tab w:val="left" w:pos="3664"/>
          <w:tab w:val="left" w:pos="4580"/>
          <w:tab w:val="left" w:pos="5529"/>
          <w:tab w:val="left" w:pos="6379"/>
          <w:tab w:val="left" w:pos="6804"/>
          <w:tab w:val="left" w:pos="8244"/>
          <w:tab w:val="left" w:pos="9160"/>
          <w:tab w:val="left" w:pos="10076"/>
          <w:tab w:val="left" w:pos="10992"/>
          <w:tab w:val="left" w:pos="11908"/>
          <w:tab w:val="left" w:pos="12824"/>
          <w:tab w:val="left" w:pos="13740"/>
          <w:tab w:val="left" w:pos="14656"/>
        </w:tabs>
        <w:ind w:left="5529"/>
        <w:jc w:val="both"/>
        <w:rPr>
          <w:color w:val="000000"/>
          <w:szCs w:val="24"/>
          <w:lang w:eastAsia="lt-LT"/>
        </w:rPr>
      </w:pPr>
      <w:r>
        <w:rPr>
          <w:b/>
          <w:szCs w:val="24"/>
          <w:lang w:eastAsia="lt-LT"/>
        </w:rPr>
        <w:br w:type="page"/>
      </w:r>
      <w:r>
        <w:rPr>
          <w:color w:val="000000"/>
          <w:szCs w:val="24"/>
          <w:lang w:eastAsia="lt-LT"/>
        </w:rPr>
        <w:t>Žalos aplinkai, sunaikinus ar</w:t>
      </w:r>
    </w:p>
    <w:p>
      <w:pPr>
        <w:tabs>
          <w:tab w:val="left" w:pos="567"/>
          <w:tab w:val="left" w:pos="2748"/>
          <w:tab w:val="left" w:pos="3664"/>
          <w:tab w:val="left" w:pos="4580"/>
          <w:tab w:val="left" w:pos="5529"/>
          <w:tab w:val="left" w:pos="6379"/>
          <w:tab w:val="left" w:pos="6804"/>
          <w:tab w:val="left" w:pos="8244"/>
          <w:tab w:val="left" w:pos="9160"/>
          <w:tab w:val="left" w:pos="10076"/>
          <w:tab w:val="left" w:pos="10992"/>
          <w:tab w:val="left" w:pos="11908"/>
          <w:tab w:val="left" w:pos="12824"/>
          <w:tab w:val="left" w:pos="13740"/>
          <w:tab w:val="left" w:pos="14656"/>
        </w:tabs>
        <w:ind w:left="5529"/>
        <w:jc w:val="both"/>
        <w:rPr>
          <w:color w:val="000000"/>
          <w:szCs w:val="24"/>
          <w:lang w:eastAsia="lt-LT"/>
        </w:rPr>
      </w:pPr>
      <w:r>
        <w:rPr>
          <w:color w:val="000000"/>
          <w:szCs w:val="24"/>
          <w:lang w:eastAsia="lt-LT"/>
        </w:rPr>
        <w:t>sužalojus gamtinius kraštovaizdžio</w:t>
      </w:r>
    </w:p>
    <w:p>
      <w:pPr>
        <w:tabs>
          <w:tab w:val="left" w:pos="567"/>
          <w:tab w:val="left" w:pos="2748"/>
          <w:tab w:val="left" w:pos="3664"/>
          <w:tab w:val="left" w:pos="4580"/>
          <w:tab w:val="left" w:pos="5529"/>
          <w:tab w:val="left" w:pos="6379"/>
          <w:tab w:val="left" w:pos="6804"/>
          <w:tab w:val="left" w:pos="8244"/>
          <w:tab w:val="left" w:pos="9160"/>
          <w:tab w:val="left" w:pos="10076"/>
          <w:tab w:val="left" w:pos="10992"/>
          <w:tab w:val="left" w:pos="11908"/>
          <w:tab w:val="left" w:pos="12824"/>
          <w:tab w:val="left" w:pos="13740"/>
          <w:tab w:val="left" w:pos="14656"/>
        </w:tabs>
        <w:ind w:left="5529"/>
        <w:jc w:val="both"/>
        <w:rPr>
          <w:color w:val="000000"/>
          <w:szCs w:val="24"/>
          <w:lang w:eastAsia="lt-LT"/>
        </w:rPr>
      </w:pPr>
      <w:r>
        <w:rPr>
          <w:color w:val="000000"/>
          <w:szCs w:val="24"/>
          <w:lang w:eastAsia="lt-LT"/>
        </w:rPr>
        <w:t>kompleksus ir objektus, skaičiavimo</w:t>
      </w:r>
    </w:p>
    <w:p>
      <w:pPr>
        <w:tabs>
          <w:tab w:val="left" w:pos="567"/>
          <w:tab w:val="left" w:pos="2748"/>
          <w:tab w:val="left" w:pos="3664"/>
          <w:tab w:val="left" w:pos="4580"/>
          <w:tab w:val="left" w:pos="5529"/>
          <w:tab w:val="left" w:pos="6379"/>
          <w:tab w:val="left" w:pos="6804"/>
          <w:tab w:val="left" w:pos="8244"/>
          <w:tab w:val="left" w:pos="9160"/>
          <w:tab w:val="left" w:pos="10076"/>
          <w:tab w:val="left" w:pos="10992"/>
          <w:tab w:val="left" w:pos="11908"/>
          <w:tab w:val="left" w:pos="12824"/>
          <w:tab w:val="left" w:pos="13740"/>
          <w:tab w:val="left" w:pos="14656"/>
        </w:tabs>
        <w:ind w:left="5529"/>
        <w:jc w:val="both"/>
        <w:rPr>
          <w:color w:val="000000"/>
          <w:szCs w:val="24"/>
          <w:lang w:eastAsia="lt-LT"/>
        </w:rPr>
      </w:pPr>
      <w:r>
        <w:rPr>
          <w:color w:val="000000"/>
          <w:szCs w:val="24"/>
          <w:lang w:eastAsia="lt-LT"/>
        </w:rPr>
        <w:t>metodikos priedas</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color w:val="000000"/>
          <w:szCs w:val="24"/>
          <w:lang w:eastAsia="lt-LT"/>
        </w:rPr>
      </w:pP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1 lentelė. Gamtinių kraštovaizdžio kompleksų ir objektų baziniai tarifai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3694"/>
        <w:gridCol w:w="2582"/>
        <w:gridCol w:w="2120"/>
      </w:tblGrid>
      <w:tr>
        <w:tc>
          <w:tcPr>
            <w:tcW w:w="1384" w:type="dxa"/>
            <w:vAlign w:val="center"/>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Indeksas</w:t>
            </w:r>
          </w:p>
        </w:tc>
        <w:tc>
          <w:tcPr>
            <w:tcW w:w="4252" w:type="dxa"/>
            <w:vAlign w:val="center"/>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Komponentas</w:t>
            </w:r>
          </w:p>
        </w:tc>
        <w:tc>
          <w:tcPr>
            <w:tcW w:w="1647" w:type="dxa"/>
            <w:vAlign w:val="center"/>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Matavimo vienetas</w:t>
            </w:r>
          </w:p>
        </w:tc>
        <w:tc>
          <w:tcPr>
            <w:tcW w:w="2428" w:type="dxa"/>
            <w:vAlign w:val="center"/>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Bazinis tarifas, Eur</w:t>
            </w:r>
          </w:p>
        </w:tc>
      </w:tr>
      <w:tr>
        <w:trPr>
          <w:trHeight w:val="278"/>
        </w:trPr>
        <w:tc>
          <w:tcPr>
            <w:tcW w:w="1384" w:type="dxa"/>
            <w:vMerge w:val="restart"/>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Ba</w:t>
            </w:r>
          </w:p>
        </w:tc>
        <w:tc>
          <w:tcPr>
            <w:tcW w:w="4252" w:type="dxa"/>
            <w:vMerge w:val="restart"/>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Akmuo (riedulys)</w:t>
            </w:r>
          </w:p>
        </w:tc>
        <w:tc>
          <w:tcPr>
            <w:tcW w:w="1647"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m</w:t>
            </w:r>
            <w:r>
              <w:rPr>
                <w:color w:val="000000"/>
                <w:szCs w:val="24"/>
                <w:vertAlign w:val="superscript"/>
                <w:lang w:eastAsia="lt-LT"/>
              </w:rPr>
              <w:t>3</w:t>
            </w:r>
          </w:p>
        </w:tc>
        <w:tc>
          <w:tcPr>
            <w:tcW w:w="242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28</w:t>
            </w:r>
          </w:p>
        </w:tc>
      </w:tr>
      <w:tr>
        <w:trPr>
          <w:trHeight w:val="277"/>
        </w:trPr>
        <w:tc>
          <w:tcPr>
            <w:tcW w:w="1384" w:type="dxa"/>
            <w:vMerge/>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tc>
        <w:tc>
          <w:tcPr>
            <w:tcW w:w="4252" w:type="dxa"/>
            <w:vMerge/>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tc>
        <w:tc>
          <w:tcPr>
            <w:tcW w:w="1647"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vnt.</w:t>
            </w:r>
          </w:p>
        </w:tc>
        <w:tc>
          <w:tcPr>
            <w:tcW w:w="242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144</w:t>
            </w:r>
          </w:p>
        </w:tc>
      </w:tr>
      <w:tr>
        <w:tc>
          <w:tcPr>
            <w:tcW w:w="1384"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Bak</w:t>
            </w:r>
          </w:p>
        </w:tc>
        <w:tc>
          <w:tcPr>
            <w:tcW w:w="4252"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Akmenynas</w:t>
            </w:r>
          </w:p>
        </w:tc>
        <w:tc>
          <w:tcPr>
            <w:tcW w:w="1647"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m</w:t>
            </w:r>
            <w:r>
              <w:rPr>
                <w:color w:val="000000"/>
                <w:szCs w:val="24"/>
                <w:vertAlign w:val="superscript"/>
                <w:lang w:eastAsia="lt-LT"/>
              </w:rPr>
              <w:t>2</w:t>
            </w:r>
          </w:p>
        </w:tc>
        <w:tc>
          <w:tcPr>
            <w:tcW w:w="242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8,68</w:t>
            </w:r>
          </w:p>
        </w:tc>
      </w:tr>
      <w:tr>
        <w:tc>
          <w:tcPr>
            <w:tcW w:w="1384"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Bd</w:t>
            </w:r>
          </w:p>
        </w:tc>
        <w:tc>
          <w:tcPr>
            <w:tcW w:w="4252"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Durpės</w:t>
            </w:r>
          </w:p>
        </w:tc>
        <w:tc>
          <w:tcPr>
            <w:tcW w:w="1647"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m</w:t>
            </w:r>
            <w:r>
              <w:rPr>
                <w:color w:val="000000"/>
                <w:szCs w:val="24"/>
                <w:vertAlign w:val="superscript"/>
                <w:lang w:eastAsia="lt-LT"/>
              </w:rPr>
              <w:t>3</w:t>
            </w:r>
          </w:p>
        </w:tc>
        <w:tc>
          <w:tcPr>
            <w:tcW w:w="242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4,34</w:t>
            </w:r>
          </w:p>
        </w:tc>
      </w:tr>
      <w:tr>
        <w:tc>
          <w:tcPr>
            <w:tcW w:w="1384"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Bdirv</w:t>
            </w:r>
          </w:p>
        </w:tc>
        <w:tc>
          <w:tcPr>
            <w:tcW w:w="4252"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Dirvožemis</w:t>
            </w:r>
          </w:p>
        </w:tc>
        <w:tc>
          <w:tcPr>
            <w:tcW w:w="1647"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m</w:t>
            </w:r>
            <w:r>
              <w:rPr>
                <w:color w:val="000000"/>
                <w:szCs w:val="24"/>
                <w:vertAlign w:val="superscript"/>
                <w:lang w:eastAsia="lt-LT"/>
              </w:rPr>
              <w:t>3</w:t>
            </w:r>
          </w:p>
        </w:tc>
        <w:tc>
          <w:tcPr>
            <w:tcW w:w="242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8,68</w:t>
            </w:r>
          </w:p>
        </w:tc>
      </w:tr>
      <w:tr>
        <w:tc>
          <w:tcPr>
            <w:tcW w:w="1384"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Bg</w:t>
            </w:r>
          </w:p>
        </w:tc>
        <w:tc>
          <w:tcPr>
            <w:tcW w:w="4252"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Gruntas</w:t>
            </w:r>
          </w:p>
        </w:tc>
        <w:tc>
          <w:tcPr>
            <w:tcW w:w="1647"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m</w:t>
            </w:r>
            <w:r>
              <w:rPr>
                <w:color w:val="000000"/>
                <w:szCs w:val="24"/>
                <w:vertAlign w:val="superscript"/>
                <w:lang w:eastAsia="lt-LT"/>
              </w:rPr>
              <w:t>3</w:t>
            </w:r>
          </w:p>
        </w:tc>
        <w:tc>
          <w:tcPr>
            <w:tcW w:w="242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4,34</w:t>
            </w:r>
          </w:p>
        </w:tc>
      </w:tr>
      <w:tr>
        <w:tc>
          <w:tcPr>
            <w:tcW w:w="1384"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Bp</w:t>
            </w:r>
          </w:p>
        </w:tc>
        <w:tc>
          <w:tcPr>
            <w:tcW w:w="4252"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Pelkė</w:t>
            </w:r>
          </w:p>
        </w:tc>
        <w:tc>
          <w:tcPr>
            <w:tcW w:w="1647"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m</w:t>
            </w:r>
            <w:r>
              <w:rPr>
                <w:color w:val="000000"/>
                <w:szCs w:val="24"/>
                <w:vertAlign w:val="superscript"/>
                <w:lang w:eastAsia="lt-LT"/>
              </w:rPr>
              <w:t>2</w:t>
            </w:r>
          </w:p>
        </w:tc>
        <w:tc>
          <w:tcPr>
            <w:tcW w:w="242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5,79</w:t>
            </w:r>
          </w:p>
        </w:tc>
      </w:tr>
      <w:tr>
        <w:tc>
          <w:tcPr>
            <w:tcW w:w="1384"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Brel</w:t>
            </w:r>
          </w:p>
        </w:tc>
        <w:tc>
          <w:tcPr>
            <w:tcW w:w="4252"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Reljefas</w:t>
            </w:r>
          </w:p>
        </w:tc>
        <w:tc>
          <w:tcPr>
            <w:tcW w:w="1647"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vertAlign w:val="superscript"/>
                <w:lang w:eastAsia="lt-LT"/>
              </w:rPr>
            </w:pPr>
            <w:r>
              <w:rPr>
                <w:color w:val="000000"/>
                <w:szCs w:val="24"/>
                <w:lang w:eastAsia="lt-LT"/>
              </w:rPr>
              <w:t>pakeistas/pažeistas plotas, m</w:t>
            </w:r>
            <w:r>
              <w:rPr>
                <w:color w:val="000000"/>
                <w:szCs w:val="24"/>
                <w:vertAlign w:val="superscript"/>
                <w:lang w:eastAsia="lt-LT"/>
              </w:rPr>
              <w:t>2</w:t>
            </w:r>
          </w:p>
        </w:tc>
        <w:tc>
          <w:tcPr>
            <w:tcW w:w="2428" w:type="dxa"/>
            <w:shd w:val="clear" w:color="auto" w:fill="auto"/>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2,89</w:t>
            </w:r>
          </w:p>
        </w:tc>
      </w:tr>
      <w:tr>
        <w:tc>
          <w:tcPr>
            <w:tcW w:w="1384"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Bš</w:t>
            </w:r>
          </w:p>
        </w:tc>
        <w:tc>
          <w:tcPr>
            <w:tcW w:w="4252"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Šaltinis</w:t>
            </w:r>
          </w:p>
        </w:tc>
        <w:tc>
          <w:tcPr>
            <w:tcW w:w="1647"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vnt.</w:t>
            </w:r>
          </w:p>
        </w:tc>
        <w:tc>
          <w:tcPr>
            <w:tcW w:w="242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579</w:t>
            </w:r>
          </w:p>
        </w:tc>
      </w:tr>
      <w:tr>
        <w:tc>
          <w:tcPr>
            <w:tcW w:w="1384"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Bupr</w:t>
            </w:r>
          </w:p>
        </w:tc>
        <w:tc>
          <w:tcPr>
            <w:tcW w:w="4252"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Natūrali vaga</w:t>
            </w:r>
          </w:p>
        </w:tc>
        <w:tc>
          <w:tcPr>
            <w:tcW w:w="1647"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m</w:t>
            </w:r>
            <w:r>
              <w:rPr>
                <w:color w:val="000000"/>
                <w:szCs w:val="24"/>
                <w:vertAlign w:val="superscript"/>
                <w:lang w:eastAsia="lt-LT"/>
              </w:rPr>
              <w:t>2</w:t>
            </w:r>
          </w:p>
        </w:tc>
        <w:tc>
          <w:tcPr>
            <w:tcW w:w="242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5,79</w:t>
            </w:r>
          </w:p>
        </w:tc>
      </w:tr>
      <w:tr>
        <w:tc>
          <w:tcPr>
            <w:tcW w:w="1384"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Bups</w:t>
            </w:r>
          </w:p>
        </w:tc>
        <w:tc>
          <w:tcPr>
            <w:tcW w:w="4252"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Senvagė</w:t>
            </w:r>
          </w:p>
        </w:tc>
        <w:tc>
          <w:tcPr>
            <w:tcW w:w="1647"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m</w:t>
            </w:r>
            <w:r>
              <w:rPr>
                <w:color w:val="000000"/>
                <w:szCs w:val="24"/>
                <w:vertAlign w:val="superscript"/>
                <w:lang w:eastAsia="lt-LT"/>
              </w:rPr>
              <w:t>2</w:t>
            </w:r>
          </w:p>
        </w:tc>
        <w:tc>
          <w:tcPr>
            <w:tcW w:w="242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2,89</w:t>
            </w:r>
          </w:p>
        </w:tc>
      </w:tr>
      <w:tr>
        <w:tc>
          <w:tcPr>
            <w:tcW w:w="1384"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Bvand</w:t>
            </w:r>
          </w:p>
        </w:tc>
        <w:tc>
          <w:tcPr>
            <w:tcW w:w="4252"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Paviršinis vandens telkinys</w:t>
            </w:r>
          </w:p>
        </w:tc>
        <w:tc>
          <w:tcPr>
            <w:tcW w:w="1647"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vandens lygio pažeminimas/pakėlimas, cm</w:t>
            </w:r>
          </w:p>
        </w:tc>
        <w:tc>
          <w:tcPr>
            <w:tcW w:w="242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5,79</w:t>
            </w:r>
          </w:p>
        </w:tc>
      </w:tr>
      <w:tr>
        <w:tc>
          <w:tcPr>
            <w:tcW w:w="1384" w:type="dxa"/>
            <w:tcBorders>
              <w:bottom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Bž</w:t>
            </w:r>
          </w:p>
        </w:tc>
        <w:tc>
          <w:tcPr>
            <w:tcW w:w="4252" w:type="dxa"/>
            <w:tcBorders>
              <w:bottom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Žolinė augalija (durpyne)</w:t>
            </w:r>
          </w:p>
        </w:tc>
        <w:tc>
          <w:tcPr>
            <w:tcW w:w="1647" w:type="dxa"/>
            <w:tcBorders>
              <w:bottom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m</w:t>
            </w:r>
            <w:r>
              <w:rPr>
                <w:color w:val="000000"/>
                <w:szCs w:val="24"/>
                <w:vertAlign w:val="superscript"/>
                <w:lang w:eastAsia="lt-LT"/>
              </w:rPr>
              <w:t>2</w:t>
            </w:r>
          </w:p>
        </w:tc>
        <w:tc>
          <w:tcPr>
            <w:tcW w:w="2428" w:type="dxa"/>
            <w:tcBorders>
              <w:bottom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0,86</w:t>
            </w:r>
          </w:p>
        </w:tc>
      </w:tr>
      <w:tr>
        <w:tc>
          <w:tcPr>
            <w:tcW w:w="1384" w:type="dxa"/>
            <w:tcBorders>
              <w:top w:val="nil"/>
              <w:bottom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tc>
        <w:tc>
          <w:tcPr>
            <w:tcW w:w="4252" w:type="dxa"/>
            <w:tcBorders>
              <w:top w:val="nil"/>
              <w:bottom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Vandens augalija</w:t>
            </w:r>
          </w:p>
        </w:tc>
        <w:tc>
          <w:tcPr>
            <w:tcW w:w="1647" w:type="dxa"/>
            <w:tcBorders>
              <w:top w:val="nil"/>
              <w:bottom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m</w:t>
            </w:r>
            <w:r>
              <w:rPr>
                <w:color w:val="000000"/>
                <w:szCs w:val="24"/>
                <w:vertAlign w:val="superscript"/>
                <w:lang w:eastAsia="lt-LT"/>
              </w:rPr>
              <w:t>2</w:t>
            </w:r>
          </w:p>
        </w:tc>
        <w:tc>
          <w:tcPr>
            <w:tcW w:w="2428" w:type="dxa"/>
            <w:tcBorders>
              <w:top w:val="nil"/>
              <w:bottom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0,57</w:t>
            </w:r>
          </w:p>
        </w:tc>
      </w:tr>
      <w:tr>
        <w:tc>
          <w:tcPr>
            <w:tcW w:w="1384" w:type="dxa"/>
            <w:tcBorders>
              <w:top w:val="nil"/>
              <w:bottom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tc>
        <w:tc>
          <w:tcPr>
            <w:tcW w:w="4252" w:type="dxa"/>
            <w:tcBorders>
              <w:top w:val="nil"/>
              <w:bottom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Pelkės augalija</w:t>
            </w:r>
          </w:p>
        </w:tc>
        <w:tc>
          <w:tcPr>
            <w:tcW w:w="1647" w:type="dxa"/>
            <w:tcBorders>
              <w:top w:val="nil"/>
              <w:bottom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m</w:t>
            </w:r>
            <w:r>
              <w:rPr>
                <w:color w:val="000000"/>
                <w:szCs w:val="24"/>
                <w:vertAlign w:val="superscript"/>
                <w:lang w:eastAsia="lt-LT"/>
              </w:rPr>
              <w:t>2</w:t>
            </w:r>
          </w:p>
        </w:tc>
        <w:tc>
          <w:tcPr>
            <w:tcW w:w="2428" w:type="dxa"/>
            <w:tcBorders>
              <w:top w:val="nil"/>
              <w:bottom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0,43</w:t>
            </w:r>
          </w:p>
        </w:tc>
      </w:tr>
      <w:tr>
        <w:tc>
          <w:tcPr>
            <w:tcW w:w="1384" w:type="dxa"/>
            <w:tcBorders>
              <w:top w:val="nil"/>
              <w:bottom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tc>
        <w:tc>
          <w:tcPr>
            <w:tcW w:w="4252" w:type="dxa"/>
            <w:tcBorders>
              <w:top w:val="nil"/>
              <w:bottom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Natūrali pieva</w:t>
            </w:r>
          </w:p>
        </w:tc>
        <w:tc>
          <w:tcPr>
            <w:tcW w:w="1647" w:type="dxa"/>
            <w:tcBorders>
              <w:top w:val="nil"/>
              <w:bottom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m</w:t>
            </w:r>
            <w:r>
              <w:rPr>
                <w:color w:val="000000"/>
                <w:szCs w:val="24"/>
                <w:vertAlign w:val="superscript"/>
                <w:lang w:eastAsia="lt-LT"/>
              </w:rPr>
              <w:t>2</w:t>
            </w:r>
          </w:p>
        </w:tc>
        <w:tc>
          <w:tcPr>
            <w:tcW w:w="2428" w:type="dxa"/>
            <w:tcBorders>
              <w:top w:val="nil"/>
              <w:bottom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0,28</w:t>
            </w:r>
          </w:p>
        </w:tc>
      </w:tr>
      <w:tr>
        <w:tc>
          <w:tcPr>
            <w:tcW w:w="1384" w:type="dxa"/>
            <w:tcBorders>
              <w:top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tc>
        <w:tc>
          <w:tcPr>
            <w:tcW w:w="4252" w:type="dxa"/>
            <w:tcBorders>
              <w:top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Pieva, ganykla, kitos neįvardintos teritorijos</w:t>
            </w:r>
          </w:p>
        </w:tc>
        <w:tc>
          <w:tcPr>
            <w:tcW w:w="1647" w:type="dxa"/>
            <w:tcBorders>
              <w:top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vertAlign w:val="superscript"/>
                <w:lang w:eastAsia="lt-LT"/>
              </w:rPr>
            </w:pPr>
            <w:r>
              <w:rPr>
                <w:color w:val="000000"/>
                <w:szCs w:val="24"/>
                <w:lang w:eastAsia="lt-LT"/>
              </w:rPr>
              <w:t>m</w:t>
            </w:r>
            <w:r>
              <w:rPr>
                <w:color w:val="000000"/>
                <w:szCs w:val="24"/>
                <w:vertAlign w:val="superscript"/>
                <w:lang w:eastAsia="lt-LT"/>
              </w:rPr>
              <w:t>2</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tc>
        <w:tc>
          <w:tcPr>
            <w:tcW w:w="2428" w:type="dxa"/>
            <w:tcBorders>
              <w:top w:val="nil"/>
            </w:tcBorders>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r>
              <w:rPr>
                <w:color w:val="000000"/>
                <w:szCs w:val="24"/>
                <w:lang w:eastAsia="lt-LT"/>
              </w:rPr>
              <w:t>0,14</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tc>
      </w:tr>
    </w:tbl>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lt-LT"/>
        </w:rPr>
      </w:pP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lang w:eastAsia="lt-LT"/>
        </w:rPr>
      </w:pPr>
      <w:r>
        <w:rPr>
          <w:color w:val="000000"/>
          <w:szCs w:val="24"/>
          <w:lang w:eastAsia="lt-LT"/>
        </w:rPr>
        <w:t>Pastaba. Natūralia pieva laikoma ne mažiau kaip 25 metus nesausinama ir neariama pieva, kurioje vyrauja natūralūs žolynai.</w:t>
      </w: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2 lentelė. Reljefo formos pažeidimo koeficientas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536"/>
        <w:gridCol w:w="2268"/>
      </w:tblGrid>
      <w:tr>
        <w:tc>
          <w:tcPr>
            <w:tcW w:w="1101" w:type="dxa"/>
            <w:vAlign w:val="center"/>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lang w:eastAsia="lt-LT"/>
              </w:rPr>
            </w:pPr>
            <w:r>
              <w:rPr>
                <w:color w:val="000000"/>
                <w:szCs w:val="24"/>
                <w:lang w:eastAsia="lt-LT"/>
              </w:rPr>
              <w:t>Eil. Nr.</w:t>
            </w:r>
          </w:p>
        </w:tc>
        <w:tc>
          <w:tcPr>
            <w:tcW w:w="4536" w:type="dxa"/>
            <w:vAlign w:val="center"/>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lang w:eastAsia="lt-LT"/>
              </w:rPr>
            </w:pPr>
            <w:r>
              <w:rPr>
                <w:color w:val="000000"/>
                <w:szCs w:val="24"/>
                <w:lang w:eastAsia="lt-LT"/>
              </w:rPr>
              <w:t>Reljefo formos pažeidimas, proc.</w:t>
            </w:r>
          </w:p>
        </w:tc>
        <w:tc>
          <w:tcPr>
            <w:tcW w:w="2268" w:type="dxa"/>
            <w:vAlign w:val="center"/>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lang w:eastAsia="lt-LT"/>
              </w:rPr>
            </w:pPr>
            <w:r>
              <w:rPr>
                <w:color w:val="000000"/>
                <w:szCs w:val="24"/>
                <w:lang w:eastAsia="lt-LT"/>
              </w:rPr>
              <w:t>Koeficientas Krel</w:t>
            </w:r>
          </w:p>
        </w:tc>
      </w:tr>
      <w:tr>
        <w:tc>
          <w:tcPr>
            <w:tcW w:w="1101"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1.</w:t>
            </w:r>
          </w:p>
        </w:tc>
        <w:tc>
          <w:tcPr>
            <w:tcW w:w="4536"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&lt;30</w:t>
            </w:r>
          </w:p>
        </w:tc>
        <w:tc>
          <w:tcPr>
            <w:tcW w:w="226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1</w:t>
            </w:r>
          </w:p>
        </w:tc>
      </w:tr>
      <w:tr>
        <w:tc>
          <w:tcPr>
            <w:tcW w:w="1101"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2.</w:t>
            </w:r>
          </w:p>
        </w:tc>
        <w:tc>
          <w:tcPr>
            <w:tcW w:w="4536"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30–50</w:t>
            </w:r>
          </w:p>
        </w:tc>
        <w:tc>
          <w:tcPr>
            <w:tcW w:w="226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5</w:t>
            </w:r>
          </w:p>
        </w:tc>
      </w:tr>
      <w:tr>
        <w:tc>
          <w:tcPr>
            <w:tcW w:w="1101"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3.</w:t>
            </w:r>
          </w:p>
        </w:tc>
        <w:tc>
          <w:tcPr>
            <w:tcW w:w="4536"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&gt;50</w:t>
            </w:r>
          </w:p>
        </w:tc>
        <w:tc>
          <w:tcPr>
            <w:tcW w:w="226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10</w:t>
            </w:r>
          </w:p>
        </w:tc>
      </w:tr>
    </w:tbl>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p>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3 lentelė. Riedulio dydžio koeficientas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536"/>
        <w:gridCol w:w="2268"/>
      </w:tblGrid>
      <w:tr>
        <w:tc>
          <w:tcPr>
            <w:tcW w:w="1101"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Eil. Nr.</w:t>
            </w:r>
          </w:p>
        </w:tc>
        <w:tc>
          <w:tcPr>
            <w:tcW w:w="4536"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Riedulio dydis, m</w:t>
            </w:r>
            <w:r>
              <w:rPr>
                <w:color w:val="000000"/>
                <w:szCs w:val="24"/>
                <w:vertAlign w:val="superscript"/>
                <w:lang w:eastAsia="lt-LT"/>
              </w:rPr>
              <w:t>3</w:t>
            </w:r>
          </w:p>
        </w:tc>
        <w:tc>
          <w:tcPr>
            <w:tcW w:w="226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Koeficientas Ka</w:t>
            </w:r>
          </w:p>
        </w:tc>
      </w:tr>
      <w:tr>
        <w:tc>
          <w:tcPr>
            <w:tcW w:w="1101"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1.</w:t>
            </w:r>
          </w:p>
        </w:tc>
        <w:tc>
          <w:tcPr>
            <w:tcW w:w="4536"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0,5–2</w:t>
            </w:r>
          </w:p>
        </w:tc>
        <w:tc>
          <w:tcPr>
            <w:tcW w:w="226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1</w:t>
            </w:r>
          </w:p>
        </w:tc>
      </w:tr>
      <w:tr>
        <w:tc>
          <w:tcPr>
            <w:tcW w:w="1101"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2.</w:t>
            </w:r>
          </w:p>
        </w:tc>
        <w:tc>
          <w:tcPr>
            <w:tcW w:w="4536"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2,1–5,0</w:t>
            </w:r>
          </w:p>
        </w:tc>
        <w:tc>
          <w:tcPr>
            <w:tcW w:w="226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2</w:t>
            </w:r>
          </w:p>
        </w:tc>
      </w:tr>
      <w:tr>
        <w:tc>
          <w:tcPr>
            <w:tcW w:w="1101"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3.</w:t>
            </w:r>
          </w:p>
        </w:tc>
        <w:tc>
          <w:tcPr>
            <w:tcW w:w="4536"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5,1–10,0</w:t>
            </w:r>
          </w:p>
        </w:tc>
        <w:tc>
          <w:tcPr>
            <w:tcW w:w="226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5</w:t>
            </w:r>
          </w:p>
        </w:tc>
      </w:tr>
      <w:tr>
        <w:tc>
          <w:tcPr>
            <w:tcW w:w="1101"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4.</w:t>
            </w:r>
          </w:p>
        </w:tc>
        <w:tc>
          <w:tcPr>
            <w:tcW w:w="4536"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&gt;10,0</w:t>
            </w:r>
          </w:p>
        </w:tc>
        <w:tc>
          <w:tcPr>
            <w:tcW w:w="2268" w:type="dxa"/>
          </w:tcPr>
          <w:p>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10</w:t>
            </w:r>
          </w:p>
        </w:tc>
      </w:tr>
    </w:tbl>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4 lentelė. Akmenyno pažeidimo dydžio koeficientas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536"/>
        <w:gridCol w:w="2268"/>
      </w:tblGrid>
      <w:tr>
        <w:tc>
          <w:tcPr>
            <w:tcW w:w="1101"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Eil. Nr.</w:t>
            </w:r>
          </w:p>
        </w:tc>
        <w:tc>
          <w:tcPr>
            <w:tcW w:w="4536"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Akmenyno pažeidimo plotas, %</w:t>
            </w:r>
          </w:p>
        </w:tc>
        <w:tc>
          <w:tcPr>
            <w:tcW w:w="2268"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Koeficientas Kak</w:t>
            </w:r>
          </w:p>
        </w:tc>
      </w:tr>
      <w:tr>
        <w:tc>
          <w:tcPr>
            <w:tcW w:w="1101"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1.</w:t>
            </w:r>
          </w:p>
        </w:tc>
        <w:tc>
          <w:tcPr>
            <w:tcW w:w="4536"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&lt;30</w:t>
            </w:r>
          </w:p>
        </w:tc>
        <w:tc>
          <w:tcPr>
            <w:tcW w:w="2268"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1</w:t>
            </w:r>
          </w:p>
        </w:tc>
      </w:tr>
      <w:tr>
        <w:tc>
          <w:tcPr>
            <w:tcW w:w="1101"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2.</w:t>
            </w:r>
          </w:p>
        </w:tc>
        <w:tc>
          <w:tcPr>
            <w:tcW w:w="4536"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30–50</w:t>
            </w:r>
          </w:p>
        </w:tc>
        <w:tc>
          <w:tcPr>
            <w:tcW w:w="2268"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1,5</w:t>
            </w:r>
          </w:p>
        </w:tc>
      </w:tr>
      <w:tr>
        <w:tc>
          <w:tcPr>
            <w:tcW w:w="1101"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3.</w:t>
            </w:r>
          </w:p>
        </w:tc>
        <w:tc>
          <w:tcPr>
            <w:tcW w:w="4536"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&gt;50</w:t>
            </w:r>
          </w:p>
        </w:tc>
        <w:tc>
          <w:tcPr>
            <w:tcW w:w="2268"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2</w:t>
            </w:r>
          </w:p>
        </w:tc>
      </w:tr>
    </w:tbl>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5 lentelė. Durpyno ploto koeficientas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536"/>
        <w:gridCol w:w="2268"/>
      </w:tblGrid>
      <w:tr>
        <w:tc>
          <w:tcPr>
            <w:tcW w:w="1101"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Eil. Nr.</w:t>
            </w:r>
          </w:p>
        </w:tc>
        <w:tc>
          <w:tcPr>
            <w:tcW w:w="4536"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Durpyno plotas, ha</w:t>
            </w:r>
          </w:p>
        </w:tc>
        <w:tc>
          <w:tcPr>
            <w:tcW w:w="2268"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Koeficientas Kd</w:t>
            </w:r>
          </w:p>
        </w:tc>
      </w:tr>
      <w:tr>
        <w:tc>
          <w:tcPr>
            <w:tcW w:w="1101"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1.</w:t>
            </w:r>
          </w:p>
        </w:tc>
        <w:tc>
          <w:tcPr>
            <w:tcW w:w="4536"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&lt;5</w:t>
            </w:r>
          </w:p>
        </w:tc>
        <w:tc>
          <w:tcPr>
            <w:tcW w:w="2268"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1</w:t>
            </w:r>
          </w:p>
        </w:tc>
      </w:tr>
      <w:tr>
        <w:tc>
          <w:tcPr>
            <w:tcW w:w="1101"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2.</w:t>
            </w:r>
          </w:p>
        </w:tc>
        <w:tc>
          <w:tcPr>
            <w:tcW w:w="4536"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5–10,0</w:t>
            </w:r>
          </w:p>
        </w:tc>
        <w:tc>
          <w:tcPr>
            <w:tcW w:w="2268"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2</w:t>
            </w:r>
          </w:p>
        </w:tc>
      </w:tr>
      <w:tr>
        <w:tc>
          <w:tcPr>
            <w:tcW w:w="1101"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3.</w:t>
            </w:r>
          </w:p>
        </w:tc>
        <w:tc>
          <w:tcPr>
            <w:tcW w:w="4536"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10,1–30,0</w:t>
            </w:r>
          </w:p>
        </w:tc>
        <w:tc>
          <w:tcPr>
            <w:tcW w:w="2268"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3</w:t>
            </w:r>
          </w:p>
        </w:tc>
      </w:tr>
      <w:tr>
        <w:tc>
          <w:tcPr>
            <w:tcW w:w="1101"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4.</w:t>
            </w:r>
          </w:p>
        </w:tc>
        <w:tc>
          <w:tcPr>
            <w:tcW w:w="4536"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30,1–50</w:t>
            </w:r>
          </w:p>
        </w:tc>
        <w:tc>
          <w:tcPr>
            <w:tcW w:w="2268"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4</w:t>
            </w:r>
          </w:p>
        </w:tc>
      </w:tr>
      <w:tr>
        <w:tc>
          <w:tcPr>
            <w:tcW w:w="1101"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5.</w:t>
            </w:r>
          </w:p>
        </w:tc>
        <w:tc>
          <w:tcPr>
            <w:tcW w:w="4536"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&gt;50</w:t>
            </w:r>
          </w:p>
        </w:tc>
        <w:tc>
          <w:tcPr>
            <w:tcW w:w="2268" w:type="dxa"/>
          </w:tcPr>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4"/>
                <w:lang w:eastAsia="lt-LT"/>
              </w:rPr>
            </w:pPr>
            <w:r>
              <w:rPr>
                <w:color w:val="000000"/>
                <w:szCs w:val="24"/>
                <w:lang w:eastAsia="lt-LT"/>
              </w:rPr>
              <w:t>5</w:t>
            </w:r>
          </w:p>
        </w:tc>
      </w:tr>
    </w:tbl>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4"/>
          <w:lang w:eastAsia="lt-LT"/>
        </w:rPr>
      </w:pP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Cs w:val="24"/>
          <w:lang w:eastAsia="lt-LT"/>
        </w:rPr>
      </w:pPr>
      <w:r>
        <w:rPr>
          <w:color w:val="000000"/>
          <w:szCs w:val="24"/>
          <w:lang w:eastAsia="lt-LT"/>
        </w:rPr>
        <w:t>6 lentelė. Visiško žolinės augalijos atsistatymo koeficientas, esant skirtingam pažeidimo pobūdžiui ir mastui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2268"/>
      </w:tblGrid>
      <w:tr>
        <w:tc>
          <w:tcPr>
            <w:tcW w:w="817" w:type="dxa"/>
          </w:tcPr>
          <w:p>
            <w:pPr>
              <w:suppressAutoHyphens/>
              <w:jc w:val="center"/>
              <w:rPr>
                <w:color w:val="000000"/>
                <w:szCs w:val="24"/>
                <w:lang w:eastAsia="lt-LT"/>
              </w:rPr>
            </w:pPr>
            <w:r>
              <w:rPr>
                <w:color w:val="000000"/>
                <w:szCs w:val="24"/>
                <w:lang w:eastAsia="lt-LT"/>
              </w:rPr>
              <w:t>Eil. Nr.</w:t>
            </w:r>
          </w:p>
        </w:tc>
        <w:tc>
          <w:tcPr>
            <w:tcW w:w="5387" w:type="dxa"/>
          </w:tcPr>
          <w:p>
            <w:pPr>
              <w:suppressAutoHyphens/>
              <w:jc w:val="center"/>
              <w:rPr>
                <w:color w:val="000000"/>
                <w:szCs w:val="24"/>
                <w:lang w:eastAsia="lt-LT"/>
              </w:rPr>
            </w:pPr>
            <w:r>
              <w:rPr>
                <w:color w:val="000000"/>
                <w:szCs w:val="24"/>
                <w:lang w:eastAsia="lt-LT"/>
              </w:rPr>
              <w:t>Pažeidimo pobūdis</w:t>
            </w:r>
          </w:p>
        </w:tc>
        <w:tc>
          <w:tcPr>
            <w:tcW w:w="2268" w:type="dxa"/>
          </w:tcPr>
          <w:p>
            <w:pPr>
              <w:suppressAutoHyphens/>
              <w:jc w:val="center"/>
              <w:rPr>
                <w:color w:val="000000"/>
                <w:szCs w:val="24"/>
                <w:lang w:eastAsia="lt-LT"/>
              </w:rPr>
            </w:pPr>
            <w:r>
              <w:rPr>
                <w:color w:val="000000"/>
                <w:szCs w:val="24"/>
                <w:lang w:eastAsia="lt-LT"/>
              </w:rPr>
              <w:t>Koeficientas Kž</w:t>
            </w:r>
          </w:p>
        </w:tc>
      </w:tr>
      <w:tr>
        <w:tc>
          <w:tcPr>
            <w:tcW w:w="817" w:type="dxa"/>
          </w:tcPr>
          <w:p>
            <w:pPr>
              <w:suppressAutoHyphens/>
              <w:rPr>
                <w:color w:val="000000"/>
                <w:szCs w:val="24"/>
                <w:lang w:eastAsia="lt-LT"/>
              </w:rPr>
            </w:pPr>
            <w:r>
              <w:rPr>
                <w:color w:val="000000"/>
                <w:szCs w:val="24"/>
                <w:lang w:eastAsia="lt-LT"/>
              </w:rPr>
              <w:t>1.</w:t>
            </w:r>
          </w:p>
        </w:tc>
        <w:tc>
          <w:tcPr>
            <w:tcW w:w="5387" w:type="dxa"/>
          </w:tcPr>
          <w:p>
            <w:pPr>
              <w:suppressAutoHyphens/>
              <w:rPr>
                <w:color w:val="000000"/>
                <w:szCs w:val="24"/>
                <w:lang w:eastAsia="lt-LT"/>
              </w:rPr>
            </w:pPr>
            <w:r>
              <w:rPr>
                <w:color w:val="000000"/>
                <w:szCs w:val="24"/>
                <w:lang w:eastAsia="lt-LT"/>
              </w:rPr>
              <w:t>Užpylimas gruntu, natūralios pievos suarimas, kitoks žolinės augalijos sunaikinimas, vandens augalijos sunaikinimas su šaknimis</w:t>
            </w:r>
          </w:p>
        </w:tc>
        <w:tc>
          <w:tcPr>
            <w:tcW w:w="2268" w:type="dxa"/>
          </w:tcPr>
          <w:p>
            <w:pPr>
              <w:suppressAutoHyphens/>
              <w:rPr>
                <w:color w:val="000000"/>
                <w:szCs w:val="24"/>
                <w:lang w:eastAsia="lt-LT"/>
              </w:rPr>
            </w:pPr>
            <w:r>
              <w:rPr>
                <w:color w:val="000000"/>
                <w:szCs w:val="24"/>
                <w:lang w:eastAsia="lt-LT"/>
              </w:rPr>
              <w:t>1</w:t>
            </w:r>
          </w:p>
        </w:tc>
      </w:tr>
      <w:tr>
        <w:tc>
          <w:tcPr>
            <w:tcW w:w="817" w:type="dxa"/>
          </w:tcPr>
          <w:p>
            <w:pPr>
              <w:suppressAutoHyphens/>
              <w:rPr>
                <w:color w:val="000000"/>
                <w:szCs w:val="24"/>
                <w:lang w:eastAsia="lt-LT"/>
              </w:rPr>
            </w:pPr>
            <w:r>
              <w:rPr>
                <w:color w:val="000000"/>
                <w:szCs w:val="24"/>
                <w:lang w:eastAsia="lt-LT"/>
              </w:rPr>
              <w:t>2.</w:t>
            </w:r>
          </w:p>
        </w:tc>
        <w:tc>
          <w:tcPr>
            <w:tcW w:w="5387" w:type="dxa"/>
          </w:tcPr>
          <w:p>
            <w:pPr>
              <w:suppressAutoHyphens/>
              <w:rPr>
                <w:color w:val="000000"/>
                <w:szCs w:val="24"/>
                <w:lang w:eastAsia="lt-LT"/>
              </w:rPr>
            </w:pPr>
            <w:r>
              <w:rPr>
                <w:color w:val="000000"/>
                <w:szCs w:val="24"/>
                <w:lang w:eastAsia="lt-LT"/>
              </w:rPr>
              <w:t>Ražienų su nenugrėbtais šiaudais deginimas</w:t>
            </w:r>
          </w:p>
        </w:tc>
        <w:tc>
          <w:tcPr>
            <w:tcW w:w="2268" w:type="dxa"/>
          </w:tcPr>
          <w:p>
            <w:pPr>
              <w:suppressAutoHyphens/>
              <w:rPr>
                <w:color w:val="000000"/>
                <w:szCs w:val="24"/>
                <w:lang w:eastAsia="lt-LT"/>
              </w:rPr>
            </w:pPr>
            <w:r>
              <w:rPr>
                <w:color w:val="000000"/>
                <w:szCs w:val="24"/>
                <w:lang w:eastAsia="lt-LT"/>
              </w:rPr>
              <w:t>0,75</w:t>
            </w:r>
          </w:p>
        </w:tc>
      </w:tr>
      <w:tr>
        <w:tc>
          <w:tcPr>
            <w:tcW w:w="817" w:type="dxa"/>
          </w:tcPr>
          <w:p>
            <w:pPr>
              <w:suppressAutoHyphens/>
              <w:rPr>
                <w:color w:val="000000"/>
                <w:szCs w:val="24"/>
                <w:lang w:eastAsia="lt-LT"/>
              </w:rPr>
            </w:pPr>
            <w:r>
              <w:rPr>
                <w:color w:val="000000"/>
                <w:szCs w:val="24"/>
                <w:lang w:eastAsia="lt-LT"/>
              </w:rPr>
              <w:t>3.</w:t>
            </w:r>
          </w:p>
        </w:tc>
        <w:tc>
          <w:tcPr>
            <w:tcW w:w="5387" w:type="dxa"/>
          </w:tcPr>
          <w:p>
            <w:pPr>
              <w:suppressAutoHyphens/>
              <w:rPr>
                <w:color w:val="000000"/>
                <w:szCs w:val="24"/>
                <w:lang w:eastAsia="lt-LT"/>
              </w:rPr>
            </w:pPr>
            <w:r>
              <w:rPr>
                <w:color w:val="000000"/>
                <w:szCs w:val="24"/>
                <w:lang w:eastAsia="lt-LT"/>
              </w:rPr>
              <w:t>Ražienų, nenupjautų javų ar kitų kultūrų deginimas</w:t>
            </w:r>
          </w:p>
        </w:tc>
        <w:tc>
          <w:tcPr>
            <w:tcW w:w="2268" w:type="dxa"/>
          </w:tcPr>
          <w:p>
            <w:pPr>
              <w:suppressAutoHyphens/>
              <w:rPr>
                <w:color w:val="000000"/>
                <w:szCs w:val="24"/>
                <w:lang w:eastAsia="lt-LT"/>
              </w:rPr>
            </w:pPr>
            <w:r>
              <w:rPr>
                <w:color w:val="000000"/>
                <w:szCs w:val="24"/>
                <w:lang w:eastAsia="lt-LT"/>
              </w:rPr>
              <w:t>0,25</w:t>
            </w:r>
          </w:p>
        </w:tc>
      </w:tr>
      <w:tr>
        <w:tc>
          <w:tcPr>
            <w:tcW w:w="817" w:type="dxa"/>
          </w:tcPr>
          <w:p>
            <w:pPr>
              <w:suppressAutoHyphens/>
              <w:rPr>
                <w:color w:val="000000"/>
                <w:szCs w:val="24"/>
                <w:lang w:eastAsia="lt-LT"/>
              </w:rPr>
            </w:pPr>
            <w:r>
              <w:rPr>
                <w:color w:val="000000"/>
                <w:szCs w:val="24"/>
                <w:lang w:eastAsia="lt-LT"/>
              </w:rPr>
              <w:t>4.</w:t>
            </w:r>
          </w:p>
        </w:tc>
        <w:tc>
          <w:tcPr>
            <w:tcW w:w="5387" w:type="dxa"/>
          </w:tcPr>
          <w:p>
            <w:pPr>
              <w:suppressAutoHyphens/>
              <w:rPr>
                <w:color w:val="000000"/>
                <w:szCs w:val="24"/>
                <w:lang w:eastAsia="lt-LT"/>
              </w:rPr>
            </w:pPr>
            <w:r>
              <w:rPr>
                <w:color w:val="000000"/>
                <w:szCs w:val="24"/>
                <w:lang w:eastAsia="lt-LT"/>
              </w:rPr>
              <w:t>Žolės deginimas</w:t>
            </w:r>
          </w:p>
        </w:tc>
        <w:tc>
          <w:tcPr>
            <w:tcW w:w="2268" w:type="dxa"/>
          </w:tcPr>
          <w:p>
            <w:pPr>
              <w:suppressAutoHyphens/>
              <w:rPr>
                <w:color w:val="000000"/>
                <w:szCs w:val="24"/>
                <w:lang w:eastAsia="lt-LT"/>
              </w:rPr>
            </w:pPr>
            <w:r>
              <w:rPr>
                <w:color w:val="000000"/>
                <w:szCs w:val="24"/>
                <w:lang w:eastAsia="lt-LT"/>
              </w:rPr>
              <w:t>0,5</w:t>
            </w:r>
          </w:p>
        </w:tc>
      </w:tr>
      <w:tr>
        <w:tc>
          <w:tcPr>
            <w:tcW w:w="817" w:type="dxa"/>
          </w:tcPr>
          <w:p>
            <w:pPr>
              <w:suppressAutoHyphens/>
              <w:rPr>
                <w:color w:val="000000"/>
                <w:szCs w:val="24"/>
                <w:lang w:eastAsia="lt-LT"/>
              </w:rPr>
            </w:pPr>
            <w:r>
              <w:rPr>
                <w:color w:val="000000"/>
                <w:szCs w:val="24"/>
                <w:lang w:eastAsia="lt-LT"/>
              </w:rPr>
              <w:t>5.</w:t>
            </w:r>
          </w:p>
        </w:tc>
        <w:tc>
          <w:tcPr>
            <w:tcW w:w="5387" w:type="dxa"/>
          </w:tcPr>
          <w:p>
            <w:pPr>
              <w:suppressAutoHyphens/>
              <w:jc w:val="both"/>
              <w:rPr>
                <w:color w:val="000000"/>
                <w:szCs w:val="24"/>
                <w:lang w:eastAsia="lt-LT"/>
              </w:rPr>
            </w:pPr>
            <w:r>
              <w:rPr>
                <w:color w:val="000000"/>
                <w:szCs w:val="24"/>
                <w:lang w:eastAsia="lt-LT"/>
              </w:rPr>
              <w:t>Intensyvus ištrypimas, žolinės augalijos suvažinėjimas, suslėgimas (išskyrus renginius ar darbus turint leidimą), vandens augalijos nupjovimas</w:t>
            </w:r>
          </w:p>
        </w:tc>
        <w:tc>
          <w:tcPr>
            <w:tcW w:w="2268" w:type="dxa"/>
          </w:tcPr>
          <w:p>
            <w:pPr>
              <w:suppressAutoHyphens/>
              <w:rPr>
                <w:color w:val="000000"/>
                <w:szCs w:val="24"/>
                <w:lang w:eastAsia="lt-LT"/>
              </w:rPr>
            </w:pPr>
            <w:r>
              <w:rPr>
                <w:color w:val="000000"/>
                <w:szCs w:val="24"/>
                <w:lang w:eastAsia="lt-LT"/>
              </w:rPr>
              <w:t>0,3</w:t>
            </w:r>
          </w:p>
        </w:tc>
      </w:tr>
      <w:tr>
        <w:tc>
          <w:tcPr>
            <w:tcW w:w="817" w:type="dxa"/>
          </w:tcPr>
          <w:p>
            <w:pPr>
              <w:suppressAutoHyphens/>
              <w:rPr>
                <w:color w:val="000000"/>
                <w:szCs w:val="24"/>
                <w:lang w:eastAsia="lt-LT"/>
              </w:rPr>
            </w:pPr>
            <w:r>
              <w:rPr>
                <w:color w:val="000000"/>
                <w:szCs w:val="24"/>
                <w:lang w:eastAsia="lt-LT"/>
              </w:rPr>
              <w:t>6.</w:t>
            </w:r>
          </w:p>
        </w:tc>
        <w:tc>
          <w:tcPr>
            <w:tcW w:w="5387" w:type="dxa"/>
          </w:tcPr>
          <w:p>
            <w:pPr>
              <w:suppressAutoHyphens/>
              <w:rPr>
                <w:color w:val="000000"/>
                <w:szCs w:val="24"/>
                <w:lang w:eastAsia="lt-LT"/>
              </w:rPr>
            </w:pPr>
            <w:r>
              <w:rPr>
                <w:color w:val="000000"/>
                <w:szCs w:val="24"/>
                <w:lang w:eastAsia="lt-LT"/>
              </w:rPr>
              <w:t>Žolinės augalijos stovyklaujant, ganant neleistinose vietose</w:t>
            </w:r>
          </w:p>
        </w:tc>
        <w:tc>
          <w:tcPr>
            <w:tcW w:w="2268" w:type="dxa"/>
          </w:tcPr>
          <w:p>
            <w:pPr>
              <w:suppressAutoHyphens/>
              <w:rPr>
                <w:color w:val="000000"/>
                <w:szCs w:val="24"/>
                <w:lang w:eastAsia="lt-LT"/>
              </w:rPr>
            </w:pPr>
            <w:r>
              <w:rPr>
                <w:color w:val="000000"/>
                <w:szCs w:val="24"/>
                <w:lang w:eastAsia="lt-LT"/>
              </w:rPr>
              <w:t>0,1</w:t>
            </w:r>
          </w:p>
        </w:tc>
      </w:tr>
    </w:tbl>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4"/>
          <w:lang w:eastAsia="lt-LT"/>
        </w:rPr>
      </w:pPr>
      <w:r>
        <w:rPr>
          <w:color w:val="000000"/>
          <w:szCs w:val="24"/>
          <w:lang w:eastAsia="lt-LT"/>
        </w:rPr>
        <w:t>7 lentelė. Durpyno pažeidimo koeficientas.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2268"/>
      </w:tblGrid>
      <w:tr>
        <w:tc>
          <w:tcPr>
            <w:tcW w:w="817" w:type="dxa"/>
          </w:tcPr>
          <w:p>
            <w:pPr>
              <w:suppressAutoHyphens/>
              <w:jc w:val="center"/>
              <w:rPr>
                <w:color w:val="000000"/>
                <w:szCs w:val="24"/>
                <w:lang w:eastAsia="lt-LT"/>
              </w:rPr>
            </w:pPr>
            <w:r>
              <w:rPr>
                <w:color w:val="000000"/>
                <w:szCs w:val="24"/>
                <w:lang w:eastAsia="lt-LT"/>
              </w:rPr>
              <w:t>Eil. Nr.</w:t>
            </w:r>
          </w:p>
        </w:tc>
        <w:tc>
          <w:tcPr>
            <w:tcW w:w="5387" w:type="dxa"/>
          </w:tcPr>
          <w:p>
            <w:pPr>
              <w:suppressAutoHyphens/>
              <w:jc w:val="center"/>
              <w:rPr>
                <w:color w:val="000000"/>
                <w:szCs w:val="24"/>
                <w:lang w:eastAsia="lt-LT"/>
              </w:rPr>
            </w:pPr>
            <w:r>
              <w:rPr>
                <w:color w:val="000000"/>
                <w:szCs w:val="24"/>
                <w:lang w:eastAsia="lt-LT"/>
              </w:rPr>
              <w:t>Durpyno plotas, ha</w:t>
            </w:r>
          </w:p>
        </w:tc>
        <w:tc>
          <w:tcPr>
            <w:tcW w:w="2268" w:type="dxa"/>
          </w:tcPr>
          <w:p>
            <w:pPr>
              <w:suppressAutoHyphens/>
              <w:jc w:val="center"/>
              <w:rPr>
                <w:color w:val="000000"/>
                <w:szCs w:val="24"/>
                <w:lang w:eastAsia="lt-LT"/>
              </w:rPr>
            </w:pPr>
            <w:r>
              <w:rPr>
                <w:color w:val="000000"/>
                <w:szCs w:val="24"/>
                <w:lang w:eastAsia="lt-LT"/>
              </w:rPr>
              <w:t>Koeficientas Kžs</w:t>
            </w:r>
          </w:p>
        </w:tc>
      </w:tr>
      <w:tr>
        <w:tc>
          <w:tcPr>
            <w:tcW w:w="817" w:type="dxa"/>
          </w:tcPr>
          <w:p>
            <w:pPr>
              <w:suppressAutoHyphens/>
              <w:rPr>
                <w:color w:val="000000"/>
                <w:szCs w:val="24"/>
                <w:lang w:eastAsia="lt-LT"/>
              </w:rPr>
            </w:pPr>
            <w:r>
              <w:rPr>
                <w:color w:val="000000"/>
                <w:szCs w:val="24"/>
                <w:lang w:eastAsia="lt-LT"/>
              </w:rPr>
              <w:t>1.</w:t>
            </w:r>
          </w:p>
        </w:tc>
        <w:tc>
          <w:tcPr>
            <w:tcW w:w="5387" w:type="dxa"/>
          </w:tcPr>
          <w:p>
            <w:pPr>
              <w:suppressAutoHyphens/>
              <w:rPr>
                <w:color w:val="000000"/>
                <w:szCs w:val="24"/>
                <w:lang w:eastAsia="lt-LT"/>
              </w:rPr>
            </w:pPr>
            <w:r>
              <w:rPr>
                <w:color w:val="000000"/>
                <w:szCs w:val="24"/>
                <w:lang w:eastAsia="lt-LT"/>
              </w:rPr>
              <w:t xml:space="preserve">&lt; 5 </w:t>
            </w:r>
          </w:p>
        </w:tc>
        <w:tc>
          <w:tcPr>
            <w:tcW w:w="2268" w:type="dxa"/>
          </w:tcPr>
          <w:p>
            <w:pPr>
              <w:suppressAutoHyphens/>
              <w:rPr>
                <w:color w:val="000000"/>
                <w:szCs w:val="24"/>
                <w:lang w:eastAsia="lt-LT"/>
              </w:rPr>
            </w:pPr>
            <w:r>
              <w:rPr>
                <w:color w:val="000000"/>
                <w:szCs w:val="24"/>
                <w:lang w:eastAsia="lt-LT"/>
              </w:rPr>
              <w:t>1</w:t>
            </w:r>
          </w:p>
        </w:tc>
      </w:tr>
      <w:tr>
        <w:tc>
          <w:tcPr>
            <w:tcW w:w="817" w:type="dxa"/>
          </w:tcPr>
          <w:p>
            <w:pPr>
              <w:suppressAutoHyphens/>
              <w:rPr>
                <w:color w:val="000000"/>
                <w:szCs w:val="24"/>
                <w:lang w:eastAsia="lt-LT"/>
              </w:rPr>
            </w:pPr>
            <w:r>
              <w:rPr>
                <w:color w:val="000000"/>
                <w:szCs w:val="24"/>
                <w:lang w:eastAsia="lt-LT"/>
              </w:rPr>
              <w:t>2.</w:t>
            </w:r>
          </w:p>
        </w:tc>
        <w:tc>
          <w:tcPr>
            <w:tcW w:w="5387" w:type="dxa"/>
          </w:tcPr>
          <w:p>
            <w:pPr>
              <w:suppressAutoHyphens/>
              <w:rPr>
                <w:color w:val="000000"/>
                <w:szCs w:val="24"/>
                <w:lang w:eastAsia="lt-LT"/>
              </w:rPr>
            </w:pPr>
            <w:r>
              <w:rPr>
                <w:color w:val="000000"/>
                <w:szCs w:val="24"/>
                <w:lang w:eastAsia="lt-LT"/>
              </w:rPr>
              <w:t xml:space="preserve">5–10 </w:t>
            </w:r>
          </w:p>
        </w:tc>
        <w:tc>
          <w:tcPr>
            <w:tcW w:w="2268" w:type="dxa"/>
          </w:tcPr>
          <w:p>
            <w:pPr>
              <w:suppressAutoHyphens/>
              <w:rPr>
                <w:color w:val="000000"/>
                <w:szCs w:val="24"/>
                <w:lang w:eastAsia="lt-LT"/>
              </w:rPr>
            </w:pPr>
            <w:r>
              <w:rPr>
                <w:color w:val="000000"/>
                <w:szCs w:val="24"/>
                <w:lang w:eastAsia="lt-LT"/>
              </w:rPr>
              <w:t>2</w:t>
            </w:r>
          </w:p>
        </w:tc>
      </w:tr>
      <w:tr>
        <w:tc>
          <w:tcPr>
            <w:tcW w:w="817" w:type="dxa"/>
          </w:tcPr>
          <w:p>
            <w:pPr>
              <w:suppressAutoHyphens/>
              <w:rPr>
                <w:color w:val="000000"/>
                <w:szCs w:val="24"/>
                <w:lang w:eastAsia="lt-LT"/>
              </w:rPr>
            </w:pPr>
            <w:r>
              <w:rPr>
                <w:color w:val="000000"/>
                <w:szCs w:val="24"/>
                <w:lang w:eastAsia="lt-LT"/>
              </w:rPr>
              <w:t>3.</w:t>
            </w:r>
          </w:p>
        </w:tc>
        <w:tc>
          <w:tcPr>
            <w:tcW w:w="5387" w:type="dxa"/>
          </w:tcPr>
          <w:p>
            <w:pPr>
              <w:suppressAutoHyphens/>
              <w:rPr>
                <w:color w:val="000000"/>
                <w:szCs w:val="24"/>
                <w:lang w:eastAsia="lt-LT"/>
              </w:rPr>
            </w:pPr>
            <w:r>
              <w:rPr>
                <w:color w:val="000000"/>
                <w:szCs w:val="24"/>
                <w:lang w:eastAsia="lt-LT"/>
              </w:rPr>
              <w:t>&gt; 10</w:t>
            </w:r>
          </w:p>
        </w:tc>
        <w:tc>
          <w:tcPr>
            <w:tcW w:w="2268" w:type="dxa"/>
          </w:tcPr>
          <w:p>
            <w:pPr>
              <w:suppressAutoHyphens/>
              <w:rPr>
                <w:color w:val="000000"/>
                <w:szCs w:val="24"/>
                <w:lang w:eastAsia="lt-LT"/>
              </w:rPr>
            </w:pPr>
            <w:r>
              <w:rPr>
                <w:color w:val="000000"/>
                <w:szCs w:val="24"/>
                <w:lang w:eastAsia="lt-LT"/>
              </w:rPr>
              <w:t>3</w:t>
            </w:r>
          </w:p>
        </w:tc>
      </w:tr>
    </w:tbl>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4"/>
          <w:lang w:eastAsia="lt-LT"/>
        </w:rPr>
      </w:pPr>
      <w:r>
        <w:rPr>
          <w:color w:val="000000"/>
          <w:szCs w:val="24"/>
          <w:lang w:eastAsia="lt-LT"/>
        </w:rPr>
        <w:t>8 lentelė. Vandens augalijos pažeidimo koeficientas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2268"/>
      </w:tblGrid>
      <w:tr>
        <w:tc>
          <w:tcPr>
            <w:tcW w:w="817" w:type="dxa"/>
          </w:tcPr>
          <w:p>
            <w:pPr>
              <w:suppressAutoHyphens/>
              <w:jc w:val="center"/>
              <w:rPr>
                <w:color w:val="000000"/>
                <w:szCs w:val="24"/>
                <w:lang w:eastAsia="lt-LT"/>
              </w:rPr>
            </w:pPr>
            <w:r>
              <w:rPr>
                <w:color w:val="000000"/>
                <w:szCs w:val="24"/>
                <w:lang w:eastAsia="lt-LT"/>
              </w:rPr>
              <w:t>Eil. Nr.</w:t>
            </w:r>
          </w:p>
        </w:tc>
        <w:tc>
          <w:tcPr>
            <w:tcW w:w="5387" w:type="dxa"/>
          </w:tcPr>
          <w:p>
            <w:pPr>
              <w:suppressAutoHyphens/>
              <w:jc w:val="center"/>
              <w:rPr>
                <w:color w:val="000000"/>
                <w:szCs w:val="24"/>
                <w:lang w:eastAsia="lt-LT"/>
              </w:rPr>
            </w:pPr>
            <w:r>
              <w:rPr>
                <w:color w:val="000000"/>
                <w:szCs w:val="24"/>
                <w:lang w:eastAsia="lt-LT"/>
              </w:rPr>
              <w:t>Vandens augalijos plotas, m</w:t>
            </w:r>
            <w:r>
              <w:rPr>
                <w:color w:val="000000"/>
                <w:szCs w:val="24"/>
                <w:vertAlign w:val="superscript"/>
                <w:lang w:eastAsia="lt-LT"/>
              </w:rPr>
              <w:t>2</w:t>
            </w:r>
          </w:p>
        </w:tc>
        <w:tc>
          <w:tcPr>
            <w:tcW w:w="2268" w:type="dxa"/>
          </w:tcPr>
          <w:p>
            <w:pPr>
              <w:suppressAutoHyphens/>
              <w:jc w:val="center"/>
              <w:rPr>
                <w:color w:val="000000"/>
                <w:szCs w:val="24"/>
                <w:lang w:eastAsia="lt-LT"/>
              </w:rPr>
            </w:pPr>
            <w:r>
              <w:rPr>
                <w:color w:val="000000"/>
                <w:szCs w:val="24"/>
                <w:lang w:eastAsia="lt-LT"/>
              </w:rPr>
              <w:t>Koeficientas Kžs</w:t>
            </w:r>
          </w:p>
        </w:tc>
      </w:tr>
      <w:tr>
        <w:tc>
          <w:tcPr>
            <w:tcW w:w="817" w:type="dxa"/>
          </w:tcPr>
          <w:p>
            <w:pPr>
              <w:suppressAutoHyphens/>
              <w:rPr>
                <w:color w:val="000000"/>
                <w:szCs w:val="24"/>
                <w:lang w:eastAsia="lt-LT"/>
              </w:rPr>
            </w:pPr>
            <w:r>
              <w:rPr>
                <w:color w:val="000000"/>
                <w:szCs w:val="24"/>
                <w:lang w:eastAsia="lt-LT"/>
              </w:rPr>
              <w:t>1.</w:t>
            </w:r>
          </w:p>
        </w:tc>
        <w:tc>
          <w:tcPr>
            <w:tcW w:w="5387" w:type="dxa"/>
          </w:tcPr>
          <w:p>
            <w:pPr>
              <w:suppressAutoHyphens/>
              <w:rPr>
                <w:color w:val="000000"/>
                <w:szCs w:val="24"/>
                <w:lang w:eastAsia="lt-LT"/>
              </w:rPr>
            </w:pPr>
            <w:r>
              <w:rPr>
                <w:color w:val="000000"/>
                <w:szCs w:val="24"/>
                <w:lang w:eastAsia="lt-LT"/>
              </w:rPr>
              <w:t>&lt; 500</w:t>
            </w:r>
          </w:p>
        </w:tc>
        <w:tc>
          <w:tcPr>
            <w:tcW w:w="2268" w:type="dxa"/>
          </w:tcPr>
          <w:p>
            <w:pPr>
              <w:suppressAutoHyphens/>
              <w:rPr>
                <w:color w:val="000000"/>
                <w:szCs w:val="24"/>
                <w:lang w:eastAsia="lt-LT"/>
              </w:rPr>
            </w:pPr>
            <w:r>
              <w:rPr>
                <w:color w:val="000000"/>
                <w:szCs w:val="24"/>
                <w:lang w:eastAsia="lt-LT"/>
              </w:rPr>
              <w:t>3</w:t>
            </w:r>
          </w:p>
        </w:tc>
      </w:tr>
      <w:tr>
        <w:tc>
          <w:tcPr>
            <w:tcW w:w="817" w:type="dxa"/>
          </w:tcPr>
          <w:p>
            <w:pPr>
              <w:suppressAutoHyphens/>
              <w:rPr>
                <w:color w:val="000000"/>
                <w:szCs w:val="24"/>
                <w:lang w:eastAsia="lt-LT"/>
              </w:rPr>
            </w:pPr>
            <w:r>
              <w:rPr>
                <w:color w:val="000000"/>
                <w:szCs w:val="24"/>
                <w:lang w:eastAsia="lt-LT"/>
              </w:rPr>
              <w:t>2.</w:t>
            </w:r>
          </w:p>
        </w:tc>
        <w:tc>
          <w:tcPr>
            <w:tcW w:w="5387" w:type="dxa"/>
          </w:tcPr>
          <w:p>
            <w:pPr>
              <w:suppressAutoHyphens/>
              <w:rPr>
                <w:color w:val="000000"/>
                <w:szCs w:val="24"/>
                <w:lang w:eastAsia="lt-LT"/>
              </w:rPr>
            </w:pPr>
            <w:r>
              <w:rPr>
                <w:color w:val="000000"/>
                <w:szCs w:val="24"/>
                <w:lang w:eastAsia="lt-LT"/>
              </w:rPr>
              <w:t>501–10000</w:t>
            </w:r>
          </w:p>
        </w:tc>
        <w:tc>
          <w:tcPr>
            <w:tcW w:w="2268" w:type="dxa"/>
          </w:tcPr>
          <w:p>
            <w:pPr>
              <w:suppressAutoHyphens/>
              <w:rPr>
                <w:color w:val="000000"/>
                <w:szCs w:val="24"/>
                <w:lang w:eastAsia="lt-LT"/>
              </w:rPr>
            </w:pPr>
            <w:r>
              <w:rPr>
                <w:color w:val="000000"/>
                <w:szCs w:val="24"/>
                <w:lang w:eastAsia="lt-LT"/>
              </w:rPr>
              <w:t>4</w:t>
            </w:r>
          </w:p>
        </w:tc>
      </w:tr>
      <w:tr>
        <w:tc>
          <w:tcPr>
            <w:tcW w:w="817" w:type="dxa"/>
          </w:tcPr>
          <w:p>
            <w:pPr>
              <w:suppressAutoHyphens/>
              <w:rPr>
                <w:color w:val="000000"/>
                <w:szCs w:val="24"/>
                <w:lang w:eastAsia="lt-LT"/>
              </w:rPr>
            </w:pPr>
            <w:r>
              <w:rPr>
                <w:color w:val="000000"/>
                <w:szCs w:val="24"/>
                <w:lang w:eastAsia="lt-LT"/>
              </w:rPr>
              <w:t>3.</w:t>
            </w:r>
          </w:p>
        </w:tc>
        <w:tc>
          <w:tcPr>
            <w:tcW w:w="5387" w:type="dxa"/>
          </w:tcPr>
          <w:p>
            <w:pPr>
              <w:suppressAutoHyphens/>
              <w:rPr>
                <w:color w:val="000000"/>
                <w:szCs w:val="24"/>
                <w:lang w:eastAsia="lt-LT"/>
              </w:rPr>
            </w:pPr>
            <w:r>
              <w:rPr>
                <w:color w:val="000000"/>
                <w:szCs w:val="24"/>
                <w:lang w:eastAsia="lt-LT"/>
              </w:rPr>
              <w:t>&gt; 10000</w:t>
            </w:r>
          </w:p>
        </w:tc>
        <w:tc>
          <w:tcPr>
            <w:tcW w:w="2268" w:type="dxa"/>
          </w:tcPr>
          <w:p>
            <w:pPr>
              <w:suppressAutoHyphens/>
              <w:rPr>
                <w:color w:val="000000"/>
                <w:szCs w:val="24"/>
                <w:lang w:eastAsia="lt-LT"/>
              </w:rPr>
            </w:pPr>
            <w:r>
              <w:rPr>
                <w:color w:val="000000"/>
                <w:szCs w:val="24"/>
                <w:lang w:eastAsia="lt-LT"/>
              </w:rPr>
              <w:t>5</w:t>
            </w:r>
          </w:p>
        </w:tc>
      </w:tr>
    </w:tbl>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4"/>
          <w:lang w:eastAsia="lt-LT"/>
        </w:rPr>
      </w:pPr>
      <w:r>
        <w:rPr>
          <w:color w:val="000000"/>
          <w:szCs w:val="24"/>
          <w:lang w:eastAsia="lt-LT"/>
        </w:rPr>
        <w:t>9 lentelė. Pelkės augalijos pažeidimo koeficientas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2268"/>
      </w:tblGrid>
      <w:tr>
        <w:tc>
          <w:tcPr>
            <w:tcW w:w="817" w:type="dxa"/>
          </w:tcPr>
          <w:p>
            <w:pPr>
              <w:suppressAutoHyphens/>
              <w:jc w:val="center"/>
              <w:rPr>
                <w:color w:val="000000"/>
                <w:szCs w:val="24"/>
                <w:lang w:eastAsia="lt-LT"/>
              </w:rPr>
            </w:pPr>
            <w:r>
              <w:rPr>
                <w:color w:val="000000"/>
                <w:szCs w:val="24"/>
                <w:lang w:eastAsia="lt-LT"/>
              </w:rPr>
              <w:t>Eil. Nr.</w:t>
            </w:r>
          </w:p>
        </w:tc>
        <w:tc>
          <w:tcPr>
            <w:tcW w:w="5387" w:type="dxa"/>
          </w:tcPr>
          <w:p>
            <w:pPr>
              <w:suppressAutoHyphens/>
              <w:jc w:val="center"/>
              <w:rPr>
                <w:color w:val="000000"/>
                <w:szCs w:val="24"/>
                <w:lang w:eastAsia="lt-LT"/>
              </w:rPr>
            </w:pPr>
            <w:r>
              <w:rPr>
                <w:color w:val="000000"/>
                <w:szCs w:val="24"/>
                <w:lang w:eastAsia="lt-LT"/>
              </w:rPr>
              <w:t>Pelkės augalijos plotas, m</w:t>
            </w:r>
            <w:r>
              <w:rPr>
                <w:color w:val="000000"/>
                <w:szCs w:val="24"/>
                <w:vertAlign w:val="superscript"/>
                <w:lang w:eastAsia="lt-LT"/>
              </w:rPr>
              <w:t>2</w:t>
            </w:r>
          </w:p>
        </w:tc>
        <w:tc>
          <w:tcPr>
            <w:tcW w:w="2268" w:type="dxa"/>
          </w:tcPr>
          <w:p>
            <w:pPr>
              <w:suppressAutoHyphens/>
              <w:jc w:val="center"/>
              <w:rPr>
                <w:color w:val="000000"/>
                <w:szCs w:val="24"/>
                <w:lang w:eastAsia="lt-LT"/>
              </w:rPr>
            </w:pPr>
            <w:r>
              <w:rPr>
                <w:color w:val="000000"/>
                <w:szCs w:val="24"/>
                <w:lang w:eastAsia="lt-LT"/>
              </w:rPr>
              <w:t>Koeficientas Kžs</w:t>
            </w:r>
          </w:p>
        </w:tc>
      </w:tr>
      <w:tr>
        <w:tc>
          <w:tcPr>
            <w:tcW w:w="817" w:type="dxa"/>
          </w:tcPr>
          <w:p>
            <w:pPr>
              <w:suppressAutoHyphens/>
              <w:rPr>
                <w:color w:val="000000"/>
                <w:szCs w:val="24"/>
                <w:lang w:eastAsia="lt-LT"/>
              </w:rPr>
            </w:pPr>
            <w:r>
              <w:rPr>
                <w:color w:val="000000"/>
                <w:szCs w:val="24"/>
                <w:lang w:eastAsia="lt-LT"/>
              </w:rPr>
              <w:t>1.</w:t>
            </w:r>
          </w:p>
        </w:tc>
        <w:tc>
          <w:tcPr>
            <w:tcW w:w="5387" w:type="dxa"/>
          </w:tcPr>
          <w:p>
            <w:pPr>
              <w:suppressAutoHyphens/>
              <w:rPr>
                <w:color w:val="000000"/>
                <w:szCs w:val="24"/>
                <w:lang w:eastAsia="lt-LT"/>
              </w:rPr>
            </w:pPr>
            <w:r>
              <w:rPr>
                <w:color w:val="000000"/>
                <w:szCs w:val="24"/>
                <w:lang w:eastAsia="lt-LT"/>
              </w:rPr>
              <w:t>&lt; 100</w:t>
            </w:r>
          </w:p>
        </w:tc>
        <w:tc>
          <w:tcPr>
            <w:tcW w:w="2268" w:type="dxa"/>
          </w:tcPr>
          <w:p>
            <w:pPr>
              <w:suppressAutoHyphens/>
              <w:rPr>
                <w:color w:val="000000"/>
                <w:szCs w:val="24"/>
                <w:lang w:eastAsia="lt-LT"/>
              </w:rPr>
            </w:pPr>
            <w:r>
              <w:rPr>
                <w:color w:val="000000"/>
                <w:szCs w:val="24"/>
                <w:lang w:eastAsia="lt-LT"/>
              </w:rPr>
              <w:t>3</w:t>
            </w:r>
          </w:p>
        </w:tc>
      </w:tr>
      <w:tr>
        <w:tc>
          <w:tcPr>
            <w:tcW w:w="817" w:type="dxa"/>
          </w:tcPr>
          <w:p>
            <w:pPr>
              <w:suppressAutoHyphens/>
              <w:rPr>
                <w:color w:val="000000"/>
                <w:szCs w:val="24"/>
                <w:lang w:eastAsia="lt-LT"/>
              </w:rPr>
            </w:pPr>
            <w:r>
              <w:rPr>
                <w:color w:val="000000"/>
                <w:szCs w:val="24"/>
                <w:lang w:eastAsia="lt-LT"/>
              </w:rPr>
              <w:t>2.</w:t>
            </w:r>
          </w:p>
        </w:tc>
        <w:tc>
          <w:tcPr>
            <w:tcW w:w="5387" w:type="dxa"/>
          </w:tcPr>
          <w:p>
            <w:pPr>
              <w:suppressAutoHyphens/>
              <w:rPr>
                <w:color w:val="000000"/>
                <w:szCs w:val="24"/>
                <w:lang w:eastAsia="lt-LT"/>
              </w:rPr>
            </w:pPr>
            <w:r>
              <w:rPr>
                <w:color w:val="000000"/>
                <w:szCs w:val="24"/>
                <w:lang w:eastAsia="lt-LT"/>
              </w:rPr>
              <w:t>101–500</w:t>
            </w:r>
          </w:p>
        </w:tc>
        <w:tc>
          <w:tcPr>
            <w:tcW w:w="2268" w:type="dxa"/>
          </w:tcPr>
          <w:p>
            <w:pPr>
              <w:suppressAutoHyphens/>
              <w:rPr>
                <w:color w:val="000000"/>
                <w:szCs w:val="24"/>
                <w:lang w:eastAsia="lt-LT"/>
              </w:rPr>
            </w:pPr>
            <w:r>
              <w:rPr>
                <w:color w:val="000000"/>
                <w:szCs w:val="24"/>
                <w:lang w:eastAsia="lt-LT"/>
              </w:rPr>
              <w:t>4</w:t>
            </w:r>
          </w:p>
        </w:tc>
      </w:tr>
      <w:tr>
        <w:tc>
          <w:tcPr>
            <w:tcW w:w="817" w:type="dxa"/>
          </w:tcPr>
          <w:p>
            <w:pPr>
              <w:suppressAutoHyphens/>
              <w:rPr>
                <w:color w:val="000000"/>
                <w:szCs w:val="24"/>
                <w:lang w:eastAsia="lt-LT"/>
              </w:rPr>
            </w:pPr>
            <w:r>
              <w:rPr>
                <w:color w:val="000000"/>
                <w:szCs w:val="24"/>
                <w:lang w:eastAsia="lt-LT"/>
              </w:rPr>
              <w:t>3.</w:t>
            </w:r>
          </w:p>
        </w:tc>
        <w:tc>
          <w:tcPr>
            <w:tcW w:w="5387" w:type="dxa"/>
          </w:tcPr>
          <w:p>
            <w:pPr>
              <w:suppressAutoHyphens/>
              <w:rPr>
                <w:color w:val="000000"/>
                <w:szCs w:val="24"/>
                <w:lang w:eastAsia="lt-LT"/>
              </w:rPr>
            </w:pPr>
            <w:r>
              <w:rPr>
                <w:color w:val="000000"/>
                <w:szCs w:val="24"/>
                <w:lang w:eastAsia="lt-LT"/>
              </w:rPr>
              <w:t>&gt; 500</w:t>
            </w:r>
          </w:p>
        </w:tc>
        <w:tc>
          <w:tcPr>
            <w:tcW w:w="2268" w:type="dxa"/>
          </w:tcPr>
          <w:p>
            <w:pPr>
              <w:suppressAutoHyphens/>
              <w:rPr>
                <w:color w:val="000000"/>
                <w:szCs w:val="24"/>
                <w:lang w:eastAsia="lt-LT"/>
              </w:rPr>
            </w:pPr>
            <w:r>
              <w:rPr>
                <w:color w:val="000000"/>
                <w:szCs w:val="24"/>
                <w:lang w:eastAsia="lt-LT"/>
              </w:rPr>
              <w:t>5</w:t>
            </w:r>
          </w:p>
        </w:tc>
      </w:tr>
    </w:tbl>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4"/>
          <w:lang w:eastAsia="lt-LT"/>
        </w:rPr>
      </w:pPr>
      <w:r>
        <w:rPr>
          <w:color w:val="000000"/>
          <w:szCs w:val="24"/>
          <w:lang w:eastAsia="lt-LT"/>
        </w:rPr>
        <w:t>10 lentelė. Natūralios pievos pažeidimo koeficientas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2268"/>
      </w:tblGrid>
      <w:tr>
        <w:tc>
          <w:tcPr>
            <w:tcW w:w="817" w:type="dxa"/>
          </w:tcPr>
          <w:p>
            <w:pPr>
              <w:suppressAutoHyphens/>
              <w:jc w:val="center"/>
              <w:rPr>
                <w:color w:val="000000"/>
                <w:szCs w:val="24"/>
                <w:lang w:eastAsia="lt-LT"/>
              </w:rPr>
            </w:pPr>
            <w:r>
              <w:rPr>
                <w:color w:val="000000"/>
                <w:szCs w:val="24"/>
                <w:lang w:eastAsia="lt-LT"/>
              </w:rPr>
              <w:t>Eil. Nr.</w:t>
            </w:r>
          </w:p>
        </w:tc>
        <w:tc>
          <w:tcPr>
            <w:tcW w:w="5387" w:type="dxa"/>
          </w:tcPr>
          <w:p>
            <w:pPr>
              <w:suppressAutoHyphens/>
              <w:jc w:val="center"/>
              <w:rPr>
                <w:color w:val="000000"/>
                <w:szCs w:val="24"/>
                <w:lang w:eastAsia="lt-LT"/>
              </w:rPr>
            </w:pPr>
            <w:r>
              <w:rPr>
                <w:color w:val="000000"/>
                <w:szCs w:val="24"/>
                <w:lang w:eastAsia="lt-LT"/>
              </w:rPr>
              <w:t>Pievos plotas, m</w:t>
            </w:r>
            <w:r>
              <w:rPr>
                <w:color w:val="000000"/>
                <w:szCs w:val="24"/>
                <w:vertAlign w:val="superscript"/>
                <w:lang w:eastAsia="lt-LT"/>
              </w:rPr>
              <w:t>2</w:t>
            </w:r>
          </w:p>
        </w:tc>
        <w:tc>
          <w:tcPr>
            <w:tcW w:w="2268" w:type="dxa"/>
          </w:tcPr>
          <w:p>
            <w:pPr>
              <w:suppressAutoHyphens/>
              <w:jc w:val="center"/>
              <w:rPr>
                <w:color w:val="000000"/>
                <w:szCs w:val="24"/>
                <w:lang w:eastAsia="lt-LT"/>
              </w:rPr>
            </w:pPr>
            <w:r>
              <w:rPr>
                <w:color w:val="000000"/>
                <w:szCs w:val="24"/>
                <w:lang w:eastAsia="lt-LT"/>
              </w:rPr>
              <w:t>Koeficientas Kžs</w:t>
            </w:r>
          </w:p>
        </w:tc>
      </w:tr>
      <w:tr>
        <w:tc>
          <w:tcPr>
            <w:tcW w:w="817" w:type="dxa"/>
          </w:tcPr>
          <w:p>
            <w:pPr>
              <w:suppressAutoHyphens/>
              <w:rPr>
                <w:color w:val="000000"/>
                <w:szCs w:val="24"/>
                <w:lang w:eastAsia="lt-LT"/>
              </w:rPr>
            </w:pPr>
            <w:r>
              <w:rPr>
                <w:color w:val="000000"/>
                <w:szCs w:val="24"/>
                <w:lang w:eastAsia="lt-LT"/>
              </w:rPr>
              <w:t>1.</w:t>
            </w:r>
          </w:p>
        </w:tc>
        <w:tc>
          <w:tcPr>
            <w:tcW w:w="5387" w:type="dxa"/>
          </w:tcPr>
          <w:p>
            <w:pPr>
              <w:suppressAutoHyphens/>
              <w:rPr>
                <w:color w:val="000000"/>
                <w:szCs w:val="24"/>
                <w:lang w:eastAsia="lt-LT"/>
              </w:rPr>
            </w:pPr>
            <w:r>
              <w:rPr>
                <w:color w:val="000000"/>
                <w:szCs w:val="24"/>
                <w:lang w:eastAsia="lt-LT"/>
              </w:rPr>
              <w:t>&lt; 100</w:t>
            </w:r>
          </w:p>
        </w:tc>
        <w:tc>
          <w:tcPr>
            <w:tcW w:w="2268" w:type="dxa"/>
          </w:tcPr>
          <w:p>
            <w:pPr>
              <w:suppressAutoHyphens/>
              <w:rPr>
                <w:color w:val="000000"/>
                <w:szCs w:val="24"/>
                <w:lang w:eastAsia="lt-LT"/>
              </w:rPr>
            </w:pPr>
            <w:r>
              <w:rPr>
                <w:color w:val="000000"/>
                <w:szCs w:val="24"/>
                <w:lang w:eastAsia="lt-LT"/>
              </w:rPr>
              <w:t>0,2</w:t>
            </w:r>
          </w:p>
        </w:tc>
      </w:tr>
      <w:tr>
        <w:tc>
          <w:tcPr>
            <w:tcW w:w="817" w:type="dxa"/>
          </w:tcPr>
          <w:p>
            <w:pPr>
              <w:suppressAutoHyphens/>
              <w:rPr>
                <w:color w:val="000000"/>
                <w:szCs w:val="24"/>
                <w:lang w:eastAsia="lt-LT"/>
              </w:rPr>
            </w:pPr>
            <w:r>
              <w:rPr>
                <w:color w:val="000000"/>
                <w:szCs w:val="24"/>
                <w:lang w:eastAsia="lt-LT"/>
              </w:rPr>
              <w:t>2.</w:t>
            </w:r>
          </w:p>
        </w:tc>
        <w:tc>
          <w:tcPr>
            <w:tcW w:w="5387" w:type="dxa"/>
          </w:tcPr>
          <w:p>
            <w:pPr>
              <w:suppressAutoHyphens/>
              <w:rPr>
                <w:color w:val="000000"/>
                <w:szCs w:val="24"/>
                <w:lang w:eastAsia="lt-LT"/>
              </w:rPr>
            </w:pPr>
            <w:r>
              <w:rPr>
                <w:color w:val="000000"/>
                <w:szCs w:val="24"/>
                <w:lang w:eastAsia="lt-LT"/>
              </w:rPr>
              <w:t>101–500</w:t>
            </w:r>
          </w:p>
        </w:tc>
        <w:tc>
          <w:tcPr>
            <w:tcW w:w="2268" w:type="dxa"/>
          </w:tcPr>
          <w:p>
            <w:pPr>
              <w:suppressAutoHyphens/>
              <w:rPr>
                <w:color w:val="000000"/>
                <w:szCs w:val="24"/>
                <w:lang w:eastAsia="lt-LT"/>
              </w:rPr>
            </w:pPr>
            <w:r>
              <w:rPr>
                <w:color w:val="000000"/>
                <w:szCs w:val="24"/>
                <w:lang w:eastAsia="lt-LT"/>
              </w:rPr>
              <w:t>0,4</w:t>
            </w:r>
          </w:p>
        </w:tc>
      </w:tr>
      <w:tr>
        <w:tc>
          <w:tcPr>
            <w:tcW w:w="817" w:type="dxa"/>
          </w:tcPr>
          <w:p>
            <w:pPr>
              <w:suppressAutoHyphens/>
              <w:rPr>
                <w:color w:val="000000"/>
                <w:szCs w:val="24"/>
                <w:lang w:eastAsia="lt-LT"/>
              </w:rPr>
            </w:pPr>
            <w:r>
              <w:rPr>
                <w:color w:val="000000"/>
                <w:szCs w:val="24"/>
                <w:lang w:eastAsia="lt-LT"/>
              </w:rPr>
              <w:t>3.</w:t>
            </w:r>
          </w:p>
        </w:tc>
        <w:tc>
          <w:tcPr>
            <w:tcW w:w="5387" w:type="dxa"/>
          </w:tcPr>
          <w:p>
            <w:pPr>
              <w:suppressAutoHyphens/>
              <w:rPr>
                <w:color w:val="000000"/>
                <w:szCs w:val="24"/>
                <w:lang w:eastAsia="lt-LT"/>
              </w:rPr>
            </w:pPr>
            <w:r>
              <w:rPr>
                <w:color w:val="000000"/>
                <w:szCs w:val="24"/>
                <w:lang w:eastAsia="lt-LT"/>
              </w:rPr>
              <w:t>501–10000</w:t>
            </w:r>
          </w:p>
        </w:tc>
        <w:tc>
          <w:tcPr>
            <w:tcW w:w="2268" w:type="dxa"/>
          </w:tcPr>
          <w:p>
            <w:pPr>
              <w:suppressAutoHyphens/>
              <w:rPr>
                <w:color w:val="000000"/>
                <w:szCs w:val="24"/>
                <w:lang w:eastAsia="lt-LT"/>
              </w:rPr>
            </w:pPr>
            <w:r>
              <w:rPr>
                <w:color w:val="000000"/>
                <w:szCs w:val="24"/>
                <w:lang w:eastAsia="lt-LT"/>
              </w:rPr>
              <w:t>0,6</w:t>
            </w:r>
          </w:p>
        </w:tc>
      </w:tr>
      <w:tr>
        <w:tc>
          <w:tcPr>
            <w:tcW w:w="817" w:type="dxa"/>
          </w:tcPr>
          <w:p>
            <w:pPr>
              <w:suppressAutoHyphens/>
              <w:rPr>
                <w:color w:val="000000"/>
                <w:szCs w:val="24"/>
                <w:lang w:eastAsia="lt-LT"/>
              </w:rPr>
            </w:pPr>
            <w:r>
              <w:rPr>
                <w:color w:val="000000"/>
                <w:szCs w:val="24"/>
                <w:lang w:eastAsia="lt-LT"/>
              </w:rPr>
              <w:t>4.</w:t>
            </w:r>
          </w:p>
        </w:tc>
        <w:tc>
          <w:tcPr>
            <w:tcW w:w="5387" w:type="dxa"/>
          </w:tcPr>
          <w:p>
            <w:pPr>
              <w:suppressAutoHyphens/>
              <w:rPr>
                <w:color w:val="000000"/>
                <w:szCs w:val="24"/>
                <w:lang w:eastAsia="lt-LT"/>
              </w:rPr>
            </w:pPr>
            <w:r>
              <w:rPr>
                <w:color w:val="000000"/>
                <w:szCs w:val="24"/>
                <w:lang w:eastAsia="lt-LT"/>
              </w:rPr>
              <w:t>10001–50000</w:t>
            </w:r>
          </w:p>
        </w:tc>
        <w:tc>
          <w:tcPr>
            <w:tcW w:w="2268" w:type="dxa"/>
          </w:tcPr>
          <w:p>
            <w:pPr>
              <w:suppressAutoHyphens/>
              <w:rPr>
                <w:color w:val="000000"/>
                <w:szCs w:val="24"/>
                <w:lang w:eastAsia="lt-LT"/>
              </w:rPr>
            </w:pPr>
            <w:r>
              <w:rPr>
                <w:color w:val="000000"/>
                <w:szCs w:val="24"/>
                <w:lang w:eastAsia="lt-LT"/>
              </w:rPr>
              <w:t>0,8</w:t>
            </w:r>
          </w:p>
        </w:tc>
      </w:tr>
      <w:tr>
        <w:tc>
          <w:tcPr>
            <w:tcW w:w="817" w:type="dxa"/>
          </w:tcPr>
          <w:p>
            <w:pPr>
              <w:suppressAutoHyphens/>
              <w:rPr>
                <w:color w:val="000000"/>
                <w:szCs w:val="24"/>
                <w:lang w:eastAsia="lt-LT"/>
              </w:rPr>
            </w:pPr>
            <w:r>
              <w:rPr>
                <w:color w:val="000000"/>
                <w:szCs w:val="24"/>
                <w:lang w:eastAsia="lt-LT"/>
              </w:rPr>
              <w:t>5.</w:t>
            </w:r>
          </w:p>
        </w:tc>
        <w:tc>
          <w:tcPr>
            <w:tcW w:w="5387" w:type="dxa"/>
          </w:tcPr>
          <w:p>
            <w:pPr>
              <w:suppressAutoHyphens/>
              <w:rPr>
                <w:color w:val="000000"/>
                <w:szCs w:val="24"/>
                <w:lang w:eastAsia="lt-LT"/>
              </w:rPr>
            </w:pPr>
            <w:r>
              <w:rPr>
                <w:color w:val="000000"/>
                <w:szCs w:val="24"/>
                <w:lang w:eastAsia="lt-LT"/>
              </w:rPr>
              <w:t>&gt;50000</w:t>
            </w:r>
          </w:p>
        </w:tc>
        <w:tc>
          <w:tcPr>
            <w:tcW w:w="2268" w:type="dxa"/>
          </w:tcPr>
          <w:p>
            <w:pPr>
              <w:suppressAutoHyphens/>
              <w:rPr>
                <w:color w:val="000000"/>
                <w:szCs w:val="24"/>
                <w:lang w:eastAsia="lt-LT"/>
              </w:rPr>
            </w:pPr>
            <w:r>
              <w:rPr>
                <w:color w:val="000000"/>
                <w:szCs w:val="24"/>
                <w:lang w:eastAsia="lt-LT"/>
              </w:rPr>
              <w:t>1</w:t>
            </w:r>
          </w:p>
        </w:tc>
      </w:tr>
    </w:tbl>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4"/>
          <w:lang w:eastAsia="lt-LT"/>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Cs w:val="24"/>
          <w:lang w:eastAsia="lt-LT"/>
        </w:rPr>
      </w:pPr>
      <w:r>
        <w:rPr>
          <w:color w:val="000000"/>
          <w:szCs w:val="24"/>
          <w:lang w:eastAsia="lt-LT"/>
        </w:rPr>
        <w:t>11 lentelė. Pievos, ganyklos, kitų teritorijų (neįvardintų 6, 8–10 lentelėse) pažeidimo koeficientas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2268"/>
      </w:tblGrid>
      <w:tr>
        <w:tc>
          <w:tcPr>
            <w:tcW w:w="817" w:type="dxa"/>
          </w:tcPr>
          <w:p>
            <w:pPr>
              <w:suppressAutoHyphens/>
              <w:jc w:val="center"/>
              <w:rPr>
                <w:color w:val="000000"/>
                <w:szCs w:val="24"/>
                <w:lang w:eastAsia="lt-LT"/>
              </w:rPr>
            </w:pPr>
            <w:r>
              <w:rPr>
                <w:color w:val="000000"/>
                <w:szCs w:val="24"/>
                <w:lang w:eastAsia="lt-LT"/>
              </w:rPr>
              <w:t>Eil. Nr.</w:t>
            </w:r>
          </w:p>
        </w:tc>
        <w:tc>
          <w:tcPr>
            <w:tcW w:w="5387" w:type="dxa"/>
          </w:tcPr>
          <w:p>
            <w:pPr>
              <w:suppressAutoHyphens/>
              <w:jc w:val="center"/>
              <w:rPr>
                <w:color w:val="000000"/>
                <w:szCs w:val="24"/>
                <w:lang w:eastAsia="lt-LT"/>
              </w:rPr>
            </w:pPr>
            <w:r>
              <w:rPr>
                <w:color w:val="000000"/>
                <w:szCs w:val="24"/>
                <w:lang w:eastAsia="lt-LT"/>
              </w:rPr>
              <w:t>Pievos plotas, m</w:t>
            </w:r>
            <w:r>
              <w:rPr>
                <w:color w:val="000000"/>
                <w:szCs w:val="24"/>
                <w:vertAlign w:val="superscript"/>
                <w:lang w:eastAsia="lt-LT"/>
              </w:rPr>
              <w:t>2</w:t>
            </w:r>
          </w:p>
        </w:tc>
        <w:tc>
          <w:tcPr>
            <w:tcW w:w="2268" w:type="dxa"/>
          </w:tcPr>
          <w:p>
            <w:pPr>
              <w:suppressAutoHyphens/>
              <w:jc w:val="center"/>
              <w:rPr>
                <w:color w:val="000000"/>
                <w:szCs w:val="24"/>
                <w:lang w:eastAsia="lt-LT"/>
              </w:rPr>
            </w:pPr>
            <w:r>
              <w:rPr>
                <w:color w:val="000000"/>
                <w:szCs w:val="24"/>
                <w:lang w:eastAsia="lt-LT"/>
              </w:rPr>
              <w:t>Koeficientas Kžs</w:t>
            </w:r>
          </w:p>
        </w:tc>
      </w:tr>
      <w:tr>
        <w:tc>
          <w:tcPr>
            <w:tcW w:w="817" w:type="dxa"/>
          </w:tcPr>
          <w:p>
            <w:pPr>
              <w:suppressAutoHyphens/>
              <w:rPr>
                <w:color w:val="000000"/>
                <w:szCs w:val="24"/>
                <w:lang w:eastAsia="lt-LT"/>
              </w:rPr>
            </w:pPr>
            <w:r>
              <w:rPr>
                <w:color w:val="000000"/>
                <w:szCs w:val="24"/>
                <w:lang w:eastAsia="lt-LT"/>
              </w:rPr>
              <w:t>1.</w:t>
            </w:r>
          </w:p>
        </w:tc>
        <w:tc>
          <w:tcPr>
            <w:tcW w:w="5387" w:type="dxa"/>
          </w:tcPr>
          <w:p>
            <w:pPr>
              <w:suppressAutoHyphens/>
              <w:rPr>
                <w:color w:val="000000"/>
                <w:szCs w:val="24"/>
                <w:lang w:eastAsia="lt-LT"/>
              </w:rPr>
            </w:pPr>
            <w:r>
              <w:rPr>
                <w:color w:val="000000"/>
                <w:szCs w:val="24"/>
                <w:lang w:eastAsia="lt-LT"/>
              </w:rPr>
              <w:t>&lt; 100</w:t>
            </w:r>
          </w:p>
        </w:tc>
        <w:tc>
          <w:tcPr>
            <w:tcW w:w="2268" w:type="dxa"/>
          </w:tcPr>
          <w:p>
            <w:pPr>
              <w:suppressAutoHyphens/>
              <w:rPr>
                <w:color w:val="000000"/>
                <w:szCs w:val="24"/>
                <w:lang w:eastAsia="lt-LT"/>
              </w:rPr>
            </w:pPr>
            <w:r>
              <w:rPr>
                <w:color w:val="000000"/>
                <w:szCs w:val="24"/>
                <w:lang w:eastAsia="lt-LT"/>
              </w:rPr>
              <w:t>0,2</w:t>
            </w:r>
          </w:p>
        </w:tc>
      </w:tr>
      <w:tr>
        <w:tc>
          <w:tcPr>
            <w:tcW w:w="817" w:type="dxa"/>
          </w:tcPr>
          <w:p>
            <w:pPr>
              <w:suppressAutoHyphens/>
              <w:rPr>
                <w:color w:val="000000"/>
                <w:szCs w:val="24"/>
                <w:lang w:eastAsia="lt-LT"/>
              </w:rPr>
            </w:pPr>
            <w:r>
              <w:rPr>
                <w:color w:val="000000"/>
                <w:szCs w:val="24"/>
                <w:lang w:eastAsia="lt-LT"/>
              </w:rPr>
              <w:t>2.</w:t>
            </w:r>
          </w:p>
        </w:tc>
        <w:tc>
          <w:tcPr>
            <w:tcW w:w="5387" w:type="dxa"/>
          </w:tcPr>
          <w:p>
            <w:pPr>
              <w:suppressAutoHyphens/>
              <w:rPr>
                <w:color w:val="000000"/>
                <w:szCs w:val="24"/>
                <w:lang w:eastAsia="lt-LT"/>
              </w:rPr>
            </w:pPr>
            <w:r>
              <w:rPr>
                <w:color w:val="000000"/>
                <w:szCs w:val="24"/>
                <w:lang w:eastAsia="lt-LT"/>
              </w:rPr>
              <w:t>101–10000</w:t>
            </w:r>
          </w:p>
        </w:tc>
        <w:tc>
          <w:tcPr>
            <w:tcW w:w="2268" w:type="dxa"/>
          </w:tcPr>
          <w:p>
            <w:pPr>
              <w:suppressAutoHyphens/>
              <w:rPr>
                <w:color w:val="000000"/>
                <w:szCs w:val="24"/>
                <w:lang w:eastAsia="lt-LT"/>
              </w:rPr>
            </w:pPr>
            <w:r>
              <w:rPr>
                <w:color w:val="000000"/>
                <w:szCs w:val="24"/>
                <w:lang w:eastAsia="lt-LT"/>
              </w:rPr>
              <w:t>0,4</w:t>
            </w:r>
          </w:p>
        </w:tc>
      </w:tr>
      <w:tr>
        <w:tc>
          <w:tcPr>
            <w:tcW w:w="817" w:type="dxa"/>
          </w:tcPr>
          <w:p>
            <w:pPr>
              <w:suppressAutoHyphens/>
              <w:rPr>
                <w:color w:val="000000"/>
                <w:szCs w:val="24"/>
                <w:lang w:eastAsia="lt-LT"/>
              </w:rPr>
            </w:pPr>
            <w:r>
              <w:rPr>
                <w:color w:val="000000"/>
                <w:szCs w:val="24"/>
                <w:lang w:eastAsia="lt-LT"/>
              </w:rPr>
              <w:t>3.</w:t>
            </w:r>
          </w:p>
        </w:tc>
        <w:tc>
          <w:tcPr>
            <w:tcW w:w="5387" w:type="dxa"/>
          </w:tcPr>
          <w:p>
            <w:pPr>
              <w:suppressAutoHyphens/>
              <w:rPr>
                <w:color w:val="000000"/>
                <w:szCs w:val="24"/>
                <w:lang w:eastAsia="lt-LT"/>
              </w:rPr>
            </w:pPr>
            <w:r>
              <w:rPr>
                <w:color w:val="000000"/>
                <w:szCs w:val="24"/>
                <w:lang w:eastAsia="lt-LT"/>
              </w:rPr>
              <w:t>10001–50000</w:t>
            </w:r>
          </w:p>
        </w:tc>
        <w:tc>
          <w:tcPr>
            <w:tcW w:w="2268" w:type="dxa"/>
          </w:tcPr>
          <w:p>
            <w:pPr>
              <w:suppressAutoHyphens/>
              <w:rPr>
                <w:color w:val="000000"/>
                <w:szCs w:val="24"/>
                <w:lang w:eastAsia="lt-LT"/>
              </w:rPr>
            </w:pPr>
            <w:r>
              <w:rPr>
                <w:color w:val="000000"/>
                <w:szCs w:val="24"/>
                <w:lang w:eastAsia="lt-LT"/>
              </w:rPr>
              <w:t>0,6</w:t>
            </w:r>
          </w:p>
        </w:tc>
      </w:tr>
      <w:tr>
        <w:tc>
          <w:tcPr>
            <w:tcW w:w="817" w:type="dxa"/>
          </w:tcPr>
          <w:p>
            <w:pPr>
              <w:suppressAutoHyphens/>
              <w:rPr>
                <w:color w:val="000000"/>
                <w:szCs w:val="24"/>
                <w:lang w:eastAsia="lt-LT"/>
              </w:rPr>
            </w:pPr>
            <w:r>
              <w:rPr>
                <w:color w:val="000000"/>
                <w:szCs w:val="24"/>
                <w:lang w:eastAsia="lt-LT"/>
              </w:rPr>
              <w:t>4.</w:t>
            </w:r>
          </w:p>
        </w:tc>
        <w:tc>
          <w:tcPr>
            <w:tcW w:w="5387" w:type="dxa"/>
          </w:tcPr>
          <w:p>
            <w:pPr>
              <w:suppressAutoHyphens/>
              <w:rPr>
                <w:color w:val="000000"/>
                <w:szCs w:val="24"/>
                <w:lang w:eastAsia="lt-LT"/>
              </w:rPr>
            </w:pPr>
            <w:r>
              <w:rPr>
                <w:color w:val="000000"/>
                <w:szCs w:val="24"/>
                <w:lang w:eastAsia="lt-LT"/>
              </w:rPr>
              <w:t>50001–10000</w:t>
            </w:r>
          </w:p>
        </w:tc>
        <w:tc>
          <w:tcPr>
            <w:tcW w:w="2268" w:type="dxa"/>
          </w:tcPr>
          <w:p>
            <w:pPr>
              <w:suppressAutoHyphens/>
              <w:rPr>
                <w:color w:val="000000"/>
                <w:szCs w:val="24"/>
                <w:lang w:eastAsia="lt-LT"/>
              </w:rPr>
            </w:pPr>
            <w:r>
              <w:rPr>
                <w:color w:val="000000"/>
                <w:szCs w:val="24"/>
                <w:lang w:eastAsia="lt-LT"/>
              </w:rPr>
              <w:t>0,8</w:t>
            </w:r>
          </w:p>
        </w:tc>
      </w:tr>
      <w:tr>
        <w:tc>
          <w:tcPr>
            <w:tcW w:w="817" w:type="dxa"/>
          </w:tcPr>
          <w:p>
            <w:pPr>
              <w:suppressAutoHyphens/>
              <w:rPr>
                <w:color w:val="000000"/>
                <w:szCs w:val="24"/>
                <w:lang w:eastAsia="lt-LT"/>
              </w:rPr>
            </w:pPr>
            <w:r>
              <w:rPr>
                <w:color w:val="000000"/>
                <w:szCs w:val="24"/>
                <w:lang w:eastAsia="lt-LT"/>
              </w:rPr>
              <w:t>5.</w:t>
            </w:r>
          </w:p>
        </w:tc>
        <w:tc>
          <w:tcPr>
            <w:tcW w:w="5387" w:type="dxa"/>
          </w:tcPr>
          <w:p>
            <w:pPr>
              <w:suppressAutoHyphens/>
              <w:rPr>
                <w:color w:val="000000"/>
                <w:szCs w:val="24"/>
                <w:lang w:eastAsia="lt-LT"/>
              </w:rPr>
            </w:pPr>
            <w:r>
              <w:rPr>
                <w:color w:val="000000"/>
                <w:szCs w:val="24"/>
                <w:lang w:eastAsia="lt-LT"/>
              </w:rPr>
              <w:t>&gt;100000</w:t>
            </w:r>
          </w:p>
        </w:tc>
        <w:tc>
          <w:tcPr>
            <w:tcW w:w="2268" w:type="dxa"/>
          </w:tcPr>
          <w:p>
            <w:pPr>
              <w:suppressAutoHyphens/>
              <w:rPr>
                <w:color w:val="000000"/>
                <w:szCs w:val="24"/>
                <w:lang w:eastAsia="lt-LT"/>
              </w:rPr>
            </w:pPr>
            <w:r>
              <w:rPr>
                <w:color w:val="000000"/>
                <w:szCs w:val="24"/>
                <w:lang w:eastAsia="lt-LT"/>
              </w:rPr>
              <w:t>1</w:t>
            </w:r>
          </w:p>
        </w:tc>
      </w:tr>
    </w:tbl>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olor w:val="000000"/>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szCs w:val="24"/>
          <w:lang w:eastAsia="lt-LT"/>
        </w:rPr>
        <w:t>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2997720698811e4b6b89037654e22b1">
        <w:r w:rsidRPr="00532B9F">
          <w:rPr>
            <w:rFonts w:ascii="Times New Roman" w:eastAsia="MS Mincho" w:hAnsi="Times New Roman"/>
            <w:sz w:val="20"/>
            <w:i/>
            <w:iCs/>
            <w:color w:val="0000FF" w:themeColor="hyperlink"/>
            <w:u w:val="single"/>
          </w:rPr>
          <w:t>D1-895</w:t>
        </w:r>
      </w:fldSimple>
      <w:r>
        <w:rPr>
          <w:rFonts w:ascii="Times New Roman" w:eastAsia="MS Mincho" w:hAnsi="Times New Roman"/>
          <w:sz w:val="20"/>
          <w:i/>
          <w:iCs/>
        </w:rPr>
        <w:t>,
2014-11-07,
paskelbta TAR 2014-11-11, i. k. 2014-16619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737a030d6ab11e3bb00c40fca124f97">
        <w:r w:rsidRPr="00532B9F">
          <w:rPr>
            <w:rFonts w:ascii="Times New Roman" w:eastAsia="MS Mincho" w:hAnsi="Times New Roman"/>
            <w:sz w:val="20"/>
            <w:iCs/>
            <w:color w:val="0000FF" w:themeColor="hyperlink"/>
            <w:u w:val="single"/>
          </w:rPr>
          <w:t>D1-418</w:t>
        </w:r>
      </w:fldSimple>
      <w:r>
        <w:rPr>
          <w:rFonts w:ascii="Times New Roman" w:eastAsia="MS Mincho" w:hAnsi="Times New Roman"/>
          <w:sz w:val="20"/>
          <w:iCs/>
        </w:rPr>
        <w:t>,
2014-05-08,
paskelbta TAR 2014-05-08, i. k. 2014-05193                </w:t>
      </w:r>
    </w:p>
    <w:p>
      <w:pPr>
        <w:jc w:val="both"/>
        <w:rPr>
          <w:rFonts w:ascii="Times New Roman" w:hAnsi="Times New Roman"/>
        </w:rPr>
      </w:pPr>
      <w:r>
        <w:rPr>
          <w:rFonts w:ascii="Times New Roman" w:hAnsi="Times New Roman"/>
          <w:sz w:val="20"/>
        </w:rPr>
        <w:t>Dėl Lietuvos Respublikos aplinkos ministro 2014 m. kovo 12 d. įsakymo Nr. D1-269 „Dėl Žalos aplinkai, sunaikinus ar sužalojus gamtinius kraštovaizdžio kompleksus ir objektus, skaičiavimo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2997720698811e4b6b89037654e22b1">
        <w:r w:rsidRPr="00532B9F">
          <w:rPr>
            <w:rFonts w:ascii="Times New Roman" w:eastAsia="MS Mincho" w:hAnsi="Times New Roman"/>
            <w:sz w:val="20"/>
            <w:iCs/>
            <w:color w:val="0000FF" w:themeColor="hyperlink"/>
            <w:u w:val="single"/>
          </w:rPr>
          <w:t>D1-895</w:t>
        </w:r>
      </w:fldSimple>
      <w:r>
        <w:rPr>
          <w:rFonts w:ascii="Times New Roman" w:eastAsia="MS Mincho" w:hAnsi="Times New Roman"/>
          <w:sz w:val="20"/>
          <w:iCs/>
        </w:rPr>
        <w:t>,
2014-11-07,
paskelbta TAR 2014-11-11, i. k. 2014-16619                </w:t>
      </w:r>
    </w:p>
    <w:p>
      <w:pPr>
        <w:jc w:val="both"/>
        <w:rPr>
          <w:rFonts w:ascii="Times New Roman" w:hAnsi="Times New Roman"/>
        </w:rPr>
      </w:pPr>
      <w:r>
        <w:rPr>
          <w:rFonts w:ascii="Times New Roman" w:hAnsi="Times New Roman"/>
          <w:sz w:val="20"/>
        </w:rPr>
        <w:t>Dėl aplinkos ministro 2014 m. kovo 12 d. įsakymo Nr. D1-269 „Dėl Žalos aplinkai, sunaikinus ar sužalojus gamtinius kraštovaizdžio kompleksus ir objektus, skaičiavimo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cce1f00cd4711e48c6ef0fd95c59a72">
        <w:r w:rsidRPr="00532B9F">
          <w:rPr>
            <w:rFonts w:ascii="Times New Roman" w:eastAsia="MS Mincho" w:hAnsi="Times New Roman"/>
            <w:sz w:val="20"/>
            <w:iCs/>
            <w:color w:val="0000FF" w:themeColor="hyperlink"/>
            <w:u w:val="single"/>
          </w:rPr>
          <w:t>D1-228</w:t>
        </w:r>
      </w:fldSimple>
      <w:r>
        <w:rPr>
          <w:rFonts w:ascii="Times New Roman" w:eastAsia="MS Mincho" w:hAnsi="Times New Roman"/>
          <w:sz w:val="20"/>
          <w:iCs/>
        </w:rPr>
        <w:t>,
2015-03-17,
paskelbta TAR 2015-03-18, i. k. 2015-03926                </w:t>
      </w:r>
    </w:p>
    <w:p>
      <w:pPr>
        <w:jc w:val="both"/>
        <w:rPr>
          <w:rFonts w:ascii="Times New Roman" w:hAnsi="Times New Roman"/>
        </w:rPr>
      </w:pPr>
      <w:r>
        <w:rPr>
          <w:rFonts w:ascii="Times New Roman" w:hAnsi="Times New Roman"/>
          <w:sz w:val="20"/>
        </w:rPr>
        <w:t>Dėl Lietuvos Respublikos aplinkos ministro 2014 m. kovo 12 d. įsakymo Nr. D1-269 „Dėl Žalos aplinkai, sunaikinus ar sužalojus gamtinius kraštovaizdžio kompleksus ir objektus, skaičiavimo metodikos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footnotePr>
        <w:pos w:val="beneathText"/>
      </w:footnotePr>
      <w:pgSz w:w="11905" w:h="16837"/>
      <w:pgMar w:top="1560" w:right="708" w:bottom="1032" w:left="1701" w:header="1142" w:footer="919" w:gutter="0"/>
      <w:cols w:space="1296"/>
      <w:formProt w:val="0"/>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suppressAutoHyphens/>
        <w:rPr>
          <w:lang w:eastAsia="lt-LT"/>
        </w:rPr>
      </w:pPr>
      <w:r>
        <w:rPr>
          <w:lang w:eastAsia="lt-LT"/>
        </w:rPr>
        <w:separator/>
      </w:r>
    </w:p>
  </w:endnote>
  <w:endnote w:type="continuationSeparator" w:id="0">
    <w:p>
      <w:pPr>
        <w:suppressAutoHyphens/>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uppressAutoHyphens/>
      <w:rPr>
        <w:rFonts w:ascii="Tahoma" w:hAnsi="Tahoma"/>
        <w:spacing w:val="10"/>
        <w:sz w:val="16"/>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suppressAutoHyphens/>
        <w:rPr>
          <w:lang w:eastAsia="lt-LT"/>
        </w:rPr>
      </w:pPr>
      <w:r>
        <w:rPr>
          <w:lang w:eastAsia="lt-LT"/>
        </w:rPr>
        <w:separator/>
      </w:r>
    </w:p>
  </w:footnote>
  <w:footnote w:type="continuationSeparator" w:id="0">
    <w:p>
      <w:pPr>
        <w:suppressAutoHyphens/>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rPr>
        <w:rFonts w:ascii="Tahoma" w:hAnsi="Tahoma"/>
        <w:spacing w:val="10"/>
        <w:sz w:val="20"/>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D1DBE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42376642">
      <w:bodyDiv w:val="1"/>
      <w:marLeft w:val="0"/>
      <w:marRight w:val="0"/>
      <w:marTop w:val="0"/>
      <w:marBottom w:val="0"/>
      <w:divBdr>
        <w:top w:val="none" w:sz="0" w:space="0" w:color="auto"/>
        <w:left w:val="none" w:sz="0" w:space="0" w:color="auto"/>
        <w:bottom w:val="none" w:sz="0" w:space="0" w:color="auto"/>
        <w:right w:val="none" w:sz="0" w:space="0" w:color="auto"/>
      </w:divBdr>
    </w:div>
    <w:div w:id="270825435">
      <w:bodyDiv w:val="1"/>
      <w:marLeft w:val="0"/>
      <w:marRight w:val="0"/>
      <w:marTop w:val="0"/>
      <w:marBottom w:val="0"/>
      <w:divBdr>
        <w:top w:val="none" w:sz="0" w:space="0" w:color="auto"/>
        <w:left w:val="none" w:sz="0" w:space="0" w:color="auto"/>
        <w:bottom w:val="none" w:sz="0" w:space="0" w:color="auto"/>
        <w:right w:val="none" w:sz="0" w:space="0" w:color="auto"/>
      </w:divBdr>
    </w:div>
    <w:div w:id="506484386">
      <w:bodyDiv w:val="1"/>
      <w:marLeft w:val="0"/>
      <w:marRight w:val="0"/>
      <w:marTop w:val="0"/>
      <w:marBottom w:val="0"/>
      <w:divBdr>
        <w:top w:val="none" w:sz="0" w:space="0" w:color="auto"/>
        <w:left w:val="none" w:sz="0" w:space="0" w:color="auto"/>
        <w:bottom w:val="none" w:sz="0" w:space="0" w:color="auto"/>
        <w:right w:val="none" w:sz="0" w:space="0" w:color="auto"/>
      </w:divBdr>
    </w:div>
    <w:div w:id="562760390">
      <w:bodyDiv w:val="1"/>
      <w:marLeft w:val="0"/>
      <w:marRight w:val="0"/>
      <w:marTop w:val="0"/>
      <w:marBottom w:val="0"/>
      <w:divBdr>
        <w:top w:val="none" w:sz="0" w:space="0" w:color="auto"/>
        <w:left w:val="none" w:sz="0" w:space="0" w:color="auto"/>
        <w:bottom w:val="none" w:sz="0" w:space="0" w:color="auto"/>
        <w:right w:val="none" w:sz="0" w:space="0" w:color="auto"/>
      </w:divBdr>
    </w:div>
    <w:div w:id="591015649">
      <w:bodyDiv w:val="1"/>
      <w:marLeft w:val="0"/>
      <w:marRight w:val="0"/>
      <w:marTop w:val="0"/>
      <w:marBottom w:val="0"/>
      <w:divBdr>
        <w:top w:val="none" w:sz="0" w:space="0" w:color="auto"/>
        <w:left w:val="none" w:sz="0" w:space="0" w:color="auto"/>
        <w:bottom w:val="none" w:sz="0" w:space="0" w:color="auto"/>
        <w:right w:val="none" w:sz="0" w:space="0" w:color="auto"/>
      </w:divBdr>
    </w:div>
    <w:div w:id="858928117">
      <w:bodyDiv w:val="1"/>
      <w:marLeft w:val="0"/>
      <w:marRight w:val="0"/>
      <w:marTop w:val="0"/>
      <w:marBottom w:val="0"/>
      <w:divBdr>
        <w:top w:val="none" w:sz="0" w:space="0" w:color="auto"/>
        <w:left w:val="none" w:sz="0" w:space="0" w:color="auto"/>
        <w:bottom w:val="none" w:sz="0" w:space="0" w:color="auto"/>
        <w:right w:val="none" w:sz="0" w:space="0" w:color="auto"/>
      </w:divBdr>
    </w:div>
    <w:div w:id="980844251">
      <w:bodyDiv w:val="1"/>
      <w:marLeft w:val="0"/>
      <w:marRight w:val="0"/>
      <w:marTop w:val="0"/>
      <w:marBottom w:val="0"/>
      <w:divBdr>
        <w:top w:val="none" w:sz="0" w:space="0" w:color="auto"/>
        <w:left w:val="none" w:sz="0" w:space="0" w:color="auto"/>
        <w:bottom w:val="none" w:sz="0" w:space="0" w:color="auto"/>
        <w:right w:val="none" w:sz="0" w:space="0" w:color="auto"/>
      </w:divBdr>
    </w:div>
    <w:div w:id="1036738404">
      <w:bodyDiv w:val="1"/>
      <w:marLeft w:val="0"/>
      <w:marRight w:val="0"/>
      <w:marTop w:val="0"/>
      <w:marBottom w:val="0"/>
      <w:divBdr>
        <w:top w:val="none" w:sz="0" w:space="0" w:color="auto"/>
        <w:left w:val="none" w:sz="0" w:space="0" w:color="auto"/>
        <w:bottom w:val="none" w:sz="0" w:space="0" w:color="auto"/>
        <w:right w:val="none" w:sz="0" w:space="0" w:color="auto"/>
      </w:divBdr>
    </w:div>
    <w:div w:id="1274632128">
      <w:bodyDiv w:val="1"/>
      <w:marLeft w:val="0"/>
      <w:marRight w:val="0"/>
      <w:marTop w:val="0"/>
      <w:marBottom w:val="0"/>
      <w:divBdr>
        <w:top w:val="none" w:sz="0" w:space="0" w:color="auto"/>
        <w:left w:val="none" w:sz="0" w:space="0" w:color="auto"/>
        <w:bottom w:val="none" w:sz="0" w:space="0" w:color="auto"/>
        <w:right w:val="none" w:sz="0" w:space="0" w:color="auto"/>
      </w:divBdr>
    </w:div>
    <w:div w:id="1621104408">
      <w:bodyDiv w:val="1"/>
      <w:marLeft w:val="0"/>
      <w:marRight w:val="0"/>
      <w:marTop w:val="0"/>
      <w:marBottom w:val="0"/>
      <w:divBdr>
        <w:top w:val="none" w:sz="0" w:space="0" w:color="auto"/>
        <w:left w:val="none" w:sz="0" w:space="0" w:color="auto"/>
        <w:bottom w:val="none" w:sz="0" w:space="0" w:color="auto"/>
        <w:right w:val="none" w:sz="0" w:space="0" w:color="auto"/>
      </w:divBdr>
    </w:div>
    <w:div w:id="1912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1.png"/>
  <Relationship Id="rId2" Type="http://schemas.openxmlformats.org/officeDocument/2006/relationships/footer" Target="footer1.xml"/>
  <Relationship Id="rId3" Type="http://schemas.openxmlformats.org/officeDocument/2006/relationships/footer" Target="footer2.xml"/>
  <Relationship Id="rId4" Type="http://schemas.openxmlformats.org/officeDocument/2006/relationships/header" Target="header2.xml"/>
  <Relationship Id="rId5" Type="http://schemas.openxmlformats.org/officeDocument/2006/relationships/footer" Target="footer3.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settings" Target="settings.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4EEFAA6F-A8CE-459E-8AE2-C27706B1737E}"/>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87"/>
    <w:rsid w:val="00396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6E87"/>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6E87"/>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10</Pages>
  <Words>13359</Words>
  <Characters>7616</Characters>
  <Application>Microsoft Office Word</Application>
  <DocSecurity>0</DocSecurity>
  <Lines>63</Lines>
  <Paragraphs>41</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&lt;Adresatas&gt;</vt:lpstr>
      <vt:lpstr>&lt;Adresatas&gt;</vt:lpstr>
    </vt:vector>
  </TitlesOfParts>
  <Company>Aplinkos ministerija, Informacijos valdymo skyrius</Company>
  <LinksUpToDate>false</LinksUpToDate>
  <CharactersWithSpaces>20934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2014-03-17T14:08:00Z</dcterms:created>
  <dc:creator>g.mecinskas</dc:creator>
  <lastModifiedBy>JUOSPONIENĖ Karolina</lastModifiedBy>
  <lastPrinted>2014-03-12T06:29:00Z</lastPrinted>
  <dcterms:modified xsi:type="dcterms:W3CDTF">2016-02-12T06:12:00Z</dcterms:modified>
  <revision>7</revision>
  <dc:title>&lt;Adresatas&gt;</dc:title>
</coreProperties>
</file>