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2014-06-03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Sprendimas paskelbtas: TAR 2006-05-18, i. k. 2006-00324</w:t>
      </w:r>
    </w:p>
    <w:p>
      <w:pPr>
        <w:jc w:val="both"/>
        <w:rPr>
          <w:rFonts w:ascii="Times New Roman" w:hAnsi="Times New Roman"/>
          <w:sz w:val="20"/>
        </w:rPr>
      </w:pPr>
    </w:p>
    <w:p>
      <w:pPr>
        <w:tabs>
          <w:tab w:val="center" w:pos="4153"/>
          <w:tab w:val="right" w:pos="8306"/>
        </w:tabs>
        <w:jc w:val="center"/>
        <w:rPr>
          <w:b/>
          <w:szCs w:val="24"/>
          <w:lang w:bidi="he-IL"/>
        </w:rPr>
      </w:pPr>
      <w:r>
        <w:rPr>
          <w:szCs w:val="24"/>
          <w:lang w:bidi="he-IL"/>
        </w:rPr>
        <w:object w:dxaOrig="825" w:dyaOrig="765" w14:anchorId="1ADCF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8.25pt" o:ole="" fillcolor="window">
            <v:imagedata r:id="rId10" o:title=""/>
          </v:shape>
          <o:OLEObject Type="Embed" ProgID="Word.Picture.8" ShapeID="_x0000_i1025" DrawAspect="Content" ObjectID="_1520243503" r:id="rId11"/>
        </w:object>
      </w:r>
    </w:p>
    <w:p>
      <w:pPr>
        <w:widowControl w:val="0"/>
        <w:jc w:val="center"/>
        <w:rPr>
          <w:b/>
          <w:szCs w:val="24"/>
          <w:lang w:bidi="he-IL"/>
        </w:rPr>
      </w:pPr>
      <w:r>
        <w:rPr>
          <w:b/>
          <w:szCs w:val="24"/>
          <w:lang w:bidi="he-IL"/>
        </w:rPr>
        <w:t>KAUNO MIESTO SAVIVALDYBĖS TARYBA</w:t>
      </w:r>
    </w:p>
    <w:p>
      <w:pPr>
        <w:widowControl w:val="0"/>
        <w:jc w:val="center"/>
        <w:rPr>
          <w:b/>
          <w:szCs w:val="24"/>
          <w:lang w:bidi="he-IL"/>
        </w:rPr>
      </w:pPr>
    </w:p>
    <w:p>
      <w:pPr>
        <w:widowControl w:val="0"/>
        <w:jc w:val="center"/>
        <w:rPr>
          <w:szCs w:val="24"/>
          <w:lang w:bidi="he-IL"/>
        </w:rPr>
      </w:pPr>
      <w:r>
        <w:rPr>
          <w:b/>
          <w:szCs w:val="24"/>
          <w:lang w:bidi="he-IL"/>
        </w:rPr>
        <w:t>SPRENDIMAS</w:t>
      </w:r>
    </w:p>
    <w:p>
      <w:pPr>
        <w:widowControl w:val="0"/>
        <w:jc w:val="center"/>
        <w:rPr>
          <w:b/>
          <w:szCs w:val="24"/>
          <w:lang w:bidi="he-IL"/>
        </w:rPr>
      </w:pPr>
      <w:r>
        <w:rPr>
          <w:b/>
          <w:szCs w:val="24"/>
          <w:lang w:bidi="he-IL"/>
        </w:rPr>
        <w:t>DĖL KAUNO MIESTO IŠORINĖS VAIZDINĖS REKLAMOS SPECIALIOJO PLANO PATVIRTINIMO</w:t>
      </w:r>
    </w:p>
    <w:p>
      <w:pPr>
        <w:widowControl w:val="0"/>
        <w:jc w:val="center"/>
        <w:rPr>
          <w:szCs w:val="24"/>
          <w:lang w:bidi="he-IL"/>
        </w:rPr>
      </w:pPr>
    </w:p>
    <w:p>
      <w:pPr>
        <w:widowControl w:val="0"/>
        <w:jc w:val="center"/>
        <w:rPr>
          <w:szCs w:val="24"/>
          <w:lang w:bidi="he-IL"/>
        </w:rPr>
      </w:pPr>
      <w:r>
        <w:rPr>
          <w:szCs w:val="24"/>
          <w:lang w:bidi="he-IL"/>
        </w:rPr>
        <w:t>2006 m. gegužės 18 d. Nr. T-206</w:t>
      </w:r>
    </w:p>
    <w:p>
      <w:pPr>
        <w:widowControl w:val="0"/>
        <w:jc w:val="center"/>
        <w:rPr>
          <w:szCs w:val="24"/>
          <w:lang w:bidi="he-IL"/>
        </w:rPr>
      </w:pPr>
      <w:r>
        <w:rPr>
          <w:szCs w:val="24"/>
          <w:lang w:bidi="he-IL"/>
        </w:rPr>
        <w:t>Kaunas</w:t>
      </w:r>
    </w:p>
    <w:p>
      <w:pPr>
        <w:widowControl w:val="0"/>
        <w:jc w:val="both"/>
        <w:rPr>
          <w:szCs w:val="24"/>
          <w:lang w:bidi="he-IL"/>
        </w:rPr>
      </w:pPr>
    </w:p>
    <w:p>
      <w:pPr>
        <w:widowControl w:val="0"/>
        <w:jc w:val="both"/>
        <w:rPr>
          <w:szCs w:val="24"/>
          <w:lang w:bidi="he-IL"/>
        </w:rPr>
      </w:pPr>
    </w:p>
    <w:p>
      <w:pPr>
        <w:ind w:firstLine="851"/>
        <w:jc w:val="both"/>
        <w:rPr>
          <w:szCs w:val="24"/>
          <w:lang w:bidi="he-IL"/>
        </w:rPr>
      </w:pPr>
      <w:r>
        <w:rPr>
          <w:szCs w:val="24"/>
          <w:lang w:bidi="he-IL"/>
        </w:rPr>
        <w:t xml:space="preserve">Vadovaudamasi Lietuvos Respublikos teritorijų planavimo įstatymo (Žin., 1995, Nr. </w:t>
      </w:r>
      <w:hyperlink r:id="rId12" w:tgtFrame="_blank" w:history="1">
        <w:r>
          <w:rPr>
            <w:color w:val="0000FF" w:themeColor="hyperlink"/>
            <w:szCs w:val="24"/>
            <w:u w:val="single"/>
            <w:lang w:bidi="he-IL"/>
          </w:rPr>
          <w:t>107-2391</w:t>
        </w:r>
      </w:hyperlink>
      <w:r>
        <w:rPr>
          <w:szCs w:val="24"/>
          <w:lang w:bidi="he-IL"/>
        </w:rPr>
        <w:t xml:space="preserve">; 2004, Nr. </w:t>
      </w:r>
      <w:hyperlink r:id="rId13" w:tgtFrame="_blank" w:history="1">
        <w:r>
          <w:rPr>
            <w:color w:val="0000FF" w:themeColor="hyperlink"/>
            <w:szCs w:val="24"/>
            <w:u w:val="single"/>
            <w:lang w:bidi="he-IL"/>
          </w:rPr>
          <w:t>21-617</w:t>
        </w:r>
      </w:hyperlink>
      <w:r>
        <w:rPr>
          <w:szCs w:val="24"/>
          <w:lang w:bidi="he-IL"/>
        </w:rPr>
        <w:t xml:space="preserve">, Nr. </w:t>
      </w:r>
      <w:hyperlink r:id="rId14" w:tgtFrame="_blank" w:history="1">
        <w:r>
          <w:rPr>
            <w:color w:val="0000FF" w:themeColor="hyperlink"/>
            <w:szCs w:val="24"/>
            <w:u w:val="single"/>
            <w:lang w:bidi="he-IL"/>
          </w:rPr>
          <w:t>152-5532</w:t>
        </w:r>
      </w:hyperlink>
      <w:r>
        <w:rPr>
          <w:szCs w:val="24"/>
          <w:lang w:bidi="he-IL"/>
        </w:rPr>
        <w:t xml:space="preserve">) 14, 15, 16, 17 ir 18 straipsniais, Lietuvos Respublikos vietos savivaldos įstatymo (Žin., 1994, Nr. </w:t>
      </w:r>
      <w:hyperlink r:id="rId15" w:tgtFrame="_blank" w:history="1">
        <w:r>
          <w:rPr>
            <w:color w:val="0000FF" w:themeColor="hyperlink"/>
            <w:szCs w:val="24"/>
            <w:u w:val="single"/>
            <w:lang w:bidi="he-IL"/>
          </w:rPr>
          <w:t>55-1049</w:t>
        </w:r>
      </w:hyperlink>
      <w:r>
        <w:rPr>
          <w:szCs w:val="24"/>
          <w:lang w:bidi="he-IL"/>
        </w:rPr>
        <w:t xml:space="preserve">; 2000, Nr. </w:t>
      </w:r>
      <w:hyperlink r:id="rId16" w:tgtFrame="_blank" w:history="1">
        <w:r>
          <w:rPr>
            <w:color w:val="0000FF" w:themeColor="hyperlink"/>
            <w:szCs w:val="24"/>
            <w:u w:val="single"/>
            <w:lang w:bidi="he-IL"/>
          </w:rPr>
          <w:t>91-2832</w:t>
        </w:r>
      </w:hyperlink>
      <w:r>
        <w:rPr>
          <w:szCs w:val="24"/>
          <w:lang w:bidi="he-IL"/>
        </w:rPr>
        <w:t xml:space="preserve">; 2003, Nr. </w:t>
      </w:r>
      <w:hyperlink r:id="rId17" w:tgtFrame="_blank" w:history="1">
        <w:r>
          <w:rPr>
            <w:color w:val="0000FF" w:themeColor="hyperlink"/>
            <w:szCs w:val="24"/>
            <w:u w:val="single"/>
            <w:lang w:bidi="he-IL"/>
          </w:rPr>
          <w:t>17-704</w:t>
        </w:r>
      </w:hyperlink>
      <w:r>
        <w:rPr>
          <w:szCs w:val="24"/>
          <w:lang w:bidi="he-IL"/>
        </w:rPr>
        <w:t xml:space="preserve">) 17 straipsnio 30 punktu ir </w:t>
      </w:r>
      <w:r>
        <w:rPr>
          <w:color w:val="000000"/>
          <w:szCs w:val="24"/>
          <w:lang w:bidi="he-IL"/>
        </w:rPr>
        <w:t xml:space="preserve">Teritorijų planavimo dokumentams rengti sąlygų parengimo ir išdavimo taisyklėmis, patvirtintomis Lietuvos Respublikos aplinkos ministro 2004 m. gegužės 7 d. įsakymu Nr. D1-262 (Žin., 2004, Nr. </w:t>
      </w:r>
      <w:hyperlink r:id="rId18" w:tgtFrame="_blank" w:history="1">
        <w:r>
          <w:rPr>
            <w:color w:val="0000FF" w:themeColor="hyperlink"/>
            <w:szCs w:val="24"/>
            <w:u w:val="single"/>
            <w:lang w:bidi="he-IL"/>
          </w:rPr>
          <w:t>83-3028</w:t>
        </w:r>
      </w:hyperlink>
      <w:r>
        <w:rPr>
          <w:color w:val="000000"/>
          <w:szCs w:val="24"/>
          <w:lang w:bidi="he-IL"/>
        </w:rPr>
        <w:t xml:space="preserve">), </w:t>
      </w:r>
      <w:r>
        <w:rPr>
          <w:szCs w:val="24"/>
          <w:lang w:bidi="he-IL"/>
        </w:rPr>
        <w:t>Kauno miesto savivaldybės taryba n u s p r e n d ž i a:</w:t>
      </w:r>
    </w:p>
    <w:p>
      <w:pPr>
        <w:widowControl w:val="0"/>
        <w:ind w:firstLine="851"/>
        <w:jc w:val="both"/>
        <w:rPr>
          <w:szCs w:val="24"/>
          <w:lang w:bidi="he-IL"/>
        </w:rPr>
      </w:pPr>
      <w:r>
        <w:rPr>
          <w:szCs w:val="24"/>
          <w:lang w:bidi="he-IL"/>
        </w:rPr>
        <w:t>Patvirtinti Kauno miesto išorinės vaizdinės reklamos specialųjį planą (pridedama).</w:t>
      </w:r>
    </w:p>
    <w:p>
      <w:pPr>
        <w:widowControl w:val="0"/>
        <w:tabs>
          <w:tab w:val="right" w:pos="9639"/>
        </w:tabs>
        <w:jc w:val="both"/>
      </w:pPr>
    </w:p>
    <w:p>
      <w:pPr>
        <w:widowControl w:val="0"/>
        <w:tabs>
          <w:tab w:val="right" w:pos="9639"/>
        </w:tabs>
        <w:jc w:val="both"/>
      </w:pPr>
    </w:p>
    <w:p>
      <w:pPr>
        <w:widowControl w:val="0"/>
        <w:tabs>
          <w:tab w:val="right" w:pos="9639"/>
        </w:tabs>
        <w:jc w:val="both"/>
      </w:pPr>
    </w:p>
    <w:p>
      <w:pPr>
        <w:widowControl w:val="0"/>
        <w:tabs>
          <w:tab w:val="right" w:pos="9639"/>
        </w:tabs>
        <w:jc w:val="both"/>
        <w:rPr>
          <w:szCs w:val="24"/>
          <w:lang w:bidi="he-IL"/>
        </w:rPr>
      </w:pPr>
      <w:r>
        <w:rPr>
          <w:szCs w:val="24"/>
          <w:lang w:bidi="he-IL"/>
        </w:rPr>
        <w:t xml:space="preserve">Savivaldybės meras </w:t>
        <w:tab/>
        <w:t>Arvydas Garbaravičius</w:t>
      </w:r>
    </w:p>
    <w:p>
      <w:pPr>
        <w:widowControl w:val="0"/>
        <w:ind w:firstLine="5954"/>
        <w:jc w:val="both"/>
      </w:pPr>
      <w:r>
        <w:br w:type="page"/>
      </w:r>
    </w:p>
    <w:p>
      <w:pPr>
        <w:widowControl w:val="0"/>
        <w:ind w:firstLine="5954"/>
        <w:jc w:val="both"/>
        <w:rPr>
          <w:b/>
          <w:bCs/>
          <w:szCs w:val="24"/>
          <w:lang w:bidi="he-IL"/>
        </w:rPr>
      </w:pPr>
      <w:r>
        <w:rPr>
          <w:szCs w:val="24"/>
          <w:lang w:bidi="he-IL"/>
        </w:rPr>
        <w:t>PATVIRTINTA</w:t>
      </w:r>
    </w:p>
    <w:p>
      <w:pPr>
        <w:widowControl w:val="0"/>
        <w:ind w:firstLine="5954"/>
        <w:jc w:val="both"/>
        <w:rPr>
          <w:b/>
          <w:bCs/>
          <w:szCs w:val="24"/>
          <w:lang w:bidi="he-IL"/>
        </w:rPr>
      </w:pPr>
      <w:r>
        <w:rPr>
          <w:szCs w:val="24"/>
          <w:lang w:bidi="he-IL"/>
        </w:rPr>
        <w:t xml:space="preserve">Kauno miesto savivaldybės tarybos </w:t>
      </w:r>
    </w:p>
    <w:p>
      <w:pPr>
        <w:widowControl w:val="0"/>
        <w:ind w:firstLine="5954"/>
        <w:jc w:val="both"/>
        <w:rPr>
          <w:b/>
          <w:bCs/>
          <w:szCs w:val="24"/>
          <w:lang w:bidi="he-IL"/>
        </w:rPr>
      </w:pPr>
      <w:r>
        <w:rPr>
          <w:szCs w:val="24"/>
          <w:lang w:bidi="he-IL"/>
        </w:rPr>
        <w:t>2006 m. gegužės 18 d.</w:t>
      </w:r>
    </w:p>
    <w:p>
      <w:pPr>
        <w:widowControl w:val="0"/>
        <w:ind w:firstLine="5954"/>
        <w:jc w:val="both"/>
        <w:rPr>
          <w:szCs w:val="24"/>
          <w:lang w:bidi="he-IL"/>
        </w:rPr>
      </w:pPr>
      <w:r>
        <w:rPr>
          <w:szCs w:val="24"/>
          <w:lang w:bidi="he-IL"/>
        </w:rPr>
        <w:t>sprendimu Nr. T-206</w:t>
      </w:r>
    </w:p>
    <w:p>
      <w:pPr>
        <w:widowControl w:val="0"/>
        <w:jc w:val="both"/>
        <w:rPr>
          <w:b/>
          <w:bCs/>
          <w:szCs w:val="24"/>
          <w:lang w:bidi="he-IL"/>
        </w:rPr>
      </w:pPr>
    </w:p>
    <w:p>
      <w:pPr>
        <w:widowControl w:val="0"/>
        <w:jc w:val="center"/>
        <w:rPr>
          <w:b/>
          <w:szCs w:val="24"/>
          <w:lang w:bidi="he-IL"/>
        </w:rPr>
      </w:pPr>
      <w:r>
        <w:rPr>
          <w:b/>
          <w:szCs w:val="24"/>
          <w:lang w:bidi="he-IL"/>
        </w:rPr>
        <w:t>KAUNO MIESTO IŠORINĖS VAIZDINĖS REKLAMOS SPECIALUSIS PLANAS</w:t>
      </w:r>
    </w:p>
    <w:p>
      <w:pPr>
        <w:widowControl w:val="0"/>
        <w:jc w:val="center"/>
        <w:rPr>
          <w:b/>
          <w:bCs/>
          <w:szCs w:val="24"/>
          <w:lang w:bidi="he-IL"/>
        </w:rPr>
      </w:pPr>
    </w:p>
    <w:p>
      <w:pPr>
        <w:widowControl w:val="0"/>
        <w:jc w:val="center"/>
        <w:rPr>
          <w:b/>
          <w:bCs/>
          <w:caps/>
          <w:kern w:val="32"/>
          <w:szCs w:val="24"/>
        </w:rPr>
      </w:pPr>
      <w:r>
        <w:rPr>
          <w:b/>
          <w:bCs/>
          <w:caps/>
          <w:kern w:val="32"/>
          <w:szCs w:val="24"/>
        </w:rPr>
        <w:t>I</w:t>
      </w:r>
      <w:r>
        <w:rPr>
          <w:b/>
          <w:bCs/>
          <w:caps/>
          <w:kern w:val="32"/>
          <w:szCs w:val="24"/>
        </w:rPr>
        <w:t xml:space="preserve">. </w:t>
      </w:r>
      <w:r>
        <w:rPr>
          <w:b/>
          <w:bCs/>
          <w:caps/>
          <w:kern w:val="32"/>
          <w:szCs w:val="24"/>
        </w:rPr>
        <w:t>bendrosIOS nuostatos</w:t>
      </w:r>
    </w:p>
    <w:p>
      <w:pPr>
        <w:widowControl w:val="0"/>
        <w:jc w:val="both"/>
        <w:rPr>
          <w:szCs w:val="24"/>
          <w:lang w:bidi="he-IL"/>
        </w:rPr>
      </w:pPr>
    </w:p>
    <w:p>
      <w:pPr>
        <w:widowControl w:val="0"/>
        <w:tabs>
          <w:tab w:val="left" w:pos="1040"/>
        </w:tabs>
        <w:ind w:firstLine="851"/>
        <w:jc w:val="both"/>
        <w:rPr>
          <w:color w:val="000000"/>
          <w:szCs w:val="24"/>
          <w:lang w:bidi="he-IL"/>
        </w:rPr>
      </w:pPr>
      <w:r>
        <w:rPr>
          <w:color w:val="000000"/>
          <w:szCs w:val="24"/>
          <w:lang w:bidi="he-IL"/>
        </w:rPr>
        <w:t>1</w:t>
      </w:r>
      <w:r>
        <w:rPr>
          <w:color w:val="000000"/>
          <w:szCs w:val="24"/>
          <w:lang w:bidi="he-IL"/>
        </w:rPr>
        <w:t>. Kauno miesto išorinės vaizdinės reklamos (toliau – IVR) specialiuoju planu vadovaujasi Savivaldybės administravimo subjektai koordinuodami ir reklaminės veiklos subjektai įrengdami reklamą Kauno miesto savivaldybės (toliau – Savivaldybė) teritorijoje.</w:t>
      </w:r>
    </w:p>
    <w:p>
      <w:pPr>
        <w:widowControl w:val="0"/>
        <w:tabs>
          <w:tab w:val="left" w:pos="1040"/>
        </w:tabs>
        <w:ind w:firstLine="851"/>
        <w:jc w:val="both"/>
        <w:rPr>
          <w:szCs w:val="24"/>
          <w:lang w:bidi="he-IL"/>
        </w:rPr>
      </w:pPr>
      <w:r>
        <w:rPr>
          <w:szCs w:val="24"/>
          <w:lang w:bidi="he-IL"/>
        </w:rPr>
        <w:t>2</w:t>
      </w:r>
      <w:r>
        <w:rPr>
          <w:szCs w:val="24"/>
          <w:lang w:bidi="he-IL"/>
        </w:rPr>
        <w:t xml:space="preserve">. </w:t>
      </w:r>
      <w:r>
        <w:rPr>
          <w:color w:val="000000"/>
          <w:szCs w:val="24"/>
          <w:lang w:bidi="he-IL"/>
        </w:rPr>
        <w:t>IVR</w:t>
      </w:r>
      <w:r>
        <w:rPr>
          <w:szCs w:val="24"/>
          <w:lang w:bidi="he-IL"/>
        </w:rPr>
        <w:t xml:space="preserve"> specialiojo plano reikalavimai taikomi miesto </w:t>
      </w:r>
      <w:r>
        <w:rPr>
          <w:color w:val="000000"/>
          <w:szCs w:val="24"/>
          <w:lang w:bidi="he-IL"/>
        </w:rPr>
        <w:t>vaizdinei</w:t>
      </w:r>
      <w:r>
        <w:rPr>
          <w:szCs w:val="24"/>
          <w:lang w:bidi="he-IL"/>
        </w:rPr>
        <w:t xml:space="preserve"> erdvei formuoti nepriklausomai nuo pastatų ir žemės nuosavybės formos.</w:t>
      </w:r>
    </w:p>
    <w:p>
      <w:pPr>
        <w:widowControl w:val="0"/>
        <w:tabs>
          <w:tab w:val="left" w:pos="1040"/>
        </w:tabs>
        <w:ind w:firstLine="851"/>
        <w:jc w:val="both"/>
        <w:rPr>
          <w:szCs w:val="24"/>
          <w:lang w:bidi="he-IL"/>
        </w:rPr>
      </w:pPr>
      <w:r>
        <w:rPr>
          <w:szCs w:val="24"/>
          <w:lang w:bidi="he-IL"/>
        </w:rPr>
        <w:t>3</w:t>
      </w:r>
      <w:r>
        <w:rPr>
          <w:szCs w:val="24"/>
          <w:lang w:bidi="he-IL"/>
        </w:rPr>
        <w:t>. Jei kiti teisės aktai nustato papildomus ar kitus reklamos naudojimo reikalavimus, taikomos tų teisės aktų nuostatos.</w:t>
      </w:r>
    </w:p>
    <w:p>
      <w:pPr>
        <w:widowControl w:val="0"/>
        <w:tabs>
          <w:tab w:val="left" w:pos="1040"/>
        </w:tabs>
        <w:ind w:firstLine="851"/>
        <w:jc w:val="both"/>
        <w:rPr>
          <w:color w:val="000000"/>
          <w:szCs w:val="24"/>
          <w:lang w:bidi="he-IL"/>
        </w:rPr>
      </w:pPr>
      <w:r>
        <w:rPr>
          <w:color w:val="000000"/>
          <w:szCs w:val="24"/>
          <w:lang w:bidi="he-IL"/>
        </w:rPr>
        <w:t>4</w:t>
      </w:r>
      <w:r>
        <w:rPr>
          <w:color w:val="000000"/>
          <w:szCs w:val="24"/>
          <w:lang w:bidi="he-IL"/>
        </w:rPr>
        <w:t>. Svarbiausi IVR specialiojo plano uždaviniai:</w:t>
      </w:r>
    </w:p>
    <w:p>
      <w:pPr>
        <w:widowControl w:val="0"/>
        <w:tabs>
          <w:tab w:val="left" w:pos="180"/>
          <w:tab w:val="left" w:pos="1040"/>
          <w:tab w:val="left" w:pos="1260"/>
        </w:tabs>
        <w:ind w:firstLine="851"/>
        <w:jc w:val="both"/>
        <w:rPr>
          <w:color w:val="000000"/>
          <w:szCs w:val="24"/>
          <w:lang w:bidi="he-IL"/>
        </w:rPr>
      </w:pPr>
      <w:r>
        <w:rPr>
          <w:color w:val="000000"/>
          <w:szCs w:val="24"/>
          <w:lang w:bidi="he-IL"/>
        </w:rPr>
        <w:t>4.1</w:t>
      </w:r>
      <w:r>
        <w:rPr>
          <w:color w:val="000000"/>
          <w:szCs w:val="24"/>
          <w:lang w:bidi="he-IL"/>
        </w:rPr>
        <w:t xml:space="preserve">.  suformuoti harmoningos IVR plėtros mieste programinę-reglamentinę bazę, lemiančią miestovaizdžio vertybių toleravimą, Kauno savitumo plėtojimą, naujų dizaino elementų diegimą;</w:t>
      </w:r>
    </w:p>
    <w:p>
      <w:pPr>
        <w:widowControl w:val="0"/>
        <w:tabs>
          <w:tab w:val="left" w:pos="180"/>
          <w:tab w:val="left" w:pos="1040"/>
          <w:tab w:val="left" w:pos="1260"/>
        </w:tabs>
        <w:ind w:firstLine="851"/>
        <w:jc w:val="both"/>
        <w:rPr>
          <w:color w:val="000000"/>
          <w:szCs w:val="24"/>
          <w:lang w:bidi="he-IL"/>
        </w:rPr>
      </w:pPr>
      <w:r>
        <w:rPr>
          <w:color w:val="000000"/>
          <w:szCs w:val="24"/>
          <w:lang w:bidi="he-IL"/>
        </w:rPr>
        <w:t>4.2</w:t>
      </w:r>
      <w:r>
        <w:rPr>
          <w:color w:val="000000"/>
          <w:szCs w:val="24"/>
          <w:lang w:bidi="he-IL"/>
        </w:rPr>
        <w:t>. suskirstyti miestą į zonas pagal specifinius IVR tipus ir reikalavimus;</w:t>
      </w:r>
      <w:r>
        <w:rPr>
          <w:bCs/>
          <w:color w:val="000000"/>
          <w:szCs w:val="24"/>
          <w:lang w:bidi="he-IL"/>
        </w:rPr>
        <w:t xml:space="preserve"> </w:t>
      </w:r>
    </w:p>
    <w:p>
      <w:pPr>
        <w:widowControl w:val="0"/>
        <w:tabs>
          <w:tab w:val="left" w:pos="180"/>
          <w:tab w:val="left" w:pos="1040"/>
          <w:tab w:val="left" w:pos="1260"/>
        </w:tabs>
        <w:ind w:firstLine="851"/>
        <w:jc w:val="both"/>
        <w:rPr>
          <w:szCs w:val="24"/>
          <w:lang w:bidi="he-IL"/>
        </w:rPr>
      </w:pPr>
      <w:r>
        <w:rPr>
          <w:szCs w:val="24"/>
          <w:lang w:bidi="he-IL"/>
        </w:rPr>
        <w:t>4.3</w:t>
      </w:r>
      <w:r>
        <w:rPr>
          <w:szCs w:val="24"/>
          <w:lang w:bidi="he-IL"/>
        </w:rPr>
        <w:t xml:space="preserve">. </w:t>
      </w:r>
      <w:r>
        <w:rPr>
          <w:bCs/>
          <w:szCs w:val="24"/>
          <w:lang w:bidi="he-IL"/>
        </w:rPr>
        <w:t xml:space="preserve">išsaugoti Kauno  Senamiesčio, Naujamiesčio ir kitų kultūros vertybių bei jų apsaugos zonų teritorijų kultūrinę vertę, sudaryti tinkamas sąlygas jai respektuoti, sutvarkyti</w:t>
      </w:r>
      <w:r>
        <w:rPr>
          <w:szCs w:val="24"/>
          <w:lang w:bidi="he-IL"/>
        </w:rPr>
        <w:t xml:space="preserve"> tinkamas investuoti teritorijas, gerinti miesto estetinį vaizdą;</w:t>
      </w:r>
    </w:p>
    <w:p>
      <w:pPr>
        <w:widowControl w:val="0"/>
        <w:tabs>
          <w:tab w:val="left" w:pos="180"/>
          <w:tab w:val="left" w:pos="1040"/>
          <w:tab w:val="left" w:pos="1260"/>
        </w:tabs>
        <w:ind w:firstLine="851"/>
        <w:jc w:val="both"/>
        <w:rPr>
          <w:szCs w:val="24"/>
          <w:lang w:bidi="he-IL"/>
        </w:rPr>
      </w:pPr>
      <w:r>
        <w:rPr>
          <w:szCs w:val="24"/>
          <w:lang w:bidi="he-IL"/>
        </w:rPr>
        <w:t>4.4</w:t>
      </w:r>
      <w:r>
        <w:rPr>
          <w:szCs w:val="24"/>
          <w:lang w:bidi="he-IL"/>
        </w:rPr>
        <w:t>. siekiant išsaugoti nekilnojamojo kultūros paveldo ir kitų vertingų architektūros objektų įvaizdį bei vertę ir bendrą Senamiesčio ir Naujamiesčio estetinį vaizdą, organizuoti konkursus bendros stilistikos IVR projektams parengti ir įgyvendinti;</w:t>
      </w:r>
    </w:p>
    <w:p>
      <w:pPr>
        <w:widowControl w:val="0"/>
        <w:tabs>
          <w:tab w:val="left" w:pos="180"/>
          <w:tab w:val="left" w:pos="1040"/>
          <w:tab w:val="left" w:pos="1260"/>
        </w:tabs>
        <w:ind w:firstLine="851"/>
        <w:jc w:val="both"/>
        <w:rPr>
          <w:szCs w:val="24"/>
          <w:lang w:bidi="he-IL"/>
        </w:rPr>
      </w:pPr>
      <w:r>
        <w:rPr>
          <w:szCs w:val="24"/>
          <w:lang w:bidi="he-IL"/>
        </w:rPr>
        <w:t>4.5</w:t>
      </w:r>
      <w:r>
        <w:rPr>
          <w:szCs w:val="24"/>
          <w:lang w:bidi="he-IL"/>
        </w:rPr>
        <w:t>. skatinti įdomių vienetinių meninės reklamos darbų sukūrimą, siekiant puošti miestą autoriniais profesionalių dailininkų darbais;</w:t>
      </w:r>
    </w:p>
    <w:p>
      <w:pPr>
        <w:widowControl w:val="0"/>
        <w:tabs>
          <w:tab w:val="left" w:pos="180"/>
          <w:tab w:val="left" w:pos="1040"/>
          <w:tab w:val="left" w:pos="1260"/>
        </w:tabs>
        <w:ind w:firstLine="851"/>
        <w:jc w:val="both"/>
        <w:rPr>
          <w:szCs w:val="24"/>
          <w:lang w:bidi="he-IL"/>
        </w:rPr>
      </w:pPr>
      <w:r>
        <w:rPr>
          <w:szCs w:val="24"/>
          <w:lang w:bidi="he-IL"/>
        </w:rPr>
        <w:t>4.6</w:t>
      </w:r>
      <w:r>
        <w:rPr>
          <w:szCs w:val="24"/>
          <w:lang w:bidi="he-IL"/>
        </w:rPr>
        <w:t>. mažinti IVR poveikį vertingiausioms miesto panoramoms. IVR neturi daryti įtakos Kauno miesto savivaldybės teritorijos bendrajame plane nustatytoms ir papildomoms ypač vertingoms kraštovaizdžio panoramoms (nekeisti silueto, neužstoti kultūros vertybių objektų, šlaitų ir želdinių, nedominuoti jų atžvilgiu ir t. t.);</w:t>
      </w:r>
    </w:p>
    <w:p>
      <w:pPr>
        <w:widowControl w:val="0"/>
        <w:tabs>
          <w:tab w:val="left" w:pos="180"/>
          <w:tab w:val="left" w:pos="1040"/>
          <w:tab w:val="left" w:pos="1260"/>
        </w:tabs>
        <w:ind w:firstLine="851"/>
        <w:jc w:val="both"/>
        <w:rPr>
          <w:szCs w:val="24"/>
          <w:lang w:bidi="he-IL"/>
        </w:rPr>
      </w:pPr>
      <w:r>
        <w:rPr>
          <w:szCs w:val="24"/>
          <w:lang w:bidi="he-IL"/>
        </w:rPr>
        <w:t>4.7</w:t>
      </w:r>
      <w:r>
        <w:rPr>
          <w:szCs w:val="24"/>
          <w:lang w:bidi="he-IL"/>
        </w:rPr>
        <w:t>. stengtis, kad naujai įrengiama IVR išsaugotų ir paryškintų atskirų kultūros vertybių teritorijų savitumą, pabrėžtų atskirų laikotarpių stilistiką, neleisti, kad ant pastatų įrengiama IVR keistų jų fasadus;</w:t>
      </w:r>
    </w:p>
    <w:p>
      <w:pPr>
        <w:widowControl w:val="0"/>
        <w:tabs>
          <w:tab w:val="left" w:pos="180"/>
          <w:tab w:val="left" w:pos="1040"/>
          <w:tab w:val="left" w:pos="1260"/>
        </w:tabs>
        <w:ind w:firstLine="851"/>
        <w:jc w:val="both"/>
        <w:rPr>
          <w:color w:val="000000"/>
          <w:szCs w:val="24"/>
          <w:lang w:bidi="he-IL"/>
        </w:rPr>
      </w:pPr>
      <w:r>
        <w:rPr>
          <w:color w:val="000000"/>
          <w:szCs w:val="24"/>
          <w:lang w:bidi="he-IL"/>
        </w:rPr>
        <w:t>4.8</w:t>
      </w:r>
      <w:r>
        <w:rPr>
          <w:color w:val="000000"/>
          <w:szCs w:val="24"/>
          <w:lang w:bidi="he-IL"/>
        </w:rPr>
        <w:t>. suvienodinti esamų stendų pagrindinėse magistralinėse gatvėse (G zona) tipus ir dydį;</w:t>
      </w:r>
    </w:p>
    <w:p>
      <w:pPr>
        <w:widowControl w:val="0"/>
        <w:tabs>
          <w:tab w:val="left" w:pos="180"/>
          <w:tab w:val="left" w:pos="1040"/>
          <w:tab w:val="left" w:pos="1260"/>
        </w:tabs>
        <w:ind w:firstLine="851"/>
        <w:jc w:val="both"/>
        <w:rPr>
          <w:color w:val="000000"/>
          <w:szCs w:val="24"/>
          <w:lang w:bidi="he-IL"/>
        </w:rPr>
      </w:pPr>
      <w:r>
        <w:rPr>
          <w:color w:val="000000"/>
          <w:szCs w:val="24"/>
          <w:lang w:bidi="he-IL"/>
        </w:rPr>
        <w:t>4.9</w:t>
      </w:r>
      <w:r>
        <w:rPr>
          <w:color w:val="000000"/>
          <w:szCs w:val="24"/>
          <w:lang w:bidi="he-IL"/>
        </w:rPr>
        <w:t xml:space="preserve">. įrengti naujus IVR statinius tik pagal parengtas statinių išdėstymo G zonoje schemas, organizuoti konkursus IVR statiniams kitose svarbiose miesto vietose įrengti arba projektuoti kelis, vienai  vietai  skirtus, IVR statinių projektus ir iš jų  išrinkti geriausią;</w:t>
      </w:r>
    </w:p>
    <w:p>
      <w:pPr>
        <w:widowControl w:val="0"/>
        <w:tabs>
          <w:tab w:val="left" w:pos="180"/>
          <w:tab w:val="left" w:pos="1040"/>
          <w:tab w:val="left" w:pos="1260"/>
        </w:tabs>
        <w:ind w:firstLine="851"/>
        <w:jc w:val="both"/>
        <w:rPr>
          <w:color w:val="000000"/>
          <w:szCs w:val="24"/>
          <w:lang w:bidi="he-IL"/>
        </w:rPr>
      </w:pPr>
      <w:r>
        <w:rPr>
          <w:color w:val="000000"/>
          <w:szCs w:val="24"/>
          <w:lang w:bidi="he-IL"/>
        </w:rPr>
        <w:t>4.10</w:t>
      </w:r>
      <w:r>
        <w:rPr>
          <w:color w:val="000000"/>
          <w:szCs w:val="24"/>
          <w:lang w:bidi="he-IL"/>
        </w:rPr>
        <w:t>. įsteigti Komisiją naujiems, svarbiems miestui IVR projektams aptarti ir įvertinti estetiniu požiūriu;</w:t>
      </w:r>
    </w:p>
    <w:p>
      <w:pPr>
        <w:widowControl w:val="0"/>
        <w:tabs>
          <w:tab w:val="left" w:pos="180"/>
          <w:tab w:val="left" w:pos="1040"/>
          <w:tab w:val="left" w:pos="1260"/>
        </w:tabs>
        <w:ind w:firstLine="851"/>
        <w:jc w:val="both"/>
        <w:rPr>
          <w:color w:val="000000"/>
          <w:szCs w:val="24"/>
          <w:lang w:bidi="he-IL"/>
        </w:rPr>
      </w:pPr>
      <w:r>
        <w:rPr>
          <w:color w:val="000000"/>
          <w:szCs w:val="24"/>
          <w:lang w:bidi="he-IL"/>
        </w:rPr>
        <w:t>4.11</w:t>
      </w:r>
      <w:r>
        <w:rPr>
          <w:color w:val="000000"/>
          <w:szCs w:val="24"/>
          <w:lang w:bidi="he-IL"/>
        </w:rPr>
        <w:t>. nuolat atlikti IVR įrenginių stebėseną, siekiant užtikrinti kokybišką jų eksploatavimą ir priežiūrą;</w:t>
      </w:r>
    </w:p>
    <w:p>
      <w:pPr>
        <w:widowControl w:val="0"/>
        <w:tabs>
          <w:tab w:val="left" w:pos="180"/>
          <w:tab w:val="left" w:pos="1040"/>
          <w:tab w:val="left" w:pos="1260"/>
        </w:tabs>
        <w:ind w:firstLine="851"/>
        <w:jc w:val="both"/>
        <w:rPr>
          <w:color w:val="000000"/>
          <w:szCs w:val="24"/>
          <w:lang w:bidi="he-IL"/>
        </w:rPr>
      </w:pPr>
      <w:r>
        <w:rPr>
          <w:color w:val="000000"/>
          <w:szCs w:val="24"/>
          <w:lang w:bidi="he-IL"/>
        </w:rPr>
        <w:t>4.12</w:t>
      </w:r>
      <w:r>
        <w:rPr>
          <w:color w:val="000000"/>
          <w:szCs w:val="24"/>
          <w:lang w:bidi="he-IL"/>
        </w:rPr>
        <w:t>. diegti naujoves, sudaryti galimybes plėtoti miesto savitumą, įrengiant pagrindiniuose įvažiuojamuosiuose keliuose miesto vartus, pagyvinti šviesos ir spalvos akcentais miesto šiaurinių gyvenamųjų rajonų panoramą, įrengiant IVR ant pastatų stogų;</w:t>
      </w:r>
    </w:p>
    <w:p>
      <w:pPr>
        <w:widowControl w:val="0"/>
        <w:tabs>
          <w:tab w:val="left" w:pos="180"/>
          <w:tab w:val="left" w:pos="1040"/>
          <w:tab w:val="left" w:pos="1260"/>
        </w:tabs>
        <w:ind w:firstLine="851"/>
        <w:jc w:val="both"/>
        <w:rPr>
          <w:color w:val="000000"/>
          <w:szCs w:val="24"/>
          <w:lang w:bidi="he-IL"/>
        </w:rPr>
      </w:pPr>
      <w:r>
        <w:rPr>
          <w:color w:val="000000"/>
          <w:szCs w:val="24"/>
          <w:lang w:bidi="he-IL"/>
        </w:rPr>
        <w:t>4.13</w:t>
      </w:r>
      <w:r>
        <w:rPr>
          <w:color w:val="000000"/>
          <w:szCs w:val="24"/>
          <w:lang w:bidi="he-IL"/>
        </w:rPr>
        <w:t>. keisti palaipsniui senuosius IVR įrenginius į modernios technologijos įrenginius.</w:t>
      </w:r>
    </w:p>
    <w:p>
      <w:pPr>
        <w:widowControl w:val="0"/>
        <w:tabs>
          <w:tab w:val="left" w:pos="1040"/>
          <w:tab w:val="left" w:pos="1260"/>
        </w:tabs>
        <w:ind w:firstLine="851"/>
        <w:jc w:val="both"/>
        <w:rPr>
          <w:szCs w:val="24"/>
          <w:lang w:bidi="he-IL"/>
        </w:rPr>
      </w:pPr>
      <w:r>
        <w:rPr>
          <w:szCs w:val="24"/>
          <w:lang w:bidi="he-IL"/>
        </w:rPr>
        <w:t>5</w:t>
      </w:r>
      <w:r>
        <w:rPr>
          <w:szCs w:val="24"/>
          <w:lang w:bidi="he-IL"/>
        </w:rPr>
        <w:t>. IVR specialusis planas parengtas vadovaujantis šiais teisės aktais:</w:t>
      </w:r>
    </w:p>
    <w:p>
      <w:pPr>
        <w:widowControl w:val="0"/>
        <w:tabs>
          <w:tab w:val="left" w:pos="1040"/>
          <w:tab w:val="left" w:pos="1260"/>
        </w:tabs>
        <w:ind w:firstLine="851"/>
        <w:jc w:val="both"/>
        <w:rPr>
          <w:szCs w:val="24"/>
          <w:lang w:bidi="he-IL"/>
        </w:rPr>
      </w:pPr>
      <w:r>
        <w:rPr>
          <w:szCs w:val="24"/>
          <w:lang w:bidi="he-IL"/>
        </w:rPr>
        <w:t>5.1</w:t>
      </w:r>
      <w:r>
        <w:rPr>
          <w:szCs w:val="24"/>
          <w:lang w:bidi="he-IL"/>
        </w:rPr>
        <w:t xml:space="preserve">. Lietuvos Respublikos civiliniu kodeksu (Žin., 2000, Nr. </w:t>
      </w:r>
      <w:hyperlink r:id="rId19" w:tgtFrame="_blank" w:history="1">
        <w:r>
          <w:rPr>
            <w:color w:val="0000FF" w:themeColor="hyperlink"/>
            <w:szCs w:val="24"/>
            <w:u w:val="single"/>
            <w:lang w:bidi="he-IL"/>
          </w:rPr>
          <w:t>74-2262</w:t>
        </w:r>
      </w:hyperlink>
      <w:r>
        <w:rPr>
          <w:szCs w:val="24"/>
          <w:lang w:bidi="he-IL"/>
        </w:rPr>
        <w:t>);</w:t>
      </w:r>
    </w:p>
    <w:p>
      <w:pPr>
        <w:widowControl w:val="0"/>
        <w:tabs>
          <w:tab w:val="left" w:pos="1040"/>
          <w:tab w:val="left" w:pos="1260"/>
        </w:tabs>
        <w:ind w:firstLine="851"/>
        <w:jc w:val="both"/>
        <w:rPr>
          <w:szCs w:val="24"/>
          <w:lang w:bidi="he-IL"/>
        </w:rPr>
      </w:pPr>
      <w:r>
        <w:rPr>
          <w:szCs w:val="24"/>
          <w:lang w:bidi="he-IL"/>
        </w:rPr>
        <w:t>5.2</w:t>
      </w:r>
      <w:r>
        <w:rPr>
          <w:szCs w:val="24"/>
          <w:lang w:bidi="he-IL"/>
        </w:rPr>
        <w:t xml:space="preserve">. Lietuvos Respublikos teritorijų planavimo įstatymu (Žin., </w:t>
      </w:r>
      <w:r>
        <w:rPr>
          <w:color w:val="000000"/>
          <w:szCs w:val="24"/>
          <w:lang w:bidi="he-IL"/>
        </w:rPr>
        <w:t xml:space="preserve">1995, Nr. </w:t>
      </w:r>
      <w:hyperlink r:id="rId20" w:tgtFrame="_blank" w:history="1">
        <w:r>
          <w:rPr>
            <w:color w:val="0000FF" w:themeColor="hyperlink"/>
            <w:szCs w:val="24"/>
            <w:u w:val="single"/>
            <w:lang w:bidi="he-IL"/>
          </w:rPr>
          <w:t>107-2391</w:t>
        </w:r>
      </w:hyperlink>
      <w:r>
        <w:rPr>
          <w:szCs w:val="24"/>
          <w:lang w:bidi="he-IL"/>
        </w:rPr>
        <w:t xml:space="preserve">; </w:t>
      </w:r>
      <w:r>
        <w:rPr>
          <w:color w:val="000000"/>
          <w:szCs w:val="24"/>
          <w:lang w:bidi="he-IL"/>
        </w:rPr>
        <w:t>2004,</w:t>
      </w:r>
      <w:r>
        <w:rPr>
          <w:szCs w:val="24"/>
          <w:lang w:bidi="he-IL"/>
        </w:rPr>
        <w:t xml:space="preserve"> Nr. </w:t>
      </w:r>
      <w:hyperlink r:id="rId21" w:tgtFrame="_blank" w:history="1">
        <w:r>
          <w:rPr>
            <w:color w:val="0000FF" w:themeColor="hyperlink"/>
            <w:szCs w:val="24"/>
            <w:u w:val="single"/>
            <w:lang w:bidi="he-IL"/>
          </w:rPr>
          <w:t>21-617</w:t>
        </w:r>
      </w:hyperlink>
      <w:r>
        <w:rPr>
          <w:szCs w:val="24"/>
          <w:lang w:bidi="he-IL"/>
        </w:rPr>
        <w:t>);</w:t>
      </w:r>
    </w:p>
    <w:p>
      <w:pPr>
        <w:widowControl w:val="0"/>
        <w:tabs>
          <w:tab w:val="left" w:pos="1040"/>
          <w:tab w:val="left" w:pos="1260"/>
        </w:tabs>
        <w:ind w:firstLine="851"/>
        <w:jc w:val="both"/>
        <w:rPr>
          <w:szCs w:val="24"/>
          <w:lang w:bidi="he-IL"/>
        </w:rPr>
      </w:pPr>
      <w:r>
        <w:rPr>
          <w:szCs w:val="24"/>
          <w:lang w:bidi="he-IL"/>
        </w:rPr>
        <w:t>5.3</w:t>
      </w:r>
      <w:r>
        <w:rPr>
          <w:szCs w:val="24"/>
          <w:lang w:bidi="he-IL"/>
        </w:rPr>
        <w:t xml:space="preserve">. Lietuvos Respublikos statybos įstatymu (Žin., 1996, Nr. </w:t>
      </w:r>
      <w:hyperlink r:id="rId22" w:tgtFrame="_blank" w:history="1">
        <w:r>
          <w:rPr>
            <w:color w:val="0000FF" w:themeColor="hyperlink"/>
            <w:szCs w:val="24"/>
            <w:u w:val="single"/>
            <w:lang w:bidi="he-IL"/>
          </w:rPr>
          <w:t>32-788</w:t>
        </w:r>
      </w:hyperlink>
      <w:r>
        <w:rPr>
          <w:szCs w:val="24"/>
          <w:lang w:bidi="he-IL"/>
        </w:rPr>
        <w:t xml:space="preserve">; 2001, Nr. </w:t>
      </w:r>
      <w:hyperlink r:id="rId23" w:tgtFrame="_blank" w:history="1">
        <w:r>
          <w:rPr>
            <w:color w:val="0000FF" w:themeColor="hyperlink"/>
            <w:szCs w:val="24"/>
            <w:u w:val="single"/>
            <w:lang w:bidi="he-IL"/>
          </w:rPr>
          <w:t>101-3597</w:t>
        </w:r>
      </w:hyperlink>
      <w:r>
        <w:rPr>
          <w:szCs w:val="24"/>
          <w:lang w:bidi="he-IL"/>
        </w:rPr>
        <w:t>);</w:t>
      </w:r>
    </w:p>
    <w:p>
      <w:pPr>
        <w:widowControl w:val="0"/>
        <w:tabs>
          <w:tab w:val="left" w:pos="1040"/>
          <w:tab w:val="left" w:pos="1260"/>
        </w:tabs>
        <w:ind w:firstLine="851"/>
        <w:jc w:val="both"/>
        <w:rPr>
          <w:szCs w:val="24"/>
          <w:lang w:bidi="he-IL"/>
        </w:rPr>
      </w:pPr>
      <w:r>
        <w:rPr>
          <w:szCs w:val="24"/>
          <w:lang w:bidi="he-IL"/>
        </w:rPr>
        <w:t>5.4</w:t>
      </w:r>
      <w:r>
        <w:rPr>
          <w:szCs w:val="24"/>
          <w:lang w:bidi="he-IL"/>
        </w:rPr>
        <w:t xml:space="preserve">. Lietuvos Respublikos saugomų teritorijų įstatymu (Žin., 1993, Nr. </w:t>
      </w:r>
      <w:hyperlink r:id="rId24" w:tgtFrame="_blank" w:history="1">
        <w:r>
          <w:rPr>
            <w:color w:val="0000FF" w:themeColor="hyperlink"/>
            <w:szCs w:val="24"/>
            <w:u w:val="single"/>
            <w:lang w:bidi="he-IL"/>
          </w:rPr>
          <w:t>63-1188</w:t>
        </w:r>
      </w:hyperlink>
      <w:r>
        <w:rPr>
          <w:szCs w:val="24"/>
          <w:lang w:bidi="he-IL"/>
        </w:rPr>
        <w:t xml:space="preserve">; 2001, Nr. </w:t>
      </w:r>
      <w:hyperlink r:id="rId25" w:tgtFrame="_blank" w:history="1">
        <w:r>
          <w:rPr>
            <w:color w:val="0000FF" w:themeColor="hyperlink"/>
            <w:szCs w:val="24"/>
            <w:u w:val="single"/>
            <w:lang w:bidi="he-IL"/>
          </w:rPr>
          <w:t>108-3902</w:t>
        </w:r>
      </w:hyperlink>
      <w:r>
        <w:rPr>
          <w:szCs w:val="24"/>
          <w:lang w:bidi="he-IL"/>
        </w:rPr>
        <w:t>);</w:t>
      </w:r>
    </w:p>
    <w:p>
      <w:pPr>
        <w:widowControl w:val="0"/>
        <w:tabs>
          <w:tab w:val="left" w:pos="1040"/>
          <w:tab w:val="left" w:pos="1260"/>
        </w:tabs>
        <w:ind w:firstLine="851"/>
        <w:jc w:val="both"/>
        <w:rPr>
          <w:szCs w:val="24"/>
          <w:lang w:bidi="he-IL"/>
        </w:rPr>
      </w:pPr>
      <w:r>
        <w:rPr>
          <w:szCs w:val="24"/>
          <w:lang w:bidi="he-IL"/>
        </w:rPr>
        <w:t>5.5</w:t>
      </w:r>
      <w:r>
        <w:rPr>
          <w:szCs w:val="24"/>
          <w:lang w:bidi="he-IL"/>
        </w:rPr>
        <w:t xml:space="preserve">. Lietuvos Respublikos nekilnojamojo kultūros paveldo apsaugos įstatymu (Žin., 1995, Nr. </w:t>
      </w:r>
      <w:hyperlink r:id="rId26" w:tgtFrame="_blank" w:history="1">
        <w:r>
          <w:rPr>
            <w:color w:val="0000FF" w:themeColor="hyperlink"/>
            <w:szCs w:val="24"/>
            <w:u w:val="single"/>
            <w:lang w:bidi="he-IL"/>
          </w:rPr>
          <w:t>3-37</w:t>
        </w:r>
      </w:hyperlink>
      <w:r>
        <w:rPr>
          <w:szCs w:val="24"/>
          <w:lang w:bidi="he-IL"/>
        </w:rPr>
        <w:t xml:space="preserve">; 2004, Nr. </w:t>
      </w:r>
      <w:hyperlink r:id="rId27" w:tgtFrame="_blank" w:history="1">
        <w:r>
          <w:rPr>
            <w:color w:val="0000FF" w:themeColor="hyperlink"/>
            <w:szCs w:val="24"/>
            <w:u w:val="single"/>
            <w:lang w:bidi="he-IL"/>
          </w:rPr>
          <w:t>153-5571</w:t>
        </w:r>
      </w:hyperlink>
      <w:r>
        <w:rPr>
          <w:szCs w:val="24"/>
          <w:lang w:bidi="he-IL"/>
        </w:rPr>
        <w:t>);</w:t>
      </w:r>
    </w:p>
    <w:p>
      <w:pPr>
        <w:widowControl w:val="0"/>
        <w:tabs>
          <w:tab w:val="left" w:pos="1040"/>
          <w:tab w:val="left" w:pos="1260"/>
        </w:tabs>
        <w:ind w:firstLine="851"/>
        <w:jc w:val="both"/>
        <w:rPr>
          <w:szCs w:val="24"/>
          <w:lang w:bidi="he-IL"/>
        </w:rPr>
      </w:pPr>
      <w:r>
        <w:rPr>
          <w:szCs w:val="24"/>
          <w:lang w:bidi="he-IL"/>
        </w:rPr>
        <w:t>5.6</w:t>
      </w:r>
      <w:r>
        <w:rPr>
          <w:szCs w:val="24"/>
          <w:lang w:bidi="he-IL"/>
        </w:rPr>
        <w:t xml:space="preserve">. Lietuvos Respublikos reklamos įstatymu (Žin., 2000, Nr. </w:t>
      </w:r>
      <w:hyperlink r:id="rId28" w:tgtFrame="_blank" w:history="1">
        <w:r>
          <w:rPr>
            <w:color w:val="0000FF" w:themeColor="hyperlink"/>
            <w:szCs w:val="24"/>
            <w:u w:val="single"/>
            <w:lang w:bidi="he-IL"/>
          </w:rPr>
          <w:t>64-1937</w:t>
        </w:r>
      </w:hyperlink>
      <w:r>
        <w:rPr>
          <w:szCs w:val="24"/>
          <w:lang w:bidi="he-IL"/>
        </w:rPr>
        <w:t>);</w:t>
      </w:r>
    </w:p>
    <w:p>
      <w:pPr>
        <w:widowControl w:val="0"/>
        <w:tabs>
          <w:tab w:val="left" w:pos="1040"/>
          <w:tab w:val="left" w:pos="1260"/>
        </w:tabs>
        <w:ind w:firstLine="851"/>
        <w:jc w:val="both"/>
        <w:rPr>
          <w:szCs w:val="24"/>
          <w:lang w:bidi="he-IL"/>
        </w:rPr>
      </w:pPr>
      <w:r>
        <w:rPr>
          <w:szCs w:val="24"/>
          <w:lang w:bidi="he-IL"/>
        </w:rPr>
        <w:t>5.7</w:t>
      </w:r>
      <w:r>
        <w:rPr>
          <w:szCs w:val="24"/>
          <w:lang w:bidi="he-IL"/>
        </w:rPr>
        <w:t xml:space="preserve">. Lietuvos Respublikos ūkio ministro 2005 m. rugpjūčio 8 d. įsakymu Nr. 4-293 „Dėl Lietuvos Respublikos ūkio ministro 2000 m. gruodžio 1 d. įsakymo Nr. 405 „Dėl Išorinės reklamos įrengimo tipinių taisyklių patvirtinimo“ pakeitimo“ (Žin., 2005, Nr. </w:t>
      </w:r>
      <w:hyperlink r:id="rId29" w:tgtFrame="_blank" w:history="1">
        <w:r>
          <w:rPr>
            <w:color w:val="0000FF" w:themeColor="hyperlink"/>
            <w:szCs w:val="24"/>
            <w:u w:val="single"/>
            <w:lang w:bidi="he-IL"/>
          </w:rPr>
          <w:t>97-3683</w:t>
        </w:r>
      </w:hyperlink>
      <w:r>
        <w:rPr>
          <w:szCs w:val="24"/>
          <w:lang w:bidi="he-IL"/>
        </w:rPr>
        <w:t>);</w:t>
      </w:r>
    </w:p>
    <w:p>
      <w:pPr>
        <w:widowControl w:val="0"/>
        <w:tabs>
          <w:tab w:val="left" w:pos="1040"/>
          <w:tab w:val="left" w:pos="1260"/>
        </w:tabs>
        <w:ind w:firstLine="851"/>
        <w:jc w:val="both"/>
        <w:rPr>
          <w:bCs/>
          <w:szCs w:val="24"/>
          <w:lang w:bidi="he-IL"/>
        </w:rPr>
      </w:pPr>
      <w:r>
        <w:rPr>
          <w:bCs/>
          <w:szCs w:val="24"/>
          <w:lang w:bidi="he-IL"/>
        </w:rPr>
        <w:t>5.8</w:t>
      </w:r>
      <w:r>
        <w:rPr>
          <w:bCs/>
          <w:szCs w:val="24"/>
          <w:lang w:bidi="he-IL"/>
        </w:rPr>
        <w:t xml:space="preserve">. </w:t>
      </w:r>
      <w:r>
        <w:rPr>
          <w:szCs w:val="24"/>
          <w:lang w:bidi="he-IL"/>
        </w:rPr>
        <w:t xml:space="preserve">Lietuvos Respublikos kultūros ministro 2005 m. balandžio 13 d. įsakymu Nr. ĮV-138 „Dėl Reklamos kultūros paveldo objektuose, jų teritorijose ir apsaugos zonose įrengimo taisyklių patvirtinimo“ (Žin., 2005, Nr. </w:t>
      </w:r>
      <w:hyperlink r:id="rId30" w:tgtFrame="_blank" w:history="1">
        <w:r>
          <w:rPr>
            <w:color w:val="0000FF" w:themeColor="hyperlink"/>
            <w:szCs w:val="24"/>
            <w:u w:val="single"/>
            <w:lang w:bidi="he-IL"/>
          </w:rPr>
          <w:t>50-1674</w:t>
        </w:r>
      </w:hyperlink>
      <w:r>
        <w:rPr>
          <w:szCs w:val="24"/>
          <w:lang w:bidi="he-IL"/>
        </w:rPr>
        <w:t>).</w:t>
      </w:r>
    </w:p>
    <w:p>
      <w:pPr>
        <w:widowControl w:val="0"/>
        <w:tabs>
          <w:tab w:val="left" w:pos="1040"/>
        </w:tabs>
        <w:ind w:firstLine="851"/>
        <w:jc w:val="both"/>
        <w:rPr>
          <w:bCs/>
          <w:szCs w:val="24"/>
          <w:lang w:bidi="he-IL"/>
        </w:rPr>
      </w:pPr>
      <w:r>
        <w:rPr>
          <w:bCs/>
          <w:szCs w:val="24"/>
          <w:lang w:bidi="he-IL"/>
        </w:rPr>
        <w:t>6</w:t>
      </w:r>
      <w:r>
        <w:rPr>
          <w:bCs/>
          <w:szCs w:val="24"/>
          <w:lang w:bidi="he-IL"/>
        </w:rPr>
        <w:t xml:space="preserve">. </w:t>
      </w:r>
      <w:r>
        <w:rPr>
          <w:bCs/>
          <w:color w:val="000000"/>
          <w:szCs w:val="24"/>
          <w:lang w:bidi="he-IL"/>
        </w:rPr>
        <w:t xml:space="preserve">Specialiajame  plane</w:t>
      </w:r>
      <w:r>
        <w:rPr>
          <w:b/>
          <w:szCs w:val="24"/>
          <w:lang w:bidi="he-IL"/>
        </w:rPr>
        <w:t xml:space="preserve"> </w:t>
      </w:r>
      <w:r>
        <w:rPr>
          <w:bCs/>
          <w:szCs w:val="24"/>
          <w:lang w:bidi="he-IL"/>
        </w:rPr>
        <w:t>vartojamos sąvokos:</w:t>
      </w:r>
    </w:p>
    <w:p>
      <w:pPr>
        <w:widowControl w:val="0"/>
        <w:ind w:firstLine="851"/>
        <w:jc w:val="both"/>
        <w:rPr>
          <w:b/>
          <w:szCs w:val="24"/>
          <w:lang w:bidi="he-IL"/>
        </w:rPr>
      </w:pPr>
      <w:r>
        <w:rPr>
          <w:b/>
          <w:szCs w:val="24"/>
          <w:lang w:bidi="he-IL"/>
        </w:rPr>
        <w:t xml:space="preserve">IVR specialusis planas – </w:t>
      </w:r>
      <w:r>
        <w:rPr>
          <w:bCs/>
          <w:szCs w:val="24"/>
          <w:lang w:bidi="he-IL"/>
        </w:rPr>
        <w:t>S</w:t>
      </w:r>
      <w:r>
        <w:rPr>
          <w:szCs w:val="24"/>
          <w:lang w:bidi="he-IL"/>
        </w:rPr>
        <w:t xml:space="preserve">avivaldybės tarybos sprendimu patvirtintas Kauno miesto išorinės vaizdinės reklamos specialusis planas. Tai teritorijų planavimo dokumentas, kuriame nustatomi IVR įrengimo principai </w:t>
      </w:r>
      <w:r>
        <w:rPr>
          <w:color w:val="000000"/>
          <w:szCs w:val="24"/>
          <w:lang w:bidi="he-IL"/>
        </w:rPr>
        <w:t>ir</w:t>
      </w:r>
      <w:r>
        <w:rPr>
          <w:szCs w:val="24"/>
          <w:lang w:bidi="he-IL"/>
        </w:rPr>
        <w:t xml:space="preserve"> apribojimai pagal zonas.</w:t>
      </w:r>
    </w:p>
    <w:p>
      <w:pPr>
        <w:widowControl w:val="0"/>
        <w:ind w:firstLine="851"/>
        <w:jc w:val="both"/>
        <w:rPr>
          <w:szCs w:val="24"/>
          <w:lang w:bidi="he-IL"/>
        </w:rPr>
      </w:pPr>
      <w:r>
        <w:rPr>
          <w:b/>
          <w:szCs w:val="24"/>
          <w:lang w:bidi="he-IL"/>
        </w:rPr>
        <w:t>Išorinė vaizdinė reklama</w:t>
      </w:r>
      <w:r>
        <w:rPr>
          <w:szCs w:val="24"/>
          <w:lang w:bidi="he-IL"/>
        </w:rPr>
        <w:t xml:space="preserve"> </w:t>
      </w:r>
      <w:r>
        <w:rPr>
          <w:b/>
          <w:szCs w:val="24"/>
          <w:lang w:bidi="he-IL"/>
        </w:rPr>
        <w:t>(IVR)</w:t>
      </w:r>
      <w:r>
        <w:rPr>
          <w:szCs w:val="24"/>
          <w:lang w:bidi="he-IL"/>
        </w:rPr>
        <w:t xml:space="preserve"> – rašytinis reklamos tekstas arba vaizdo reklama, kurių pateikimo priemonės yra ne patalpose.</w:t>
      </w:r>
    </w:p>
    <w:p>
      <w:pPr>
        <w:widowControl w:val="0"/>
        <w:ind w:firstLine="851"/>
        <w:jc w:val="both"/>
        <w:rPr>
          <w:szCs w:val="24"/>
          <w:lang w:bidi="he-IL"/>
        </w:rPr>
      </w:pPr>
      <w:r>
        <w:rPr>
          <w:b/>
          <w:bCs/>
          <w:szCs w:val="24"/>
          <w:lang w:bidi="he-IL"/>
        </w:rPr>
        <w:t>Informacinė reklama</w:t>
      </w:r>
      <w:r>
        <w:rPr>
          <w:szCs w:val="24"/>
          <w:lang w:bidi="he-IL"/>
        </w:rPr>
        <w:t xml:space="preserve"> – tai informacinio, visuomeninio pobūdžio reklama: iškabos, turizmo, draustinių, parkų, skverų, saugomų teritorijų informaciniai stendai.</w:t>
      </w:r>
    </w:p>
    <w:p>
      <w:pPr>
        <w:widowControl w:val="0"/>
        <w:ind w:firstLine="851"/>
        <w:jc w:val="both"/>
        <w:rPr>
          <w:szCs w:val="24"/>
          <w:lang w:bidi="he-IL"/>
        </w:rPr>
      </w:pPr>
      <w:r>
        <w:rPr>
          <w:b/>
          <w:bCs/>
          <w:szCs w:val="24"/>
          <w:lang w:bidi="he-IL"/>
        </w:rPr>
        <w:t>Komercinė reklama</w:t>
      </w:r>
      <w:r>
        <w:rPr>
          <w:szCs w:val="24"/>
          <w:lang w:bidi="he-IL"/>
        </w:rPr>
        <w:t xml:space="preserve"> – tai reklama, kurioje skelbiama su komercine-ūkine, finansine ar profesine veikla susijusi informacija, kuria siekiama skatinti prekių įsigijimą ar naudojimąsi paslaugomis, įskaitant nekilnojamojo turto įsigijimą, turtinių teisių ir įsipareigojimų perėmimą.</w:t>
      </w:r>
    </w:p>
    <w:p>
      <w:pPr>
        <w:widowControl w:val="0"/>
        <w:ind w:firstLine="851"/>
        <w:jc w:val="both"/>
        <w:rPr>
          <w:szCs w:val="24"/>
          <w:lang w:bidi="he-IL"/>
        </w:rPr>
      </w:pPr>
      <w:r>
        <w:rPr>
          <w:b/>
          <w:bCs/>
          <w:szCs w:val="24"/>
          <w:lang w:bidi="he-IL"/>
        </w:rPr>
        <w:t>Socialinė reklama</w:t>
      </w:r>
      <w:r>
        <w:rPr>
          <w:szCs w:val="24"/>
          <w:lang w:bidi="he-IL"/>
        </w:rPr>
        <w:t xml:space="preserve"> – tai reklama, kurioje visuomenei pateikiama nekomercinė informacija apie valstybės ar vietos savivaldos institucijų, visuomeninių organizacijų bei asmenų vykdomą socialinės apsaugos, sveikatos, aplinkos apsaugos, švietimo, kultūros, mokslo ir pan. politiką bei jos įgyvendinimo priemones.</w:t>
      </w:r>
    </w:p>
    <w:p>
      <w:pPr>
        <w:widowControl w:val="0"/>
        <w:ind w:firstLine="851"/>
        <w:jc w:val="both"/>
        <w:rPr>
          <w:szCs w:val="24"/>
          <w:lang w:bidi="he-IL"/>
        </w:rPr>
      </w:pPr>
      <w:r>
        <w:rPr>
          <w:b/>
          <w:bCs/>
          <w:szCs w:val="24"/>
          <w:lang w:bidi="he-IL"/>
        </w:rPr>
        <w:t>Politinė reklama</w:t>
      </w:r>
      <w:r>
        <w:rPr>
          <w:szCs w:val="24"/>
          <w:lang w:bidi="he-IL"/>
        </w:rPr>
        <w:t xml:space="preserve"> – valstybės politiko, politinės partijos, jos nario, politinės kampanijos dalyvio vardu ir (ar) interesais bet kokia forma ir priemonėmis už užmokestį ar kitokį atlygį arba kaip auka viešai skleidžiama informacija, kuria siekiama paveikti rinkėjų motyvaciją balsuojant rinkimuose ar referendume arba kurios skleidimu siekiama propaguoti politinę partiją, jos narį ar kandidatą.</w:t>
      </w:r>
    </w:p>
    <w:p>
      <w:pPr>
        <w:widowControl w:val="0"/>
        <w:ind w:firstLine="851"/>
        <w:jc w:val="both"/>
        <w:rPr>
          <w:szCs w:val="24"/>
          <w:lang w:bidi="he-IL"/>
        </w:rPr>
      </w:pPr>
      <w:r>
        <w:rPr>
          <w:b/>
          <w:szCs w:val="24"/>
          <w:lang w:bidi="he-IL"/>
        </w:rPr>
        <w:t xml:space="preserve">Trumpalaikė </w:t>
      </w:r>
      <w:r>
        <w:rPr>
          <w:b/>
          <w:bCs/>
          <w:szCs w:val="24"/>
          <w:lang w:bidi="he-IL"/>
        </w:rPr>
        <w:t xml:space="preserve">išorinė reklama – </w:t>
      </w:r>
      <w:r>
        <w:rPr>
          <w:szCs w:val="24"/>
          <w:lang w:bidi="he-IL"/>
        </w:rPr>
        <w:t>tai vienkartinė trumpalaikė (iki 1 mėnesio) įvykio, renginio ir pan. išorinė reklama (pranešimas, kvietimas), pateikiama specialiai tam skirtose vietose.</w:t>
      </w:r>
    </w:p>
    <w:p>
      <w:pPr>
        <w:widowControl w:val="0"/>
        <w:ind w:firstLine="851"/>
        <w:jc w:val="both"/>
        <w:rPr>
          <w:szCs w:val="24"/>
          <w:lang w:bidi="he-IL"/>
        </w:rPr>
      </w:pPr>
      <w:r>
        <w:rPr>
          <w:b/>
          <w:bCs/>
          <w:szCs w:val="24"/>
          <w:lang w:bidi="he-IL"/>
        </w:rPr>
        <w:t>Reklaminis įrenginys</w:t>
      </w:r>
      <w:r>
        <w:rPr>
          <w:szCs w:val="24"/>
          <w:lang w:bidi="he-IL"/>
        </w:rPr>
        <w:t xml:space="preserve"> – speciali išorinės reklamos pateikimo priemonė (stendas, skydas, stulpas, iškaba, nuoroda, ekranas ir pan.).</w:t>
      </w:r>
    </w:p>
    <w:p>
      <w:pPr>
        <w:widowControl w:val="0"/>
        <w:ind w:firstLine="851"/>
        <w:jc w:val="both"/>
        <w:rPr>
          <w:szCs w:val="24"/>
          <w:lang w:bidi="he-IL"/>
        </w:rPr>
      </w:pPr>
      <w:r>
        <w:rPr>
          <w:b/>
          <w:szCs w:val="24"/>
          <w:lang w:bidi="he-IL"/>
        </w:rPr>
        <w:t xml:space="preserve">Reklaminis statinys </w:t>
      </w:r>
      <w:r>
        <w:rPr>
          <w:szCs w:val="24"/>
          <w:lang w:bidi="he-IL"/>
        </w:rPr>
        <w:t>– tvirtai sujungtas su žeme reklaminis įrenginys, pastatytas suplanuotoje teritorijoje, naudojant statybos produktus.</w:t>
      </w:r>
    </w:p>
    <w:p>
      <w:pPr>
        <w:widowControl w:val="0"/>
        <w:ind w:firstLine="851"/>
        <w:jc w:val="both"/>
        <w:rPr>
          <w:szCs w:val="24"/>
          <w:lang w:bidi="he-IL"/>
        </w:rPr>
      </w:pPr>
      <w:r>
        <w:rPr>
          <w:b/>
          <w:bCs/>
          <w:szCs w:val="24"/>
          <w:lang w:bidi="he-IL"/>
        </w:rPr>
        <w:t>Kilnojamasis reklaminis įrenginys</w:t>
      </w:r>
      <w:r>
        <w:rPr>
          <w:szCs w:val="24"/>
          <w:lang w:bidi="he-IL"/>
        </w:rPr>
        <w:t xml:space="preserve"> – neturintis tvirto sujungimo su žeme, be pamatų pastatomas ant žemės reklaminis įrenginys.</w:t>
      </w:r>
    </w:p>
    <w:p>
      <w:pPr>
        <w:widowControl w:val="0"/>
        <w:ind w:firstLine="851"/>
        <w:jc w:val="both"/>
        <w:rPr>
          <w:color w:val="000000"/>
          <w:szCs w:val="24"/>
          <w:lang w:bidi="he-IL"/>
        </w:rPr>
      </w:pPr>
      <w:r>
        <w:rPr>
          <w:b/>
          <w:bCs/>
          <w:szCs w:val="24"/>
          <w:lang w:bidi="he-IL"/>
        </w:rPr>
        <w:t>Kompleksiniai įrenginiai</w:t>
      </w:r>
      <w:r>
        <w:rPr>
          <w:szCs w:val="24"/>
          <w:lang w:bidi="he-IL"/>
        </w:rPr>
        <w:t xml:space="preserve"> –</w:t>
      </w:r>
      <w:r>
        <w:rPr>
          <w:i/>
          <w:iCs/>
          <w:szCs w:val="24"/>
          <w:lang w:bidi="he-IL"/>
        </w:rPr>
        <w:t xml:space="preserve"> </w:t>
      </w:r>
      <w:r>
        <w:rPr>
          <w:szCs w:val="24"/>
          <w:lang w:bidi="he-IL"/>
        </w:rPr>
        <w:t xml:space="preserve">unifikuoti – bendro projekto, vienodų medžiagų arba specifiniai –  su specifiniais elementais, detalėmis</w:t>
      </w:r>
      <w:r>
        <w:rPr>
          <w:color w:val="000000"/>
          <w:szCs w:val="24"/>
          <w:lang w:bidi="he-IL"/>
        </w:rPr>
        <w:t>, specifinių medžiagų, kolorito įrenginiai.</w:t>
      </w:r>
    </w:p>
    <w:p>
      <w:pPr>
        <w:widowControl w:val="0"/>
        <w:ind w:firstLine="851"/>
        <w:jc w:val="both"/>
        <w:rPr>
          <w:szCs w:val="24"/>
          <w:lang w:bidi="he-IL"/>
        </w:rPr>
      </w:pPr>
      <w:r>
        <w:rPr>
          <w:b/>
          <w:bCs/>
          <w:szCs w:val="24"/>
          <w:lang w:bidi="he-IL"/>
        </w:rPr>
        <w:t>Reklamos plotas</w:t>
      </w:r>
      <w:r>
        <w:rPr>
          <w:szCs w:val="24"/>
          <w:lang w:bidi="he-IL"/>
        </w:rPr>
        <w:t xml:space="preserve"> – IVR skleidimo, pateikimo plokštuma.</w:t>
      </w:r>
    </w:p>
    <w:p>
      <w:pPr>
        <w:widowControl w:val="0"/>
        <w:ind w:firstLine="851"/>
        <w:jc w:val="both"/>
        <w:rPr>
          <w:szCs w:val="24"/>
          <w:lang w:bidi="he-IL"/>
        </w:rPr>
      </w:pPr>
      <w:r>
        <w:rPr>
          <w:b/>
          <w:bCs/>
          <w:szCs w:val="24"/>
          <w:lang w:bidi="he-IL"/>
        </w:rPr>
        <w:t xml:space="preserve">Iškaba </w:t>
      </w:r>
      <w:r>
        <w:rPr>
          <w:szCs w:val="24"/>
          <w:lang w:bidi="he-IL"/>
        </w:rPr>
        <w:t xml:space="preserve">– prie juridinio asmens ar jo padalinio buveinės pastato pateikta informacija, nurodanti juridinio asmens ar jo padalinio pavadinimą, arba prie juridinio asmens ar individualia veikla besiverčiančio fizinio asmens verslo vietos pateikta informacija, nurodanti juridinio asmens ar individualia veikla besiverčiančio asmens verslo pobūdį (parduotuvė, viešbutis, kirpykla ir pan.). Iškaboje gali būti nurodytas prekių ar paslaugų ženklas, vėliava, emblema, individualia veikla besiverčiančio asmens vardas, pavardė, individualios veiklos vykdymo registracijos pažymos arba įsigyto verslo liudijimo numeris ar kita papildoma informacija (darbo laikas ir pan.). </w:t>
      </w:r>
    </w:p>
    <w:p>
      <w:pPr>
        <w:widowControl w:val="0"/>
        <w:ind w:firstLine="851"/>
        <w:jc w:val="both"/>
        <w:rPr>
          <w:szCs w:val="24"/>
          <w:lang w:bidi="he-IL"/>
        </w:rPr>
      </w:pPr>
      <w:r>
        <w:rPr>
          <w:b/>
          <w:bCs/>
          <w:szCs w:val="24"/>
          <w:lang w:bidi="he-IL"/>
        </w:rPr>
        <w:t>Nuoroda</w:t>
      </w:r>
      <w:r>
        <w:rPr>
          <w:szCs w:val="24"/>
          <w:lang w:bidi="he-IL"/>
        </w:rPr>
        <w:t xml:space="preserve"> </w:t>
      </w:r>
      <w:r>
        <w:rPr>
          <w:b/>
          <w:szCs w:val="24"/>
          <w:lang w:bidi="he-IL"/>
        </w:rPr>
        <w:t xml:space="preserve">– </w:t>
      </w:r>
      <w:r>
        <w:rPr>
          <w:color w:val="000000"/>
          <w:szCs w:val="24"/>
          <w:lang w:bidi="he-IL"/>
        </w:rPr>
        <w:t>informacija,</w:t>
      </w:r>
      <w:r>
        <w:rPr>
          <w:szCs w:val="24"/>
          <w:lang w:bidi="he-IL"/>
        </w:rPr>
        <w:t xml:space="preserve"> kurioje nurodomas gamintojo ar paslaugos teikėjo (objekto) pavadinimas (asmens žymuo) pagal įmonės registravimo pažymėjimą ir / ar pagrindinė veikla, ir / ar adresas, ir / ar kelio kryptis ir kurios pateikimo vieta turi tiesioginį ryšį su reklamuojamo objekto vieta.</w:t>
      </w:r>
    </w:p>
    <w:p>
      <w:pPr>
        <w:widowControl w:val="0"/>
        <w:ind w:firstLine="851"/>
        <w:jc w:val="both"/>
        <w:rPr>
          <w:color w:val="000000"/>
          <w:szCs w:val="24"/>
          <w:lang w:bidi="he-IL"/>
        </w:rPr>
      </w:pPr>
      <w:r>
        <w:rPr>
          <w:b/>
          <w:color w:val="000000"/>
          <w:szCs w:val="24"/>
          <w:lang w:bidi="he-IL"/>
        </w:rPr>
        <w:t xml:space="preserve">IVR įrenginio projektas </w:t>
      </w:r>
      <w:r>
        <w:rPr>
          <w:color w:val="000000"/>
          <w:szCs w:val="24"/>
          <w:lang w:bidi="he-IL"/>
        </w:rPr>
        <w:t>– iš anksto parengtų nustatytos sudėties dokumentų, kuriuose pateikiami reklaminės veiklos subjekto sumanyto IVR įrenginio sprendiniai (aiškinamoji dalis, brėžiniai), skirtų IVR įrenginio įrengimui įteisinti ir vykdyti, visuma.</w:t>
      </w:r>
    </w:p>
    <w:p>
      <w:pPr>
        <w:widowControl w:val="0"/>
        <w:ind w:firstLine="851"/>
        <w:jc w:val="both"/>
        <w:rPr>
          <w:color w:val="000000"/>
          <w:szCs w:val="24"/>
          <w:lang w:bidi="he-IL"/>
        </w:rPr>
      </w:pPr>
      <w:r>
        <w:rPr>
          <w:b/>
          <w:bCs/>
          <w:color w:val="000000"/>
          <w:szCs w:val="24"/>
          <w:lang w:bidi="he-IL"/>
        </w:rPr>
        <w:t>Kompleksinis projektas</w:t>
      </w:r>
      <w:r>
        <w:rPr>
          <w:color w:val="000000"/>
          <w:szCs w:val="24"/>
          <w:lang w:bidi="he-IL"/>
        </w:rPr>
        <w:t xml:space="preserve"> – bendros kompozicijos architektūros ir dizaino projektas tam tikros miesto zonos, aikštės, gatvės, pastatų komplekso ar pastato IVR įrenginių išdėstymui bei jų tipui nustatyti. </w:t>
      </w:r>
    </w:p>
    <w:p>
      <w:pPr>
        <w:widowControl w:val="0"/>
        <w:ind w:firstLine="851"/>
        <w:jc w:val="both"/>
        <w:rPr>
          <w:color w:val="000000"/>
          <w:szCs w:val="24"/>
          <w:lang w:bidi="he-IL"/>
        </w:rPr>
      </w:pPr>
      <w:r>
        <w:rPr>
          <w:b/>
          <w:bCs/>
          <w:color w:val="000000"/>
          <w:szCs w:val="24"/>
          <w:lang w:bidi="he-IL"/>
        </w:rPr>
        <w:t xml:space="preserve">Reklamos davėjas </w:t>
      </w:r>
      <w:r>
        <w:rPr>
          <w:color w:val="000000"/>
          <w:szCs w:val="24"/>
          <w:lang w:bidi="he-IL"/>
        </w:rPr>
        <w:t>– asmuo, kurio iniciatyva ir interesais naudojama (užsakoma, gaminama, skleidžiama) reklama.</w:t>
      </w:r>
    </w:p>
    <w:p>
      <w:pPr>
        <w:widowControl w:val="0"/>
        <w:ind w:firstLine="851"/>
        <w:jc w:val="both"/>
        <w:rPr>
          <w:bCs/>
          <w:szCs w:val="24"/>
          <w:lang w:bidi="he-IL"/>
        </w:rPr>
      </w:pPr>
      <w:r>
        <w:rPr>
          <w:b/>
          <w:bCs/>
          <w:szCs w:val="24"/>
          <w:lang w:bidi="he-IL"/>
        </w:rPr>
        <w:t>Reklaminės veiklos subjektas</w:t>
      </w:r>
      <w:r>
        <w:rPr>
          <w:szCs w:val="24"/>
          <w:lang w:bidi="he-IL"/>
        </w:rPr>
        <w:t xml:space="preserve"> – reklamos davėjas, gamintojas, tarpininkas ar skleidėjas.</w:t>
      </w:r>
    </w:p>
    <w:p>
      <w:pPr>
        <w:widowControl w:val="0"/>
        <w:ind w:firstLine="851"/>
        <w:jc w:val="both"/>
        <w:rPr>
          <w:bCs/>
          <w:szCs w:val="24"/>
          <w:lang w:bidi="he-IL"/>
        </w:rPr>
      </w:pPr>
      <w:r>
        <w:rPr>
          <w:b/>
          <w:szCs w:val="24"/>
          <w:lang w:bidi="he-IL"/>
        </w:rPr>
        <w:t>Architektūrinės detalės</w:t>
      </w:r>
      <w:r>
        <w:rPr>
          <w:bCs/>
          <w:szCs w:val="24"/>
          <w:lang w:bidi="he-IL"/>
        </w:rPr>
        <w:t xml:space="preserve"> – portikai, erkeriai, karnizai, frizai, kolonos, parapetai, piliastrai, rustikos, markizės</w:t>
      </w:r>
      <w:r>
        <w:rPr>
          <w:szCs w:val="24"/>
          <w:lang w:bidi="he-IL"/>
        </w:rPr>
        <w:t>,</w:t>
      </w:r>
      <w:r>
        <w:rPr>
          <w:bCs/>
          <w:szCs w:val="24"/>
          <w:lang w:bidi="he-IL"/>
        </w:rPr>
        <w:t xml:space="preserve"> rozetės, nišos, langų apvadai, architektūros skaidymus imituojantis tinkas ir panašiai.</w:t>
      </w:r>
    </w:p>
    <w:p>
      <w:pPr>
        <w:widowControl w:val="0"/>
        <w:ind w:firstLine="851"/>
        <w:jc w:val="both"/>
        <w:rPr>
          <w:szCs w:val="24"/>
          <w:lang w:bidi="he-IL"/>
        </w:rPr>
      </w:pPr>
      <w:r>
        <w:rPr>
          <w:b/>
          <w:bCs/>
          <w:szCs w:val="24"/>
          <w:lang w:bidi="he-IL"/>
        </w:rPr>
        <w:t>Fasado elementai</w:t>
      </w:r>
      <w:r>
        <w:rPr>
          <w:szCs w:val="24"/>
          <w:lang w:bidi="he-IL"/>
        </w:rPr>
        <w:t xml:space="preserve"> – langai, durys, balkonai, lodžijos ir panašiai.</w:t>
      </w:r>
    </w:p>
    <w:p>
      <w:pPr>
        <w:widowControl w:val="0"/>
        <w:ind w:firstLine="851"/>
        <w:jc w:val="both"/>
        <w:rPr>
          <w:color w:val="000000"/>
          <w:szCs w:val="24"/>
          <w:lang w:bidi="he-IL"/>
        </w:rPr>
      </w:pPr>
      <w:r>
        <w:rPr>
          <w:b/>
          <w:bCs/>
          <w:iCs/>
          <w:szCs w:val="24"/>
          <w:lang w:bidi="he-IL"/>
        </w:rPr>
        <w:t>Komisija</w:t>
      </w:r>
      <w:r>
        <w:rPr>
          <w:iCs/>
          <w:szCs w:val="24"/>
          <w:lang w:bidi="he-IL"/>
        </w:rPr>
        <w:t xml:space="preserve"> – Savivaldybės administracijos </w:t>
      </w:r>
      <w:r>
        <w:rPr>
          <w:iCs/>
          <w:color w:val="000000"/>
          <w:szCs w:val="24"/>
          <w:lang w:bidi="he-IL"/>
        </w:rPr>
        <w:t>direktoriaus įsakymu sudaryta komisija,</w:t>
      </w:r>
      <w:r>
        <w:rPr>
          <w:color w:val="000000"/>
          <w:szCs w:val="24"/>
          <w:lang w:bidi="he-IL"/>
        </w:rPr>
        <w:t xml:space="preserve"> kuri </w:t>
      </w:r>
      <w:r>
        <w:rPr>
          <w:iCs/>
          <w:color w:val="000000"/>
          <w:szCs w:val="24"/>
          <w:lang w:bidi="he-IL"/>
        </w:rPr>
        <w:t xml:space="preserve">turi </w:t>
      </w:r>
      <w:r>
        <w:rPr>
          <w:color w:val="000000"/>
          <w:szCs w:val="24"/>
          <w:lang w:bidi="he-IL"/>
        </w:rPr>
        <w:t>patariamąjį balsą</w:t>
      </w:r>
      <w:r>
        <w:rPr>
          <w:iCs/>
          <w:color w:val="000000"/>
          <w:szCs w:val="24"/>
          <w:lang w:bidi="he-IL"/>
        </w:rPr>
        <w:t xml:space="preserve"> </w:t>
      </w:r>
      <w:r>
        <w:rPr>
          <w:color w:val="000000"/>
          <w:szCs w:val="24"/>
          <w:lang w:bidi="he-IL"/>
        </w:rPr>
        <w:t>nagrinėjant estetinius ir architektūrinius klausimus.</w:t>
      </w:r>
    </w:p>
    <w:p>
      <w:pPr>
        <w:widowControl w:val="0"/>
        <w:ind w:firstLine="851"/>
        <w:jc w:val="both"/>
        <w:rPr>
          <w:szCs w:val="24"/>
          <w:lang w:bidi="he-IL"/>
        </w:rPr>
      </w:pPr>
      <w:r>
        <w:rPr>
          <w:b/>
          <w:bCs/>
          <w:szCs w:val="24"/>
          <w:lang w:bidi="he-IL"/>
        </w:rPr>
        <w:t xml:space="preserve">A  zona </w:t>
      </w:r>
      <w:r>
        <w:rPr>
          <w:szCs w:val="24"/>
          <w:lang w:bidi="he-IL"/>
        </w:rPr>
        <w:t>– Senamiesčio (U-15) teritorija:</w:t>
      </w:r>
    </w:p>
    <w:p>
      <w:pPr>
        <w:widowControl w:val="0"/>
        <w:ind w:firstLine="851"/>
        <w:jc w:val="both"/>
        <w:rPr>
          <w:szCs w:val="24"/>
          <w:lang w:bidi="he-IL"/>
        </w:rPr>
      </w:pPr>
      <w:r>
        <w:rPr>
          <w:b/>
          <w:bCs/>
          <w:szCs w:val="24"/>
          <w:lang w:bidi="he-IL"/>
        </w:rPr>
        <w:t xml:space="preserve">A-1 </w:t>
      </w:r>
      <w:r>
        <w:rPr>
          <w:szCs w:val="24"/>
          <w:lang w:bidi="he-IL"/>
        </w:rPr>
        <w:t>– XVII–XVIII a. senamiesčio teritorija, kurioje išliko Lietuvos Didžiosios Kunigaikštystės laikotarpiu susiformavusi autentiška arba artima autentiškai urbanistinė struktūra;</w:t>
      </w:r>
    </w:p>
    <w:p>
      <w:pPr>
        <w:widowControl w:val="0"/>
        <w:ind w:firstLine="851"/>
        <w:jc w:val="both"/>
        <w:rPr>
          <w:szCs w:val="24"/>
          <w:lang w:bidi="he-IL"/>
        </w:rPr>
      </w:pPr>
      <w:r>
        <w:rPr>
          <w:b/>
          <w:bCs/>
          <w:szCs w:val="24"/>
          <w:lang w:bidi="he-IL"/>
        </w:rPr>
        <w:t>A-2</w:t>
      </w:r>
      <w:r>
        <w:rPr>
          <w:szCs w:val="24"/>
          <w:lang w:bidi="he-IL"/>
        </w:rPr>
        <w:t xml:space="preserve">  – XVIII–XIX a. urbanistinė struktūra, kurioje išlikę pavieniai Lietuvos Didžiosios Kunigaikštystės laikotarpio architektūros elementai.</w:t>
      </w:r>
    </w:p>
    <w:p>
      <w:pPr>
        <w:widowControl w:val="0"/>
        <w:ind w:firstLine="851"/>
        <w:jc w:val="both"/>
        <w:rPr>
          <w:szCs w:val="24"/>
          <w:lang w:bidi="he-IL"/>
        </w:rPr>
      </w:pPr>
      <w:r>
        <w:rPr>
          <w:b/>
          <w:bCs/>
          <w:szCs w:val="24"/>
          <w:lang w:bidi="he-IL"/>
        </w:rPr>
        <w:t>B zona –</w:t>
      </w:r>
      <w:r>
        <w:rPr>
          <w:szCs w:val="24"/>
          <w:lang w:bidi="he-IL"/>
        </w:rPr>
        <w:t xml:space="preserve">  Senamiesčio apsaugos nuo fizinio poveikio zona.</w:t>
      </w:r>
    </w:p>
    <w:p>
      <w:pPr>
        <w:widowControl w:val="0"/>
        <w:ind w:firstLine="851"/>
        <w:jc w:val="both"/>
        <w:rPr>
          <w:szCs w:val="24"/>
          <w:lang w:bidi="he-IL"/>
        </w:rPr>
      </w:pPr>
      <w:r>
        <w:rPr>
          <w:b/>
          <w:bCs/>
          <w:szCs w:val="24"/>
          <w:lang w:bidi="he-IL"/>
        </w:rPr>
        <w:t>C</w:t>
      </w:r>
      <w:r>
        <w:rPr>
          <w:szCs w:val="24"/>
          <w:lang w:bidi="he-IL"/>
        </w:rPr>
        <w:t xml:space="preserve"> </w:t>
      </w:r>
      <w:r>
        <w:rPr>
          <w:b/>
          <w:bCs/>
          <w:szCs w:val="24"/>
          <w:lang w:bidi="he-IL"/>
        </w:rPr>
        <w:t>zona</w:t>
      </w:r>
      <w:r>
        <w:rPr>
          <w:szCs w:val="24"/>
          <w:lang w:bidi="he-IL"/>
        </w:rPr>
        <w:t xml:space="preserve"> – Naujamiesčio (U-30)  teritorija.</w:t>
      </w:r>
    </w:p>
    <w:p>
      <w:pPr>
        <w:widowControl w:val="0"/>
        <w:ind w:firstLine="851"/>
        <w:jc w:val="both"/>
        <w:rPr>
          <w:szCs w:val="24"/>
          <w:lang w:bidi="he-IL"/>
        </w:rPr>
      </w:pPr>
      <w:r>
        <w:rPr>
          <w:b/>
          <w:bCs/>
          <w:szCs w:val="24"/>
          <w:lang w:bidi="he-IL"/>
        </w:rPr>
        <w:t>D</w:t>
      </w:r>
      <w:r>
        <w:rPr>
          <w:szCs w:val="24"/>
          <w:lang w:bidi="he-IL"/>
        </w:rPr>
        <w:t xml:space="preserve"> </w:t>
      </w:r>
      <w:r>
        <w:rPr>
          <w:b/>
          <w:bCs/>
          <w:szCs w:val="24"/>
          <w:lang w:bidi="he-IL"/>
        </w:rPr>
        <w:t>zona</w:t>
      </w:r>
      <w:r>
        <w:rPr>
          <w:szCs w:val="24"/>
          <w:lang w:bidi="he-IL"/>
        </w:rPr>
        <w:t xml:space="preserve"> – kultūros vertybių vizualinės apsaugos zona.</w:t>
      </w:r>
    </w:p>
    <w:p>
      <w:pPr>
        <w:widowControl w:val="0"/>
        <w:ind w:firstLine="851"/>
        <w:jc w:val="both"/>
        <w:rPr>
          <w:szCs w:val="24"/>
          <w:lang w:bidi="he-IL"/>
        </w:rPr>
      </w:pPr>
      <w:r>
        <w:rPr>
          <w:b/>
          <w:bCs/>
          <w:szCs w:val="24"/>
          <w:lang w:bidi="he-IL"/>
        </w:rPr>
        <w:t>E</w:t>
      </w:r>
      <w:r>
        <w:rPr>
          <w:szCs w:val="24"/>
          <w:lang w:bidi="he-IL"/>
        </w:rPr>
        <w:t xml:space="preserve"> </w:t>
      </w:r>
      <w:r>
        <w:rPr>
          <w:b/>
          <w:bCs/>
          <w:szCs w:val="24"/>
          <w:lang w:bidi="he-IL"/>
        </w:rPr>
        <w:t>zona</w:t>
      </w:r>
      <w:r>
        <w:rPr>
          <w:szCs w:val="24"/>
          <w:lang w:bidi="he-IL"/>
        </w:rPr>
        <w:t xml:space="preserve"> – kitų kultūros, gamtos vertybių ir kitų saugomų teritorijų zona.</w:t>
      </w:r>
    </w:p>
    <w:p>
      <w:pPr>
        <w:widowControl w:val="0"/>
        <w:ind w:firstLine="851"/>
        <w:jc w:val="both"/>
        <w:rPr>
          <w:szCs w:val="24"/>
          <w:lang w:bidi="he-IL"/>
        </w:rPr>
      </w:pPr>
      <w:r>
        <w:rPr>
          <w:b/>
          <w:bCs/>
          <w:szCs w:val="24"/>
          <w:lang w:bidi="he-IL"/>
        </w:rPr>
        <w:t>F</w:t>
      </w:r>
      <w:r>
        <w:rPr>
          <w:szCs w:val="24"/>
          <w:lang w:bidi="he-IL"/>
        </w:rPr>
        <w:t xml:space="preserve"> </w:t>
      </w:r>
      <w:r>
        <w:rPr>
          <w:b/>
          <w:bCs/>
          <w:szCs w:val="24"/>
          <w:lang w:bidi="he-IL"/>
        </w:rPr>
        <w:t>zona</w:t>
      </w:r>
      <w:r>
        <w:rPr>
          <w:szCs w:val="24"/>
          <w:lang w:bidi="he-IL"/>
        </w:rPr>
        <w:t xml:space="preserve"> – intensyvioji IVR išdėstymo zona.</w:t>
      </w:r>
    </w:p>
    <w:p>
      <w:pPr>
        <w:widowControl w:val="0"/>
        <w:ind w:firstLine="851"/>
        <w:jc w:val="both"/>
        <w:rPr>
          <w:szCs w:val="24"/>
          <w:lang w:bidi="he-IL"/>
        </w:rPr>
      </w:pPr>
      <w:r>
        <w:rPr>
          <w:b/>
          <w:bCs/>
          <w:szCs w:val="24"/>
          <w:lang w:bidi="he-IL"/>
        </w:rPr>
        <w:t>G</w:t>
      </w:r>
      <w:r>
        <w:rPr>
          <w:szCs w:val="24"/>
          <w:lang w:bidi="he-IL"/>
        </w:rPr>
        <w:t xml:space="preserve"> </w:t>
      </w:r>
      <w:r>
        <w:rPr>
          <w:b/>
          <w:bCs/>
          <w:szCs w:val="24"/>
          <w:lang w:bidi="he-IL"/>
        </w:rPr>
        <w:t>zona</w:t>
      </w:r>
      <w:r>
        <w:rPr>
          <w:szCs w:val="24"/>
          <w:lang w:bidi="he-IL"/>
        </w:rPr>
        <w:t xml:space="preserve"> – magistralinių gatvių zona.</w:t>
      </w:r>
    </w:p>
    <w:p>
      <w:pPr>
        <w:widowControl w:val="0"/>
        <w:ind w:firstLine="851"/>
        <w:jc w:val="both"/>
        <w:rPr>
          <w:szCs w:val="24"/>
          <w:lang w:bidi="he-IL"/>
        </w:rPr>
      </w:pPr>
      <w:r>
        <w:rPr>
          <w:b/>
          <w:bCs/>
          <w:szCs w:val="24"/>
          <w:lang w:bidi="he-IL"/>
        </w:rPr>
        <w:t>H</w:t>
      </w:r>
      <w:r>
        <w:rPr>
          <w:szCs w:val="24"/>
          <w:lang w:bidi="he-IL"/>
        </w:rPr>
        <w:t xml:space="preserve"> </w:t>
      </w:r>
      <w:r>
        <w:rPr>
          <w:b/>
          <w:bCs/>
          <w:szCs w:val="24"/>
          <w:lang w:bidi="he-IL"/>
        </w:rPr>
        <w:t>zona</w:t>
      </w:r>
      <w:r>
        <w:rPr>
          <w:szCs w:val="24"/>
          <w:lang w:bidi="he-IL"/>
        </w:rPr>
        <w:t xml:space="preserve"> – ekstensyvioji IVR išdėstymo zona.</w:t>
      </w:r>
    </w:p>
    <w:p>
      <w:pPr>
        <w:widowControl w:val="0"/>
        <w:ind w:firstLine="851"/>
        <w:jc w:val="both"/>
        <w:rPr>
          <w:szCs w:val="24"/>
          <w:lang w:bidi="he-IL"/>
        </w:rPr>
      </w:pPr>
      <w:r>
        <w:rPr>
          <w:szCs w:val="24"/>
          <w:lang w:bidi="he-IL"/>
        </w:rPr>
        <w:t>PASTABA. Zonų ribos nurodytos specialiojo plano brėžinyje „IVR reguliavimo ir vystymo miesto atskirose zonose schema“.</w:t>
      </w:r>
    </w:p>
    <w:p>
      <w:pPr>
        <w:widowControl w:val="0"/>
        <w:ind w:firstLine="851"/>
        <w:jc w:val="both"/>
        <w:rPr>
          <w:szCs w:val="24"/>
          <w:lang w:bidi="he-IL"/>
        </w:rPr>
      </w:pPr>
    </w:p>
    <w:p>
      <w:pPr>
        <w:widowControl w:val="0"/>
        <w:jc w:val="center"/>
        <w:outlineLvl w:val="1"/>
        <w:rPr>
          <w:b/>
          <w:bCs/>
          <w:iCs/>
          <w:color w:val="000000"/>
          <w:szCs w:val="24"/>
        </w:rPr>
      </w:pPr>
      <w:r>
        <w:rPr>
          <w:b/>
          <w:bCs/>
          <w:iCs/>
          <w:color w:val="000000"/>
          <w:szCs w:val="24"/>
        </w:rPr>
        <w:t>II</w:t>
      </w:r>
      <w:r>
        <w:rPr>
          <w:b/>
          <w:bCs/>
          <w:iCs/>
          <w:color w:val="000000"/>
          <w:szCs w:val="24"/>
        </w:rPr>
        <w:t xml:space="preserve">. </w:t>
      </w:r>
      <w:r>
        <w:rPr>
          <w:b/>
          <w:bCs/>
          <w:iCs/>
          <w:color w:val="000000"/>
          <w:szCs w:val="24"/>
        </w:rPr>
        <w:t>REKLAMINIŲ ĮRENGINIŲ KLASIFIKAVIMAS</w:t>
      </w:r>
    </w:p>
    <w:p>
      <w:pPr>
        <w:widowControl w:val="0"/>
        <w:jc w:val="both"/>
        <w:rPr>
          <w:szCs w:val="24"/>
          <w:lang w:bidi="he-IL"/>
        </w:rPr>
      </w:pPr>
    </w:p>
    <w:p>
      <w:pPr>
        <w:widowControl w:val="0"/>
        <w:tabs>
          <w:tab w:val="left" w:pos="1040"/>
        </w:tabs>
        <w:ind w:firstLine="851"/>
        <w:jc w:val="both"/>
        <w:rPr>
          <w:szCs w:val="24"/>
          <w:lang w:bidi="he-IL"/>
        </w:rPr>
      </w:pPr>
      <w:r>
        <w:rPr>
          <w:szCs w:val="24"/>
          <w:lang w:bidi="he-IL"/>
        </w:rPr>
        <w:t>7</w:t>
      </w:r>
      <w:r>
        <w:rPr>
          <w:szCs w:val="24"/>
          <w:lang w:bidi="he-IL"/>
        </w:rPr>
        <w:t>. Pagal reklamos turinį reklaminiai įrenginiai yra šie:</w:t>
      </w:r>
    </w:p>
    <w:p>
      <w:pPr>
        <w:widowControl w:val="0"/>
        <w:tabs>
          <w:tab w:val="left" w:pos="1040"/>
        </w:tabs>
        <w:ind w:firstLine="851"/>
        <w:jc w:val="both"/>
        <w:rPr>
          <w:color w:val="000000"/>
          <w:szCs w:val="24"/>
          <w:lang w:bidi="he-IL"/>
        </w:rPr>
      </w:pPr>
      <w:r>
        <w:rPr>
          <w:color w:val="000000"/>
          <w:szCs w:val="24"/>
          <w:lang w:bidi="he-IL"/>
        </w:rPr>
        <w:t>7.1</w:t>
      </w:r>
      <w:r>
        <w:rPr>
          <w:color w:val="000000"/>
          <w:szCs w:val="24"/>
          <w:lang w:bidi="he-IL"/>
        </w:rPr>
        <w:t xml:space="preserve">.  informaciniai </w:t>
      </w:r>
      <w:r>
        <w:rPr>
          <w:szCs w:val="24"/>
          <w:lang w:bidi="he-IL"/>
        </w:rPr>
        <w:t>įrenginiai. Juose gali būti ši informacija</w:t>
      </w:r>
      <w:r>
        <w:rPr>
          <w:color w:val="000000"/>
          <w:szCs w:val="24"/>
          <w:lang w:bidi="he-IL"/>
        </w:rPr>
        <w:t>:</w:t>
      </w:r>
    </w:p>
    <w:p>
      <w:pPr>
        <w:widowControl w:val="0"/>
        <w:tabs>
          <w:tab w:val="left" w:pos="1400"/>
          <w:tab w:val="left" w:pos="1620"/>
          <w:tab w:val="left" w:pos="2160"/>
          <w:tab w:val="left" w:pos="2340"/>
        </w:tabs>
        <w:ind w:firstLine="851"/>
        <w:jc w:val="both"/>
        <w:rPr>
          <w:color w:val="000000"/>
          <w:szCs w:val="24"/>
          <w:lang w:bidi="he-IL"/>
        </w:rPr>
      </w:pPr>
      <w:r>
        <w:rPr>
          <w:color w:val="000000"/>
          <w:szCs w:val="24"/>
          <w:lang w:bidi="he-IL"/>
        </w:rPr>
        <w:t>7.1.1</w:t>
      </w:r>
      <w:r>
        <w:rPr>
          <w:color w:val="000000"/>
          <w:szCs w:val="24"/>
          <w:lang w:bidi="he-IL"/>
        </w:rPr>
        <w:t>. viešoji miesto informacija:</w:t>
      </w:r>
    </w:p>
    <w:p>
      <w:pPr>
        <w:widowControl w:val="0"/>
        <w:tabs>
          <w:tab w:val="left" w:pos="720"/>
          <w:tab w:val="left" w:pos="1400"/>
          <w:tab w:val="left" w:pos="2160"/>
          <w:tab w:val="left" w:pos="2340"/>
        </w:tabs>
        <w:ind w:firstLine="851"/>
        <w:jc w:val="both"/>
        <w:rPr>
          <w:color w:val="000000"/>
          <w:szCs w:val="24"/>
          <w:lang w:bidi="he-IL"/>
        </w:rPr>
      </w:pPr>
      <w:r>
        <w:rPr>
          <w:color w:val="000000"/>
          <w:szCs w:val="24"/>
          <w:lang w:bidi="he-IL"/>
        </w:rPr>
        <w:t>7.1.1.1</w:t>
      </w:r>
      <w:r>
        <w:rPr>
          <w:color w:val="000000"/>
          <w:szCs w:val="24"/>
          <w:lang w:bidi="he-IL"/>
        </w:rPr>
        <w:t xml:space="preserve">.  miesto vartų sistema patekimo į miestą vietose (riboženklis, miesto schemos su turistiniais objektais, aptarnavimo įstaigomis);</w:t>
      </w:r>
    </w:p>
    <w:p>
      <w:pPr>
        <w:widowControl w:val="0"/>
        <w:tabs>
          <w:tab w:val="left" w:pos="720"/>
          <w:tab w:val="left" w:pos="1400"/>
          <w:tab w:val="left" w:pos="2160"/>
          <w:tab w:val="left" w:pos="2340"/>
        </w:tabs>
        <w:ind w:firstLine="851"/>
        <w:jc w:val="both"/>
        <w:rPr>
          <w:color w:val="000000"/>
          <w:szCs w:val="24"/>
          <w:lang w:bidi="he-IL"/>
        </w:rPr>
      </w:pPr>
      <w:r>
        <w:rPr>
          <w:color w:val="000000"/>
          <w:szCs w:val="24"/>
          <w:lang w:bidi="he-IL"/>
        </w:rPr>
        <w:t>7.1.1.2</w:t>
      </w:r>
      <w:r>
        <w:rPr>
          <w:color w:val="000000"/>
          <w:szCs w:val="24"/>
          <w:lang w:bidi="he-IL"/>
        </w:rPr>
        <w:t xml:space="preserve">.  turizmo informacinė sistema </w:t>
      </w:r>
      <w:r>
        <w:rPr>
          <w:szCs w:val="24"/>
          <w:lang w:bidi="he-IL"/>
        </w:rPr>
        <w:t>(įrenginiai su turistinėmis schemomis, žemėlapiai, krypties į turistinius objektus nuorodos);</w:t>
      </w:r>
    </w:p>
    <w:p>
      <w:pPr>
        <w:widowControl w:val="0"/>
        <w:tabs>
          <w:tab w:val="left" w:pos="720"/>
          <w:tab w:val="left" w:pos="1400"/>
          <w:tab w:val="left" w:pos="2160"/>
          <w:tab w:val="left" w:pos="2340"/>
        </w:tabs>
        <w:ind w:firstLine="851"/>
        <w:jc w:val="both"/>
        <w:rPr>
          <w:color w:val="000000"/>
          <w:szCs w:val="24"/>
          <w:lang w:bidi="he-IL"/>
        </w:rPr>
      </w:pPr>
      <w:r>
        <w:rPr>
          <w:color w:val="000000"/>
          <w:szCs w:val="24"/>
          <w:lang w:bidi="he-IL"/>
        </w:rPr>
        <w:t>7.1.1.3</w:t>
      </w:r>
      <w:r>
        <w:rPr>
          <w:color w:val="000000"/>
          <w:szCs w:val="24"/>
          <w:lang w:bidi="he-IL"/>
        </w:rPr>
        <w:t xml:space="preserve">.  miesto rajonų, seniūnijų informacinė sistema (</w:t>
      </w:r>
      <w:r>
        <w:rPr>
          <w:szCs w:val="24"/>
          <w:lang w:bidi="he-IL"/>
        </w:rPr>
        <w:t>įrenginiai</w:t>
      </w:r>
      <w:r>
        <w:rPr>
          <w:color w:val="000000"/>
          <w:szCs w:val="24"/>
          <w:lang w:bidi="he-IL"/>
        </w:rPr>
        <w:t>, kuriuose yra teritorijos ribų schemos</w:t>
      </w:r>
      <w:r>
        <w:rPr>
          <w:szCs w:val="24"/>
          <w:lang w:bidi="he-IL"/>
        </w:rPr>
        <w:t xml:space="preserve"> ir </w:t>
      </w:r>
      <w:r>
        <w:rPr>
          <w:color w:val="000000"/>
          <w:szCs w:val="24"/>
          <w:lang w:bidi="he-IL"/>
        </w:rPr>
        <w:t>bendra informacija);</w:t>
      </w:r>
    </w:p>
    <w:p>
      <w:pPr>
        <w:widowControl w:val="0"/>
        <w:tabs>
          <w:tab w:val="left" w:pos="720"/>
          <w:tab w:val="left" w:pos="1400"/>
          <w:tab w:val="left" w:pos="2160"/>
          <w:tab w:val="left" w:pos="2340"/>
        </w:tabs>
        <w:ind w:firstLine="851"/>
        <w:jc w:val="both"/>
        <w:rPr>
          <w:color w:val="000000"/>
          <w:szCs w:val="24"/>
          <w:lang w:bidi="he-IL"/>
        </w:rPr>
      </w:pPr>
      <w:r>
        <w:rPr>
          <w:color w:val="000000"/>
          <w:szCs w:val="24"/>
          <w:lang w:bidi="he-IL"/>
        </w:rPr>
        <w:t>7.1.1.4</w:t>
      </w:r>
      <w:r>
        <w:rPr>
          <w:color w:val="000000"/>
          <w:szCs w:val="24"/>
          <w:lang w:bidi="he-IL"/>
        </w:rPr>
        <w:t xml:space="preserve">.  parkų, draustinių</w:t>
      </w:r>
      <w:r>
        <w:rPr>
          <w:szCs w:val="24"/>
          <w:lang w:bidi="he-IL"/>
        </w:rPr>
        <w:t xml:space="preserve"> </w:t>
      </w:r>
      <w:r>
        <w:rPr>
          <w:color w:val="000000"/>
          <w:szCs w:val="24"/>
          <w:lang w:bidi="he-IL"/>
        </w:rPr>
        <w:t xml:space="preserve">informacinė sistema (informaciniai </w:t>
      </w:r>
      <w:r>
        <w:rPr>
          <w:szCs w:val="24"/>
          <w:lang w:bidi="he-IL"/>
        </w:rPr>
        <w:t>įrengini</w:t>
      </w:r>
      <w:r>
        <w:rPr>
          <w:color w:val="000000"/>
          <w:szCs w:val="24"/>
          <w:lang w:bidi="he-IL"/>
        </w:rPr>
        <w:t xml:space="preserve">ai su </w:t>
      </w:r>
      <w:r>
        <w:rPr>
          <w:szCs w:val="24"/>
          <w:lang w:bidi="he-IL"/>
        </w:rPr>
        <w:t xml:space="preserve">schemomis ir </w:t>
      </w:r>
      <w:r>
        <w:rPr>
          <w:color w:val="000000"/>
          <w:szCs w:val="24"/>
          <w:lang w:bidi="he-IL"/>
        </w:rPr>
        <w:t>bendra informacija</w:t>
      </w:r>
      <w:r>
        <w:rPr>
          <w:szCs w:val="24"/>
          <w:lang w:bidi="he-IL"/>
        </w:rPr>
        <w:t xml:space="preserve"> patekimo į objektus </w:t>
      </w:r>
      <w:r>
        <w:rPr>
          <w:color w:val="000000"/>
          <w:szCs w:val="24"/>
          <w:lang w:bidi="he-IL"/>
        </w:rPr>
        <w:t>vietose, informacinės krypčių nuorodos);</w:t>
      </w:r>
    </w:p>
    <w:p>
      <w:pPr>
        <w:widowControl w:val="0"/>
        <w:tabs>
          <w:tab w:val="left" w:pos="720"/>
          <w:tab w:val="left" w:pos="1400"/>
          <w:tab w:val="left" w:pos="2160"/>
          <w:tab w:val="left" w:pos="2340"/>
        </w:tabs>
        <w:ind w:firstLine="851"/>
        <w:jc w:val="both"/>
        <w:rPr>
          <w:color w:val="000000"/>
          <w:szCs w:val="24"/>
          <w:lang w:bidi="he-IL"/>
        </w:rPr>
      </w:pPr>
      <w:r>
        <w:rPr>
          <w:color w:val="000000"/>
          <w:szCs w:val="24"/>
          <w:lang w:bidi="he-IL"/>
        </w:rPr>
        <w:t>7.1.1.5</w:t>
      </w:r>
      <w:r>
        <w:rPr>
          <w:color w:val="000000"/>
          <w:szCs w:val="24"/>
          <w:lang w:bidi="he-IL"/>
        </w:rPr>
        <w:t xml:space="preserve">.  memorialinės, paminklinės lentos ir pan.; </w:t>
      </w:r>
    </w:p>
    <w:p>
      <w:pPr>
        <w:widowControl w:val="0"/>
        <w:tabs>
          <w:tab w:val="left" w:pos="1344"/>
          <w:tab w:val="left" w:pos="1620"/>
          <w:tab w:val="left" w:pos="2160"/>
          <w:tab w:val="left" w:pos="2340"/>
        </w:tabs>
        <w:ind w:firstLine="851"/>
        <w:jc w:val="both"/>
        <w:rPr>
          <w:color w:val="000000"/>
          <w:szCs w:val="24"/>
          <w:lang w:bidi="he-IL"/>
        </w:rPr>
      </w:pPr>
      <w:r>
        <w:rPr>
          <w:color w:val="000000"/>
          <w:szCs w:val="24"/>
          <w:lang w:bidi="he-IL"/>
        </w:rPr>
        <w:t>7.1.2</w:t>
      </w:r>
      <w:r>
        <w:rPr>
          <w:color w:val="000000"/>
          <w:szCs w:val="24"/>
          <w:lang w:bidi="he-IL"/>
        </w:rPr>
        <w:t xml:space="preserve">. </w:t>
      </w:r>
      <w:r>
        <w:rPr>
          <w:bCs/>
          <w:color w:val="000000"/>
          <w:szCs w:val="24"/>
          <w:lang w:bidi="he-IL"/>
        </w:rPr>
        <w:t>trumpalaikė nekomercinė reklama;</w:t>
      </w:r>
    </w:p>
    <w:p>
      <w:pPr>
        <w:widowControl w:val="0"/>
        <w:tabs>
          <w:tab w:val="left" w:pos="1344"/>
          <w:tab w:val="left" w:pos="1620"/>
          <w:tab w:val="left" w:pos="2160"/>
          <w:tab w:val="left" w:pos="2340"/>
        </w:tabs>
        <w:ind w:firstLine="851"/>
        <w:jc w:val="both"/>
        <w:rPr>
          <w:szCs w:val="24"/>
          <w:lang w:bidi="he-IL"/>
        </w:rPr>
      </w:pPr>
      <w:r>
        <w:rPr>
          <w:szCs w:val="24"/>
          <w:lang w:bidi="he-IL"/>
        </w:rPr>
        <w:t>7.1.3</w:t>
      </w:r>
      <w:r>
        <w:rPr>
          <w:szCs w:val="24"/>
          <w:lang w:bidi="he-IL"/>
        </w:rPr>
        <w:t xml:space="preserve">. </w:t>
      </w:r>
      <w:r>
        <w:rPr>
          <w:color w:val="000000"/>
          <w:szCs w:val="24"/>
          <w:lang w:bidi="he-IL"/>
        </w:rPr>
        <w:t>iškabos;</w:t>
      </w:r>
    </w:p>
    <w:p>
      <w:pPr>
        <w:widowControl w:val="0"/>
        <w:tabs>
          <w:tab w:val="left" w:pos="1040"/>
          <w:tab w:val="num" w:pos="1344"/>
          <w:tab w:val="left" w:pos="1620"/>
          <w:tab w:val="left" w:pos="2160"/>
          <w:tab w:val="left" w:pos="2340"/>
        </w:tabs>
        <w:ind w:firstLine="851"/>
        <w:jc w:val="both"/>
        <w:rPr>
          <w:szCs w:val="24"/>
          <w:lang w:bidi="he-IL"/>
        </w:rPr>
      </w:pPr>
      <w:r>
        <w:rPr>
          <w:szCs w:val="24"/>
          <w:lang w:bidi="he-IL"/>
        </w:rPr>
        <w:t>7.2</w:t>
      </w:r>
      <w:r>
        <w:rPr>
          <w:szCs w:val="24"/>
          <w:lang w:bidi="he-IL"/>
        </w:rPr>
        <w:t xml:space="preserve">. </w:t>
      </w:r>
      <w:r>
        <w:rPr>
          <w:color w:val="000000"/>
          <w:szCs w:val="24"/>
          <w:lang w:bidi="he-IL"/>
        </w:rPr>
        <w:t xml:space="preserve"> </w:t>
      </w:r>
      <w:r>
        <w:rPr>
          <w:szCs w:val="24"/>
          <w:lang w:bidi="he-IL"/>
        </w:rPr>
        <w:t>komerciniai įrenginiai:</w:t>
      </w:r>
    </w:p>
    <w:p>
      <w:pPr>
        <w:widowControl w:val="0"/>
        <w:tabs>
          <w:tab w:val="left" w:pos="1344"/>
          <w:tab w:val="left" w:pos="1620"/>
          <w:tab w:val="left" w:pos="2160"/>
          <w:tab w:val="left" w:pos="2340"/>
        </w:tabs>
        <w:ind w:firstLine="851"/>
        <w:jc w:val="both"/>
        <w:rPr>
          <w:szCs w:val="24"/>
          <w:lang w:bidi="he-IL"/>
        </w:rPr>
      </w:pPr>
      <w:r>
        <w:rPr>
          <w:szCs w:val="24"/>
          <w:lang w:bidi="he-IL"/>
        </w:rPr>
        <w:t>7.2.1</w:t>
      </w:r>
      <w:r>
        <w:rPr>
          <w:szCs w:val="24"/>
          <w:lang w:bidi="he-IL"/>
        </w:rPr>
        <w:t>. komercinė reklama;</w:t>
      </w:r>
    </w:p>
    <w:p>
      <w:pPr>
        <w:widowControl w:val="0"/>
        <w:tabs>
          <w:tab w:val="left" w:pos="1344"/>
          <w:tab w:val="left" w:pos="1620"/>
          <w:tab w:val="left" w:pos="2160"/>
          <w:tab w:val="left" w:pos="2340"/>
        </w:tabs>
        <w:ind w:firstLine="851"/>
        <w:jc w:val="both"/>
        <w:rPr>
          <w:szCs w:val="24"/>
          <w:lang w:bidi="he-IL"/>
        </w:rPr>
      </w:pPr>
      <w:r>
        <w:rPr>
          <w:szCs w:val="24"/>
          <w:lang w:bidi="he-IL"/>
        </w:rPr>
        <w:t>7.2.2</w:t>
      </w:r>
      <w:r>
        <w:rPr>
          <w:szCs w:val="24"/>
          <w:lang w:bidi="he-IL"/>
        </w:rPr>
        <w:t xml:space="preserve">. </w:t>
      </w:r>
      <w:r>
        <w:rPr>
          <w:color w:val="000000"/>
          <w:szCs w:val="24"/>
          <w:lang w:bidi="he-IL"/>
        </w:rPr>
        <w:t>komercinės</w:t>
      </w:r>
      <w:r>
        <w:rPr>
          <w:color w:val="FF0000"/>
          <w:szCs w:val="24"/>
          <w:lang w:bidi="he-IL"/>
        </w:rPr>
        <w:t xml:space="preserve"> </w:t>
      </w:r>
      <w:r>
        <w:rPr>
          <w:szCs w:val="24"/>
          <w:lang w:bidi="he-IL"/>
        </w:rPr>
        <w:t xml:space="preserve">nuorodos; </w:t>
      </w:r>
    </w:p>
    <w:p>
      <w:pPr>
        <w:widowControl w:val="0"/>
        <w:tabs>
          <w:tab w:val="left" w:pos="1344"/>
          <w:tab w:val="left" w:pos="1620"/>
          <w:tab w:val="left" w:pos="2160"/>
          <w:tab w:val="left" w:pos="2340"/>
        </w:tabs>
        <w:ind w:firstLine="851"/>
        <w:jc w:val="both"/>
        <w:rPr>
          <w:szCs w:val="24"/>
          <w:lang w:bidi="he-IL"/>
        </w:rPr>
      </w:pPr>
      <w:r>
        <w:rPr>
          <w:szCs w:val="24"/>
          <w:lang w:bidi="he-IL"/>
        </w:rPr>
        <w:t>7.2.3</w:t>
      </w:r>
      <w:r>
        <w:rPr>
          <w:szCs w:val="24"/>
          <w:lang w:bidi="he-IL"/>
        </w:rPr>
        <w:t xml:space="preserve">. </w:t>
      </w:r>
      <w:r>
        <w:rPr>
          <w:color w:val="000000"/>
          <w:szCs w:val="24"/>
          <w:lang w:bidi="he-IL"/>
        </w:rPr>
        <w:t>trumpalaikė komercinė reklama</w:t>
      </w:r>
      <w:r>
        <w:rPr>
          <w:szCs w:val="24"/>
          <w:lang w:bidi="he-IL"/>
        </w:rPr>
        <w:t>;</w:t>
      </w:r>
    </w:p>
    <w:p>
      <w:pPr>
        <w:widowControl w:val="0"/>
        <w:tabs>
          <w:tab w:val="left" w:pos="1040"/>
        </w:tabs>
        <w:ind w:firstLine="851"/>
        <w:jc w:val="both"/>
        <w:rPr>
          <w:szCs w:val="24"/>
          <w:lang w:bidi="he-IL"/>
        </w:rPr>
      </w:pPr>
      <w:r>
        <w:rPr>
          <w:szCs w:val="24"/>
          <w:lang w:bidi="he-IL"/>
        </w:rPr>
        <w:t>7.3</w:t>
      </w:r>
      <w:r>
        <w:rPr>
          <w:szCs w:val="24"/>
          <w:lang w:bidi="he-IL"/>
        </w:rPr>
        <w:t xml:space="preserve">.  politinė reklama (politinės kampanijos laikotarpiu).</w:t>
      </w:r>
    </w:p>
    <w:p>
      <w:pPr>
        <w:widowControl w:val="0"/>
        <w:tabs>
          <w:tab w:val="left" w:pos="1040"/>
        </w:tabs>
        <w:ind w:firstLine="851"/>
        <w:jc w:val="both"/>
        <w:rPr>
          <w:szCs w:val="24"/>
          <w:lang w:bidi="he-IL"/>
        </w:rPr>
      </w:pPr>
      <w:r>
        <w:rPr>
          <w:szCs w:val="24"/>
          <w:lang w:bidi="he-IL"/>
        </w:rPr>
        <w:t>8</w:t>
      </w:r>
      <w:r>
        <w:rPr>
          <w:szCs w:val="24"/>
          <w:lang w:bidi="he-IL"/>
        </w:rPr>
        <w:t>. Pagal techninius parametrus ir įrengimo vietą reklaminiai įrenginiai yra šie:</w:t>
      </w:r>
    </w:p>
    <w:p>
      <w:pPr>
        <w:widowControl w:val="0"/>
        <w:tabs>
          <w:tab w:val="left" w:pos="1040"/>
        </w:tabs>
        <w:ind w:firstLine="851"/>
        <w:jc w:val="both"/>
        <w:rPr>
          <w:szCs w:val="24"/>
          <w:lang w:bidi="he-IL"/>
        </w:rPr>
      </w:pPr>
      <w:r>
        <w:rPr>
          <w:szCs w:val="24"/>
          <w:lang w:bidi="he-IL"/>
        </w:rPr>
        <w:t>8.1</w:t>
      </w:r>
      <w:r>
        <w:rPr>
          <w:szCs w:val="24"/>
          <w:lang w:bidi="he-IL"/>
        </w:rPr>
        <w:t xml:space="preserve">.  įrenginiai ant pastatų:</w:t>
      </w:r>
    </w:p>
    <w:p>
      <w:pPr>
        <w:widowControl w:val="0"/>
        <w:tabs>
          <w:tab w:val="left" w:pos="1400"/>
        </w:tabs>
        <w:ind w:firstLine="851"/>
        <w:jc w:val="both"/>
        <w:rPr>
          <w:szCs w:val="24"/>
          <w:lang w:bidi="he-IL"/>
        </w:rPr>
      </w:pPr>
      <w:r>
        <w:rPr>
          <w:szCs w:val="24"/>
          <w:lang w:bidi="he-IL"/>
        </w:rPr>
        <w:t>8.1.1</w:t>
      </w:r>
      <w:r>
        <w:rPr>
          <w:szCs w:val="24"/>
          <w:lang w:bidi="he-IL"/>
        </w:rPr>
        <w:t>. ant pastato sienų;</w:t>
      </w:r>
    </w:p>
    <w:p>
      <w:pPr>
        <w:widowControl w:val="0"/>
        <w:tabs>
          <w:tab w:val="left" w:pos="1400"/>
        </w:tabs>
        <w:ind w:firstLine="851"/>
        <w:jc w:val="both"/>
        <w:rPr>
          <w:szCs w:val="24"/>
          <w:lang w:bidi="he-IL"/>
        </w:rPr>
      </w:pPr>
      <w:r>
        <w:rPr>
          <w:szCs w:val="24"/>
          <w:lang w:bidi="he-IL"/>
        </w:rPr>
        <w:t>8.1.2</w:t>
      </w:r>
      <w:r>
        <w:rPr>
          <w:szCs w:val="24"/>
          <w:lang w:bidi="he-IL"/>
        </w:rPr>
        <w:t xml:space="preserve">. ant pastato stogo; </w:t>
      </w:r>
    </w:p>
    <w:p>
      <w:pPr>
        <w:widowControl w:val="0"/>
        <w:tabs>
          <w:tab w:val="left" w:pos="1040"/>
        </w:tabs>
        <w:ind w:firstLine="851"/>
        <w:jc w:val="both"/>
        <w:rPr>
          <w:color w:val="000000"/>
          <w:szCs w:val="24"/>
          <w:lang w:bidi="he-IL"/>
        </w:rPr>
      </w:pPr>
      <w:r>
        <w:rPr>
          <w:color w:val="000000"/>
          <w:szCs w:val="24"/>
          <w:lang w:bidi="he-IL"/>
        </w:rPr>
        <w:t>8.2</w:t>
      </w:r>
      <w:r>
        <w:rPr>
          <w:color w:val="000000"/>
          <w:szCs w:val="24"/>
          <w:lang w:bidi="he-IL"/>
        </w:rPr>
        <w:t xml:space="preserve">.  atskirai stovintys reklaminiai įrenginiai:</w:t>
      </w:r>
    </w:p>
    <w:p>
      <w:pPr>
        <w:widowControl w:val="0"/>
        <w:tabs>
          <w:tab w:val="left" w:pos="1330"/>
        </w:tabs>
        <w:ind w:firstLine="851"/>
        <w:jc w:val="both"/>
        <w:rPr>
          <w:color w:val="000000"/>
          <w:szCs w:val="24"/>
          <w:lang w:bidi="he-IL"/>
        </w:rPr>
      </w:pPr>
      <w:r>
        <w:rPr>
          <w:color w:val="000000"/>
          <w:szCs w:val="24"/>
          <w:lang w:bidi="he-IL"/>
        </w:rPr>
        <w:t>8.2.1</w:t>
      </w:r>
      <w:r>
        <w:rPr>
          <w:color w:val="000000"/>
          <w:szCs w:val="24"/>
          <w:lang w:bidi="he-IL"/>
        </w:rPr>
        <w:t>. reklaminiai statiniai;</w:t>
      </w:r>
    </w:p>
    <w:p>
      <w:pPr>
        <w:widowControl w:val="0"/>
        <w:tabs>
          <w:tab w:val="left" w:pos="1330"/>
        </w:tabs>
        <w:ind w:firstLine="851"/>
        <w:jc w:val="both"/>
        <w:rPr>
          <w:color w:val="000000"/>
          <w:szCs w:val="24"/>
          <w:lang w:bidi="he-IL"/>
        </w:rPr>
      </w:pPr>
      <w:r>
        <w:rPr>
          <w:color w:val="000000"/>
          <w:szCs w:val="24"/>
          <w:lang w:bidi="he-IL"/>
        </w:rPr>
        <w:t>8.2.2</w:t>
      </w:r>
      <w:r>
        <w:rPr>
          <w:color w:val="000000"/>
          <w:szCs w:val="24"/>
          <w:lang w:bidi="he-IL"/>
        </w:rPr>
        <w:t>. kilnojamieji reklaminiai įrenginiai;</w:t>
      </w:r>
    </w:p>
    <w:p>
      <w:pPr>
        <w:widowControl w:val="0"/>
        <w:tabs>
          <w:tab w:val="left" w:pos="1040"/>
        </w:tabs>
        <w:ind w:firstLine="851"/>
        <w:jc w:val="both"/>
        <w:rPr>
          <w:color w:val="000000"/>
          <w:szCs w:val="24"/>
          <w:lang w:bidi="he-IL"/>
        </w:rPr>
      </w:pPr>
      <w:r>
        <w:rPr>
          <w:color w:val="000000"/>
          <w:szCs w:val="24"/>
          <w:lang w:bidi="he-IL"/>
        </w:rPr>
        <w:t>8.3</w:t>
      </w:r>
      <w:r>
        <w:rPr>
          <w:color w:val="000000"/>
          <w:szCs w:val="24"/>
          <w:lang w:bidi="he-IL"/>
        </w:rPr>
        <w:t xml:space="preserve">.  </w:t>
      </w:r>
      <w:r>
        <w:rPr>
          <w:szCs w:val="24"/>
          <w:lang w:bidi="he-IL"/>
        </w:rPr>
        <w:t>įrenginiai</w:t>
      </w:r>
      <w:r>
        <w:rPr>
          <w:color w:val="000000"/>
          <w:szCs w:val="24"/>
          <w:lang w:bidi="he-IL"/>
        </w:rPr>
        <w:t xml:space="preserve"> ant infrastruktūros objektų (miesto erdvėje virš gatvių, integruoti miesto transporto laukimo paviljonuose);</w:t>
      </w:r>
    </w:p>
    <w:p>
      <w:pPr>
        <w:widowControl w:val="0"/>
        <w:tabs>
          <w:tab w:val="left" w:pos="1040"/>
        </w:tabs>
        <w:ind w:firstLine="851"/>
        <w:jc w:val="both"/>
        <w:rPr>
          <w:szCs w:val="24"/>
          <w:lang w:bidi="he-IL"/>
        </w:rPr>
      </w:pPr>
      <w:r>
        <w:rPr>
          <w:szCs w:val="24"/>
          <w:lang w:bidi="he-IL"/>
        </w:rPr>
        <w:t>8.4</w:t>
      </w:r>
      <w:r>
        <w:rPr>
          <w:szCs w:val="24"/>
          <w:lang w:bidi="he-IL"/>
        </w:rPr>
        <w:t xml:space="preserve">.  IVR ant transporto priemonių;</w:t>
      </w:r>
    </w:p>
    <w:p>
      <w:pPr>
        <w:widowControl w:val="0"/>
        <w:tabs>
          <w:tab w:val="left" w:pos="1040"/>
        </w:tabs>
        <w:ind w:firstLine="851"/>
        <w:jc w:val="both"/>
        <w:rPr>
          <w:szCs w:val="24"/>
          <w:lang w:bidi="he-IL"/>
        </w:rPr>
      </w:pPr>
      <w:r>
        <w:rPr>
          <w:szCs w:val="24"/>
          <w:lang w:bidi="he-IL"/>
        </w:rPr>
        <w:t>8.5</w:t>
      </w:r>
      <w:r>
        <w:rPr>
          <w:szCs w:val="24"/>
          <w:lang w:bidi="he-IL"/>
        </w:rPr>
        <w:t xml:space="preserve">.  įrenginiai ant laikinųjų statinių (kioskų, paviljonų, lauko kavinių, statybviečių aptvarų).</w:t>
      </w:r>
    </w:p>
    <w:p>
      <w:pPr>
        <w:widowControl w:val="0"/>
        <w:tabs>
          <w:tab w:val="left" w:pos="1040"/>
        </w:tabs>
        <w:ind w:firstLine="851"/>
        <w:jc w:val="both"/>
        <w:rPr>
          <w:szCs w:val="24"/>
          <w:lang w:bidi="he-IL"/>
        </w:rPr>
      </w:pPr>
      <w:r>
        <w:rPr>
          <w:szCs w:val="24"/>
          <w:lang w:bidi="he-IL"/>
        </w:rPr>
        <w:t>9</w:t>
      </w:r>
      <w:r>
        <w:rPr>
          <w:szCs w:val="24"/>
          <w:lang w:bidi="he-IL"/>
        </w:rPr>
        <w:t>. Pagal įrengiamos reklaminės plokštumos padėtį reklaminiai įrenginiai yra šie:</w:t>
      </w:r>
    </w:p>
    <w:p>
      <w:pPr>
        <w:widowControl w:val="0"/>
        <w:tabs>
          <w:tab w:val="left" w:pos="1040"/>
        </w:tabs>
        <w:ind w:firstLine="851"/>
        <w:jc w:val="both"/>
        <w:rPr>
          <w:szCs w:val="24"/>
          <w:lang w:bidi="he-IL"/>
        </w:rPr>
      </w:pPr>
      <w:r>
        <w:rPr>
          <w:szCs w:val="24"/>
          <w:lang w:bidi="he-IL"/>
        </w:rPr>
        <w:t>9.1</w:t>
      </w:r>
      <w:r>
        <w:rPr>
          <w:szCs w:val="24"/>
          <w:lang w:bidi="he-IL"/>
        </w:rPr>
        <w:t>. statmeni (konsoliniai) pastato fasadui, gatvei;</w:t>
      </w:r>
    </w:p>
    <w:p>
      <w:pPr>
        <w:widowControl w:val="0"/>
        <w:tabs>
          <w:tab w:val="left" w:pos="1040"/>
        </w:tabs>
        <w:ind w:firstLine="851"/>
        <w:jc w:val="both"/>
        <w:rPr>
          <w:szCs w:val="24"/>
          <w:lang w:bidi="he-IL"/>
        </w:rPr>
      </w:pPr>
      <w:r>
        <w:rPr>
          <w:szCs w:val="24"/>
          <w:lang w:bidi="he-IL"/>
        </w:rPr>
        <w:t>9.2</w:t>
      </w:r>
      <w:r>
        <w:rPr>
          <w:szCs w:val="24"/>
          <w:lang w:bidi="he-IL"/>
        </w:rPr>
        <w:t>. lygiagretūs pastato fasadui, gatvei.</w:t>
      </w:r>
    </w:p>
    <w:p>
      <w:pPr>
        <w:widowControl w:val="0"/>
        <w:tabs>
          <w:tab w:val="left" w:pos="1040"/>
        </w:tabs>
        <w:ind w:firstLine="851"/>
        <w:jc w:val="both"/>
        <w:rPr>
          <w:szCs w:val="24"/>
          <w:lang w:bidi="he-IL"/>
        </w:rPr>
      </w:pPr>
      <w:r>
        <w:rPr>
          <w:szCs w:val="24"/>
          <w:lang w:bidi="he-IL"/>
        </w:rPr>
        <w:t>10</w:t>
      </w:r>
      <w:r>
        <w:rPr>
          <w:szCs w:val="24"/>
          <w:lang w:bidi="he-IL"/>
        </w:rPr>
        <w:t>. Pagal užimamą tūrį reklaminiai įrenginiai yra šie:</w:t>
      </w:r>
    </w:p>
    <w:p>
      <w:pPr>
        <w:widowControl w:val="0"/>
        <w:tabs>
          <w:tab w:val="left" w:pos="1040"/>
          <w:tab w:val="left" w:pos="1260"/>
        </w:tabs>
        <w:ind w:firstLine="851"/>
        <w:jc w:val="both"/>
        <w:rPr>
          <w:szCs w:val="24"/>
          <w:lang w:bidi="he-IL"/>
        </w:rPr>
      </w:pPr>
      <w:r>
        <w:rPr>
          <w:szCs w:val="24"/>
          <w:lang w:bidi="he-IL"/>
        </w:rPr>
        <w:t>10.1</w:t>
      </w:r>
      <w:r>
        <w:rPr>
          <w:szCs w:val="24"/>
          <w:lang w:bidi="he-IL"/>
        </w:rPr>
        <w:t>. plokštuminiai;</w:t>
      </w:r>
    </w:p>
    <w:p>
      <w:pPr>
        <w:widowControl w:val="0"/>
        <w:tabs>
          <w:tab w:val="left" w:pos="1218"/>
        </w:tabs>
        <w:ind w:firstLine="851"/>
        <w:jc w:val="both"/>
        <w:rPr>
          <w:szCs w:val="24"/>
          <w:lang w:bidi="he-IL"/>
        </w:rPr>
      </w:pPr>
      <w:r>
        <w:rPr>
          <w:szCs w:val="24"/>
          <w:lang w:bidi="he-IL"/>
        </w:rPr>
        <w:t>10.2</w:t>
      </w:r>
      <w:r>
        <w:rPr>
          <w:szCs w:val="24"/>
          <w:lang w:bidi="he-IL"/>
        </w:rPr>
        <w:t>. tūriniai.</w:t>
      </w:r>
    </w:p>
    <w:p>
      <w:pPr>
        <w:widowControl w:val="0"/>
        <w:tabs>
          <w:tab w:val="left" w:pos="1040"/>
        </w:tabs>
        <w:ind w:firstLine="851"/>
        <w:jc w:val="both"/>
        <w:rPr>
          <w:szCs w:val="24"/>
          <w:lang w:bidi="he-IL"/>
        </w:rPr>
      </w:pPr>
      <w:r>
        <w:rPr>
          <w:szCs w:val="24"/>
          <w:lang w:bidi="he-IL"/>
        </w:rPr>
        <w:t>11</w:t>
      </w:r>
      <w:r>
        <w:rPr>
          <w:szCs w:val="24"/>
          <w:lang w:bidi="he-IL"/>
        </w:rPr>
        <w:t>. Pagal apšvietimą reklaminiai įrenginiai yra šie:</w:t>
      </w:r>
    </w:p>
    <w:p>
      <w:pPr>
        <w:widowControl w:val="0"/>
        <w:tabs>
          <w:tab w:val="left" w:pos="1040"/>
          <w:tab w:val="left" w:pos="1260"/>
        </w:tabs>
        <w:ind w:firstLine="851"/>
        <w:jc w:val="both"/>
        <w:rPr>
          <w:szCs w:val="24"/>
          <w:lang w:bidi="he-IL"/>
        </w:rPr>
      </w:pPr>
      <w:r>
        <w:rPr>
          <w:szCs w:val="24"/>
          <w:lang w:bidi="he-IL"/>
        </w:rPr>
        <w:t>11.1</w:t>
      </w:r>
      <w:r>
        <w:rPr>
          <w:szCs w:val="24"/>
          <w:lang w:bidi="he-IL"/>
        </w:rPr>
        <w:t>. šviečiantys (apšvietimas įrengtas įrenginio viduje ar įrenginys apšviestas specialia įranga, nukreipta į reklamos plotą);</w:t>
      </w:r>
    </w:p>
    <w:p>
      <w:pPr>
        <w:widowControl w:val="0"/>
        <w:tabs>
          <w:tab w:val="left" w:pos="1040"/>
          <w:tab w:val="left" w:pos="1260"/>
        </w:tabs>
        <w:ind w:firstLine="851"/>
        <w:jc w:val="both"/>
        <w:rPr>
          <w:szCs w:val="24"/>
          <w:lang w:bidi="he-IL"/>
        </w:rPr>
      </w:pPr>
      <w:r>
        <w:rPr>
          <w:szCs w:val="24"/>
          <w:lang w:bidi="he-IL"/>
        </w:rPr>
        <w:t>11.2</w:t>
      </w:r>
      <w:r>
        <w:rPr>
          <w:szCs w:val="24"/>
          <w:lang w:bidi="he-IL"/>
        </w:rPr>
        <w:t>. nešviečiantys.</w:t>
      </w:r>
    </w:p>
    <w:p>
      <w:pPr>
        <w:widowControl w:val="0"/>
        <w:tabs>
          <w:tab w:val="left" w:pos="1040"/>
          <w:tab w:val="left" w:pos="1260"/>
        </w:tabs>
        <w:ind w:firstLine="851"/>
        <w:jc w:val="both"/>
        <w:rPr>
          <w:szCs w:val="24"/>
          <w:lang w:bidi="he-IL"/>
        </w:rPr>
      </w:pPr>
      <w:r>
        <w:rPr>
          <w:szCs w:val="24"/>
          <w:lang w:bidi="he-IL"/>
        </w:rPr>
        <w:t>12</w:t>
      </w:r>
      <w:r>
        <w:rPr>
          <w:szCs w:val="24"/>
          <w:lang w:bidi="he-IL"/>
        </w:rPr>
        <w:t>. Pagal vienos reklaminės plokštumos dydį reklaminiai įrenginiai yra šie:</w:t>
      </w:r>
    </w:p>
    <w:p>
      <w:pPr>
        <w:widowControl w:val="0"/>
        <w:tabs>
          <w:tab w:val="left" w:pos="1040"/>
          <w:tab w:val="left" w:pos="1260"/>
        </w:tabs>
        <w:ind w:firstLine="851"/>
        <w:jc w:val="both"/>
        <w:rPr>
          <w:szCs w:val="24"/>
          <w:lang w:bidi="he-IL"/>
        </w:rPr>
      </w:pPr>
      <w:r>
        <w:rPr>
          <w:szCs w:val="24"/>
          <w:lang w:bidi="he-IL"/>
        </w:rPr>
        <w:t>12.1</w:t>
      </w:r>
      <w:r>
        <w:rPr>
          <w:szCs w:val="24"/>
          <w:lang w:bidi="he-IL"/>
        </w:rPr>
        <w:t>. maži (iki 3 kv. m);</w:t>
      </w:r>
    </w:p>
    <w:p>
      <w:pPr>
        <w:widowControl w:val="0"/>
        <w:tabs>
          <w:tab w:val="left" w:pos="1040"/>
          <w:tab w:val="left" w:pos="1260"/>
        </w:tabs>
        <w:ind w:firstLine="851"/>
        <w:jc w:val="both"/>
        <w:rPr>
          <w:szCs w:val="24"/>
          <w:lang w:bidi="he-IL"/>
        </w:rPr>
      </w:pPr>
      <w:r>
        <w:rPr>
          <w:szCs w:val="24"/>
          <w:lang w:bidi="he-IL"/>
        </w:rPr>
        <w:t>12.2</w:t>
      </w:r>
      <w:r>
        <w:rPr>
          <w:szCs w:val="24"/>
          <w:lang w:bidi="he-IL"/>
        </w:rPr>
        <w:t>. vidutiniai (nuo 3 iki 10 kv. m);</w:t>
      </w:r>
    </w:p>
    <w:p>
      <w:pPr>
        <w:widowControl w:val="0"/>
        <w:tabs>
          <w:tab w:val="left" w:pos="1040"/>
          <w:tab w:val="left" w:pos="1260"/>
        </w:tabs>
        <w:ind w:firstLine="851"/>
        <w:jc w:val="both"/>
        <w:rPr>
          <w:szCs w:val="24"/>
          <w:lang w:bidi="he-IL"/>
        </w:rPr>
      </w:pPr>
      <w:r>
        <w:rPr>
          <w:szCs w:val="24"/>
          <w:lang w:bidi="he-IL"/>
        </w:rPr>
        <w:t>12.3</w:t>
      </w:r>
      <w:r>
        <w:rPr>
          <w:szCs w:val="24"/>
          <w:lang w:bidi="he-IL"/>
        </w:rPr>
        <w:t>. dideli (nuo 10 iki 32 kv. m);</w:t>
      </w:r>
    </w:p>
    <w:p>
      <w:pPr>
        <w:widowControl w:val="0"/>
        <w:tabs>
          <w:tab w:val="left" w:pos="1040"/>
          <w:tab w:val="left" w:pos="1260"/>
        </w:tabs>
        <w:ind w:firstLine="851"/>
        <w:jc w:val="both"/>
        <w:rPr>
          <w:szCs w:val="24"/>
          <w:lang w:bidi="he-IL"/>
        </w:rPr>
      </w:pPr>
      <w:r>
        <w:rPr>
          <w:szCs w:val="24"/>
          <w:lang w:bidi="he-IL"/>
        </w:rPr>
        <w:t>12.4</w:t>
      </w:r>
      <w:r>
        <w:rPr>
          <w:szCs w:val="24"/>
          <w:lang w:bidi="he-IL"/>
        </w:rPr>
        <w:t>. labai dideli (nuo 32 kv. m).</w:t>
      </w:r>
    </w:p>
    <w:p>
      <w:pPr>
        <w:widowControl w:val="0"/>
        <w:ind w:firstLine="851"/>
        <w:jc w:val="both"/>
        <w:rPr>
          <w:szCs w:val="24"/>
          <w:lang w:bidi="he-IL"/>
        </w:rPr>
      </w:pPr>
      <w:r>
        <w:rPr>
          <w:szCs w:val="24"/>
          <w:lang w:bidi="he-IL"/>
        </w:rPr>
        <w:t>PASTABA.</w:t>
      </w:r>
      <w:r>
        <w:rPr>
          <w:color w:val="000000"/>
          <w:szCs w:val="24"/>
          <w:lang w:bidi="he-IL"/>
        </w:rPr>
        <w:t xml:space="preserve"> IVR įrenginių ploto formatai dėl techninių bei konstrukcinių sprendimų gali turėti iki 10 procentų </w:t>
      </w:r>
      <w:r>
        <w:rPr>
          <w:szCs w:val="24"/>
          <w:lang w:bidi="he-IL"/>
        </w:rPr>
        <w:t>paklaidą.</w:t>
      </w:r>
    </w:p>
    <w:p>
      <w:pPr>
        <w:widowControl w:val="0"/>
        <w:ind w:firstLine="851"/>
        <w:jc w:val="both"/>
        <w:rPr>
          <w:szCs w:val="24"/>
          <w:lang w:bidi="he-IL"/>
        </w:rPr>
      </w:pPr>
      <w:r>
        <w:rPr>
          <w:szCs w:val="24"/>
          <w:lang w:bidi="he-IL"/>
        </w:rPr>
        <w:t>13</w:t>
      </w:r>
      <w:r>
        <w:rPr>
          <w:szCs w:val="24"/>
          <w:lang w:bidi="he-IL"/>
        </w:rPr>
        <w:t>. Pagal reklamos skleidimo laiką reklaminiai įrenginiai yra šie:</w:t>
      </w:r>
    </w:p>
    <w:p>
      <w:pPr>
        <w:widowControl w:val="0"/>
        <w:tabs>
          <w:tab w:val="left" w:pos="714"/>
          <w:tab w:val="left" w:pos="1260"/>
        </w:tabs>
        <w:ind w:firstLine="851"/>
        <w:jc w:val="both"/>
        <w:rPr>
          <w:szCs w:val="24"/>
          <w:lang w:bidi="he-IL"/>
        </w:rPr>
      </w:pPr>
      <w:r>
        <w:rPr>
          <w:szCs w:val="24"/>
          <w:lang w:bidi="he-IL"/>
        </w:rPr>
        <w:t>13.1</w:t>
      </w:r>
      <w:r>
        <w:rPr>
          <w:szCs w:val="24"/>
          <w:lang w:bidi="he-IL"/>
        </w:rPr>
        <w:t>. trumpalaikiai:</w:t>
      </w:r>
    </w:p>
    <w:p>
      <w:pPr>
        <w:widowControl w:val="0"/>
        <w:tabs>
          <w:tab w:val="left" w:pos="1400"/>
        </w:tabs>
        <w:ind w:firstLine="851"/>
        <w:jc w:val="both"/>
        <w:rPr>
          <w:szCs w:val="24"/>
          <w:lang w:bidi="he-IL"/>
        </w:rPr>
      </w:pPr>
      <w:r>
        <w:rPr>
          <w:szCs w:val="24"/>
          <w:lang w:bidi="he-IL"/>
        </w:rPr>
        <w:t>13.1.1</w:t>
      </w:r>
      <w:r>
        <w:rPr>
          <w:szCs w:val="24"/>
          <w:lang w:bidi="he-IL"/>
        </w:rPr>
        <w:t>. trumpalaikė reklama;</w:t>
      </w:r>
    </w:p>
    <w:p>
      <w:pPr>
        <w:widowControl w:val="0"/>
        <w:tabs>
          <w:tab w:val="left" w:pos="1400"/>
        </w:tabs>
        <w:ind w:firstLine="851"/>
        <w:jc w:val="both"/>
        <w:rPr>
          <w:szCs w:val="24"/>
          <w:lang w:bidi="he-IL"/>
        </w:rPr>
      </w:pPr>
      <w:r>
        <w:rPr>
          <w:szCs w:val="24"/>
          <w:lang w:bidi="he-IL"/>
        </w:rPr>
        <w:t>13.1.2</w:t>
      </w:r>
      <w:r>
        <w:rPr>
          <w:szCs w:val="24"/>
          <w:lang w:bidi="he-IL"/>
        </w:rPr>
        <w:t>. politinė reklama (rinkimų agitacijos metu);</w:t>
      </w:r>
    </w:p>
    <w:p>
      <w:pPr>
        <w:widowControl w:val="0"/>
        <w:tabs>
          <w:tab w:val="left" w:pos="1400"/>
        </w:tabs>
        <w:ind w:firstLine="851"/>
        <w:jc w:val="both"/>
        <w:rPr>
          <w:szCs w:val="24"/>
          <w:lang w:bidi="he-IL"/>
        </w:rPr>
      </w:pPr>
      <w:r>
        <w:rPr>
          <w:szCs w:val="24"/>
          <w:lang w:bidi="he-IL"/>
        </w:rPr>
        <w:t>13.1.3</w:t>
      </w:r>
      <w:r>
        <w:rPr>
          <w:szCs w:val="24"/>
          <w:lang w:bidi="he-IL"/>
        </w:rPr>
        <w:t>. ant statybviečių aptvarų, pastolių, rekonstruojamų pastatų pastolių (iki statybos pabaigos);</w:t>
      </w:r>
    </w:p>
    <w:p>
      <w:pPr>
        <w:widowControl w:val="0"/>
        <w:tabs>
          <w:tab w:val="left" w:pos="1260"/>
        </w:tabs>
        <w:ind w:firstLine="851"/>
        <w:jc w:val="both"/>
        <w:rPr>
          <w:szCs w:val="24"/>
          <w:lang w:bidi="he-IL"/>
        </w:rPr>
      </w:pPr>
      <w:r>
        <w:rPr>
          <w:szCs w:val="24"/>
          <w:lang w:bidi="he-IL"/>
        </w:rPr>
        <w:t>13.2</w:t>
      </w:r>
      <w:r>
        <w:rPr>
          <w:szCs w:val="24"/>
          <w:lang w:bidi="he-IL"/>
        </w:rPr>
        <w:t xml:space="preserve">. ilgalaikiai (ilgiau kaip 30 kalendorinių dienų, </w:t>
      </w:r>
      <w:r>
        <w:rPr>
          <w:color w:val="000000"/>
          <w:szCs w:val="24"/>
          <w:lang w:bidi="he-IL"/>
        </w:rPr>
        <w:t>išskyrus 13.1.2 ir 13.1.3 punktuose nurodytus atvejus).</w:t>
      </w:r>
    </w:p>
    <w:p>
      <w:pPr>
        <w:widowControl w:val="0"/>
        <w:tabs>
          <w:tab w:val="left" w:pos="1040"/>
        </w:tabs>
        <w:ind w:firstLine="851"/>
        <w:jc w:val="both"/>
        <w:rPr>
          <w:szCs w:val="24"/>
          <w:lang w:bidi="he-IL"/>
        </w:rPr>
      </w:pPr>
      <w:r>
        <w:rPr>
          <w:szCs w:val="24"/>
          <w:lang w:bidi="he-IL"/>
        </w:rPr>
        <w:t>14</w:t>
      </w:r>
      <w:r>
        <w:rPr>
          <w:szCs w:val="24"/>
          <w:lang w:bidi="he-IL"/>
        </w:rPr>
        <w:t>. Pagal reklamos turinio kaitą, dinamiką reklaminiai įrenginiai yra šie:</w:t>
      </w:r>
    </w:p>
    <w:p>
      <w:pPr>
        <w:widowControl w:val="0"/>
        <w:tabs>
          <w:tab w:val="left" w:pos="1040"/>
          <w:tab w:val="left" w:pos="1246"/>
        </w:tabs>
        <w:ind w:firstLine="851"/>
        <w:jc w:val="both"/>
        <w:rPr>
          <w:szCs w:val="24"/>
          <w:lang w:bidi="he-IL"/>
        </w:rPr>
      </w:pPr>
      <w:r>
        <w:rPr>
          <w:szCs w:val="24"/>
          <w:lang w:bidi="he-IL"/>
        </w:rPr>
        <w:t>14.1</w:t>
      </w:r>
      <w:r>
        <w:rPr>
          <w:szCs w:val="24"/>
          <w:lang w:bidi="he-IL"/>
        </w:rPr>
        <w:t>. statiški (nekintamo vaizdo);</w:t>
      </w:r>
    </w:p>
    <w:p>
      <w:pPr>
        <w:widowControl w:val="0"/>
        <w:tabs>
          <w:tab w:val="left" w:pos="1040"/>
          <w:tab w:val="left" w:pos="1246"/>
        </w:tabs>
        <w:ind w:firstLine="851"/>
        <w:jc w:val="both"/>
        <w:rPr>
          <w:szCs w:val="24"/>
          <w:lang w:bidi="he-IL"/>
        </w:rPr>
      </w:pPr>
      <w:r>
        <w:rPr>
          <w:szCs w:val="24"/>
          <w:lang w:bidi="he-IL"/>
        </w:rPr>
        <w:t>14.2</w:t>
      </w:r>
      <w:r>
        <w:rPr>
          <w:szCs w:val="24"/>
          <w:lang w:bidi="he-IL"/>
        </w:rPr>
        <w:t>. kinetiniai (kintamo vaizdo):</w:t>
      </w:r>
    </w:p>
    <w:p>
      <w:pPr>
        <w:widowControl w:val="0"/>
        <w:tabs>
          <w:tab w:val="left" w:pos="1400"/>
        </w:tabs>
        <w:ind w:firstLine="851"/>
        <w:jc w:val="both"/>
        <w:rPr>
          <w:szCs w:val="24"/>
          <w:lang w:bidi="he-IL"/>
        </w:rPr>
      </w:pPr>
      <w:r>
        <w:rPr>
          <w:szCs w:val="24"/>
          <w:lang w:bidi="he-IL"/>
        </w:rPr>
        <w:t>14.2.1</w:t>
      </w:r>
      <w:r>
        <w:rPr>
          <w:szCs w:val="24"/>
          <w:lang w:bidi="he-IL"/>
        </w:rPr>
        <w:t>. mechaniniai dinaminiai (kelių besikeičiančių plokštumų);</w:t>
      </w:r>
    </w:p>
    <w:p>
      <w:pPr>
        <w:widowControl w:val="0"/>
        <w:tabs>
          <w:tab w:val="left" w:pos="1400"/>
        </w:tabs>
        <w:ind w:firstLine="851"/>
        <w:jc w:val="both"/>
        <w:rPr>
          <w:szCs w:val="24"/>
          <w:lang w:bidi="he-IL"/>
        </w:rPr>
      </w:pPr>
      <w:r>
        <w:rPr>
          <w:szCs w:val="24"/>
          <w:lang w:bidi="he-IL"/>
        </w:rPr>
        <w:t>14.2.2</w:t>
      </w:r>
      <w:r>
        <w:rPr>
          <w:szCs w:val="24"/>
          <w:lang w:bidi="he-IL"/>
        </w:rPr>
        <w:t xml:space="preserve">. </w:t>
      </w:r>
      <w:r>
        <w:rPr>
          <w:color w:val="000000"/>
          <w:szCs w:val="24"/>
          <w:lang w:bidi="he-IL"/>
        </w:rPr>
        <w:t>elektroniniai</w:t>
      </w:r>
      <w:r>
        <w:rPr>
          <w:szCs w:val="24"/>
          <w:lang w:bidi="he-IL"/>
        </w:rPr>
        <w:t xml:space="preserve"> (vaizdo ekranai ir pan.).</w:t>
      </w:r>
    </w:p>
    <w:p>
      <w:pPr>
        <w:widowControl w:val="0"/>
        <w:tabs>
          <w:tab w:val="left" w:pos="1040"/>
        </w:tabs>
        <w:ind w:firstLine="851"/>
        <w:jc w:val="both"/>
        <w:rPr>
          <w:szCs w:val="24"/>
          <w:lang w:bidi="he-IL"/>
        </w:rPr>
      </w:pPr>
      <w:r>
        <w:rPr>
          <w:szCs w:val="24"/>
          <w:lang w:bidi="he-IL"/>
        </w:rPr>
        <w:t>15</w:t>
      </w:r>
      <w:r>
        <w:rPr>
          <w:szCs w:val="24"/>
          <w:lang w:bidi="he-IL"/>
        </w:rPr>
        <w:t>. Pagal reklamos pateikimą reklaminiai įrenginiai yra šie:</w:t>
      </w:r>
    </w:p>
    <w:p>
      <w:pPr>
        <w:widowControl w:val="0"/>
        <w:tabs>
          <w:tab w:val="left" w:pos="1040"/>
          <w:tab w:val="left" w:pos="1260"/>
        </w:tabs>
        <w:ind w:firstLine="851"/>
        <w:jc w:val="both"/>
        <w:rPr>
          <w:szCs w:val="24"/>
          <w:lang w:bidi="he-IL"/>
        </w:rPr>
      </w:pPr>
      <w:r>
        <w:rPr>
          <w:szCs w:val="24"/>
          <w:lang w:bidi="he-IL"/>
        </w:rPr>
        <w:t>15.1</w:t>
      </w:r>
      <w:r>
        <w:rPr>
          <w:szCs w:val="24"/>
          <w:lang w:bidi="he-IL"/>
        </w:rPr>
        <w:t>. specialūs (stendai, skydai, stulpai, vitrinos, iškabos ir pan.);</w:t>
      </w:r>
    </w:p>
    <w:p>
      <w:pPr>
        <w:widowControl w:val="0"/>
        <w:tabs>
          <w:tab w:val="left" w:pos="1040"/>
          <w:tab w:val="left" w:pos="1260"/>
        </w:tabs>
        <w:ind w:firstLine="851"/>
        <w:jc w:val="both"/>
        <w:rPr>
          <w:szCs w:val="24"/>
          <w:lang w:bidi="he-IL"/>
        </w:rPr>
      </w:pPr>
      <w:r>
        <w:rPr>
          <w:szCs w:val="24"/>
          <w:lang w:bidi="he-IL"/>
        </w:rPr>
        <w:t>15.2</w:t>
      </w:r>
      <w:r>
        <w:rPr>
          <w:szCs w:val="24"/>
          <w:lang w:bidi="he-IL"/>
        </w:rPr>
        <w:t>. pritaikyti (pastatų sienos, stogai, laikinieji statiniai ir pan.).</w:t>
      </w:r>
    </w:p>
    <w:p>
      <w:pPr>
        <w:widowControl w:val="0"/>
        <w:jc w:val="both"/>
        <w:rPr>
          <w:szCs w:val="24"/>
          <w:lang w:bidi="he-IL"/>
        </w:rPr>
      </w:pPr>
    </w:p>
    <w:p>
      <w:pPr>
        <w:widowControl w:val="0"/>
        <w:jc w:val="center"/>
        <w:rPr>
          <w:b/>
          <w:bCs/>
          <w:caps/>
          <w:color w:val="000000"/>
          <w:kern w:val="32"/>
          <w:szCs w:val="24"/>
        </w:rPr>
      </w:pPr>
      <w:r>
        <w:rPr>
          <w:b/>
          <w:bCs/>
          <w:caps/>
          <w:color w:val="000000"/>
          <w:kern w:val="32"/>
          <w:szCs w:val="24"/>
        </w:rPr>
        <w:t>III</w:t>
      </w:r>
      <w:r>
        <w:rPr>
          <w:b/>
          <w:bCs/>
          <w:caps/>
          <w:color w:val="000000"/>
          <w:kern w:val="32"/>
          <w:szCs w:val="24"/>
        </w:rPr>
        <w:t xml:space="preserve">. </w:t>
      </w:r>
      <w:r>
        <w:rPr>
          <w:b/>
          <w:bCs/>
          <w:caps/>
          <w:color w:val="000000"/>
          <w:kern w:val="32"/>
          <w:szCs w:val="24"/>
        </w:rPr>
        <w:t>REKLAMOS ĮRENGIMO PRINCIPAI</w:t>
      </w:r>
    </w:p>
    <w:p/>
    <w:p>
      <w:pPr>
        <w:widowControl w:val="0"/>
        <w:jc w:val="center"/>
        <w:rPr>
          <w:caps/>
          <w:color w:val="000000"/>
          <w:kern w:val="32"/>
          <w:szCs w:val="24"/>
        </w:rPr>
      </w:pPr>
      <w:r>
        <w:rPr>
          <w:b/>
          <w:bCs/>
          <w:caps/>
          <w:kern w:val="32"/>
          <w:szCs w:val="24"/>
        </w:rPr>
        <w:t>BENDRIEJI PRINCIPAI</w:t>
      </w:r>
    </w:p>
    <w:p>
      <w:pPr>
        <w:widowControl w:val="0"/>
        <w:jc w:val="both"/>
        <w:rPr>
          <w:szCs w:val="24"/>
          <w:lang w:bidi="he-IL"/>
        </w:rPr>
      </w:pPr>
    </w:p>
    <w:p>
      <w:pPr>
        <w:widowControl w:val="0"/>
        <w:tabs>
          <w:tab w:val="left" w:pos="1040"/>
        </w:tabs>
        <w:ind w:firstLine="851"/>
        <w:jc w:val="both"/>
        <w:rPr>
          <w:color w:val="000000"/>
          <w:szCs w:val="24"/>
          <w:lang w:bidi="he-IL"/>
        </w:rPr>
      </w:pPr>
      <w:r>
        <w:rPr>
          <w:color w:val="000000"/>
          <w:szCs w:val="24"/>
          <w:lang w:bidi="he-IL"/>
        </w:rPr>
        <w:t>16</w:t>
      </w:r>
      <w:r>
        <w:rPr>
          <w:color w:val="000000"/>
          <w:szCs w:val="24"/>
          <w:lang w:bidi="he-IL"/>
        </w:rPr>
        <w:t xml:space="preserve">. </w:t>
      </w:r>
      <w:r>
        <w:rPr>
          <w:szCs w:val="24"/>
          <w:lang w:bidi="he-IL"/>
        </w:rPr>
        <w:t xml:space="preserve">IVR turi derėti prie aplinkos, neužgožti pastatų, </w:t>
      </w:r>
      <w:r>
        <w:rPr>
          <w:color w:val="000000"/>
          <w:szCs w:val="24"/>
          <w:lang w:bidi="he-IL"/>
        </w:rPr>
        <w:t>išlaikyti</w:t>
      </w:r>
      <w:r>
        <w:rPr>
          <w:szCs w:val="24"/>
          <w:lang w:bidi="he-IL"/>
        </w:rPr>
        <w:t xml:space="preserve"> pastato architektūrin</w:t>
      </w:r>
      <w:r>
        <w:rPr>
          <w:color w:val="000000"/>
          <w:szCs w:val="24"/>
          <w:lang w:bidi="he-IL"/>
        </w:rPr>
        <w:t xml:space="preserve">į </w:t>
      </w:r>
      <w:r>
        <w:rPr>
          <w:szCs w:val="24"/>
          <w:lang w:bidi="he-IL"/>
        </w:rPr>
        <w:t>vientisum</w:t>
      </w:r>
      <w:r>
        <w:rPr>
          <w:color w:val="000000"/>
          <w:szCs w:val="24"/>
          <w:lang w:bidi="he-IL"/>
        </w:rPr>
        <w:t>ą</w:t>
      </w:r>
      <w:r>
        <w:rPr>
          <w:szCs w:val="24"/>
          <w:lang w:bidi="he-IL"/>
        </w:rPr>
        <w:t xml:space="preserve"> – neuždengti pastato architektūros detalių ar fasado elementų ir derėti prie fasado ir </w:t>
      </w:r>
      <w:r>
        <w:rPr>
          <w:color w:val="000000"/>
          <w:szCs w:val="24"/>
          <w:lang w:bidi="he-IL"/>
        </w:rPr>
        <w:t>gatvės išklotinės savo forma, stilistika ir spalva.</w:t>
      </w:r>
    </w:p>
    <w:p>
      <w:pPr>
        <w:widowControl w:val="0"/>
        <w:tabs>
          <w:tab w:val="left" w:pos="1040"/>
        </w:tabs>
        <w:ind w:firstLine="851"/>
        <w:jc w:val="both"/>
        <w:rPr>
          <w:color w:val="000000"/>
          <w:szCs w:val="24"/>
          <w:lang w:bidi="he-IL"/>
        </w:rPr>
      </w:pPr>
      <w:r>
        <w:rPr>
          <w:color w:val="000000"/>
          <w:szCs w:val="24"/>
          <w:lang w:bidi="he-IL"/>
        </w:rPr>
        <w:t>17</w:t>
      </w:r>
      <w:r>
        <w:rPr>
          <w:color w:val="000000"/>
          <w:szCs w:val="24"/>
          <w:lang w:bidi="he-IL"/>
        </w:rPr>
        <w:t xml:space="preserve">. Pritariama tik aukštąjį profesinį išsilavinimą turinčių dizainerių parengtiems </w:t>
      </w:r>
      <w:r>
        <w:rPr>
          <w:bCs/>
          <w:color w:val="000000"/>
          <w:szCs w:val="24"/>
          <w:lang w:bidi="he-IL"/>
        </w:rPr>
        <w:t xml:space="preserve">IVR įrenginių </w:t>
      </w:r>
      <w:r>
        <w:rPr>
          <w:color w:val="000000"/>
          <w:szCs w:val="24"/>
          <w:lang w:bidi="he-IL"/>
        </w:rPr>
        <w:t>projektams. Reklaminių statinių projektavimui ir įrengimui taikomi statybos veiklą reglamentuojantys teisės aktai.</w:t>
      </w:r>
    </w:p>
    <w:p>
      <w:pPr>
        <w:widowControl w:val="0"/>
        <w:tabs>
          <w:tab w:val="left" w:pos="1040"/>
        </w:tabs>
        <w:ind w:firstLine="851"/>
        <w:jc w:val="both"/>
        <w:rPr>
          <w:color w:val="000000"/>
          <w:szCs w:val="24"/>
          <w:lang w:bidi="he-IL"/>
        </w:rPr>
      </w:pPr>
      <w:r>
        <w:rPr>
          <w:color w:val="000000"/>
          <w:szCs w:val="24"/>
          <w:lang w:bidi="he-IL"/>
        </w:rPr>
        <w:t>18</w:t>
      </w:r>
      <w:r>
        <w:rPr>
          <w:color w:val="000000"/>
          <w:szCs w:val="24"/>
          <w:lang w:bidi="he-IL"/>
        </w:rPr>
        <w:t xml:space="preserve">.  Leidžiama įrengti IVR įrenginius saugomose ir nekilnojamųjų kultūros vertybių teritorijose tik suderinus su valstybės įstaiga, atsakinga už kultūros vertybių apsaugą, ir saugomos teritorijos steigėjo įgaliota įstaiga.</w:t>
      </w:r>
    </w:p>
    <w:p>
      <w:pPr>
        <w:widowControl w:val="0"/>
        <w:tabs>
          <w:tab w:val="left" w:pos="1040"/>
        </w:tabs>
        <w:ind w:firstLine="851"/>
        <w:jc w:val="both"/>
        <w:rPr>
          <w:color w:val="000000"/>
          <w:szCs w:val="24"/>
          <w:lang w:bidi="he-IL"/>
        </w:rPr>
      </w:pPr>
      <w:r>
        <w:rPr>
          <w:color w:val="000000"/>
          <w:szCs w:val="24"/>
          <w:lang w:bidi="he-IL"/>
        </w:rPr>
        <w:t>19</w:t>
      </w:r>
      <w:r>
        <w:rPr>
          <w:color w:val="000000"/>
          <w:szCs w:val="24"/>
          <w:lang w:bidi="he-IL"/>
        </w:rPr>
        <w:t>. IVR įrenginiai neturi užstoti istorinio miesto centro turistinėse trasose atsiveriančių vertingų panoramų, gatvių ašyse esančių vertingų architektūros, skulptūros objektų, todėl, rengiant IVR projektus, privaloma patikrinti jų poveikį panoramoms iš brėžinyje „IVR reguliavimo ir vystymo miesto atskirose zonose schema“ pažymėtų apžvalgos vietų.</w:t>
      </w:r>
    </w:p>
    <w:p>
      <w:pPr>
        <w:widowControl w:val="0"/>
        <w:tabs>
          <w:tab w:val="left" w:pos="1040"/>
        </w:tabs>
        <w:ind w:firstLine="851"/>
        <w:jc w:val="both"/>
        <w:rPr>
          <w:color w:val="000000"/>
          <w:szCs w:val="24"/>
          <w:lang w:bidi="he-IL"/>
        </w:rPr>
      </w:pPr>
      <w:r>
        <w:rPr>
          <w:color w:val="000000"/>
          <w:szCs w:val="24"/>
          <w:lang w:bidi="he-IL"/>
        </w:rPr>
        <w:t>20</w:t>
      </w:r>
      <w:r>
        <w:rPr>
          <w:color w:val="000000"/>
          <w:szCs w:val="24"/>
          <w:lang w:bidi="he-IL"/>
        </w:rPr>
        <w:t>. Įrengiant reklaminius įrenginius, prioritetas teikiamas viešosios miesto informacijos įrenginiams.</w:t>
      </w:r>
    </w:p>
    <w:p>
      <w:pPr>
        <w:widowControl w:val="0"/>
        <w:tabs>
          <w:tab w:val="left" w:pos="1040"/>
        </w:tabs>
        <w:ind w:firstLine="851"/>
        <w:jc w:val="both"/>
        <w:rPr>
          <w:color w:val="000000"/>
          <w:szCs w:val="24"/>
          <w:lang w:bidi="he-IL"/>
        </w:rPr>
      </w:pPr>
      <w:r>
        <w:rPr>
          <w:color w:val="000000"/>
          <w:szCs w:val="24"/>
          <w:lang w:bidi="he-IL"/>
        </w:rPr>
        <w:t>21</w:t>
      </w:r>
      <w:r>
        <w:rPr>
          <w:color w:val="000000"/>
          <w:szCs w:val="24"/>
          <w:lang w:bidi="he-IL"/>
        </w:rPr>
        <w:t>. Draudžiama įrengti reklaminius įrenginius:</w:t>
      </w:r>
    </w:p>
    <w:p>
      <w:pPr>
        <w:widowControl w:val="0"/>
        <w:tabs>
          <w:tab w:val="left" w:pos="1040"/>
          <w:tab w:val="left" w:pos="1260"/>
        </w:tabs>
        <w:ind w:firstLine="851"/>
        <w:jc w:val="both"/>
        <w:rPr>
          <w:color w:val="000000"/>
          <w:szCs w:val="24"/>
          <w:lang w:bidi="he-IL"/>
        </w:rPr>
      </w:pPr>
      <w:r>
        <w:rPr>
          <w:color w:val="000000"/>
          <w:szCs w:val="24"/>
          <w:lang w:bidi="he-IL"/>
        </w:rPr>
        <w:t>21.1</w:t>
      </w:r>
      <w:r>
        <w:rPr>
          <w:color w:val="000000"/>
          <w:szCs w:val="24"/>
          <w:lang w:bidi="he-IL"/>
        </w:rPr>
        <w:t>. aikštėse, parkuose, skveruose, rekreacinėse zonose, išskyrus juose esančių aptarnavimo įstaigų informacinę reklamą;</w:t>
      </w:r>
    </w:p>
    <w:p>
      <w:pPr>
        <w:widowControl w:val="0"/>
        <w:tabs>
          <w:tab w:val="left" w:pos="1040"/>
          <w:tab w:val="left" w:pos="1260"/>
        </w:tabs>
        <w:ind w:firstLine="851"/>
        <w:jc w:val="both"/>
        <w:rPr>
          <w:color w:val="000000"/>
          <w:szCs w:val="24"/>
          <w:lang w:bidi="he-IL"/>
        </w:rPr>
      </w:pPr>
      <w:r>
        <w:rPr>
          <w:color w:val="000000"/>
          <w:szCs w:val="24"/>
          <w:lang w:bidi="he-IL"/>
        </w:rPr>
        <w:t>21.2</w:t>
      </w:r>
      <w:r>
        <w:rPr>
          <w:color w:val="000000"/>
          <w:szCs w:val="24"/>
          <w:lang w:bidi="he-IL"/>
        </w:rPr>
        <w:t>. apžvalgos aikštelėse, jei būtų užstotos iš jų atsiveriančios vertingos panoramos;</w:t>
      </w:r>
    </w:p>
    <w:p>
      <w:pPr>
        <w:widowControl w:val="0"/>
        <w:tabs>
          <w:tab w:val="left" w:pos="1040"/>
          <w:tab w:val="left" w:pos="1260"/>
        </w:tabs>
        <w:ind w:firstLine="851"/>
        <w:jc w:val="both"/>
        <w:rPr>
          <w:color w:val="000000"/>
          <w:szCs w:val="24"/>
          <w:lang w:bidi="he-IL"/>
        </w:rPr>
      </w:pPr>
      <w:r>
        <w:rPr>
          <w:color w:val="000000"/>
          <w:szCs w:val="24"/>
          <w:lang w:bidi="he-IL"/>
        </w:rPr>
        <w:t>21.3</w:t>
      </w:r>
      <w:r>
        <w:rPr>
          <w:color w:val="000000"/>
          <w:szCs w:val="24"/>
          <w:lang w:bidi="he-IL"/>
        </w:rPr>
        <w:t>. ant medžių, krūmų ir kitų želdinių, juos uždengti, jiems kenkti ar kitaip juos gadinti;</w:t>
      </w:r>
    </w:p>
    <w:p>
      <w:pPr>
        <w:widowControl w:val="0"/>
        <w:tabs>
          <w:tab w:val="left" w:pos="1040"/>
          <w:tab w:val="left" w:pos="1260"/>
        </w:tabs>
        <w:ind w:firstLine="851"/>
        <w:jc w:val="both"/>
        <w:rPr>
          <w:color w:val="000000"/>
          <w:szCs w:val="24"/>
          <w:lang w:bidi="he-IL"/>
        </w:rPr>
      </w:pPr>
      <w:r>
        <w:rPr>
          <w:color w:val="000000"/>
          <w:szCs w:val="24"/>
          <w:lang w:bidi="he-IL"/>
        </w:rPr>
        <w:t>21.4</w:t>
      </w:r>
      <w:r>
        <w:rPr>
          <w:color w:val="000000"/>
          <w:szCs w:val="24"/>
          <w:lang w:bidi="he-IL"/>
        </w:rPr>
        <w:t>. upių krantinių ar kitų vandens telkinių apsaugos juostose, pažymėtose specialiojo plano brėžinyje „IVR reguliavimo ir vystymo miesto atskirose zonose schema“;</w:t>
      </w:r>
    </w:p>
    <w:p>
      <w:pPr>
        <w:widowControl w:val="0"/>
        <w:tabs>
          <w:tab w:val="left" w:pos="1040"/>
          <w:tab w:val="left" w:pos="1260"/>
        </w:tabs>
        <w:ind w:firstLine="851"/>
        <w:jc w:val="both"/>
        <w:rPr>
          <w:color w:val="000000"/>
          <w:szCs w:val="24"/>
          <w:lang w:bidi="he-IL"/>
        </w:rPr>
      </w:pPr>
      <w:r>
        <w:rPr>
          <w:color w:val="000000"/>
          <w:szCs w:val="24"/>
          <w:lang w:bidi="he-IL"/>
        </w:rPr>
        <w:t>21.5</w:t>
      </w:r>
      <w:r>
        <w:rPr>
          <w:color w:val="000000"/>
          <w:szCs w:val="24"/>
          <w:lang w:bidi="he-IL"/>
        </w:rPr>
        <w:t>. ant tiltų, viadukų ir estakadų ar jų apsaugos zonose;</w:t>
      </w:r>
    </w:p>
    <w:p>
      <w:pPr>
        <w:widowControl w:val="0"/>
        <w:tabs>
          <w:tab w:val="left" w:pos="1040"/>
          <w:tab w:val="left" w:pos="1260"/>
        </w:tabs>
        <w:ind w:firstLine="851"/>
        <w:jc w:val="both"/>
        <w:rPr>
          <w:color w:val="000000"/>
          <w:szCs w:val="24"/>
          <w:lang w:bidi="he-IL"/>
        </w:rPr>
      </w:pPr>
      <w:r>
        <w:rPr>
          <w:color w:val="000000"/>
          <w:szCs w:val="24"/>
          <w:lang w:bidi="he-IL"/>
        </w:rPr>
        <w:t>21.6</w:t>
      </w:r>
      <w:r>
        <w:rPr>
          <w:color w:val="000000"/>
          <w:szCs w:val="24"/>
          <w:lang w:bidi="he-IL"/>
        </w:rPr>
        <w:t xml:space="preserve">. ant objektų, kurie nėra pritaikyti reklamai įrengti (vėliavų stiebų, gatvės apšvietimo stulpų, kelio ženklų stiebų, suolų, šiukšliadėžių ir pan.); </w:t>
      </w:r>
    </w:p>
    <w:p>
      <w:pPr>
        <w:widowControl w:val="0"/>
        <w:tabs>
          <w:tab w:val="left" w:pos="1040"/>
          <w:tab w:val="left" w:pos="1260"/>
        </w:tabs>
        <w:ind w:firstLine="851"/>
        <w:jc w:val="both"/>
        <w:rPr>
          <w:color w:val="000000"/>
          <w:szCs w:val="24"/>
          <w:lang w:bidi="he-IL"/>
        </w:rPr>
      </w:pPr>
      <w:r>
        <w:rPr>
          <w:color w:val="000000"/>
          <w:szCs w:val="24"/>
          <w:lang w:bidi="he-IL"/>
        </w:rPr>
        <w:t>21.7</w:t>
      </w:r>
      <w:r>
        <w:rPr>
          <w:color w:val="000000"/>
          <w:szCs w:val="24"/>
          <w:lang w:bidi="he-IL"/>
        </w:rPr>
        <w:t>. ant savavališkų statinių;</w:t>
      </w:r>
    </w:p>
    <w:p>
      <w:pPr>
        <w:widowControl w:val="0"/>
        <w:tabs>
          <w:tab w:val="left" w:pos="1040"/>
          <w:tab w:val="left" w:pos="1260"/>
        </w:tabs>
        <w:ind w:firstLine="851"/>
        <w:jc w:val="both"/>
        <w:rPr>
          <w:color w:val="000000"/>
          <w:szCs w:val="24"/>
          <w:lang w:bidi="he-IL"/>
        </w:rPr>
      </w:pPr>
      <w:r>
        <w:rPr>
          <w:color w:val="000000"/>
          <w:szCs w:val="24"/>
          <w:lang w:bidi="he-IL"/>
        </w:rPr>
        <w:t>21.8</w:t>
      </w:r>
      <w:r>
        <w:rPr>
          <w:color w:val="000000"/>
          <w:szCs w:val="24"/>
          <w:lang w:bidi="he-IL"/>
        </w:rPr>
        <w:t>. neturint žemės, statinių ar kitų objektų, ant kurių jie įrengiami, savininko sutikimo;</w:t>
      </w:r>
    </w:p>
    <w:p>
      <w:pPr>
        <w:widowControl w:val="0"/>
        <w:tabs>
          <w:tab w:val="left" w:pos="1040"/>
          <w:tab w:val="left" w:pos="1260"/>
        </w:tabs>
        <w:ind w:firstLine="851"/>
        <w:jc w:val="both"/>
        <w:rPr>
          <w:color w:val="000000"/>
          <w:szCs w:val="24"/>
          <w:lang w:bidi="he-IL"/>
        </w:rPr>
      </w:pPr>
      <w:r>
        <w:rPr>
          <w:color w:val="000000"/>
          <w:szCs w:val="24"/>
          <w:lang w:bidi="he-IL"/>
        </w:rPr>
        <w:t>21.9</w:t>
      </w:r>
      <w:r>
        <w:rPr>
          <w:color w:val="000000"/>
          <w:szCs w:val="24"/>
          <w:lang w:bidi="he-IL"/>
        </w:rPr>
        <w:t>. kapinių vizualinės įtakos zonose</w:t>
      </w:r>
      <w:r>
        <w:rPr>
          <w:b/>
          <w:bCs/>
          <w:color w:val="000000"/>
          <w:szCs w:val="24"/>
          <w:lang w:bidi="he-IL"/>
        </w:rPr>
        <w:t xml:space="preserve"> </w:t>
      </w:r>
      <w:r>
        <w:rPr>
          <w:bCs/>
          <w:color w:val="000000"/>
          <w:szCs w:val="24"/>
          <w:lang w:bidi="he-IL"/>
        </w:rPr>
        <w:t>(</w:t>
      </w:r>
      <w:r>
        <w:rPr>
          <w:color w:val="000000"/>
          <w:szCs w:val="24"/>
          <w:lang w:bidi="he-IL"/>
        </w:rPr>
        <w:t>išskyrus informacinius įrenginius);</w:t>
      </w:r>
    </w:p>
    <w:p>
      <w:pPr>
        <w:widowControl w:val="0"/>
        <w:tabs>
          <w:tab w:val="left" w:pos="1040"/>
          <w:tab w:val="left" w:pos="1260"/>
          <w:tab w:val="left" w:pos="1414"/>
        </w:tabs>
        <w:ind w:firstLine="851"/>
        <w:jc w:val="both"/>
        <w:rPr>
          <w:color w:val="000000"/>
          <w:szCs w:val="24"/>
          <w:lang w:bidi="he-IL"/>
        </w:rPr>
      </w:pPr>
      <w:r>
        <w:rPr>
          <w:color w:val="000000"/>
          <w:szCs w:val="24"/>
          <w:lang w:bidi="he-IL"/>
        </w:rPr>
        <w:t>21.10</w:t>
      </w:r>
      <w:r>
        <w:rPr>
          <w:color w:val="000000"/>
          <w:szCs w:val="24"/>
          <w:lang w:bidi="he-IL"/>
        </w:rPr>
        <w:t>. automobilių stovėjimo aikštelėse, jei būtų užimamos automobilių stovėjimo vietos;</w:t>
      </w:r>
    </w:p>
    <w:p>
      <w:pPr>
        <w:widowControl w:val="0"/>
        <w:tabs>
          <w:tab w:val="left" w:pos="1040"/>
          <w:tab w:val="left" w:pos="1260"/>
          <w:tab w:val="left" w:pos="1414"/>
        </w:tabs>
        <w:ind w:firstLine="851"/>
        <w:jc w:val="both"/>
        <w:rPr>
          <w:color w:val="000000"/>
          <w:szCs w:val="24"/>
          <w:lang w:bidi="he-IL"/>
        </w:rPr>
      </w:pPr>
      <w:r>
        <w:rPr>
          <w:color w:val="000000"/>
          <w:szCs w:val="24"/>
          <w:lang w:bidi="he-IL"/>
        </w:rPr>
        <w:t>21.11</w:t>
      </w:r>
      <w:r>
        <w:rPr>
          <w:color w:val="000000"/>
          <w:szCs w:val="24"/>
          <w:lang w:bidi="he-IL"/>
        </w:rPr>
        <w:t>. automobilių keliuose ir jų apsaugos zonose, taip pat gatvėse ir prie jų, jeigu jie gali užstoti technines eismo reguliavimo priemones, kelio ženklus, pabloginti matomumą, akinti eismo dalyvius, atitraukti jų dėmesį, tuo keliant pavojų eismo dalyviams, taip pat draudžiama naudoti reklamą, imituojančią kelio ženklus;</w:t>
      </w:r>
    </w:p>
    <w:p>
      <w:pPr>
        <w:widowControl w:val="0"/>
        <w:tabs>
          <w:tab w:val="left" w:pos="1040"/>
        </w:tabs>
        <w:ind w:firstLine="851"/>
        <w:jc w:val="both"/>
        <w:rPr>
          <w:color w:val="000000"/>
          <w:szCs w:val="24"/>
          <w:lang w:bidi="he-IL"/>
        </w:rPr>
      </w:pPr>
      <w:r>
        <w:rPr>
          <w:color w:val="000000"/>
          <w:szCs w:val="24"/>
          <w:lang w:bidi="he-IL"/>
        </w:rPr>
        <w:t>21.12</w:t>
      </w:r>
      <w:r>
        <w:rPr>
          <w:color w:val="000000"/>
          <w:szCs w:val="24"/>
          <w:lang w:bidi="he-IL"/>
        </w:rPr>
        <w:t>. virš gatvių, išskyrus trumpalaikę išorinę reklamą.</w:t>
      </w:r>
    </w:p>
    <w:p>
      <w:pPr>
        <w:widowControl w:val="0"/>
        <w:tabs>
          <w:tab w:val="left" w:pos="1040"/>
        </w:tabs>
        <w:ind w:firstLine="851"/>
        <w:jc w:val="both"/>
        <w:rPr>
          <w:color w:val="000000"/>
          <w:szCs w:val="24"/>
          <w:lang w:bidi="he-IL"/>
        </w:rPr>
      </w:pPr>
      <w:r>
        <w:rPr>
          <w:color w:val="000000"/>
          <w:szCs w:val="24"/>
          <w:lang w:bidi="he-IL"/>
        </w:rPr>
        <w:t>22</w:t>
      </w:r>
      <w:r>
        <w:rPr>
          <w:color w:val="000000"/>
          <w:szCs w:val="24"/>
          <w:lang w:bidi="he-IL"/>
        </w:rPr>
        <w:t>. Ant tvoros, išskyrus statybvietės aptvėrimus, galima įrengti tik iškabas ir tik tais atvejais, jei nėra galimybės jas įrengti ant pastatų ar jie yra toliau nuo gatvės.</w:t>
      </w:r>
    </w:p>
    <w:p>
      <w:pPr>
        <w:widowControl w:val="0"/>
        <w:tabs>
          <w:tab w:val="left" w:pos="1040"/>
        </w:tabs>
        <w:ind w:firstLine="851"/>
        <w:jc w:val="both"/>
        <w:rPr>
          <w:color w:val="000000"/>
          <w:szCs w:val="24"/>
          <w:lang w:bidi="he-IL"/>
        </w:rPr>
      </w:pPr>
      <w:r>
        <w:rPr>
          <w:color w:val="000000"/>
          <w:szCs w:val="24"/>
          <w:lang w:bidi="he-IL"/>
        </w:rPr>
        <w:t>23</w:t>
      </w:r>
      <w:r>
        <w:rPr>
          <w:color w:val="000000"/>
          <w:szCs w:val="24"/>
          <w:lang w:bidi="he-IL"/>
        </w:rPr>
        <w:t>. Ant laikinųjų statinių (kioskų, paviljonų), nepritaikytų reklamai pateikti, galima įrengti tik iškabas.</w:t>
      </w:r>
    </w:p>
    <w:p>
      <w:pPr>
        <w:widowControl w:val="0"/>
        <w:tabs>
          <w:tab w:val="left" w:pos="1040"/>
        </w:tabs>
        <w:ind w:firstLine="851"/>
        <w:jc w:val="both"/>
        <w:rPr>
          <w:color w:val="000000"/>
          <w:szCs w:val="24"/>
          <w:lang w:bidi="he-IL"/>
        </w:rPr>
      </w:pPr>
      <w:r>
        <w:rPr>
          <w:color w:val="000000"/>
          <w:szCs w:val="24"/>
          <w:lang w:bidi="he-IL"/>
        </w:rPr>
        <w:t>24</w:t>
      </w:r>
      <w:r>
        <w:rPr>
          <w:color w:val="000000"/>
          <w:szCs w:val="24"/>
          <w:lang w:bidi="he-IL"/>
        </w:rPr>
        <w:t>. Reklaminiai įrenginiai, įrengti ant pritaikytų reklamos pateikimo priemonių (pastatų, tvorų, laikinųjų pastatų, automobilių) neturi keisti šių objektų dydžio.</w:t>
      </w:r>
    </w:p>
    <w:p>
      <w:pPr>
        <w:widowControl w:val="0"/>
        <w:tabs>
          <w:tab w:val="left" w:pos="1040"/>
        </w:tabs>
        <w:ind w:firstLine="851"/>
        <w:jc w:val="both"/>
        <w:rPr>
          <w:color w:val="000000"/>
          <w:szCs w:val="24"/>
          <w:lang w:bidi="he-IL"/>
        </w:rPr>
      </w:pPr>
      <w:r>
        <w:rPr>
          <w:color w:val="000000"/>
          <w:szCs w:val="24"/>
          <w:lang w:bidi="he-IL"/>
        </w:rPr>
        <w:t>25</w:t>
      </w:r>
      <w:r>
        <w:rPr>
          <w:color w:val="000000"/>
          <w:szCs w:val="24"/>
          <w:lang w:bidi="he-IL"/>
        </w:rPr>
        <w:t>. Atskiri reklaminiai įrenginiai ant pastato įrengiami pagal kompleksinį projektą, išskyrus atvejus, kai reklaminių įrenginių išdėstymas ir jų dydžiai nurodyti pastato projekte.</w:t>
      </w:r>
    </w:p>
    <w:p>
      <w:pPr>
        <w:widowControl w:val="0"/>
        <w:tabs>
          <w:tab w:val="left" w:pos="1040"/>
        </w:tabs>
        <w:ind w:firstLine="851"/>
        <w:jc w:val="both"/>
        <w:rPr>
          <w:color w:val="000000"/>
          <w:szCs w:val="24"/>
          <w:lang w:bidi="he-IL"/>
        </w:rPr>
      </w:pPr>
      <w:r>
        <w:rPr>
          <w:color w:val="000000"/>
          <w:szCs w:val="24"/>
          <w:lang w:bidi="he-IL"/>
        </w:rPr>
        <w:t>26</w:t>
      </w:r>
      <w:r>
        <w:rPr>
          <w:color w:val="000000"/>
          <w:szCs w:val="24"/>
          <w:lang w:bidi="he-IL"/>
        </w:rPr>
        <w:t xml:space="preserve">. </w:t>
      </w:r>
      <w:r>
        <w:rPr>
          <w:szCs w:val="24"/>
          <w:lang w:bidi="he-IL"/>
        </w:rPr>
        <w:t xml:space="preserve">Konsoliniai reklaminiai įrenginiai negali būti įrengiami toliau kaip 1 m nuo pastato fasado, jie neturi būti didesnio kaip šaligatvis pločio ir pagal techninius gatvės reikalavimus negali būti arčiau kaip  0,75 m nuo važiuojamosios gatvės dalies, taip pat neturi </w:t>
      </w:r>
      <w:r>
        <w:rPr>
          <w:color w:val="000000"/>
          <w:szCs w:val="24"/>
          <w:lang w:bidi="he-IL"/>
        </w:rPr>
        <w:t>užstoti kelio ženklų.</w:t>
      </w:r>
    </w:p>
    <w:p>
      <w:pPr>
        <w:widowControl w:val="0"/>
        <w:tabs>
          <w:tab w:val="left" w:pos="1040"/>
        </w:tabs>
        <w:ind w:firstLine="851"/>
        <w:jc w:val="both"/>
        <w:rPr>
          <w:szCs w:val="24"/>
          <w:lang w:bidi="he-IL"/>
        </w:rPr>
      </w:pPr>
      <w:r>
        <w:rPr>
          <w:szCs w:val="24"/>
          <w:lang w:bidi="he-IL"/>
        </w:rPr>
        <w:t>27</w:t>
      </w:r>
      <w:r>
        <w:rPr>
          <w:szCs w:val="24"/>
          <w:lang w:bidi="he-IL"/>
        </w:rPr>
        <w:t xml:space="preserve">. </w:t>
      </w:r>
      <w:r>
        <w:rPr>
          <w:color w:val="000000"/>
          <w:szCs w:val="24"/>
          <w:lang w:bidi="he-IL"/>
        </w:rPr>
        <w:t>Draudžiama</w:t>
      </w:r>
      <w:r>
        <w:rPr>
          <w:iCs/>
          <w:color w:val="000000"/>
          <w:szCs w:val="24"/>
          <w:lang w:bidi="he-IL"/>
        </w:rPr>
        <w:t xml:space="preserve"> </w:t>
      </w:r>
      <w:r>
        <w:rPr>
          <w:color w:val="000000"/>
          <w:szCs w:val="24"/>
          <w:lang w:bidi="he-IL"/>
        </w:rPr>
        <w:t>įrengti</w:t>
      </w:r>
      <w:r>
        <w:rPr>
          <w:iCs/>
          <w:color w:val="000000"/>
          <w:szCs w:val="24"/>
          <w:lang w:bidi="he-IL"/>
        </w:rPr>
        <w:t xml:space="preserve"> (kabinti, klijuoti ar kitaip tvirtinti) reklamą ant taksofonų kabinų, bankomatų, automobilių stovėjimo aikštelių bilietų pardavimo automatų (išskyrus šių objektų savininkų skiriamuosius ženklus)</w:t>
      </w:r>
      <w:r>
        <w:rPr>
          <w:color w:val="000000"/>
          <w:szCs w:val="24"/>
          <w:lang w:bidi="he-IL"/>
        </w:rPr>
        <w:t xml:space="preserve">, ant monumentaliosios dailės kūrinių, koplytėlių, koplytstulpių, stogastulpių,  monumentaliųjų kryžių, memorialinių statinių ir jų apžvalgos zonose.</w:t>
      </w:r>
    </w:p>
    <w:p>
      <w:pPr>
        <w:widowControl w:val="0"/>
        <w:tabs>
          <w:tab w:val="left" w:pos="1040"/>
        </w:tabs>
        <w:ind w:firstLine="851"/>
        <w:jc w:val="both"/>
        <w:rPr>
          <w:color w:val="000000"/>
          <w:szCs w:val="24"/>
          <w:lang w:bidi="he-IL"/>
        </w:rPr>
      </w:pPr>
      <w:r>
        <w:rPr>
          <w:color w:val="000000"/>
          <w:szCs w:val="24"/>
          <w:lang w:bidi="he-IL"/>
        </w:rPr>
        <w:t>28</w:t>
      </w:r>
      <w:r>
        <w:rPr>
          <w:color w:val="000000"/>
          <w:szCs w:val="24"/>
          <w:lang w:bidi="he-IL"/>
        </w:rPr>
        <w:t xml:space="preserve">. </w:t>
      </w:r>
      <w:r>
        <w:rPr>
          <w:szCs w:val="24"/>
          <w:lang w:bidi="he-IL"/>
        </w:rPr>
        <w:t>Draudžiama IVR gamybai naudoti neilgaamžes, nepatvarias medžiagas. Reklaminiams įrenginiams gaminti naudojamų metalo konstrukcijų ir detalių paviršiai turi būti apdoroti antikorozinėmis priemonėmis ir padengti kokybiškomis dangomis.</w:t>
      </w:r>
    </w:p>
    <w:p>
      <w:pPr>
        <w:widowControl w:val="0"/>
        <w:tabs>
          <w:tab w:val="left" w:pos="1040"/>
        </w:tabs>
        <w:ind w:firstLine="851"/>
        <w:jc w:val="both"/>
        <w:rPr>
          <w:color w:val="000000"/>
          <w:szCs w:val="24"/>
          <w:lang w:bidi="he-IL"/>
        </w:rPr>
      </w:pPr>
      <w:r>
        <w:rPr>
          <w:color w:val="000000"/>
          <w:szCs w:val="24"/>
          <w:lang w:bidi="he-IL"/>
        </w:rPr>
        <w:t>29</w:t>
      </w:r>
      <w:r>
        <w:rPr>
          <w:color w:val="000000"/>
          <w:szCs w:val="24"/>
          <w:lang w:bidi="he-IL"/>
        </w:rPr>
        <w:t xml:space="preserve">. </w:t>
      </w:r>
      <w:r>
        <w:rPr>
          <w:szCs w:val="24"/>
          <w:lang w:bidi="he-IL"/>
        </w:rPr>
        <w:t>Pageidautina, kad IVR būtų apšviesta.</w:t>
      </w:r>
    </w:p>
    <w:p>
      <w:pPr>
        <w:widowControl w:val="0"/>
        <w:tabs>
          <w:tab w:val="left" w:pos="1040"/>
        </w:tabs>
        <w:ind w:firstLine="851"/>
        <w:jc w:val="both"/>
        <w:rPr>
          <w:color w:val="000000"/>
          <w:szCs w:val="24"/>
          <w:lang w:bidi="he-IL"/>
        </w:rPr>
      </w:pPr>
      <w:r>
        <w:rPr>
          <w:color w:val="000000"/>
          <w:szCs w:val="24"/>
          <w:lang w:bidi="he-IL"/>
        </w:rPr>
        <w:t>30</w:t>
      </w:r>
      <w:r>
        <w:rPr>
          <w:color w:val="000000"/>
          <w:szCs w:val="24"/>
          <w:lang w:bidi="he-IL"/>
        </w:rPr>
        <w:t xml:space="preserve">. </w:t>
      </w:r>
      <w:r>
        <w:rPr>
          <w:szCs w:val="24"/>
          <w:lang w:bidi="he-IL"/>
        </w:rPr>
        <w:t>Politinė reklama įrengiama vadovaujantis Lietuvos Respublikos teisės aktais, reglamentuojančiais politinę reklamą.</w:t>
      </w:r>
    </w:p>
    <w:p>
      <w:pPr>
        <w:widowControl w:val="0"/>
        <w:tabs>
          <w:tab w:val="left" w:pos="1040"/>
        </w:tabs>
        <w:ind w:firstLine="851"/>
        <w:jc w:val="both"/>
        <w:rPr>
          <w:color w:val="000000"/>
          <w:szCs w:val="24"/>
          <w:lang w:bidi="he-IL"/>
        </w:rPr>
      </w:pPr>
      <w:r>
        <w:rPr>
          <w:color w:val="000000"/>
          <w:szCs w:val="24"/>
          <w:lang w:bidi="he-IL"/>
        </w:rPr>
        <w:t>31</w:t>
      </w:r>
      <w:r>
        <w:rPr>
          <w:color w:val="000000"/>
          <w:szCs w:val="24"/>
          <w:lang w:bidi="he-IL"/>
        </w:rPr>
        <w:t xml:space="preserve">. </w:t>
      </w:r>
      <w:r>
        <w:rPr>
          <w:szCs w:val="24"/>
          <w:lang w:bidi="he-IL"/>
        </w:rPr>
        <w:t>IVR įrenginiams projektuoti ir įrengti geležinkelio ir autobusų stočių teritorijose taikomi IVR išdėstymo Kauno miesto kultūros vertybių (D zona) ir jų apsaugos zonų (E zona) teritorijose reikalavimai.</w:t>
      </w:r>
    </w:p>
    <w:p>
      <w:pPr>
        <w:widowControl w:val="0"/>
        <w:tabs>
          <w:tab w:val="left" w:pos="1040"/>
        </w:tabs>
        <w:ind w:firstLine="851"/>
        <w:jc w:val="both"/>
        <w:rPr>
          <w:szCs w:val="24"/>
          <w:lang w:bidi="he-IL"/>
        </w:rPr>
      </w:pPr>
      <w:r>
        <w:rPr>
          <w:szCs w:val="24"/>
          <w:lang w:bidi="he-IL"/>
        </w:rPr>
        <w:t>32</w:t>
      </w:r>
      <w:r>
        <w:rPr>
          <w:szCs w:val="24"/>
          <w:lang w:bidi="he-IL"/>
        </w:rPr>
        <w:t xml:space="preserve">. </w:t>
      </w:r>
      <w:r>
        <w:rPr>
          <w:color w:val="000000"/>
          <w:szCs w:val="24"/>
          <w:lang w:bidi="he-IL"/>
        </w:rPr>
        <w:t>IVR įrenginiai negali uždengti kitų reklaminių įrenginių.</w:t>
      </w:r>
    </w:p>
    <w:p>
      <w:pPr>
        <w:widowControl w:val="0"/>
        <w:jc w:val="both"/>
        <w:outlineLvl w:val="1"/>
        <w:rPr>
          <w:b/>
          <w:bCs/>
          <w:iCs/>
          <w:color w:val="000000"/>
          <w:szCs w:val="24"/>
        </w:rPr>
      </w:pPr>
    </w:p>
    <w:p>
      <w:pPr>
        <w:widowControl w:val="0"/>
        <w:jc w:val="center"/>
        <w:outlineLvl w:val="1"/>
        <w:rPr>
          <w:b/>
          <w:bCs/>
          <w:iCs/>
          <w:color w:val="000000"/>
          <w:szCs w:val="24"/>
        </w:rPr>
      </w:pPr>
      <w:r>
        <w:rPr>
          <w:b/>
          <w:bCs/>
          <w:iCs/>
          <w:color w:val="000000"/>
          <w:szCs w:val="24"/>
        </w:rPr>
        <w:t>IŠKABOS</w:t>
      </w:r>
    </w:p>
    <w:p>
      <w:pPr>
        <w:widowControl w:val="0"/>
        <w:jc w:val="both"/>
        <w:rPr>
          <w:szCs w:val="24"/>
          <w:highlight w:val="yellow"/>
          <w:lang w:bidi="he-IL"/>
        </w:rPr>
      </w:pPr>
    </w:p>
    <w:p>
      <w:pPr>
        <w:widowControl w:val="0"/>
        <w:tabs>
          <w:tab w:val="left" w:pos="1040"/>
        </w:tabs>
        <w:ind w:firstLine="851"/>
        <w:jc w:val="both"/>
        <w:rPr>
          <w:color w:val="000000"/>
          <w:szCs w:val="24"/>
          <w:lang w:bidi="he-IL"/>
        </w:rPr>
      </w:pPr>
      <w:r>
        <w:rPr>
          <w:color w:val="000000"/>
          <w:szCs w:val="24"/>
          <w:lang w:bidi="he-IL"/>
        </w:rPr>
        <w:t>33</w:t>
      </w:r>
      <w:r>
        <w:rPr>
          <w:color w:val="000000"/>
          <w:szCs w:val="24"/>
          <w:lang w:bidi="he-IL"/>
        </w:rPr>
        <w:t xml:space="preserve">. </w:t>
      </w:r>
      <w:r>
        <w:rPr>
          <w:szCs w:val="24"/>
          <w:lang w:bidi="he-IL"/>
        </w:rPr>
        <w:t xml:space="preserve">Kiekvienam </w:t>
      </w:r>
      <w:r>
        <w:rPr>
          <w:color w:val="000000"/>
          <w:szCs w:val="24"/>
          <w:lang w:bidi="he-IL"/>
        </w:rPr>
        <w:t xml:space="preserve">reklamos davėjui leidžiama įrengti vieną iškabą pastato fasado plokštumoje virš ar šalia vitrinų ar durų ir vieną konsolinę iškabą – statmenai fasadui. Kai reklamos davėjui priklauso kelios įeigos į pastatą, leidžiama įrengti iškabas prie kiekvienos  įeigos.</w:t>
      </w:r>
    </w:p>
    <w:p>
      <w:pPr>
        <w:widowControl w:val="0"/>
        <w:tabs>
          <w:tab w:val="left" w:pos="1040"/>
        </w:tabs>
        <w:ind w:firstLine="851"/>
        <w:jc w:val="both"/>
        <w:rPr>
          <w:szCs w:val="24"/>
          <w:lang w:bidi="he-IL"/>
        </w:rPr>
      </w:pPr>
      <w:r>
        <w:rPr>
          <w:szCs w:val="24"/>
          <w:lang w:bidi="he-IL"/>
        </w:rPr>
        <w:t>34</w:t>
      </w:r>
      <w:r>
        <w:rPr>
          <w:szCs w:val="24"/>
          <w:lang w:bidi="he-IL"/>
        </w:rPr>
        <w:t>. Iškabos ant fasadų įrengiamos tarp pirmojo ir antrojo aukštų (ne aukščiau kaip antrojo aukšto palangė). Kai vienos paskirties pastatą valdo / nuomoja vienas naudotojas arba kai pastatas aukštesnis negu 3 aukštų, iškabas galima įrengti aukščiau antrojo aukšto, parenkant konkrečiu atveju tinkamiausią aukštį ir dydžius.</w:t>
      </w:r>
    </w:p>
    <w:p>
      <w:pPr>
        <w:widowControl w:val="0"/>
        <w:tabs>
          <w:tab w:val="left" w:pos="1040"/>
        </w:tabs>
        <w:ind w:firstLine="851"/>
        <w:jc w:val="both"/>
        <w:rPr>
          <w:szCs w:val="24"/>
          <w:lang w:bidi="he-IL"/>
        </w:rPr>
      </w:pPr>
      <w:r>
        <w:rPr>
          <w:szCs w:val="24"/>
          <w:lang w:bidi="he-IL"/>
        </w:rPr>
        <w:t>35</w:t>
      </w:r>
      <w:r>
        <w:rPr>
          <w:szCs w:val="24"/>
          <w:lang w:bidi="he-IL"/>
        </w:rPr>
        <w:t>. Jei fasade yra specialiai suprojektuotos iškabų vietos, kitur jas kabinti draudžiama.</w:t>
      </w:r>
    </w:p>
    <w:p>
      <w:pPr>
        <w:widowControl w:val="0"/>
        <w:tabs>
          <w:tab w:val="left" w:pos="1040"/>
        </w:tabs>
        <w:ind w:firstLine="851"/>
        <w:jc w:val="both"/>
        <w:rPr>
          <w:szCs w:val="24"/>
          <w:lang w:bidi="he-IL"/>
        </w:rPr>
      </w:pPr>
      <w:r>
        <w:rPr>
          <w:szCs w:val="24"/>
          <w:lang w:bidi="he-IL"/>
        </w:rPr>
        <w:t>36</w:t>
      </w:r>
      <w:r>
        <w:rPr>
          <w:szCs w:val="24"/>
          <w:lang w:bidi="he-IL"/>
        </w:rPr>
        <w:t xml:space="preserve">. Gyvenamųjų namų kiemuose </w:t>
      </w:r>
      <w:r>
        <w:rPr>
          <w:color w:val="000000"/>
          <w:szCs w:val="24"/>
          <w:lang w:bidi="he-IL"/>
        </w:rPr>
        <w:t>įsikūrusių</w:t>
      </w:r>
      <w:r>
        <w:rPr>
          <w:szCs w:val="24"/>
          <w:lang w:bidi="he-IL"/>
        </w:rPr>
        <w:t xml:space="preserve"> įstaigų, turinčių bendrą su gyventojais įeigą, iškabos tvirtinamos šalia tarpuvarčių ar durų. Draudžiama kabinti iškabas ant bendrų vartų ar durų.</w:t>
      </w:r>
    </w:p>
    <w:p>
      <w:pPr>
        <w:widowControl w:val="0"/>
        <w:tabs>
          <w:tab w:val="left" w:pos="1040"/>
        </w:tabs>
        <w:ind w:firstLine="851"/>
        <w:jc w:val="both"/>
        <w:rPr>
          <w:color w:val="000000"/>
          <w:szCs w:val="24"/>
          <w:lang w:bidi="he-IL"/>
        </w:rPr>
      </w:pPr>
      <w:r>
        <w:rPr>
          <w:color w:val="000000"/>
          <w:szCs w:val="24"/>
          <w:lang w:bidi="he-IL"/>
        </w:rPr>
        <w:t>37</w:t>
      </w:r>
      <w:r>
        <w:rPr>
          <w:color w:val="000000"/>
          <w:szCs w:val="24"/>
          <w:lang w:bidi="he-IL"/>
        </w:rPr>
        <w:t xml:space="preserve">. </w:t>
      </w:r>
      <w:r>
        <w:rPr>
          <w:szCs w:val="24"/>
          <w:lang w:bidi="he-IL"/>
        </w:rPr>
        <w:t xml:space="preserve">Leidžiama tarpuvartėse kabinti tik plokščias iškabas, tvirtinamas prie įvažos pagrindinių ar šoninių sienų, nemažinant tarpuvarčių </w:t>
      </w:r>
      <w:r>
        <w:rPr>
          <w:color w:val="000000"/>
          <w:szCs w:val="24"/>
          <w:lang w:bidi="he-IL"/>
        </w:rPr>
        <w:t>pločio.</w:t>
      </w:r>
    </w:p>
    <w:p>
      <w:pPr>
        <w:widowControl w:val="0"/>
        <w:tabs>
          <w:tab w:val="left" w:pos="1040"/>
        </w:tabs>
        <w:ind w:firstLine="851"/>
        <w:jc w:val="both"/>
        <w:rPr>
          <w:color w:val="000000"/>
          <w:szCs w:val="24"/>
          <w:lang w:bidi="he-IL"/>
        </w:rPr>
      </w:pPr>
      <w:r>
        <w:rPr>
          <w:color w:val="000000"/>
          <w:szCs w:val="24"/>
          <w:lang w:bidi="he-IL"/>
        </w:rPr>
        <w:t>38</w:t>
      </w:r>
      <w:r>
        <w:rPr>
          <w:color w:val="000000"/>
          <w:szCs w:val="24"/>
          <w:lang w:bidi="he-IL"/>
        </w:rPr>
        <w:t>. Draudžiama iškaboje nurodyti įmonės teikiamas paslaugas.</w:t>
      </w:r>
    </w:p>
    <w:p>
      <w:pPr>
        <w:widowControl w:val="0"/>
        <w:tabs>
          <w:tab w:val="left" w:pos="1040"/>
        </w:tabs>
        <w:ind w:firstLine="851"/>
        <w:jc w:val="both"/>
        <w:rPr>
          <w:color w:val="000000"/>
          <w:szCs w:val="24"/>
          <w:lang w:bidi="he-IL"/>
        </w:rPr>
      </w:pPr>
    </w:p>
    <w:p>
      <w:pPr>
        <w:widowControl w:val="0"/>
        <w:jc w:val="center"/>
        <w:outlineLvl w:val="1"/>
        <w:rPr>
          <w:b/>
          <w:bCs/>
          <w:iCs/>
          <w:color w:val="000000"/>
          <w:szCs w:val="24"/>
        </w:rPr>
      </w:pPr>
      <w:r>
        <w:rPr>
          <w:b/>
          <w:bCs/>
          <w:iCs/>
          <w:color w:val="000000"/>
          <w:szCs w:val="24"/>
        </w:rPr>
        <w:t>KOMERCINĖS REKLAMOS ĮRENGINIAI</w:t>
      </w:r>
    </w:p>
    <w:p>
      <w:pPr>
        <w:widowControl w:val="0"/>
        <w:jc w:val="both"/>
        <w:rPr>
          <w:szCs w:val="24"/>
          <w:lang w:bidi="he-IL"/>
        </w:rPr>
      </w:pPr>
    </w:p>
    <w:p>
      <w:pPr>
        <w:widowControl w:val="0"/>
        <w:tabs>
          <w:tab w:val="left" w:pos="1040"/>
        </w:tabs>
        <w:ind w:firstLine="851"/>
        <w:jc w:val="both"/>
        <w:rPr>
          <w:szCs w:val="24"/>
          <w:lang w:bidi="he-IL"/>
        </w:rPr>
      </w:pPr>
      <w:r>
        <w:rPr>
          <w:szCs w:val="24"/>
          <w:lang w:bidi="he-IL"/>
        </w:rPr>
        <w:t>39</w:t>
      </w:r>
      <w:r>
        <w:rPr>
          <w:szCs w:val="24"/>
          <w:lang w:bidi="he-IL"/>
        </w:rPr>
        <w:t>. Prioritetas turi būti teikiamas didesnių investicijų reikalaujantiems, naujesnių technologijų komercinės reklamos įrenginiams.</w:t>
      </w:r>
    </w:p>
    <w:p>
      <w:pPr>
        <w:widowControl w:val="0"/>
        <w:tabs>
          <w:tab w:val="left" w:pos="1040"/>
        </w:tabs>
        <w:ind w:firstLine="851"/>
        <w:jc w:val="both"/>
        <w:rPr>
          <w:szCs w:val="24"/>
          <w:lang w:bidi="he-IL"/>
        </w:rPr>
      </w:pPr>
      <w:r>
        <w:rPr>
          <w:szCs w:val="24"/>
          <w:lang w:bidi="he-IL"/>
        </w:rPr>
        <w:t>40</w:t>
      </w:r>
      <w:r>
        <w:rPr>
          <w:szCs w:val="24"/>
          <w:lang w:bidi="he-IL"/>
        </w:rPr>
        <w:t xml:space="preserve">. Reklaminiai statiniai turi būti projektuojami ir įrengiami vienodais atstumais tarp reklaminių įrenginių, bendroje lygiagrečioje ašyje nuo gatvės </w:t>
      </w:r>
      <w:r>
        <w:rPr>
          <w:color w:val="000000"/>
          <w:szCs w:val="24"/>
          <w:lang w:bidi="he-IL"/>
        </w:rPr>
        <w:t>važiuojamosios dalies</w:t>
      </w:r>
      <w:r>
        <w:rPr>
          <w:szCs w:val="24"/>
          <w:lang w:bidi="he-IL"/>
        </w:rPr>
        <w:t xml:space="preserve"> krašto. </w:t>
      </w:r>
    </w:p>
    <w:p>
      <w:pPr>
        <w:widowControl w:val="0"/>
        <w:tabs>
          <w:tab w:val="left" w:pos="1040"/>
        </w:tabs>
        <w:ind w:firstLine="851"/>
        <w:jc w:val="both"/>
        <w:rPr>
          <w:szCs w:val="24"/>
          <w:lang w:bidi="he-IL"/>
        </w:rPr>
      </w:pPr>
      <w:r>
        <w:rPr>
          <w:szCs w:val="24"/>
          <w:lang w:bidi="he-IL"/>
        </w:rPr>
        <w:t>41</w:t>
      </w:r>
      <w:r>
        <w:rPr>
          <w:szCs w:val="24"/>
          <w:lang w:bidi="he-IL"/>
        </w:rPr>
        <w:t>. Atstumas vienoje gatvės pusėje arba lygiagrečioje ašyje turi būti:</w:t>
      </w:r>
    </w:p>
    <w:p>
      <w:pPr>
        <w:widowControl w:val="0"/>
        <w:tabs>
          <w:tab w:val="left" w:pos="1040"/>
          <w:tab w:val="left" w:pos="1260"/>
        </w:tabs>
        <w:ind w:firstLine="851"/>
        <w:jc w:val="both"/>
        <w:rPr>
          <w:szCs w:val="24"/>
          <w:lang w:bidi="he-IL"/>
        </w:rPr>
      </w:pPr>
      <w:r>
        <w:rPr>
          <w:szCs w:val="24"/>
          <w:lang w:bidi="he-IL"/>
        </w:rPr>
        <w:t>41.1</w:t>
      </w:r>
      <w:r>
        <w:rPr>
          <w:szCs w:val="24"/>
          <w:lang w:bidi="he-IL"/>
        </w:rPr>
        <w:t>. tarp mažų reklaminių statinių arba tarp architektūriškai sujungtų šių įrenginių grupių – ne mažesnis kaip 15 m;</w:t>
      </w:r>
    </w:p>
    <w:p>
      <w:pPr>
        <w:widowControl w:val="0"/>
        <w:tabs>
          <w:tab w:val="left" w:pos="1040"/>
          <w:tab w:val="left" w:pos="1260"/>
        </w:tabs>
        <w:ind w:firstLine="851"/>
        <w:jc w:val="both"/>
        <w:rPr>
          <w:szCs w:val="24"/>
          <w:lang w:bidi="he-IL"/>
        </w:rPr>
      </w:pPr>
      <w:r>
        <w:rPr>
          <w:szCs w:val="24"/>
          <w:lang w:bidi="he-IL"/>
        </w:rPr>
        <w:t>41.2</w:t>
      </w:r>
      <w:r>
        <w:rPr>
          <w:szCs w:val="24"/>
          <w:lang w:bidi="he-IL"/>
        </w:rPr>
        <w:t>. tarp vidutinių reklaminių statinių arba tarp architektūriškai sujungtų šių įrenginių grupių – ne mažesnis kaip 50 m;</w:t>
      </w:r>
    </w:p>
    <w:p>
      <w:pPr>
        <w:widowControl w:val="0"/>
        <w:tabs>
          <w:tab w:val="left" w:pos="1040"/>
          <w:tab w:val="left" w:pos="1260"/>
        </w:tabs>
        <w:ind w:firstLine="851"/>
        <w:jc w:val="both"/>
        <w:rPr>
          <w:szCs w:val="24"/>
          <w:lang w:bidi="he-IL"/>
        </w:rPr>
      </w:pPr>
      <w:r>
        <w:rPr>
          <w:szCs w:val="24"/>
          <w:lang w:bidi="he-IL"/>
        </w:rPr>
        <w:t>41.3</w:t>
      </w:r>
      <w:r>
        <w:rPr>
          <w:szCs w:val="24"/>
          <w:lang w:bidi="he-IL"/>
        </w:rPr>
        <w:t>. tarp didelių reklaminių statinių – ne mažesnis kaip 100 m;</w:t>
      </w:r>
    </w:p>
    <w:p>
      <w:pPr>
        <w:widowControl w:val="0"/>
        <w:tabs>
          <w:tab w:val="left" w:pos="1040"/>
          <w:tab w:val="left" w:pos="1260"/>
        </w:tabs>
        <w:ind w:firstLine="851"/>
        <w:jc w:val="both"/>
        <w:rPr>
          <w:szCs w:val="24"/>
          <w:lang w:bidi="he-IL"/>
        </w:rPr>
      </w:pPr>
      <w:r>
        <w:rPr>
          <w:szCs w:val="24"/>
          <w:lang w:bidi="he-IL"/>
        </w:rPr>
        <w:t>41.4</w:t>
      </w:r>
      <w:r>
        <w:rPr>
          <w:szCs w:val="24"/>
          <w:lang w:bidi="he-IL"/>
        </w:rPr>
        <w:t>. tarp labai didelių reklaminių statinių – ne mažesnis kaip 300 m.</w:t>
      </w:r>
    </w:p>
    <w:p>
      <w:pPr>
        <w:widowControl w:val="0"/>
        <w:tabs>
          <w:tab w:val="left" w:pos="1040"/>
        </w:tabs>
        <w:ind w:firstLine="851"/>
        <w:jc w:val="both"/>
        <w:rPr>
          <w:szCs w:val="24"/>
          <w:lang w:bidi="he-IL"/>
        </w:rPr>
      </w:pPr>
      <w:r>
        <w:rPr>
          <w:szCs w:val="24"/>
          <w:lang w:bidi="he-IL"/>
        </w:rPr>
        <w:t>42</w:t>
      </w:r>
      <w:r>
        <w:rPr>
          <w:szCs w:val="24"/>
          <w:lang w:bidi="he-IL"/>
        </w:rPr>
        <w:t>. Didelių ir labai didelių reklaminių statinių reklaminė plokštuma negali būti žemiau kaip 3 metrai nuo žemės.</w:t>
      </w:r>
    </w:p>
    <w:p>
      <w:pPr>
        <w:widowControl w:val="0"/>
        <w:tabs>
          <w:tab w:val="left" w:pos="1040"/>
        </w:tabs>
        <w:ind w:firstLine="851"/>
        <w:jc w:val="both"/>
        <w:rPr>
          <w:color w:val="000000"/>
          <w:szCs w:val="24"/>
          <w:lang w:bidi="he-IL"/>
        </w:rPr>
      </w:pPr>
      <w:r>
        <w:rPr>
          <w:color w:val="000000"/>
          <w:szCs w:val="24"/>
          <w:lang w:bidi="he-IL"/>
        </w:rPr>
        <w:t>43</w:t>
      </w:r>
      <w:r>
        <w:rPr>
          <w:color w:val="000000"/>
          <w:szCs w:val="24"/>
          <w:lang w:bidi="he-IL"/>
        </w:rPr>
        <w:t xml:space="preserve">. Reklaminiai įrenginiai ant pastato gali būti įrengiami tik ant ugniasienių ar belangių pastato fasadų. </w:t>
      </w:r>
    </w:p>
    <w:p>
      <w:pPr>
        <w:widowControl w:val="0"/>
        <w:tabs>
          <w:tab w:val="left" w:pos="1040"/>
        </w:tabs>
        <w:ind w:firstLine="851"/>
        <w:jc w:val="both"/>
        <w:rPr>
          <w:color w:val="000000"/>
          <w:szCs w:val="24"/>
          <w:lang w:bidi="he-IL"/>
        </w:rPr>
      </w:pPr>
      <w:r>
        <w:rPr>
          <w:color w:val="000000"/>
          <w:szCs w:val="24"/>
          <w:lang w:bidi="he-IL"/>
        </w:rPr>
        <w:t>44</w:t>
      </w:r>
      <w:r>
        <w:rPr>
          <w:color w:val="000000"/>
          <w:szCs w:val="24"/>
          <w:lang w:bidi="he-IL"/>
        </w:rPr>
        <w:t>. Ant pastato stogo leidžiama įrengti tik atskirų tūrinių raidžių teksto ar logotipo reklaminius įrenginius (negalima įrengti skydų).</w:t>
      </w:r>
    </w:p>
    <w:p>
      <w:pPr>
        <w:widowControl w:val="0"/>
        <w:tabs>
          <w:tab w:val="left" w:pos="1040"/>
        </w:tabs>
        <w:ind w:firstLine="851"/>
        <w:jc w:val="both"/>
        <w:rPr>
          <w:color w:val="000000"/>
          <w:szCs w:val="24"/>
          <w:lang w:bidi="he-IL"/>
        </w:rPr>
      </w:pPr>
      <w:r>
        <w:rPr>
          <w:color w:val="000000"/>
          <w:szCs w:val="24"/>
          <w:lang w:bidi="he-IL"/>
        </w:rPr>
        <w:t>45</w:t>
      </w:r>
      <w:r>
        <w:rPr>
          <w:color w:val="000000"/>
          <w:szCs w:val="24"/>
          <w:lang w:bidi="he-IL"/>
        </w:rPr>
        <w:t>. Draudžiama įrengti reklaminius statinius specialiojo plano brėžinyje „IVR reguliavimo ir vystymo miesto atskirose zonose schema“ pažymėtose magistralinių gatvių zonose, kuriose yra per daug IVR įrenginių.</w:t>
      </w:r>
    </w:p>
    <w:p>
      <w:pPr>
        <w:widowControl w:val="0"/>
        <w:tabs>
          <w:tab w:val="left" w:pos="1040"/>
        </w:tabs>
        <w:ind w:firstLine="851"/>
        <w:jc w:val="both"/>
        <w:rPr>
          <w:color w:val="000000"/>
          <w:szCs w:val="24"/>
          <w:lang w:bidi="he-IL"/>
        </w:rPr>
      </w:pPr>
      <w:r>
        <w:rPr>
          <w:color w:val="000000"/>
          <w:szCs w:val="24"/>
          <w:lang w:bidi="he-IL"/>
        </w:rPr>
        <w:t>46</w:t>
      </w:r>
      <w:r>
        <w:rPr>
          <w:color w:val="000000"/>
          <w:szCs w:val="24"/>
          <w:lang w:bidi="he-IL"/>
        </w:rPr>
        <w:t xml:space="preserve">.  Naujus didelius ir labai didelius reklaminius statinius galima įrengti G zonoje tik nustatytų dydžių ir konstrukcijų tipų pagal patvirtintas reklaminių statinių išdėstymo schemas.</w:t>
      </w:r>
    </w:p>
    <w:p>
      <w:pPr>
        <w:widowControl w:val="0"/>
        <w:tabs>
          <w:tab w:val="left" w:pos="1040"/>
        </w:tabs>
        <w:ind w:firstLine="851"/>
        <w:jc w:val="both"/>
        <w:rPr>
          <w:color w:val="000000"/>
          <w:szCs w:val="24"/>
          <w:lang w:bidi="he-IL"/>
        </w:rPr>
      </w:pPr>
      <w:r>
        <w:rPr>
          <w:color w:val="000000"/>
          <w:szCs w:val="24"/>
          <w:lang w:bidi="he-IL"/>
        </w:rPr>
        <w:t>47</w:t>
      </w:r>
      <w:r>
        <w:rPr>
          <w:color w:val="000000"/>
          <w:szCs w:val="24"/>
          <w:lang w:bidi="he-IL"/>
        </w:rPr>
        <w:t xml:space="preserve">. </w:t>
      </w:r>
      <w:r>
        <w:rPr>
          <w:szCs w:val="24"/>
          <w:lang w:bidi="he-IL"/>
        </w:rPr>
        <w:t xml:space="preserve">Kai nėra galimybės įrengti iškabą ant pastato sienos, gali būti statomas kilnojamasis reklaminis įrenginys – </w:t>
      </w:r>
      <w:r>
        <w:rPr>
          <w:color w:val="000000"/>
          <w:szCs w:val="24"/>
          <w:lang w:bidi="he-IL"/>
        </w:rPr>
        <w:t>dekoracija, reklaminė mozaika</w:t>
      </w:r>
      <w:r>
        <w:rPr>
          <w:szCs w:val="24"/>
          <w:lang w:bidi="he-IL"/>
        </w:rPr>
        <w:t xml:space="preserve"> ne didesniu kaip 1 m atstumu nuo šio pastato durų. Jis gali užimti ne daugiau kaip ¼ šaligatvio pločio (turi likti ne mažiau kaip 0,9 m neužstatyto šaligatvio pločio). Kilnojamojo reklaminio įrenginio plotis negali būti didesnis kaip </w:t>
      </w:r>
      <w:r>
        <w:rPr>
          <w:color w:val="000000"/>
          <w:szCs w:val="24"/>
          <w:lang w:bidi="he-IL"/>
        </w:rPr>
        <w:t xml:space="preserve"> </w:t>
      </w:r>
      <w:r>
        <w:rPr>
          <w:szCs w:val="24"/>
          <w:lang w:bidi="he-IL"/>
        </w:rPr>
        <w:t xml:space="preserve">0,7 m, aukštis – </w:t>
      </w:r>
      <w:r>
        <w:rPr>
          <w:color w:val="000000"/>
          <w:szCs w:val="24"/>
          <w:lang w:bidi="he-IL"/>
        </w:rPr>
        <w:t>didesnis kaip 1,2 metro.</w:t>
      </w:r>
    </w:p>
    <w:p>
      <w:pPr>
        <w:widowControl w:val="0"/>
        <w:tabs>
          <w:tab w:val="left" w:pos="1040"/>
        </w:tabs>
        <w:ind w:firstLine="851"/>
        <w:jc w:val="both"/>
        <w:rPr>
          <w:color w:val="000000"/>
          <w:szCs w:val="24"/>
          <w:lang w:bidi="he-IL"/>
        </w:rPr>
      </w:pPr>
      <w:r>
        <w:rPr>
          <w:color w:val="000000"/>
          <w:szCs w:val="24"/>
          <w:lang w:bidi="he-IL"/>
        </w:rPr>
        <w:t>48</w:t>
      </w:r>
      <w:r>
        <w:rPr>
          <w:color w:val="000000"/>
          <w:szCs w:val="24"/>
          <w:lang w:bidi="he-IL"/>
        </w:rPr>
        <w:t>. Reklaminis įrenginys negali būti įrengiamas ant dviračių takų, šaligatvio pėsčiųjų srautų zonoje.</w:t>
      </w:r>
    </w:p>
    <w:p>
      <w:pPr>
        <w:widowControl w:val="0"/>
        <w:tabs>
          <w:tab w:val="left" w:pos="1040"/>
        </w:tabs>
        <w:ind w:firstLine="851"/>
        <w:jc w:val="both"/>
        <w:rPr>
          <w:szCs w:val="24"/>
          <w:lang w:bidi="he-IL"/>
        </w:rPr>
      </w:pPr>
      <w:r>
        <w:rPr>
          <w:color w:val="000000"/>
          <w:szCs w:val="24"/>
          <w:lang w:bidi="he-IL"/>
        </w:rPr>
        <w:t>49</w:t>
      </w:r>
      <w:r>
        <w:rPr>
          <w:color w:val="000000"/>
          <w:szCs w:val="24"/>
          <w:lang w:bidi="he-IL"/>
        </w:rPr>
        <w:t>. Draudžiama statyti reklaminius įrenginius ant šaligatvių, siauresnių kaip 2 m (viešojo transporto stotelėse esanti šaligatvio dalis, skirta keleiviams laukti, suolams pastatyti, taip pat stovintys medžiai į šaligatvio plotį neįskaičiuojami). Reklaminis įrenginys turi būti lengvai apeinamas iš visų pusių mažiausiai 0,9 m spinduliu. Prireikus</w:t>
      </w:r>
      <w:r>
        <w:rPr>
          <w:szCs w:val="24"/>
          <w:lang w:bidi="he-IL"/>
        </w:rPr>
        <w:t xml:space="preserve"> gali būti suformuojamas šaligatvio dangos išplatėjimas.</w:t>
      </w:r>
    </w:p>
    <w:p>
      <w:pPr>
        <w:widowControl w:val="0"/>
        <w:tabs>
          <w:tab w:val="left" w:pos="1040"/>
        </w:tabs>
        <w:ind w:firstLine="851"/>
        <w:jc w:val="both"/>
        <w:rPr>
          <w:color w:val="000000"/>
          <w:szCs w:val="24"/>
          <w:lang w:bidi="he-IL"/>
        </w:rPr>
      </w:pPr>
    </w:p>
    <w:p>
      <w:pPr>
        <w:widowControl w:val="0"/>
        <w:jc w:val="center"/>
        <w:outlineLvl w:val="1"/>
        <w:rPr>
          <w:b/>
          <w:bCs/>
          <w:iCs/>
          <w:color w:val="000000"/>
          <w:szCs w:val="24"/>
        </w:rPr>
      </w:pPr>
      <w:r>
        <w:rPr>
          <w:b/>
          <w:bCs/>
          <w:iCs/>
          <w:color w:val="000000"/>
          <w:szCs w:val="24"/>
        </w:rPr>
        <w:t>KOMERCINĖS NUORODOS</w:t>
      </w:r>
    </w:p>
    <w:p>
      <w:pPr>
        <w:widowControl w:val="0"/>
        <w:jc w:val="both"/>
        <w:rPr>
          <w:szCs w:val="24"/>
          <w:lang w:bidi="he-IL"/>
        </w:rPr>
      </w:pPr>
    </w:p>
    <w:p>
      <w:pPr>
        <w:widowControl w:val="0"/>
        <w:tabs>
          <w:tab w:val="left" w:pos="1040"/>
        </w:tabs>
        <w:ind w:firstLine="851"/>
        <w:jc w:val="both"/>
        <w:rPr>
          <w:color w:val="000000"/>
          <w:szCs w:val="24"/>
          <w:lang w:bidi="he-IL"/>
        </w:rPr>
      </w:pPr>
      <w:r>
        <w:rPr>
          <w:color w:val="000000"/>
          <w:szCs w:val="24"/>
          <w:lang w:bidi="he-IL"/>
        </w:rPr>
        <w:t>50</w:t>
      </w:r>
      <w:r>
        <w:rPr>
          <w:color w:val="000000"/>
          <w:szCs w:val="24"/>
          <w:lang w:bidi="he-IL"/>
        </w:rPr>
        <w:t>. Nuorodos gali būti įrengiamos tik pagal patvirtintus tipinius nuorodų projektus.</w:t>
      </w:r>
    </w:p>
    <w:p>
      <w:pPr>
        <w:widowControl w:val="0"/>
        <w:tabs>
          <w:tab w:val="left" w:pos="1040"/>
        </w:tabs>
        <w:ind w:firstLine="851"/>
        <w:jc w:val="both"/>
        <w:rPr>
          <w:color w:val="000000"/>
          <w:szCs w:val="24"/>
          <w:lang w:bidi="he-IL"/>
        </w:rPr>
      </w:pPr>
      <w:r>
        <w:rPr>
          <w:color w:val="000000"/>
          <w:szCs w:val="24"/>
          <w:lang w:bidi="he-IL"/>
        </w:rPr>
        <w:t>51</w:t>
      </w:r>
      <w:r>
        <w:rPr>
          <w:color w:val="000000"/>
          <w:szCs w:val="24"/>
          <w:lang w:bidi="he-IL"/>
        </w:rPr>
        <w:t xml:space="preserve">. Vienas reklamos davėjas gali turėti vieną iki 3 kv. m reklaminio ploto nuorodą į jo buveinę. Nuorodoje nurodomas tik įmonės pavadinimas, veiklos rūšis ir / ar  adresas, išskyrus atvejus, kai yra kelios įvažos į teritoriją ar įeigos į pastatą.</w:t>
      </w:r>
    </w:p>
    <w:p>
      <w:pPr>
        <w:widowControl w:val="0"/>
        <w:tabs>
          <w:tab w:val="left" w:pos="1040"/>
        </w:tabs>
        <w:ind w:firstLine="851"/>
        <w:jc w:val="both"/>
        <w:rPr>
          <w:color w:val="000000"/>
          <w:szCs w:val="24"/>
          <w:lang w:bidi="he-IL"/>
        </w:rPr>
      </w:pPr>
      <w:r>
        <w:rPr>
          <w:color w:val="000000"/>
          <w:szCs w:val="24"/>
          <w:lang w:bidi="he-IL"/>
        </w:rPr>
        <w:t>52</w:t>
      </w:r>
      <w:r>
        <w:rPr>
          <w:color w:val="000000"/>
          <w:szCs w:val="24"/>
          <w:lang w:bidi="he-IL"/>
        </w:rPr>
        <w:t xml:space="preserve">. Prie sankryžų ar įvažų į teritorijas, kuriose įsikūrę du ar daugiau reklamos davėjų, atskiros nuorodos įrengiamos pagal kompleksinį  projektą.</w:t>
      </w:r>
    </w:p>
    <w:p>
      <w:pPr>
        <w:widowControl w:val="0"/>
        <w:jc w:val="both"/>
        <w:rPr>
          <w:b/>
          <w:bCs/>
          <w:caps/>
          <w:color w:val="000000"/>
          <w:kern w:val="32"/>
          <w:szCs w:val="24"/>
        </w:rPr>
      </w:pPr>
    </w:p>
    <w:p>
      <w:pPr>
        <w:widowControl w:val="0"/>
        <w:jc w:val="center"/>
        <w:rPr>
          <w:b/>
          <w:bCs/>
          <w:caps/>
          <w:kern w:val="32"/>
          <w:szCs w:val="24"/>
        </w:rPr>
      </w:pPr>
      <w:r>
        <w:rPr>
          <w:b/>
          <w:bCs/>
          <w:caps/>
          <w:kern w:val="32"/>
          <w:szCs w:val="24"/>
        </w:rPr>
        <w:t>IV</w:t>
      </w:r>
      <w:r>
        <w:rPr>
          <w:b/>
          <w:bCs/>
          <w:caps/>
          <w:kern w:val="32"/>
          <w:szCs w:val="24"/>
        </w:rPr>
        <w:t xml:space="preserve">. </w:t>
      </w:r>
      <w:r>
        <w:rPr>
          <w:b/>
          <w:bCs/>
          <w:caps/>
          <w:kern w:val="32"/>
          <w:szCs w:val="24"/>
        </w:rPr>
        <w:t xml:space="preserve">reklamos </w:t>
      </w:r>
      <w:r>
        <w:rPr>
          <w:b/>
          <w:bCs/>
          <w:caps/>
          <w:color w:val="000000"/>
          <w:kern w:val="32"/>
          <w:szCs w:val="24"/>
        </w:rPr>
        <w:t xml:space="preserve">įrengimo </w:t>
      </w:r>
      <w:r>
        <w:rPr>
          <w:b/>
          <w:bCs/>
          <w:caps/>
          <w:kern w:val="32"/>
          <w:szCs w:val="24"/>
        </w:rPr>
        <w:t xml:space="preserve">A, B, C, D IR E zonose </w:t>
      </w:r>
      <w:r>
        <w:rPr>
          <w:b/>
          <w:bCs/>
          <w:caps/>
          <w:color w:val="000000"/>
          <w:kern w:val="32"/>
          <w:szCs w:val="24"/>
        </w:rPr>
        <w:t>reikalavimai</w:t>
      </w:r>
    </w:p>
    <w:p>
      <w:pPr>
        <w:widowControl w:val="0"/>
        <w:jc w:val="both"/>
        <w:rPr>
          <w:szCs w:val="24"/>
          <w:lang w:bidi="he-IL"/>
        </w:rPr>
      </w:pPr>
    </w:p>
    <w:p>
      <w:pPr>
        <w:widowControl w:val="0"/>
        <w:tabs>
          <w:tab w:val="left" w:pos="1040"/>
        </w:tabs>
        <w:ind w:firstLine="851"/>
        <w:jc w:val="both"/>
        <w:rPr>
          <w:szCs w:val="24"/>
          <w:lang w:bidi="he-IL"/>
        </w:rPr>
      </w:pPr>
      <w:r>
        <w:rPr>
          <w:szCs w:val="24"/>
          <w:lang w:bidi="he-IL"/>
        </w:rPr>
        <w:t>53</w:t>
      </w:r>
      <w:r>
        <w:rPr>
          <w:szCs w:val="24"/>
          <w:lang w:bidi="he-IL"/>
        </w:rPr>
        <w:t xml:space="preserve">. </w:t>
      </w:r>
      <w:r>
        <w:rPr>
          <w:bCs/>
          <w:color w:val="000000"/>
          <w:szCs w:val="24"/>
          <w:lang w:bidi="he-IL"/>
        </w:rPr>
        <w:t xml:space="preserve">IVR, įrengiama A, B, C, D ir E </w:t>
      </w:r>
      <w:r>
        <w:rPr>
          <w:color w:val="000000"/>
          <w:szCs w:val="24"/>
          <w:lang w:bidi="he-IL"/>
        </w:rPr>
        <w:t>zonose, t</w:t>
      </w:r>
      <w:r>
        <w:rPr>
          <w:bCs/>
          <w:color w:val="000000"/>
          <w:szCs w:val="24"/>
          <w:lang w:bidi="he-IL"/>
        </w:rPr>
        <w:t xml:space="preserve">uri būti </w:t>
      </w:r>
      <w:r>
        <w:rPr>
          <w:color w:val="000000"/>
          <w:szCs w:val="24"/>
          <w:lang w:bidi="he-IL"/>
        </w:rPr>
        <w:t>aukštos estetinės kokybės</w:t>
      </w:r>
      <w:r>
        <w:rPr>
          <w:color w:val="FF0000"/>
          <w:szCs w:val="24"/>
          <w:lang w:bidi="he-IL"/>
        </w:rPr>
        <w:t xml:space="preserve"> </w:t>
      </w:r>
      <w:r>
        <w:rPr>
          <w:color w:val="000000"/>
          <w:szCs w:val="24"/>
          <w:lang w:bidi="he-IL"/>
        </w:rPr>
        <w:t>– turi būti skatinama kurti vienetinius meninius kūrinius, turinčius išliekamąją ir visuomeninę vertę.</w:t>
      </w:r>
    </w:p>
    <w:p>
      <w:pPr>
        <w:widowControl w:val="0"/>
        <w:tabs>
          <w:tab w:val="left" w:pos="1040"/>
        </w:tabs>
        <w:ind w:firstLine="851"/>
        <w:jc w:val="both"/>
        <w:rPr>
          <w:color w:val="000000"/>
          <w:szCs w:val="24"/>
          <w:lang w:bidi="he-IL"/>
        </w:rPr>
      </w:pPr>
      <w:r>
        <w:rPr>
          <w:color w:val="000000"/>
          <w:szCs w:val="24"/>
          <w:lang w:bidi="he-IL"/>
        </w:rPr>
        <w:t>54</w:t>
      </w:r>
      <w:r>
        <w:rPr>
          <w:color w:val="000000"/>
          <w:szCs w:val="24"/>
          <w:lang w:bidi="he-IL"/>
        </w:rPr>
        <w:t>. Rengiant iškabų projektus turi būti atsižvelgiama į architektūrinės aplinkos specifiką, spalvinę dermę, projektuojamos iškabos dydžio ir formos santykį su architektūrine aplinka. Iškabos negali vizualiai pažeisti fasadų detalių ritmikos.</w:t>
      </w:r>
    </w:p>
    <w:p>
      <w:pPr>
        <w:widowControl w:val="0"/>
        <w:tabs>
          <w:tab w:val="left" w:pos="1040"/>
        </w:tabs>
        <w:ind w:firstLine="851"/>
        <w:jc w:val="both"/>
        <w:rPr>
          <w:szCs w:val="24"/>
          <w:lang w:bidi="he-IL"/>
        </w:rPr>
      </w:pPr>
      <w:r>
        <w:rPr>
          <w:szCs w:val="24"/>
          <w:lang w:bidi="he-IL"/>
        </w:rPr>
        <w:t>55</w:t>
      </w:r>
      <w:r>
        <w:rPr>
          <w:szCs w:val="24"/>
          <w:lang w:bidi="he-IL"/>
        </w:rPr>
        <w:t>. Rengiant iškabų projektus turi būti ieškoma analogų istorinėse formose, dekoro elementuose.</w:t>
      </w:r>
    </w:p>
    <w:p>
      <w:pPr>
        <w:widowControl w:val="0"/>
        <w:tabs>
          <w:tab w:val="left" w:pos="1040"/>
        </w:tabs>
        <w:ind w:firstLine="851"/>
        <w:jc w:val="both"/>
        <w:rPr>
          <w:szCs w:val="24"/>
          <w:lang w:bidi="he-IL"/>
        </w:rPr>
      </w:pPr>
      <w:r>
        <w:rPr>
          <w:szCs w:val="24"/>
          <w:lang w:bidi="he-IL"/>
        </w:rPr>
        <w:t>56</w:t>
      </w:r>
      <w:r>
        <w:rPr>
          <w:szCs w:val="24"/>
          <w:lang w:bidi="he-IL"/>
        </w:rPr>
        <w:t xml:space="preserve">. </w:t>
      </w:r>
      <w:r>
        <w:rPr>
          <w:color w:val="000000"/>
          <w:szCs w:val="24"/>
          <w:lang w:bidi="he-IL"/>
        </w:rPr>
        <w:t xml:space="preserve">Iškabų spalvinis sprendimas </w:t>
      </w:r>
      <w:r>
        <w:rPr>
          <w:szCs w:val="24"/>
          <w:lang w:bidi="he-IL"/>
        </w:rPr>
        <w:t xml:space="preserve">turi būti </w:t>
      </w:r>
      <w:r>
        <w:rPr>
          <w:color w:val="000000"/>
          <w:szCs w:val="24"/>
          <w:lang w:bidi="he-IL"/>
        </w:rPr>
        <w:t>derinamas prie bendro fasado spalvinio sprendimo.</w:t>
      </w:r>
    </w:p>
    <w:p>
      <w:pPr>
        <w:widowControl w:val="0"/>
        <w:tabs>
          <w:tab w:val="left" w:pos="1040"/>
        </w:tabs>
        <w:ind w:firstLine="851"/>
        <w:jc w:val="both"/>
        <w:rPr>
          <w:szCs w:val="24"/>
          <w:lang w:bidi="he-IL"/>
        </w:rPr>
      </w:pPr>
      <w:r>
        <w:rPr>
          <w:szCs w:val="24"/>
          <w:lang w:bidi="he-IL"/>
        </w:rPr>
        <w:t>57</w:t>
      </w:r>
      <w:r>
        <w:rPr>
          <w:szCs w:val="24"/>
          <w:lang w:bidi="he-IL"/>
        </w:rPr>
        <w:t xml:space="preserve">. </w:t>
      </w:r>
      <w:r>
        <w:rPr>
          <w:color w:val="000000"/>
          <w:szCs w:val="24"/>
          <w:lang w:bidi="he-IL"/>
        </w:rPr>
        <w:t xml:space="preserve">Rekomenduojama iškabose pateikti minimalią informaciją, o kitą reklamą pateikti  vitrinose.</w:t>
      </w:r>
    </w:p>
    <w:p>
      <w:pPr>
        <w:widowControl w:val="0"/>
        <w:tabs>
          <w:tab w:val="left" w:pos="1040"/>
        </w:tabs>
        <w:ind w:firstLine="851"/>
        <w:jc w:val="both"/>
        <w:rPr>
          <w:szCs w:val="24"/>
          <w:lang w:bidi="he-IL"/>
        </w:rPr>
      </w:pPr>
      <w:r>
        <w:rPr>
          <w:szCs w:val="24"/>
          <w:lang w:bidi="he-IL"/>
        </w:rPr>
        <w:t>58</w:t>
      </w:r>
      <w:r>
        <w:rPr>
          <w:szCs w:val="24"/>
          <w:lang w:bidi="he-IL"/>
        </w:rPr>
        <w:t xml:space="preserve">. Iškabų įranga siaurose gatvėse turi būti įrengiama tik pagal sienų plokštumą arba ant  </w:t>
      </w:r>
      <w:r>
        <w:rPr>
          <w:color w:val="000000"/>
          <w:szCs w:val="24"/>
          <w:lang w:bidi="he-IL"/>
        </w:rPr>
        <w:t>peršviečiamų metalinių</w:t>
      </w:r>
      <w:r>
        <w:rPr>
          <w:szCs w:val="24"/>
          <w:lang w:bidi="he-IL"/>
        </w:rPr>
        <w:t xml:space="preserve"> konstrukcijų konsolių.</w:t>
      </w:r>
    </w:p>
    <w:p>
      <w:pPr>
        <w:widowControl w:val="0"/>
        <w:tabs>
          <w:tab w:val="left" w:pos="1040"/>
        </w:tabs>
        <w:ind w:firstLine="851"/>
        <w:jc w:val="both"/>
        <w:rPr>
          <w:szCs w:val="24"/>
          <w:lang w:bidi="he-IL"/>
        </w:rPr>
      </w:pPr>
      <w:r>
        <w:rPr>
          <w:szCs w:val="24"/>
          <w:lang w:bidi="he-IL"/>
        </w:rPr>
        <w:t>59</w:t>
      </w:r>
      <w:r>
        <w:rPr>
          <w:szCs w:val="24"/>
          <w:lang w:bidi="he-IL"/>
        </w:rPr>
        <w:t xml:space="preserve">. Ant fasado komponuojamas tūrinių raidžių užrašas privalo derėti prie pastato architektūros stiliaus, jis turi būti atitinkamo šrifto ir mastelio. Didžiausias raidžių aukštis – 0,36 m (didžiosios raidės). </w:t>
      </w:r>
    </w:p>
    <w:p>
      <w:pPr>
        <w:widowControl w:val="0"/>
        <w:tabs>
          <w:tab w:val="left" w:pos="1040"/>
        </w:tabs>
        <w:ind w:firstLine="851"/>
        <w:jc w:val="both"/>
        <w:rPr>
          <w:szCs w:val="24"/>
          <w:lang w:bidi="he-IL"/>
        </w:rPr>
      </w:pPr>
      <w:r>
        <w:rPr>
          <w:szCs w:val="24"/>
          <w:lang w:bidi="he-IL"/>
        </w:rPr>
        <w:t>60</w:t>
      </w:r>
      <w:r>
        <w:rPr>
          <w:szCs w:val="24"/>
          <w:lang w:bidi="he-IL"/>
        </w:rPr>
        <w:t xml:space="preserve">. Draudžiama </w:t>
      </w:r>
      <w:r>
        <w:rPr>
          <w:color w:val="000000"/>
          <w:szCs w:val="24"/>
          <w:lang w:bidi="he-IL"/>
        </w:rPr>
        <w:t>įrengti atskirus įmonių tipinius reklaminius</w:t>
      </w:r>
      <w:r>
        <w:rPr>
          <w:szCs w:val="24"/>
          <w:lang w:bidi="he-IL"/>
        </w:rPr>
        <w:t xml:space="preserve"> šviečiančius įrenginius su prekių ženklais. Jie gali būti komponuojami pačioje iškaboje, neužgožiant jos savo dydžiu, arba įrengiami vitrinose.</w:t>
      </w:r>
    </w:p>
    <w:p>
      <w:pPr>
        <w:widowControl w:val="0"/>
        <w:tabs>
          <w:tab w:val="left" w:pos="1040"/>
        </w:tabs>
        <w:ind w:firstLine="851"/>
        <w:jc w:val="both"/>
        <w:rPr>
          <w:szCs w:val="24"/>
          <w:lang w:bidi="he-IL"/>
        </w:rPr>
      </w:pPr>
      <w:r>
        <w:rPr>
          <w:szCs w:val="24"/>
          <w:lang w:bidi="he-IL"/>
        </w:rPr>
        <w:t>61</w:t>
      </w:r>
      <w:r>
        <w:rPr>
          <w:szCs w:val="24"/>
          <w:lang w:bidi="he-IL"/>
        </w:rPr>
        <w:t>. Draudžiama įrengti A, B, C, D ir E zonose kilnojamuosius reklaminius įrenginius.</w:t>
      </w:r>
    </w:p>
    <w:p>
      <w:pPr>
        <w:widowControl w:val="0"/>
        <w:tabs>
          <w:tab w:val="left" w:pos="1040"/>
        </w:tabs>
        <w:ind w:firstLine="851"/>
        <w:jc w:val="both"/>
        <w:rPr>
          <w:color w:val="000000"/>
          <w:szCs w:val="24"/>
          <w:lang w:bidi="he-IL"/>
        </w:rPr>
      </w:pPr>
      <w:r>
        <w:rPr>
          <w:color w:val="000000"/>
          <w:szCs w:val="24"/>
          <w:lang w:bidi="he-IL"/>
        </w:rPr>
        <w:t>62</w:t>
      </w:r>
      <w:r>
        <w:rPr>
          <w:color w:val="000000"/>
          <w:szCs w:val="24"/>
          <w:lang w:bidi="he-IL"/>
        </w:rPr>
        <w:t>. Tvarkant vitrinas, rekomenduojama atkurti autentišką pastato skaidymą ir apdailą.</w:t>
      </w:r>
    </w:p>
    <w:p>
      <w:pPr>
        <w:widowControl w:val="0"/>
        <w:tabs>
          <w:tab w:val="left" w:pos="1040"/>
        </w:tabs>
        <w:ind w:firstLine="851"/>
        <w:jc w:val="both"/>
        <w:rPr>
          <w:color w:val="000000"/>
          <w:szCs w:val="24"/>
          <w:lang w:bidi="he-IL"/>
        </w:rPr>
      </w:pPr>
      <w:r>
        <w:rPr>
          <w:color w:val="000000"/>
          <w:szCs w:val="24"/>
          <w:lang w:bidi="he-IL"/>
        </w:rPr>
        <w:t>63</w:t>
      </w:r>
      <w:r>
        <w:rPr>
          <w:color w:val="000000"/>
          <w:szCs w:val="24"/>
          <w:lang w:bidi="he-IL"/>
        </w:rPr>
        <w:t xml:space="preserve">. Draudžiama A, B ir D zonose esančių pastatų vitrinose įrengti IVR, kurioje pateikiami  dideli fotografuoti vaizdai.</w:t>
      </w:r>
    </w:p>
    <w:p>
      <w:pPr>
        <w:widowControl w:val="0"/>
        <w:tabs>
          <w:tab w:val="left" w:pos="1040"/>
        </w:tabs>
        <w:ind w:firstLine="851"/>
        <w:jc w:val="both"/>
        <w:rPr>
          <w:color w:val="000000"/>
          <w:szCs w:val="24"/>
          <w:lang w:bidi="he-IL"/>
        </w:rPr>
      </w:pPr>
      <w:r>
        <w:rPr>
          <w:color w:val="000000"/>
          <w:szCs w:val="24"/>
          <w:lang w:bidi="he-IL"/>
        </w:rPr>
        <w:t>64</w:t>
      </w:r>
      <w:r>
        <w:rPr>
          <w:color w:val="000000"/>
          <w:szCs w:val="24"/>
          <w:lang w:bidi="he-IL"/>
        </w:rPr>
        <w:t xml:space="preserve">. </w:t>
      </w:r>
      <w:r>
        <w:rPr>
          <w:bCs/>
          <w:color w:val="000000"/>
          <w:szCs w:val="24"/>
          <w:lang w:bidi="he-IL"/>
        </w:rPr>
        <w:t>Turi būti skatinama, kad gaminant IVR, įrengiamą A ir B</w:t>
      </w:r>
      <w:r>
        <w:rPr>
          <w:color w:val="000000"/>
          <w:szCs w:val="24"/>
          <w:lang w:bidi="he-IL"/>
        </w:rPr>
        <w:t xml:space="preserve"> zonose, būtų tęsiamos istorinių amatų tradicijos, </w:t>
      </w:r>
      <w:r>
        <w:rPr>
          <w:bCs/>
          <w:color w:val="000000"/>
          <w:szCs w:val="24"/>
          <w:lang w:bidi="he-IL"/>
        </w:rPr>
        <w:t xml:space="preserve">gaminant IVR, įrengiamą </w:t>
      </w:r>
      <w:r>
        <w:rPr>
          <w:color w:val="000000"/>
          <w:szCs w:val="24"/>
          <w:lang w:bidi="he-IL"/>
        </w:rPr>
        <w:t xml:space="preserve">kitose miesto zonose, </w:t>
      </w:r>
      <w:r>
        <w:rPr>
          <w:szCs w:val="24"/>
          <w:lang w:bidi="he-IL"/>
        </w:rPr>
        <w:t xml:space="preserve">– panaudojamos </w:t>
      </w:r>
      <w:r>
        <w:rPr>
          <w:color w:val="000000"/>
          <w:szCs w:val="24"/>
          <w:lang w:bidi="he-IL"/>
        </w:rPr>
        <w:t>šiuolaikinės technologijos.</w:t>
      </w:r>
    </w:p>
    <w:p>
      <w:pPr>
        <w:widowControl w:val="0"/>
        <w:tabs>
          <w:tab w:val="left" w:pos="1040"/>
        </w:tabs>
        <w:ind w:firstLine="851"/>
        <w:jc w:val="both"/>
        <w:rPr>
          <w:color w:val="000000"/>
          <w:szCs w:val="24"/>
          <w:lang w:bidi="he-IL"/>
        </w:rPr>
      </w:pPr>
      <w:r>
        <w:rPr>
          <w:color w:val="000000"/>
          <w:szCs w:val="24"/>
          <w:lang w:bidi="he-IL"/>
        </w:rPr>
        <w:t>65</w:t>
      </w:r>
      <w:r>
        <w:rPr>
          <w:color w:val="000000"/>
          <w:szCs w:val="24"/>
          <w:lang w:bidi="he-IL"/>
        </w:rPr>
        <w:t xml:space="preserve">. </w:t>
      </w:r>
      <w:r>
        <w:rPr>
          <w:szCs w:val="24"/>
          <w:lang w:bidi="he-IL"/>
        </w:rPr>
        <w:t>Jei autentiškas pastato tinkas nėra saugomas, galima įrengti polichrominį užrašą / dekorą arba grafitą atitinkančią reklamą. Pastatų fasaduose išlikusius istorinius reklaminius užrašus arba polichrominį dekorą ar jų fragmentus rekomenduojama restauruoti ir eksponuoti, o naują reklamą – derinti prie esamo fasado dekoro.</w:t>
      </w:r>
    </w:p>
    <w:p>
      <w:pPr>
        <w:widowControl w:val="0"/>
        <w:tabs>
          <w:tab w:val="left" w:pos="1040"/>
        </w:tabs>
        <w:ind w:firstLine="851"/>
        <w:jc w:val="both"/>
        <w:rPr>
          <w:color w:val="000000"/>
          <w:szCs w:val="24"/>
          <w:lang w:bidi="he-IL"/>
        </w:rPr>
      </w:pPr>
      <w:r>
        <w:rPr>
          <w:color w:val="000000"/>
          <w:szCs w:val="24"/>
          <w:lang w:bidi="he-IL"/>
        </w:rPr>
        <w:t>66</w:t>
      </w:r>
      <w:r>
        <w:rPr>
          <w:color w:val="000000"/>
          <w:szCs w:val="24"/>
          <w:lang w:bidi="he-IL"/>
        </w:rPr>
        <w:t>. IVR gamybai leidžiama naudoti tradicines medžiagas: polichrominį dekorą, metalą, medį, tekstilę, keramiką, gipsą, stiklą, akmenį ir kita. Iš plastiko leidžiama gaminti tik kai kurias reklamos įrenginio dalis. Draudžiama IVR gamybai naudoti fluorescencinius dažus.</w:t>
      </w:r>
    </w:p>
    <w:p>
      <w:pPr>
        <w:widowControl w:val="0"/>
        <w:tabs>
          <w:tab w:val="left" w:pos="1040"/>
        </w:tabs>
        <w:ind w:firstLine="851"/>
        <w:jc w:val="both"/>
        <w:rPr>
          <w:color w:val="000000"/>
          <w:szCs w:val="24"/>
          <w:lang w:bidi="he-IL"/>
        </w:rPr>
      </w:pPr>
      <w:r>
        <w:rPr>
          <w:color w:val="000000"/>
          <w:szCs w:val="24"/>
          <w:lang w:bidi="he-IL"/>
        </w:rPr>
        <w:t>67</w:t>
      </w:r>
      <w:r>
        <w:rPr>
          <w:color w:val="000000"/>
          <w:szCs w:val="24"/>
          <w:lang w:bidi="he-IL"/>
        </w:rPr>
        <w:t>. Natūralios pastatų apdailos medžiagos reklamos tikslams negali būti dažomos.</w:t>
      </w:r>
    </w:p>
    <w:p>
      <w:pPr>
        <w:widowControl w:val="0"/>
        <w:tabs>
          <w:tab w:val="left" w:pos="1040"/>
        </w:tabs>
        <w:ind w:firstLine="851"/>
        <w:jc w:val="both"/>
        <w:rPr>
          <w:color w:val="000000"/>
          <w:szCs w:val="24"/>
          <w:lang w:bidi="he-IL"/>
        </w:rPr>
      </w:pPr>
      <w:r>
        <w:rPr>
          <w:color w:val="000000"/>
          <w:szCs w:val="24"/>
          <w:lang w:bidi="he-IL"/>
        </w:rPr>
        <w:t>68</w:t>
      </w:r>
      <w:r>
        <w:rPr>
          <w:color w:val="000000"/>
          <w:szCs w:val="24"/>
          <w:lang w:bidi="he-IL"/>
        </w:rPr>
        <w:t>. Galimas vietinis (aureolinis) iškabos apšvietimas, priderintas prie pastato apšvietimo.</w:t>
      </w:r>
    </w:p>
    <w:p>
      <w:pPr>
        <w:widowControl w:val="0"/>
        <w:tabs>
          <w:tab w:val="left" w:pos="1040"/>
        </w:tabs>
        <w:ind w:firstLine="851"/>
        <w:jc w:val="both"/>
        <w:rPr>
          <w:color w:val="000000"/>
          <w:szCs w:val="24"/>
          <w:lang w:bidi="he-IL"/>
        </w:rPr>
      </w:pPr>
      <w:r>
        <w:rPr>
          <w:color w:val="000000"/>
          <w:szCs w:val="24"/>
          <w:lang w:bidi="he-IL"/>
        </w:rPr>
        <w:t>69</w:t>
      </w:r>
      <w:r>
        <w:rPr>
          <w:color w:val="000000"/>
          <w:szCs w:val="24"/>
          <w:lang w:bidi="he-IL"/>
        </w:rPr>
        <w:t>. IVR įrenginių įrengimo A, B, C, D ir E zonose reikalavimai nurodyti priede pateiktoje lentelėje.</w:t>
      </w:r>
    </w:p>
    <w:p>
      <w:pPr>
        <w:widowControl w:val="0"/>
        <w:jc w:val="both"/>
        <w:rPr>
          <w:b/>
          <w:bCs/>
          <w:caps/>
          <w:kern w:val="32"/>
          <w:szCs w:val="24"/>
        </w:rPr>
      </w:pPr>
    </w:p>
    <w:p>
      <w:pPr>
        <w:widowControl w:val="0"/>
        <w:jc w:val="center"/>
        <w:rPr>
          <w:b/>
          <w:bCs/>
          <w:caps/>
          <w:kern w:val="32"/>
          <w:szCs w:val="24"/>
        </w:rPr>
      </w:pPr>
      <w:r>
        <w:rPr>
          <w:b/>
          <w:bCs/>
          <w:caps/>
          <w:kern w:val="32"/>
          <w:szCs w:val="24"/>
        </w:rPr>
        <w:t>V</w:t>
      </w:r>
      <w:r>
        <w:rPr>
          <w:b/>
          <w:bCs/>
          <w:caps/>
          <w:kern w:val="32"/>
          <w:szCs w:val="24"/>
        </w:rPr>
        <w:t xml:space="preserve">. </w:t>
      </w:r>
      <w:r>
        <w:rPr>
          <w:b/>
          <w:bCs/>
          <w:caps/>
          <w:kern w:val="32"/>
          <w:szCs w:val="24"/>
        </w:rPr>
        <w:t>Baigiamosios nuostatos</w:t>
      </w:r>
    </w:p>
    <w:p>
      <w:pPr>
        <w:widowControl w:val="0"/>
        <w:jc w:val="both"/>
        <w:rPr>
          <w:szCs w:val="24"/>
          <w:lang w:bidi="he-IL"/>
        </w:rPr>
      </w:pPr>
    </w:p>
    <w:p>
      <w:pPr>
        <w:widowControl w:val="0"/>
        <w:tabs>
          <w:tab w:val="left" w:pos="1040"/>
        </w:tabs>
        <w:ind w:firstLine="851"/>
        <w:jc w:val="both"/>
        <w:rPr>
          <w:color w:val="000000"/>
          <w:szCs w:val="24"/>
          <w:lang w:bidi="he-IL"/>
        </w:rPr>
      </w:pPr>
      <w:r>
        <w:rPr>
          <w:color w:val="000000"/>
          <w:szCs w:val="24"/>
          <w:lang w:bidi="he-IL"/>
        </w:rPr>
        <w:t>70</w:t>
      </w:r>
      <w:r>
        <w:rPr>
          <w:color w:val="000000"/>
          <w:szCs w:val="24"/>
          <w:lang w:bidi="he-IL"/>
        </w:rPr>
        <w:t xml:space="preserve">. </w:t>
      </w:r>
      <w:r>
        <w:rPr>
          <w:szCs w:val="24"/>
          <w:lang w:bidi="he-IL"/>
        </w:rPr>
        <w:t xml:space="preserve">IVR specialųjį planą tvirtina Kauno miesto savivaldybės taryba. Jis įsigalioja </w:t>
      </w:r>
      <w:r>
        <w:rPr>
          <w:color w:val="000000"/>
          <w:szCs w:val="24"/>
          <w:lang w:bidi="he-IL"/>
        </w:rPr>
        <w:t>kitą dieną</w:t>
      </w:r>
      <w:r>
        <w:rPr>
          <w:szCs w:val="24"/>
          <w:lang w:bidi="he-IL"/>
        </w:rPr>
        <w:t xml:space="preserve"> po </w:t>
      </w:r>
      <w:r>
        <w:rPr>
          <w:color w:val="000000"/>
          <w:szCs w:val="24"/>
          <w:lang w:bidi="he-IL"/>
        </w:rPr>
        <w:t>paskelbimo vietinėje spaudoje.</w:t>
      </w:r>
    </w:p>
    <w:p>
      <w:pPr>
        <w:ind w:firstLine="851"/>
        <w:jc w:val="both"/>
        <w:rPr>
          <w:color w:val="000000"/>
          <w:szCs w:val="24"/>
          <w:lang w:bidi="he-IL"/>
        </w:rPr>
      </w:pPr>
      <w:r>
        <w:rPr>
          <w:lang w:bidi="he-IL"/>
        </w:rPr>
        <w:t>71</w:t>
      </w:r>
      <w:r>
        <w:rPr>
          <w:lang w:bidi="he-IL"/>
        </w:rPr>
        <w:t>. Iki IVR specialiojo plano įsigaliojimo nustatyta tvarka įrengtai IVR IVR specialiojo plano reikalavimai taikomi nuo 2015 m. sausio 1 d., išskyrus didelius ir labai didelius reklaminius statinius G zonoje. G zonoje esantiems dideliems ir labai dideliems reklaminiams statiniams IVR specialiojo plano reikalavimai bus taikomi po to, kai teisės aktų nustatyta tvarka bus patvirtintos ir įsigaliojusios šių statinių išdėstymo gatvėse schemos.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SAV.503406">
        <w:r w:rsidRPr="00532B9F">
          <w:rPr>
            <w:rFonts w:ascii="Times New Roman" w:eastAsia="MS Mincho" w:hAnsi="Times New Roman"/>
            <w:sz w:val="20"/>
            <w:i/>
            <w:iCs/>
            <w:color w:val="0000FF" w:themeColor="hyperlink"/>
            <w:u w:val="single"/>
          </w:rPr>
          <w:t>T-511</w:t>
        </w:r>
      </w:fldSimple>
      <w:r>
        <w:rPr>
          <w:rFonts w:ascii="Times New Roman" w:eastAsia="MS Mincho" w:hAnsi="Times New Roman"/>
          <w:sz w:val="20"/>
          <w:i/>
          <w:iCs/>
        </w:rPr>
        <w:t>,
2006-12-21,
paskelbta TAR 2006-12-21, i. k. 2006-00903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SAV.503439">
        <w:r w:rsidRPr="00532B9F">
          <w:rPr>
            <w:rFonts w:ascii="Times New Roman" w:eastAsia="MS Mincho" w:hAnsi="Times New Roman"/>
            <w:sz w:val="20"/>
            <w:i/>
            <w:iCs/>
            <w:color w:val="0000FF" w:themeColor="hyperlink"/>
            <w:u w:val="single"/>
          </w:rPr>
          <w:t>T-358</w:t>
        </w:r>
      </w:fldSimple>
      <w:r>
        <w:rPr>
          <w:rFonts w:ascii="Times New Roman" w:eastAsia="MS Mincho" w:hAnsi="Times New Roman"/>
          <w:sz w:val="20"/>
          <w:i/>
          <w:iCs/>
        </w:rPr>
        <w:t>,
2008-07-17,
paskelbta TAR 2008-07-17, i. k. 2008-00750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SAV.503522">
        <w:r w:rsidRPr="00532B9F">
          <w:rPr>
            <w:rFonts w:ascii="Times New Roman" w:eastAsia="MS Mincho" w:hAnsi="Times New Roman"/>
            <w:sz w:val="20"/>
            <w:i/>
            <w:iCs/>
            <w:color w:val="0000FF" w:themeColor="hyperlink"/>
            <w:u w:val="single"/>
          </w:rPr>
          <w:t>T-342</w:t>
        </w:r>
      </w:fldSimple>
      <w:r>
        <w:rPr>
          <w:rFonts w:ascii="Times New Roman" w:eastAsia="MS Mincho" w:hAnsi="Times New Roman"/>
          <w:sz w:val="20"/>
          <w:i/>
          <w:iCs/>
        </w:rPr>
        <w:t>,
2011-05-26,
paskelbta TAR 2011-05-26, i. k. 2011-00815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070940e7ee11e38557d238694e3fc9">
        <w:r w:rsidRPr="00532B9F">
          <w:rPr>
            <w:rFonts w:ascii="Times New Roman" w:eastAsia="MS Mincho" w:hAnsi="Times New Roman"/>
            <w:sz w:val="20"/>
            <w:i/>
            <w:iCs/>
            <w:color w:val="0000FF" w:themeColor="hyperlink"/>
            <w:u w:val="single"/>
          </w:rPr>
          <w:t>T-291</w:t>
        </w:r>
      </w:fldSimple>
      <w:r>
        <w:rPr>
          <w:rFonts w:ascii="Times New Roman" w:eastAsia="MS Mincho" w:hAnsi="Times New Roman"/>
          <w:sz w:val="20"/>
          <w:i/>
          <w:iCs/>
        </w:rPr>
        <w:t>,
2014-05-29,
paskelbta TAR 2014-06-02, i. k. 2014-06033            </w:t>
      </w:r>
    </w:p>
    <w:p/>
    <w:p>
      <w:pPr>
        <w:widowControl w:val="0"/>
        <w:tabs>
          <w:tab w:val="left" w:pos="1040"/>
        </w:tabs>
        <w:ind w:firstLine="851"/>
        <w:jc w:val="both"/>
        <w:rPr>
          <w:szCs w:val="24"/>
          <w:lang w:bidi="he-IL"/>
        </w:rPr>
      </w:pPr>
      <w:r>
        <w:rPr>
          <w:szCs w:val="24"/>
          <w:lang w:bidi="he-IL"/>
        </w:rPr>
        <w:t>72</w:t>
      </w:r>
      <w:r>
        <w:rPr>
          <w:szCs w:val="24"/>
          <w:lang w:bidi="he-IL"/>
        </w:rPr>
        <w:t>. Asmenų skundai dėl IVR specialiojo plano sprendinių nagrinėjami Lietuvos Respublikos administracinių bylų teisenos įstatymo nustatyta tvarka.</w:t>
      </w:r>
    </w:p>
    <w:p>
      <w:pPr>
        <w:widowControl w:val="0"/>
        <w:tabs>
          <w:tab w:val="left" w:pos="1040"/>
        </w:tabs>
        <w:ind w:firstLine="851"/>
        <w:jc w:val="both"/>
        <w:rPr>
          <w:color w:val="000000"/>
          <w:szCs w:val="24"/>
          <w:lang w:bidi="he-IL"/>
        </w:rPr>
      </w:pPr>
      <w:r>
        <w:rPr>
          <w:color w:val="000000"/>
          <w:szCs w:val="24"/>
          <w:lang w:bidi="he-IL"/>
        </w:rPr>
        <w:t>73</w:t>
      </w:r>
      <w:r>
        <w:rPr>
          <w:color w:val="000000"/>
          <w:szCs w:val="24"/>
          <w:lang w:bidi="he-IL"/>
        </w:rPr>
        <w:t xml:space="preserve">. Kauno miesto savivaldybės administracijos Miesto plėtros departamento specialistas, atsakingas už  IVR įrengimą, priima sprendimus dėl IVR įrenginių estetinio vaizdo ir jų dydžių atitikties IVR specialiojo plano sprendiniams. Jei asmenys nesutinka su Miesto plėtros departamento specialisto sprendimu, jų pageidavimu skundai perduodami nagrinėti </w:t>
      </w:r>
      <w:r>
        <w:rPr>
          <w:iCs/>
          <w:color w:val="000000"/>
          <w:szCs w:val="24"/>
          <w:lang w:bidi="he-IL"/>
        </w:rPr>
        <w:t>Komisijai.</w:t>
      </w:r>
    </w:p>
    <w:p>
      <w:pPr>
        <w:widowControl w:val="0"/>
        <w:tabs>
          <w:tab w:val="left" w:pos="1040"/>
        </w:tabs>
        <w:ind w:firstLine="851"/>
        <w:jc w:val="both"/>
        <w:rPr>
          <w:szCs w:val="24"/>
          <w:lang w:bidi="he-IL"/>
        </w:rPr>
      </w:pPr>
      <w:r>
        <w:rPr>
          <w:szCs w:val="24"/>
          <w:lang w:bidi="he-IL"/>
        </w:rPr>
        <w:t>74</w:t>
      </w:r>
      <w:r>
        <w:rPr>
          <w:szCs w:val="24"/>
          <w:lang w:bidi="he-IL"/>
        </w:rPr>
        <w:t xml:space="preserve">. IVR specialiojo plano pagrindu turi būti parengtos išorinės vaizdinės reklamos įrengimo </w:t>
      </w:r>
      <w:r>
        <w:rPr>
          <w:color w:val="000000"/>
          <w:szCs w:val="24"/>
          <w:lang w:bidi="he-IL"/>
        </w:rPr>
        <w:t>taisykl</w:t>
      </w:r>
      <w:r>
        <w:rPr>
          <w:szCs w:val="24"/>
          <w:lang w:bidi="he-IL"/>
        </w:rPr>
        <w:t>ės.</w:t>
      </w:r>
    </w:p>
    <w:p>
      <w:pPr>
        <w:widowControl w:val="0"/>
        <w:tabs>
          <w:tab w:val="left" w:pos="1040"/>
        </w:tabs>
        <w:ind w:firstLine="851"/>
        <w:jc w:val="both"/>
        <w:rPr>
          <w:szCs w:val="24"/>
          <w:lang w:bidi="he-IL"/>
        </w:rPr>
      </w:pPr>
      <w:r>
        <w:rPr>
          <w:szCs w:val="24"/>
          <w:lang w:bidi="he-IL"/>
        </w:rPr>
        <w:t>75</w:t>
      </w:r>
      <w:r>
        <w:rPr>
          <w:szCs w:val="24"/>
          <w:lang w:bidi="he-IL"/>
        </w:rPr>
        <w:t>. IVR specialiojo plano įgyvendinimo programa:</w:t>
      </w:r>
    </w:p>
    <w:p>
      <w:pPr>
        <w:widowControl w:val="0"/>
        <w:tabs>
          <w:tab w:val="left" w:pos="1040"/>
          <w:tab w:val="left" w:pos="1260"/>
        </w:tabs>
        <w:ind w:firstLine="851"/>
        <w:jc w:val="both"/>
        <w:rPr>
          <w:szCs w:val="24"/>
          <w:lang w:bidi="he-IL"/>
        </w:rPr>
      </w:pPr>
      <w:r>
        <w:rPr>
          <w:szCs w:val="24"/>
          <w:lang w:bidi="he-IL"/>
        </w:rPr>
        <w:t>75.1</w:t>
      </w:r>
      <w:r>
        <w:rPr>
          <w:szCs w:val="24"/>
          <w:lang w:bidi="he-IL"/>
        </w:rPr>
        <w:t xml:space="preserve">. patvirtinti </w:t>
      </w:r>
      <w:r>
        <w:rPr>
          <w:color w:val="000000"/>
          <w:szCs w:val="24"/>
          <w:lang w:bidi="he-IL"/>
        </w:rPr>
        <w:t>trumpalaikės IVR vietų</w:t>
      </w:r>
      <w:r>
        <w:rPr>
          <w:szCs w:val="24"/>
          <w:lang w:bidi="he-IL"/>
        </w:rPr>
        <w:t xml:space="preserve"> sąrašą;</w:t>
      </w:r>
    </w:p>
    <w:p>
      <w:pPr>
        <w:widowControl w:val="0"/>
        <w:tabs>
          <w:tab w:val="left" w:pos="1040"/>
          <w:tab w:val="left" w:pos="1260"/>
        </w:tabs>
        <w:ind w:firstLine="851"/>
        <w:jc w:val="both"/>
        <w:rPr>
          <w:color w:val="000000"/>
          <w:szCs w:val="24"/>
          <w:lang w:bidi="he-IL"/>
        </w:rPr>
      </w:pPr>
      <w:r>
        <w:rPr>
          <w:color w:val="000000"/>
          <w:szCs w:val="24"/>
          <w:lang w:bidi="he-IL"/>
        </w:rPr>
        <w:t>75.2</w:t>
      </w:r>
      <w:r>
        <w:rPr>
          <w:color w:val="000000"/>
          <w:szCs w:val="24"/>
          <w:lang w:bidi="he-IL"/>
        </w:rPr>
        <w:t xml:space="preserve">. </w:t>
      </w:r>
      <w:r>
        <w:rPr>
          <w:szCs w:val="24"/>
          <w:lang w:bidi="he-IL"/>
        </w:rPr>
        <w:t>patvirtinti tipinių nuorodų projektus (1</w:t>
      </w:r>
      <w:r>
        <w:rPr>
          <w:color w:val="000000"/>
          <w:szCs w:val="24"/>
          <w:lang w:bidi="he-IL"/>
        </w:rPr>
        <w:t>–</w:t>
      </w:r>
      <w:r>
        <w:rPr>
          <w:szCs w:val="24"/>
          <w:lang w:bidi="he-IL"/>
        </w:rPr>
        <w:t>5 variantus);</w:t>
      </w:r>
    </w:p>
    <w:p>
      <w:pPr>
        <w:widowControl w:val="0"/>
        <w:tabs>
          <w:tab w:val="left" w:pos="1040"/>
          <w:tab w:val="left" w:pos="1260"/>
        </w:tabs>
        <w:ind w:firstLine="851"/>
        <w:jc w:val="both"/>
        <w:rPr>
          <w:color w:val="000000"/>
          <w:szCs w:val="24"/>
          <w:lang w:bidi="he-IL"/>
        </w:rPr>
      </w:pPr>
      <w:r>
        <w:rPr>
          <w:color w:val="000000"/>
          <w:szCs w:val="24"/>
          <w:lang w:bidi="he-IL"/>
        </w:rPr>
        <w:t>75.3</w:t>
      </w:r>
      <w:r>
        <w:rPr>
          <w:color w:val="000000"/>
          <w:szCs w:val="24"/>
          <w:lang w:bidi="he-IL"/>
        </w:rPr>
        <w:t>. parengti leidimų įrengti išorinę reklamą išdavimo tvarkos aprašą;</w:t>
      </w:r>
    </w:p>
    <w:p>
      <w:pPr>
        <w:widowControl w:val="0"/>
        <w:tabs>
          <w:tab w:val="left" w:pos="1040"/>
          <w:tab w:val="left" w:pos="1260"/>
        </w:tabs>
        <w:ind w:firstLine="851"/>
        <w:jc w:val="both"/>
        <w:rPr>
          <w:color w:val="000000"/>
          <w:szCs w:val="24"/>
          <w:lang w:bidi="he-IL"/>
        </w:rPr>
      </w:pPr>
      <w:r>
        <w:rPr>
          <w:color w:val="000000"/>
          <w:szCs w:val="24"/>
          <w:lang w:bidi="he-IL"/>
        </w:rPr>
        <w:t>75.4</w:t>
      </w:r>
      <w:r>
        <w:rPr>
          <w:color w:val="000000"/>
          <w:szCs w:val="24"/>
          <w:lang w:bidi="he-IL"/>
        </w:rPr>
        <w:t>. pakeisti Vietinės rinkliavos už leidimų įrengti išorinę reklamą ant Savivaldybei priklausančių ar valdytojo teise valdomų objektų išdavimą nuostatus;</w:t>
      </w:r>
    </w:p>
    <w:p>
      <w:pPr>
        <w:widowControl w:val="0"/>
        <w:tabs>
          <w:tab w:val="left" w:pos="1040"/>
          <w:tab w:val="left" w:pos="1260"/>
        </w:tabs>
        <w:ind w:firstLine="851"/>
        <w:jc w:val="both"/>
        <w:rPr>
          <w:color w:val="000000"/>
          <w:szCs w:val="24"/>
          <w:lang w:bidi="he-IL"/>
        </w:rPr>
      </w:pPr>
      <w:r>
        <w:rPr>
          <w:color w:val="000000"/>
          <w:szCs w:val="24"/>
          <w:lang w:bidi="he-IL"/>
        </w:rPr>
        <w:t>75.5</w:t>
      </w:r>
      <w:r>
        <w:rPr>
          <w:color w:val="000000"/>
          <w:szCs w:val="24"/>
          <w:lang w:bidi="he-IL"/>
        </w:rPr>
        <w:t>. įsteigti IVR registrą ir įpareigoti kiekvieną reklaminės veiklos subjektą užregistruoti jame</w:t>
      </w:r>
      <w:r>
        <w:rPr>
          <w:color w:val="FF0000"/>
          <w:szCs w:val="24"/>
          <w:lang w:bidi="he-IL"/>
        </w:rPr>
        <w:t xml:space="preserve"> </w:t>
      </w:r>
      <w:r>
        <w:rPr>
          <w:color w:val="000000"/>
          <w:szCs w:val="24"/>
          <w:lang w:bidi="he-IL"/>
        </w:rPr>
        <w:t>visus jam priklausančius IVR įrenginius;</w:t>
      </w:r>
    </w:p>
    <w:p>
      <w:pPr>
        <w:widowControl w:val="0"/>
        <w:tabs>
          <w:tab w:val="left" w:pos="1040"/>
          <w:tab w:val="left" w:pos="1260"/>
        </w:tabs>
        <w:ind w:firstLine="851"/>
        <w:jc w:val="both"/>
        <w:rPr>
          <w:color w:val="000000"/>
          <w:szCs w:val="24"/>
          <w:lang w:bidi="he-IL"/>
        </w:rPr>
      </w:pPr>
      <w:r>
        <w:rPr>
          <w:color w:val="000000"/>
          <w:szCs w:val="24"/>
          <w:lang w:bidi="he-IL"/>
        </w:rPr>
        <w:t>75.6</w:t>
      </w:r>
      <w:r>
        <w:rPr>
          <w:color w:val="000000"/>
          <w:szCs w:val="24"/>
          <w:lang w:bidi="he-IL"/>
        </w:rPr>
        <w:t>. organizuoti didelių ir labai didelių reklaminių statinių, tarp jų lauko ekranų, išdėstymo G zonoje schemų parengimą, numatyti šių reklaminių statinių dydžius ir konstrukcijų tipus.</w:t>
      </w:r>
    </w:p>
    <w:p>
      <w:pPr>
        <w:widowControl w:val="0"/>
        <w:jc w:val="both"/>
        <w:rPr>
          <w:color w:val="000000"/>
          <w:szCs w:val="24"/>
          <w:lang w:bidi="he-IL"/>
        </w:rPr>
      </w:pPr>
    </w:p>
    <w:p>
      <w:pPr>
        <w:widowControl w:val="0"/>
        <w:jc w:val="center"/>
        <w:rPr>
          <w:color w:val="000000"/>
          <w:szCs w:val="24"/>
          <w:lang w:bidi="he-IL"/>
        </w:rPr>
      </w:pPr>
      <w:r>
        <w:rPr>
          <w:color w:val="000000"/>
          <w:szCs w:val="24"/>
          <w:lang w:bidi="he-IL"/>
        </w:rPr>
        <w:t>________________________________</w:t>
      </w:r>
    </w:p>
    <w:p>
      <w:pPr>
        <w:spacing w:line="360" w:lineRule="auto"/>
        <w:ind w:right="-469"/>
        <w:rPr>
          <w:color w:val="000000"/>
          <w:szCs w:val="24"/>
          <w:lang w:bidi="he-IL"/>
        </w:rPr>
      </w:pPr>
    </w:p>
    <w:p>
      <w:pPr>
        <w:spacing w:line="360" w:lineRule="auto"/>
        <w:ind w:right="-469"/>
        <w:rPr>
          <w:color w:val="000000"/>
          <w:szCs w:val="24"/>
          <w:lang w:bidi="he-IL"/>
        </w:rPr>
        <w:sectPr>
          <w:headerReference w:type="even" r:id="rId31"/>
          <w:headerReference w:type="default" r:id="rId32"/>
          <w:footerReference w:type="even" r:id="rId33"/>
          <w:footerReference w:type="default" r:id="rId34"/>
          <w:headerReference w:type="first" r:id="rId35"/>
          <w:footerReference w:type="first" r:id="rId36"/>
          <w:pgSz w:w="11906" w:h="16838"/>
          <w:pgMar w:top="1134" w:right="567" w:bottom="1134" w:left="1701" w:header="709" w:footer="709" w:gutter="0"/>
          <w:cols w:space="708"/>
          <w:titlePg/>
          <w:docGrid w:linePitch="360"/>
        </w:sectPr>
      </w:pPr>
    </w:p>
    <w:p>
      <w:pPr>
        <w:tabs>
          <w:tab w:val="center" w:pos="4153"/>
          <w:tab w:val="right" w:pos="8306"/>
        </w:tabs>
      </w:pPr>
    </w:p>
    <w:p>
      <w:pPr>
        <w:ind w:left="10620" w:firstLine="180"/>
        <w:rPr>
          <w:szCs w:val="24"/>
          <w:lang w:bidi="he-IL"/>
        </w:rPr>
      </w:pPr>
      <w:r>
        <w:rPr>
          <w:szCs w:val="24"/>
          <w:lang w:bidi="he-IL"/>
        </w:rPr>
        <w:t>Kauno miesto išorinės vaizdinės</w:t>
      </w:r>
    </w:p>
    <w:p>
      <w:pPr>
        <w:ind w:left="10620" w:firstLine="180"/>
        <w:rPr>
          <w:szCs w:val="24"/>
          <w:lang w:bidi="he-IL"/>
        </w:rPr>
      </w:pPr>
      <w:r>
        <w:rPr>
          <w:szCs w:val="24"/>
          <w:lang w:bidi="he-IL"/>
        </w:rPr>
        <w:t xml:space="preserve">reklamos specialiojo plano </w:t>
      </w:r>
    </w:p>
    <w:p>
      <w:pPr>
        <w:ind w:left="10620" w:firstLine="180"/>
        <w:rPr>
          <w:szCs w:val="24"/>
          <w:lang w:bidi="he-IL"/>
        </w:rPr>
      </w:pPr>
      <w:r>
        <w:rPr>
          <w:szCs w:val="24"/>
          <w:lang w:bidi="he-IL"/>
        </w:rPr>
        <w:t>priedas</w:t>
      </w:r>
    </w:p>
    <w:p>
      <w:pPr>
        <w:ind w:left="10620"/>
        <w:rPr>
          <w:szCs w:val="24"/>
          <w:lang w:bidi="he-IL"/>
        </w:rPr>
      </w:pPr>
    </w:p>
    <w:p>
      <w:pPr>
        <w:jc w:val="center"/>
        <w:rPr>
          <w:szCs w:val="24"/>
          <w:lang w:bidi="he-IL"/>
        </w:rPr>
      </w:pPr>
      <w:r>
        <w:rPr>
          <w:b/>
          <w:bCs/>
          <w:szCs w:val="24"/>
          <w:lang w:bidi="he-IL"/>
        </w:rPr>
        <w:t>IVR ĮRENGINIŲ ĮRENGIMO A, B, C, D IR E ZONOSE REIKALAVIMAI</w:t>
      </w:r>
    </w:p>
    <w:p>
      <w:pPr>
        <w:rPr>
          <w:szCs w:val="24"/>
          <w:lang w:bidi="he-IL"/>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0"/>
        <w:gridCol w:w="1648"/>
        <w:gridCol w:w="1440"/>
        <w:gridCol w:w="180"/>
        <w:gridCol w:w="1440"/>
        <w:gridCol w:w="180"/>
        <w:gridCol w:w="1440"/>
        <w:gridCol w:w="180"/>
        <w:gridCol w:w="1227"/>
        <w:gridCol w:w="1275"/>
      </w:tblGrid>
      <w:tr>
        <w:trPr>
          <w:cantSplit/>
        </w:trPr>
        <w:tc>
          <w:tcPr>
            <w:tcW w:w="5840" w:type="dxa"/>
            <w:vMerge w:val="restart"/>
            <w:vAlign w:val="center"/>
          </w:tcPr>
          <w:p>
            <w:pPr>
              <w:rPr>
                <w:sz w:val="20"/>
              </w:rPr>
            </w:pPr>
          </w:p>
          <w:p>
            <w:pPr>
              <w:widowControl w:val="0"/>
              <w:ind w:firstLine="720"/>
              <w:jc w:val="center"/>
              <w:outlineLvl w:val="1"/>
              <w:rPr>
                <w:iCs/>
                <w:color w:val="000000"/>
                <w:szCs w:val="24"/>
              </w:rPr>
            </w:pPr>
            <w:r>
              <w:rPr>
                <w:iCs/>
                <w:color w:val="000000"/>
                <w:szCs w:val="24"/>
              </w:rPr>
              <w:t>IVR įrenginių tipai</w:t>
            </w:r>
          </w:p>
        </w:tc>
        <w:tc>
          <w:tcPr>
            <w:tcW w:w="9010" w:type="dxa"/>
            <w:gridSpan w:val="9"/>
          </w:tcPr>
          <w:p>
            <w:pPr>
              <w:rPr>
                <w:sz w:val="20"/>
              </w:rPr>
            </w:pPr>
          </w:p>
          <w:p>
            <w:pPr>
              <w:widowControl w:val="0"/>
              <w:ind w:left="397" w:firstLine="720"/>
              <w:jc w:val="center"/>
              <w:outlineLvl w:val="1"/>
              <w:rPr>
                <w:iCs/>
                <w:color w:val="000000"/>
                <w:szCs w:val="24"/>
              </w:rPr>
            </w:pPr>
            <w:r>
              <w:rPr>
                <w:iCs/>
                <w:color w:val="000000"/>
                <w:szCs w:val="24"/>
              </w:rPr>
              <w:t>Taikymo zonos</w:t>
            </w:r>
          </w:p>
        </w:tc>
      </w:tr>
      <w:tr>
        <w:trPr>
          <w:cantSplit/>
          <w:trHeight w:val="90"/>
        </w:trPr>
        <w:tc>
          <w:tcPr>
            <w:tcW w:w="5840" w:type="dxa"/>
            <w:vMerge/>
          </w:tcPr>
          <w:p>
            <w:pPr>
              <w:widowControl w:val="0"/>
              <w:rPr>
                <w:szCs w:val="24"/>
                <w:lang w:bidi="he-IL"/>
              </w:rPr>
            </w:pPr>
          </w:p>
        </w:tc>
        <w:tc>
          <w:tcPr>
            <w:tcW w:w="1648" w:type="dxa"/>
          </w:tcPr>
          <w:p>
            <w:pPr>
              <w:widowControl w:val="0"/>
              <w:jc w:val="center"/>
              <w:rPr>
                <w:szCs w:val="24"/>
                <w:lang w:bidi="he-IL"/>
              </w:rPr>
            </w:pPr>
            <w:r>
              <w:rPr>
                <w:szCs w:val="24"/>
                <w:lang w:bidi="he-IL"/>
              </w:rPr>
              <w:t>A1</w:t>
            </w:r>
          </w:p>
        </w:tc>
        <w:tc>
          <w:tcPr>
            <w:tcW w:w="1440" w:type="dxa"/>
          </w:tcPr>
          <w:p>
            <w:pPr>
              <w:widowControl w:val="0"/>
              <w:ind w:firstLine="252"/>
              <w:jc w:val="center"/>
              <w:rPr>
                <w:szCs w:val="24"/>
                <w:lang w:bidi="he-IL"/>
              </w:rPr>
            </w:pPr>
            <w:r>
              <w:rPr>
                <w:szCs w:val="24"/>
                <w:lang w:bidi="he-IL"/>
              </w:rPr>
              <w:t>A2</w:t>
            </w:r>
          </w:p>
        </w:tc>
        <w:tc>
          <w:tcPr>
            <w:tcW w:w="1620" w:type="dxa"/>
            <w:gridSpan w:val="2"/>
          </w:tcPr>
          <w:p>
            <w:pPr>
              <w:widowControl w:val="0"/>
              <w:ind w:firstLine="252"/>
              <w:jc w:val="center"/>
              <w:rPr>
                <w:szCs w:val="24"/>
                <w:lang w:bidi="he-IL"/>
              </w:rPr>
            </w:pPr>
            <w:r>
              <w:rPr>
                <w:szCs w:val="24"/>
                <w:lang w:bidi="he-IL"/>
              </w:rPr>
              <w:t>B</w:t>
            </w:r>
          </w:p>
        </w:tc>
        <w:tc>
          <w:tcPr>
            <w:tcW w:w="1620" w:type="dxa"/>
            <w:gridSpan w:val="2"/>
          </w:tcPr>
          <w:p>
            <w:pPr>
              <w:widowControl w:val="0"/>
              <w:ind w:firstLine="252"/>
              <w:jc w:val="center"/>
              <w:rPr>
                <w:szCs w:val="24"/>
                <w:lang w:bidi="he-IL"/>
              </w:rPr>
            </w:pPr>
            <w:r>
              <w:rPr>
                <w:szCs w:val="24"/>
                <w:lang w:bidi="he-IL"/>
              </w:rPr>
              <w:t>C</w:t>
            </w:r>
          </w:p>
        </w:tc>
        <w:tc>
          <w:tcPr>
            <w:tcW w:w="1407" w:type="dxa"/>
            <w:gridSpan w:val="2"/>
          </w:tcPr>
          <w:p>
            <w:pPr>
              <w:widowControl w:val="0"/>
              <w:ind w:firstLine="252"/>
              <w:jc w:val="center"/>
              <w:rPr>
                <w:szCs w:val="24"/>
                <w:lang w:bidi="he-IL"/>
              </w:rPr>
            </w:pPr>
            <w:r>
              <w:rPr>
                <w:szCs w:val="24"/>
                <w:lang w:bidi="he-IL"/>
              </w:rPr>
              <w:t>D</w:t>
            </w:r>
          </w:p>
        </w:tc>
        <w:tc>
          <w:tcPr>
            <w:tcW w:w="1275" w:type="dxa"/>
          </w:tcPr>
          <w:p>
            <w:pPr>
              <w:widowControl w:val="0"/>
              <w:ind w:left="584"/>
              <w:jc w:val="center"/>
              <w:rPr>
                <w:szCs w:val="24"/>
                <w:lang w:bidi="he-IL"/>
              </w:rPr>
            </w:pPr>
            <w:r>
              <w:rPr>
                <w:szCs w:val="24"/>
                <w:lang w:bidi="he-IL"/>
              </w:rPr>
              <w:t>E</w:t>
            </w:r>
          </w:p>
        </w:tc>
      </w:tr>
      <w:tr>
        <w:trPr>
          <w:cantSplit/>
          <w:trHeight w:val="454"/>
        </w:trPr>
        <w:tc>
          <w:tcPr>
            <w:tcW w:w="14850" w:type="dxa"/>
            <w:gridSpan w:val="10"/>
            <w:vAlign w:val="center"/>
          </w:tcPr>
          <w:p>
            <w:pPr>
              <w:rPr>
                <w:sz w:val="20"/>
              </w:rPr>
            </w:pPr>
          </w:p>
          <w:p>
            <w:pPr>
              <w:widowControl w:val="0"/>
              <w:ind w:left="584"/>
              <w:jc w:val="center"/>
              <w:outlineLvl w:val="1"/>
              <w:rPr>
                <w:iCs/>
                <w:color w:val="000000"/>
                <w:szCs w:val="24"/>
              </w:rPr>
            </w:pPr>
            <w:r>
              <w:rPr>
                <w:iCs/>
                <w:color w:val="000000"/>
                <w:szCs w:val="24"/>
              </w:rPr>
              <w:t>I. Informaciniai reklaminiai įrenginiai</w:t>
            </w:r>
          </w:p>
        </w:tc>
      </w:tr>
      <w:tr>
        <w:trPr>
          <w:trHeight w:val="284"/>
        </w:trPr>
        <w:tc>
          <w:tcPr>
            <w:tcW w:w="5840" w:type="dxa"/>
          </w:tcPr>
          <w:p>
            <w:pPr>
              <w:widowControl w:val="0"/>
              <w:ind w:right="-454" w:firstLine="180"/>
              <w:rPr>
                <w:caps/>
                <w:kern w:val="32"/>
                <w:szCs w:val="24"/>
              </w:rPr>
            </w:pPr>
            <w:r>
              <w:rPr>
                <w:kern w:val="32"/>
                <w:szCs w:val="24"/>
              </w:rPr>
              <w:t>Viešoji miesto informacija</w:t>
            </w:r>
          </w:p>
        </w:tc>
        <w:tc>
          <w:tcPr>
            <w:tcW w:w="1648" w:type="dxa"/>
          </w:tcPr>
          <w:p>
            <w:pPr>
              <w:widowControl w:val="0"/>
              <w:rPr>
                <w:szCs w:val="24"/>
                <w:lang w:bidi="he-IL"/>
              </w:rPr>
            </w:pPr>
            <w:r>
              <w:rPr>
                <w:szCs w:val="24"/>
                <w:lang w:bidi="he-IL"/>
              </w:rPr>
              <w:t>S</w:t>
            </w:r>
          </w:p>
        </w:tc>
        <w:tc>
          <w:tcPr>
            <w:tcW w:w="1620" w:type="dxa"/>
            <w:gridSpan w:val="2"/>
          </w:tcPr>
          <w:p>
            <w:pPr>
              <w:widowControl w:val="0"/>
              <w:rPr>
                <w:szCs w:val="24"/>
                <w:lang w:bidi="he-IL"/>
              </w:rPr>
            </w:pPr>
            <w:r>
              <w:rPr>
                <w:szCs w:val="24"/>
                <w:lang w:bidi="he-IL"/>
              </w:rPr>
              <w:t>S</w:t>
            </w:r>
          </w:p>
        </w:tc>
        <w:tc>
          <w:tcPr>
            <w:tcW w:w="1620" w:type="dxa"/>
            <w:gridSpan w:val="2"/>
          </w:tcPr>
          <w:p>
            <w:pPr>
              <w:widowControl w:val="0"/>
              <w:rPr>
                <w:szCs w:val="24"/>
                <w:lang w:bidi="he-IL"/>
              </w:rPr>
            </w:pPr>
            <w:r>
              <w:rPr>
                <w:szCs w:val="24"/>
                <w:lang w:bidi="he-IL"/>
              </w:rPr>
              <w:t>S</w:t>
            </w:r>
          </w:p>
        </w:tc>
        <w:tc>
          <w:tcPr>
            <w:tcW w:w="1620" w:type="dxa"/>
            <w:gridSpan w:val="2"/>
          </w:tcPr>
          <w:p>
            <w:pPr>
              <w:widowControl w:val="0"/>
              <w:rPr>
                <w:szCs w:val="24"/>
                <w:lang w:bidi="he-IL"/>
              </w:rPr>
            </w:pPr>
            <w:r>
              <w:rPr>
                <w:szCs w:val="24"/>
                <w:lang w:bidi="he-IL"/>
              </w:rPr>
              <w:t>N</w:t>
            </w:r>
          </w:p>
        </w:tc>
        <w:tc>
          <w:tcPr>
            <w:tcW w:w="1227" w:type="dxa"/>
          </w:tcPr>
          <w:p>
            <w:pPr>
              <w:widowControl w:val="0"/>
              <w:ind w:firstLine="612"/>
              <w:rPr>
                <w:szCs w:val="24"/>
                <w:lang w:bidi="he-IL"/>
              </w:rPr>
            </w:pPr>
            <w:r>
              <w:rPr>
                <w:szCs w:val="24"/>
                <w:lang w:bidi="he-IL"/>
              </w:rPr>
              <w:t>+</w:t>
            </w:r>
          </w:p>
        </w:tc>
        <w:tc>
          <w:tcPr>
            <w:tcW w:w="1275" w:type="dxa"/>
          </w:tcPr>
          <w:p>
            <w:pPr>
              <w:widowControl w:val="0"/>
              <w:ind w:left="584"/>
              <w:jc w:val="center"/>
              <w:rPr>
                <w:szCs w:val="24"/>
                <w:lang w:bidi="he-IL"/>
              </w:rPr>
            </w:pPr>
            <w:r>
              <w:rPr>
                <w:szCs w:val="24"/>
                <w:lang w:bidi="he-IL"/>
              </w:rPr>
              <w:t>KV</w:t>
            </w:r>
          </w:p>
        </w:tc>
      </w:tr>
      <w:tr>
        <w:trPr>
          <w:trHeight w:val="284"/>
        </w:trPr>
        <w:tc>
          <w:tcPr>
            <w:tcW w:w="5840" w:type="dxa"/>
          </w:tcPr>
          <w:p>
            <w:pPr>
              <w:widowControl w:val="0"/>
              <w:ind w:right="-454" w:firstLine="180"/>
              <w:rPr>
                <w:caps/>
                <w:kern w:val="32"/>
                <w:szCs w:val="24"/>
              </w:rPr>
            </w:pPr>
            <w:r>
              <w:rPr>
                <w:kern w:val="32"/>
                <w:szCs w:val="24"/>
              </w:rPr>
              <w:t>Trumpalaikė nekomercinė reklama</w:t>
            </w:r>
          </w:p>
        </w:tc>
        <w:tc>
          <w:tcPr>
            <w:tcW w:w="1648" w:type="dxa"/>
          </w:tcPr>
          <w:p>
            <w:pPr>
              <w:widowControl w:val="0"/>
              <w:rPr>
                <w:szCs w:val="24"/>
                <w:lang w:bidi="he-IL"/>
              </w:rPr>
            </w:pPr>
            <w:r>
              <w:rPr>
                <w:szCs w:val="24"/>
                <w:lang w:bidi="he-IL"/>
              </w:rPr>
              <w:t>-</w:t>
            </w:r>
          </w:p>
        </w:tc>
        <w:tc>
          <w:tcPr>
            <w:tcW w:w="1620" w:type="dxa"/>
            <w:gridSpan w:val="2"/>
          </w:tcPr>
          <w:p>
            <w:pPr>
              <w:widowControl w:val="0"/>
              <w:rPr>
                <w:szCs w:val="24"/>
                <w:lang w:bidi="he-IL"/>
              </w:rPr>
            </w:pPr>
            <w:r>
              <w:rPr>
                <w:szCs w:val="24"/>
                <w:lang w:bidi="he-IL"/>
              </w:rPr>
              <w:t>+</w:t>
            </w:r>
          </w:p>
        </w:tc>
        <w:tc>
          <w:tcPr>
            <w:tcW w:w="1620" w:type="dxa"/>
            <w:gridSpan w:val="2"/>
          </w:tcPr>
          <w:p>
            <w:pPr>
              <w:widowControl w:val="0"/>
              <w:rPr>
                <w:szCs w:val="24"/>
                <w:lang w:bidi="he-IL"/>
              </w:rPr>
            </w:pPr>
            <w:r>
              <w:rPr>
                <w:szCs w:val="24"/>
                <w:lang w:bidi="he-IL"/>
              </w:rPr>
              <w:t>+</w:t>
            </w:r>
          </w:p>
        </w:tc>
        <w:tc>
          <w:tcPr>
            <w:tcW w:w="1620" w:type="dxa"/>
            <w:gridSpan w:val="2"/>
          </w:tcPr>
          <w:p>
            <w:pPr>
              <w:widowControl w:val="0"/>
              <w:rPr>
                <w:szCs w:val="24"/>
                <w:lang w:bidi="he-IL"/>
              </w:rPr>
            </w:pPr>
            <w:r>
              <w:rPr>
                <w:szCs w:val="24"/>
                <w:lang w:bidi="he-IL"/>
              </w:rPr>
              <w:t>+</w:t>
            </w:r>
          </w:p>
        </w:tc>
        <w:tc>
          <w:tcPr>
            <w:tcW w:w="1227" w:type="dxa"/>
          </w:tcPr>
          <w:p>
            <w:pPr>
              <w:widowControl w:val="0"/>
              <w:ind w:firstLine="612"/>
              <w:rPr>
                <w:szCs w:val="24"/>
                <w:lang w:bidi="he-IL"/>
              </w:rPr>
            </w:pPr>
            <w:r>
              <w:rPr>
                <w:szCs w:val="24"/>
                <w:lang w:bidi="he-IL"/>
              </w:rPr>
              <w:t>+</w:t>
            </w:r>
          </w:p>
        </w:tc>
        <w:tc>
          <w:tcPr>
            <w:tcW w:w="1275" w:type="dxa"/>
          </w:tcPr>
          <w:p>
            <w:pPr>
              <w:widowControl w:val="0"/>
              <w:ind w:left="584"/>
              <w:jc w:val="center"/>
              <w:rPr>
                <w:szCs w:val="24"/>
                <w:lang w:bidi="he-IL"/>
              </w:rPr>
            </w:pPr>
            <w:r>
              <w:rPr>
                <w:szCs w:val="24"/>
                <w:lang w:bidi="he-IL"/>
              </w:rPr>
              <w:t>+</w:t>
            </w:r>
          </w:p>
        </w:tc>
      </w:tr>
      <w:tr>
        <w:trPr>
          <w:trHeight w:val="284"/>
        </w:trPr>
        <w:tc>
          <w:tcPr>
            <w:tcW w:w="14850" w:type="dxa"/>
            <w:gridSpan w:val="10"/>
          </w:tcPr>
          <w:p>
            <w:pPr>
              <w:widowControl w:val="0"/>
              <w:ind w:left="180" w:right="-454"/>
              <w:jc w:val="center"/>
              <w:rPr>
                <w:caps/>
                <w:kern w:val="32"/>
                <w:szCs w:val="24"/>
              </w:rPr>
            </w:pPr>
            <w:r>
              <w:rPr>
                <w:kern w:val="32"/>
                <w:szCs w:val="24"/>
              </w:rPr>
              <w:t>Iškabos:</w:t>
            </w:r>
          </w:p>
        </w:tc>
      </w:tr>
      <w:tr>
        <w:trPr>
          <w:trHeight w:val="284"/>
        </w:trPr>
        <w:tc>
          <w:tcPr>
            <w:tcW w:w="5840" w:type="dxa"/>
          </w:tcPr>
          <w:p>
            <w:pPr>
              <w:widowControl w:val="0"/>
              <w:ind w:left="180" w:right="-454"/>
              <w:rPr>
                <w:caps/>
                <w:kern w:val="32"/>
                <w:szCs w:val="24"/>
              </w:rPr>
            </w:pPr>
            <w:r>
              <w:rPr>
                <w:kern w:val="32"/>
                <w:szCs w:val="24"/>
              </w:rPr>
              <w:t>plokštuminės (įrengtos lygiagrečiai pastato fasadui)</w:t>
            </w:r>
          </w:p>
        </w:tc>
        <w:tc>
          <w:tcPr>
            <w:tcW w:w="1648" w:type="dxa"/>
          </w:tcPr>
          <w:p>
            <w:pPr>
              <w:widowControl w:val="0"/>
              <w:rPr>
                <w:szCs w:val="24"/>
                <w:lang w:bidi="he-IL"/>
              </w:rPr>
            </w:pPr>
            <w:r>
              <w:rPr>
                <w:szCs w:val="24"/>
                <w:lang w:bidi="he-IL"/>
              </w:rPr>
              <w:t>S</w:t>
            </w:r>
          </w:p>
        </w:tc>
        <w:tc>
          <w:tcPr>
            <w:tcW w:w="1620" w:type="dxa"/>
            <w:gridSpan w:val="2"/>
          </w:tcPr>
          <w:p>
            <w:pPr>
              <w:widowControl w:val="0"/>
              <w:rPr>
                <w:szCs w:val="24"/>
                <w:lang w:bidi="he-IL"/>
              </w:rPr>
            </w:pPr>
            <w:r>
              <w:rPr>
                <w:szCs w:val="24"/>
                <w:lang w:bidi="he-IL"/>
              </w:rPr>
              <w:t>S</w:t>
            </w:r>
          </w:p>
        </w:tc>
        <w:tc>
          <w:tcPr>
            <w:tcW w:w="1620" w:type="dxa"/>
            <w:gridSpan w:val="2"/>
          </w:tcPr>
          <w:p>
            <w:pPr>
              <w:widowControl w:val="0"/>
              <w:rPr>
                <w:szCs w:val="24"/>
                <w:lang w:bidi="he-IL"/>
              </w:rPr>
            </w:pPr>
            <w:r>
              <w:rPr>
                <w:szCs w:val="24"/>
                <w:lang w:bidi="he-IL"/>
              </w:rPr>
              <w:t>S</w:t>
            </w:r>
          </w:p>
        </w:tc>
        <w:tc>
          <w:tcPr>
            <w:tcW w:w="1620" w:type="dxa"/>
            <w:gridSpan w:val="2"/>
          </w:tcPr>
          <w:p>
            <w:pPr>
              <w:widowControl w:val="0"/>
              <w:rPr>
                <w:szCs w:val="24"/>
                <w:lang w:bidi="he-IL"/>
              </w:rPr>
            </w:pPr>
            <w:r>
              <w:rPr>
                <w:szCs w:val="24"/>
                <w:lang w:bidi="he-IL"/>
              </w:rPr>
              <w:t>N</w:t>
            </w:r>
          </w:p>
        </w:tc>
        <w:tc>
          <w:tcPr>
            <w:tcW w:w="1227" w:type="dxa"/>
          </w:tcPr>
          <w:p>
            <w:pPr>
              <w:widowControl w:val="0"/>
              <w:ind w:firstLine="612"/>
              <w:rPr>
                <w:szCs w:val="24"/>
                <w:lang w:bidi="he-IL"/>
              </w:rPr>
            </w:pPr>
            <w:r>
              <w:rPr>
                <w:szCs w:val="24"/>
                <w:lang w:bidi="he-IL"/>
              </w:rPr>
              <w:t>+</w:t>
            </w:r>
          </w:p>
        </w:tc>
        <w:tc>
          <w:tcPr>
            <w:tcW w:w="1275" w:type="dxa"/>
          </w:tcPr>
          <w:p>
            <w:pPr>
              <w:widowControl w:val="0"/>
              <w:ind w:left="584"/>
              <w:jc w:val="center"/>
              <w:rPr>
                <w:szCs w:val="24"/>
                <w:lang w:bidi="he-IL"/>
              </w:rPr>
            </w:pPr>
            <w:r>
              <w:rPr>
                <w:szCs w:val="24"/>
                <w:lang w:bidi="he-IL"/>
              </w:rPr>
              <w:t>KV</w:t>
            </w:r>
          </w:p>
        </w:tc>
      </w:tr>
      <w:tr>
        <w:trPr>
          <w:trHeight w:val="284"/>
        </w:trPr>
        <w:tc>
          <w:tcPr>
            <w:tcW w:w="5840" w:type="dxa"/>
          </w:tcPr>
          <w:p>
            <w:pPr>
              <w:widowControl w:val="0"/>
              <w:ind w:left="180" w:right="-454"/>
              <w:rPr>
                <w:caps/>
                <w:kern w:val="32"/>
                <w:szCs w:val="24"/>
              </w:rPr>
            </w:pPr>
            <w:r>
              <w:rPr>
                <w:kern w:val="32"/>
                <w:szCs w:val="24"/>
              </w:rPr>
              <w:t>konsolinės (įrengtos statmenai pastato fasadui)</w:t>
            </w:r>
          </w:p>
        </w:tc>
        <w:tc>
          <w:tcPr>
            <w:tcW w:w="1648" w:type="dxa"/>
          </w:tcPr>
          <w:p>
            <w:pPr>
              <w:widowControl w:val="0"/>
              <w:rPr>
                <w:szCs w:val="24"/>
                <w:lang w:bidi="he-IL"/>
              </w:rPr>
            </w:pPr>
            <w:r>
              <w:rPr>
                <w:szCs w:val="24"/>
                <w:lang w:bidi="he-IL"/>
              </w:rPr>
              <w:t>S</w:t>
            </w:r>
          </w:p>
        </w:tc>
        <w:tc>
          <w:tcPr>
            <w:tcW w:w="1620" w:type="dxa"/>
            <w:gridSpan w:val="2"/>
          </w:tcPr>
          <w:p>
            <w:pPr>
              <w:widowControl w:val="0"/>
              <w:rPr>
                <w:szCs w:val="24"/>
                <w:lang w:bidi="he-IL"/>
              </w:rPr>
            </w:pPr>
            <w:r>
              <w:rPr>
                <w:szCs w:val="24"/>
                <w:lang w:bidi="he-IL"/>
              </w:rPr>
              <w:t>S</w:t>
            </w:r>
          </w:p>
        </w:tc>
        <w:tc>
          <w:tcPr>
            <w:tcW w:w="1620" w:type="dxa"/>
            <w:gridSpan w:val="2"/>
          </w:tcPr>
          <w:p>
            <w:pPr>
              <w:widowControl w:val="0"/>
              <w:rPr>
                <w:szCs w:val="24"/>
                <w:lang w:bidi="he-IL"/>
              </w:rPr>
            </w:pPr>
            <w:r>
              <w:rPr>
                <w:szCs w:val="24"/>
                <w:lang w:bidi="he-IL"/>
              </w:rPr>
              <w:t>S</w:t>
            </w:r>
          </w:p>
        </w:tc>
        <w:tc>
          <w:tcPr>
            <w:tcW w:w="1620" w:type="dxa"/>
            <w:gridSpan w:val="2"/>
          </w:tcPr>
          <w:p>
            <w:pPr>
              <w:widowControl w:val="0"/>
              <w:rPr>
                <w:szCs w:val="24"/>
                <w:lang w:bidi="he-IL"/>
              </w:rPr>
            </w:pPr>
            <w:r>
              <w:rPr>
                <w:szCs w:val="24"/>
                <w:lang w:bidi="he-IL"/>
              </w:rPr>
              <w:t>N</w:t>
            </w:r>
          </w:p>
        </w:tc>
        <w:tc>
          <w:tcPr>
            <w:tcW w:w="1227" w:type="dxa"/>
          </w:tcPr>
          <w:p>
            <w:pPr>
              <w:widowControl w:val="0"/>
              <w:ind w:firstLine="612"/>
              <w:rPr>
                <w:szCs w:val="24"/>
                <w:lang w:bidi="he-IL"/>
              </w:rPr>
            </w:pPr>
            <w:r>
              <w:rPr>
                <w:szCs w:val="24"/>
                <w:lang w:bidi="he-IL"/>
              </w:rPr>
              <w:t>+</w:t>
            </w:r>
          </w:p>
        </w:tc>
        <w:tc>
          <w:tcPr>
            <w:tcW w:w="1275" w:type="dxa"/>
          </w:tcPr>
          <w:p>
            <w:pPr>
              <w:widowControl w:val="0"/>
              <w:ind w:left="584"/>
              <w:jc w:val="center"/>
              <w:rPr>
                <w:szCs w:val="24"/>
                <w:lang w:bidi="he-IL"/>
              </w:rPr>
            </w:pPr>
            <w:r>
              <w:rPr>
                <w:szCs w:val="24"/>
                <w:lang w:bidi="he-IL"/>
              </w:rPr>
              <w:t>KV</w:t>
            </w:r>
          </w:p>
        </w:tc>
      </w:tr>
      <w:tr>
        <w:trPr>
          <w:trHeight w:val="284"/>
        </w:trPr>
        <w:tc>
          <w:tcPr>
            <w:tcW w:w="5840" w:type="dxa"/>
          </w:tcPr>
          <w:p>
            <w:pPr>
              <w:widowControl w:val="0"/>
              <w:ind w:left="180"/>
              <w:rPr>
                <w:szCs w:val="24"/>
                <w:lang w:bidi="he-IL"/>
              </w:rPr>
            </w:pPr>
            <w:r>
              <w:rPr>
                <w:szCs w:val="24"/>
                <w:lang w:bidi="he-IL"/>
              </w:rPr>
              <w:t>ant pastato stogo (tik peršviečiamos</w:t>
            </w:r>
            <w:r>
              <w:rPr>
                <w:color w:val="000000"/>
                <w:szCs w:val="24"/>
                <w:lang w:bidi="he-IL"/>
              </w:rPr>
              <w:t>)</w:t>
            </w:r>
          </w:p>
        </w:tc>
        <w:tc>
          <w:tcPr>
            <w:tcW w:w="1648" w:type="dxa"/>
          </w:tcPr>
          <w:p>
            <w:pPr>
              <w:widowControl w:val="0"/>
              <w:rPr>
                <w:szCs w:val="24"/>
                <w:lang w:bidi="he-IL"/>
              </w:rPr>
            </w:pPr>
            <w:r>
              <w:rPr>
                <w:szCs w:val="24"/>
                <w:lang w:bidi="he-IL"/>
              </w:rPr>
              <w:t>-</w:t>
            </w:r>
          </w:p>
        </w:tc>
        <w:tc>
          <w:tcPr>
            <w:tcW w:w="1620" w:type="dxa"/>
            <w:gridSpan w:val="2"/>
          </w:tcPr>
          <w:p>
            <w:pPr>
              <w:widowControl w:val="0"/>
              <w:rPr>
                <w:szCs w:val="24"/>
                <w:lang w:bidi="he-IL"/>
              </w:rPr>
            </w:pPr>
            <w:r>
              <w:rPr>
                <w:szCs w:val="24"/>
                <w:lang w:bidi="he-IL"/>
              </w:rPr>
              <w:t>-</w:t>
            </w:r>
          </w:p>
        </w:tc>
        <w:tc>
          <w:tcPr>
            <w:tcW w:w="1620" w:type="dxa"/>
            <w:gridSpan w:val="2"/>
          </w:tcPr>
          <w:p>
            <w:pPr>
              <w:widowControl w:val="0"/>
              <w:rPr>
                <w:szCs w:val="24"/>
                <w:lang w:bidi="he-IL"/>
              </w:rPr>
            </w:pPr>
            <w:r>
              <w:rPr>
                <w:szCs w:val="24"/>
                <w:lang w:bidi="he-IL"/>
              </w:rPr>
              <w:t>-</w:t>
            </w:r>
          </w:p>
        </w:tc>
        <w:tc>
          <w:tcPr>
            <w:tcW w:w="1620" w:type="dxa"/>
            <w:gridSpan w:val="2"/>
          </w:tcPr>
          <w:p>
            <w:pPr>
              <w:widowControl w:val="0"/>
              <w:rPr>
                <w:szCs w:val="24"/>
                <w:lang w:bidi="he-IL"/>
              </w:rPr>
            </w:pPr>
            <w:r>
              <w:rPr>
                <w:szCs w:val="24"/>
                <w:lang w:bidi="he-IL"/>
              </w:rPr>
              <w:t>N</w:t>
            </w:r>
          </w:p>
        </w:tc>
        <w:tc>
          <w:tcPr>
            <w:tcW w:w="1227" w:type="dxa"/>
          </w:tcPr>
          <w:p>
            <w:pPr>
              <w:widowControl w:val="0"/>
              <w:ind w:firstLine="612"/>
              <w:rPr>
                <w:szCs w:val="24"/>
                <w:lang w:bidi="he-IL"/>
              </w:rPr>
            </w:pPr>
            <w:r>
              <w:rPr>
                <w:szCs w:val="24"/>
                <w:lang w:bidi="he-IL"/>
              </w:rPr>
              <w:t>+</w:t>
            </w:r>
          </w:p>
        </w:tc>
        <w:tc>
          <w:tcPr>
            <w:tcW w:w="1275" w:type="dxa"/>
          </w:tcPr>
          <w:p>
            <w:pPr>
              <w:widowControl w:val="0"/>
              <w:ind w:left="584"/>
              <w:jc w:val="center"/>
              <w:rPr>
                <w:szCs w:val="24"/>
                <w:lang w:bidi="he-IL"/>
              </w:rPr>
            </w:pPr>
            <w:r>
              <w:rPr>
                <w:szCs w:val="24"/>
                <w:lang w:bidi="he-IL"/>
              </w:rPr>
              <w:t>-</w:t>
            </w:r>
          </w:p>
        </w:tc>
      </w:tr>
      <w:tr>
        <w:trPr>
          <w:cantSplit/>
          <w:trHeight w:val="505"/>
        </w:trPr>
        <w:tc>
          <w:tcPr>
            <w:tcW w:w="14850" w:type="dxa"/>
            <w:gridSpan w:val="10"/>
            <w:vAlign w:val="center"/>
          </w:tcPr>
          <w:p>
            <w:pPr>
              <w:rPr>
                <w:sz w:val="20"/>
              </w:rPr>
            </w:pPr>
          </w:p>
          <w:p>
            <w:pPr>
              <w:widowControl w:val="0"/>
              <w:ind w:left="584"/>
              <w:jc w:val="center"/>
              <w:outlineLvl w:val="1"/>
              <w:rPr>
                <w:iCs/>
                <w:color w:val="000000"/>
                <w:szCs w:val="24"/>
              </w:rPr>
            </w:pPr>
            <w:r>
              <w:rPr>
                <w:iCs/>
                <w:color w:val="000000"/>
                <w:szCs w:val="24"/>
              </w:rPr>
              <w:t>II. Komerciniai reklaminiai įrenginiai</w:t>
            </w:r>
          </w:p>
        </w:tc>
      </w:tr>
      <w:tr>
        <w:trPr>
          <w:trHeight w:val="284"/>
        </w:trPr>
        <w:tc>
          <w:tcPr>
            <w:tcW w:w="5840" w:type="dxa"/>
          </w:tcPr>
          <w:p>
            <w:pPr>
              <w:widowControl w:val="0"/>
              <w:ind w:firstLine="180"/>
              <w:rPr>
                <w:caps/>
                <w:kern w:val="32"/>
                <w:szCs w:val="24"/>
              </w:rPr>
            </w:pPr>
            <w:r>
              <w:rPr>
                <w:kern w:val="32"/>
                <w:szCs w:val="24"/>
              </w:rPr>
              <w:t>Komercinės nuorodos</w:t>
            </w:r>
          </w:p>
        </w:tc>
        <w:tc>
          <w:tcPr>
            <w:tcW w:w="1648" w:type="dxa"/>
          </w:tcPr>
          <w:p>
            <w:pPr>
              <w:widowControl w:val="0"/>
              <w:rPr>
                <w:szCs w:val="24"/>
                <w:lang w:bidi="he-IL"/>
              </w:rPr>
            </w:pPr>
            <w:r>
              <w:rPr>
                <w:szCs w:val="24"/>
                <w:lang w:bidi="he-IL"/>
              </w:rPr>
              <w:t>-</w:t>
            </w:r>
          </w:p>
        </w:tc>
        <w:tc>
          <w:tcPr>
            <w:tcW w:w="1620" w:type="dxa"/>
            <w:gridSpan w:val="2"/>
          </w:tcPr>
          <w:p>
            <w:pPr>
              <w:widowControl w:val="0"/>
              <w:rPr>
                <w:szCs w:val="24"/>
                <w:lang w:bidi="he-IL"/>
              </w:rPr>
            </w:pPr>
            <w:r>
              <w:rPr>
                <w:szCs w:val="24"/>
                <w:lang w:bidi="he-IL"/>
              </w:rPr>
              <w:t>-</w:t>
            </w:r>
          </w:p>
        </w:tc>
        <w:tc>
          <w:tcPr>
            <w:tcW w:w="1620" w:type="dxa"/>
            <w:gridSpan w:val="2"/>
          </w:tcPr>
          <w:p>
            <w:pPr>
              <w:widowControl w:val="0"/>
              <w:rPr>
                <w:szCs w:val="24"/>
                <w:lang w:bidi="he-IL"/>
              </w:rPr>
            </w:pPr>
            <w:r>
              <w:rPr>
                <w:szCs w:val="24"/>
                <w:lang w:bidi="he-IL"/>
              </w:rPr>
              <w:t>-</w:t>
            </w:r>
          </w:p>
        </w:tc>
        <w:tc>
          <w:tcPr>
            <w:tcW w:w="1620" w:type="dxa"/>
            <w:gridSpan w:val="2"/>
          </w:tcPr>
          <w:p>
            <w:pPr>
              <w:widowControl w:val="0"/>
              <w:rPr>
                <w:szCs w:val="24"/>
                <w:lang w:bidi="he-IL"/>
              </w:rPr>
            </w:pPr>
            <w:r>
              <w:rPr>
                <w:szCs w:val="24"/>
                <w:lang w:bidi="he-IL"/>
              </w:rPr>
              <w:t>N</w:t>
            </w:r>
          </w:p>
        </w:tc>
        <w:tc>
          <w:tcPr>
            <w:tcW w:w="1227" w:type="dxa"/>
          </w:tcPr>
          <w:p>
            <w:pPr>
              <w:widowControl w:val="0"/>
              <w:ind w:firstLine="612"/>
              <w:rPr>
                <w:szCs w:val="24"/>
                <w:lang w:bidi="he-IL"/>
              </w:rPr>
            </w:pPr>
            <w:r>
              <w:rPr>
                <w:szCs w:val="24"/>
                <w:lang w:bidi="he-IL"/>
              </w:rPr>
              <w:t>+</w:t>
            </w:r>
          </w:p>
        </w:tc>
        <w:tc>
          <w:tcPr>
            <w:tcW w:w="1275" w:type="dxa"/>
          </w:tcPr>
          <w:p>
            <w:pPr>
              <w:widowControl w:val="0"/>
              <w:ind w:left="584" w:right="-288"/>
              <w:jc w:val="center"/>
              <w:rPr>
                <w:szCs w:val="24"/>
                <w:lang w:bidi="he-IL"/>
              </w:rPr>
            </w:pPr>
            <w:r>
              <w:rPr>
                <w:szCs w:val="24"/>
                <w:lang w:bidi="he-IL"/>
              </w:rPr>
              <w:t>KV</w:t>
            </w:r>
          </w:p>
        </w:tc>
      </w:tr>
      <w:tr>
        <w:trPr>
          <w:trHeight w:val="284"/>
        </w:trPr>
        <w:tc>
          <w:tcPr>
            <w:tcW w:w="14850" w:type="dxa"/>
            <w:gridSpan w:val="10"/>
            <w:vAlign w:val="center"/>
          </w:tcPr>
          <w:p>
            <w:pPr>
              <w:widowControl w:val="0"/>
              <w:ind w:left="584" w:hanging="404"/>
              <w:jc w:val="center"/>
              <w:rPr>
                <w:caps/>
                <w:kern w:val="32"/>
                <w:szCs w:val="24"/>
              </w:rPr>
            </w:pPr>
            <w:r>
              <w:rPr>
                <w:kern w:val="32"/>
                <w:szCs w:val="24"/>
              </w:rPr>
              <w:t>Komerciniai reklaminiai statiniai:</w:t>
            </w:r>
          </w:p>
        </w:tc>
      </w:tr>
      <w:tr>
        <w:trPr>
          <w:trHeight w:val="284"/>
        </w:trPr>
        <w:tc>
          <w:tcPr>
            <w:tcW w:w="5840" w:type="dxa"/>
            <w:vAlign w:val="center"/>
          </w:tcPr>
          <w:p>
            <w:pPr>
              <w:widowControl w:val="0"/>
              <w:ind w:firstLine="180"/>
              <w:rPr>
                <w:caps/>
                <w:kern w:val="32"/>
                <w:szCs w:val="24"/>
              </w:rPr>
            </w:pPr>
            <w:r>
              <w:rPr>
                <w:kern w:val="32"/>
                <w:szCs w:val="24"/>
              </w:rPr>
              <w:t xml:space="preserve">maži </w:t>
            </w:r>
          </w:p>
        </w:tc>
        <w:tc>
          <w:tcPr>
            <w:tcW w:w="1648" w:type="dxa"/>
          </w:tcPr>
          <w:p>
            <w:pPr>
              <w:widowControl w:val="0"/>
              <w:rPr>
                <w:szCs w:val="24"/>
                <w:lang w:bidi="he-IL"/>
              </w:rPr>
            </w:pPr>
            <w:r>
              <w:rPr>
                <w:szCs w:val="24"/>
                <w:lang w:bidi="he-IL"/>
              </w:rPr>
              <w:t>-</w:t>
            </w:r>
          </w:p>
        </w:tc>
        <w:tc>
          <w:tcPr>
            <w:tcW w:w="1620" w:type="dxa"/>
            <w:gridSpan w:val="2"/>
          </w:tcPr>
          <w:p>
            <w:pPr>
              <w:widowControl w:val="0"/>
              <w:rPr>
                <w:szCs w:val="24"/>
                <w:lang w:bidi="he-IL"/>
              </w:rPr>
            </w:pPr>
            <w:r>
              <w:rPr>
                <w:szCs w:val="24"/>
                <w:lang w:bidi="he-IL"/>
              </w:rPr>
              <w:t>S</w:t>
            </w:r>
          </w:p>
        </w:tc>
        <w:tc>
          <w:tcPr>
            <w:tcW w:w="1620" w:type="dxa"/>
            <w:gridSpan w:val="2"/>
          </w:tcPr>
          <w:p>
            <w:pPr>
              <w:widowControl w:val="0"/>
              <w:rPr>
                <w:szCs w:val="24"/>
                <w:lang w:bidi="he-IL"/>
              </w:rPr>
            </w:pPr>
            <w:r>
              <w:rPr>
                <w:szCs w:val="24"/>
                <w:lang w:bidi="he-IL"/>
              </w:rPr>
              <w:t>S</w:t>
            </w:r>
          </w:p>
        </w:tc>
        <w:tc>
          <w:tcPr>
            <w:tcW w:w="1620" w:type="dxa"/>
            <w:gridSpan w:val="2"/>
          </w:tcPr>
          <w:p>
            <w:pPr>
              <w:widowControl w:val="0"/>
              <w:rPr>
                <w:szCs w:val="24"/>
                <w:lang w:bidi="he-IL"/>
              </w:rPr>
            </w:pPr>
            <w:r>
              <w:rPr>
                <w:szCs w:val="24"/>
                <w:lang w:bidi="he-IL"/>
              </w:rPr>
              <w:t>N</w:t>
            </w:r>
          </w:p>
        </w:tc>
        <w:tc>
          <w:tcPr>
            <w:tcW w:w="1227" w:type="dxa"/>
          </w:tcPr>
          <w:p>
            <w:pPr>
              <w:widowControl w:val="0"/>
              <w:ind w:firstLine="612"/>
              <w:rPr>
                <w:szCs w:val="24"/>
                <w:lang w:bidi="he-IL"/>
              </w:rPr>
            </w:pPr>
            <w:r>
              <w:rPr>
                <w:szCs w:val="24"/>
                <w:lang w:bidi="he-IL"/>
              </w:rPr>
              <w:t>+</w:t>
            </w:r>
          </w:p>
        </w:tc>
        <w:tc>
          <w:tcPr>
            <w:tcW w:w="1275" w:type="dxa"/>
          </w:tcPr>
          <w:p>
            <w:pPr>
              <w:widowControl w:val="0"/>
              <w:ind w:left="584"/>
              <w:jc w:val="center"/>
              <w:rPr>
                <w:szCs w:val="24"/>
                <w:lang w:bidi="he-IL"/>
              </w:rPr>
            </w:pPr>
            <w:r>
              <w:rPr>
                <w:szCs w:val="24"/>
                <w:lang w:bidi="he-IL"/>
              </w:rPr>
              <w:t>KV</w:t>
            </w:r>
          </w:p>
        </w:tc>
      </w:tr>
      <w:tr>
        <w:trPr>
          <w:trHeight w:val="284"/>
        </w:trPr>
        <w:tc>
          <w:tcPr>
            <w:tcW w:w="5840" w:type="dxa"/>
            <w:vAlign w:val="center"/>
          </w:tcPr>
          <w:p>
            <w:pPr>
              <w:widowControl w:val="0"/>
              <w:ind w:firstLine="180"/>
              <w:rPr>
                <w:caps/>
                <w:kern w:val="32"/>
                <w:szCs w:val="24"/>
              </w:rPr>
            </w:pPr>
            <w:r>
              <w:rPr>
                <w:kern w:val="32"/>
                <w:szCs w:val="24"/>
              </w:rPr>
              <w:t>vidutiniai</w:t>
            </w:r>
          </w:p>
        </w:tc>
        <w:tc>
          <w:tcPr>
            <w:tcW w:w="1648" w:type="dxa"/>
          </w:tcPr>
          <w:p>
            <w:pPr>
              <w:widowControl w:val="0"/>
              <w:rPr>
                <w:szCs w:val="24"/>
                <w:lang w:bidi="he-IL"/>
              </w:rPr>
            </w:pPr>
            <w:r>
              <w:rPr>
                <w:szCs w:val="24"/>
                <w:lang w:bidi="he-IL"/>
              </w:rPr>
              <w:t>-</w:t>
            </w:r>
          </w:p>
        </w:tc>
        <w:tc>
          <w:tcPr>
            <w:tcW w:w="1620" w:type="dxa"/>
            <w:gridSpan w:val="2"/>
          </w:tcPr>
          <w:p>
            <w:pPr>
              <w:widowControl w:val="0"/>
              <w:rPr>
                <w:szCs w:val="24"/>
                <w:lang w:bidi="he-IL"/>
              </w:rPr>
            </w:pPr>
            <w:r>
              <w:rPr>
                <w:szCs w:val="24"/>
                <w:lang w:bidi="he-IL"/>
              </w:rPr>
              <w:t>S</w:t>
            </w:r>
          </w:p>
        </w:tc>
        <w:tc>
          <w:tcPr>
            <w:tcW w:w="1620" w:type="dxa"/>
            <w:gridSpan w:val="2"/>
          </w:tcPr>
          <w:p>
            <w:pPr>
              <w:widowControl w:val="0"/>
              <w:rPr>
                <w:szCs w:val="24"/>
                <w:lang w:bidi="he-IL"/>
              </w:rPr>
            </w:pPr>
            <w:r>
              <w:rPr>
                <w:szCs w:val="24"/>
                <w:lang w:bidi="he-IL"/>
              </w:rPr>
              <w:t>S</w:t>
            </w:r>
          </w:p>
        </w:tc>
        <w:tc>
          <w:tcPr>
            <w:tcW w:w="1620" w:type="dxa"/>
            <w:gridSpan w:val="2"/>
          </w:tcPr>
          <w:p>
            <w:pPr>
              <w:widowControl w:val="0"/>
              <w:rPr>
                <w:szCs w:val="24"/>
                <w:lang w:bidi="he-IL"/>
              </w:rPr>
            </w:pPr>
            <w:r>
              <w:rPr>
                <w:szCs w:val="24"/>
                <w:lang w:bidi="he-IL"/>
              </w:rPr>
              <w:t>N</w:t>
            </w:r>
          </w:p>
        </w:tc>
        <w:tc>
          <w:tcPr>
            <w:tcW w:w="1227" w:type="dxa"/>
          </w:tcPr>
          <w:p>
            <w:pPr>
              <w:widowControl w:val="0"/>
              <w:ind w:firstLine="612"/>
              <w:rPr>
                <w:szCs w:val="24"/>
                <w:lang w:bidi="he-IL"/>
              </w:rPr>
            </w:pPr>
            <w:r>
              <w:rPr>
                <w:szCs w:val="24"/>
                <w:lang w:bidi="he-IL"/>
              </w:rPr>
              <w:t>+</w:t>
            </w:r>
          </w:p>
        </w:tc>
        <w:tc>
          <w:tcPr>
            <w:tcW w:w="1275" w:type="dxa"/>
          </w:tcPr>
          <w:p>
            <w:pPr>
              <w:widowControl w:val="0"/>
              <w:ind w:left="584"/>
              <w:jc w:val="center"/>
              <w:rPr>
                <w:szCs w:val="24"/>
                <w:lang w:bidi="he-IL"/>
              </w:rPr>
            </w:pPr>
            <w:r>
              <w:rPr>
                <w:szCs w:val="24"/>
                <w:lang w:bidi="he-IL"/>
              </w:rPr>
              <w:t>KV</w:t>
            </w:r>
          </w:p>
        </w:tc>
      </w:tr>
      <w:tr>
        <w:trPr>
          <w:trHeight w:val="284"/>
        </w:trPr>
        <w:tc>
          <w:tcPr>
            <w:tcW w:w="5840" w:type="dxa"/>
            <w:vAlign w:val="center"/>
          </w:tcPr>
          <w:p>
            <w:pPr>
              <w:widowControl w:val="0"/>
              <w:ind w:firstLine="180"/>
              <w:rPr>
                <w:caps/>
                <w:kern w:val="32"/>
                <w:szCs w:val="24"/>
              </w:rPr>
            </w:pPr>
            <w:r>
              <w:rPr>
                <w:kern w:val="32"/>
                <w:szCs w:val="24"/>
              </w:rPr>
              <w:t>dideli</w:t>
            </w:r>
          </w:p>
        </w:tc>
        <w:tc>
          <w:tcPr>
            <w:tcW w:w="1648" w:type="dxa"/>
          </w:tcPr>
          <w:p>
            <w:pPr>
              <w:widowControl w:val="0"/>
              <w:rPr>
                <w:szCs w:val="24"/>
                <w:lang w:bidi="he-IL"/>
              </w:rPr>
            </w:pPr>
            <w:r>
              <w:rPr>
                <w:szCs w:val="24"/>
                <w:lang w:bidi="he-IL"/>
              </w:rPr>
              <w:t>-</w:t>
            </w:r>
          </w:p>
        </w:tc>
        <w:tc>
          <w:tcPr>
            <w:tcW w:w="1620" w:type="dxa"/>
            <w:gridSpan w:val="2"/>
          </w:tcPr>
          <w:p>
            <w:pPr>
              <w:widowControl w:val="0"/>
              <w:rPr>
                <w:szCs w:val="24"/>
                <w:lang w:bidi="he-IL"/>
              </w:rPr>
            </w:pPr>
            <w:r>
              <w:rPr>
                <w:szCs w:val="24"/>
                <w:lang w:bidi="he-IL"/>
              </w:rPr>
              <w:t>-</w:t>
            </w:r>
          </w:p>
        </w:tc>
        <w:tc>
          <w:tcPr>
            <w:tcW w:w="1620" w:type="dxa"/>
            <w:gridSpan w:val="2"/>
          </w:tcPr>
          <w:p>
            <w:pPr>
              <w:widowControl w:val="0"/>
              <w:rPr>
                <w:szCs w:val="24"/>
                <w:lang w:bidi="he-IL"/>
              </w:rPr>
            </w:pPr>
            <w:r>
              <w:rPr>
                <w:szCs w:val="24"/>
                <w:lang w:bidi="he-IL"/>
              </w:rPr>
              <w:t>-</w:t>
            </w:r>
          </w:p>
        </w:tc>
        <w:tc>
          <w:tcPr>
            <w:tcW w:w="1620" w:type="dxa"/>
            <w:gridSpan w:val="2"/>
          </w:tcPr>
          <w:p>
            <w:pPr>
              <w:widowControl w:val="0"/>
              <w:rPr>
                <w:szCs w:val="24"/>
                <w:lang w:bidi="he-IL"/>
              </w:rPr>
            </w:pPr>
            <w:r>
              <w:rPr>
                <w:szCs w:val="24"/>
                <w:lang w:bidi="he-IL"/>
              </w:rPr>
              <w:t>-</w:t>
            </w:r>
          </w:p>
        </w:tc>
        <w:tc>
          <w:tcPr>
            <w:tcW w:w="1227" w:type="dxa"/>
          </w:tcPr>
          <w:p>
            <w:pPr>
              <w:widowControl w:val="0"/>
              <w:ind w:firstLine="612"/>
              <w:rPr>
                <w:szCs w:val="24"/>
                <w:lang w:bidi="he-IL"/>
              </w:rPr>
            </w:pPr>
            <w:r>
              <w:rPr>
                <w:szCs w:val="24"/>
                <w:lang w:bidi="he-IL"/>
              </w:rPr>
              <w:t>+</w:t>
            </w:r>
          </w:p>
        </w:tc>
        <w:tc>
          <w:tcPr>
            <w:tcW w:w="1275" w:type="dxa"/>
          </w:tcPr>
          <w:p>
            <w:pPr>
              <w:widowControl w:val="0"/>
              <w:ind w:left="584"/>
              <w:jc w:val="center"/>
              <w:rPr>
                <w:szCs w:val="24"/>
                <w:lang w:bidi="he-IL"/>
              </w:rPr>
            </w:pPr>
            <w:r>
              <w:rPr>
                <w:szCs w:val="24"/>
                <w:lang w:bidi="he-IL"/>
              </w:rPr>
              <w:t>KV</w:t>
            </w:r>
          </w:p>
        </w:tc>
      </w:tr>
      <w:tr>
        <w:trPr>
          <w:trHeight w:val="284"/>
        </w:trPr>
        <w:tc>
          <w:tcPr>
            <w:tcW w:w="5840" w:type="dxa"/>
            <w:vAlign w:val="center"/>
          </w:tcPr>
          <w:p>
            <w:pPr>
              <w:widowControl w:val="0"/>
              <w:ind w:firstLine="180"/>
              <w:rPr>
                <w:caps/>
                <w:kern w:val="32"/>
                <w:szCs w:val="24"/>
              </w:rPr>
            </w:pPr>
            <w:r>
              <w:rPr>
                <w:kern w:val="32"/>
                <w:szCs w:val="24"/>
              </w:rPr>
              <w:t>labai dideli</w:t>
            </w:r>
          </w:p>
        </w:tc>
        <w:tc>
          <w:tcPr>
            <w:tcW w:w="1648" w:type="dxa"/>
          </w:tcPr>
          <w:p>
            <w:pPr>
              <w:widowControl w:val="0"/>
              <w:rPr>
                <w:szCs w:val="24"/>
                <w:lang w:bidi="he-IL"/>
              </w:rPr>
            </w:pPr>
            <w:r>
              <w:rPr>
                <w:szCs w:val="24"/>
                <w:lang w:bidi="he-IL"/>
              </w:rPr>
              <w:t>-</w:t>
            </w:r>
          </w:p>
        </w:tc>
        <w:tc>
          <w:tcPr>
            <w:tcW w:w="1620" w:type="dxa"/>
            <w:gridSpan w:val="2"/>
          </w:tcPr>
          <w:p>
            <w:pPr>
              <w:widowControl w:val="0"/>
              <w:rPr>
                <w:szCs w:val="24"/>
                <w:lang w:bidi="he-IL"/>
              </w:rPr>
            </w:pPr>
            <w:r>
              <w:rPr>
                <w:szCs w:val="24"/>
                <w:lang w:bidi="he-IL"/>
              </w:rPr>
              <w:t>-</w:t>
            </w:r>
          </w:p>
        </w:tc>
        <w:tc>
          <w:tcPr>
            <w:tcW w:w="1620" w:type="dxa"/>
            <w:gridSpan w:val="2"/>
          </w:tcPr>
          <w:p>
            <w:pPr>
              <w:widowControl w:val="0"/>
              <w:rPr>
                <w:szCs w:val="24"/>
                <w:lang w:bidi="he-IL"/>
              </w:rPr>
            </w:pPr>
            <w:r>
              <w:rPr>
                <w:szCs w:val="24"/>
                <w:lang w:bidi="he-IL"/>
              </w:rPr>
              <w:t>-</w:t>
            </w:r>
          </w:p>
        </w:tc>
        <w:tc>
          <w:tcPr>
            <w:tcW w:w="1620" w:type="dxa"/>
            <w:gridSpan w:val="2"/>
          </w:tcPr>
          <w:p>
            <w:pPr>
              <w:widowControl w:val="0"/>
              <w:rPr>
                <w:szCs w:val="24"/>
                <w:lang w:bidi="he-IL"/>
              </w:rPr>
            </w:pPr>
            <w:r>
              <w:rPr>
                <w:szCs w:val="24"/>
                <w:lang w:bidi="he-IL"/>
              </w:rPr>
              <w:t>-</w:t>
            </w:r>
          </w:p>
        </w:tc>
        <w:tc>
          <w:tcPr>
            <w:tcW w:w="1227" w:type="dxa"/>
          </w:tcPr>
          <w:p>
            <w:pPr>
              <w:widowControl w:val="0"/>
              <w:ind w:firstLine="612"/>
              <w:rPr>
                <w:szCs w:val="24"/>
                <w:lang w:bidi="he-IL"/>
              </w:rPr>
            </w:pPr>
            <w:r>
              <w:rPr>
                <w:szCs w:val="24"/>
                <w:lang w:bidi="he-IL"/>
              </w:rPr>
              <w:t>-</w:t>
            </w:r>
          </w:p>
        </w:tc>
        <w:tc>
          <w:tcPr>
            <w:tcW w:w="1275" w:type="dxa"/>
          </w:tcPr>
          <w:p>
            <w:pPr>
              <w:widowControl w:val="0"/>
              <w:ind w:left="584"/>
              <w:jc w:val="center"/>
              <w:rPr>
                <w:szCs w:val="24"/>
                <w:lang w:bidi="he-IL"/>
              </w:rPr>
            </w:pPr>
            <w:r>
              <w:rPr>
                <w:szCs w:val="24"/>
                <w:lang w:bidi="he-IL"/>
              </w:rPr>
              <w:t>-</w:t>
            </w:r>
          </w:p>
        </w:tc>
      </w:tr>
      <w:tr>
        <w:trPr>
          <w:trHeight w:val="284"/>
        </w:trPr>
        <w:tc>
          <w:tcPr>
            <w:tcW w:w="14850" w:type="dxa"/>
            <w:gridSpan w:val="10"/>
            <w:vAlign w:val="center"/>
          </w:tcPr>
          <w:p>
            <w:pPr>
              <w:widowControl w:val="0"/>
              <w:ind w:left="584" w:hanging="404"/>
              <w:jc w:val="center"/>
              <w:rPr>
                <w:szCs w:val="24"/>
                <w:lang w:bidi="he-IL"/>
              </w:rPr>
            </w:pPr>
            <w:r>
              <w:rPr>
                <w:szCs w:val="24"/>
                <w:lang w:bidi="he-IL"/>
              </w:rPr>
              <w:t>Reklaminiai įrenginiai ant pastatų:</w:t>
            </w:r>
          </w:p>
        </w:tc>
      </w:tr>
      <w:tr>
        <w:trPr>
          <w:trHeight w:val="284"/>
        </w:trPr>
        <w:tc>
          <w:tcPr>
            <w:tcW w:w="5840" w:type="dxa"/>
          </w:tcPr>
          <w:p>
            <w:pPr>
              <w:widowControl w:val="0"/>
              <w:ind w:firstLine="180"/>
              <w:rPr>
                <w:caps/>
                <w:kern w:val="32"/>
                <w:szCs w:val="24"/>
              </w:rPr>
            </w:pPr>
            <w:r>
              <w:rPr>
                <w:kern w:val="32"/>
                <w:szCs w:val="24"/>
              </w:rPr>
              <w:t>ant pastato fasado</w:t>
            </w:r>
          </w:p>
        </w:tc>
        <w:tc>
          <w:tcPr>
            <w:tcW w:w="1648" w:type="dxa"/>
            <w:vAlign w:val="center"/>
          </w:tcPr>
          <w:p>
            <w:pPr>
              <w:widowControl w:val="0"/>
              <w:rPr>
                <w:szCs w:val="24"/>
                <w:lang w:bidi="he-IL"/>
              </w:rPr>
            </w:pPr>
            <w:r>
              <w:rPr>
                <w:szCs w:val="24"/>
                <w:lang w:bidi="he-IL"/>
              </w:rPr>
              <w:t>-</w:t>
            </w:r>
          </w:p>
        </w:tc>
        <w:tc>
          <w:tcPr>
            <w:tcW w:w="1620" w:type="dxa"/>
            <w:gridSpan w:val="2"/>
            <w:vAlign w:val="center"/>
          </w:tcPr>
          <w:p>
            <w:pPr>
              <w:widowControl w:val="0"/>
              <w:rPr>
                <w:szCs w:val="24"/>
                <w:lang w:bidi="he-IL"/>
              </w:rPr>
            </w:pPr>
            <w:r>
              <w:rPr>
                <w:szCs w:val="24"/>
                <w:lang w:bidi="he-IL"/>
              </w:rPr>
              <w:t>S</w:t>
            </w:r>
          </w:p>
        </w:tc>
        <w:tc>
          <w:tcPr>
            <w:tcW w:w="1620" w:type="dxa"/>
            <w:gridSpan w:val="2"/>
            <w:vAlign w:val="center"/>
          </w:tcPr>
          <w:p>
            <w:pPr>
              <w:widowControl w:val="0"/>
              <w:rPr>
                <w:szCs w:val="24"/>
                <w:lang w:bidi="he-IL"/>
              </w:rPr>
            </w:pPr>
            <w:r>
              <w:rPr>
                <w:szCs w:val="24"/>
                <w:lang w:bidi="he-IL"/>
              </w:rPr>
              <w:t>S</w:t>
            </w:r>
          </w:p>
        </w:tc>
        <w:tc>
          <w:tcPr>
            <w:tcW w:w="1620" w:type="dxa"/>
            <w:gridSpan w:val="2"/>
            <w:vAlign w:val="center"/>
          </w:tcPr>
          <w:p>
            <w:pPr>
              <w:widowControl w:val="0"/>
              <w:rPr>
                <w:szCs w:val="24"/>
                <w:lang w:bidi="he-IL"/>
              </w:rPr>
            </w:pPr>
            <w:r>
              <w:rPr>
                <w:szCs w:val="24"/>
                <w:lang w:bidi="he-IL"/>
              </w:rPr>
              <w:t>N</w:t>
            </w:r>
          </w:p>
        </w:tc>
        <w:tc>
          <w:tcPr>
            <w:tcW w:w="1227" w:type="dxa"/>
            <w:vAlign w:val="center"/>
          </w:tcPr>
          <w:p>
            <w:pPr>
              <w:widowControl w:val="0"/>
              <w:ind w:firstLine="612"/>
              <w:rPr>
                <w:szCs w:val="24"/>
                <w:lang w:bidi="he-IL"/>
              </w:rPr>
            </w:pPr>
            <w:r>
              <w:rPr>
                <w:szCs w:val="24"/>
                <w:lang w:bidi="he-IL"/>
              </w:rPr>
              <w:t>+</w:t>
            </w:r>
          </w:p>
        </w:tc>
        <w:tc>
          <w:tcPr>
            <w:tcW w:w="1275" w:type="dxa"/>
            <w:vAlign w:val="center"/>
          </w:tcPr>
          <w:p>
            <w:pPr>
              <w:widowControl w:val="0"/>
              <w:ind w:left="584"/>
              <w:jc w:val="center"/>
              <w:rPr>
                <w:szCs w:val="24"/>
                <w:lang w:bidi="he-IL"/>
              </w:rPr>
            </w:pPr>
            <w:r>
              <w:rPr>
                <w:szCs w:val="24"/>
                <w:lang w:bidi="he-IL"/>
              </w:rPr>
              <w:t>KV</w:t>
            </w:r>
          </w:p>
        </w:tc>
      </w:tr>
      <w:tr>
        <w:trPr>
          <w:trHeight w:val="284"/>
        </w:trPr>
        <w:tc>
          <w:tcPr>
            <w:tcW w:w="5840" w:type="dxa"/>
          </w:tcPr>
          <w:p>
            <w:pPr>
              <w:widowControl w:val="0"/>
              <w:ind w:firstLine="180"/>
              <w:rPr>
                <w:caps/>
                <w:kern w:val="32"/>
                <w:szCs w:val="24"/>
              </w:rPr>
            </w:pPr>
            <w:r>
              <w:rPr>
                <w:kern w:val="32"/>
                <w:szCs w:val="24"/>
              </w:rPr>
              <w:t xml:space="preserve">ant pastato  stogo</w:t>
            </w:r>
          </w:p>
        </w:tc>
        <w:tc>
          <w:tcPr>
            <w:tcW w:w="1648" w:type="dxa"/>
            <w:vAlign w:val="center"/>
          </w:tcPr>
          <w:p>
            <w:pPr>
              <w:widowControl w:val="0"/>
              <w:rPr>
                <w:szCs w:val="24"/>
                <w:lang w:bidi="he-IL"/>
              </w:rPr>
            </w:pPr>
            <w:r>
              <w:rPr>
                <w:szCs w:val="24"/>
                <w:lang w:bidi="he-IL"/>
              </w:rPr>
              <w:t>-</w:t>
            </w:r>
          </w:p>
        </w:tc>
        <w:tc>
          <w:tcPr>
            <w:tcW w:w="1620" w:type="dxa"/>
            <w:gridSpan w:val="2"/>
            <w:vAlign w:val="center"/>
          </w:tcPr>
          <w:p>
            <w:pPr>
              <w:widowControl w:val="0"/>
              <w:rPr>
                <w:szCs w:val="24"/>
                <w:lang w:bidi="he-IL"/>
              </w:rPr>
            </w:pPr>
            <w:r>
              <w:rPr>
                <w:szCs w:val="24"/>
                <w:lang w:bidi="he-IL"/>
              </w:rPr>
              <w:t>-</w:t>
            </w:r>
          </w:p>
        </w:tc>
        <w:tc>
          <w:tcPr>
            <w:tcW w:w="1620" w:type="dxa"/>
            <w:gridSpan w:val="2"/>
            <w:vAlign w:val="center"/>
          </w:tcPr>
          <w:p>
            <w:pPr>
              <w:widowControl w:val="0"/>
              <w:rPr>
                <w:szCs w:val="24"/>
                <w:lang w:bidi="he-IL"/>
              </w:rPr>
            </w:pPr>
            <w:r>
              <w:rPr>
                <w:szCs w:val="24"/>
                <w:lang w:bidi="he-IL"/>
              </w:rPr>
              <w:t>-</w:t>
            </w:r>
          </w:p>
        </w:tc>
        <w:tc>
          <w:tcPr>
            <w:tcW w:w="1620" w:type="dxa"/>
            <w:gridSpan w:val="2"/>
            <w:vAlign w:val="center"/>
          </w:tcPr>
          <w:p>
            <w:pPr>
              <w:widowControl w:val="0"/>
              <w:rPr>
                <w:szCs w:val="24"/>
                <w:lang w:bidi="he-IL"/>
              </w:rPr>
            </w:pPr>
            <w:r>
              <w:rPr>
                <w:szCs w:val="24"/>
                <w:lang w:bidi="he-IL"/>
              </w:rPr>
              <w:t>-</w:t>
            </w:r>
          </w:p>
        </w:tc>
        <w:tc>
          <w:tcPr>
            <w:tcW w:w="1227" w:type="dxa"/>
            <w:vAlign w:val="center"/>
          </w:tcPr>
          <w:p>
            <w:pPr>
              <w:widowControl w:val="0"/>
              <w:ind w:firstLine="612"/>
              <w:rPr>
                <w:szCs w:val="24"/>
                <w:lang w:bidi="he-IL"/>
              </w:rPr>
            </w:pPr>
            <w:r>
              <w:rPr>
                <w:szCs w:val="24"/>
                <w:lang w:bidi="he-IL"/>
              </w:rPr>
              <w:t>-</w:t>
            </w:r>
          </w:p>
        </w:tc>
        <w:tc>
          <w:tcPr>
            <w:tcW w:w="1275" w:type="dxa"/>
            <w:vAlign w:val="center"/>
          </w:tcPr>
          <w:p>
            <w:pPr>
              <w:widowControl w:val="0"/>
              <w:rPr>
                <w:szCs w:val="24"/>
                <w:lang w:bidi="he-IL"/>
              </w:rPr>
            </w:pPr>
            <w:r>
              <w:rPr>
                <w:szCs w:val="24"/>
                <w:lang w:bidi="he-IL"/>
              </w:rPr>
              <w:t>-</w:t>
            </w:r>
          </w:p>
        </w:tc>
      </w:tr>
      <w:tr>
        <w:trPr>
          <w:trHeight w:val="284"/>
        </w:trPr>
        <w:tc>
          <w:tcPr>
            <w:tcW w:w="5840" w:type="dxa"/>
          </w:tcPr>
          <w:p>
            <w:pPr>
              <w:widowControl w:val="0"/>
              <w:ind w:firstLine="180"/>
              <w:rPr>
                <w:caps/>
                <w:kern w:val="32"/>
                <w:szCs w:val="24"/>
              </w:rPr>
            </w:pPr>
            <w:r>
              <w:rPr>
                <w:kern w:val="32"/>
                <w:szCs w:val="24"/>
              </w:rPr>
              <w:t>Trumpalaikė komercinė reklama</w:t>
            </w:r>
          </w:p>
        </w:tc>
        <w:tc>
          <w:tcPr>
            <w:tcW w:w="1648" w:type="dxa"/>
            <w:vAlign w:val="center"/>
          </w:tcPr>
          <w:p>
            <w:pPr>
              <w:widowControl w:val="0"/>
              <w:rPr>
                <w:szCs w:val="24"/>
                <w:lang w:bidi="he-IL"/>
              </w:rPr>
            </w:pPr>
            <w:r>
              <w:rPr>
                <w:szCs w:val="24"/>
                <w:lang w:bidi="he-IL"/>
              </w:rPr>
              <w:t>-</w:t>
            </w:r>
          </w:p>
        </w:tc>
        <w:tc>
          <w:tcPr>
            <w:tcW w:w="1620" w:type="dxa"/>
            <w:gridSpan w:val="2"/>
            <w:vAlign w:val="center"/>
          </w:tcPr>
          <w:p>
            <w:pPr>
              <w:widowControl w:val="0"/>
              <w:rPr>
                <w:szCs w:val="24"/>
                <w:lang w:bidi="he-IL"/>
              </w:rPr>
            </w:pPr>
            <w:r>
              <w:rPr>
                <w:szCs w:val="24"/>
                <w:lang w:bidi="he-IL"/>
              </w:rPr>
              <w:t>+</w:t>
            </w:r>
          </w:p>
        </w:tc>
        <w:tc>
          <w:tcPr>
            <w:tcW w:w="1620" w:type="dxa"/>
            <w:gridSpan w:val="2"/>
            <w:vAlign w:val="center"/>
          </w:tcPr>
          <w:p>
            <w:pPr>
              <w:widowControl w:val="0"/>
              <w:rPr>
                <w:szCs w:val="24"/>
                <w:lang w:bidi="he-IL"/>
              </w:rPr>
            </w:pPr>
            <w:r>
              <w:rPr>
                <w:szCs w:val="24"/>
                <w:lang w:bidi="he-IL"/>
              </w:rPr>
              <w:t>+</w:t>
            </w:r>
          </w:p>
        </w:tc>
        <w:tc>
          <w:tcPr>
            <w:tcW w:w="1620" w:type="dxa"/>
            <w:gridSpan w:val="2"/>
            <w:vAlign w:val="center"/>
          </w:tcPr>
          <w:p>
            <w:pPr>
              <w:widowControl w:val="0"/>
              <w:rPr>
                <w:szCs w:val="24"/>
                <w:lang w:bidi="he-IL"/>
              </w:rPr>
            </w:pPr>
            <w:r>
              <w:rPr>
                <w:szCs w:val="24"/>
                <w:lang w:bidi="he-IL"/>
              </w:rPr>
              <w:t>+</w:t>
            </w:r>
          </w:p>
        </w:tc>
        <w:tc>
          <w:tcPr>
            <w:tcW w:w="1227" w:type="dxa"/>
            <w:vAlign w:val="center"/>
          </w:tcPr>
          <w:p>
            <w:pPr>
              <w:widowControl w:val="0"/>
              <w:ind w:firstLine="612"/>
              <w:rPr>
                <w:szCs w:val="24"/>
                <w:lang w:bidi="he-IL"/>
              </w:rPr>
            </w:pPr>
            <w:r>
              <w:rPr>
                <w:szCs w:val="24"/>
                <w:lang w:bidi="he-IL"/>
              </w:rPr>
              <w:t>+</w:t>
            </w:r>
          </w:p>
        </w:tc>
        <w:tc>
          <w:tcPr>
            <w:tcW w:w="1275" w:type="dxa"/>
            <w:vAlign w:val="center"/>
          </w:tcPr>
          <w:p>
            <w:pPr>
              <w:widowControl w:val="0"/>
              <w:rPr>
                <w:szCs w:val="24"/>
                <w:lang w:bidi="he-IL"/>
              </w:rPr>
            </w:pPr>
            <w:r>
              <w:rPr>
                <w:szCs w:val="24"/>
                <w:lang w:bidi="he-IL"/>
              </w:rPr>
              <w:t>+</w:t>
            </w:r>
          </w:p>
        </w:tc>
      </w:tr>
    </w:tbl>
    <w:p>
      <w:pPr>
        <w:rPr>
          <w:szCs w:val="24"/>
          <w:lang w:bidi="he-IL"/>
        </w:rPr>
      </w:pPr>
    </w:p>
    <w:p>
      <w:pPr>
        <w:rPr>
          <w:szCs w:val="24"/>
          <w:lang w:bidi="he-IL"/>
        </w:rPr>
      </w:pPr>
      <w:r>
        <w:rPr>
          <w:szCs w:val="24"/>
          <w:lang w:bidi="he-IL"/>
        </w:rPr>
        <w:t>Santrumpos:</w:t>
      </w:r>
    </w:p>
    <w:p>
      <w:pPr>
        <w:rPr>
          <w:szCs w:val="24"/>
          <w:lang w:bidi="he-IL"/>
        </w:rPr>
      </w:pPr>
      <w:r>
        <w:rPr>
          <w:szCs w:val="24"/>
          <w:lang w:bidi="he-IL"/>
        </w:rPr>
        <w:t>S – specialiai Senamiesčiui suprojektuoti reklaminiai įrenginiai + leidžiama įrengti</w:t>
      </w:r>
    </w:p>
    <w:p>
      <w:pPr>
        <w:ind w:right="-777"/>
        <w:rPr>
          <w:szCs w:val="24"/>
          <w:lang w:bidi="he-IL"/>
        </w:rPr>
      </w:pPr>
      <w:r>
        <w:rPr>
          <w:szCs w:val="24"/>
          <w:lang w:bidi="he-IL"/>
        </w:rPr>
        <w:t>N – specialiai Naujamiesčiui suprojektuoti reklaminiai įrenginiai - draudžiama įrengti</w:t>
      </w:r>
    </w:p>
    <w:p>
      <w:pPr>
        <w:rPr>
          <w:szCs w:val="24"/>
          <w:lang w:bidi="he-IL"/>
        </w:rPr>
      </w:pPr>
      <w:r>
        <w:rPr>
          <w:szCs w:val="24"/>
          <w:lang w:bidi="he-IL"/>
        </w:rPr>
        <w:t>KV – specialiai atskirų kultūros vertybių saugomoms teritorijoms suprojektuoti reklaminiai įrenginiai</w:t>
      </w:r>
    </w:p>
    <w:p>
      <w:pPr>
        <w:rPr>
          <w:szCs w:val="24"/>
          <w:lang w:bidi="he-IL"/>
        </w:rPr>
      </w:pPr>
      <w:r>
        <w:rPr>
          <w:szCs w:val="24"/>
          <w:lang w:eastAsia="lt-LT"/>
        </w:rPr>
        <w:drawing>
          <wp:inline distT="0" distB="0" distL="0" distR="0">
            <wp:extent cx="9376410" cy="605980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76410" cy="6059805"/>
                    </a:xfrm>
                    <a:prstGeom prst="rect">
                      <a:avLst/>
                    </a:prstGeom>
                    <a:noFill/>
                  </pic:spPr>
                </pic:pic>
              </a:graphicData>
            </a:graphic>
          </wp:inline>
        </w:drawing>
      </w:r>
    </w:p>
    <w:p>
      <w:pPr>
        <w:spacing w:line="360" w:lineRule="auto"/>
        <w:ind w:right="-469"/>
        <w:rPr>
          <w:szCs w:val="24"/>
          <w:lang w:bidi="he-IL"/>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Kauno miesto savivaldybės taryba, Sprendimas
                </w:t>
      </w:r>
    </w:p>
    <w:p>
      <w:pPr>
        <w:jc w:val="both"/>
        <w:rPr>
          <w:rFonts w:ascii="Times New Roman" w:hAnsi="Times New Roman"/>
        </w:rPr>
      </w:pPr>
      <w:r>
        <w:rPr>
          <w:rFonts w:ascii="Times New Roman" w:hAnsi="Times New Roman"/>
          <w:sz w:val="20"/>
        </w:rPr>
        <w:t xml:space="preserve">Nr. </w:t>
      </w:r>
      <w:fldSimple w:instr="HYPERLINK https://www.e-tar.lt/portal/legalAct.html?documentId=SAV.503406">
        <w:r w:rsidRPr="00532B9F">
          <w:rPr>
            <w:rFonts w:ascii="Times New Roman" w:eastAsia="MS Mincho" w:hAnsi="Times New Roman"/>
            <w:sz w:val="20"/>
            <w:iCs/>
            <w:color w:val="0000FF" w:themeColor="hyperlink"/>
            <w:u w:val="single"/>
          </w:rPr>
          <w:t>T-511</w:t>
        </w:r>
      </w:fldSimple>
      <w:r>
        <w:rPr>
          <w:rFonts w:ascii="Times New Roman" w:eastAsia="MS Mincho" w:hAnsi="Times New Roman"/>
          <w:sz w:val="20"/>
          <w:iCs/>
        </w:rPr>
        <w:t>,
2006-12-21,
paskelbta TAR 2006-12-21, i. k. 2006-00903                </w:t>
      </w:r>
    </w:p>
    <w:p>
      <w:pPr>
        <w:jc w:val="both"/>
        <w:rPr>
          <w:rFonts w:ascii="Times New Roman" w:hAnsi="Times New Roman"/>
        </w:rPr>
      </w:pPr>
      <w:r>
        <w:rPr>
          <w:rFonts w:ascii="Times New Roman" w:hAnsi="Times New Roman"/>
          <w:sz w:val="20"/>
        </w:rPr>
        <w:t>Dėl Kauno miesto savivaldybės tarybos 2006 m. gegužės 18 d. sprendimo Nr. T-206 „Dėl Kauno miesto išorinės vaizdinės reklamos specialiojo plano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Kauno miesto savivaldybės taryba, Sprendimas
                </w:t>
      </w:r>
    </w:p>
    <w:p>
      <w:pPr>
        <w:jc w:val="both"/>
        <w:rPr>
          <w:rFonts w:ascii="Times New Roman" w:hAnsi="Times New Roman"/>
        </w:rPr>
      </w:pPr>
      <w:r>
        <w:rPr>
          <w:rFonts w:ascii="Times New Roman" w:hAnsi="Times New Roman"/>
          <w:sz w:val="20"/>
        </w:rPr>
        <w:t xml:space="preserve">Nr. </w:t>
      </w:r>
      <w:fldSimple w:instr="HYPERLINK https://www.e-tar.lt/portal/legalAct.html?documentId=SAV.503439">
        <w:r w:rsidRPr="00532B9F">
          <w:rPr>
            <w:rFonts w:ascii="Times New Roman" w:eastAsia="MS Mincho" w:hAnsi="Times New Roman"/>
            <w:sz w:val="20"/>
            <w:iCs/>
            <w:color w:val="0000FF" w:themeColor="hyperlink"/>
            <w:u w:val="single"/>
          </w:rPr>
          <w:t>T-358</w:t>
        </w:r>
      </w:fldSimple>
      <w:r>
        <w:rPr>
          <w:rFonts w:ascii="Times New Roman" w:eastAsia="MS Mincho" w:hAnsi="Times New Roman"/>
          <w:sz w:val="20"/>
          <w:iCs/>
        </w:rPr>
        <w:t>,
2008-07-17,
paskelbta TAR 2008-07-17, i. k. 2008-00750                </w:t>
      </w:r>
    </w:p>
    <w:p>
      <w:pPr>
        <w:jc w:val="both"/>
        <w:rPr>
          <w:rFonts w:ascii="Times New Roman" w:hAnsi="Times New Roman"/>
        </w:rPr>
      </w:pPr>
      <w:r>
        <w:rPr>
          <w:rFonts w:ascii="Times New Roman" w:hAnsi="Times New Roman"/>
          <w:sz w:val="20"/>
        </w:rPr>
        <w:t>Dėl Kauno miesto savivaldybės tarybos 2006 m. gegužės 18 d. sprendimo Nr. T-206 „Dėl Kauno miesto išorinės vaizdinės reklamos specialiojo plano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Kauno miesto savivaldybės taryba, Sprendimas
                </w:t>
      </w:r>
    </w:p>
    <w:p>
      <w:pPr>
        <w:jc w:val="both"/>
        <w:rPr>
          <w:rFonts w:ascii="Times New Roman" w:hAnsi="Times New Roman"/>
        </w:rPr>
      </w:pPr>
      <w:r>
        <w:rPr>
          <w:rFonts w:ascii="Times New Roman" w:hAnsi="Times New Roman"/>
          <w:sz w:val="20"/>
        </w:rPr>
        <w:t xml:space="preserve">Nr. </w:t>
      </w:r>
      <w:fldSimple w:instr="HYPERLINK https://www.e-tar.lt/portal/legalAct.html?documentId=SAV.503522">
        <w:r w:rsidRPr="00532B9F">
          <w:rPr>
            <w:rFonts w:ascii="Times New Roman" w:eastAsia="MS Mincho" w:hAnsi="Times New Roman"/>
            <w:sz w:val="20"/>
            <w:iCs/>
            <w:color w:val="0000FF" w:themeColor="hyperlink"/>
            <w:u w:val="single"/>
          </w:rPr>
          <w:t>T-342</w:t>
        </w:r>
      </w:fldSimple>
      <w:r>
        <w:rPr>
          <w:rFonts w:ascii="Times New Roman" w:eastAsia="MS Mincho" w:hAnsi="Times New Roman"/>
          <w:sz w:val="20"/>
          <w:iCs/>
        </w:rPr>
        <w:t>,
2011-05-26,
paskelbta TAR 2011-05-26, i. k. 2011-00815                </w:t>
      </w:r>
    </w:p>
    <w:p>
      <w:pPr>
        <w:jc w:val="both"/>
        <w:rPr>
          <w:rFonts w:ascii="Times New Roman" w:hAnsi="Times New Roman"/>
        </w:rPr>
      </w:pPr>
      <w:r>
        <w:rPr>
          <w:rFonts w:ascii="Times New Roman" w:hAnsi="Times New Roman"/>
          <w:sz w:val="20"/>
        </w:rPr>
        <w:t>Dėl Kauno miesto savivaldybės tarybos 2006 m. gegužės 18 d. sprendimo Nr. T-206 „Dėl Kauno miesto išorinės vaizdinės reklamos specialiojo plano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Kauno miesto savivaldybės taryba, Sprendimas
                </w:t>
      </w:r>
    </w:p>
    <w:p>
      <w:pPr>
        <w:jc w:val="both"/>
        <w:rPr>
          <w:rFonts w:ascii="Times New Roman" w:hAnsi="Times New Roman"/>
        </w:rPr>
      </w:pPr>
      <w:r>
        <w:rPr>
          <w:rFonts w:ascii="Times New Roman" w:hAnsi="Times New Roman"/>
          <w:sz w:val="20"/>
        </w:rPr>
        <w:t xml:space="preserve">Nr. </w:t>
      </w:r>
      <w:fldSimple w:instr="HYPERLINK https://www.e-tar.lt/portal/legalAct.html?documentId=6c070940e7ee11e38557d238694e3fc9">
        <w:r w:rsidRPr="00532B9F">
          <w:rPr>
            <w:rFonts w:ascii="Times New Roman" w:eastAsia="MS Mincho" w:hAnsi="Times New Roman"/>
            <w:sz w:val="20"/>
            <w:iCs/>
            <w:color w:val="0000FF" w:themeColor="hyperlink"/>
            <w:u w:val="single"/>
          </w:rPr>
          <w:t>T-291</w:t>
        </w:r>
      </w:fldSimple>
      <w:r>
        <w:rPr>
          <w:rFonts w:ascii="Times New Roman" w:eastAsia="MS Mincho" w:hAnsi="Times New Roman"/>
          <w:sz w:val="20"/>
          <w:iCs/>
        </w:rPr>
        <w:t>,
2014-05-29,
paskelbta TAR 2014-06-02, i. k. 2014-06033                </w:t>
      </w:r>
    </w:p>
    <w:p>
      <w:pPr>
        <w:jc w:val="both"/>
        <w:rPr>
          <w:rFonts w:ascii="Times New Roman" w:hAnsi="Times New Roman"/>
        </w:rPr>
      </w:pPr>
      <w:r>
        <w:rPr>
          <w:rFonts w:ascii="Times New Roman" w:hAnsi="Times New Roman"/>
          <w:sz w:val="20"/>
        </w:rPr>
        <w:t>Dėl Kauno miesto savivaldybės tarybos 2006 m. gegužės 18 d. sprendimo Nr. T-206 „Dėl Kauno miesto išorinės vaizdinės reklamos specialiojo plano patvirtinimo“ pakeitimo</w:t>
      </w:r>
    </w:p>
    <w:p>
      <w:pPr>
        <w:jc w:val="both"/>
        <w:rPr>
          <w:rFonts w:ascii="Times New Roman" w:hAnsi="Times New Roman"/>
          <w:sz w:val="20"/>
        </w:rPr>
      </w:pPr>
    </w:p>
    <w:p>
      <w:pPr>
        <w:widowControl w:val="0"/>
        <w:rPr>
          <w:rFonts w:ascii="Times New Roman" w:hAnsi="Times New Roman"/>
          <w:snapToGrid w:val="0"/>
        </w:rPr>
      </w:pPr>
    </w:p>
    <w:sectPr>
      <w:pgSz w:w="16838" w:h="11906" w:orient="landscape"/>
      <w:pgMar w:top="1134" w:right="567" w:bottom="568" w:left="1701" w:header="567" w:footer="567" w:gutter="0"/>
      <w:cols w:space="1296"/>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lang w:bidi="he-IL"/>
        </w:rPr>
      </w:pPr>
      <w:r>
        <w:rPr>
          <w:lang w:bidi="he-IL"/>
        </w:rPr>
        <w:separator/>
      </w:r>
    </w:p>
  </w:endnote>
  <w:endnote w:type="continuationSeparator" w:id="0">
    <w:p>
      <w:pPr>
        <w:rPr>
          <w:lang w:bidi="he-IL"/>
        </w:rPr>
      </w:pPr>
      <w:r>
        <w:rPr>
          <w:lang w:bidi="he-IL"/>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lang w:bidi="he-IL"/>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lang w:bidi="he-IL"/>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lang w:bidi="he-IL"/>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lang w:bidi="he-IL"/>
        </w:rPr>
      </w:pPr>
      <w:r>
        <w:rPr>
          <w:lang w:bidi="he-IL"/>
        </w:rPr>
        <w:separator/>
      </w:r>
    </w:p>
  </w:footnote>
  <w:footnote w:type="continuationSeparator" w:id="0">
    <w:p>
      <w:pPr>
        <w:rPr>
          <w:lang w:bidi="he-IL"/>
        </w:rPr>
      </w:pPr>
      <w:r>
        <w:rPr>
          <w:lang w:bidi="he-IL"/>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pPr>
    <w:r>
      <w:fldChar w:fldCharType="begin"/>
    </w:r>
    <w:r>
      <w:instrText xml:space="preserve">PAGE  </w:instrText>
    </w:r>
    <w:r>
      <w:fldChar w:fldCharType="end"/>
    </w:r>
  </w:p>
  <w:p>
    <w:pPr>
      <w:tabs>
        <w:tab w:val="center" w:pos="4153"/>
        <w:tab w:val="right" w:pos="8306"/>
      </w:tabs>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defaultTabStop w:val="1298"/>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B5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633D8E"/>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198030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1.wmf"/>
  <Relationship Id="rId11" Type="http://schemas.openxmlformats.org/officeDocument/2006/relationships/oleObject" Target="embeddings/oleObject1.bin"/>
  <Relationship Id="rId12" Type="http://schemas.openxmlformats.org/officeDocument/2006/relationships/hyperlink" TargetMode="External" Target="https://www.e-tar.lt/portal/lt/legalAct/TAR.26B563184529"/>
  <Relationship Id="rId13" Type="http://schemas.openxmlformats.org/officeDocument/2006/relationships/hyperlink" TargetMode="External" Target="https://www.e-tar.lt/portal/lt/legalAct/TAR.1C65A214E386"/>
  <Relationship Id="rId14" Type="http://schemas.openxmlformats.org/officeDocument/2006/relationships/hyperlink" TargetMode="External" Target="https://www.e-tar.lt/portal/lt/legalAct/TAR.DCEB029AA163"/>
  <Relationship Id="rId15" Type="http://schemas.openxmlformats.org/officeDocument/2006/relationships/hyperlink" TargetMode="External" Target="https://www.e-tar.lt/portal/lt/legalAct/TAR.D0CD0966D67F"/>
  <Relationship Id="rId16" Type="http://schemas.openxmlformats.org/officeDocument/2006/relationships/hyperlink" TargetMode="External" Target="https://www.e-tar.lt/portal/lt/legalAct/TAR.10AE4E66691A"/>
  <Relationship Id="rId17" Type="http://schemas.openxmlformats.org/officeDocument/2006/relationships/hyperlink" TargetMode="External" Target="https://www.e-tar.lt/portal/lt/legalAct/TAR.182DFEB57DD1"/>
  <Relationship Id="rId18" Type="http://schemas.openxmlformats.org/officeDocument/2006/relationships/hyperlink" TargetMode="External" Target="https://www.e-tar.lt/portal/lt/legalAct/TAR.599F25262B71"/>
  <Relationship Id="rId19" Type="http://schemas.openxmlformats.org/officeDocument/2006/relationships/hyperlink" TargetMode="External" Target="https://www.e-tar.lt/portal/lt/legalAct/TAR.8A39C83848CB"/>
  <Relationship Id="rId2" Type="http://schemas.openxmlformats.org/officeDocument/2006/relationships/endnotes" Target="endnotes.xml"/>
  <Relationship Id="rId20" Type="http://schemas.openxmlformats.org/officeDocument/2006/relationships/hyperlink" TargetMode="External" Target="https://www.e-tar.lt/portal/lt/legalAct/TAR.26B563184529"/>
  <Relationship Id="rId21" Type="http://schemas.openxmlformats.org/officeDocument/2006/relationships/hyperlink" TargetMode="External" Target="https://www.e-tar.lt/portal/lt/legalAct/TAR.1C65A214E386"/>
  <Relationship Id="rId22" Type="http://schemas.openxmlformats.org/officeDocument/2006/relationships/hyperlink" TargetMode="External" Target="https://www.e-tar.lt/portal/lt/legalAct/TAR.F31E79DEC55D"/>
  <Relationship Id="rId23" Type="http://schemas.openxmlformats.org/officeDocument/2006/relationships/hyperlink" TargetMode="External" Target="https://www.e-tar.lt/portal/lt/legalAct/TAR.80A638E6C263"/>
  <Relationship Id="rId24" Type="http://schemas.openxmlformats.org/officeDocument/2006/relationships/hyperlink" TargetMode="External" Target="https://www.e-tar.lt/portal/lt/legalAct/TAR.FF1083B528B7"/>
  <Relationship Id="rId25" Type="http://schemas.openxmlformats.org/officeDocument/2006/relationships/hyperlink" TargetMode="External" Target="https://www.e-tar.lt/portal/lt/legalAct/TAR.BB29FCA04DF2"/>
  <Relationship Id="rId26" Type="http://schemas.openxmlformats.org/officeDocument/2006/relationships/hyperlink" TargetMode="External" Target="https://www.e-tar.lt/portal/lt/legalAct/TAR.9BC8AEE9D9F8"/>
  <Relationship Id="rId27" Type="http://schemas.openxmlformats.org/officeDocument/2006/relationships/hyperlink" TargetMode="External" Target="https://www.e-tar.lt/portal/lt/legalAct/TAR.926B9B9755A3"/>
  <Relationship Id="rId28" Type="http://schemas.openxmlformats.org/officeDocument/2006/relationships/hyperlink" TargetMode="External" Target="https://www.e-tar.lt/portal/lt/legalAct/TAR.303FC0152D04"/>
  <Relationship Id="rId29" Type="http://schemas.openxmlformats.org/officeDocument/2006/relationships/hyperlink" TargetMode="External" Target="https://www.e-tar.lt/portal/lt/legalAct/TAR.83D3AB27DC51"/>
  <Relationship Id="rId3" Type="http://schemas.openxmlformats.org/officeDocument/2006/relationships/fontTable" Target="fontTable.xml"/>
  <Relationship Id="rId30" Type="http://schemas.openxmlformats.org/officeDocument/2006/relationships/hyperlink" TargetMode="External" Target="https://www.e-tar.lt/portal/lt/legalAct/TAR.8A6EA726F4C3"/>
  <Relationship Id="rId31" Type="http://schemas.openxmlformats.org/officeDocument/2006/relationships/header" Target="header1.xml"/>
  <Relationship Id="rId32" Type="http://schemas.openxmlformats.org/officeDocument/2006/relationships/header" Target="header2.xml"/>
  <Relationship Id="rId33" Type="http://schemas.openxmlformats.org/officeDocument/2006/relationships/footer" Target="footer1.xml"/>
  <Relationship Id="rId34" Type="http://schemas.openxmlformats.org/officeDocument/2006/relationships/footer" Target="footer2.xml"/>
  <Relationship Id="rId35" Type="http://schemas.openxmlformats.org/officeDocument/2006/relationships/header" Target="header3.xml"/>
  <Relationship Id="rId36" Type="http://schemas.openxmlformats.org/officeDocument/2006/relationships/footer" Target="footer3.xml"/>
  <Relationship Id="rId37" Type="http://schemas.openxmlformats.org/officeDocument/2006/relationships/image" Target="media/image2.png"/>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2.xml><?xml version="1.0" encoding="utf-8"?>
<b:Sources xmlns:b="http://schemas.openxmlformats.org/officeDocument/2006/bibliography" SelectedStyle="\APA.XSL" StyleName="APA"/>
</file>

<file path=customXml/item3.xml><?xml version="1.0" encoding="utf-8"?>
<b:Sources xmlns:b="http://schemas.openxmlformats.org/officeDocument/2006/bibliography" SelectedStyle="\APA.XSL" StyleName="APA"/>
</file>

<file path=customXml/itemProps2.xml><?xml version="1.0" encoding="utf-8"?>
<ds:datastoreItem xmlns:ds="http://schemas.openxmlformats.org/officeDocument/2006/customXml" ds:itemID="{F09C115F-C27C-4251-BC94-FC80C72742C8}">
  <ds:schemaRefs>
    <ds:schemaRef ds:uri="http://schemas.openxmlformats.org/officeDocument/2006/bibliography"/>
  </ds:schemaRefs>
</ds:datastoreItem>
</file>

<file path=customXml/itemProps3.xml><?xml version="1.0" encoding="utf-8"?>
<ds:datastoreItem xmlns:ds="http://schemas.openxmlformats.org/officeDocument/2006/customXml" ds:itemID="{3DE1E1D9-660C-4F5F-A852-F4A1C227D503}">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TotalTime>
  <Pages>11</Pages>
  <Words>19526</Words>
  <Characters>11130</Characters>
  <Application>Microsoft Office Word</Application>
  <DocSecurity>0</DocSecurity>
  <Lines>92</Lines>
  <Paragraphs>61</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30595</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2015-07-28T20:02:00Z</dcterms:created>
  <dc:creator>JUŠKEVIČIENĖ Kristina</dc:creator>
  <lastModifiedBy>GUŽAUSKIENĖ Lina</lastModifiedBy>
  <dcterms:modified xsi:type="dcterms:W3CDTF">2016-03-23T11:05:00Z</dcterms:modified>
  <revision>9</revision>
</coreProperties>
</file>