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2020-01-01 iki 2020-12-31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2009, Nr. </w:t>
      </w:r>
      <w:fldSimple w:instr="HYPERLINK https://www.e-tar.lt/portal/legalAct.html?documentId=TAR.00134B2C104C">
        <w:r w:rsidRPr="00532B9F">
          <w:rPr>
            <w:rFonts w:ascii="Times New Roman" w:eastAsia="MS Mincho" w:hAnsi="Times New Roman"/>
            <w:sz w:val="20"/>
            <w:i/>
            <w:iCs/>
            <w:color w:val="0000FF" w:themeColor="hyperlink"/>
            <w:u w:val="single"/>
          </w:rPr>
          <w:t>92-3959</w:t>
        </w:r>
      </w:fldSimple>
      <w:r>
        <w:rPr>
          <w:rFonts w:ascii="Times New Roman" w:eastAsia="MS Mincho" w:hAnsi="Times New Roman"/>
          <w:sz w:val="20"/>
          <w:i/>
          <w:iCs/>
        </w:rPr>
        <w:t>, i. k. 109106ANUTA000O3-96</w:t>
      </w:r>
    </w:p>
    <w:p>
      <w:pPr>
        <w:jc w:val="both"/>
        <w:rPr>
          <w:rFonts w:ascii="Times New Roman" w:hAnsi="Times New Roman"/>
          <w:sz w:val="20"/>
        </w:rPr>
      </w:pPr>
    </w:p>
    <w:p>
      <w:pPr>
        <w:keepLines/>
        <w:widowControl w:val="0"/>
        <w:suppressAutoHyphens/>
        <w:jc w:val="center"/>
        <w:textAlignment w:val="center"/>
      </w:pPr>
      <w:r>
        <w:rPr>
          <w:lang w:val="en-US"/>
        </w:rPr>
        <w:pict>
          <v:shapetype id="_x0000_t201" coordsize="21600,21600" o:spt="201" path="m,l,21600r21600,l21600,xe">
            <v:stroke joinstyle="miter"/>
            <v:path shadowok="f" o:extrusionok="f" strokeok="f" fillok="f" o:connecttype="rect"/>
            <o:lock v:ext="edit" shapetype="t"/>
          </v:shapetype>
          <v:shape id="_x0000_s1068" type="#_x0000_t201" style="position:absolute;left:0;text-align:left;margin-left:0;margin-top:0;width:.75pt;height:.75pt;z-index:251657728;visibility:hidden;mso-position-horizontal-relative:text;mso-position-vertical-relative:text" stroked="f">
            <v:imagedata r:id="rId9" o:title=""/>
          </v:shape>
          <w:control r:id="rId10" w:name="Control 44" w:shapeid="_x0000_s1068"/>
        </w:pict>
      </w:r>
      <w:r>
        <w:t>VALSTYBINĖS KAINŲ IR ENERGETIKOS KONTROLĖS KOMISIJOS</w:t>
      </w:r>
    </w:p>
    <w:p>
      <w:pPr>
        <w:keepLines/>
        <w:widowControl w:val="0"/>
        <w:suppressAutoHyphens/>
        <w:jc w:val="center"/>
        <w:textAlignment w:val="center"/>
        <w:rPr>
          <w:spacing w:val="60"/>
        </w:rPr>
      </w:pPr>
      <w:r>
        <w:rPr>
          <w:spacing w:val="60"/>
        </w:rPr>
        <w:t>NUTARIMAS</w:t>
      </w:r>
    </w:p>
    <w:p>
      <w:pPr>
        <w:keepLines/>
        <w:widowControl w:val="0"/>
        <w:suppressAutoHyphens/>
        <w:jc w:val="center"/>
        <w:textAlignment w:val="center"/>
      </w:pPr>
    </w:p>
    <w:p>
      <w:pPr>
        <w:keepLines/>
        <w:widowControl w:val="0"/>
        <w:suppressAutoHyphens/>
        <w:jc w:val="center"/>
        <w:textAlignment w:val="center"/>
        <w:rPr>
          <w:b/>
          <w:bCs/>
          <w:caps/>
        </w:rPr>
      </w:pPr>
      <w:r>
        <w:rPr>
          <w:b/>
          <w:bCs/>
          <w:caps/>
        </w:rPr>
        <w:t>DĖL ŠILUMOS KAINŲ NUSTATYMO METODIKOS</w:t>
      </w:r>
    </w:p>
    <w:p>
      <w:pPr>
        <w:keepLines/>
        <w:widowControl w:val="0"/>
        <w:suppressAutoHyphens/>
        <w:jc w:val="center"/>
        <w:textAlignment w:val="center"/>
      </w:pPr>
    </w:p>
    <w:p>
      <w:pPr>
        <w:keepLines/>
        <w:widowControl w:val="0"/>
        <w:suppressAutoHyphens/>
        <w:jc w:val="center"/>
        <w:textAlignment w:val="center"/>
      </w:pPr>
      <w:r>
        <w:t>2009 m. liepos 8 d. Nr. O3-96</w:t>
      </w:r>
    </w:p>
    <w:p>
      <w:pPr>
        <w:keepLines/>
        <w:widowControl w:val="0"/>
        <w:suppressAutoHyphens/>
        <w:jc w:val="center"/>
        <w:textAlignment w:val="center"/>
      </w:pPr>
      <w:r>
        <w:t>Vilnius</w:t>
      </w:r>
    </w:p>
    <w:p>
      <w:pPr>
        <w:widowControl w:val="0"/>
        <w:suppressAutoHyphens/>
        <w:ind w:firstLine="312"/>
        <w:jc w:val="both"/>
        <w:textAlignment w:val="center"/>
      </w:pPr>
    </w:p>
    <w:p>
      <w:pPr>
        <w:widowControl w:val="0"/>
        <w:suppressAutoHyphens/>
        <w:ind w:firstLine="312"/>
        <w:jc w:val="both"/>
        <w:textAlignment w:val="center"/>
      </w:pPr>
    </w:p>
    <w:p>
      <w:pPr>
        <w:widowControl w:val="0"/>
        <w:suppressAutoHyphens/>
        <w:ind w:firstLine="312"/>
        <w:jc w:val="both"/>
        <w:textAlignment w:val="center"/>
      </w:pPr>
      <w:r>
        <w:t>Vadovaudamasi Lietuvos Respublikos šilumos ūkio įstatymo 2, 15, 22, 32 straipsnių pakeitimo ir papildymo įstatymo (toliau vadinama – Įstatymas, Žin., 2009, Nr. </w:t>
      </w:r>
      <w:hyperlink r:id="rId11" w:tgtFrame="_blank" w:history="1">
        <w:r>
          <w:rPr>
            <w:color w:val="0000FF" w:themeColor="hyperlink"/>
            <w:u w:val="single"/>
          </w:rPr>
          <w:t>61-2402</w:t>
        </w:r>
      </w:hyperlink>
      <w:r>
        <w:t xml:space="preserve">) 5 straipsnio 2 dalimi, Valstybinė kainų ir energetikos kontrolės komisija (toliau vadinama – Komisija) </w:t>
      </w:r>
      <w:r>
        <w:rPr>
          <w:spacing w:val="60"/>
        </w:rPr>
        <w:t>nutari</w:t>
      </w:r>
      <w:r>
        <w:t>a:</w:t>
      </w:r>
    </w:p>
    <w:p>
      <w:pPr>
        <w:widowControl w:val="0"/>
        <w:suppressAutoHyphens/>
        <w:ind w:firstLine="312"/>
        <w:jc w:val="both"/>
        <w:textAlignment w:val="center"/>
      </w:pPr>
      <w:r>
        <w:t>1</w:t>
      </w:r>
      <w:r>
        <w:t>. Patvirtinti Šilumos kainų nustatymo metodiką (toliau vadinama – Metodika, pridedama).</w:t>
      </w:r>
    </w:p>
    <w:p>
      <w:pPr>
        <w:widowControl w:val="0"/>
        <w:suppressAutoHyphens/>
        <w:ind w:firstLine="312"/>
        <w:jc w:val="both"/>
        <w:textAlignment w:val="center"/>
      </w:pPr>
      <w:r>
        <w:t>2</w:t>
      </w:r>
      <w:r>
        <w:t>. Nustatyti, kad:</w:t>
      </w:r>
    </w:p>
    <w:p>
      <w:pPr>
        <w:widowControl w:val="0"/>
        <w:suppressAutoHyphens/>
        <w:ind w:firstLine="312"/>
        <w:jc w:val="both"/>
        <w:textAlignment w:val="center"/>
      </w:pPr>
      <w:r>
        <w:t>2.1</w:t>
      </w:r>
      <w:r>
        <w:t>. bazinės šilumos kainos, nustatytos iki Metodikos įsigaliojimo dienos, galioja iki Komisijos nutarimuose ar savivaldybių sprendimuose nustatytų datų;</w:t>
      </w:r>
    </w:p>
    <w:p>
      <w:pPr>
        <w:widowControl w:val="0"/>
        <w:suppressAutoHyphens/>
        <w:ind w:firstLine="312"/>
        <w:jc w:val="both"/>
        <w:textAlignment w:val="center"/>
      </w:pPr>
      <w:r>
        <w:t>2.2</w:t>
      </w:r>
      <w:r>
        <w:t xml:space="preserve">. ne vėliau kaip per 3 mėnesius nuo Įstatymo įsigaliojimo šilumos kainų dedamosios apskaičiuojamos, vadovaujantis sprendimu, kuriuo yra nustatytos galiojančios šilumos kainos. Šios dedamosios nustatomos ne ilgesniam nei 12 mėnesių laikotarpiui nuo minėto sprendimo įsigaliojimo; </w:t>
      </w:r>
    </w:p>
    <w:p>
      <w:pPr>
        <w:widowControl w:val="0"/>
        <w:suppressAutoHyphens/>
        <w:ind w:firstLine="312"/>
        <w:jc w:val="both"/>
        <w:textAlignment w:val="center"/>
      </w:pPr>
      <w:r>
        <w:t>2.3</w:t>
      </w:r>
      <w:r>
        <w:t>. perskaičiuojant šilumos kainų dedamąsias įmonėms, kurių bazinės šilumos kainos nustatytos iki 2008 m. kovo 15 d. nutarimu Nr. O3-41 priimtos Metodikos redakcijos įsigaliojimo dienos, netaikomas pelno koregavimas (87 punktas), numatytų investicijų nusidėvėjimo (amortizacijos) pokyčio koregavimo koeficientas I</w:t>
      </w:r>
      <w:r>
        <w:rPr>
          <w:vertAlign w:val="subscript"/>
        </w:rPr>
        <w:t>nusid</w:t>
      </w:r>
      <w:r>
        <w:t xml:space="preserve"> (115.3 punktai), o infliacijos koregavimo koeficientas I</w:t>
      </w:r>
      <w:r>
        <w:rPr>
          <w:vertAlign w:val="subscript"/>
        </w:rPr>
        <w:t>infl</w:t>
      </w:r>
      <w:r>
        <w:t xml:space="preserve"> (115.2 punktas) skaičiuojamas taikant baziniam šilumos kainos galiojimo laikotarpiui Komisijos protokoliniu sprendimu nustatytą efektyvumo didinimo koeficientą, neribojamą 3 procentais, kaip tai numatyta Metodikoje;</w:t>
      </w:r>
    </w:p>
    <w:p>
      <w:pPr>
        <w:widowControl w:val="0"/>
        <w:suppressAutoHyphens/>
        <w:ind w:firstLine="312"/>
        <w:jc w:val="both"/>
        <w:textAlignment w:val="center"/>
      </w:pPr>
      <w:r>
        <w:t>2.4</w:t>
      </w:r>
      <w:r>
        <w:t>. perskaičiuojant galiojančias šilumos kainas į šilumos kainų dedamąsias, bazinės pastoviosios šilumos sąnaudos nekeičiamos, išskyrus šio Nutarimo 2.5 punkte numatytą sąlygą. Bazinės pastoviosios šilumos gamybos sąnaudos gali būti perskirstomos taip, kad atitiktų šios Metodikos reikalavimus;</w:t>
      </w:r>
    </w:p>
    <w:p>
      <w:pPr>
        <w:pStyle w:val="PlainText"/>
        <w:ind w:firstLine="567"/>
        <w:jc w:val="both"/>
        <w:rPr>
          <w:rFonts w:ascii="Times New Roman" w:hAnsi="Times New Roman"/>
          <w:b/>
          <w:bCs/>
          <w:sz w:val="22"/>
        </w:rPr>
      </w:pPr>
      <w:r>
        <w:rPr>
          <w:rFonts w:ascii="Times New Roman" w:hAnsi="Times New Roman"/>
          <w:sz w:val="22"/>
        </w:rPr>
        <w:t>2.5</w:t>
      </w:r>
      <w:r>
        <w:rPr>
          <w:rFonts w:ascii="Times New Roman" w:hAnsi="Times New Roman"/>
          <w:sz w:val="22"/>
        </w:rPr>
        <w:t>.</w:t>
      </w:r>
      <w:r>
        <w:rPr>
          <w:rFonts w:ascii="Times New Roman" w:eastAsia="MS Mincho" w:hAnsi="Times New Roman"/>
          <w:sz w:val="20"/>
          <w:i/>
          <w:iCs/>
        </w:rPr>
        <w:t xml:space="preserve"> Neteko galios nuo 2011-10-30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00304D35043">
        <w:r w:rsidRPr="00532B9F">
          <w:rPr>
            <w:rFonts w:ascii="Times New Roman" w:eastAsia="MS Mincho" w:hAnsi="Times New Roman"/>
            <w:sz w:val="20"/>
            <w:i/>
            <w:iCs/>
            <w:color w:val="0000FF" w:themeColor="hyperlink"/>
            <w:u w:val="single"/>
          </w:rPr>
          <w:t>O3-325</w:t>
        </w:r>
      </w:fldSimple>
      <w:r>
        <w:rPr>
          <w:rFonts w:ascii="Times New Roman" w:eastAsia="MS Mincho" w:hAnsi="Times New Roman"/>
          <w:sz w:val="20"/>
          <w:i/>
          <w:iCs/>
        </w:rPr>
        <w:t>,
2011-10-26,
Žin. 2011,
Nr.
130-6214 (2011-10-29), i. k. 111106ANUTA00O3-325        </w:t>
      </w:r>
    </w:p>
    <w:p/>
    <w:p>
      <w:pPr>
        <w:widowControl w:val="0"/>
        <w:suppressAutoHyphens/>
        <w:ind w:firstLine="312"/>
        <w:jc w:val="both"/>
        <w:textAlignment w:val="center"/>
      </w:pPr>
      <w:r>
        <w:t>2.6</w:t>
      </w:r>
      <w:r>
        <w:t>. Metodikos 49.1, 49.5, 50.1, 50.3 punktuose nurodyti reikalavimai šilumos kainų projektų pateikimo terminams netaikomi, kai laikotarpis tarp Metodikos įsigaliojimo dienos ir bazinių (ar perskaičiuotų) šilumos kainų galiojimo laikotarpio pabaigos yra trumpesnis už minėtuose punktuose nurodytus terminus;</w:t>
      </w:r>
    </w:p>
    <w:p>
      <w:pPr>
        <w:widowControl w:val="0"/>
        <w:suppressAutoHyphens/>
        <w:ind w:firstLine="312"/>
        <w:jc w:val="both"/>
        <w:textAlignment w:val="center"/>
      </w:pPr>
      <w:r>
        <w:t>2.7</w:t>
      </w:r>
      <w:r>
        <w:t>. iki Įstatymo įsigaliojimo ir per šio Įstatymo 5 straipsnio 3 dalyje nurodytą pereinamąjį laikotarpį šilumos tiekėjų bei gamintojų patirtos, bet nepadengtos sąnaudos arba gautos papildomos pajamos, susidariusios dėl kuro ir (ar) pirktos šilumos faktinių bei nustatant šilumos kainas įvertintų kainų skirtumo, paskirstomos ne ilgesniam kaip 24 mėnesių laikotarpiui bei atitinkamai įvertinamos, nustatant šilumos kainų dedamąsias, vadovaujantis Metodikos 118 punkto nuostatomis;</w:t>
      </w:r>
    </w:p>
    <w:p>
      <w:pPr>
        <w:ind w:right="-142" w:firstLine="284"/>
        <w:jc w:val="both"/>
      </w:pPr>
      <w:r>
        <w:rPr>
          <w:lang w:eastAsia="lt-LT"/>
        </w:rPr>
        <w:t>2.7</w:t>
      </w:r>
      <w:r>
        <w:rPr>
          <w:vertAlign w:val="superscript"/>
          <w:lang w:eastAsia="lt-LT"/>
        </w:rPr>
        <w:t>1</w:t>
      </w:r>
      <w:r>
        <w:rPr>
          <w:lang w:eastAsia="lt-LT"/>
        </w:rPr>
        <w:t>. Nustatant šilumos bazines kainas (kainos dedamąsias), kurių projektai pateikti iki 2020 m. gruodžio 31 d., vidutinė svertinė kapitalo kaina (WACC) ir investicijų grąža skaičiuojama naudojant ūkio subjekto ataskaitinio laikotarpio balanso (ne pagal atskirus verslo vienetus) rodiklius;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b4d7d0232711eabe008ea93139d588">
        <w:r w:rsidRPr="00532B9F">
          <w:rPr>
            <w:rFonts w:ascii="Times New Roman" w:eastAsia="MS Mincho" w:hAnsi="Times New Roman"/>
            <w:sz w:val="20"/>
            <w:i/>
            <w:iCs/>
            <w:color w:val="0000FF" w:themeColor="hyperlink"/>
            <w:u w:val="single"/>
          </w:rPr>
          <w:t>O3E-887</w:t>
        </w:r>
      </w:fldSimple>
      <w:r>
        <w:rPr>
          <w:rFonts w:ascii="Times New Roman" w:eastAsia="MS Mincho" w:hAnsi="Times New Roman"/>
          <w:sz w:val="20"/>
          <w:i/>
          <w:iCs/>
        </w:rPr>
        <w:t>,
2019-12-20,
paskelbta TAR 2019-12-20, i. k. 2019-20954            </w:t>
      </w:r>
    </w:p>
    <w:p/>
    <w:p>
      <w:pPr>
        <w:ind w:right="-142" w:firstLine="284"/>
        <w:jc w:val="both"/>
      </w:pPr>
      <w:r>
        <w:rPr>
          <w:szCs w:val="24"/>
          <w:lang w:eastAsia="lt-LT"/>
        </w:rPr>
        <w:t>2.7</w:t>
      </w:r>
      <w:r>
        <w:rPr>
          <w:szCs w:val="24"/>
          <w:vertAlign w:val="superscript"/>
          <w:lang w:eastAsia="lt-LT"/>
        </w:rPr>
        <w:t>2</w:t>
      </w:r>
      <w:r>
        <w:rPr>
          <w:lang w:eastAsia="lt-LT"/>
        </w:rPr>
        <w:t>. Šilumos bazinės kainos (kainos dedamųjų) nustatymo projektams, pateiktiems iki 2020 m. gruodžio 31 d., investicijų grąža skaičiuojama nuo atitinkamo verslo vieneto reguliuojamo turto likutinės vertės (mažmeninio aptarnavimo paslaugai – nuo būtinųjų sąnaudų), taikant investicijų grąžos normą, apskaičiuotą pagal Metodikos 57.7.2 papunktį, bei atsižvelgiama į investicijų grąžos, apskaičiuotos nuo atitinkamai paslaugai (produktui) priskirto ilgalaikio turto vienetų, kurių nusidėvėjimo (amortizacijos) sąnaudų vertinimas numatytas Metodikos 57.1.4 papunktyje, apimtį už laikotarpį nuo turto vienetų eksploatacijos pradžios iki einamųjų šilumos kainos (kainos dedamųjų) galiojimo metų pabaigos, taikant protingumo kriterijų atitinkančią investicijų grąžos normą, įvertintą praėjusio kainos (kainos dedamųjų) skaičiavimo metu;</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b4d7d0232711eabe008ea93139d588">
        <w:r w:rsidRPr="00532B9F">
          <w:rPr>
            <w:rFonts w:ascii="Times New Roman" w:eastAsia="MS Mincho" w:hAnsi="Times New Roman"/>
            <w:sz w:val="20"/>
            <w:i/>
            <w:iCs/>
            <w:color w:val="0000FF" w:themeColor="hyperlink"/>
            <w:u w:val="single"/>
          </w:rPr>
          <w:t>O3E-887</w:t>
        </w:r>
      </w:fldSimple>
      <w:r>
        <w:rPr>
          <w:rFonts w:ascii="Times New Roman" w:eastAsia="MS Mincho" w:hAnsi="Times New Roman"/>
          <w:sz w:val="20"/>
          <w:i/>
          <w:iCs/>
        </w:rPr>
        <w:t>,
2019-12-20,
paskelbta TAR 2019-12-20, i. k. 2019-20954            </w:t>
      </w:r>
    </w:p>
    <w:p/>
    <w:p>
      <w:pPr>
        <w:ind w:right="-142" w:firstLine="284"/>
        <w:jc w:val="both"/>
      </w:pPr>
      <w:r>
        <w:t>2.7</w:t>
      </w:r>
      <w:r>
        <w:rPr>
          <w:vertAlign w:val="superscript"/>
        </w:rPr>
        <w:t>3</w:t>
      </w:r>
      <w:r>
        <w:t xml:space="preserve">. Ūkio subjektui pateikus motyvuotą prašymą, atliekant iki 2017 m. lapkričio 1 d. Komisijai pateiktos šilumos bazinės kainos (kainos dedamųjų), nustatytos nuo 2017 m. lapkričio 1 d. iki Komisijos 2018 m. lapkričio 8 d. nutarimo Nr. O3E-368 „Dėl 2017 m. šilumos gamybos, perdavimo, mažmeninio aptarnavimo, karšto vandens tiekimo ir atsiskaitomųjų karšto vandens apskaitos prietaisų aptarnavimo veiklų lyginamųjų rodiklių paskelbimo“ įsigaliojimo, perskaičiavimą antriesiems ar vėlesniems šilumos bazinės kainos (kainos dedamųjų) galiojimo metams, šilumos bazinėje kainoje įvertintas darbo užmokesčio fondas, išskyrus šilumos tiekimo veiklai priskirtų bendrosios veiklos darbuotojų darbo užmokesčio fondą, koreguojamas koeficientu, atitinkančiu Finansų ministerijos skelbiamo vidutinio bruto darbo užmokesčio pokyčio 2017 m., 2018 m. ir 2019 m. sumą, procentais. Skirtumas tarp šilumos bazinėje kainoje (kainos dedamosiose), išskyrus šilumos tiekimo veiklai priskirtų bendrosios veiklos darbuotojų, įvertinto ir pagal šį papunktį apskaičiuoto darbo užmokesčio fondo, ir nuo šio skirtumo vadovaujantis teisės aktais apskaičiuoto privalomojo socialinio draudimo įmokų dydžio pokytis įvertinamas vadovaujantis Metodikos 74.8 papunkčiu. Vadovaujantis Metodikos 74.12 papunkčiu, perskaičiuojant šilumos bazinės kainos pastoviąsias sąnaudas Ūkio subjektams, kuriems taikomas šis nutarimo papunktis, šilumos bazinėje kainoje įvertintos darbo užmokesčio sąnaudos atitinka sąnaudas, apskaičiuotas pagal šį nutarimo papunktį;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ind w:firstLine="284"/>
        <w:jc w:val="both"/>
      </w:pPr>
      <w:r>
        <w:rPr>
          <w:szCs w:val="22"/>
        </w:rPr>
        <w:t>2.7</w:t>
      </w:r>
      <w:r>
        <w:rPr>
          <w:szCs w:val="22"/>
          <w:vertAlign w:val="superscript"/>
        </w:rPr>
        <w:t>4</w:t>
      </w:r>
      <w:r>
        <w:rPr>
          <w:szCs w:val="22"/>
        </w:rPr>
        <w:t>. Šilumos tiekėjams, vertinant iki 2018 m. gruodžio 31 d. susidariusią neatitiktį dėl ūkio subjekto šilumos vieneto kainoje įskaitytų sąnaudų kurui ir (ar) šilumai iš nepriklausomų šilumos gamintojų įsigyti dydžio per atitinkamą laikotarpį neatitikimo ūkio subjekto faktiškai patirtų sąnaudų kurui ir (ar) šilumai iš nepriklausomų šilumos gamintojų įsigyti dydžiui, Metodikos 76.11 papunktis nėra taikomas.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widowControl w:val="0"/>
        <w:suppressAutoHyphens/>
        <w:ind w:firstLine="312"/>
        <w:jc w:val="both"/>
        <w:textAlignment w:val="center"/>
      </w:pPr>
      <w:r>
        <w:t>2.8</w:t>
      </w:r>
      <w:r>
        <w:t xml:space="preserve">. </w:t>
      </w:r>
      <w:r>
        <w:rPr>
          <w:i/>
          <w:sz w:val="20"/>
        </w:rPr>
        <w:t>neteko galios nuo 2019-01-01</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widowControl w:val="0"/>
        <w:suppressAutoHyphens/>
        <w:ind w:firstLine="312"/>
        <w:jc w:val="both"/>
        <w:textAlignment w:val="center"/>
      </w:pPr>
      <w:r>
        <w:t>2.9</w:t>
      </w:r>
      <w:r>
        <w:t>. įmonėms, pasirašiusioms koncesijos ar nuomos sutartis, iki nusidėvėjimo normatyvų nustatymo pagal 2008 m. kovo 15 d. Šilumos kainų nustatymo metodiką (Žin., 2008, Nr. </w:t>
      </w:r>
      <w:hyperlink r:id="rId12" w:tgtFrame="_blank" w:history="1">
        <w:r>
          <w:rPr>
            <w:color w:val="0000FF" w:themeColor="hyperlink"/>
            <w:u w:val="single"/>
          </w:rPr>
          <w:t>35-1270</w:t>
        </w:r>
      </w:hyperlink>
      <w:r>
        <w:t>), taikomi sutartyse numatyti turto nusidėvėjimo normatyvai;</w:t>
      </w:r>
    </w:p>
    <w:p>
      <w:pPr>
        <w:widowControl w:val="0"/>
        <w:suppressAutoHyphens/>
        <w:ind w:firstLine="312"/>
        <w:jc w:val="both"/>
        <w:textAlignment w:val="center"/>
      </w:pPr>
      <w:r>
        <w:t>2.10</w:t>
      </w:r>
      <w:r>
        <w:t>. kol nepatvirtinta Kogeneracinių jėgainių šilumos ir elektros energijos sąnaudų atskyrimo metodika, sąnaudos šiluminės energijos gamybai atskiriamos pagal Alternatyvios šiluminės energijos gamybos atskyrimo metodą;</w:t>
      </w:r>
    </w:p>
    <w:p>
      <w:pPr>
        <w:widowControl w:val="0"/>
        <w:suppressAutoHyphens/>
        <w:ind w:firstLine="312"/>
        <w:jc w:val="both"/>
        <w:textAlignment w:val="center"/>
      </w:pPr>
      <w:r>
        <w:t>2.11</w:t>
      </w:r>
      <w:r>
        <w:t>. kol nepatvirtintas Lyginamosios analizės aprašas, skaičiavimuose vadovaujamasi viešai Komisijos skelbiamais vidutiniais atitinkamos šilumos tiekėjų grupės lyginamosios analizės rodikliais;</w:t>
      </w:r>
    </w:p>
    <w:p>
      <w:pPr>
        <w:widowControl w:val="0"/>
        <w:suppressAutoHyphens/>
        <w:ind w:firstLine="312"/>
        <w:jc w:val="both"/>
        <w:textAlignment w:val="center"/>
      </w:pPr>
      <w:r>
        <w:t>2.12</w:t>
      </w:r>
      <w:r>
        <w:t>. kol nepatvirtinta Šilumos kainų konkurenciniams vartotojams skaičiavimo metodika, skaičiavimuose vadovaujamasi šia Metodika.</w:t>
      </w:r>
    </w:p>
    <w:p>
      <w:pPr>
        <w:widowControl w:val="0"/>
        <w:suppressAutoHyphens/>
        <w:ind w:firstLine="312"/>
        <w:jc w:val="both"/>
        <w:textAlignment w:val="center"/>
        <w:rPr>
          <w:caps/>
        </w:rPr>
      </w:pPr>
      <w:r>
        <w:t>3</w:t>
      </w:r>
      <w:r>
        <w:t>. Pripažinti netekusiu galios Komisijos 2008 m. kovo 15 d. nutarimą Nr. O3-41 (Žin., 2008, Nr. </w:t>
      </w:r>
      <w:hyperlink r:id="rId13" w:tgtFrame="_blank" w:history="1">
        <w:r>
          <w:rPr>
            <w:color w:val="0000FF" w:themeColor="hyperlink"/>
            <w:u w:val="single"/>
          </w:rPr>
          <w:t>35-1270</w:t>
        </w:r>
      </w:hyperlink>
      <w:r>
        <w:t>, Nr. </w:t>
      </w:r>
      <w:hyperlink r:id="rId14" w:tgtFrame="_blank" w:history="1">
        <w:r>
          <w:rPr>
            <w:color w:val="0000FF" w:themeColor="hyperlink"/>
            <w:u w:val="single"/>
          </w:rPr>
          <w:t>67-2565</w:t>
        </w:r>
      </w:hyperlink>
      <w:r>
        <w:t>, Nr. </w:t>
      </w:r>
      <w:hyperlink r:id="rId15" w:tgtFrame="_blank" w:history="1">
        <w:r>
          <w:rPr>
            <w:color w:val="0000FF" w:themeColor="hyperlink"/>
            <w:u w:val="single"/>
          </w:rPr>
          <w:t>82-3291</w:t>
        </w:r>
      </w:hyperlink>
      <w:r>
        <w:t>; 2009, Nr. </w:t>
      </w:r>
      <w:hyperlink r:id="rId16" w:tgtFrame="_blank" w:history="1">
        <w:r>
          <w:rPr>
            <w:color w:val="0000FF" w:themeColor="hyperlink"/>
            <w:u w:val="single"/>
          </w:rPr>
          <w:t>30-1220</w:t>
        </w:r>
      </w:hyperlink>
      <w:r>
        <w:t>).</w:t>
      </w:r>
    </w:p>
    <w:p>
      <w:pPr>
        <w:widowControl w:val="0"/>
        <w:tabs>
          <w:tab w:val="right" w:pos="9071"/>
        </w:tabs>
        <w:suppressAutoHyphens/>
        <w:textAlignment w:val="center"/>
      </w:pPr>
    </w:p>
    <w:p>
      <w:pPr>
        <w:widowControl w:val="0"/>
        <w:tabs>
          <w:tab w:val="right" w:pos="9071"/>
        </w:tabs>
        <w:suppressAutoHyphens/>
        <w:textAlignment w:val="center"/>
      </w:pPr>
    </w:p>
    <w:p>
      <w:pPr>
        <w:widowControl w:val="0"/>
        <w:tabs>
          <w:tab w:val="right" w:pos="9071"/>
        </w:tabs>
        <w:suppressAutoHyphens/>
        <w:textAlignment w:val="center"/>
      </w:pPr>
    </w:p>
    <w:p>
      <w:pPr>
        <w:widowControl w:val="0"/>
        <w:tabs>
          <w:tab w:val="right" w:pos="9071"/>
        </w:tabs>
        <w:suppressAutoHyphens/>
        <w:textAlignment w:val="center"/>
      </w:pPr>
      <w:r>
        <w:rPr>
          <w:caps/>
        </w:rPr>
        <w:t xml:space="preserve">Komisijos pirmininko pavaduotojas </w:t>
        <w:tab/>
        <w:t>Danas Janulionis</w:t>
      </w:r>
    </w:p>
    <w:p>
      <w:pPr>
        <w:tabs>
          <w:tab w:val="left" w:pos="5387"/>
          <w:tab w:val="num" w:pos="7088"/>
          <w:tab w:val="left" w:pos="7890"/>
        </w:tabs>
        <w:spacing w:line="252" w:lineRule="auto"/>
        <w:ind w:left="4535"/>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701" w:header="567" w:footer="284" w:gutter="0"/>
          <w:cols w:space="1296"/>
          <w:titlePg/>
          <w:docGrid w:linePitch="360"/>
        </w:sectPr>
      </w:pPr>
    </w:p>
    <w:p>
      <w:pPr>
        <w:tabs>
          <w:tab w:val="left" w:pos="5387"/>
          <w:tab w:val="num" w:pos="7088"/>
          <w:tab w:val="left" w:pos="7890"/>
        </w:tabs>
        <w:spacing w:line="252" w:lineRule="auto"/>
        <w:ind w:left="4535"/>
        <w:rPr>
          <w:szCs w:val="24"/>
          <w:lang w:eastAsia="lt-LT"/>
        </w:rPr>
      </w:pPr>
      <w:r>
        <w:rPr>
          <w:szCs w:val="24"/>
          <w:lang w:eastAsia="lt-LT"/>
        </w:rPr>
        <w:t>PATVIRTINTA</w:t>
      </w:r>
    </w:p>
    <w:p>
      <w:pPr>
        <w:tabs>
          <w:tab w:val="left" w:pos="5387"/>
          <w:tab w:val="num" w:pos="6663"/>
          <w:tab w:val="left" w:pos="7890"/>
        </w:tabs>
        <w:ind w:left="4535"/>
        <w:rPr>
          <w:szCs w:val="24"/>
          <w:lang w:eastAsia="lt-LT"/>
        </w:rPr>
      </w:pPr>
      <w:r>
        <w:rPr>
          <w:szCs w:val="24"/>
          <w:lang w:eastAsia="lt-LT"/>
        </w:rPr>
        <w:t>Valstybinės kainų ir energetikos kontrolės</w:t>
      </w:r>
    </w:p>
    <w:p>
      <w:pPr>
        <w:tabs>
          <w:tab w:val="left" w:pos="5387"/>
          <w:tab w:val="num" w:pos="6663"/>
          <w:tab w:val="left" w:pos="7890"/>
        </w:tabs>
        <w:ind w:left="4535"/>
        <w:rPr>
          <w:szCs w:val="24"/>
          <w:lang w:eastAsia="lt-LT"/>
        </w:rPr>
      </w:pPr>
      <w:r>
        <w:rPr>
          <w:szCs w:val="24"/>
          <w:lang w:eastAsia="lt-LT"/>
        </w:rPr>
        <w:t xml:space="preserve">komisijos 2013 m. vasario 28 d. nutarimu </w:t>
      </w:r>
    </w:p>
    <w:p>
      <w:pPr>
        <w:tabs>
          <w:tab w:val="left" w:pos="5387"/>
          <w:tab w:val="num" w:pos="6663"/>
          <w:tab w:val="left" w:pos="7890"/>
        </w:tabs>
        <w:ind w:left="4535"/>
        <w:rPr>
          <w:szCs w:val="24"/>
          <w:lang w:eastAsia="lt-LT"/>
        </w:rPr>
      </w:pPr>
      <w:r>
        <w:rPr>
          <w:szCs w:val="24"/>
          <w:lang w:eastAsia="lt-LT"/>
        </w:rPr>
        <w:t>Nr. O3-73</w:t>
      </w:r>
    </w:p>
    <w:p>
      <w:pPr>
        <w:tabs>
          <w:tab w:val="num" w:pos="0"/>
          <w:tab w:val="left" w:pos="7890"/>
        </w:tabs>
        <w:jc w:val="center"/>
        <w:rPr>
          <w:caps/>
          <w:szCs w:val="24"/>
          <w:lang w:eastAsia="lt-LT"/>
        </w:rPr>
      </w:pPr>
    </w:p>
    <w:p>
      <w:pPr>
        <w:jc w:val="center"/>
        <w:rPr>
          <w:b/>
          <w:szCs w:val="24"/>
          <w:lang w:eastAsia="lt-LT"/>
        </w:rPr>
      </w:pPr>
      <w:r>
        <w:rPr>
          <w:b/>
          <w:szCs w:val="24"/>
          <w:lang w:eastAsia="lt-LT"/>
        </w:rPr>
        <w:t>ŠILUMOS KAINŲ NUSTATYMO METODIKA</w:t>
      </w:r>
    </w:p>
    <w:p>
      <w:pPr>
        <w:jc w:val="center"/>
        <w:rPr>
          <w:szCs w:val="24"/>
          <w:lang w:eastAsia="lt-LT"/>
        </w:rPr>
      </w:pPr>
    </w:p>
    <w:p>
      <w:pPr>
        <w:jc w:val="center"/>
        <w:rPr>
          <w:b/>
          <w:szCs w:val="24"/>
          <w:lang w:eastAsia="lt-LT"/>
        </w:rPr>
      </w:pPr>
      <w:r>
        <w:rPr>
          <w:b/>
          <w:szCs w:val="24"/>
          <w:lang w:eastAsia="lt-LT"/>
        </w:rPr>
        <w:t>I</w:t>
      </w:r>
      <w:r>
        <w:rPr>
          <w:b/>
          <w:szCs w:val="24"/>
          <w:lang w:eastAsia="lt-LT"/>
        </w:rPr>
        <w:t xml:space="preserve">. </w:t>
      </w:r>
      <w:r>
        <w:rPr>
          <w:b/>
          <w:szCs w:val="24"/>
          <w:lang w:eastAsia="lt-LT"/>
        </w:rPr>
        <w:t>BENDROSIOS NUOSTATOS</w:t>
      </w:r>
    </w:p>
    <w:p>
      <w:pPr>
        <w:tabs>
          <w:tab w:val="left" w:pos="1134"/>
        </w:tabs>
        <w:ind w:firstLine="567"/>
        <w:jc w:val="both"/>
        <w:rPr>
          <w:szCs w:val="24"/>
          <w:lang w:eastAsia="lt-LT"/>
        </w:rPr>
      </w:pPr>
    </w:p>
    <w:p>
      <w:pPr>
        <w:widowControl w:val="0"/>
        <w:ind w:firstLine="567"/>
        <w:jc w:val="both"/>
        <w:rPr>
          <w:szCs w:val="24"/>
        </w:rPr>
      </w:pPr>
      <w:r>
        <w:rPr>
          <w:szCs w:val="24"/>
        </w:rPr>
        <w:t>1</w:t>
      </w:r>
      <w:r>
        <w:rPr>
          <w:szCs w:val="24"/>
        </w:rPr>
        <w:t>. Šilumos kainų nustatymo metodika (toliau – Metodika) reglamentuoja šilumos kainodarą.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851"/>
        </w:tabs>
        <w:ind w:firstLine="567"/>
        <w:jc w:val="both"/>
        <w:rPr>
          <w:szCs w:val="24"/>
        </w:rPr>
      </w:pPr>
      <w:r>
        <w:rPr>
          <w:szCs w:val="24"/>
        </w:rPr>
        <w:t>2</w:t>
      </w:r>
      <w:r>
        <w:rPr>
          <w:szCs w:val="24"/>
        </w:rPr>
        <w:t xml:space="preserve">. Metodikos tikslas – sudaryti prielaidas įgyvendinti Lietuvos Respublikos šilumos ūkio įstatyme (Žin., 2003, Nr. </w:t>
      </w:r>
      <w:hyperlink r:id="rId23" w:tgtFrame="_blank" w:history="1">
        <w:r>
          <w:rPr>
            <w:color w:val="0000FF" w:themeColor="hyperlink"/>
            <w:szCs w:val="24"/>
            <w:u w:val="single"/>
          </w:rPr>
          <w:t>51-2254</w:t>
        </w:r>
      </w:hyperlink>
      <w:r>
        <w:rPr>
          <w:szCs w:val="24"/>
        </w:rPr>
        <w:t xml:space="preserve">; 2007, Nr. </w:t>
      </w:r>
      <w:hyperlink r:id="rId24" w:tgtFrame="_blank" w:history="1">
        <w:r>
          <w:rPr>
            <w:color w:val="0000FF" w:themeColor="hyperlink"/>
            <w:szCs w:val="24"/>
            <w:u w:val="single"/>
          </w:rPr>
          <w:t>130-5259</w:t>
        </w:r>
      </w:hyperlink>
      <w:r>
        <w:rPr>
          <w:szCs w:val="24"/>
        </w:rPr>
        <w:t>) (toliau – Įstatymas) nustatytus tikslus, taip pat padidinti Lietuvos šilumos ūkio investicinės aplinkos stabilumą bei šilumos kainodaros skaidrumą.</w:t>
      </w:r>
    </w:p>
    <w:p>
      <w:pPr>
        <w:tabs>
          <w:tab w:val="left" w:pos="851"/>
        </w:tabs>
        <w:ind w:firstLine="567"/>
        <w:jc w:val="both"/>
        <w:rPr>
          <w:szCs w:val="24"/>
        </w:rPr>
      </w:pPr>
      <w:r>
        <w:rPr>
          <w:szCs w:val="24"/>
        </w:rPr>
        <w:t>3</w:t>
      </w:r>
      <w:r>
        <w:rPr>
          <w:szCs w:val="24"/>
        </w:rPr>
        <w:t xml:space="preserve">. Metodika parengta, vadovaujantis Lietuvos Respublikos energetikos įstatymo (Žin., 2002, Nr. </w:t>
      </w:r>
      <w:hyperlink r:id="rId25" w:tgtFrame="_blank" w:history="1">
        <w:r>
          <w:rPr>
            <w:color w:val="0000FF" w:themeColor="hyperlink"/>
            <w:szCs w:val="24"/>
            <w:u w:val="single"/>
          </w:rPr>
          <w:t>56-2224</w:t>
        </w:r>
      </w:hyperlink>
      <w:r>
        <w:rPr>
          <w:szCs w:val="24"/>
        </w:rPr>
        <w:t xml:space="preserve">; 2011, Nr. </w:t>
      </w:r>
      <w:hyperlink r:id="rId26" w:tgtFrame="_blank" w:history="1">
        <w:r>
          <w:rPr>
            <w:color w:val="0000FF" w:themeColor="hyperlink"/>
            <w:szCs w:val="24"/>
            <w:u w:val="single"/>
          </w:rPr>
          <w:t>160-7576</w:t>
        </w:r>
      </w:hyperlink>
      <w:r>
        <w:rPr>
          <w:szCs w:val="24"/>
        </w:rPr>
        <w:t xml:space="preserve">) 8 straipsniu, 16 straipsniu, Įstatymo 3, 10, 32, 34 straipsniu, Šilumos kainų nustatymo metodikos principų aprašu, patvirtintu Lietuvos Respublikos Vyriausybės 2011 m. liepos 13 d. nutarimu Nr. 889 (Žin., 2011, Nr. </w:t>
      </w:r>
      <w:hyperlink r:id="rId27" w:tgtFrame="_blank" w:history="1">
        <w:r>
          <w:rPr>
            <w:color w:val="0000FF" w:themeColor="hyperlink"/>
            <w:szCs w:val="24"/>
            <w:u w:val="single"/>
          </w:rPr>
          <w:t>93-4405</w:t>
        </w:r>
      </w:hyperlink>
      <w:r>
        <w:rPr>
          <w:szCs w:val="24"/>
        </w:rPr>
        <w:t>) (toliau – Principų aprašas).</w:t>
      </w:r>
    </w:p>
    <w:p>
      <w:pPr>
        <w:tabs>
          <w:tab w:val="left" w:pos="851"/>
        </w:tabs>
        <w:ind w:firstLine="567"/>
        <w:jc w:val="both"/>
        <w:rPr>
          <w:szCs w:val="24"/>
        </w:rPr>
      </w:pPr>
      <w:r>
        <w:rPr>
          <w:szCs w:val="24"/>
        </w:rPr>
        <w:t>4</w:t>
      </w:r>
      <w:r>
        <w:rPr>
          <w:szCs w:val="24"/>
        </w:rPr>
        <w:t xml:space="preserve">. Metodika: </w:t>
      </w:r>
    </w:p>
    <w:p>
      <w:pPr>
        <w:tabs>
          <w:tab w:val="left" w:pos="1134"/>
        </w:tabs>
        <w:ind w:firstLine="567"/>
        <w:jc w:val="both"/>
        <w:rPr>
          <w:szCs w:val="24"/>
        </w:rPr>
      </w:pPr>
      <w:r>
        <w:rPr>
          <w:szCs w:val="24"/>
        </w:rPr>
        <w:t>4.1</w:t>
      </w:r>
      <w:r>
        <w:rPr>
          <w:szCs w:val="24"/>
        </w:rPr>
        <w:t xml:space="preserve">. </w:t>
      </w:r>
      <w:r>
        <w:rPr>
          <w:i/>
          <w:sz w:val="20"/>
        </w:rPr>
        <w:t>neteko galios nuo 2019-01-01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s>
        <w:ind w:firstLine="567"/>
        <w:jc w:val="both"/>
        <w:rPr>
          <w:szCs w:val="24"/>
        </w:rPr>
      </w:pPr>
      <w:r>
        <w:rPr>
          <w:szCs w:val="24"/>
        </w:rPr>
        <w:t>4.2</w:t>
      </w:r>
      <w:r>
        <w:rPr>
          <w:szCs w:val="24"/>
        </w:rPr>
        <w:t>. vadovaujasi Ūkio subjektai, numatyti Įstatyme, rengdami šilumos kainų (kainų dedamųjų) projektus ir teikdami juos atitinkamoms viešojo administravimo institucijoms Įstatymo nustatytais atvejais ir tvarka;</w:t>
      </w:r>
    </w:p>
    <w:p>
      <w:pPr>
        <w:tabs>
          <w:tab w:val="left" w:pos="1134"/>
        </w:tabs>
        <w:ind w:firstLine="567"/>
        <w:jc w:val="both"/>
        <w:rPr>
          <w:szCs w:val="24"/>
        </w:rPr>
      </w:pPr>
      <w:r>
        <w:rPr>
          <w:szCs w:val="24"/>
        </w:rPr>
        <w:t>4.3</w:t>
      </w:r>
      <w:r>
        <w:rPr>
          <w:szCs w:val="24"/>
        </w:rPr>
        <w:t>. vadovaujasi Ūkio subjektai, nustatydami šilumos kainas (kainų dedamąsias) Įstatymo nustatytais atvejais ir tvarka;</w:t>
      </w:r>
    </w:p>
    <w:p>
      <w:pPr>
        <w:widowControl w:val="0"/>
        <w:ind w:firstLine="567"/>
        <w:jc w:val="both"/>
        <w:rPr>
          <w:szCs w:val="24"/>
          <w:lang w:eastAsia="lt-LT"/>
        </w:rPr>
      </w:pPr>
      <w:r>
        <w:rPr>
          <w:color w:val="000000"/>
        </w:rPr>
        <w:t>4.4</w:t>
      </w:r>
      <w:r>
        <w:rPr>
          <w:color w:val="000000"/>
        </w:rPr>
        <w:t>. vadovaujasi Valstybinė kainų ir energetikos kontrolės komisija (toliau – Komisija), nustatydama šilumos kainas (kainų dedamąsias) Įstatymo nustatytais atvejais ir tvarka;</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s>
        <w:ind w:firstLine="567"/>
        <w:jc w:val="both"/>
        <w:rPr>
          <w:szCs w:val="24"/>
        </w:rPr>
      </w:pPr>
      <w:r>
        <w:rPr>
          <w:szCs w:val="24"/>
        </w:rPr>
        <w:t>4.5</w:t>
      </w:r>
      <w:r>
        <w:rPr>
          <w:szCs w:val="24"/>
        </w:rPr>
        <w:t>. vadovaujasi savivaldybių tarybos, nustatydamos šilumos kainas (kainų dedamąsias) Įstatymo nustatytais atvejais ir tvarka;</w:t>
      </w:r>
    </w:p>
    <w:p>
      <w:pPr>
        <w:ind w:firstLine="567"/>
        <w:jc w:val="both"/>
        <w:rPr>
          <w:szCs w:val="24"/>
        </w:rPr>
      </w:pPr>
      <w:r>
        <w:rPr>
          <w:szCs w:val="24"/>
        </w:rPr>
        <w:t>4.6</w:t>
      </w:r>
      <w:r>
        <w:rPr>
          <w:szCs w:val="24"/>
        </w:rPr>
        <w:t>. gali vadovautis nepriklausomi šilumos gamintojai, kuriems neprivaloma šilumos gamybos kainodara Šilumos ūkio įstatyme nustatyta tvarka.</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
      <w:pPr>
        <w:widowControl w:val="0"/>
        <w:ind w:firstLine="567"/>
        <w:jc w:val="both"/>
        <w:rPr>
          <w:szCs w:val="24"/>
          <w:lang w:eastAsia="lt-LT"/>
        </w:rPr>
      </w:pPr>
      <w:r>
        <w:rPr>
          <w:szCs w:val="24"/>
        </w:rPr>
        <w:t>5</w:t>
      </w:r>
      <w:r>
        <w:rPr>
          <w:szCs w:val="24"/>
        </w:rPr>
        <w:t>. Metodikoje vartojamos šios sąvokos:</w:t>
      </w:r>
    </w:p>
    <w:p>
      <w:pPr>
        <w:widowControl w:val="0"/>
        <w:ind w:firstLine="567"/>
        <w:jc w:val="both"/>
        <w:rPr>
          <w:szCs w:val="24"/>
          <w:lang w:eastAsia="lt-LT"/>
        </w:rPr>
      </w:pPr>
      <w:r>
        <w:t>5.1</w:t>
      </w:r>
      <w:r>
        <w:t xml:space="preserve">. </w:t>
      </w:r>
      <w:r>
        <w:rPr>
          <w:b/>
        </w:rPr>
        <w:t>Būtinosios sąnaudos</w:t>
      </w:r>
      <w:r>
        <w:t xml:space="preserve"> – pagal Metodiką nustatytos šilumos bazinių kainų (kainų dedamųjų) galiojimo laikotarpio atitinkamo verslo vieneto sąnaudos, būtinos saugiam ir patikimam paslaugos (produkto) teikimui mažiausiomis sąnaudomis.</w:t>
      </w:r>
    </w:p>
    <w:p>
      <w:pPr>
        <w:tabs>
          <w:tab w:val="left" w:pos="1134"/>
        </w:tabs>
        <w:ind w:firstLine="567"/>
        <w:jc w:val="both"/>
      </w:pPr>
      <w:r>
        <w:t>5.2</w:t>
      </w:r>
      <w:r>
        <w:t xml:space="preserve">. </w:t>
      </w:r>
      <w:r>
        <w:rPr>
          <w:b/>
        </w:rPr>
        <w:t>Centralizuoto šilumos tiekimo sistema</w:t>
      </w:r>
      <w:r>
        <w:t xml:space="preserve"> – integruotas šilumos perdavimo tinklas, prie kurio prijungtuose viename ar keliuose šilumos gamybos šaltiniuose pagaminta šiluma perduodama šilumos vartotojams.</w:t>
      </w:r>
    </w:p>
    <w:p>
      <w:pPr>
        <w:tabs>
          <w:tab w:val="left" w:pos="1134"/>
        </w:tabs>
        <w:ind w:firstLine="567"/>
        <w:jc w:val="both"/>
      </w:pPr>
      <w:r>
        <w:t>5.3</w:t>
      </w:r>
      <w:r>
        <w:t xml:space="preserve">. </w:t>
      </w:r>
      <w:r>
        <w:rPr>
          <w:b/>
        </w:rPr>
        <w:t>Centralizuoto šilumos tiekimo sistemos vartotojas</w:t>
      </w:r>
      <w:r>
        <w:t xml:space="preserve"> – juridinis ar fizinis asmuo, kurio naudojami šildymo prietaisai nustatyta tvarka prijungti prie šilumos perdavimo tinklų ar pastatų šildymo ir karšto vandens sistemų, nepriskirtinas Konkurencinių vartotojų, Savarankiško aprūpinimo šiluma vartotojo ar Nenutrūkstamo aprūpinimo šiluma vartotojų grupei.</w:t>
      </w:r>
    </w:p>
    <w:p>
      <w:pPr>
        <w:tabs>
          <w:tab w:val="left" w:pos="1134"/>
        </w:tabs>
        <w:ind w:firstLine="567"/>
        <w:jc w:val="both"/>
        <w:rPr>
          <w:b/>
        </w:rPr>
      </w:pPr>
      <w:r>
        <w:t>5.4</w:t>
      </w:r>
      <w:r>
        <w:t xml:space="preserve">. </w:t>
      </w:r>
      <w:r>
        <w:rPr>
          <w:b/>
        </w:rPr>
        <w:t>Galutinė šilumos kaina</w:t>
      </w:r>
      <w:r>
        <w:t xml:space="preserve"> </w:t>
      </w:r>
      <w:r>
        <w:rPr>
          <w:b/>
        </w:rPr>
        <w:t>–</w:t>
      </w:r>
      <w:r>
        <w:t xml:space="preserve"> vartotojams taikoma šilumos kaina, sudaryta iš pastoviosios ir kintamosios dedamųjų, apskaičiuojama kas mėnesį vadovaujantis nustatytomis šilumos kainos dedamosiomis, atsižvelgiant į pakitusias kuro ir perkamos šilumos kainas.</w:t>
      </w:r>
    </w:p>
    <w:p>
      <w:pPr>
        <w:tabs>
          <w:tab w:val="left" w:pos="1134"/>
        </w:tabs>
        <w:ind w:firstLine="567"/>
        <w:jc w:val="both"/>
      </w:pPr>
      <w:r>
        <w:t>5.5</w:t>
      </w:r>
      <w:r>
        <w:t xml:space="preserve">. </w:t>
      </w:r>
      <w:r>
        <w:rPr>
          <w:b/>
        </w:rPr>
        <w:t>Mažmeninis aptarnavimas</w:t>
      </w:r>
      <w:r>
        <w:t xml:space="preserve"> – veikla, susijusi su sąskaitų, mokėjimo pranešimų apie suvartotą šilumą parengimu ir pateikimu vartotojams, šilumos suvartojimo bei mokėjimų apskaita, vartotojų informavimu bei kita su mažmeniniu aptarnavimu susijusi veikla.</w:t>
      </w:r>
    </w:p>
    <w:p>
      <w:pPr>
        <w:tabs>
          <w:tab w:val="left" w:pos="1134"/>
        </w:tabs>
        <w:ind w:firstLine="567"/>
        <w:jc w:val="both"/>
      </w:pPr>
      <w:r>
        <w:t>5.6</w:t>
      </w:r>
      <w:r>
        <w:t xml:space="preserve">. </w:t>
      </w:r>
      <w:r>
        <w:rPr>
          <w:b/>
        </w:rPr>
        <w:t>Projekcinė šilumos kaina (kainos dedamosios)</w:t>
      </w:r>
      <w:r>
        <w:t xml:space="preserve"> – šilumos bazinių kainų (kainų dedamųjų) ar šilumos kainų (kainų dedamųjų) skaičiavimo metu, pagal Metodikos reikalavimus pritaikius kuro ir perkamos šilumos kainas, apskaičiuota šilumos kaina. Ši kaina apskaičiuojama tik galutinių šilumos kainų palyginimo tikslais ir nėra taikoma nustatant šilumos bazinių kainų ir šilumos kainų dedamąsias.</w:t>
      </w:r>
    </w:p>
    <w:p>
      <w:pPr>
        <w:tabs>
          <w:tab w:val="left" w:pos="1134"/>
        </w:tabs>
        <w:ind w:firstLine="567"/>
        <w:jc w:val="both"/>
      </w:pPr>
      <w:r>
        <w:t>5.7</w:t>
      </w:r>
      <w:r>
        <w:t xml:space="preserve">. </w:t>
      </w:r>
      <w:r>
        <w:rPr>
          <w:b/>
        </w:rPr>
        <w:t>Realizuotas šilumos kiekis</w:t>
      </w:r>
      <w:r>
        <w:t xml:space="preserve"> – šilumos kiekis ties gyvenamųjų namų ir kitų pastatų tiekimo–vartojimo riba.</w:t>
      </w:r>
    </w:p>
    <w:p>
      <w:pPr>
        <w:tabs>
          <w:tab w:val="left" w:pos="1134"/>
        </w:tabs>
        <w:ind w:firstLine="567"/>
        <w:jc w:val="both"/>
        <w:rPr>
          <w:szCs w:val="24"/>
        </w:rPr>
      </w:pPr>
      <w:r>
        <w:rPr>
          <w:szCs w:val="24"/>
        </w:rPr>
        <w:t>5.8</w:t>
      </w:r>
      <w:r>
        <w:rPr>
          <w:szCs w:val="24"/>
        </w:rPr>
        <w:t xml:space="preserve">. </w:t>
      </w:r>
      <w:r>
        <w:rPr>
          <w:b/>
          <w:szCs w:val="24"/>
        </w:rPr>
        <w:t>Reguliavimo periodas</w:t>
      </w:r>
      <w:r>
        <w:rPr>
          <w:szCs w:val="24"/>
        </w:rPr>
        <w:t xml:space="preserve"> – laikotarpis, kuriam yra nustatoma</w:t>
      </w:r>
      <w:r>
        <w:rPr>
          <w:sz w:val="22"/>
          <w:szCs w:val="18"/>
        </w:rPr>
        <w:t xml:space="preserve"> </w:t>
      </w:r>
      <w:r>
        <w:rPr>
          <w:szCs w:val="24"/>
        </w:rPr>
        <w:t>bazinė šilumos kaina (kainos dedamosios).</w:t>
      </w:r>
    </w:p>
    <w:p>
      <w:pPr>
        <w:tabs>
          <w:tab w:val="left" w:pos="1134"/>
        </w:tabs>
        <w:ind w:firstLine="567"/>
        <w:jc w:val="both"/>
      </w:pPr>
      <w:r>
        <w:rPr>
          <w:szCs w:val="24"/>
        </w:rPr>
        <w:t>5.9</w:t>
      </w:r>
      <w:r>
        <w:rPr>
          <w:szCs w:val="24"/>
        </w:rPr>
        <w:t xml:space="preserve">. </w:t>
      </w:r>
      <w:r>
        <w:rPr>
          <w:b/>
          <w:szCs w:val="24"/>
        </w:rPr>
        <w:t>Reguliuojančioji institucija</w:t>
      </w:r>
      <w:r>
        <w:rPr>
          <w:szCs w:val="24"/>
        </w:rPr>
        <w:t xml:space="preserve"> – Komisija arba savivaldybės institucija, kurioms pagal Šilumos ūkio įstatymą yra suteikta kompetencija kontroliuoti atitinkamo Ūkio subjekto licencijuojamą veiklą ar veiklą, kurios kainos yra reguliuojamos, ir nustatyti šilumos bazines kainas (kainos dedamąsias).</w:t>
      </w:r>
    </w:p>
    <w:p>
      <w:pPr>
        <w:tabs>
          <w:tab w:val="left" w:pos="1134"/>
        </w:tabs>
        <w:ind w:firstLine="567"/>
        <w:jc w:val="both"/>
        <w:rPr>
          <w:b/>
          <w:bCs/>
        </w:rPr>
      </w:pPr>
      <w:r>
        <w:rPr>
          <w:szCs w:val="24"/>
        </w:rPr>
        <w:t>5.10</w:t>
      </w:r>
      <w:r>
        <w:rPr>
          <w:szCs w:val="24"/>
        </w:rPr>
        <w:t xml:space="preserve">. </w:t>
      </w:r>
      <w:r>
        <w:rPr>
          <w:b/>
          <w:szCs w:val="24"/>
        </w:rPr>
        <w:t>Savarankiško aprūpinimo šiluma vartotojas</w:t>
      </w:r>
      <w:r>
        <w:rPr>
          <w:szCs w:val="24"/>
        </w:rPr>
        <w:t xml:space="preserve"> – </w:t>
      </w:r>
      <w:r>
        <w:t>asmuo, pakeitęs viso pastato apsirūpinimo šiluma būdą, apsirūpinantis šiluma savarankiškai ir įprastai nevartojantis šilumos, tiekiamos Ūkio subjekto teisėtai valdoma centralizuoto šilumos tiekimo sistema, tačiau išlaikęs technines priemones, esant poreikiui, gauti šilumos iš centralizuoto šilumos tiekimo sistemos, o Ūkio subjektas tokio asmens naudai, esant tokio asmens poreikiui, užtikrina atitinkamas priemones pateikti šilumą centralizuoto šilumos tiekimo sistema.</w:t>
      </w:r>
    </w:p>
    <w:p>
      <w:pPr>
        <w:tabs>
          <w:tab w:val="left" w:pos="1134"/>
        </w:tabs>
        <w:ind w:firstLine="567"/>
        <w:jc w:val="both"/>
      </w:pPr>
      <w:r>
        <w:t>5.11</w:t>
      </w:r>
      <w:r>
        <w:t xml:space="preserve">. </w:t>
      </w:r>
      <w:r>
        <w:rPr>
          <w:b/>
        </w:rPr>
        <w:t>Šilumos kainos kintamoji dedamoji</w:t>
      </w:r>
      <w:r>
        <w:t xml:space="preserve"> – kintanti šilumos kainos dalis, išreiškiama formule ir taikoma ne dažniau kaip kas mėnesį, apskaičiuojant konkretų kintamosios dedamosios dydį, atsižvelgus į kuro ir iš nepriklausomų šilumos gamintojų perkamos šilumos kainų pokytį.</w:t>
      </w:r>
    </w:p>
    <w:p>
      <w:pPr>
        <w:tabs>
          <w:tab w:val="left" w:pos="1134"/>
        </w:tabs>
        <w:ind w:firstLine="567"/>
        <w:jc w:val="both"/>
      </w:pPr>
      <w:r>
        <w:t>5.12</w:t>
      </w:r>
      <w:r>
        <w:t xml:space="preserve">. </w:t>
      </w:r>
      <w:r>
        <w:rPr>
          <w:b/>
        </w:rPr>
        <w:t>Šilumos kainos pastovioji dedamoji</w:t>
      </w:r>
      <w:r>
        <w:t xml:space="preserve"> – pastovi šilumos kainos dalis, išreiškiama konkrečiu skaičiumi ir taikoma apskaičiuojant galutinę šilumos kainą.</w:t>
      </w:r>
    </w:p>
    <w:p>
      <w:pPr>
        <w:tabs>
          <w:tab w:val="left" w:pos="1134"/>
        </w:tabs>
        <w:ind w:firstLine="567"/>
        <w:jc w:val="both"/>
      </w:pPr>
      <w:r>
        <w:t>5.13</w:t>
      </w:r>
      <w:r>
        <w:t xml:space="preserve">. </w:t>
      </w:r>
      <w:r>
        <w:rPr>
          <w:b/>
        </w:rPr>
        <w:t xml:space="preserve">Šilumos kainos (kainos dedamųjų) perskaičiavimo ataskaitinis laikotarpis </w:t>
      </w:r>
      <w:r>
        <w:t>– keturi paskutiniai metų ketvirčiai</w:t>
      </w:r>
      <w:r>
        <w:rPr>
          <w:b/>
        </w:rPr>
        <w:t xml:space="preserve"> </w:t>
      </w:r>
      <w:r>
        <w:t>iki šilumos kainos dedamųjų perskaičiavimo projekto rengimo proceso pradžios.</w:t>
      </w:r>
    </w:p>
    <w:p>
      <w:pPr>
        <w:tabs>
          <w:tab w:val="left" w:pos="851"/>
        </w:tabs>
        <w:ind w:firstLine="567"/>
        <w:jc w:val="both"/>
      </w:pPr>
      <w:r>
        <w:t>5.14</w:t>
      </w:r>
      <w:r>
        <w:t xml:space="preserve">. Kitos šioje Metodikoje vartojamos sąvokos atitinka sąvokas, nustatytas Lietuvos Respublikos energetikos įstatyme, Įstatyme, Lietuvos Respublikos klimato kaitos valdymo finansinių instrumentų įstatyme, Lietuvos Respublikos atsinaujinančių išteklių energetikos įstatyme, Šilumos kainų nustatymo metodikos principų apraše, patvirtintame Lietuvos Respublikos Vyriausybės 2011 m. liepos 13 d. nutarimu Nr. 889, </w:t>
      </w:r>
      <w:r>
        <w:rPr>
          <w:szCs w:val="22"/>
        </w:rPr>
        <w:t>Šilumos gamybos ir (ar) supirkimo tvarkos ir sąlygų apraše, patvirtintame Komisijos 2010 m. spalio 4 d. nutarimu Nr. O3-202 „Dėl Šilumos gamybos ir (ar) supirkimo tvarkos ir sąlygų aprašo patvirtinimo“,</w:t>
      </w:r>
      <w:r>
        <w:t xml:space="preserve"> </w:t>
      </w:r>
      <w:r>
        <w:rPr>
          <w:szCs w:val="22"/>
        </w:rPr>
        <w:t>Šilumos sektoriaus įmonių apskaitos atskyrimo ir sąnaudų paskirstymo reikalavimų apraše, patvirtiname Komisijos 2018 m. gruodžio 31 d. nutarimu Nr. O3E-470 „Dėl Šilumos sektoriaus įmonių apskaitos atskyrimo ir sąnaudų paskirstymo reikalavimų aprašo patvirtinimo“ (toliau – Aprašas)</w:t>
      </w:r>
      <w:r>
        <w:t xml:space="preserve"> ir </w:t>
      </w:r>
      <w:r>
        <w:rPr>
          <w:color w:val="000000"/>
        </w:rPr>
        <w:t>kituose šilumos tiekimo, šilumos gamybos ir karšto vandens tiekimo veiklą reglamentuojančiuose teisės aktuose.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851"/>
        </w:tabs>
        <w:ind w:firstLine="567"/>
        <w:jc w:val="both"/>
        <w:rPr>
          <w:szCs w:val="24"/>
        </w:rPr>
      </w:pPr>
      <w:r>
        <w:rPr>
          <w:szCs w:val="24"/>
        </w:rPr>
        <w:t>6</w:t>
      </w:r>
      <w:r>
        <w:rPr>
          <w:szCs w:val="24"/>
        </w:rPr>
        <w:t xml:space="preserve">. </w:t>
      </w:r>
      <w:r>
        <w:t>Šilumos tiekėjai ir Reguliuojami nepriklausomi šilumos gamintojai, jei jiems taikomos vienodos Metodikos nuostatos, toliau kartu vadinami Ūkio subjektais.</w:t>
      </w:r>
    </w:p>
    <w:p>
      <w:pPr>
        <w:tabs>
          <w:tab w:val="left" w:pos="1134"/>
          <w:tab w:val="left" w:pos="1418"/>
        </w:tabs>
        <w:ind w:firstLine="567"/>
        <w:jc w:val="both"/>
        <w:rPr>
          <w:szCs w:val="24"/>
        </w:rPr>
      </w:pPr>
      <w:r>
        <w:t>7</w:t>
      </w:r>
      <w:r>
        <w:t xml:space="preserve">. </w:t>
      </w:r>
      <w:r>
        <w:rPr>
          <w:szCs w:val="24"/>
        </w:rPr>
        <w:t>Metodikoje naudojami simboliai ir žymėjimai pateikti Metodikos 24 priede.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851"/>
          <w:tab w:val="left" w:pos="993"/>
        </w:tabs>
        <w:ind w:firstLine="567"/>
        <w:jc w:val="both"/>
        <w:rPr>
          <w:szCs w:val="24"/>
        </w:rPr>
      </w:pPr>
      <w:r>
        <w:rPr>
          <w:szCs w:val="24"/>
        </w:rPr>
        <w:t>8</w:t>
      </w:r>
      <w:r>
        <w:rPr>
          <w:szCs w:val="24"/>
        </w:rPr>
        <w:t xml:space="preserve">. </w:t>
      </w:r>
      <w:r>
        <w:rPr>
          <w:i/>
          <w:sz w:val="20"/>
        </w:rPr>
        <w:t>Neteko galios nuo 2019-01-01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skyrius.</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ind w:firstLine="567"/>
        <w:jc w:val="both"/>
        <w:rPr>
          <w:rFonts w:ascii="Times New Roman" w:hAnsi="Times New Roman"/>
          <w:b/>
          <w:bCs/>
          <w:sz w:val="22"/>
        </w:rPr>
      </w:pPr>
      <w:r>
        <w:rPr>
          <w:rFonts w:ascii="Times New Roman" w:hAnsi="Times New Roman"/>
          <w:b/>
          <w:sz w:val="22"/>
        </w:rPr>
        <w:t>3</w:t>
      </w:r>
      <w:r>
        <w:rPr>
          <w:rFonts w:ascii="Times New Roman" w:hAnsi="Times New Roman"/>
          <w:b/>
          <w:sz w:val="22"/>
        </w:rPr>
        <w:t xml:space="preserve"> skyrius.</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ind w:firstLine="567"/>
        <w:jc w:val="both"/>
        <w:rPr>
          <w:rFonts w:ascii="Times New Roman" w:hAnsi="Times New Roman"/>
          <w:b/>
          <w:bCs/>
          <w:sz w:val="22"/>
        </w:rPr>
      </w:pPr>
      <w:r>
        <w:rPr>
          <w:rFonts w:ascii="Times New Roman" w:hAnsi="Times New Roman"/>
          <w:b/>
          <w:sz w:val="22"/>
        </w:rPr>
        <w:t>4</w:t>
      </w:r>
      <w:r>
        <w:rPr>
          <w:rFonts w:ascii="Times New Roman" w:hAnsi="Times New Roman"/>
          <w:b/>
          <w:sz w:val="22"/>
        </w:rPr>
        <w:t xml:space="preserve"> skyrius.</w:t>
      </w:r>
      <w:r>
        <w:rPr>
          <w:rFonts w:ascii="Times New Roman" w:eastAsia="MS Mincho" w:hAnsi="Times New Roman"/>
          <w:sz w:val="20"/>
          <w:i/>
          <w:iCs/>
        </w:rPr>
        <w:t xml:space="preserve"> Neteko galios nuo 2019-01-01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s>
        <w:jc w:val="center"/>
        <w:rPr>
          <w:b/>
          <w:szCs w:val="24"/>
        </w:rPr>
      </w:pPr>
      <w:r>
        <w:rPr>
          <w:b/>
          <w:szCs w:val="24"/>
        </w:rPr>
        <w:t>V</w:t>
      </w:r>
      <w:r>
        <w:rPr>
          <w:b/>
          <w:szCs w:val="24"/>
        </w:rPr>
        <w:t xml:space="preserve">. </w:t>
      </w:r>
      <w:r>
        <w:rPr>
          <w:b/>
          <w:szCs w:val="24"/>
        </w:rPr>
        <w:t xml:space="preserve">ŠILUMOS KAINODAROS TAISYKLĖS </w:t>
      </w:r>
    </w:p>
    <w:p>
      <w:pPr>
        <w:tabs>
          <w:tab w:val="left" w:pos="1134"/>
        </w:tabs>
        <w:ind w:firstLine="567"/>
        <w:jc w:val="both"/>
        <w:rPr>
          <w:szCs w:val="24"/>
        </w:rPr>
      </w:pPr>
    </w:p>
    <w:p>
      <w:pPr>
        <w:tabs>
          <w:tab w:val="left" w:pos="1134"/>
        </w:tabs>
        <w:ind w:firstLine="567"/>
        <w:jc w:val="both"/>
        <w:rPr>
          <w:szCs w:val="24"/>
        </w:rPr>
      </w:pPr>
      <w:r>
        <w:rPr>
          <w:szCs w:val="24"/>
        </w:rPr>
        <w:t>51</w:t>
      </w:r>
      <w:r>
        <w:rPr>
          <w:szCs w:val="24"/>
        </w:rPr>
        <w:t>. Šilumos kainodaros taisyklės reglamentuoja reguliuojamų kainų paslaugų (produktų) kainų nustatymą, kai reguliuojamų kainų paslaugos (produktai) patenka į:</w:t>
      </w:r>
    </w:p>
    <w:p>
      <w:pPr>
        <w:tabs>
          <w:tab w:val="left" w:pos="1134"/>
          <w:tab w:val="left" w:pos="1701"/>
        </w:tabs>
        <w:ind w:firstLine="567"/>
        <w:jc w:val="both"/>
        <w:rPr>
          <w:szCs w:val="24"/>
        </w:rPr>
      </w:pPr>
      <w:r>
        <w:rPr>
          <w:color w:val="000000"/>
        </w:rPr>
        <w:t>51.1</w:t>
      </w:r>
      <w:r>
        <w:rPr>
          <w:color w:val="000000"/>
        </w:rPr>
        <w:t>. Aprašo 10.1 punkte nurodytą verslo vienetą, ir tas paslaugas (produktus) teikia:</w:t>
      </w:r>
      <w:r>
        <w:t xml:space="preserve"> </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Pr>
        <w:tabs>
          <w:tab w:val="left" w:pos="1134"/>
          <w:tab w:val="left" w:pos="1418"/>
          <w:tab w:val="left" w:pos="1985"/>
        </w:tabs>
        <w:ind w:firstLine="567"/>
        <w:jc w:val="both"/>
        <w:rPr>
          <w:szCs w:val="24"/>
        </w:rPr>
      </w:pPr>
      <w:r>
        <w:rPr>
          <w:szCs w:val="24"/>
        </w:rPr>
        <w:t>51.1.1</w:t>
      </w:r>
      <w:r>
        <w:rPr>
          <w:szCs w:val="24"/>
        </w:rPr>
        <w:t>. Ūkio subjektas – centralizuoto šilumos tiekimo sistemos teisėtas valdytojas;</w:t>
      </w:r>
    </w:p>
    <w:p>
      <w:pPr>
        <w:widowControl w:val="0"/>
        <w:spacing w:line="276" w:lineRule="auto"/>
        <w:ind w:firstLine="567"/>
        <w:jc w:val="both"/>
        <w:rPr>
          <w:szCs w:val="24"/>
        </w:rPr>
      </w:pPr>
      <w:r>
        <w:rPr>
          <w:szCs w:val="24"/>
          <w:lang w:eastAsia="lt-LT"/>
        </w:rPr>
        <w:t>51.1.2</w:t>
      </w:r>
      <w:r>
        <w:rPr>
          <w:szCs w:val="24"/>
          <w:lang w:eastAsia="lt-LT"/>
        </w:rPr>
        <w:t>. Ūkio subjektas – nepriklausomas šilumos gamintojas, kuriam taikoma privaloma šilumos gamybos kainodara Įstatymo nustatyta tvarka (toliau – Reguliuojamas nepriklausomas gamintojas).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
      <w:pPr>
        <w:tabs>
          <w:tab w:val="left" w:pos="1134"/>
          <w:tab w:val="left" w:pos="1701"/>
        </w:tabs>
        <w:ind w:firstLine="567"/>
        <w:jc w:val="both"/>
        <w:rPr>
          <w:szCs w:val="24"/>
        </w:rPr>
      </w:pPr>
      <w:r>
        <w:rPr>
          <w:szCs w:val="24"/>
        </w:rPr>
        <w:t>51.2</w:t>
      </w:r>
      <w:r>
        <w:rPr>
          <w:szCs w:val="24"/>
        </w:rPr>
        <w:t>. Aprašo 10.2 punkte, 10.3 punkte nurodytus verslo vienetus, ir Šilumos tiekėjas tas paslaugas (produktus) teikia:</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Pr>
        <w:tabs>
          <w:tab w:val="left" w:pos="1134"/>
          <w:tab w:val="left" w:pos="1418"/>
          <w:tab w:val="left" w:pos="1985"/>
        </w:tabs>
        <w:ind w:firstLine="567"/>
        <w:jc w:val="both"/>
        <w:rPr>
          <w:szCs w:val="24"/>
        </w:rPr>
      </w:pPr>
      <w:r>
        <w:rPr>
          <w:szCs w:val="24"/>
        </w:rPr>
        <w:t>51.2.1</w:t>
      </w:r>
      <w:r>
        <w:rPr>
          <w:szCs w:val="24"/>
        </w:rPr>
        <w:t>. konkurenciniams vartotojams;</w:t>
      </w:r>
    </w:p>
    <w:p>
      <w:pPr>
        <w:tabs>
          <w:tab w:val="left" w:pos="1134"/>
          <w:tab w:val="left" w:pos="1418"/>
          <w:tab w:val="left" w:pos="1985"/>
        </w:tabs>
        <w:ind w:firstLine="567"/>
        <w:jc w:val="both"/>
        <w:rPr>
          <w:szCs w:val="24"/>
        </w:rPr>
      </w:pPr>
      <w:r>
        <w:rPr>
          <w:szCs w:val="24"/>
        </w:rPr>
        <w:t>51.2.2</w:t>
      </w:r>
      <w:r>
        <w:rPr>
          <w:szCs w:val="24"/>
        </w:rPr>
        <w:t>. nenutrūkstamo aprūpinimo šiluma vartotojams;</w:t>
      </w:r>
    </w:p>
    <w:p>
      <w:pPr>
        <w:tabs>
          <w:tab w:val="left" w:pos="1134"/>
          <w:tab w:val="left" w:pos="1418"/>
          <w:tab w:val="left" w:pos="1985"/>
        </w:tabs>
        <w:ind w:firstLine="567"/>
        <w:jc w:val="both"/>
        <w:rPr>
          <w:szCs w:val="24"/>
        </w:rPr>
      </w:pPr>
      <w:r>
        <w:rPr>
          <w:szCs w:val="24"/>
        </w:rPr>
        <w:t>51.2.3</w:t>
      </w:r>
      <w:r>
        <w:rPr>
          <w:szCs w:val="24"/>
        </w:rPr>
        <w:t xml:space="preserve">. savarankiško aprūpinimo šiluma vartotojams; </w:t>
      </w:r>
    </w:p>
    <w:p>
      <w:pPr>
        <w:tabs>
          <w:tab w:val="left" w:pos="1134"/>
          <w:tab w:val="left" w:pos="1418"/>
          <w:tab w:val="left" w:pos="1985"/>
        </w:tabs>
        <w:ind w:firstLine="567"/>
        <w:jc w:val="both"/>
        <w:rPr>
          <w:szCs w:val="24"/>
        </w:rPr>
      </w:pPr>
      <w:r>
        <w:rPr>
          <w:szCs w:val="24"/>
        </w:rPr>
        <w:t>51.2.4</w:t>
      </w:r>
      <w:r>
        <w:rPr>
          <w:szCs w:val="24"/>
        </w:rPr>
        <w:t>. centralizuoto šilumos tiekimo sistemos vartotojams.</w:t>
      </w:r>
    </w:p>
    <w:p>
      <w:pPr>
        <w:tabs>
          <w:tab w:val="left" w:pos="720"/>
          <w:tab w:val="left" w:pos="1134"/>
        </w:tabs>
        <w:spacing w:line="264" w:lineRule="auto"/>
        <w:ind w:right="-1" w:firstLine="567"/>
        <w:jc w:val="both"/>
        <w:rPr>
          <w:szCs w:val="24"/>
        </w:rPr>
      </w:pPr>
      <w:r>
        <w:t>52</w:t>
      </w:r>
      <w:r>
        <w:t xml:space="preserve">. Reguliuojamų kainų paslaugų (produktų) kainos lygios reguliuojamų kainų paslaugų (produktų) teikimo būtinosioms (valstybės normuojamoms) sąnaudoms, įskaitant investicijų grąžą. Ūkio subjektas, teikdamas reguliuojamų kainų projektus, Reguliuojančiajai institucijai turi pateikti išsamią informaciją, reikalingą ir pakankamą Reguliuojančiajai institucijai įsitikinti sąnaudų pagrįstumu ir būtinumu. Jeigu Ūkio subjektas nepateikia reikiamos informacijos ir neįrodo sąnaudų pagrįstumo, laikoma, kad Ūkio subjekto sąnaudos yra nepagrįstos. Nepagrįstos sąnaudos neįtraukiamos nustatant reguliuojamas kainas.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53</w:t>
      </w:r>
      <w:r>
        <w:rPr>
          <w:szCs w:val="24"/>
        </w:rPr>
        <w:t>. Reguliuojamų kainų paslaugų (produktų) atveju šilumos kainodaroje taikomas ilgalaikių kainų mechanizmas, t. y. baziniam laikotarpiui nustatoma šilumos bazinė kaina (kainos dedamosios), kuri antrais ir paskesniais metais tikslinama, nustatant perskaičiuotą šilumos kainą (kainos dedamąsias).</w:t>
      </w:r>
    </w:p>
    <w:p>
      <w:pPr>
        <w:tabs>
          <w:tab w:val="left" w:pos="1134"/>
        </w:tabs>
        <w:ind w:firstLine="567"/>
        <w:jc w:val="both"/>
        <w:rPr>
          <w:szCs w:val="24"/>
        </w:rPr>
      </w:pPr>
      <w:r>
        <w:rPr>
          <w:szCs w:val="24"/>
        </w:rPr>
        <w:t>54</w:t>
      </w:r>
      <w:r>
        <w:rPr>
          <w:szCs w:val="24"/>
        </w:rPr>
        <w:t>. Šilumos bazinės kainos (kainos dedamųjų) kainodaros taisyklės nurodytos Metodikos 56–72 punktuose. Perskaičiuotos šilumos kainos (kainos dedamųjų) kainodaros taisyklės nurodytos Metodikos 73–79 punktuose.</w:t>
      </w:r>
    </w:p>
    <w:p>
      <w:pPr>
        <w:tabs>
          <w:tab w:val="left" w:pos="1134"/>
        </w:tabs>
        <w:ind w:firstLine="567"/>
        <w:jc w:val="both"/>
        <w:rPr>
          <w:szCs w:val="24"/>
        </w:rPr>
      </w:pPr>
      <w:r>
        <w:rPr>
          <w:szCs w:val="24"/>
        </w:rPr>
        <w:t>55</w:t>
      </w:r>
      <w:r>
        <w:rPr>
          <w:szCs w:val="24"/>
        </w:rPr>
        <w:t>. Šilumos bazinės kainos (kainos dedamosios) nustatomos Įstatyme numatyta tvarka ne trumpesniam kaip 3 metų ir ne ilgesniam kaip 5 metų laikotarpiui. Minėtą laikotarpį parenka atitinkamos savivaldybės taryba arba Ūkio subjektas Įstatyme numatytais atvejais.</w:t>
      </w:r>
    </w:p>
    <w:p>
      <w:pPr>
        <w:tabs>
          <w:tab w:val="left" w:pos="1134"/>
        </w:tabs>
        <w:ind w:firstLine="567"/>
        <w:jc w:val="both"/>
        <w:rPr>
          <w:szCs w:val="24"/>
        </w:rPr>
      </w:pPr>
      <w:r>
        <w:rPr>
          <w:szCs w:val="24"/>
        </w:rPr>
        <w:t>56</w:t>
      </w:r>
      <w:r>
        <w:rPr>
          <w:szCs w:val="24"/>
        </w:rPr>
        <w:t>. Nustatant šilumos bazinę kainą (kainos dedamąsias), atsižvelgiama į:</w:t>
      </w:r>
    </w:p>
    <w:p>
      <w:pPr>
        <w:tabs>
          <w:tab w:val="left" w:pos="720"/>
          <w:tab w:val="left" w:pos="1134"/>
        </w:tabs>
        <w:spacing w:line="264" w:lineRule="auto"/>
        <w:ind w:right="-1" w:firstLine="567"/>
        <w:jc w:val="both"/>
        <w:rPr>
          <w:szCs w:val="24"/>
        </w:rPr>
      </w:pPr>
      <w:r>
        <w:t>56.1</w:t>
      </w:r>
      <w:r>
        <w:t xml:space="preserve">. atitinkamiems verslo vienetams ir atitinkamoms paslaugoms (produktams) faktiškai priskirtų būtinųjų sąnaudų apimtį paskutiniais trejais metais;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418"/>
        </w:tabs>
        <w:spacing w:line="264" w:lineRule="auto"/>
        <w:ind w:right="-1" w:firstLine="567"/>
        <w:jc w:val="both"/>
        <w:rPr>
          <w:szCs w:val="24"/>
        </w:rPr>
      </w:pPr>
      <w:r>
        <w:t>56.2</w:t>
      </w:r>
      <w:r>
        <w:t xml:space="preserve">. faktiškai suteiktų atitinkamų paslaugų (produktų) kiekius paskutiniais trejais metais;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134"/>
          <w:tab w:val="left" w:pos="1701"/>
        </w:tabs>
        <w:ind w:firstLine="567"/>
        <w:jc w:val="both"/>
        <w:rPr>
          <w:szCs w:val="24"/>
        </w:rPr>
      </w:pPr>
      <w:r>
        <w:rPr>
          <w:szCs w:val="24"/>
        </w:rPr>
        <w:t>56.3</w:t>
      </w:r>
      <w:r>
        <w:rPr>
          <w:szCs w:val="24"/>
        </w:rPr>
        <w:t>. lyginamosios analizės atitinkamų rodiklių vertes. Jei atitinkamos Ūkio subjektų grupės efektyvumas didesnis nei Ūkio subjekto, Ūkio subjektui nustatoma jo grupės efektyvumą atitinkanti šių sąnaudų apimtis. Reguliuojančioji institucija, atsižvelgdama į Ūkio subjekto faktines sąnaudas, investicijų planą ir į galimybę grupės atitinkamų lyginamųjų rodiklių reikšmes pasiekti pirmaisiais reguliavimo periodo metais, gali Ūkio subjektui suformuoti kitokias, nei grupės atitinkamų lyginamųjų rodiklių reikšmės, efektyvumo užduotis, kurias Ūkio subjektas turės pasiekti ateinančiu reguliavimo periodu.</w:t>
      </w:r>
      <w:r>
        <w:rPr>
          <w:rFonts w:ascii="Arial" w:hAnsi="Arial" w:cs="Arial"/>
          <w:sz w:val="20"/>
          <w:szCs w:val="24"/>
          <w:lang w:eastAsia="lt-LT"/>
        </w:rPr>
        <w:t xml:space="preserve"> </w:t>
      </w:r>
      <w:r>
        <w:rPr>
          <w:szCs w:val="24"/>
        </w:rPr>
        <w:t>Jei Ūkio subjektas nesiima priemonių įgyvendinti Komisijos duotą efektyvumo užduotį, kitą reguliavimo periodą šiame punkte įtvirtinta galimybė Reguliuojančiajai institucijai Ūkio subjektui suformuoti kitokias efektyvumo užduotis nebus taikoma. Jei Ūkio subjekto efektyvumas viršija atitinkamos Ūkio subjektų grupės efektyvumą, nustatoma Ūkio subjekto faktinių sąnaudų apimtis;</w:t>
      </w:r>
    </w:p>
    <w:p>
      <w:pPr>
        <w:widowControl w:val="0"/>
        <w:tabs>
          <w:tab w:val="left" w:pos="1134"/>
          <w:tab w:val="left" w:pos="1701"/>
        </w:tabs>
        <w:jc w:val="both"/>
        <w:rPr>
          <w:i/>
          <w:sz w:val="20"/>
        </w:rPr>
      </w:pPr>
      <w:r>
        <w:rPr>
          <w:b/>
          <w:i/>
          <w:sz w:val="20"/>
        </w:rPr>
        <w:t>TAR pastaba.</w:t>
      </w:r>
      <w:r>
        <w:rPr>
          <w:i/>
          <w:sz w:val="20"/>
        </w:rPr>
        <w:t xml:space="preserve"> Šilumos bazinių kainų (kainų dedamųjų) ir perskaičiuotų šilumos kainų (kainų dedamųjų) projektams, pateiktiems iki nutarimo Nr. O3E-480 (2017-10-31) įsigaliojimo datos (2017-11-01), taikomos Metodikos redakcijos, galiojančios iki nutarimo Nr. O3E-480 (2017-10-31) įsigaliojimo datos (2017-11-01), nuostatos.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
      <w:pPr>
        <w:tabs>
          <w:tab w:val="left" w:pos="1134"/>
          <w:tab w:val="left" w:pos="1701"/>
        </w:tabs>
        <w:ind w:firstLine="567"/>
        <w:jc w:val="both"/>
        <w:rPr>
          <w:szCs w:val="24"/>
        </w:rPr>
      </w:pPr>
      <w:r>
        <w:rPr>
          <w:szCs w:val="24"/>
        </w:rPr>
        <w:t>56.4</w:t>
      </w:r>
      <w:r>
        <w:rPr>
          <w:szCs w:val="24"/>
        </w:rPr>
        <w:t>. suplanuotus pokyčius Ūkio subjekto veikloje pirmaisiais reguliavimo periodo metais, įskaitant Investicijų plano įgyvendinimą, turėsiančius poveikio sąnaudų, įskaitant investicijų grąžą, apimčiai bei patiektinų paslaugų (produktų) kiekio apimčiai;</w:t>
      </w:r>
    </w:p>
    <w:p>
      <w:pPr>
        <w:tabs>
          <w:tab w:val="left" w:pos="1134"/>
          <w:tab w:val="left" w:pos="1701"/>
        </w:tabs>
        <w:ind w:firstLine="567"/>
        <w:jc w:val="both"/>
        <w:rPr>
          <w:szCs w:val="24"/>
        </w:rPr>
      </w:pPr>
      <w:r>
        <w:rPr>
          <w:szCs w:val="24"/>
        </w:rPr>
        <w:t>56.5</w:t>
      </w:r>
      <w:r>
        <w:rPr>
          <w:szCs w:val="24"/>
        </w:rPr>
        <w:t>. po ataskaitinio laikotarpio įvykusius reikšmingus įvykius, turinčius įtakos sąnaudų dydžiui ir struktūrai;</w:t>
      </w:r>
    </w:p>
    <w:p>
      <w:pPr>
        <w:tabs>
          <w:tab w:val="left" w:pos="1134"/>
          <w:tab w:val="left" w:pos="1701"/>
        </w:tabs>
        <w:ind w:firstLine="567"/>
        <w:jc w:val="both"/>
        <w:rPr>
          <w:szCs w:val="24"/>
        </w:rPr>
      </w:pPr>
      <w:r>
        <w:rPr>
          <w:szCs w:val="24"/>
        </w:rPr>
        <w:t>56.6</w:t>
      </w:r>
      <w:r>
        <w:rPr>
          <w:szCs w:val="24"/>
        </w:rPr>
        <w:t>. priežastis, kurias Ūkio subjektas nurodė kaip lemiančias šių sąnaudų apimties pokyčius, pagrįstumą.</w:t>
      </w:r>
    </w:p>
    <w:p>
      <w:pPr>
        <w:tabs>
          <w:tab w:val="left" w:pos="720"/>
          <w:tab w:val="left" w:pos="1134"/>
          <w:tab w:val="left" w:pos="1418"/>
        </w:tabs>
        <w:spacing w:line="264" w:lineRule="auto"/>
        <w:ind w:right="-1" w:firstLine="567"/>
        <w:jc w:val="both"/>
        <w:rPr>
          <w:szCs w:val="24"/>
        </w:rPr>
      </w:pPr>
      <w:r>
        <w:t>56.7</w:t>
      </w:r>
      <w:r>
        <w:t xml:space="preserve">.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s>
        <w:ind w:firstLine="567"/>
        <w:jc w:val="both"/>
        <w:rPr>
          <w:szCs w:val="24"/>
        </w:rPr>
      </w:pPr>
      <w:r>
        <w:rPr>
          <w:szCs w:val="24"/>
        </w:rPr>
        <w:t>57</w:t>
      </w:r>
      <w:r>
        <w:rPr>
          <w:szCs w:val="24"/>
        </w:rPr>
        <w:t xml:space="preserve">. </w:t>
      </w:r>
      <w:r>
        <w:rPr>
          <w:szCs w:val="24"/>
          <w:lang w:eastAsia="lt-LT"/>
        </w:rPr>
        <w:t>Pastoviųjų sąnaudų, priskirtinų atitinkamai reguliuojamų kainų paslaugai (produktui), apimtis vieneriems reguliuojamo periodo metams nustatoma kaip Metodikos 57.1–57.7 punktuose nurodytų sąnaudų grupių, priskirtinų tai paslaugai (produktui), metinių apimčių suma, kaip nurodyta Metodikos 57.8 punkte. Pastoviųjų reguliuojamo periodo sąnaudų nustatymui taikomi Aprašo 41 punkte ir Metodikos 57</w:t>
      </w:r>
      <w:r>
        <w:rPr>
          <w:szCs w:val="24"/>
          <w:vertAlign w:val="superscript"/>
          <w:lang w:eastAsia="lt-LT"/>
        </w:rPr>
        <w:t>1</w:t>
      </w:r>
      <w:r>
        <w:rPr>
          <w:szCs w:val="24"/>
          <w:lang w:eastAsia="lt-LT"/>
        </w:rPr>
        <w:t xml:space="preserve"> punkte nustatyti apribojimai. Metodikos 57.3–57.4 punktų atvejais Ūkio subjektui efektyvumo užduotis nustato Reguliuojančioji institucija. Atitinkamos sąnaudų grupės, priskirtinos paslaugai (produktui), apimtis nustatoma</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Pr>
        <w:shd w:val="clear" w:color="000000" w:fill="auto"/>
        <w:tabs>
          <w:tab w:val="left" w:pos="1134"/>
          <w:tab w:val="left" w:pos="1701"/>
        </w:tabs>
        <w:ind w:firstLine="567"/>
        <w:jc w:val="both"/>
        <w:rPr>
          <w:szCs w:val="24"/>
        </w:rPr>
      </w:pPr>
      <w:r>
        <w:rPr>
          <w:szCs w:val="24"/>
        </w:rPr>
        <w:t>57.1</w:t>
      </w:r>
      <w:r>
        <w:rPr>
          <w:szCs w:val="24"/>
        </w:rPr>
        <w:t>. nusidėvėjimo (amortizacijos) sąnaudų</w:t>
      </w:r>
      <w:r>
        <w:rPr>
          <w:b/>
          <w:szCs w:val="24"/>
        </w:rPr>
        <w:t xml:space="preserve"> </w:t>
      </w:r>
      <w:r>
        <w:rPr>
          <w:szCs w:val="24"/>
        </w:rPr>
        <w:t>atveju:</w:t>
      </w:r>
    </w:p>
    <w:p>
      <w:pPr>
        <w:tabs>
          <w:tab w:val="left" w:pos="851"/>
        </w:tabs>
        <w:ind w:firstLine="567"/>
        <w:jc w:val="both"/>
        <w:rPr>
          <w:szCs w:val="24"/>
        </w:rPr>
      </w:pPr>
      <w:r>
        <w:rPr>
          <w:szCs w:val="24"/>
        </w:rPr>
        <w:t>57.1.1</w:t>
      </w:r>
      <w:r>
        <w:rPr>
          <w:szCs w:val="24"/>
        </w:rPr>
        <w:t>. atsižvelgiant į metinę priskaitytiną, vadovaujantis Aprašo 30</w:t>
      </w:r>
      <w:r>
        <w:rPr>
          <w:b/>
          <w:szCs w:val="24"/>
        </w:rPr>
        <w:t xml:space="preserve"> </w:t>
      </w:r>
      <w:r>
        <w:rPr>
          <w:szCs w:val="24"/>
        </w:rPr>
        <w:t>punktu, nusidėvėjimo (amortizacijos) sąnaudų sumą nuo atitinkamai paslaugai (produktui) priskirtų ilgalaikio turto vienetų;</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shd w:val="clear" w:color="000000" w:fill="auto"/>
        <w:tabs>
          <w:tab w:val="left" w:pos="1134"/>
        </w:tabs>
        <w:ind w:firstLine="567"/>
        <w:jc w:val="both"/>
        <w:rPr>
          <w:szCs w:val="24"/>
        </w:rPr>
      </w:pPr>
      <w:r>
        <w:rPr>
          <w:szCs w:val="24"/>
        </w:rPr>
        <w:t>57.1.2</w:t>
      </w:r>
      <w:r>
        <w:rPr>
          <w:szCs w:val="24"/>
        </w:rPr>
        <w:t>. atsižvelgiant į planuojamus ilgalaikio turto vienetų nurašymus, perleidimus pirmaisiais šilumos bazinės kainos (kainos dedamųjų) galiojimo metais;</w:t>
      </w:r>
    </w:p>
    <w:p>
      <w:pPr>
        <w:tabs>
          <w:tab w:val="left" w:pos="851"/>
        </w:tabs>
        <w:ind w:firstLine="567"/>
        <w:jc w:val="both"/>
      </w:pPr>
      <w:r>
        <w:t>57.1.3</w:t>
      </w:r>
      <w:r>
        <w:t>. atsižvelgiant į Aprašo 41.14-41.22 punktuose nurodytus apribojimus;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5880"/>
        </w:tabs>
        <w:ind w:firstLine="567"/>
        <w:jc w:val="both"/>
      </w:pPr>
      <w:r>
        <w:rPr>
          <w:lang w:eastAsia="lt-LT"/>
        </w:rPr>
        <w:t>57.1.4</w:t>
      </w:r>
      <w:r>
        <w:rPr>
          <w:lang w:eastAsia="lt-LT"/>
        </w:rPr>
        <w:t xml:space="preserve">. atsižvelgiant į </w:t>
      </w:r>
      <w:r>
        <w:rPr>
          <w:szCs w:val="24"/>
        </w:rPr>
        <w:t xml:space="preserve">nuo atitinkamai paslaugai (produktui) priskirtų </w:t>
      </w:r>
      <w:r>
        <w:t>pagal Investicijų planą faktiškai pradėtų eksploatuoti</w:t>
      </w:r>
      <w:r>
        <w:rPr>
          <w:szCs w:val="24"/>
        </w:rPr>
        <w:t xml:space="preserve"> ilgalaikio turto vienetų nusidėvėjimo (amortizacijos) sąnaudų, apskaičiuotų per laikotarpį nuo turto vienetų eksploatacijos pradžios iki </w:t>
      </w:r>
      <w:r>
        <w:t>einamųjų šilumos kainos (kainos dedamųjų) galiojimo metų pabaigos</w:t>
      </w:r>
      <w:r>
        <w:rPr>
          <w:szCs w:val="24"/>
        </w:rPr>
        <w:t xml:space="preserve">. </w:t>
      </w:r>
      <w:r>
        <w:t xml:space="preserve">Šiuo atveju </w:t>
      </w:r>
      <w:r>
        <w:rPr>
          <w:szCs w:val="24"/>
        </w:rPr>
        <w:t xml:space="preserve">nusidėvėjimo (amortizacijos) </w:t>
      </w:r>
      <w:r>
        <w:t xml:space="preserve">sąnaudos koreguojamos dėl nenaudojamo turto vienetų nusidėvėjimo </w:t>
      </w:r>
      <w:r>
        <w:rPr>
          <w:szCs w:val="24"/>
        </w:rPr>
        <w:t xml:space="preserve">(amortizacijos) </w:t>
      </w:r>
      <w:r>
        <w:t xml:space="preserve">sąnaudų, </w:t>
      </w:r>
      <w:r>
        <w:rPr>
          <w:szCs w:val="24"/>
        </w:rPr>
        <w:t xml:space="preserve">per laikotarpį nuo </w:t>
      </w:r>
      <w:r>
        <w:t>pagal Investicijų planą faktiškai pradėtų eksploatuoti</w:t>
      </w:r>
      <w:r>
        <w:rPr>
          <w:szCs w:val="24"/>
        </w:rPr>
        <w:t xml:space="preserve"> ilgalaikio turto vienetų eksploatacijos pradžios iki </w:t>
      </w:r>
      <w:r>
        <w:t>einamųjų šilumos kainos (kainos dedamųjų) galiojimo metų pabaigos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shd w:val="clear" w:color="000000" w:fill="auto"/>
        <w:ind w:firstLine="567"/>
        <w:jc w:val="both"/>
        <w:rPr>
          <w:szCs w:val="24"/>
        </w:rPr>
      </w:pPr>
      <w:r>
        <w:t>57.2</w:t>
      </w:r>
      <w:r>
        <w:t xml:space="preserve">. </w:t>
      </w:r>
      <w:r>
        <w:rPr>
          <w:szCs w:val="24"/>
        </w:rPr>
        <w:t>rezervinės galios užtikrinimo sąnaudų, susijusių su šios paslaugos įsigijimu iš kitų asmenų, atveju atsižvelgiant į Metodikos 56.1 ir 56.6 punktus;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shd w:val="clear" w:color="000000" w:fill="auto"/>
        <w:tabs>
          <w:tab w:val="left" w:pos="720"/>
          <w:tab w:val="left" w:pos="1134"/>
          <w:tab w:val="left" w:pos="1418"/>
        </w:tabs>
        <w:spacing w:line="264" w:lineRule="auto"/>
        <w:ind w:right="-1" w:firstLine="567"/>
        <w:jc w:val="both"/>
        <w:rPr>
          <w:szCs w:val="24"/>
        </w:rPr>
      </w:pPr>
      <w:r>
        <w:t>57.3</w:t>
      </w:r>
      <w:r>
        <w:t>. einamojo remonto ir aptarnavimo, administracinių, rinkodaros ir kitų reguliuojamų kainų paslaugoms (produktams) paskirstomų sąnaudų</w:t>
      </w:r>
      <w:r>
        <w:rPr>
          <w:b/>
        </w:rPr>
        <w:t xml:space="preserve"> </w:t>
      </w:r>
      <w:r>
        <w:t xml:space="preserve">atveju atsižvelgiant į Metodikos 56.1–56.7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shd w:val="clear" w:color="000000" w:fill="auto"/>
        <w:tabs>
          <w:tab w:val="left" w:pos="1134"/>
        </w:tabs>
        <w:ind w:firstLine="567"/>
        <w:jc w:val="both"/>
        <w:rPr>
          <w:szCs w:val="24"/>
        </w:rPr>
      </w:pPr>
      <w:r>
        <w:rPr>
          <w:szCs w:val="24"/>
        </w:rPr>
        <w:t>57.4</w:t>
      </w:r>
      <w:r>
        <w:rPr>
          <w:szCs w:val="24"/>
        </w:rPr>
        <w:t>. personalo sąnaudų atveju:</w:t>
      </w:r>
    </w:p>
    <w:p>
      <w:pPr>
        <w:shd w:val="clear" w:color="000000" w:fill="auto"/>
        <w:tabs>
          <w:tab w:val="left" w:pos="720"/>
          <w:tab w:val="left" w:pos="1134"/>
          <w:tab w:val="left" w:pos="1418"/>
        </w:tabs>
        <w:spacing w:line="264" w:lineRule="auto"/>
        <w:ind w:right="-1" w:firstLine="567"/>
        <w:jc w:val="both"/>
        <w:rPr>
          <w:szCs w:val="24"/>
        </w:rPr>
      </w:pPr>
      <w:r>
        <w:t>57.4.1</w:t>
      </w:r>
      <w:r>
        <w:t xml:space="preserve">. atsižvelgiant į Metodikos 56.1, 56.3–56.7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shd w:val="clear" w:color="000000" w:fill="auto"/>
        <w:tabs>
          <w:tab w:val="left" w:pos="1134"/>
        </w:tabs>
        <w:spacing w:line="276" w:lineRule="auto"/>
        <w:ind w:firstLine="567"/>
        <w:jc w:val="both"/>
        <w:rPr>
          <w:szCs w:val="24"/>
          <w:lang w:eastAsia="lt-LT"/>
        </w:rPr>
      </w:pPr>
      <w:r>
        <w:rPr>
          <w:szCs w:val="24"/>
        </w:rPr>
        <w:t>57.4.2</w:t>
      </w:r>
      <w:r>
        <w:rPr>
          <w:szCs w:val="24"/>
        </w:rPr>
        <w:t xml:space="preserve">. </w:t>
      </w:r>
      <w:r>
        <w:rPr>
          <w:szCs w:val="24"/>
          <w:lang w:eastAsia="lt-LT"/>
        </w:rPr>
        <w:t>metinis darbo užmokesčio fondas skaičiuojamas atskirai šilumos gamybos, šilumos perdavimo, mažmeninio aptarnavimo ir bendrajai veikloms, atitinkamos šilumos tiekimo veiklos darbuotojų skaičių padauginus iš tos veiklos darbuotojų vidutinio darbo užmokesčio:</w:t>
      </w:r>
    </w:p>
    <w:p>
      <w:pPr>
        <w:widowControl w:val="0"/>
        <w:shd w:val="clear" w:color="000000" w:fill="auto"/>
        <w:tabs>
          <w:tab w:val="left" w:pos="1134"/>
        </w:tabs>
        <w:spacing w:line="276" w:lineRule="auto"/>
        <w:ind w:firstLine="567"/>
        <w:jc w:val="both"/>
        <w:rPr>
          <w:szCs w:val="24"/>
          <w:lang w:eastAsia="lt-LT"/>
        </w:rPr>
      </w:pPr>
      <w:r>
        <w:rPr>
          <w:szCs w:val="24"/>
          <w:lang w:eastAsia="lt-LT"/>
        </w:rPr>
        <w:t>57.4.2.1</w:t>
      </w:r>
      <w:r>
        <w:rPr>
          <w:szCs w:val="24"/>
          <w:lang w:eastAsia="lt-LT"/>
        </w:rPr>
        <w:t>. darbuotojų skaičius nustatomas atsižvelgiant į Metodikos 56.1, 56.3–56.7 punktus;</w:t>
      </w:r>
    </w:p>
    <w:p>
      <w:pPr>
        <w:widowControl w:val="0"/>
        <w:shd w:val="clear" w:color="000000" w:fill="auto"/>
        <w:tabs>
          <w:tab w:val="left" w:pos="1134"/>
        </w:tabs>
        <w:spacing w:line="276" w:lineRule="auto"/>
        <w:ind w:firstLine="567"/>
        <w:jc w:val="both"/>
        <w:rPr>
          <w:szCs w:val="24"/>
        </w:rPr>
      </w:pPr>
      <w:r>
        <w:rPr>
          <w:szCs w:val="24"/>
          <w:lang w:eastAsia="lt-LT"/>
        </w:rPr>
        <w:t>57.4.2.2</w:t>
      </w:r>
      <w:r>
        <w:rPr>
          <w:szCs w:val="24"/>
          <w:lang w:eastAsia="lt-LT"/>
        </w:rPr>
        <w:t>. vidutinis mėnesio darbo užmokestis nustatomas atsižvelgiant į Metodikos 56.1, 56.4–56.7 punktus, taip pat įvertinus ne didesnį nei Lietuvos Respublikos finansų ministerijos prognozuojamą vidutinio darbo užmokesčio pokytį pirmiesiems šilumos bazinės kainos (kainos dedamųjų) galiojimo metams. Ne didesnis nei Finansų ministerijos prognozuojamas vidutinio darbo užmokesčio pokytis įvertinamas, jei Ūkio subjektas Reguliuojančiajai institucijai pateikia tokio pokyčio įvertinimo poreikį pagrindžiančius argumentus ir dokumentus (pvz., savivaldybės tarybos sprendimus, įmonės vadovybės įsakymus dėl pareiginių atlyginimų didinimo, darbo sutartis ir pan.)</w:t>
      </w:r>
      <w:r>
        <w:rPr>
          <w:szCs w:val="24"/>
        </w:rPr>
        <w:t xml:space="preserve">; </w:t>
      </w:r>
    </w:p>
    <w:p>
      <w:pPr>
        <w:widowControl w:val="0"/>
        <w:shd w:val="clear" w:color="000000" w:fill="auto"/>
        <w:tabs>
          <w:tab w:val="left" w:pos="1134"/>
        </w:tabs>
        <w:spacing w:line="276" w:lineRule="auto"/>
        <w:ind w:firstLine="567"/>
        <w:jc w:val="both"/>
        <w:rPr>
          <w:szCs w:val="24"/>
        </w:rPr>
      </w:pPr>
      <w:r>
        <w:rPr>
          <w:szCs w:val="24"/>
        </w:rPr>
        <w:t>57.4.2.3</w:t>
      </w:r>
      <w:r>
        <w:rPr>
          <w:szCs w:val="24"/>
        </w:rPr>
        <w:t xml:space="preserve">. kai Ūkio subjekto darbuotojų skaičius yra mažesnis už atitinkamos Ūkio subjektų grupės lyginamosios analizės rodiklius, darbuotojų vidutinis darbo užmokestis gali būti didesnis už Lietuvos statistikos departamento paskutinius skelbiamus vidutinio elektros, dujų, garo tiekimo ir oro kondicionavimo veiklos darbo užmokesčio (ketv.) duomenis; </w:t>
      </w:r>
    </w:p>
    <w:p>
      <w:pPr>
        <w:widowControl w:val="0"/>
        <w:shd w:val="clear" w:color="000000" w:fill="auto"/>
        <w:tabs>
          <w:tab w:val="left" w:pos="851"/>
          <w:tab w:val="left" w:pos="993"/>
        </w:tabs>
        <w:spacing w:line="276" w:lineRule="auto"/>
        <w:ind w:firstLine="567"/>
        <w:jc w:val="both"/>
        <w:rPr>
          <w:szCs w:val="24"/>
        </w:rPr>
      </w:pPr>
      <w:r>
        <w:rPr>
          <w:szCs w:val="24"/>
        </w:rPr>
        <w:t>57.4.2.4</w:t>
      </w:r>
      <w:r>
        <w:rPr>
          <w:szCs w:val="24"/>
        </w:rPr>
        <w:t xml:space="preserve">. visais atvejais darbo užmokesčio fondas neturi viršyti siektino darbo užmokesčio fondo sumos, suskaičiuotos siektiną darbuotojų skaičių (nustatytą vadovaujantis lyginamosios analizės atitinkamų rodiklių reikšmėmis) padauginus iš </w:t>
      </w:r>
      <w:r>
        <w:rPr>
          <w:szCs w:val="24"/>
          <w:lang w:eastAsia="lt-LT"/>
        </w:rPr>
        <w:t xml:space="preserve">Lietuvos statistikos departamento minėtos veiklos </w:t>
      </w:r>
      <w:r>
        <w:rPr>
          <w:szCs w:val="24"/>
        </w:rPr>
        <w:t>šilumos bazinės kainos (kainos dedamųjų) skaičiavimo metu paskutinio skelbiamo vidutinio darbo užmokesčio;</w:t>
      </w:r>
    </w:p>
    <w:p>
      <w:pPr>
        <w:widowControl w:val="0"/>
        <w:shd w:val="clear" w:color="000000" w:fill="auto"/>
        <w:tabs>
          <w:tab w:val="left" w:pos="851"/>
          <w:tab w:val="left" w:pos="993"/>
        </w:tabs>
        <w:spacing w:line="276" w:lineRule="auto"/>
        <w:jc w:val="both"/>
        <w:rPr>
          <w:szCs w:val="24"/>
        </w:rPr>
      </w:pPr>
      <w:r>
        <w:rPr>
          <w:b/>
          <w:i/>
          <w:sz w:val="20"/>
        </w:rPr>
        <w:t>TAR pastaba.</w:t>
      </w:r>
      <w:r>
        <w:rPr>
          <w:sz w:val="20"/>
        </w:rPr>
        <w:t xml:space="preserve"> </w:t>
      </w:r>
      <w:r>
        <w:rPr>
          <w:i/>
          <w:sz w:val="20"/>
        </w:rPr>
        <w:t>Šilumos bazinių kainų (kainų dedamųjų) ir perskaičiuotų šilumos kainų (kainų dedamųjų) projektams, pateiktiems iki nutarimo Nr. O3E-480 (2017-10-31) įsigaliojimo datos (2017-11-01), taikomos Metodikos redakcijos, galiojančios iki nutarimo Nr. O3E-480 (2017-10-31) įsigaliojimo datos (2017-11-01), nuostatos.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
      <w:pPr>
        <w:shd w:val="clear" w:color="000000" w:fill="auto"/>
        <w:tabs>
          <w:tab w:val="left" w:pos="1134"/>
        </w:tabs>
        <w:ind w:firstLine="567"/>
        <w:jc w:val="both"/>
        <w:rPr>
          <w:szCs w:val="24"/>
        </w:rPr>
      </w:pPr>
      <w:r>
        <w:rPr>
          <w:szCs w:val="24"/>
        </w:rPr>
        <w:t>57.4.3</w:t>
      </w:r>
      <w:r>
        <w:rPr>
          <w:szCs w:val="24"/>
        </w:rPr>
        <w:t xml:space="preserve">. </w:t>
      </w:r>
      <w:r>
        <w:rPr>
          <w:i/>
          <w:sz w:val="20"/>
        </w:rPr>
        <w:t>neteko galios nuo 2017-11-01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
      <w:pPr>
        <w:shd w:val="clear" w:color="000000" w:fill="auto"/>
        <w:tabs>
          <w:tab w:val="left" w:pos="1134"/>
        </w:tabs>
        <w:ind w:firstLine="567"/>
        <w:jc w:val="both"/>
        <w:rPr>
          <w:szCs w:val="24"/>
        </w:rPr>
      </w:pPr>
      <w:r>
        <w:rPr>
          <w:szCs w:val="24"/>
        </w:rPr>
        <w:t>57.4.4</w:t>
      </w:r>
      <w:r>
        <w:rPr>
          <w:szCs w:val="24"/>
        </w:rPr>
        <w:t>. vadovaujantis teisės aktais, privalomojo socialinio draudimo ir garantinio fondo įmokų dydžiui nustatyti;</w:t>
      </w:r>
    </w:p>
    <w:p>
      <w:pPr>
        <w:shd w:val="clear" w:color="000000" w:fill="auto"/>
        <w:tabs>
          <w:tab w:val="left" w:pos="1134"/>
        </w:tabs>
        <w:ind w:firstLine="567"/>
        <w:jc w:val="both"/>
        <w:rPr>
          <w:szCs w:val="24"/>
        </w:rPr>
      </w:pPr>
      <w:r>
        <w:rPr>
          <w:szCs w:val="24"/>
        </w:rPr>
        <w:t>57.5</w:t>
      </w:r>
      <w:r>
        <w:rPr>
          <w:szCs w:val="24"/>
        </w:rPr>
        <w:t xml:space="preserve">. </w:t>
      </w:r>
      <w:r>
        <w:t>mokesčių sąnaudų atveju – vadovaujantis galiojančiais mokesčių sritį reglamentuojančiais teisės aktais;</w:t>
      </w:r>
    </w:p>
    <w:p>
      <w:pPr>
        <w:shd w:val="clear" w:color="000000" w:fill="auto"/>
        <w:tabs>
          <w:tab w:val="left" w:pos="1134"/>
        </w:tabs>
        <w:ind w:firstLine="567"/>
        <w:jc w:val="both"/>
        <w:rPr>
          <w:szCs w:val="24"/>
        </w:rPr>
      </w:pPr>
      <w:r>
        <w:rPr>
          <w:szCs w:val="24"/>
        </w:rPr>
        <w:t>57.6</w:t>
      </w:r>
      <w:r>
        <w:rPr>
          <w:szCs w:val="24"/>
        </w:rPr>
        <w:t>. finansinių sąnaudų atveju – įvertinus šių sąnaudų būtinumą reguliuojamų kainų paslaugoms (produktams) teikti;</w:t>
      </w:r>
    </w:p>
    <w:p>
      <w:pPr>
        <w:shd w:val="clear" w:color="000000" w:fill="auto"/>
        <w:tabs>
          <w:tab w:val="left" w:pos="1134"/>
        </w:tabs>
        <w:ind w:firstLine="567"/>
        <w:jc w:val="both"/>
        <w:rPr>
          <w:szCs w:val="24"/>
        </w:rPr>
      </w:pPr>
      <w:r>
        <w:rPr>
          <w:szCs w:val="24"/>
        </w:rPr>
        <w:t>57.7</w:t>
      </w:r>
      <w:r>
        <w:rPr>
          <w:szCs w:val="24"/>
        </w:rPr>
        <w:t>. i</w:t>
      </w:r>
      <w:r>
        <w:t>nvesticijų grąžos atveju:</w:t>
      </w:r>
    </w:p>
    <w:p>
      <w:pPr>
        <w:widowControl w:val="0"/>
        <w:shd w:val="clear" w:color="000000" w:fill="auto"/>
        <w:tabs>
          <w:tab w:val="left" w:pos="1134"/>
        </w:tabs>
        <w:ind w:firstLine="567"/>
        <w:jc w:val="both"/>
        <w:rPr>
          <w:szCs w:val="24"/>
        </w:rPr>
      </w:pPr>
      <w:r>
        <w:rPr>
          <w:szCs w:val="24"/>
        </w:rPr>
        <w:t>57.7.1</w:t>
      </w:r>
      <w:r>
        <w:rPr>
          <w:szCs w:val="24"/>
        </w:rPr>
        <w:t xml:space="preserve">. atsižvelgiant į protingumo kriterijų atitinkančios investicijų grąžos normą </w:t>
      </w:r>
      <w:r>
        <w:rPr>
          <w:i/>
          <w:szCs w:val="24"/>
        </w:rPr>
        <w:t>r</w:t>
      </w:r>
      <w:r>
        <w:rPr>
          <w:szCs w:val="24"/>
        </w:rPr>
        <w:t xml:space="preserve"> (procentais), pagal verslo vieneto, kuriam priklauso atitinkama paslauga (produktas), kapitalo struktūrą, bei atsižvelgiant į atitinkamai paslaugai (produktui) priskirto kapitalo apimtį, pagal formulę:</w:t>
      </w:r>
    </w:p>
    <w:p>
      <w:pPr>
        <w:widowControl w:val="0"/>
        <w:shd w:val="clear" w:color="000000" w:fill="auto"/>
        <w:tabs>
          <w:tab w:val="left" w:pos="0"/>
          <w:tab w:val="left" w:pos="1134"/>
        </w:tabs>
        <w:ind w:firstLine="567"/>
        <w:jc w:val="both"/>
        <w:rPr>
          <w:szCs w:val="24"/>
        </w:rPr>
      </w:pPr>
    </w:p>
    <w:p>
      <w:pPr>
        <w:widowControl w:val="0"/>
        <w:shd w:val="clear" w:color="000000" w:fill="auto"/>
        <w:ind w:firstLine="567"/>
        <w:jc w:val="both"/>
        <w:rPr>
          <w:szCs w:val="24"/>
          <w:lang w:eastAsia="lt-LT"/>
        </w:rPr>
      </w:pPr>
      <w:r>
        <w:rPr>
          <w:szCs w:val="24"/>
          <w:lang w:eastAsia="lt-LT"/>
        </w:rPr>
        <w:drawing>
          <wp:inline distT="0" distB="0" distL="0" distR="0">
            <wp:extent cx="744220" cy="2336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p>
    <w:p>
      <w:pPr>
        <w:widowControl w:val="0"/>
        <w:shd w:val="clear" w:color="000000" w:fill="auto"/>
        <w:ind w:firstLine="567"/>
        <w:jc w:val="both"/>
        <w:rPr>
          <w:szCs w:val="24"/>
          <w:lang w:eastAsia="lt-LT"/>
        </w:rPr>
      </w:pPr>
    </w:p>
    <w:p>
      <w:pPr>
        <w:widowControl w:val="0"/>
        <w:shd w:val="clear" w:color="000000" w:fill="auto"/>
        <w:tabs>
          <w:tab w:val="left" w:pos="1134"/>
        </w:tabs>
        <w:ind w:firstLine="567"/>
        <w:jc w:val="both"/>
        <w:rPr>
          <w:szCs w:val="24"/>
        </w:rPr>
      </w:pPr>
    </w:p>
    <w:p>
      <w:pPr>
        <w:widowControl w:val="0"/>
        <w:shd w:val="clear" w:color="000000" w:fill="auto"/>
        <w:tabs>
          <w:tab w:val="left" w:pos="1134"/>
        </w:tabs>
        <w:ind w:firstLine="567"/>
        <w:jc w:val="both"/>
        <w:rPr>
          <w:szCs w:val="24"/>
        </w:rPr>
      </w:pPr>
      <w:r>
        <w:rPr>
          <w:szCs w:val="24"/>
        </w:rPr>
        <w:t>kur:</w:t>
      </w:r>
    </w:p>
    <w:p>
      <w:pPr>
        <w:widowControl w:val="0"/>
        <w:shd w:val="clear" w:color="000000" w:fill="auto"/>
        <w:tabs>
          <w:tab w:val="left" w:pos="1134"/>
        </w:tabs>
        <w:ind w:firstLine="567"/>
        <w:jc w:val="both"/>
        <w:rPr>
          <w:szCs w:val="24"/>
        </w:rPr>
      </w:pPr>
      <w:r>
        <w:rPr>
          <w:szCs w:val="24"/>
        </w:rPr>
        <w:t>JR</w:t>
      </w:r>
      <w:r>
        <w:rPr>
          <w:szCs w:val="24"/>
          <w:vertAlign w:val="subscript"/>
        </w:rPr>
        <w:t>i</w:t>
      </w:r>
      <w:r>
        <w:rPr>
          <w:szCs w:val="24"/>
        </w:rPr>
        <w:t xml:space="preserve"> – investicijų grąža, priskirtina paslaugai (produktui), Eur;</w:t>
      </w:r>
    </w:p>
    <w:p>
      <w:pPr>
        <w:widowControl w:val="0"/>
        <w:shd w:val="clear" w:color="000000" w:fill="auto"/>
        <w:tabs>
          <w:tab w:val="left" w:pos="1134"/>
        </w:tabs>
        <w:ind w:firstLine="567"/>
        <w:jc w:val="both"/>
        <w:rPr>
          <w:szCs w:val="24"/>
        </w:rPr>
      </w:pPr>
      <w:r>
        <w:rPr>
          <w:szCs w:val="24"/>
        </w:rPr>
        <w:t>i – reguliuojamų kainų paslauga (produktas);</w:t>
      </w:r>
    </w:p>
    <w:p>
      <w:pPr>
        <w:widowControl w:val="0"/>
        <w:shd w:val="clear" w:color="000000" w:fill="auto"/>
        <w:tabs>
          <w:tab w:val="left" w:pos="1134"/>
        </w:tabs>
        <w:ind w:firstLine="567"/>
        <w:jc w:val="both"/>
        <w:rPr>
          <w:szCs w:val="24"/>
        </w:rPr>
      </w:pPr>
      <w:r>
        <w:rPr>
          <w:szCs w:val="24"/>
        </w:rPr>
        <w:t>r – protingumo kriterijų atitinkanti investicijų grąžos norma, proc.;</w:t>
      </w:r>
    </w:p>
    <w:p>
      <w:pPr>
        <w:widowControl w:val="0"/>
        <w:shd w:val="clear" w:color="000000" w:fill="auto"/>
        <w:tabs>
          <w:tab w:val="left" w:pos="1134"/>
        </w:tabs>
        <w:ind w:firstLine="567"/>
        <w:jc w:val="both"/>
        <w:rPr>
          <w:szCs w:val="24"/>
        </w:rPr>
      </w:pPr>
      <w:r>
        <w:rPr>
          <w:szCs w:val="24"/>
        </w:rPr>
        <w:t>K</w:t>
      </w:r>
      <w:r>
        <w:rPr>
          <w:szCs w:val="24"/>
          <w:vertAlign w:val="subscript"/>
        </w:rPr>
        <w:t>i</w:t>
      </w:r>
      <w:r>
        <w:rPr>
          <w:szCs w:val="24"/>
        </w:rPr>
        <w:t xml:space="preserve"> – kapitalo apimtis, priskirtina paslaugai (produktui),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shd w:val="clear" w:color="000000" w:fill="auto"/>
        <w:ind w:firstLine="567"/>
        <w:jc w:val="both"/>
      </w:pPr>
      <w:r>
        <w:rPr>
          <w:szCs w:val="24"/>
          <w:lang w:eastAsia="lt-LT"/>
        </w:rPr>
        <w:t>57.7.2</w:t>
      </w:r>
      <w:r>
        <w:rPr>
          <w:szCs w:val="24"/>
          <w:lang w:eastAsia="lt-LT"/>
        </w:rPr>
        <w:t>. investicijų grąžos norma nustatoma vadovaujantis Investicijų grąžos normos nustatymo metodika, patvirtinta Komisijos 2015 m. rugsėjo 22 d. nutarimu Nr. O3-510 „Dėl Investicijų grąžos normos nustatymo</w:t>
      </w:r>
      <w:r>
        <w:rPr>
          <w:szCs w:val="22"/>
          <w:lang w:eastAsia="lt-LT"/>
        </w:rPr>
        <w:t xml:space="preserve"> metodikos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
      <w:pPr>
        <w:shd w:val="clear" w:color="000000" w:fill="auto"/>
        <w:tabs>
          <w:tab w:val="left" w:pos="1134"/>
          <w:tab w:val="left" w:pos="1701"/>
        </w:tabs>
        <w:ind w:firstLine="567"/>
        <w:jc w:val="both"/>
        <w:rPr>
          <w:szCs w:val="24"/>
        </w:rPr>
      </w:pPr>
      <w:r>
        <w:rPr>
          <w:szCs w:val="24"/>
        </w:rPr>
        <w:t>57.7.3</w:t>
      </w:r>
      <w:r>
        <w:rPr>
          <w:szCs w:val="24"/>
        </w:rPr>
        <w:t>. kapitalo K apimtis, priskirtina atitinkamai paslaugai (produktui), nustatoma:</w:t>
      </w:r>
    </w:p>
    <w:p>
      <w:pPr>
        <w:widowControl w:val="0"/>
        <w:shd w:val="clear" w:color="000000" w:fill="auto"/>
        <w:tabs>
          <w:tab w:val="left" w:pos="0"/>
          <w:tab w:val="left" w:pos="1134"/>
          <w:tab w:val="left" w:pos="1701"/>
        </w:tabs>
        <w:ind w:firstLine="567"/>
        <w:jc w:val="both"/>
        <w:rPr>
          <w:szCs w:val="24"/>
          <w:lang w:eastAsia="lt-LT"/>
        </w:rPr>
      </w:pPr>
      <w:r>
        <w:rPr>
          <w:szCs w:val="24"/>
        </w:rPr>
        <w:t>57.7.3.1</w:t>
      </w:r>
      <w:r>
        <w:rPr>
          <w:szCs w:val="24"/>
        </w:rPr>
        <w:t xml:space="preserve">. </w:t>
      </w:r>
      <w:r>
        <w:rPr>
          <w:color w:val="000000"/>
          <w:szCs w:val="24"/>
          <w:lang w:eastAsia="lt-LT"/>
        </w:rPr>
        <w:t>kaip nuosavo ir skolinto kapitalo suma, atitinkanti balansinį skirtumą tarp ilgalaikio bei trumpalaikio turto sumos ir trumpalaikių įsipareigojimų bei atidėjinių sumos, eliminavus dotacijų ir subsidijų įtaką, vadovaujantis formule:</w:t>
      </w:r>
    </w:p>
    <w:p>
      <w:pPr>
        <w:shd w:val="clear" w:color="000000" w:fill="auto"/>
        <w:tabs>
          <w:tab w:val="left" w:pos="1134"/>
        </w:tabs>
        <w:ind w:firstLine="567"/>
        <w:jc w:val="both"/>
        <w:rPr>
          <w:color w:val="000000"/>
          <w:szCs w:val="24"/>
          <w:lang w:eastAsia="lt-LT"/>
        </w:rPr>
      </w:pPr>
    </w:p>
    <w:p>
      <w:pPr>
        <w:shd w:val="clear" w:color="000000" w:fill="auto"/>
        <w:tabs>
          <w:tab w:val="left" w:pos="1134"/>
        </w:tabs>
        <w:ind w:firstLine="567"/>
        <w:jc w:val="both"/>
        <w:rPr>
          <w:position w:val="-24"/>
          <w:szCs w:val="24"/>
          <w:lang w:eastAsia="lt-LT"/>
        </w:rPr>
      </w:pPr>
      <w:r>
        <w:rPr>
          <w:position w:val="-12"/>
          <w:szCs w:val="24"/>
          <w:lang w:eastAsia="lt-LT"/>
        </w:rPr>
        <w:drawing>
          <wp:inline distT="0" distB="0" distL="0" distR="0">
            <wp:extent cx="3263900" cy="2336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0" cy="233680"/>
                    </a:xfrm>
                    <a:prstGeom prst="rect">
                      <a:avLst/>
                    </a:prstGeom>
                    <a:noFill/>
                    <a:ln>
                      <a:noFill/>
                    </a:ln>
                  </pic:spPr>
                </pic:pic>
              </a:graphicData>
            </a:graphic>
          </wp:inline>
        </w:drawing>
      </w:r>
      <w:r>
        <w:rPr>
          <w:position w:val="-24"/>
          <w:szCs w:val="24"/>
          <w:lang w:eastAsia="lt-LT"/>
        </w:rPr>
        <w:tab/>
        <w:tab/>
        <w:tab/>
        <w:tab/>
        <w:tab/>
        <w:t xml:space="preserve"> </w:t>
        <w:tab/>
      </w:r>
    </w:p>
    <w:p>
      <w:pPr>
        <w:shd w:val="clear" w:color="000000" w:fill="auto"/>
        <w:tabs>
          <w:tab w:val="left" w:pos="1134"/>
        </w:tabs>
        <w:ind w:firstLine="567"/>
        <w:jc w:val="both"/>
        <w:rPr>
          <w:szCs w:val="24"/>
          <w:lang w:eastAsia="lt-LT"/>
        </w:rPr>
      </w:pPr>
    </w:p>
    <w:p>
      <w:pPr>
        <w:shd w:val="clear" w:color="000000" w:fill="auto"/>
        <w:tabs>
          <w:tab w:val="left" w:pos="1134"/>
        </w:tabs>
        <w:suppressAutoHyphens/>
        <w:ind w:firstLine="567"/>
        <w:jc w:val="both"/>
        <w:rPr>
          <w:color w:val="000000"/>
          <w:szCs w:val="24"/>
          <w:lang w:eastAsia="lt-LT"/>
        </w:rPr>
      </w:pPr>
      <w:r>
        <w:rPr>
          <w:color w:val="000000"/>
          <w:szCs w:val="24"/>
          <w:lang w:eastAsia="lt-LT"/>
        </w:rPr>
        <w:t>kur:</w:t>
      </w:r>
    </w:p>
    <w:p>
      <w:pPr>
        <w:shd w:val="clear" w:color="000000" w:fill="auto"/>
        <w:tabs>
          <w:tab w:val="left" w:pos="1134"/>
        </w:tabs>
        <w:suppressAutoHyphens/>
        <w:ind w:firstLine="567"/>
        <w:jc w:val="both"/>
        <w:rPr>
          <w:color w:val="000000"/>
          <w:szCs w:val="24"/>
          <w:lang w:eastAsia="lt-LT"/>
        </w:rPr>
      </w:pPr>
      <w:r>
        <w:rPr>
          <w:color w:val="000000"/>
          <w:szCs w:val="24"/>
          <w:lang w:eastAsia="lt-LT"/>
        </w:rPr>
        <w:t>K</w:t>
      </w:r>
      <w:r>
        <w:rPr>
          <w:color w:val="000000"/>
          <w:szCs w:val="24"/>
          <w:vertAlign w:val="subscript"/>
          <w:lang w:eastAsia="lt-LT"/>
        </w:rPr>
        <w:t>i</w:t>
      </w:r>
      <w:r>
        <w:rPr>
          <w:color w:val="000000"/>
          <w:szCs w:val="24"/>
          <w:lang w:eastAsia="lt-LT"/>
        </w:rPr>
        <w:t xml:space="preserve"> – veikloje naudojamo kapitalo apimtis,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E</w:t>
      </w:r>
      <w:r>
        <w:rPr>
          <w:color w:val="000000"/>
          <w:szCs w:val="24"/>
          <w:vertAlign w:val="subscript"/>
          <w:lang w:eastAsia="lt-LT"/>
        </w:rPr>
        <w:t>i</w:t>
      </w:r>
      <w:r>
        <w:rPr>
          <w:color w:val="000000"/>
          <w:szCs w:val="24"/>
          <w:lang w:eastAsia="lt-LT"/>
        </w:rPr>
        <w:t xml:space="preserve"> – nuosavas kapitalas,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D</w:t>
      </w:r>
      <w:r>
        <w:rPr>
          <w:color w:val="000000"/>
          <w:szCs w:val="24"/>
          <w:vertAlign w:val="subscript"/>
          <w:lang w:eastAsia="lt-LT"/>
        </w:rPr>
        <w:t>i</w:t>
      </w:r>
      <w:r>
        <w:rPr>
          <w:color w:val="000000"/>
          <w:szCs w:val="24"/>
          <w:lang w:eastAsia="lt-LT"/>
        </w:rPr>
        <w:t xml:space="preserve"> – skolintas kapitalas,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FA</w:t>
      </w:r>
      <w:r>
        <w:rPr>
          <w:color w:val="000000"/>
          <w:szCs w:val="24"/>
          <w:vertAlign w:val="subscript"/>
          <w:lang w:eastAsia="lt-LT"/>
        </w:rPr>
        <w:t>i</w:t>
      </w:r>
      <w:r>
        <w:rPr>
          <w:color w:val="000000"/>
          <w:szCs w:val="24"/>
          <w:lang w:eastAsia="lt-LT"/>
        </w:rPr>
        <w:t xml:space="preserve"> – ilgalaikis turtas,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CA</w:t>
      </w:r>
      <w:r>
        <w:rPr>
          <w:color w:val="000000"/>
          <w:szCs w:val="24"/>
          <w:vertAlign w:val="subscript"/>
          <w:lang w:eastAsia="lt-LT"/>
        </w:rPr>
        <w:t>i</w:t>
      </w:r>
      <w:r>
        <w:rPr>
          <w:color w:val="000000"/>
          <w:szCs w:val="24"/>
          <w:lang w:eastAsia="lt-LT"/>
        </w:rPr>
        <w:t xml:space="preserve"> – trumpalaikis turtas,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DS</w:t>
      </w:r>
      <w:r>
        <w:rPr>
          <w:color w:val="000000"/>
          <w:szCs w:val="24"/>
          <w:vertAlign w:val="subscript"/>
          <w:lang w:eastAsia="lt-LT"/>
        </w:rPr>
        <w:t>i</w:t>
      </w:r>
      <w:r>
        <w:rPr>
          <w:color w:val="000000"/>
          <w:szCs w:val="24"/>
          <w:lang w:eastAsia="lt-LT"/>
        </w:rPr>
        <w:t xml:space="preserve"> – dotacijos ir subsidijos,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LL</w:t>
      </w:r>
      <w:r>
        <w:rPr>
          <w:color w:val="000000"/>
          <w:szCs w:val="24"/>
          <w:vertAlign w:val="subscript"/>
          <w:lang w:eastAsia="lt-LT"/>
        </w:rPr>
        <w:t>i</w:t>
      </w:r>
      <w:r>
        <w:rPr>
          <w:color w:val="000000"/>
          <w:szCs w:val="24"/>
          <w:lang w:eastAsia="lt-LT"/>
        </w:rPr>
        <w:t xml:space="preserve"> – ilgalaikiai įsipareigojimai, </w:t>
      </w:r>
      <w:r>
        <w:rPr>
          <w:szCs w:val="24"/>
        </w:rPr>
        <w:t>Eur</w:t>
      </w:r>
      <w:r>
        <w:rPr>
          <w:color w:val="000000"/>
          <w:szCs w:val="24"/>
          <w:lang w:eastAsia="lt-LT"/>
        </w:rPr>
        <w:t>;</w:t>
      </w:r>
    </w:p>
    <w:p>
      <w:pPr>
        <w:shd w:val="clear" w:color="000000" w:fill="auto"/>
        <w:tabs>
          <w:tab w:val="left" w:pos="1134"/>
        </w:tabs>
        <w:suppressAutoHyphens/>
        <w:ind w:firstLine="567"/>
        <w:jc w:val="both"/>
        <w:rPr>
          <w:color w:val="000000"/>
          <w:szCs w:val="24"/>
          <w:lang w:eastAsia="lt-LT"/>
        </w:rPr>
      </w:pPr>
      <w:r>
        <w:rPr>
          <w:color w:val="000000"/>
          <w:szCs w:val="24"/>
          <w:lang w:eastAsia="lt-LT"/>
        </w:rPr>
        <w:t>CL</w:t>
      </w:r>
      <w:r>
        <w:rPr>
          <w:color w:val="000000"/>
          <w:szCs w:val="24"/>
          <w:vertAlign w:val="subscript"/>
          <w:lang w:eastAsia="lt-LT"/>
        </w:rPr>
        <w:t>i</w:t>
      </w:r>
      <w:r>
        <w:rPr>
          <w:color w:val="000000"/>
          <w:szCs w:val="24"/>
          <w:lang w:eastAsia="lt-LT"/>
        </w:rPr>
        <w:t xml:space="preserve"> – trumpalaikiai įsipareigojimai, </w:t>
      </w:r>
      <w:r>
        <w:rPr>
          <w:szCs w:val="24"/>
        </w:rPr>
        <w:t>Eur</w:t>
      </w:r>
      <w:r>
        <w:rPr>
          <w:color w:val="000000"/>
          <w:szCs w:val="24"/>
          <w:lang w:eastAsia="lt-LT"/>
        </w:rPr>
        <w:t>;</w:t>
      </w:r>
    </w:p>
    <w:p>
      <w:pPr>
        <w:widowControl w:val="0"/>
        <w:shd w:val="clear" w:color="000000" w:fill="auto"/>
        <w:tabs>
          <w:tab w:val="left" w:pos="1134"/>
        </w:tabs>
        <w:suppressAutoHyphens/>
        <w:ind w:firstLine="567"/>
        <w:jc w:val="both"/>
        <w:rPr>
          <w:szCs w:val="24"/>
        </w:rPr>
      </w:pPr>
      <w:r>
        <w:rPr>
          <w:color w:val="000000"/>
          <w:szCs w:val="24"/>
          <w:lang w:eastAsia="lt-LT"/>
        </w:rPr>
        <w:t>LLF</w:t>
      </w:r>
      <w:r>
        <w:rPr>
          <w:color w:val="000000"/>
          <w:szCs w:val="24"/>
          <w:vertAlign w:val="subscript"/>
          <w:lang w:eastAsia="lt-LT"/>
        </w:rPr>
        <w:t>i</w:t>
      </w:r>
      <w:r>
        <w:rPr>
          <w:color w:val="000000"/>
          <w:szCs w:val="24"/>
          <w:lang w:eastAsia="lt-LT"/>
        </w:rPr>
        <w:t xml:space="preserve"> – ilgalaikiai finansiniai įsipareigojimai, įskaitant ilgalaikių įsipareigojimų einamųjų metų dalį</w:t>
      </w:r>
      <w:r>
        <w:rPr>
          <w:b/>
          <w:color w:val="000000"/>
          <w:szCs w:val="24"/>
          <w:lang w:eastAsia="lt-LT"/>
        </w:rPr>
        <w:t xml:space="preserve">, </w:t>
      </w:r>
      <w:r>
        <w:rPr>
          <w:color w:val="000000"/>
          <w:szCs w:val="24"/>
          <w:lang w:eastAsia="lt-LT"/>
        </w:rPr>
        <w:t>Eur</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851"/>
        </w:tabs>
        <w:ind w:firstLine="567"/>
        <w:jc w:val="both"/>
        <w:rPr>
          <w:szCs w:val="24"/>
        </w:rPr>
      </w:pPr>
      <w:r>
        <w:rPr>
          <w:szCs w:val="24"/>
        </w:rPr>
        <w:t>57.7.3.2.</w:t>
      </w:r>
      <w:r>
        <w:rPr>
          <w:szCs w:val="24"/>
        </w:rPr>
        <w:t xml:space="preserve"> kaip geometrinis atitinkamai paslaugai (produktui) priskirto kapitalo apimties bazinio laikotarpio pirmųjų metų pradžiai ir kiekvienų bazinio laikotarpio metų pabaigai vidurkis. Atitinkamai paslaugai (produktui) priskirto kapitalo apimtis (metų pradžiai, pabaigai) nustatoma kaip viso atitinkamam verslo vienetui priskirto kapitalo (vadovaujantis Metodikos 57.7.3.1 punktu, atsižvelgiant į Investicijų plano finansavimo dalį) dalis, proporcinga atitinkamai paslaugai (produktui) priskirto ilgalaikio turto vertei (metų pradžiai, pabaigai) bendroje atitinkamo verslo vieneto ilgalaikio turto vertėje (metų pradžiai, pabaigai). Ilgalaikio turto vertė, priskiriama atitinkamam verslo vienetui, atitinkamai paslaugai (produktui) nustatoma, atsižvelgiant į ilgalaikio turto vertę laikotarpio pradžioje, per laikotarpį įvestus į eksploataciją ilgalaikio turto vienetus ir per laikotarpį išimtus iš eksploatacijos ilgalaikio turto vienetus, taip pat atsižvelgiant į ilgalaikio turto vertės apribojimus, nurodytus Aprašo </w:t>
      </w:r>
      <w:r>
        <w:t xml:space="preserve">41.14−41.22 </w:t>
      </w:r>
      <w:r>
        <w:rPr>
          <w:szCs w:val="24"/>
        </w:rPr>
        <w:t>punktuose;</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ind w:firstLine="567"/>
        <w:jc w:val="both"/>
        <w:rPr>
          <w:rFonts w:ascii="Times New Roman" w:hAnsi="Times New Roman"/>
          <w:b/>
          <w:bCs/>
          <w:sz w:val="22"/>
        </w:rPr>
      </w:pPr>
      <w:r>
        <w:rPr>
          <w:rFonts w:ascii="Times New Roman" w:hAnsi="Times New Roman"/>
          <w:sz w:val="22"/>
        </w:rPr>
        <w:t>57.7.4</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1f33f061b811e589fccd6fa118e11c">
        <w:r w:rsidRPr="00532B9F">
          <w:rPr>
            <w:rFonts w:ascii="Times New Roman" w:eastAsia="MS Mincho" w:hAnsi="Times New Roman"/>
            <w:sz w:val="20"/>
            <w:i/>
            <w:iCs/>
            <w:color w:val="0000FF" w:themeColor="hyperlink"/>
            <w:u w:val="single"/>
          </w:rPr>
          <w:t>O3-517</w:t>
        </w:r>
      </w:fldSimple>
      <w:r>
        <w:rPr>
          <w:rFonts w:ascii="Times New Roman" w:eastAsia="MS Mincho" w:hAnsi="Times New Roman"/>
          <w:sz w:val="20"/>
          <w:i/>
          <w:iCs/>
        </w:rPr>
        <w:t>,
2015-09-22,
paskelbta TAR 2015-09-23, i. k. 2015-14113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4e3ef07bbe11e4bb60d9a84e36596f">
        <w:r w:rsidRPr="00532B9F">
          <w:rPr>
            <w:rFonts w:ascii="Times New Roman" w:eastAsia="MS Mincho" w:hAnsi="Times New Roman"/>
            <w:sz w:val="20"/>
            <w:i/>
            <w:iCs/>
            <w:color w:val="0000FF" w:themeColor="hyperlink"/>
            <w:u w:val="single"/>
          </w:rPr>
          <w:t>O3-928</w:t>
        </w:r>
      </w:fldSimple>
      <w:r>
        <w:rPr>
          <w:rFonts w:ascii="Times New Roman" w:eastAsia="MS Mincho" w:hAnsi="Times New Roman"/>
          <w:sz w:val="20"/>
          <w:i/>
          <w:iCs/>
        </w:rPr>
        <w:t>,
2014-12-04,
paskelbta TAR 2014-12-04, i. k. 2014-18999            </w:t>
      </w:r>
    </w:p>
    <w:p/>
    <w:p>
      <w:pPr>
        <w:pStyle w:val="PlainText"/>
        <w:ind w:firstLine="567"/>
        <w:jc w:val="both"/>
        <w:rPr>
          <w:rFonts w:ascii="Times New Roman" w:hAnsi="Times New Roman"/>
          <w:b/>
          <w:bCs/>
          <w:sz w:val="22"/>
        </w:rPr>
      </w:pPr>
      <w:r>
        <w:rPr>
          <w:rFonts w:ascii="Times New Roman" w:hAnsi="Times New Roman"/>
          <w:sz w:val="22"/>
        </w:rPr>
        <w:t>57.7.5</w:t>
      </w:r>
      <w:r>
        <w:rPr>
          <w:rFonts w:ascii="Times New Roman" w:hAnsi="Times New Roman"/>
          <w:sz w:val="22"/>
        </w:rPr>
        <w:t>.</w:t>
      </w:r>
      <w:r>
        <w:rPr>
          <w:rFonts w:ascii="Times New Roman" w:eastAsia="MS Mincho" w:hAnsi="Times New Roman"/>
          <w:sz w:val="20"/>
          <w:i/>
          <w:iCs/>
        </w:rPr>
        <w:t xml:space="preserve"> Neteko galios nuo 2014-06-01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lang w:eastAsia="lt-LT"/>
        </w:rPr>
      </w:pPr>
      <w:r>
        <w:rPr>
          <w:szCs w:val="24"/>
        </w:rPr>
        <w:t>57.8</w:t>
      </w:r>
      <w:r>
        <w:rPr>
          <w:szCs w:val="24"/>
        </w:rPr>
        <w:t xml:space="preserve">. </w:t>
      </w:r>
      <w:r>
        <w:rPr>
          <w:szCs w:val="24"/>
          <w:lang w:eastAsia="lt-LT"/>
        </w:rPr>
        <w:t>pastoviųjų sąnaudų, priskirtinų atitinkamai reguliuojamų kainų paslaugai (produktui), apimtis vieneriems bazinio laikotarpio metams nustatoma:</w:t>
      </w:r>
    </w:p>
    <w:p>
      <w:pPr>
        <w:widowControl w:val="0"/>
        <w:tabs>
          <w:tab w:val="left" w:pos="1134"/>
        </w:tabs>
        <w:ind w:firstLine="567"/>
        <w:jc w:val="both"/>
        <w:rPr>
          <w:szCs w:val="24"/>
          <w:lang w:eastAsia="lt-LT"/>
        </w:rPr>
      </w:pPr>
      <w:r>
        <w:rPr>
          <w:lang w:eastAsia="lt-LT"/>
        </w:rPr>
        <w:drawing>
          <wp:inline distT="0" distB="0" distL="0" distR="0">
            <wp:extent cx="4391025" cy="342900"/>
            <wp:effectExtent l="0" t="0" r="952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91025" cy="342900"/>
                    </a:xfrm>
                    <a:prstGeom prst="rect">
                      <a:avLst/>
                    </a:prstGeom>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FC</w:t>
      </w:r>
      <w:r>
        <w:rPr>
          <w:szCs w:val="24"/>
          <w:vertAlign w:val="subscript"/>
          <w:lang w:eastAsia="lt-LT"/>
        </w:rPr>
        <w:t>i</w:t>
      </w:r>
      <w:r>
        <w:rPr>
          <w:szCs w:val="24"/>
          <w:lang w:eastAsia="lt-LT"/>
        </w:rPr>
        <w:t xml:space="preserve"> – pastoviųjų sąnaudų, priskirtinų reguliuojamų kainų paslaugai (produktui), apimtis, Eur/metams;</w:t>
      </w:r>
    </w:p>
    <w:p>
      <w:pPr>
        <w:tabs>
          <w:tab w:val="left" w:pos="1134"/>
        </w:tabs>
        <w:ind w:firstLine="567"/>
        <w:jc w:val="both"/>
        <w:rPr>
          <w:szCs w:val="24"/>
          <w:lang w:eastAsia="lt-LT"/>
        </w:rPr>
      </w:pPr>
      <w:r>
        <w:rPr>
          <w:szCs w:val="24"/>
          <w:lang w:eastAsia="lt-LT"/>
        </w:rPr>
        <w:t>i – reguliuojamų kainų paslauga (produktas);</w:t>
      </w:r>
    </w:p>
    <w:p>
      <w:pPr>
        <w:tabs>
          <w:tab w:val="left" w:pos="1134"/>
        </w:tabs>
        <w:ind w:firstLine="567"/>
        <w:jc w:val="both"/>
        <w:rPr>
          <w:szCs w:val="24"/>
          <w:lang w:eastAsia="lt-LT"/>
        </w:rPr>
      </w:pPr>
      <w:r>
        <w:rPr>
          <w:szCs w:val="24"/>
          <w:lang w:eastAsia="lt-LT"/>
        </w:rPr>
        <w:t>C</w:t>
      </w:r>
      <w:r>
        <w:rPr>
          <w:szCs w:val="24"/>
          <w:vertAlign w:val="subscript"/>
          <w:lang w:eastAsia="lt-LT"/>
        </w:rPr>
        <w:t>DA, i</w:t>
      </w:r>
      <w:r>
        <w:rPr>
          <w:szCs w:val="24"/>
          <w:lang w:eastAsia="lt-LT"/>
        </w:rPr>
        <w:t xml:space="preserve"> – nusidėvėjimo (amortizacijos)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CR, i</w:t>
      </w:r>
      <w:r>
        <w:rPr>
          <w:szCs w:val="24"/>
          <w:lang w:eastAsia="lt-LT"/>
        </w:rPr>
        <w:t xml:space="preserve"> – rezervinės galios užtikrinimo paslaugos įsigijimo iš kitų asmenų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M, i</w:t>
      </w:r>
      <w:r>
        <w:rPr>
          <w:szCs w:val="24"/>
          <w:lang w:eastAsia="lt-LT"/>
        </w:rPr>
        <w:t xml:space="preserve"> – einamojo remonto ir aptarnavimo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P, i</w:t>
      </w:r>
      <w:r>
        <w:rPr>
          <w:szCs w:val="24"/>
          <w:lang w:eastAsia="lt-LT"/>
        </w:rPr>
        <w:t xml:space="preserve"> – personalo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T, i</w:t>
      </w:r>
      <w:r>
        <w:rPr>
          <w:szCs w:val="24"/>
          <w:lang w:eastAsia="lt-LT"/>
        </w:rPr>
        <w:t xml:space="preserve"> – mokesčių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FIN, i</w:t>
      </w:r>
      <w:r>
        <w:rPr>
          <w:szCs w:val="24"/>
          <w:lang w:eastAsia="lt-LT"/>
        </w:rPr>
        <w:t xml:space="preserve"> – finansinės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A, i</w:t>
      </w:r>
      <w:r>
        <w:rPr>
          <w:szCs w:val="24"/>
          <w:lang w:eastAsia="lt-LT"/>
        </w:rPr>
        <w:t xml:space="preserve"> – administracinės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S, i</w:t>
      </w:r>
      <w:r>
        <w:rPr>
          <w:szCs w:val="24"/>
          <w:lang w:eastAsia="lt-LT"/>
        </w:rPr>
        <w:t xml:space="preserve"> – rinkodaros ir pardavimų sąnaudos, priskirtinos paslaugai (produktui), Eur/metams;</w:t>
      </w:r>
    </w:p>
    <w:p>
      <w:pPr>
        <w:tabs>
          <w:tab w:val="left" w:pos="1134"/>
        </w:tabs>
        <w:ind w:firstLine="567"/>
        <w:jc w:val="both"/>
        <w:rPr>
          <w:szCs w:val="24"/>
          <w:lang w:eastAsia="lt-LT"/>
        </w:rPr>
      </w:pPr>
      <w:r>
        <w:rPr>
          <w:szCs w:val="24"/>
          <w:lang w:eastAsia="lt-LT"/>
        </w:rPr>
        <w:t>C</w:t>
      </w:r>
      <w:r>
        <w:rPr>
          <w:szCs w:val="24"/>
          <w:vertAlign w:val="subscript"/>
          <w:lang w:eastAsia="lt-LT"/>
        </w:rPr>
        <w:t>O, i</w:t>
      </w:r>
      <w:r>
        <w:rPr>
          <w:szCs w:val="24"/>
          <w:lang w:eastAsia="lt-LT"/>
        </w:rPr>
        <w:t xml:space="preserve"> – kitos pastoviosios sąnaudos, priskirtinos paslaugai (produktui), Eur/metams;</w:t>
      </w:r>
    </w:p>
    <w:p>
      <w:pPr>
        <w:widowControl w:val="0"/>
        <w:tabs>
          <w:tab w:val="left" w:pos="1134"/>
        </w:tabs>
        <w:ind w:firstLine="567"/>
        <w:jc w:val="both"/>
      </w:pPr>
      <w:r>
        <w:rPr>
          <w:szCs w:val="24"/>
          <w:lang w:eastAsia="lt-LT"/>
        </w:rPr>
        <w:t>JR</w:t>
      </w:r>
      <w:r>
        <w:rPr>
          <w:szCs w:val="24"/>
          <w:vertAlign w:val="subscript"/>
          <w:lang w:eastAsia="lt-LT"/>
        </w:rPr>
        <w:t>i</w:t>
      </w:r>
      <w:r>
        <w:rPr>
          <w:szCs w:val="24"/>
          <w:lang w:eastAsia="lt-LT"/>
        </w:rPr>
        <w:t xml:space="preserve"> – investicijų grąža, priskirtina paslaugai (produktui), Eur/metams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widowControl w:val="0"/>
        <w:tabs>
          <w:tab w:val="left" w:pos="1134"/>
        </w:tabs>
        <w:ind w:firstLine="567"/>
        <w:jc w:val="both"/>
        <w:rPr>
          <w:szCs w:val="24"/>
        </w:rPr>
      </w:pPr>
      <w:r>
        <w:rPr>
          <w:szCs w:val="24"/>
        </w:rPr>
        <w:t>57</w:t>
      </w:r>
      <w:r>
        <w:rPr>
          <w:szCs w:val="24"/>
          <w:vertAlign w:val="superscript"/>
        </w:rPr>
        <w:t>1</w:t>
      </w:r>
      <w:r>
        <w:rPr>
          <w:szCs w:val="24"/>
        </w:rPr>
        <w:t>. Tais atvejais, kai Šilumos tiekėjas šilumos poreikio piko pajėgumams užtikrinti naudoja šilumos gamybos įrenginius, naudojančius kitą kuro rūšį, nei numatyta Šilumos gamybos ir (ar) supirkimo tvarkos ir sąlygų</w:t>
      </w:r>
      <w:r>
        <w:rPr>
          <w:strike/>
          <w:szCs w:val="24"/>
        </w:rPr>
        <w:t xml:space="preserve"> </w:t>
      </w:r>
      <w:r>
        <w:rPr>
          <w:szCs w:val="24"/>
        </w:rPr>
        <w:t>apraše, t. y. naudojančius ne gamtines dujas ir (ar) skystą kurą, ir apie tai yra informavęs Komisiją, būtinosiomis šilumos poreikio piko pajėgumų užtikrinimo sąnaudomis yra pripažįstamos sąnaudos, ne didesnės nei šilumos gamybos įrenginio pastoviosios ir kintamosios sąnaudos, apskaičiuotos vadovaujantis Kogeneracinių jėgainių šilumos ir elektros energijos sąnaudų atskyrimo metodikoje nustatytais gamtines dujas ir (ar) skystą kurą naudojančio alternatyvaus šilumos gamybos įrenginio sąnaudų rodikliais.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
      <w:pPr>
        <w:tabs>
          <w:tab w:val="left" w:pos="1134"/>
        </w:tabs>
        <w:ind w:firstLine="567"/>
        <w:jc w:val="both"/>
        <w:rPr>
          <w:szCs w:val="24"/>
        </w:rPr>
      </w:pPr>
      <w:r>
        <w:rPr>
          <w:szCs w:val="24"/>
        </w:rPr>
        <w:t>58</w:t>
      </w:r>
      <w:r>
        <w:rPr>
          <w:szCs w:val="24"/>
        </w:rPr>
        <w:t>. Kintamųjų sąnaudų, priskirtinų atitinkamai reguliuojamų kainų paslaugai (produktui), apimtis vieneriems bazinio laikotarpio metams nustatoma kaip Metodikos 58.1–58.7 punktuose nurodytų sąnaudų grupių, priskirtinų tai paslaugai (produktui), metinių apimčių suma, kaip nurodyta Metodikos 58.8 punkte. Atitinkamos sąnaudų grupės, priskirtinos paslaugai (produktui), apimtis nustatoma:</w:t>
      </w:r>
    </w:p>
    <w:p>
      <w:pPr>
        <w:ind w:firstLine="567"/>
        <w:jc w:val="both"/>
        <w:rPr>
          <w:szCs w:val="24"/>
        </w:rPr>
      </w:pPr>
      <w:r>
        <w:rPr>
          <w:szCs w:val="22"/>
        </w:rPr>
        <w:t>58.1</w:t>
      </w:r>
      <w:r>
        <w:rPr>
          <w:szCs w:val="22"/>
        </w:rPr>
        <w:t>. laikantis principo, kad pagamintos, naudojant Ūkio subjekto teisėtai valdomus įrenginius, šilumos ir įsigytos iš nepriklausomų šilumos gamintojų šilumos proporcija bendroje verslo vieneto, nurodyto Aprašo 10.1 punkte, struktūroje nustatoma, atsižvelgiant į realias galimybes supirkti šilumą iš nepriklausomų šilumos gamintojų atitinkamoje centralizuoto šilumos tiekimo sistemoje ir į laukiamą efektą. Detalų prioritetų, superkant šilumą šilumos supirkimo aukciono būdu, sąrašą nustato Šilumos gamybos ir (ar) supirkimo tvarkos ir sąlygų aprašas;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tabs>
          <w:tab w:val="left" w:pos="1134"/>
        </w:tabs>
        <w:ind w:firstLine="567"/>
        <w:jc w:val="both"/>
        <w:rPr>
          <w:szCs w:val="24"/>
        </w:rPr>
      </w:pPr>
      <w:r>
        <w:rPr>
          <w:szCs w:val="24"/>
        </w:rPr>
        <w:t>58.2</w:t>
      </w:r>
      <w:r>
        <w:rPr>
          <w:szCs w:val="24"/>
        </w:rPr>
        <w:t xml:space="preserve">. laikant, kad Šilumos tiekėjas savo technologiniams poreikiams reikalingą minimalų šilumos kiekį gamina pats, savo teisėtai valdomais gamybos įrenginiais; </w:t>
      </w:r>
    </w:p>
    <w:p>
      <w:pPr>
        <w:tabs>
          <w:tab w:val="left" w:pos="1134"/>
          <w:tab w:val="left" w:pos="1701"/>
        </w:tabs>
        <w:ind w:firstLine="567"/>
        <w:jc w:val="both"/>
        <w:rPr>
          <w:szCs w:val="24"/>
        </w:rPr>
      </w:pPr>
      <w:r>
        <w:rPr>
          <w:szCs w:val="24"/>
        </w:rPr>
        <w:t>58.3</w:t>
      </w:r>
      <w:r>
        <w:rPr>
          <w:szCs w:val="24"/>
        </w:rPr>
        <w:t xml:space="preserve">. </w:t>
      </w:r>
      <w:r>
        <w:t>šilumos įsigijimo sąnaudų atveju:</w:t>
      </w:r>
    </w:p>
    <w:p>
      <w:pPr>
        <w:widowControl w:val="0"/>
        <w:tabs>
          <w:tab w:val="left" w:pos="1134"/>
        </w:tabs>
        <w:ind w:firstLine="567"/>
        <w:jc w:val="both"/>
        <w:rPr>
          <w:szCs w:val="24"/>
        </w:rPr>
      </w:pPr>
      <w:r>
        <w:rPr>
          <w:szCs w:val="24"/>
        </w:rPr>
        <w:t>58.3.1</w:t>
      </w:r>
      <w:r>
        <w:rPr>
          <w:szCs w:val="24"/>
        </w:rPr>
        <w:t xml:space="preserve">. </w:t>
      </w:r>
      <w:r>
        <w:rPr>
          <w:szCs w:val="24"/>
          <w:lang w:eastAsia="lt-LT"/>
        </w:rPr>
        <w:t>atsižvelgiant į sąnaudas šilumai įsigyti, nustatytas šilumos supirkimo aukciono būdu. Pirktos šilumos kainos, taikomos galutinių šilumos kainų skaičiavimuose, nustatomos pagal to mėnesio, kuriam skaičiuojamos galutinės šilumos kainos, šilumos supirkimo aukciono rezultatus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134"/>
        </w:tabs>
        <w:ind w:firstLine="567"/>
        <w:jc w:val="both"/>
        <w:rPr>
          <w:szCs w:val="24"/>
        </w:rPr>
      </w:pPr>
      <w:r>
        <w:rPr>
          <w:szCs w:val="24"/>
        </w:rPr>
        <w:t>58.3.2</w:t>
      </w:r>
      <w:r>
        <w:rPr>
          <w:szCs w:val="24"/>
        </w:rPr>
        <w:t>. atsižvelgiant ir neviršijant Šilumos tiekėjo teisėtai valdomos centralizuoto šilumos tiekimo sistemos paklausos (poreikio) atitinkamu laikotarpiu;</w:t>
      </w:r>
    </w:p>
    <w:p>
      <w:pPr>
        <w:widowControl w:val="0"/>
        <w:tabs>
          <w:tab w:val="left" w:pos="1134"/>
        </w:tabs>
        <w:ind w:firstLine="567"/>
        <w:jc w:val="both"/>
        <w:rPr>
          <w:szCs w:val="24"/>
        </w:rPr>
      </w:pPr>
      <w:r>
        <w:rPr>
          <w:szCs w:val="24"/>
        </w:rPr>
        <w:t>58.3.3</w:t>
      </w:r>
      <w:r>
        <w:rPr>
          <w:szCs w:val="24"/>
        </w:rPr>
        <w:t>. kai pagal šilumos supirkimo aukciono rezultatus planuojamas supirkti šilumos kiekis yra mažesnis nei Šilumos tiekėjo nurodytas atitinkamos centralizuoto šilumos tiekimo sistemos poreikis, galutinės šilumos kainos skaičiavimuose trūkstamam šilumos kiekiui (skirtumui tarp sistemos poreikio ir šilumos supirkimo aukcione pateiktuose pasiūlymuose nurodyto kiekio), kuris gaminamas šilumos poreikio piko pajėgumais arba rezervinę galią užtikrinančiais pajėgumais, taikoma šilumos kaina lygi atitinkamos centralizuotos šilumos tiekimo sistemos palyginamosioms šilumos gamybos sąnaudoms</w:t>
      </w:r>
      <w:r>
        <w:rPr>
          <w:szCs w:val="24"/>
          <w:lang w:eastAsia="lt-LT"/>
        </w:rPr>
        <w:t xml:space="preserve"> to mėnesio, kuriam skaičiuojama galutinė šilumos kaina</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134"/>
        </w:tabs>
        <w:ind w:firstLine="567"/>
        <w:jc w:val="both"/>
        <w:rPr>
          <w:szCs w:val="24"/>
        </w:rPr>
      </w:pPr>
      <w:r>
        <w:rPr>
          <w:szCs w:val="24"/>
        </w:rPr>
        <w:t>58.4</w:t>
      </w:r>
      <w:r>
        <w:rPr>
          <w:szCs w:val="24"/>
        </w:rPr>
        <w:t xml:space="preserve">. </w:t>
      </w:r>
      <w:r>
        <w:t>kuro šilumai gaminti sąnaudų atveju:</w:t>
      </w:r>
    </w:p>
    <w:p>
      <w:pPr>
        <w:tabs>
          <w:tab w:val="left" w:pos="1134"/>
        </w:tabs>
        <w:ind w:firstLine="567"/>
        <w:jc w:val="both"/>
        <w:rPr>
          <w:szCs w:val="24"/>
        </w:rPr>
      </w:pPr>
      <w:r>
        <w:rPr>
          <w:szCs w:val="24"/>
        </w:rPr>
        <w:t>58.4.1</w:t>
      </w:r>
      <w:r>
        <w:rPr>
          <w:szCs w:val="24"/>
        </w:rPr>
        <w:t>. atsižvelgiant į Šilumos tiekėjo optimalią kuro struktūrą atitinkamu laikotarpiu, užtikrinančią mažiausias sąnaudas (vertine išraiška) energijos vienetui pagaminti, ir sudarytą atsižvelgiant į atitinkamos centralizuoto šilumos tiekimo sistemos technines prielaidas, įskaitant elektrinių ir katilinių darbo režimą, gamybos įrenginių galią, išteklių (kuro rūšių) įsigijimo galimybes, ir teikiant prioritetą atliekų deginimui bei atsinaujinančių energijos išteklių naudojimui;</w:t>
      </w:r>
    </w:p>
    <w:p>
      <w:pPr>
        <w:tabs>
          <w:tab w:val="left" w:pos="1134"/>
        </w:tabs>
        <w:ind w:firstLine="567"/>
        <w:jc w:val="both"/>
        <w:rPr>
          <w:szCs w:val="24"/>
        </w:rPr>
      </w:pPr>
      <w:r>
        <w:rPr>
          <w:szCs w:val="24"/>
        </w:rPr>
        <w:t>58.4.2</w:t>
      </w:r>
      <w:r>
        <w:rPr>
          <w:szCs w:val="24"/>
        </w:rPr>
        <w:t>. įvertinus</w:t>
      </w:r>
      <w:r>
        <w:t xml:space="preserve"> efektą dėl Investicijų plane numatytų priemonių įgyvendinimo pirmaisiais bazinių šilumos kainų (kainų dedamųjų) galiojimo metais;</w:t>
      </w:r>
    </w:p>
    <w:p>
      <w:pPr>
        <w:tabs>
          <w:tab w:val="left" w:pos="1134"/>
        </w:tabs>
        <w:ind w:firstLine="567"/>
        <w:jc w:val="both"/>
        <w:rPr>
          <w:szCs w:val="24"/>
        </w:rPr>
      </w:pPr>
      <w:r>
        <w:rPr>
          <w:szCs w:val="24"/>
        </w:rPr>
        <w:t>58.4.3</w:t>
      </w:r>
      <w:r>
        <w:rPr>
          <w:szCs w:val="24"/>
        </w:rPr>
        <w:t>. atsižvelgiant ir neviršijant Šilumos tiekėjo teisėtai valdomos centralizuoto šilumos tiekimo sistemos paklausos (poreikio) atitinkamu laikotarpiu, ir įvertinus šilumos kiekius, įsigyjamus iš nepriklausomų šilumos gamintojų atitinkamu laikotarpiu;</w:t>
      </w:r>
    </w:p>
    <w:p>
      <w:pPr>
        <w:tabs>
          <w:tab w:val="left" w:pos="1134"/>
        </w:tabs>
        <w:ind w:firstLine="567"/>
        <w:jc w:val="both"/>
        <w:rPr>
          <w:szCs w:val="24"/>
        </w:rPr>
      </w:pPr>
      <w:r>
        <w:rPr>
          <w:szCs w:val="24"/>
        </w:rPr>
        <w:t>58.4.4</w:t>
      </w:r>
      <w:r>
        <w:rPr>
          <w:szCs w:val="24"/>
        </w:rPr>
        <w:t>. atsižvelgiant į šilumos nuostolių apimtį atitinkamu laikotarpiu, nustatomą vadovaujantis Metodikos 61.2–61.3 punktais;</w:t>
      </w:r>
    </w:p>
    <w:p>
      <w:pPr>
        <w:ind w:right="-142" w:firstLine="567"/>
        <w:jc w:val="both"/>
        <w:rPr>
          <w:szCs w:val="24"/>
          <w:lang w:eastAsia="lt-LT"/>
        </w:rPr>
      </w:pPr>
      <w:r>
        <w:rPr>
          <w:szCs w:val="24"/>
          <w:lang w:eastAsia="lt-LT"/>
        </w:rPr>
        <w:t>58.4.5</w:t>
      </w:r>
      <w:r>
        <w:rPr>
          <w:szCs w:val="24"/>
          <w:lang w:eastAsia="lt-LT"/>
        </w:rPr>
        <w:t>. atsižvelgiant į atitinkamos kuro rūšies kainas:</w:t>
      </w:r>
    </w:p>
    <w:p>
      <w:pPr>
        <w:ind w:right="-1" w:firstLine="567"/>
        <w:jc w:val="both"/>
        <w:rPr>
          <w:szCs w:val="24"/>
        </w:rPr>
      </w:pPr>
      <w:r>
        <w:rPr>
          <w:szCs w:val="24"/>
        </w:rPr>
        <w:t>58.4.5.1</w:t>
      </w:r>
      <w:r>
        <w:rPr>
          <w:szCs w:val="24"/>
        </w:rPr>
        <w:t>. gamtinių dujų kaina lygi gamtinių dujų pirkimo, akcizo, perdavimo ir skirstymo kainų sumai. Gamtinių dujų pirkimo kaina lygi paskutinio mėnesio, einančio prieš šilumos kainų (kainų dedamųjų) skaičiavimą, dujų pirkimo kainai, apskaičiuotai vadovaujantis Metodikos 58.4.5.1</w:t>
      </w:r>
      <w:r>
        <w:rPr>
          <w:szCs w:val="24"/>
          <w:vertAlign w:val="superscript"/>
        </w:rPr>
        <w:t>1</w:t>
      </w:r>
      <w:r>
        <w:rPr>
          <w:szCs w:val="24"/>
        </w:rPr>
        <w:t>, 58.4.5.2</w:t>
      </w:r>
      <w:r>
        <w:rPr>
          <w:szCs w:val="24"/>
          <w:vertAlign w:val="superscript"/>
        </w:rPr>
        <w:t>1</w:t>
      </w:r>
      <w:r>
        <w:rPr>
          <w:szCs w:val="24"/>
        </w:rPr>
        <w:t xml:space="preserve">, </w:t>
      </w:r>
      <w:r>
        <w:rPr>
          <w:szCs w:val="24"/>
          <w:lang w:eastAsia="lt-LT"/>
        </w:rPr>
        <w:t>58.4.5.3</w:t>
      </w:r>
      <w:r>
        <w:rPr>
          <w:szCs w:val="24"/>
        </w:rPr>
        <w:t xml:space="preserve"> ir </w:t>
      </w:r>
      <w:r>
        <w:rPr>
          <w:szCs w:val="24"/>
          <w:lang w:eastAsia="lt-LT"/>
        </w:rPr>
        <w:t>58.4.5.4</w:t>
      </w:r>
      <w:r>
        <w:rPr>
          <w:szCs w:val="24"/>
          <w:vertAlign w:val="superscript"/>
          <w:lang w:eastAsia="lt-LT"/>
        </w:rPr>
        <w:t>1</w:t>
      </w:r>
      <w:r>
        <w:rPr>
          <w:szCs w:val="24"/>
          <w:lang w:eastAsia="lt-LT"/>
        </w:rPr>
        <w:t xml:space="preserve"> papunkčių nuostatomis</w:t>
      </w:r>
      <w:r>
        <w:rPr>
          <w:szCs w:val="24"/>
        </w:rPr>
        <w:t>. Gamtinių dujų perdavimo ir skirstymo kaina apskaičiuojama pagal galiojančias dujų perdavimo ir skirstymo sutartis;</w:t>
      </w:r>
    </w:p>
    <w:p>
      <w:pPr>
        <w:ind w:right="-1" w:firstLine="567"/>
        <w:jc w:val="both"/>
        <w:rPr>
          <w:szCs w:val="24"/>
          <w:lang w:eastAsia="lt-LT"/>
        </w:rPr>
      </w:pPr>
      <w:r>
        <w:rPr>
          <w:szCs w:val="24"/>
          <w:lang w:eastAsia="lt-LT"/>
        </w:rPr>
        <w:t>58.4.5.1</w:t>
      </w:r>
      <w:r>
        <w:rPr>
          <w:szCs w:val="24"/>
          <w:vertAlign w:val="superscript"/>
          <w:lang w:eastAsia="lt-LT"/>
        </w:rPr>
        <w:t>1</w:t>
      </w:r>
      <w:r>
        <w:rPr>
          <w:szCs w:val="24"/>
          <w:lang w:eastAsia="lt-LT"/>
        </w:rPr>
        <w:t xml:space="preserve">. </w:t>
      </w:r>
      <w:r>
        <w:rPr>
          <w:szCs w:val="24"/>
        </w:rPr>
        <w:t>nustatytas kaip 105 proc. vidutinės gamtinių dujų (žaliavos) rinkos kainos šalyje paskutinį mėnesį, einantį prieš šilumos kainų (kainų dedamųjų) skaičiavimą. Vidutinė gamtinių dujų (žaliavos) rinkos kaina atitinka gamtinių dujų biržos operatoriaus skelbiamą mėnesio Baltijos šalių gamtinių dujų kainų indeksą Lietuvos prekybos aikštelėje (BGSI Lithuania). Jei Ūkio subjekto atitinkamo mėnesio faktiškai pirktų gamtinių dujų (žaliavos) kaina yra žemesnė už 105 proc. vidutinės gamtinių dujų (žaliavos) rinkos kainos, galutinės šilumos kainos skaičiavimuose taikoma faktinė gamtinių dujų (žaliavos) kaina;</w:t>
      </w:r>
    </w:p>
    <w:p>
      <w:pPr>
        <w:ind w:right="-1" w:firstLine="567"/>
        <w:jc w:val="both"/>
        <w:rPr>
          <w:szCs w:val="24"/>
          <w:lang w:eastAsia="lt-LT"/>
        </w:rPr>
      </w:pPr>
      <w:r>
        <w:rPr>
          <w:szCs w:val="24"/>
          <w:lang w:eastAsia="lt-LT"/>
        </w:rPr>
        <w:t>58.4.5.2</w:t>
      </w:r>
      <w:r>
        <w:rPr>
          <w:szCs w:val="24"/>
          <w:lang w:eastAsia="lt-LT"/>
        </w:rPr>
        <w:t>. nustatytas kaip 105 proc. vidutinės atitinkamos kuro</w:t>
      </w:r>
      <w:r>
        <w:rPr>
          <w:b/>
          <w:szCs w:val="24"/>
          <w:lang w:eastAsia="lt-LT"/>
        </w:rPr>
        <w:t xml:space="preserve"> </w:t>
      </w:r>
      <w:r>
        <w:rPr>
          <w:szCs w:val="24"/>
          <w:lang w:eastAsia="lt-LT"/>
        </w:rPr>
        <w:t>(išskyrus gamtinių dujų) rūšies (žaliavos) rinkos kainos šalyje paskutinį mėnesį, einantį prieš šilumos kainų (kainų dedamųjų) skaičiavimą. Vidutinė biokuro kaina ir vidutinė biokuro biržos kaina nustatoma vadovaujantis Komisijos patvirtintu Vidutinės biokuro kainos nustatymo tvarkos ir sąlygų aprašu. Kito kuro vidutinė kaina apskaičiuojama kaip geometrinis svertinis Ūkio subjektų pirkto atitinkamos rūšies (žaliavos) kuro kainų vidurkis. Nustatant vidutinę atitinkamos kuro rūšies (žaliavos) rinkos kainą atmetamos atitinkamo laikotarpio ekstremalios vertės (atitinkamos kuro rūšies didžiausia ir mažiausia kaina atitinkamu laikotarpiu), esant daugiau kaip 3 atitinkamos kuro rūšies (žaliavos) pirkimams per laikotarpį. Jei Ūkio subjekto atitinkamo mėnesio faktiškai pirkto biokuro kaina ar kito kuro (žaliavos) kaina yra žemesnė už 105 proc. atitinkamos biokuro rūšies rinkos kainos ar kito kuro rūšies (žaliavos) rinkos kainos, galutinės šilumos kainos skaičiavimuose taikoma faktinė biokuro kaina ar kito kuro (žaliavos) kaina. Kuro transportavimo ir kitos su kuro (išskyrus biokuro ir gamtinių dujų) įsigijimu susijusios sąnaudos nustatomos pagal faktinius duomenis;</w:t>
      </w:r>
    </w:p>
    <w:p>
      <w:pPr>
        <w:ind w:right="-1" w:firstLine="567"/>
        <w:jc w:val="both"/>
        <w:rPr>
          <w:szCs w:val="24"/>
          <w:lang w:eastAsia="lt-LT"/>
        </w:rPr>
      </w:pPr>
      <w:r>
        <w:rPr>
          <w:szCs w:val="24"/>
          <w:lang w:eastAsia="lt-LT"/>
        </w:rPr>
        <w:t>58.4.5.2</w:t>
      </w:r>
      <w:r>
        <w:rPr>
          <w:szCs w:val="24"/>
          <w:vertAlign w:val="superscript"/>
          <w:lang w:eastAsia="lt-LT"/>
        </w:rPr>
        <w:t>1</w:t>
      </w:r>
      <w:r>
        <w:rPr>
          <w:szCs w:val="24"/>
          <w:lang w:eastAsia="lt-LT"/>
        </w:rPr>
        <w:t>. nustatyta kaip 90 proc. vidutinės atitinkamos biokuro rūšies rinkos kainos, gamtinių dujų (žaliavos) rinkos kainos ar kito kuro rūšies (žaliavos) rinkos kainos šalyje paskutinį mėnesį, einantį prieš galutinių šilumos kainų skaičiavimą, jei Ūkio subjekto faktinė (apmokėta pagal sutartis) atitinkamo biokuro, gamtinių dujų (žaliavos) ar kito kuro ištekliaus (žaliavos) įsigijimo kaina yra 10 ar daugiau procentų mažesnė už atitinkamo laikotarpio vidutinę atitinkamos biokuro rūšies rinkos kainą, gamtinių dujų (žaliavos) rinkos kainą ar kito kuro rūšies (žaliavos) rinkos kainą;</w:t>
      </w:r>
    </w:p>
    <w:p>
      <w:pPr>
        <w:ind w:right="-1" w:firstLine="567"/>
        <w:jc w:val="both"/>
        <w:rPr>
          <w:szCs w:val="24"/>
          <w:lang w:eastAsia="lt-LT"/>
        </w:rPr>
      </w:pPr>
      <w:r>
        <w:rPr>
          <w:szCs w:val="24"/>
          <w:lang w:eastAsia="lt-LT"/>
        </w:rPr>
        <w:t>58.4.5.3</w:t>
      </w:r>
      <w:r>
        <w:rPr>
          <w:szCs w:val="24"/>
          <w:lang w:eastAsia="lt-LT"/>
        </w:rPr>
        <w:t>. jei kuro kainų nustatymo laikotarpiu atitinkamos rūšies kuro Ūkio subjektas nepirko, kuro kaina nustatoma vadovaujantis galiojančiomis kuro pirkimo sutartimis, įvertinant Metodikos 58.4.5.1</w:t>
      </w:r>
      <w:r>
        <w:rPr>
          <w:szCs w:val="24"/>
          <w:vertAlign w:val="superscript"/>
          <w:lang w:eastAsia="lt-LT"/>
        </w:rPr>
        <w:t>1</w:t>
      </w:r>
      <w:r>
        <w:rPr>
          <w:szCs w:val="24"/>
          <w:lang w:eastAsia="lt-LT"/>
        </w:rPr>
        <w:t xml:space="preserve"> ir 58.4.5.2 punktuose nustatytą ribojimą. Jei Ūkio subjektas kuro pirkimo sutarčių nėra sudaręs, taikoma Komisijos skelbiama paskutinio mėnesio, einančio prieš galutinių šilumos kainų skaičiavimą, vidutinė atitinkamos biokuro rūšies rinkos kaina, gamtinių dujų (žaliavos) rinkos kaina ar kito kuro rūšies (žaliavos) rinkos kaina;</w:t>
      </w:r>
    </w:p>
    <w:p>
      <w:pPr>
        <w:ind w:right="-1" w:firstLine="567"/>
        <w:jc w:val="both"/>
        <w:rPr>
          <w:szCs w:val="24"/>
          <w:lang w:eastAsia="lt-LT"/>
        </w:rPr>
      </w:pPr>
      <w:r>
        <w:rPr>
          <w:szCs w:val="24"/>
          <w:lang w:eastAsia="lt-LT"/>
        </w:rPr>
        <w:t>58.4.5.4</w:t>
      </w:r>
      <w:r>
        <w:rPr>
          <w:szCs w:val="24"/>
          <w:lang w:eastAsia="lt-LT"/>
        </w:rPr>
        <w:t>. nustatyta kaip faktinė Ūkio subjekto biokuro atskiro sandorio kaina, jei Ūkio subjektas biokurą įsigijo Energijos išteklių biržoje. Tokiu atveju netaikomas Metodikos 58.4.5.2–58.4.5.3 punktų ribojimas biokuro įsigijimo kainai;</w:t>
      </w:r>
    </w:p>
    <w:p>
      <w:pPr>
        <w:ind w:right="-1" w:firstLine="567"/>
        <w:jc w:val="both"/>
        <w:rPr>
          <w:szCs w:val="24"/>
          <w:lang w:eastAsia="lt-LT"/>
        </w:rPr>
      </w:pPr>
      <w:r>
        <w:rPr>
          <w:szCs w:val="24"/>
          <w:lang w:eastAsia="lt-LT"/>
        </w:rPr>
        <w:t>58.4.5.4</w:t>
      </w:r>
      <w:r>
        <w:rPr>
          <w:szCs w:val="24"/>
          <w:vertAlign w:val="superscript"/>
          <w:lang w:eastAsia="lt-LT"/>
        </w:rPr>
        <w:t>1</w:t>
      </w:r>
      <w:r>
        <w:rPr>
          <w:szCs w:val="24"/>
          <w:lang w:eastAsia="lt-LT"/>
        </w:rPr>
        <w:t>. nustatyta kaip faktinė Ūkio subjekto gamtinių dujų atskiro sandorio kaina, jei Ūkio subjektas gamtines dujas įsigijo gamtinių dujų biržoje. Tokiu atveju netaikomas Metodikos 58.4.5.1</w:t>
      </w:r>
      <w:r>
        <w:rPr>
          <w:szCs w:val="24"/>
          <w:vertAlign w:val="superscript"/>
          <w:lang w:eastAsia="lt-LT"/>
        </w:rPr>
        <w:t>1</w:t>
      </w:r>
      <w:r>
        <w:rPr>
          <w:szCs w:val="24"/>
          <w:lang w:eastAsia="lt-LT"/>
        </w:rPr>
        <w:t>–58.4.5.3 punktų ribojimas gamtinių dujų įsigijimo kainai;</w:t>
      </w:r>
    </w:p>
    <w:p>
      <w:pPr>
        <w:ind w:right="-1"/>
        <w:jc w:val="both"/>
        <w:rPr>
          <w:szCs w:val="24"/>
        </w:rPr>
      </w:pPr>
      <w:r>
        <w:rPr>
          <w:b/>
          <w:i/>
          <w:sz w:val="20"/>
          <w:lang w:eastAsia="lt-LT"/>
        </w:rPr>
        <w:t>TAR pastaba</w:t>
      </w:r>
      <w:r>
        <w:rPr>
          <w:i/>
          <w:sz w:val="20"/>
          <w:lang w:eastAsia="lt-LT"/>
        </w:rPr>
        <w:t>. 58.4.5 papunkčio nuostatos taikomos apskaičiuojant 2019 m. kovo mėn. ir vėlesnių laikotarpių mėnesio šilumos ir (ar) karšto vandens kainas</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84e8100cea11e9a5eaf2cd290f1944">
        <w:r w:rsidRPr="00532B9F">
          <w:rPr>
            <w:rFonts w:ascii="Times New Roman" w:eastAsia="MS Mincho" w:hAnsi="Times New Roman"/>
            <w:sz w:val="20"/>
            <w:i/>
            <w:iCs/>
            <w:color w:val="0000FF" w:themeColor="hyperlink"/>
            <w:u w:val="single"/>
          </w:rPr>
          <w:t>O3E-474</w:t>
        </w:r>
      </w:fldSimple>
      <w:r>
        <w:rPr>
          <w:rFonts w:ascii="Times New Roman" w:eastAsia="MS Mincho" w:hAnsi="Times New Roman"/>
          <w:sz w:val="20"/>
          <w:i/>
          <w:iCs/>
        </w:rPr>
        <w:t>,
2018-12-31,
paskelbta TAR 2018-12-31, i. k. 2018-22064            </w:t>
      </w:r>
    </w:p>
    <w:p/>
    <w:p>
      <w:pPr>
        <w:tabs>
          <w:tab w:val="left" w:pos="1134"/>
          <w:tab w:val="left" w:pos="1560"/>
          <w:tab w:val="left" w:pos="1985"/>
        </w:tabs>
        <w:ind w:firstLine="567"/>
        <w:jc w:val="both"/>
        <w:rPr>
          <w:szCs w:val="24"/>
        </w:rPr>
      </w:pPr>
      <w:r>
        <w:rPr>
          <w:szCs w:val="24"/>
        </w:rPr>
        <w:t>58.4.6</w:t>
      </w:r>
      <w:r>
        <w:rPr>
          <w:szCs w:val="24"/>
        </w:rPr>
        <w:t>. naudojant sąlyginio kuro kiekio (t</w:t>
      </w:r>
      <w:r>
        <w:rPr>
          <w:szCs w:val="24"/>
          <w:vertAlign w:val="subscript"/>
        </w:rPr>
        <w:t>ne</w:t>
      </w:r>
      <w:r>
        <w:rPr>
          <w:szCs w:val="24"/>
        </w:rPr>
        <w:t>) įverčius, nustatytus pagal atitinkamų kuro rūšių šiluminę vertę, ir šilumos generavimo šaltinių efektyvumo rodiklius;</w:t>
      </w:r>
    </w:p>
    <w:p>
      <w:pPr>
        <w:tabs>
          <w:tab w:val="left" w:pos="720"/>
          <w:tab w:val="left" w:pos="1134"/>
          <w:tab w:val="left" w:pos="1418"/>
        </w:tabs>
        <w:spacing w:line="264" w:lineRule="auto"/>
        <w:ind w:right="-1" w:firstLine="567"/>
        <w:jc w:val="both"/>
        <w:rPr>
          <w:szCs w:val="24"/>
        </w:rPr>
      </w:pPr>
      <w:r>
        <w:t>58.4.7</w:t>
      </w:r>
      <w:r>
        <w:t>. naudojant lyginamųjų kuro sąnaudų (kg</w:t>
      </w:r>
      <w:r>
        <w:rPr>
          <w:vertAlign w:val="subscript"/>
        </w:rPr>
        <w:t>ne</w:t>
      </w:r>
      <w:r>
        <w:t>/MWh) rodiklius. Lyginamųjų kuro sąnaudų rodiklis laikomas sutartiniu kuro kiekiu, reikalingu 1 MWh šilumos pagaminti į centralizuoto šilumos tiekimo sistemos tinklą, atsižvelgiant į nustatytą veiklos efektyvumo padidinimo rodiklį atitinkamai kuro struktūrai. Jei atitinkamos Ūkio subjektų grupės lyginamųjų kuro sąnaudų rodiklis (kg</w:t>
      </w:r>
      <w:r>
        <w:rPr>
          <w:vertAlign w:val="subscript"/>
        </w:rPr>
        <w:t>ne</w:t>
      </w:r>
      <w:r>
        <w:t xml:space="preserve">/MWh) yra didesnis už Ūkio subjekto faktinį lyginamųjų kuro sąnaudų dydį, taikomas faktinis lyginamųjų kuro sąnaudų dydis atitinkamai kuro struktūrai arba, jei Ūkio subjekto faktinis lyginamųjų kuro sąnaudų rodiklis yra didesnis už Ūkio subjektų grupės rodiklį, atsižvelgiant į lyginamosios analizės atitinkamų rodiklių vertes ir įvertinant Investicijų plane numatytų priemonių įgyvendinimo efektą pirmaisiais bazinių šilumos kainų (kainų dedamųjų) galiojimo metais, taip pat į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701"/>
        </w:tabs>
        <w:ind w:firstLine="567"/>
        <w:jc w:val="both"/>
      </w:pPr>
      <w:r>
        <w:t>58.5</w:t>
      </w:r>
      <w:r>
        <w:t>. elektros energijos technologinėms reikmėms įsigijimo sąnaudų atveju:</w:t>
      </w:r>
    </w:p>
    <w:p>
      <w:pPr>
        <w:tabs>
          <w:tab w:val="left" w:pos="1134"/>
        </w:tabs>
        <w:ind w:firstLine="567"/>
        <w:jc w:val="both"/>
      </w:pPr>
      <w:r>
        <w:t>58.5.1</w:t>
      </w:r>
      <w:r>
        <w:t>. atsižvelgiant į elektros energijos (kaip ištekliaus) įsigijimo kainas atitinkamu laikotarpiu;</w:t>
      </w:r>
    </w:p>
    <w:p>
      <w:pPr>
        <w:tabs>
          <w:tab w:val="left" w:pos="720"/>
          <w:tab w:val="left" w:pos="1134"/>
          <w:tab w:val="left" w:pos="1418"/>
        </w:tabs>
        <w:spacing w:line="264" w:lineRule="auto"/>
        <w:ind w:right="-1" w:firstLine="567"/>
        <w:jc w:val="both"/>
      </w:pPr>
      <w:r>
        <w:t>58.5.2</w:t>
      </w:r>
      <w:r>
        <w:t xml:space="preserve">. įvertinus šių sąnaudų būtinumą reguliuojamų kainų paslaugoms (produktams) teikti ir atsižvelgiant į Metodikos 56.2–56.7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701"/>
        </w:tabs>
        <w:ind w:firstLine="567"/>
        <w:jc w:val="both"/>
        <w:rPr>
          <w:szCs w:val="24"/>
        </w:rPr>
      </w:pPr>
      <w:r>
        <w:rPr>
          <w:szCs w:val="24"/>
        </w:rPr>
        <w:t>58.6</w:t>
      </w:r>
      <w:r>
        <w:rPr>
          <w:szCs w:val="24"/>
        </w:rPr>
        <w:t>. vandens technologinėms reikmėms įsigijimo</w:t>
      </w:r>
      <w:r>
        <w:rPr>
          <w:szCs w:val="24"/>
          <w:lang w:eastAsia="lt-LT"/>
        </w:rPr>
        <w:t xml:space="preserve"> ir nuotekų tvarkymo</w:t>
      </w:r>
      <w:r>
        <w:rPr>
          <w:szCs w:val="24"/>
        </w:rPr>
        <w:t xml:space="preserve"> sąnaudų atveju:</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Pr>
        <w:tabs>
          <w:tab w:val="left" w:pos="1134"/>
        </w:tabs>
        <w:ind w:firstLine="567"/>
        <w:jc w:val="both"/>
        <w:rPr>
          <w:szCs w:val="24"/>
        </w:rPr>
      </w:pPr>
      <w:r>
        <w:rPr>
          <w:szCs w:val="24"/>
        </w:rPr>
        <w:t>58.6.1</w:t>
      </w:r>
      <w:r>
        <w:rPr>
          <w:szCs w:val="24"/>
        </w:rPr>
        <w:t>. atsižvelgiant į vandens (kaip ištekliaus) įsigijimo kainas atitinkamu laikotarpiu;</w:t>
      </w:r>
    </w:p>
    <w:p>
      <w:pPr>
        <w:tabs>
          <w:tab w:val="left" w:pos="720"/>
          <w:tab w:val="left" w:pos="1134"/>
          <w:tab w:val="left" w:pos="1418"/>
        </w:tabs>
        <w:spacing w:line="264" w:lineRule="auto"/>
        <w:ind w:right="-1" w:firstLine="567"/>
        <w:jc w:val="both"/>
      </w:pPr>
      <w:r>
        <w:t>58.6.2</w:t>
      </w:r>
      <w:r>
        <w:t xml:space="preserve">. įvertinus šių sąnaudų būtinumą reguliuojamų kainų paslaugoms (produktams) teikti ir atsižvelgiant į Metodikos 56.2–56.7 punktus;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 w:val="left" w:pos="1418"/>
        </w:tabs>
        <w:spacing w:line="264" w:lineRule="auto"/>
        <w:ind w:right="-1" w:firstLine="567"/>
        <w:jc w:val="both"/>
      </w:pPr>
      <w:r>
        <w:t>58.6</w:t>
      </w:r>
      <w:r>
        <w:rPr>
          <w:vertAlign w:val="superscript"/>
        </w:rPr>
        <w:t>1</w:t>
      </w:r>
      <w:r>
        <w:t>. kitų kintamųjų sąnaudų atveju:</w:t>
      </w:r>
    </w:p>
    <w:p>
      <w:pPr>
        <w:ind w:right="-1" w:firstLine="567"/>
        <w:jc w:val="both"/>
      </w:pPr>
      <w:r>
        <w:rPr>
          <w:szCs w:val="24"/>
          <w:lang w:eastAsia="lt-LT"/>
        </w:rPr>
        <w:t>58.6</w:t>
      </w:r>
      <w:r>
        <w:rPr>
          <w:szCs w:val="24"/>
          <w:vertAlign w:val="superscript"/>
          <w:lang w:eastAsia="lt-LT"/>
        </w:rPr>
        <w:t>1</w:t>
      </w:r>
      <w:r>
        <w:rPr>
          <w:szCs w:val="24"/>
          <w:lang w:eastAsia="lt-LT"/>
        </w:rPr>
        <w:t>.1</w:t>
      </w:r>
      <w:r>
        <w:rPr>
          <w:szCs w:val="24"/>
          <w:lang w:eastAsia="lt-LT"/>
        </w:rPr>
        <w:t>. atsižvelgiant į kitų kintamųjų sąnaudų (pelenų tvarkymo (išvežimo, utilizavimo), cheminių medžiagų technologijai, energijos išteklių biržos operatoriaus ir (ar) gamtinių dujų biržos operatoriaus teikiamų paslaugų, laboratorinių tyrimų ir pan. sąnaudų) kiekio poreikį ir įsigijimo kainas atitinkamų laikotarpiu;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41a000ceb11e9a5eaf2cd290f1944">
        <w:r w:rsidRPr="00532B9F">
          <w:rPr>
            <w:rFonts w:ascii="Times New Roman" w:eastAsia="MS Mincho" w:hAnsi="Times New Roman"/>
            <w:sz w:val="20"/>
            <w:i/>
            <w:iCs/>
            <w:color w:val="0000FF" w:themeColor="hyperlink"/>
            <w:u w:val="single"/>
          </w:rPr>
          <w:t>O3E-477</w:t>
        </w:r>
      </w:fldSimple>
      <w:r>
        <w:rPr>
          <w:rFonts w:ascii="Times New Roman" w:eastAsia="MS Mincho" w:hAnsi="Times New Roman"/>
          <w:sz w:val="20"/>
          <w:i/>
          <w:iCs/>
        </w:rPr>
        <w:t>,
2018-12-31,
paskelbta TAR 2018-12-31, i. k. 2018-22069            </w:t>
      </w:r>
    </w:p>
    <w:p/>
    <w:p>
      <w:pPr>
        <w:tabs>
          <w:tab w:val="left" w:pos="720"/>
          <w:tab w:val="left" w:pos="1134"/>
          <w:tab w:val="left" w:pos="1418"/>
        </w:tabs>
        <w:spacing w:line="264" w:lineRule="auto"/>
        <w:ind w:right="-1" w:firstLine="567"/>
        <w:jc w:val="both"/>
        <w:rPr>
          <w:szCs w:val="24"/>
        </w:rPr>
      </w:pPr>
      <w:r>
        <w:t>58.6</w:t>
      </w:r>
      <w:r>
        <w:rPr>
          <w:vertAlign w:val="superscript"/>
        </w:rPr>
        <w:t>1</w:t>
      </w:r>
      <w:r>
        <w:t>.2</w:t>
      </w:r>
      <w:r>
        <w:t xml:space="preserve">. įvertinus šių sąnaudų būtinumą reguliuojamų kainų paslaugoms (produktams) teikti ir atsižvelgiant į Metodikos 56.2–56.6 punktus;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134"/>
          <w:tab w:val="left" w:pos="1418"/>
        </w:tabs>
        <w:ind w:firstLine="567"/>
        <w:jc w:val="both"/>
        <w:rPr>
          <w:szCs w:val="24"/>
        </w:rPr>
      </w:pPr>
      <w:r>
        <w:rPr>
          <w:szCs w:val="24"/>
        </w:rPr>
        <w:t>58.7</w:t>
      </w:r>
      <w:r>
        <w:rPr>
          <w:szCs w:val="24"/>
        </w:rPr>
        <w:t xml:space="preserve">. </w:t>
      </w:r>
      <w:r>
        <w:t>apyvartinių taršos leidimų įsigijimo sąnaudų atveju:</w:t>
      </w:r>
    </w:p>
    <w:p>
      <w:pPr>
        <w:tabs>
          <w:tab w:val="left" w:pos="851"/>
        </w:tabs>
        <w:ind w:firstLine="567"/>
        <w:jc w:val="both"/>
        <w:rPr>
          <w:szCs w:val="24"/>
        </w:rPr>
      </w:pPr>
      <w:r>
        <w:rPr>
          <w:szCs w:val="24"/>
        </w:rPr>
        <w:t>58.7.1</w:t>
      </w:r>
      <w:r>
        <w:rPr>
          <w:szCs w:val="24"/>
        </w:rPr>
        <w:t>. vadovaujantis Aprašo 42 punkte nustatytais apribojimais;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 w:val="left" w:pos="1418"/>
        </w:tabs>
        <w:ind w:firstLine="567"/>
        <w:jc w:val="both"/>
        <w:rPr>
          <w:szCs w:val="24"/>
        </w:rPr>
      </w:pPr>
      <w:r>
        <w:rPr>
          <w:szCs w:val="24"/>
        </w:rPr>
        <w:t>58.7.2</w:t>
      </w:r>
      <w:r>
        <w:rPr>
          <w:szCs w:val="24"/>
        </w:rPr>
        <w:t>. atsižvelgiant į apyvartinių taršos leidimų įsigijimo kainas atitinkamu laikotarpiu;</w:t>
      </w:r>
    </w:p>
    <w:p>
      <w:pPr>
        <w:tabs>
          <w:tab w:val="left" w:pos="1134"/>
          <w:tab w:val="left" w:pos="1418"/>
        </w:tabs>
        <w:ind w:firstLine="567"/>
        <w:jc w:val="both"/>
        <w:rPr>
          <w:szCs w:val="24"/>
        </w:rPr>
      </w:pPr>
      <w:r>
        <w:rPr>
          <w:szCs w:val="24"/>
        </w:rPr>
        <w:t>58.7.3</w:t>
      </w:r>
      <w:r>
        <w:rPr>
          <w:szCs w:val="24"/>
        </w:rPr>
        <w:t>. atsižvelgiant į apyvartinių taršos leidimų kiekio poreikį atitinkamu laikotarpiu:</w:t>
      </w:r>
    </w:p>
    <w:p>
      <w:pPr>
        <w:tabs>
          <w:tab w:val="left" w:pos="1134"/>
          <w:tab w:val="left" w:pos="1418"/>
          <w:tab w:val="left" w:pos="2410"/>
        </w:tabs>
        <w:ind w:firstLine="567"/>
        <w:jc w:val="both"/>
        <w:rPr>
          <w:szCs w:val="24"/>
        </w:rPr>
      </w:pPr>
      <w:r>
        <w:rPr>
          <w:szCs w:val="24"/>
        </w:rPr>
        <w:t>58.7.3.1</w:t>
      </w:r>
      <w:r>
        <w:rPr>
          <w:szCs w:val="24"/>
        </w:rPr>
        <w:t xml:space="preserve">. </w:t>
      </w:r>
      <w:r>
        <w:t>pagal reguliuojamų kainų paslaugos (produktų) kiekį atitinkamu laikotarpiu</w:t>
      </w:r>
      <w:r>
        <w:rPr>
          <w:szCs w:val="24"/>
        </w:rPr>
        <w:t>;</w:t>
      </w:r>
    </w:p>
    <w:p>
      <w:pPr>
        <w:tabs>
          <w:tab w:val="left" w:pos="1134"/>
          <w:tab w:val="left" w:pos="1418"/>
          <w:tab w:val="left" w:pos="2410"/>
        </w:tabs>
        <w:ind w:firstLine="567"/>
        <w:jc w:val="both"/>
        <w:rPr>
          <w:szCs w:val="24"/>
        </w:rPr>
      </w:pPr>
      <w:r>
        <w:rPr>
          <w:szCs w:val="24"/>
        </w:rPr>
        <w:t>58.7.3.2</w:t>
      </w:r>
      <w:r>
        <w:rPr>
          <w:szCs w:val="24"/>
        </w:rPr>
        <w:t xml:space="preserve">. </w:t>
      </w:r>
      <w:r>
        <w:t>pagal efektą, įgyvendinus Investicijų plane numatytas priemones;</w:t>
      </w:r>
    </w:p>
    <w:p>
      <w:pPr>
        <w:tabs>
          <w:tab w:val="left" w:pos="1134"/>
          <w:tab w:val="left" w:pos="1843"/>
        </w:tabs>
        <w:ind w:firstLine="567"/>
        <w:jc w:val="both"/>
      </w:pPr>
      <w:r>
        <w:t>58.8</w:t>
      </w:r>
      <w:r>
        <w:t>. kintamųjų sąnaudų, priskirtinų atitinkamai reguliuojamų kainų paslaugai (produktui), apimtis vieneriems bazinio laikotarpio metams nustatoma:</w:t>
      </w:r>
    </w:p>
    <w:p>
      <w:pPr>
        <w:tabs>
          <w:tab w:val="left" w:pos="1134"/>
        </w:tabs>
        <w:ind w:firstLine="426"/>
        <w:jc w:val="both"/>
      </w:pPr>
      <w:r>
        <w:rPr>
          <w:lang w:eastAsia="lt-LT"/>
        </w:rPr>
        <w:drawing>
          <wp:inline distT="0" distB="0" distL="0" distR="0">
            <wp:extent cx="2971800" cy="400050"/>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71800" cy="400050"/>
                    </a:xfrm>
                    <a:prstGeom prst="rect">
                      <a:avLst/>
                    </a:prstGeom>
                  </pic:spPr>
                </pic:pic>
              </a:graphicData>
            </a:graphic>
          </wp:inline>
        </w:drawing>
      </w:r>
    </w:p>
    <w:p>
      <w:pPr>
        <w:tabs>
          <w:tab w:val="left" w:pos="1134"/>
        </w:tabs>
        <w:ind w:firstLine="426"/>
        <w:jc w:val="both"/>
      </w:pPr>
    </w:p>
    <w:p>
      <w:pPr>
        <w:tabs>
          <w:tab w:val="left" w:pos="1134"/>
        </w:tabs>
        <w:ind w:firstLine="426"/>
        <w:jc w:val="both"/>
      </w:pPr>
    </w:p>
    <w:p>
      <w:pPr>
        <w:tabs>
          <w:tab w:val="left" w:pos="1134"/>
        </w:tabs>
        <w:ind w:firstLine="426"/>
        <w:jc w:val="both"/>
      </w:pPr>
      <w:r>
        <w:t>kur:</w:t>
      </w:r>
    </w:p>
    <w:p>
      <w:pPr>
        <w:tabs>
          <w:tab w:val="left" w:pos="1134"/>
        </w:tabs>
        <w:ind w:firstLine="426"/>
        <w:jc w:val="both"/>
      </w:pPr>
    </w:p>
    <w:p>
      <w:pPr>
        <w:tabs>
          <w:tab w:val="left" w:pos="1134"/>
        </w:tabs>
        <w:ind w:firstLine="426"/>
        <w:jc w:val="both"/>
      </w:pPr>
      <w:r>
        <w:t>VC</w:t>
      </w:r>
      <w:r>
        <w:rPr>
          <w:vertAlign w:val="subscript"/>
        </w:rPr>
        <w:t>i</w:t>
      </w:r>
      <w:r>
        <w:t xml:space="preserve"> – kintamųjų sąnaudų, priskirtinų reguliuojamų kainų paslaugai (produktui), apimtis, Eur;</w:t>
      </w:r>
    </w:p>
    <w:p>
      <w:pPr>
        <w:tabs>
          <w:tab w:val="left" w:pos="1134"/>
        </w:tabs>
        <w:ind w:firstLine="426"/>
        <w:jc w:val="both"/>
      </w:pPr>
      <w:r>
        <w:t>C</w:t>
      </w:r>
      <w:r>
        <w:rPr>
          <w:vertAlign w:val="subscript"/>
        </w:rPr>
        <w:t>HP, i</w:t>
      </w:r>
      <w:r>
        <w:t xml:space="preserve"> – šilumos įsigijimo sąnaudos, priskirtinos paslaugai (produktui), Eur;</w:t>
      </w:r>
    </w:p>
    <w:p>
      <w:pPr>
        <w:tabs>
          <w:tab w:val="left" w:pos="1134"/>
        </w:tabs>
        <w:ind w:firstLine="426"/>
        <w:jc w:val="both"/>
      </w:pPr>
      <w:r>
        <w:t>C</w:t>
      </w:r>
      <w:r>
        <w:rPr>
          <w:vertAlign w:val="subscript"/>
        </w:rPr>
        <w:t>F, HG, i</w:t>
      </w:r>
      <w:r>
        <w:t xml:space="preserve"> – kuro šilumai gaminti sąnaudos, priskirtinos paslaugai (produktui), Eur;</w:t>
      </w:r>
    </w:p>
    <w:p>
      <w:pPr>
        <w:tabs>
          <w:tab w:val="left" w:pos="1134"/>
        </w:tabs>
        <w:ind w:firstLine="426"/>
        <w:jc w:val="both"/>
      </w:pPr>
      <w:r>
        <w:t>C</w:t>
      </w:r>
      <w:r>
        <w:rPr>
          <w:vertAlign w:val="subscript"/>
        </w:rPr>
        <w:t>E, i</w:t>
      </w:r>
      <w:r>
        <w:t xml:space="preserve"> – elektros energijos technologinėms reikmėms sąnaudos, priskirtinos paslaugai (produktui), Eur;</w:t>
      </w:r>
    </w:p>
    <w:p>
      <w:pPr>
        <w:tabs>
          <w:tab w:val="left" w:pos="1134"/>
        </w:tabs>
        <w:ind w:firstLine="426"/>
        <w:jc w:val="both"/>
      </w:pPr>
      <w:r>
        <w:t>C</w:t>
      </w:r>
      <w:r>
        <w:rPr>
          <w:vertAlign w:val="subscript"/>
        </w:rPr>
        <w:t>W, i</w:t>
      </w:r>
      <w:r>
        <w:t xml:space="preserve"> – vandens technologinėms reikmėms</w:t>
      </w:r>
      <w:r>
        <w:rPr>
          <w:szCs w:val="24"/>
          <w:lang w:eastAsia="lt-LT"/>
        </w:rPr>
        <w:t xml:space="preserve"> įsigijimo ir nuotekų tvarkymo</w:t>
      </w:r>
      <w:r>
        <w:t xml:space="preserve"> sąnaudos, priskirtinos paslaugai (produktui), Eur;</w:t>
      </w:r>
    </w:p>
    <w:p>
      <w:pPr>
        <w:tabs>
          <w:tab w:val="left" w:pos="1134"/>
        </w:tabs>
        <w:ind w:firstLine="426"/>
        <w:jc w:val="both"/>
      </w:pPr>
      <w:r>
        <w:t>C</w:t>
      </w:r>
      <w:r>
        <w:rPr>
          <w:vertAlign w:val="subscript"/>
        </w:rPr>
        <w:t>O,i</w:t>
      </w:r>
      <w:r>
        <w:t xml:space="preserve"> – kitos kintamosios sąnaudos, priskirtinos paslaugai (produktui), Eur;</w:t>
      </w:r>
    </w:p>
    <w:p>
      <w:pPr>
        <w:tabs>
          <w:tab w:val="left" w:pos="851"/>
        </w:tabs>
        <w:ind w:firstLine="426"/>
        <w:jc w:val="both"/>
        <w:rPr>
          <w:szCs w:val="24"/>
        </w:rPr>
      </w:pPr>
      <w:r>
        <w:t>C</w:t>
      </w:r>
      <w:r>
        <w:rPr>
          <w:vertAlign w:val="subscript"/>
        </w:rPr>
        <w:t>ATL, i</w:t>
      </w:r>
      <w:r>
        <w:t xml:space="preserve"> – apyvartinių taršos leidimų įsigijimo sąnaudos, priskirtinos paslaugai (produktui), Eur.</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s>
        <w:ind w:firstLine="567"/>
        <w:jc w:val="both"/>
        <w:rPr>
          <w:szCs w:val="24"/>
        </w:rPr>
      </w:pPr>
      <w:r>
        <w:rPr>
          <w:szCs w:val="24"/>
        </w:rPr>
        <w:t>59</w:t>
      </w:r>
      <w:r>
        <w:rPr>
          <w:szCs w:val="24"/>
        </w:rPr>
        <w:t xml:space="preserve">. </w:t>
      </w:r>
      <w:r>
        <w:t>Re</w:t>
      </w:r>
      <w:r>
        <w:rPr>
          <w:szCs w:val="24"/>
        </w:rPr>
        <w:t>guliuojamų kainų paslaugos (produkto) metinis šilumos bazinių kainų (kainos dedamųjų) galiojimo laikotarpio kiekis</w:t>
      </w:r>
      <w:r>
        <w:t xml:space="preserve"> nustatomas, </w:t>
      </w:r>
      <w:r>
        <w:rPr>
          <w:szCs w:val="24"/>
        </w:rPr>
        <w:t>atsižvelgiant į realizuotiną paslaugos (produkto) kiekį per vienerius bazinio laikotarpio metus, įvertinus</w:t>
      </w:r>
      <w:r>
        <w:t>:</w:t>
      </w:r>
    </w:p>
    <w:p>
      <w:pPr>
        <w:tabs>
          <w:tab w:val="left" w:pos="1134"/>
        </w:tabs>
        <w:ind w:firstLine="567"/>
        <w:jc w:val="both"/>
        <w:rPr>
          <w:szCs w:val="24"/>
        </w:rPr>
      </w:pPr>
      <w:r>
        <w:rPr>
          <w:szCs w:val="24"/>
        </w:rPr>
        <w:t>59.1</w:t>
      </w:r>
      <w:r>
        <w:rPr>
          <w:szCs w:val="24"/>
        </w:rPr>
        <w:t>. šilumos bazinės kainos (kainos dedamųjų) galiojimo laikotarpio paskutinių trejų metų faktinę realizuoto kiekio metinę apimtį;</w:t>
      </w:r>
    </w:p>
    <w:p>
      <w:pPr>
        <w:tabs>
          <w:tab w:val="left" w:pos="1134"/>
        </w:tabs>
        <w:ind w:firstLine="567"/>
        <w:jc w:val="both"/>
        <w:rPr>
          <w:szCs w:val="24"/>
        </w:rPr>
      </w:pPr>
      <w:r>
        <w:rPr>
          <w:szCs w:val="24"/>
        </w:rPr>
        <w:t>59.2</w:t>
      </w:r>
      <w:r>
        <w:rPr>
          <w:szCs w:val="24"/>
        </w:rPr>
        <w:t>. priežasčių, kurias Ūkio subjektas nurodė kaip lemiančias realizuoto kiekio faktinius apimties pokyčius, pagrįstumą;</w:t>
      </w:r>
    </w:p>
    <w:p>
      <w:pPr>
        <w:tabs>
          <w:tab w:val="left" w:pos="1134"/>
        </w:tabs>
        <w:ind w:firstLine="567"/>
        <w:jc w:val="both"/>
        <w:rPr>
          <w:szCs w:val="24"/>
        </w:rPr>
      </w:pPr>
      <w:r>
        <w:rPr>
          <w:szCs w:val="24"/>
        </w:rPr>
        <w:t>59.3</w:t>
      </w:r>
      <w:r>
        <w:rPr>
          <w:szCs w:val="24"/>
        </w:rPr>
        <w:t>. priežasčių, kurias Ūkio subjektas nurodė kaip lemiančias realizuotino kiekio apimties būsimus pokyčius, pagrįstumą;</w:t>
      </w:r>
    </w:p>
    <w:p>
      <w:pPr>
        <w:tabs>
          <w:tab w:val="left" w:pos="1134"/>
        </w:tabs>
        <w:ind w:firstLine="567"/>
        <w:jc w:val="both"/>
        <w:rPr>
          <w:szCs w:val="24"/>
        </w:rPr>
      </w:pPr>
      <w:r>
        <w:rPr>
          <w:szCs w:val="24"/>
        </w:rPr>
        <w:t>59.4</w:t>
      </w:r>
      <w:r>
        <w:rPr>
          <w:szCs w:val="24"/>
        </w:rPr>
        <w:t xml:space="preserve">. </w:t>
      </w:r>
      <w:r>
        <w:t>efektą dėl Investicijų plane numatytų priemonių įgyvendinimo pirmaisiais šilumos bazinių kainų (kainų dedamųjų) galiojimo metais.</w:t>
      </w:r>
    </w:p>
    <w:p>
      <w:pPr>
        <w:widowControl w:val="0"/>
        <w:tabs>
          <w:tab w:val="left" w:pos="1134"/>
        </w:tabs>
        <w:ind w:firstLine="567"/>
        <w:jc w:val="both"/>
        <w:rPr>
          <w:szCs w:val="24"/>
        </w:rPr>
      </w:pPr>
      <w:r>
        <w:rPr>
          <w:szCs w:val="24"/>
        </w:rPr>
        <w:t>60</w:t>
      </w:r>
      <w:r>
        <w:rPr>
          <w:szCs w:val="24"/>
        </w:rPr>
        <w:t>. Reguliuojamų kainų paslaugos (produkto) kaina baziniam laikotarpiui nustatoma:</w:t>
      </w: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r>
        <w:rPr>
          <w:position w:val="-30"/>
          <w:szCs w:val="24"/>
          <w:lang w:eastAsia="lt-LT"/>
        </w:rPr>
        <w:drawing>
          <wp:inline distT="0" distB="0" distL="0" distR="0">
            <wp:extent cx="1382395" cy="44640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inline>
        </w:drawing>
      </w: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p>
    <w:p>
      <w:pPr>
        <w:widowControl w:val="0"/>
        <w:tabs>
          <w:tab w:val="left" w:pos="1134"/>
        </w:tabs>
        <w:ind w:firstLine="567"/>
        <w:jc w:val="both"/>
        <w:rPr>
          <w:position w:val="-24"/>
          <w:szCs w:val="24"/>
        </w:rPr>
      </w:pPr>
      <w:r>
        <w:rPr>
          <w:position w:val="-24"/>
          <w:szCs w:val="24"/>
        </w:rPr>
        <w:t>kur:</w:t>
      </w:r>
    </w:p>
    <w:p>
      <w:pPr>
        <w:widowControl w:val="0"/>
        <w:tabs>
          <w:tab w:val="left" w:pos="1134"/>
        </w:tabs>
        <w:ind w:firstLine="567"/>
        <w:jc w:val="both"/>
        <w:rPr>
          <w:szCs w:val="24"/>
        </w:rPr>
      </w:pPr>
      <w:r>
        <w:rPr>
          <w:szCs w:val="24"/>
        </w:rPr>
        <w:t>T</w:t>
      </w:r>
      <w:r>
        <w:rPr>
          <w:szCs w:val="24"/>
          <w:vertAlign w:val="subscript"/>
        </w:rPr>
        <w:t>i</w:t>
      </w:r>
      <w:r>
        <w:rPr>
          <w:szCs w:val="24"/>
        </w:rPr>
        <w:t xml:space="preserve"> – reguliuojamų kainų paslaugos (produkto) kaina, Eur/vnt.;</w:t>
      </w:r>
    </w:p>
    <w:p>
      <w:pPr>
        <w:widowControl w:val="0"/>
        <w:tabs>
          <w:tab w:val="left" w:pos="1134"/>
        </w:tabs>
        <w:ind w:firstLine="567"/>
        <w:jc w:val="both"/>
        <w:rPr>
          <w:szCs w:val="24"/>
        </w:rPr>
      </w:pPr>
      <w:r>
        <w:rPr>
          <w:szCs w:val="24"/>
        </w:rPr>
        <w:t>RR</w:t>
      </w:r>
      <w:r>
        <w:rPr>
          <w:szCs w:val="24"/>
          <w:vertAlign w:val="subscript"/>
        </w:rPr>
        <w:t>i</w:t>
      </w:r>
      <w:r>
        <w:rPr>
          <w:szCs w:val="24"/>
        </w:rPr>
        <w:t xml:space="preserve"> – būtinųjų pajamų, gautinų iš reguliuojamų kainų paslaugos (produkto), apimtis, </w:t>
      </w:r>
      <w:r>
        <w:rPr>
          <w:szCs w:val="24"/>
          <w:lang w:eastAsia="lt-LT"/>
        </w:rPr>
        <w:t>Eur/metams</w:t>
      </w:r>
      <w:r>
        <w:rPr>
          <w:szCs w:val="24"/>
        </w:rPr>
        <w:t>;</w:t>
      </w:r>
    </w:p>
    <w:p>
      <w:pPr>
        <w:widowControl w:val="0"/>
        <w:tabs>
          <w:tab w:val="left" w:pos="1134"/>
        </w:tabs>
        <w:ind w:firstLine="567"/>
        <w:jc w:val="both"/>
        <w:rPr>
          <w:szCs w:val="24"/>
        </w:rPr>
      </w:pPr>
      <w:r>
        <w:rPr>
          <w:szCs w:val="24"/>
        </w:rPr>
        <w:t>Q</w:t>
      </w:r>
      <w:r>
        <w:rPr>
          <w:szCs w:val="24"/>
          <w:vertAlign w:val="subscript"/>
        </w:rPr>
        <w:t>i</w:t>
      </w:r>
      <w:r>
        <w:rPr>
          <w:szCs w:val="24"/>
        </w:rPr>
        <w:t xml:space="preserve"> – reguliuojamų kainų paslaugos (produkto) kiekis, vnt./metus.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rPr>
          <w:szCs w:val="24"/>
        </w:rPr>
      </w:pPr>
      <w:r>
        <w:rPr>
          <w:szCs w:val="24"/>
        </w:rPr>
        <w:t>61</w:t>
      </w:r>
      <w:r>
        <w:rPr>
          <w:szCs w:val="24"/>
        </w:rPr>
        <w:t>. Šilumos (produkto) atveju, metinis šilumos bazinių kainų (kainos dedamųjų) galiojimo laikotarpio šilumos kiekis</w:t>
      </w:r>
      <w:r>
        <w:t xml:space="preserve"> nustatomas, įvertinus:</w:t>
      </w:r>
      <w:r>
        <w:rPr>
          <w:szCs w:val="24"/>
        </w:rPr>
        <w:t xml:space="preserve"> </w:t>
      </w:r>
    </w:p>
    <w:p>
      <w:pPr>
        <w:tabs>
          <w:tab w:val="left" w:pos="1134"/>
        </w:tabs>
        <w:ind w:firstLine="567"/>
        <w:jc w:val="both"/>
        <w:rPr>
          <w:szCs w:val="24"/>
        </w:rPr>
      </w:pPr>
      <w:r>
        <w:rPr>
          <w:szCs w:val="24"/>
        </w:rPr>
        <w:t>61.1</w:t>
      </w:r>
      <w:r>
        <w:rPr>
          <w:szCs w:val="24"/>
        </w:rPr>
        <w:t xml:space="preserve">. Metodikos 59.1–59.4 punktuose nurodytus veiksnius; </w:t>
      </w:r>
    </w:p>
    <w:p>
      <w:pPr>
        <w:tabs>
          <w:tab w:val="left" w:pos="1134"/>
        </w:tabs>
        <w:ind w:firstLine="567"/>
        <w:jc w:val="both"/>
        <w:rPr>
          <w:szCs w:val="24"/>
        </w:rPr>
      </w:pPr>
      <w:r>
        <w:rPr>
          <w:szCs w:val="24"/>
        </w:rPr>
        <w:t>61.2</w:t>
      </w:r>
      <w:r>
        <w:rPr>
          <w:szCs w:val="24"/>
        </w:rPr>
        <w:t>. šilumos nuostolių apimtį atitinkamu laikotarpiu, nustatomą vadovaujantis Šilumos tiekimo vamzdynų nuostolių nustatymo metodika. Jei Ūkio subjekto faktiniai šilumos nuostoliai ataskaitiniu laikotarpiu buvo didesni už šilumos nuostolių kiekį, nustatomą pagal Šilumos tiekimo vamzdynų nuostolių nustatymo metodiką, tokiu atveju šilumos nuostolių apimčiai nustatyti naudojamas nuostolių kiekis, nustatomas pagal Šilumos tiekimo vamzdynų nuostolių nustatymo metodiką. Jei Ūkio subjekto faktiniai šilumos nuostoliai ataskaitiniu laikotarpiu buvo mažesni už šilumos nuostolių kiekį, nustatomą pagal Šilumos tiekimo vamzdynų nuostolių nustatymo metodiką, tokiu atveju šilumos nuostolių apimčiai nustatyti naudojamas faktinis šilumos nuostolių kiekis;</w:t>
      </w:r>
    </w:p>
    <w:p>
      <w:pPr>
        <w:tabs>
          <w:tab w:val="left" w:pos="1134"/>
        </w:tabs>
        <w:ind w:firstLine="567"/>
        <w:jc w:val="both"/>
        <w:rPr>
          <w:szCs w:val="24"/>
        </w:rPr>
      </w:pPr>
      <w:r>
        <w:rPr>
          <w:szCs w:val="24"/>
        </w:rPr>
        <w:t>61.3</w:t>
      </w:r>
      <w:r>
        <w:rPr>
          <w:szCs w:val="24"/>
        </w:rPr>
        <w:t xml:space="preserve">. šilumos nuostolių sumažinimo (efektyvumo padidinimo) rodiklis nustatomas įvertinus Metodikos 61.2 punkto nuostatą, taip pat atsižvelgus į atitinkamos Ūkio subjektų grupės lyginamuosius rodiklius ir Investicijų plane numatytų priemonių efektą </w:t>
      </w:r>
      <w:r>
        <w:t>pirmaisiais bazinių šilumos kainų (kainų dedamųjų) galiojimo metais. Šilumos nuostolių mažinimui (efektyvumo padidinimui) gali būti nustatyti kitokie reikalavimai. Tokiu atveju Reguliuojančioji institucija turi pateikti tokio sprendimo argumentus.</w:t>
      </w:r>
      <w:r>
        <w:rPr>
          <w:szCs w:val="24"/>
        </w:rPr>
        <w:t xml:space="preserve"> Šilumos nuostolių sumažinimo (efektyvumo padidinimo) rodiklį nustato Reguliuojančioji institucija;</w:t>
      </w:r>
    </w:p>
    <w:p>
      <w:pPr>
        <w:tabs>
          <w:tab w:val="left" w:pos="1134"/>
          <w:tab w:val="left" w:pos="1701"/>
        </w:tabs>
        <w:ind w:firstLine="567"/>
        <w:jc w:val="both"/>
        <w:rPr>
          <w:szCs w:val="24"/>
        </w:rPr>
      </w:pPr>
      <w:r>
        <w:rPr>
          <w:szCs w:val="24"/>
        </w:rPr>
        <w:t>61.4</w:t>
      </w:r>
      <w:r>
        <w:rPr>
          <w:szCs w:val="24"/>
        </w:rPr>
        <w:t>. šilumos poreikį Ūkio subjekto savoms (administracinėms) ir technologinėms reikmėms;</w:t>
      </w:r>
    </w:p>
    <w:p>
      <w:pPr>
        <w:tabs>
          <w:tab w:val="left" w:pos="1418"/>
        </w:tabs>
        <w:ind w:firstLine="567"/>
        <w:jc w:val="both"/>
        <w:rPr>
          <w:szCs w:val="24"/>
        </w:rPr>
      </w:pPr>
      <w:r>
        <w:t>61.4</w:t>
      </w:r>
      <w:r>
        <w:rPr>
          <w:vertAlign w:val="superscript"/>
        </w:rPr>
        <w:t>1</w:t>
      </w:r>
      <w:r>
        <w:t xml:space="preserve">. </w:t>
      </w:r>
      <w:r>
        <w:rPr>
          <w:i/>
          <w:sz w:val="20"/>
        </w:rPr>
        <w:t>neteko galios nuo 2019-01-01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widowControl w:val="0"/>
        <w:tabs>
          <w:tab w:val="left" w:pos="1134"/>
          <w:tab w:val="left" w:pos="1701"/>
        </w:tabs>
        <w:ind w:firstLine="567"/>
        <w:jc w:val="both"/>
        <w:rPr>
          <w:szCs w:val="24"/>
          <w:lang w:eastAsia="lt-LT"/>
        </w:rPr>
      </w:pPr>
      <w:r>
        <w:rPr>
          <w:szCs w:val="24"/>
        </w:rPr>
        <w:t>61.5</w:t>
      </w:r>
      <w:r>
        <w:rPr>
          <w:szCs w:val="24"/>
        </w:rPr>
        <w:t xml:space="preserve">. </w:t>
      </w:r>
      <w:r>
        <w:rPr>
          <w:szCs w:val="24"/>
          <w:lang w:eastAsia="lt-LT"/>
        </w:rPr>
        <w:t>pagal bazinio šilumos kiekio paklausos formulę:</w:t>
      </w:r>
    </w:p>
    <w:p>
      <w:pPr>
        <w:widowControl w:val="0"/>
        <w:tabs>
          <w:tab w:val="left" w:pos="1134"/>
          <w:tab w:val="left" w:pos="1701"/>
        </w:tabs>
        <w:ind w:firstLine="567"/>
        <w:jc w:val="both"/>
        <w:rPr>
          <w:szCs w:val="24"/>
          <w:lang w:eastAsia="lt-LT"/>
        </w:rPr>
      </w:pPr>
      <w:r>
        <w:rPr>
          <w:lang w:eastAsia="lt-LT"/>
        </w:rPr>
        <w:drawing>
          <wp:inline distT="0" distB="0" distL="0" distR="0">
            <wp:extent cx="1400175" cy="33337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0175" cy="333375"/>
                    </a:xfrm>
                    <a:prstGeom prst="rect">
                      <a:avLst/>
                    </a:prstGeom>
                  </pic:spPr>
                </pic:pic>
              </a:graphicData>
            </a:graphic>
          </wp:inline>
        </w:drawing>
      </w:r>
    </w:p>
    <w:p>
      <w:pPr>
        <w:tabs>
          <w:tab w:val="left" w:pos="1134"/>
        </w:tabs>
        <w:ind w:firstLine="720"/>
        <w:jc w:val="both"/>
        <w:rPr>
          <w:position w:val="-24"/>
          <w:szCs w:val="24"/>
          <w:lang w:eastAsia="lt-LT"/>
        </w:rPr>
      </w:pPr>
      <w:r>
        <w:rPr>
          <w:position w:val="-24"/>
          <w:szCs w:val="24"/>
          <w:lang w:eastAsia="lt-LT"/>
        </w:rPr>
        <w:t>kur:</w:t>
      </w:r>
    </w:p>
    <w:p>
      <w:pPr>
        <w:tabs>
          <w:tab w:val="left" w:pos="1134"/>
        </w:tabs>
        <w:ind w:firstLine="720"/>
        <w:jc w:val="both"/>
        <w:rPr>
          <w:position w:val="-24"/>
          <w:szCs w:val="24"/>
          <w:lang w:eastAsia="lt-LT"/>
        </w:rPr>
      </w:pPr>
    </w:p>
    <w:p>
      <w:pPr>
        <w:tabs>
          <w:tab w:val="left" w:pos="1134"/>
        </w:tabs>
        <w:ind w:firstLine="720"/>
        <w:jc w:val="both"/>
        <w:rPr>
          <w:szCs w:val="24"/>
          <w:lang w:eastAsia="lt-LT"/>
        </w:rPr>
      </w:pPr>
      <w:r>
        <w:rPr>
          <w:lang w:eastAsia="lt-LT"/>
        </w:rPr>
        <w:drawing>
          <wp:inline distT="0" distB="0" distL="0" distR="0">
            <wp:extent cx="295275" cy="257175"/>
            <wp:effectExtent l="0" t="0" r="9525"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5275" cy="257175"/>
                    </a:xfrm>
                    <a:prstGeom prst="rect">
                      <a:avLst/>
                    </a:prstGeom>
                  </pic:spPr>
                </pic:pic>
              </a:graphicData>
            </a:graphic>
          </wp:inline>
        </w:drawing>
      </w:r>
      <w:r>
        <w:rPr>
          <w:szCs w:val="24"/>
          <w:lang w:eastAsia="lt-LT"/>
        </w:rPr>
        <w:t xml:space="preserve"> – bazinis šilumos kiekis patiektinas į šilumos perdavimo tinklą per metus (šilumos bazinių kainų (kainos dedamųjų) galiojimo laikotarpiu), kWh;</w:t>
      </w:r>
    </w:p>
    <w:p>
      <w:pPr>
        <w:tabs>
          <w:tab w:val="left" w:pos="1134"/>
        </w:tabs>
        <w:ind w:firstLine="720"/>
        <w:jc w:val="both"/>
        <w:rPr>
          <w:szCs w:val="24"/>
          <w:lang w:eastAsia="lt-LT"/>
        </w:rPr>
      </w:pPr>
      <w:r>
        <w:rPr>
          <w:szCs w:val="24"/>
          <w:lang w:eastAsia="lt-LT"/>
        </w:rPr>
        <w:t>Q</w:t>
      </w:r>
      <w:r>
        <w:rPr>
          <w:szCs w:val="24"/>
          <w:vertAlign w:val="subscript"/>
          <w:lang w:eastAsia="lt-LT"/>
        </w:rPr>
        <w:t>HR</w:t>
      </w:r>
      <w:r>
        <w:rPr>
          <w:szCs w:val="24"/>
          <w:lang w:eastAsia="lt-LT"/>
        </w:rPr>
        <w:t xml:space="preserve"> – realizuotinas šilumos kiekis per metus (šilumos bazinių kainų (kainos dedamųjų) galiojimo laikotarpiu), nustatomas vadovaujantis Metodikos 61.6 punktu, kWh;</w:t>
      </w:r>
    </w:p>
    <w:p>
      <w:pPr>
        <w:tabs>
          <w:tab w:val="left" w:pos="1134"/>
        </w:tabs>
        <w:ind w:firstLine="720"/>
        <w:jc w:val="both"/>
        <w:rPr>
          <w:szCs w:val="24"/>
        </w:rPr>
      </w:pPr>
      <w:r>
        <w:rPr>
          <w:szCs w:val="24"/>
          <w:lang w:eastAsia="lt-LT"/>
        </w:rPr>
        <w:t>Q</w:t>
      </w:r>
      <w:r>
        <w:rPr>
          <w:szCs w:val="24"/>
          <w:vertAlign w:val="subscript"/>
          <w:lang w:eastAsia="lt-LT"/>
        </w:rPr>
        <w:t>TL</w:t>
      </w:r>
      <w:r>
        <w:rPr>
          <w:szCs w:val="24"/>
          <w:lang w:eastAsia="lt-LT"/>
        </w:rPr>
        <w:t xml:space="preserve"> – papildomas šilumos kiekis per metus (šilumos bazinių kainų (kainos dedamųjų) galiojimo laikotarpiu), nustatomas vadovaujantis Metodikos 61.7 punktu, kWh;</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134"/>
        </w:tabs>
        <w:ind w:firstLine="567"/>
        <w:jc w:val="both"/>
        <w:rPr>
          <w:szCs w:val="24"/>
        </w:rPr>
      </w:pPr>
      <w:r>
        <w:rPr>
          <w:szCs w:val="24"/>
        </w:rPr>
        <w:t>61.6</w:t>
      </w:r>
      <w:r>
        <w:rPr>
          <w:szCs w:val="24"/>
        </w:rPr>
        <w:t>. pagal realizuotino šilumos kiekio formulę:</w:t>
      </w:r>
    </w:p>
    <w:p>
      <w:pPr>
        <w:ind w:firstLine="634"/>
        <w:jc w:val="both"/>
        <w:rPr>
          <w:szCs w:val="24"/>
          <w:lang w:eastAsia="lt-LT"/>
        </w:rPr>
      </w:pPr>
    </w:p>
    <w:p>
      <w:pPr>
        <w:ind w:firstLine="567"/>
        <w:jc w:val="both"/>
        <w:rPr>
          <w:szCs w:val="24"/>
          <w:lang w:eastAsia="lt-LT"/>
        </w:rPr>
      </w:pPr>
      <w:r>
        <w:rPr>
          <w:szCs w:val="24"/>
          <w:lang w:eastAsia="lt-LT"/>
        </w:rPr>
        <w:drawing>
          <wp:inline distT="0" distB="0" distL="0" distR="0">
            <wp:extent cx="2562225" cy="24765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pPr>
        <w:ind w:firstLine="567"/>
        <w:jc w:val="both"/>
        <w:rPr>
          <w:szCs w:val="24"/>
          <w:lang w:eastAsia="lt-LT"/>
        </w:rPr>
      </w:pPr>
    </w:p>
    <w:p>
      <w:pPr>
        <w:tabs>
          <w:tab w:val="left" w:pos="1134"/>
        </w:tabs>
        <w:ind w:firstLine="567"/>
        <w:jc w:val="both"/>
        <w:rPr>
          <w:position w:val="-24"/>
        </w:rPr>
      </w:pPr>
      <w:r>
        <w:rPr>
          <w:position w:val="-24"/>
        </w:rPr>
        <w:t>kur:</w:t>
      </w:r>
    </w:p>
    <w:p>
      <w:pPr>
        <w:tabs>
          <w:tab w:val="left" w:pos="1134"/>
        </w:tabs>
        <w:ind w:firstLine="567"/>
        <w:jc w:val="both"/>
        <w:rPr>
          <w:position w:val="-24"/>
        </w:rPr>
      </w:pPr>
    </w:p>
    <w:p>
      <w:pPr>
        <w:tabs>
          <w:tab w:val="left" w:pos="1134"/>
        </w:tabs>
        <w:ind w:firstLine="567"/>
        <w:jc w:val="both"/>
        <w:rPr>
          <w:szCs w:val="24"/>
        </w:rPr>
      </w:pPr>
      <w:r>
        <w:rPr>
          <w:szCs w:val="24"/>
        </w:rPr>
        <w:t>Q</w:t>
      </w:r>
      <w:r>
        <w:rPr>
          <w:szCs w:val="24"/>
          <w:vertAlign w:val="subscript"/>
        </w:rPr>
        <w:t>CC</w:t>
      </w:r>
      <w:r>
        <w:rPr>
          <w:szCs w:val="24"/>
        </w:rPr>
        <w:t xml:space="preserve"> – konkurenciniams vartotojams </w:t>
      </w:r>
      <w:r>
        <w:rPr>
          <w:szCs w:val="24"/>
          <w:lang w:eastAsia="lt-LT"/>
        </w:rPr>
        <w:t>realizuotinas šilumos kiekis per metus, kWh;</w:t>
      </w:r>
    </w:p>
    <w:p>
      <w:pPr>
        <w:tabs>
          <w:tab w:val="left" w:pos="1134"/>
        </w:tabs>
        <w:ind w:firstLine="567"/>
        <w:jc w:val="both"/>
        <w:rPr>
          <w:szCs w:val="24"/>
        </w:rPr>
      </w:pPr>
      <w:r>
        <w:rPr>
          <w:szCs w:val="24"/>
        </w:rPr>
        <w:t>Q</w:t>
      </w:r>
      <w:r>
        <w:rPr>
          <w:szCs w:val="24"/>
          <w:vertAlign w:val="subscript"/>
        </w:rPr>
        <w:t>USC</w:t>
      </w:r>
      <w:r>
        <w:rPr>
          <w:szCs w:val="24"/>
        </w:rPr>
        <w:t xml:space="preserve"> – nenutrūkstamo aprūpinimo šiluma vartotojams </w:t>
      </w:r>
      <w:r>
        <w:rPr>
          <w:szCs w:val="24"/>
          <w:lang w:eastAsia="lt-LT"/>
        </w:rPr>
        <w:t>realizuotinas šilumos kiekis per metus, kWh;</w:t>
      </w:r>
    </w:p>
    <w:p>
      <w:pPr>
        <w:tabs>
          <w:tab w:val="left" w:pos="1134"/>
        </w:tabs>
        <w:ind w:firstLine="567"/>
        <w:jc w:val="both"/>
        <w:rPr>
          <w:szCs w:val="24"/>
        </w:rPr>
      </w:pPr>
      <w:r>
        <w:rPr>
          <w:szCs w:val="24"/>
        </w:rPr>
        <w:t>Q</w:t>
      </w:r>
      <w:r>
        <w:rPr>
          <w:szCs w:val="24"/>
          <w:vertAlign w:val="subscript"/>
        </w:rPr>
        <w:t>SSC</w:t>
      </w:r>
      <w:r>
        <w:rPr>
          <w:szCs w:val="24"/>
        </w:rPr>
        <w:t xml:space="preserve"> – savarankiško aprūpinimo šiluma vartotojams </w:t>
      </w:r>
      <w:r>
        <w:rPr>
          <w:szCs w:val="24"/>
          <w:lang w:eastAsia="lt-LT"/>
        </w:rPr>
        <w:t>realizuotinas šilumos kiekis per metus, kWh;</w:t>
      </w:r>
    </w:p>
    <w:p>
      <w:pPr>
        <w:tabs>
          <w:tab w:val="left" w:pos="1134"/>
        </w:tabs>
        <w:ind w:firstLine="567"/>
        <w:jc w:val="both"/>
        <w:rPr>
          <w:szCs w:val="24"/>
          <w:lang w:eastAsia="lt-LT"/>
        </w:rPr>
      </w:pPr>
      <w:r>
        <w:rPr>
          <w:szCs w:val="24"/>
        </w:rPr>
        <w:t>Q</w:t>
      </w:r>
      <w:r>
        <w:rPr>
          <w:szCs w:val="24"/>
          <w:vertAlign w:val="subscript"/>
        </w:rPr>
        <w:t>DHC</w:t>
      </w:r>
      <w:r>
        <w:rPr>
          <w:szCs w:val="24"/>
        </w:rPr>
        <w:t xml:space="preserve"> – centralizuoto šilumos tiekimo sistemos vartotojams </w:t>
      </w:r>
      <w:r>
        <w:rPr>
          <w:szCs w:val="24"/>
          <w:lang w:eastAsia="lt-LT"/>
        </w:rPr>
        <w:t>realizuotinas šilumos kiekis per metus, kWh;</w:t>
      </w:r>
    </w:p>
    <w:p>
      <w:pPr>
        <w:tabs>
          <w:tab w:val="left" w:pos="1134"/>
        </w:tabs>
        <w:ind w:firstLine="567"/>
        <w:jc w:val="both"/>
        <w:rPr>
          <w:szCs w:val="24"/>
        </w:rPr>
      </w:pPr>
      <w:r>
        <w:rPr>
          <w:szCs w:val="24"/>
          <w:lang w:eastAsia="lt-LT"/>
        </w:rPr>
        <w:t>Q</w:t>
      </w:r>
      <w:r>
        <w:rPr>
          <w:szCs w:val="24"/>
          <w:vertAlign w:val="subscript"/>
          <w:lang w:eastAsia="lt-LT"/>
        </w:rPr>
        <w:t>CG</w:t>
      </w:r>
      <w:r>
        <w:rPr>
          <w:szCs w:val="24"/>
          <w:lang w:eastAsia="lt-LT"/>
        </w:rPr>
        <w:t xml:space="preserve"> – atitinkamos grupės šilumos vartotojams realizuotinas šilumos kiekis per metus, kWh;</w:t>
      </w:r>
    </w:p>
    <w:p>
      <w:pPr>
        <w:tabs>
          <w:tab w:val="left" w:pos="1134"/>
        </w:tabs>
        <w:ind w:firstLine="567"/>
        <w:jc w:val="both"/>
        <w:rPr>
          <w:szCs w:val="24"/>
        </w:rPr>
      </w:pPr>
    </w:p>
    <w:p>
      <w:pPr>
        <w:tabs>
          <w:tab w:val="left" w:pos="1134"/>
        </w:tabs>
        <w:ind w:firstLine="567"/>
        <w:jc w:val="both"/>
        <w:rPr>
          <w:szCs w:val="24"/>
        </w:rPr>
      </w:pPr>
      <w:r>
        <w:rPr>
          <w:szCs w:val="24"/>
        </w:rPr>
        <w:t>61.7</w:t>
      </w:r>
      <w:r>
        <w:rPr>
          <w:szCs w:val="24"/>
        </w:rPr>
        <w:t>. pagal papildomo šilumos kiekio formulę:</w:t>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i/>
          <w:position w:val="-24"/>
          <w:szCs w:val="24"/>
          <w:vertAlign w:val="subscript"/>
          <w:lang w:eastAsia="lt-LT"/>
        </w:rPr>
        <w:drawing>
          <wp:inline distT="0" distB="0" distL="0" distR="0">
            <wp:extent cx="990600" cy="247650"/>
            <wp:effectExtent l="0" t="0" r="0" b="0"/>
            <wp:docPr id="4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p>
      <w:pPr>
        <w:tabs>
          <w:tab w:val="left" w:pos="1134"/>
        </w:tabs>
        <w:ind w:firstLine="567"/>
        <w:jc w:val="both"/>
        <w:rPr>
          <w:szCs w:val="24"/>
        </w:rPr>
      </w:pPr>
    </w:p>
    <w:p>
      <w:pPr>
        <w:tabs>
          <w:tab w:val="left" w:pos="1134"/>
        </w:tabs>
        <w:ind w:firstLine="567"/>
        <w:jc w:val="both"/>
        <w:rPr>
          <w:szCs w:val="24"/>
        </w:rPr>
      </w:pPr>
      <w:r>
        <w:rPr>
          <w:szCs w:val="24"/>
        </w:rPr>
        <w:t>kur:</w:t>
      </w:r>
    </w:p>
    <w:p>
      <w:pPr>
        <w:tabs>
          <w:tab w:val="left" w:pos="1134"/>
        </w:tabs>
        <w:ind w:firstLine="567"/>
        <w:jc w:val="both"/>
        <w:rPr>
          <w:szCs w:val="24"/>
        </w:rPr>
      </w:pPr>
      <w:r>
        <w:rPr>
          <w:szCs w:val="24"/>
        </w:rPr>
        <w:t>Q</w:t>
      </w:r>
      <w:r>
        <w:rPr>
          <w:szCs w:val="24"/>
          <w:vertAlign w:val="subscript"/>
        </w:rPr>
        <w:t>L</w:t>
      </w:r>
      <w:r>
        <w:rPr>
          <w:szCs w:val="24"/>
        </w:rPr>
        <w:t xml:space="preserve"> – šilumos nuostolių kiekis, nustatytas pagal Metodikos 61.2</w:t>
      </w:r>
      <w:r>
        <w:rPr>
          <w:szCs w:val="24"/>
          <w:lang w:eastAsia="lt-LT"/>
        </w:rPr>
        <w:t>–</w:t>
      </w:r>
      <w:r>
        <w:rPr>
          <w:szCs w:val="24"/>
        </w:rPr>
        <w:t>61.3 punktus, per metus, kWh;</w:t>
      </w:r>
    </w:p>
    <w:p>
      <w:pPr>
        <w:tabs>
          <w:tab w:val="left" w:pos="1134"/>
        </w:tabs>
        <w:ind w:firstLine="567"/>
        <w:jc w:val="both"/>
      </w:pPr>
      <w:r>
        <w:rPr>
          <w:szCs w:val="24"/>
        </w:rPr>
        <w:t>Q</w:t>
      </w:r>
      <w:r>
        <w:rPr>
          <w:szCs w:val="24"/>
          <w:vertAlign w:val="subscript"/>
        </w:rPr>
        <w:t>OC</w:t>
      </w:r>
      <w:r>
        <w:rPr>
          <w:szCs w:val="24"/>
        </w:rPr>
        <w:t xml:space="preserve"> – </w:t>
      </w:r>
      <w:r>
        <w:rPr>
          <w:szCs w:val="24"/>
          <w:lang w:eastAsia="lt-LT"/>
        </w:rPr>
        <w:t>savoms (administracinėms) ir technologinėms reikmėms naudotinas šilumos kiekis per metus, kWh;</w:t>
      </w:r>
    </w:p>
    <w:p>
      <w:pPr>
        <w:ind w:firstLine="567"/>
        <w:jc w:val="both"/>
        <w:rPr>
          <w:szCs w:val="22"/>
        </w:rPr>
      </w:pPr>
      <w:r>
        <w:rPr>
          <w:szCs w:val="22"/>
        </w:rPr>
        <w:t>61.8</w:t>
      </w:r>
      <w:r>
        <w:rPr>
          <w:szCs w:val="22"/>
        </w:rPr>
        <w:t>. gamintinas šilumos kiekis per metus (šilumos bazinių kainų (kainos dedamųjų) galiojimo laikotarpiu) Q</w:t>
      </w:r>
      <w:r>
        <w:rPr>
          <w:szCs w:val="22"/>
          <w:vertAlign w:val="subscript"/>
        </w:rPr>
        <w:t>HG</w:t>
      </w:r>
      <w:r>
        <w:rPr>
          <w:szCs w:val="22"/>
        </w:rPr>
        <w:t>, nustatomas pagal formulę:</w:t>
      </w:r>
    </w:p>
    <w:p>
      <w:pPr>
        <w:ind w:firstLine="782"/>
        <w:jc w:val="both"/>
        <w:rPr>
          <w:szCs w:val="22"/>
        </w:rPr>
      </w:pPr>
      <m:oMathPara>
        <m:oMath>
          <m:sSub>
            <m:sSubPr>
              <m:ctrlPr>
                <w:rPr>
                  <w:rFonts w:ascii="Cambria Math" w:hAnsi="Cambria Math"/>
                  <w:i/>
                </w:rPr>
              </m:ctrlPr>
            </m:sSubPr>
            <m:e>
              <m:r>
                <w:rPr>
                  <w:rFonts w:ascii="Cambria Math" w:hAnsi="Cambria Math"/>
                </w:rPr>
                <m:t>Q</m:t>
              </m:r>
            </m:e>
            <m:sub>
              <m:r>
                <w:rPr>
                  <w:rFonts w:ascii="Cambria Math" w:hAnsi="Cambria Math"/>
                </w:rPr>
                <m:t>HG</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HG</m:t>
                  </m:r>
                  <m:r>
                    <w:rPr>
                      <w:rFonts w:ascii="Cambria Math" w:hAnsi="Cambria Math"/>
                    </w:rPr>
                    <m:t xml:space="preserve">, </m:t>
                  </m:r>
                  <m:r>
                    <w:rPr>
                      <w:rFonts w:ascii="Cambria Math" w:hAnsi="Cambria Math"/>
                    </w:rPr>
                    <m:t>PR</m:t>
                  </m:r>
                  <m:r>
                    <w:rPr>
                      <w:rFonts w:ascii="Cambria Math" w:hAnsi="Cambria Math"/>
                    </w:rPr>
                    <m:t xml:space="preserve">, </m:t>
                  </m:r>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HG</m:t>
                  </m:r>
                  <m:r>
                    <w:rPr>
                      <w:rFonts w:ascii="Cambria Math" w:hAnsi="Cambria Math"/>
                    </w:rPr>
                    <m:t xml:space="preserve">, </m:t>
                  </m:r>
                  <m:r>
                    <w:rPr>
                      <w:rFonts w:ascii="Cambria Math" w:hAnsi="Cambria Math"/>
                    </w:rPr>
                    <m:t>PC</m:t>
                  </m:r>
                </m:sub>
              </m:sSub>
            </m:e>
          </m:nary>
        </m:oMath>
      </m:oMathPara>
    </w:p>
    <w:p>
      <w:pPr>
        <w:ind w:firstLine="720"/>
        <w:jc w:val="both"/>
        <w:rPr>
          <w:szCs w:val="22"/>
        </w:rPr>
      </w:pPr>
      <w:r>
        <w:rPr>
          <w:szCs w:val="22"/>
        </w:rPr>
        <w:t>kur:</w:t>
      </w:r>
    </w:p>
    <w:p>
      <w:pPr>
        <w:ind w:firstLine="720"/>
        <w:jc w:val="both"/>
        <w:rPr>
          <w:szCs w:val="22"/>
        </w:rPr>
      </w:pPr>
      <w:r>
        <w:rPr>
          <w:szCs w:val="22"/>
        </w:rPr>
        <w:t>Q</w:t>
      </w:r>
      <w:r>
        <w:rPr>
          <w:szCs w:val="22"/>
          <w:vertAlign w:val="subscript"/>
        </w:rPr>
        <w:t>HG</w:t>
      </w:r>
      <w:r>
        <w:rPr>
          <w:szCs w:val="22"/>
        </w:rPr>
        <w:t xml:space="preserve"> – gamintinas šilumos kiekis per metus (šilumos bazinių kainų (kainos dedamųjų) galiojimo laikotarpiu), nustatomas vadovaujantis Metodikos 58.4.1–58.4.4 punktais, kWh;</w:t>
      </w:r>
    </w:p>
    <w:p>
      <w:pPr>
        <w:ind w:firstLine="720"/>
        <w:jc w:val="both"/>
        <w:rPr>
          <w:szCs w:val="22"/>
        </w:rPr>
      </w:pPr>
      <w:r>
        <w:rPr>
          <w:szCs w:val="22"/>
        </w:rPr>
        <w:t>Q</w:t>
      </w:r>
      <w:r>
        <w:rPr>
          <w:szCs w:val="22"/>
          <w:vertAlign w:val="subscript"/>
        </w:rPr>
        <w:t>HG, PR, s</w:t>
      </w:r>
      <w:r>
        <w:rPr>
          <w:szCs w:val="22"/>
        </w:rPr>
        <w:t xml:space="preserve"> – Ūkio subjekto šilumos gamybos šaltiniuose gamintinas ir šilumos supirkimo aukciono būdu parduotinas šilumos kiekis per metus (šilumos bazinių kainų (kainos dedamųjų) galiojimo laikotarpiu) atitinkamoje centralizuoto šilumos tiekimo sistemoje </w:t>
      </w:r>
      <w:r>
        <w:rPr>
          <w:i/>
          <w:szCs w:val="22"/>
        </w:rPr>
        <w:t>s</w:t>
      </w:r>
      <w:r>
        <w:rPr>
          <w:szCs w:val="22"/>
        </w:rPr>
        <w:t>, kWh. Reguliuojamiems nepriklausomiems gamintojams ir Šilumos tiekėjams, kurių šilumos tiekimo veiklos teritorijoje veikia nepriklausomi šilumos gamintojai, skaičiuojant šilumos bazinę kainą (kainos dedamąsias) šilumos kiekis nustatomas laikant, kad Reguliuojamas nepriklausomas gamintojas per metus gamina šilumos kiekį, lygų 45 proc. maksimalaus nepriklausomo šilumos gamintojo valdomų šilumos gamybos įrenginių galimo pagaminti šilumos kiekio (įvertinant, kad įrenginys per metus veikia 8600 val.), o Šilumos tiekėjas – 45 proc. maksimalaus valdomų šilumos gamybos įrenginių, kurių pagaminta šiluma parduodama šilumos supirkimo aukciono būdu, galimo pagaminti šilumos kiekio (įvertinant, kad įrenginys per metus veikia 8600 val.). Šilumos tiekėjams, kurių šilumos tiekimo veiklos teritorijoje neveikia nepriklausomi šilumos gamintojai, gamintinas šilumos kiekis nustatomas vadovaujantis Metodikos 61.1–61.7 punktais;</w:t>
      </w:r>
    </w:p>
    <w:p>
      <w:pPr>
        <w:ind w:firstLine="720"/>
        <w:jc w:val="both"/>
      </w:pPr>
      <w:r>
        <w:rPr>
          <w:szCs w:val="22"/>
        </w:rPr>
        <w:t>Q</w:t>
      </w:r>
      <w:r>
        <w:rPr>
          <w:szCs w:val="22"/>
          <w:vertAlign w:val="subscript"/>
        </w:rPr>
        <w:t>HG, PC</w:t>
      </w:r>
      <w:r>
        <w:rPr>
          <w:szCs w:val="22"/>
        </w:rPr>
        <w:t xml:space="preserve"> – Šilumos tiekėjo šilumos poreikio piko pajėgumus užtikrinančiais šilumos gamybos įrenginiais gamintinas šilumos kiekis per metus (šilumos bazinių kainų (kainos dedamųjų) galiojimo laikotarpiu), nustatomas Šilumos gamybos ir (ar) supirkimo tvarkos ir sąlygų apraše nustatyta tvarka ir yra ne didesnis kaip 10 proc. į šilumos perdavimo tinklą patiektino Q</w:t>
      </w:r>
      <w:r>
        <w:rPr>
          <w:szCs w:val="22"/>
          <w:vertAlign w:val="subscript"/>
        </w:rPr>
        <w:t>H</w:t>
      </w:r>
      <w:r>
        <w:rPr>
          <w:szCs w:val="22"/>
        </w:rPr>
        <w:t xml:space="preserve"> šilumos kiekio, kWh. Šilumos tiekėjams, centralizuoto šilumos tiekimo sistemose, kuriose neveikia nepriklausomi šilumos gamintojai, šilumos poreikio piko pajėgumus užtikrinančiais šilumos gamybos įrenginiais gamintinas šilumos kiekis nustatomas vadovaujantis Metodikos 61.1–61.7 punktais;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tabs>
          <w:tab w:val="left" w:pos="1134"/>
        </w:tabs>
        <w:ind w:firstLine="567"/>
        <w:jc w:val="both"/>
        <w:rPr>
          <w:szCs w:val="24"/>
        </w:rPr>
      </w:pPr>
      <w:r>
        <w:rPr>
          <w:szCs w:val="22"/>
        </w:rPr>
        <w:t>61</w:t>
      </w:r>
      <w:r>
        <w:rPr>
          <w:szCs w:val="22"/>
          <w:vertAlign w:val="superscript"/>
        </w:rPr>
        <w:t>1</w:t>
      </w:r>
      <w:r>
        <w:rPr>
          <w:szCs w:val="22"/>
        </w:rPr>
        <w:t>. Šilumos (produkto) gamybos sąnaudos, vidutinė kaina, pastovioji ir kintamoji dedamosios, kiekis ar pajamos toliau tekste Šilumos tiekėjų atveju suprantamos kaip diferencijuotos konkrečios centralizuoto šilumos tiekimo sistemos, kurioje veikia bent vienas nepriklausomas šilumos gamintojas, šilumos (produkto) gamybos sąnaudos, vidutinė kaina, pastovioji ir kintamoji dedamosios, kiekis ar pajamos.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ind w:firstLine="567"/>
        <w:jc w:val="both"/>
      </w:pPr>
      <w:r>
        <w:t>62</w:t>
      </w:r>
      <w:r>
        <w:t>. Šilumos bazinės kainos (kainos dedamųjų) galiojimo laikotarpiui nustatomos bazinės reguliuojamų kainų paslaugų (produktų) vieneto sąnaudos, kaip kintamosios sąnaudų dedamosios ir pastoviosios sąnaudų dedamosios suma:</w:t>
      </w:r>
    </w:p>
    <w:p>
      <w:pPr>
        <w:widowControl w:val="0"/>
        <w:tabs>
          <w:tab w:val="left" w:pos="1134"/>
        </w:tabs>
        <w:ind w:firstLine="567"/>
        <w:jc w:val="both"/>
        <w:rPr>
          <w:szCs w:val="24"/>
          <w:lang w:eastAsia="lt-LT"/>
        </w:rPr>
      </w:pPr>
      <w:r>
        <w:rPr>
          <w:szCs w:val="24"/>
          <w:lang w:eastAsia="lt-LT"/>
        </w:rPr>
        <w:t>62.1</w:t>
      </w:r>
      <w:r>
        <w:rPr>
          <w:szCs w:val="24"/>
          <w:lang w:eastAsia="lt-LT"/>
        </w:rPr>
        <w:t>. šilumos (produkto) bazinės sąnaudos (sąnaudų dedamosios):</w:t>
      </w:r>
    </w:p>
    <w:p>
      <w:pPr>
        <w:widowControl w:val="0"/>
        <w:tabs>
          <w:tab w:val="left" w:pos="1134"/>
        </w:tabs>
        <w:ind w:firstLine="567"/>
        <w:jc w:val="both"/>
        <w:rPr>
          <w:szCs w:val="24"/>
          <w:lang w:eastAsia="lt-LT"/>
        </w:rPr>
      </w:pPr>
      <w:r>
        <w:rPr>
          <w:szCs w:val="24"/>
          <w:lang w:eastAsia="lt-LT"/>
        </w:rPr>
        <w:t>62.1.1</w:t>
      </w:r>
      <w:r>
        <w:rPr>
          <w:szCs w:val="24"/>
          <w:lang w:eastAsia="lt-LT"/>
        </w:rPr>
        <w:t>. šilumos (produkto) gamybos Ūkio subjekto gamybos šaltiniuose atveju:</w:t>
      </w:r>
    </w:p>
    <w:p>
      <w:pPr>
        <w:widowControl w:val="0"/>
        <w:tabs>
          <w:tab w:val="left" w:pos="1134"/>
          <w:tab w:val="left" w:pos="1560"/>
          <w:tab w:val="left" w:pos="2410"/>
        </w:tabs>
        <w:ind w:firstLine="567"/>
        <w:jc w:val="both"/>
        <w:rPr>
          <w:szCs w:val="24"/>
          <w:lang w:eastAsia="lt-LT"/>
        </w:rPr>
      </w:pPr>
      <w:r>
        <w:rPr>
          <w:szCs w:val="24"/>
          <w:lang w:eastAsia="lt-LT"/>
        </w:rPr>
        <w:t>62.1.1.1</w:t>
      </w:r>
      <w:r>
        <w:rPr>
          <w:szCs w:val="24"/>
          <w:lang w:eastAsia="lt-LT"/>
        </w:rPr>
        <w:t>. pastoviųjų sąnaudų suma per metus:</w:t>
      </w:r>
    </w:p>
    <w:p>
      <w:pPr>
        <w:widowControl w:val="0"/>
        <w:tabs>
          <w:tab w:val="left" w:pos="1134"/>
          <w:tab w:val="left" w:pos="1560"/>
          <w:tab w:val="left" w:pos="2410"/>
        </w:tabs>
        <w:ind w:firstLine="567"/>
        <w:jc w:val="both"/>
        <w:rPr>
          <w:szCs w:val="24"/>
          <w:lang w:eastAsia="lt-LT"/>
        </w:rPr>
      </w:pPr>
      <w:r>
        <w:rPr>
          <w:lang w:eastAsia="lt-LT"/>
        </w:rPr>
        <w:drawing>
          <wp:inline distT="0" distB="0" distL="0" distR="0">
            <wp:extent cx="2895600" cy="3619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895600" cy="361950"/>
                    </a:xfrm>
                    <a:prstGeom prst="rect">
                      <a:avLst/>
                    </a:prstGeom>
                  </pic:spPr>
                </pic:pic>
              </a:graphicData>
            </a:graphic>
          </wp:inline>
        </w:drawing>
      </w: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FC</w:t>
      </w:r>
      <w:r>
        <w:rPr>
          <w:szCs w:val="24"/>
          <w:vertAlign w:val="subscript"/>
          <w:lang w:eastAsia="lt-LT"/>
        </w:rPr>
        <w:t>HG</w:t>
      </w:r>
      <w:r>
        <w:rPr>
          <w:szCs w:val="24"/>
          <w:lang w:eastAsia="lt-LT"/>
        </w:rPr>
        <w:t xml:space="preserve"> – pastoviųjų sąnaudų, priskirtinų šilumos gamybai Ūkio subjekto gamybos šaltiniuose pagal kiekį Q</w:t>
      </w:r>
      <w:r>
        <w:rPr>
          <w:szCs w:val="24"/>
          <w:vertAlign w:val="subscript"/>
          <w:lang w:eastAsia="lt-LT"/>
        </w:rPr>
        <w:t>HG, PR</w:t>
      </w:r>
      <w:r>
        <w:rPr>
          <w:b/>
          <w:szCs w:val="24"/>
          <w:vertAlign w:val="subscript"/>
          <w:lang w:eastAsia="lt-LT"/>
        </w:rPr>
        <w:t>,</w:t>
      </w:r>
      <w:r>
        <w:rPr>
          <w:szCs w:val="24"/>
          <w:lang w:eastAsia="lt-LT"/>
        </w:rPr>
        <w:t xml:space="preserve"> šilumos poreikio piko pajėgumais pagal kiekį Q</w:t>
      </w:r>
      <w:r>
        <w:rPr>
          <w:szCs w:val="24"/>
          <w:vertAlign w:val="subscript"/>
          <w:lang w:eastAsia="lt-LT"/>
        </w:rPr>
        <w:t>HG, PC</w:t>
      </w:r>
      <w:r>
        <w:rPr>
          <w:szCs w:val="24"/>
          <w:lang w:eastAsia="lt-LT"/>
        </w:rPr>
        <w:t xml:space="preserve"> ir rezervinei galiai užtikrinti, apimtis, Eur/metams;</w:t>
      </w:r>
    </w:p>
    <w:p>
      <w:pPr>
        <w:tabs>
          <w:tab w:val="left" w:pos="1134"/>
        </w:tabs>
        <w:ind w:firstLine="567"/>
        <w:jc w:val="both"/>
        <w:rPr>
          <w:szCs w:val="24"/>
          <w:lang w:eastAsia="lt-LT"/>
        </w:rPr>
      </w:pPr>
      <w:r>
        <w:rPr>
          <w:szCs w:val="24"/>
          <w:lang w:eastAsia="lt-LT"/>
        </w:rPr>
        <w:t>FC</w:t>
      </w:r>
      <w:r>
        <w:rPr>
          <w:szCs w:val="24"/>
          <w:vertAlign w:val="subscript"/>
          <w:lang w:eastAsia="lt-LT"/>
        </w:rPr>
        <w:t>HG, PR</w:t>
      </w:r>
      <w:r>
        <w:rPr>
          <w:szCs w:val="24"/>
          <w:lang w:eastAsia="lt-LT"/>
        </w:rPr>
        <w:t xml:space="preserve"> – pastoviųjų sąnaudų, priskirtinų šilumos gamybai Ūkio subjekto gamybos šaltiniuose pagal kiekį Q</w:t>
      </w:r>
      <w:r>
        <w:rPr>
          <w:szCs w:val="24"/>
          <w:vertAlign w:val="subscript"/>
          <w:lang w:eastAsia="lt-LT"/>
        </w:rPr>
        <w:t>HG, PR</w:t>
      </w:r>
      <w:r>
        <w:rPr>
          <w:szCs w:val="24"/>
          <w:lang w:eastAsia="lt-LT"/>
        </w:rPr>
        <w:t>, apimtis, Eur/metams;</w:t>
      </w:r>
    </w:p>
    <w:p>
      <w:pPr>
        <w:ind w:firstLine="567"/>
        <w:jc w:val="both"/>
        <w:rPr>
          <w:szCs w:val="24"/>
          <w:lang w:eastAsia="lt-LT"/>
        </w:rPr>
      </w:pPr>
      <w:r>
        <w:rPr>
          <w:szCs w:val="24"/>
          <w:lang w:eastAsia="lt-LT"/>
        </w:rPr>
        <w:t>FC</w:t>
      </w:r>
      <w:r>
        <w:rPr>
          <w:szCs w:val="24"/>
          <w:vertAlign w:val="subscript"/>
          <w:lang w:eastAsia="lt-LT"/>
        </w:rPr>
        <w:t>HG, PC&amp;CR</w:t>
      </w:r>
      <w:r>
        <w:rPr>
          <w:szCs w:val="24"/>
          <w:lang w:eastAsia="lt-LT"/>
        </w:rPr>
        <w:t xml:space="preserve"> – pastoviųjų sąnaudų, priskirtinų šilumos poreikio piko pajėgumams ir rezervinei galiai užtikrinti, Ūkio subjekto gamybos įrenginiais, apimtis, Eur/metams;</w:t>
      </w:r>
    </w:p>
    <w:p>
      <w:pPr>
        <w:tabs>
          <w:tab w:val="left" w:pos="1134"/>
          <w:tab w:val="left" w:pos="1701"/>
          <w:tab w:val="left" w:pos="1843"/>
        </w:tabs>
        <w:ind w:firstLine="567"/>
        <w:jc w:val="both"/>
        <w:rPr>
          <w:szCs w:val="24"/>
          <w:lang w:eastAsia="lt-LT"/>
        </w:rPr>
      </w:pPr>
      <w:r>
        <w:rPr>
          <w:szCs w:val="24"/>
          <w:lang w:eastAsia="lt-LT"/>
        </w:rPr>
        <w:t>62.1.1.1.1</w:t>
      </w:r>
      <w:r>
        <w:rPr>
          <w:szCs w:val="24"/>
          <w:lang w:eastAsia="lt-LT"/>
        </w:rPr>
        <w:t>. pastoviųjų sąnaudų, priskirtinų šilumos gamybai Ūkio subjekto gamybos šaltiniuose pagal kiekį Q</w:t>
      </w:r>
      <w:r>
        <w:rPr>
          <w:szCs w:val="24"/>
          <w:vertAlign w:val="subscript"/>
          <w:lang w:eastAsia="lt-LT"/>
        </w:rPr>
        <w:t>HG, PR</w:t>
      </w:r>
      <w:r>
        <w:rPr>
          <w:szCs w:val="24"/>
          <w:lang w:eastAsia="lt-LT"/>
        </w:rPr>
        <w:t>, suma per metus:</w:t>
      </w:r>
    </w:p>
    <w:p>
      <w:pPr>
        <w:tabs>
          <w:tab w:val="left" w:pos="1134"/>
          <w:tab w:val="left" w:pos="1701"/>
          <w:tab w:val="left" w:pos="1843"/>
        </w:tabs>
        <w:jc w:val="both"/>
        <w:rPr>
          <w:szCs w:val="24"/>
          <w:lang w:eastAsia="lt-LT"/>
        </w:rPr>
      </w:pPr>
      <w:r>
        <w:rPr>
          <w:lang w:eastAsia="lt-LT"/>
        </w:rPr>
        <w:drawing>
          <wp:inline distT="0" distB="0" distL="0" distR="0">
            <wp:extent cx="6120130" cy="449865"/>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20130" cy="449865"/>
                    </a:xfrm>
                    <a:prstGeom prst="rect">
                      <a:avLst/>
                    </a:prstGeom>
                  </pic:spPr>
                </pic:pic>
              </a:graphicData>
            </a:graphic>
          </wp:inline>
        </w:drawing>
      </w:r>
    </w:p>
    <w:p>
      <w:pPr>
        <w:tabs>
          <w:tab w:val="left" w:pos="1134"/>
        </w:tabs>
        <w:ind w:firstLine="567"/>
        <w:jc w:val="both"/>
        <w:rPr>
          <w:szCs w:val="24"/>
          <w:lang w:eastAsia="lt-LT"/>
        </w:rPr>
      </w:pPr>
    </w:p>
    <w:p>
      <w:pPr>
        <w:tabs>
          <w:tab w:val="left" w:pos="1134"/>
          <w:tab w:val="left" w:pos="1701"/>
        </w:tabs>
        <w:ind w:firstLine="567"/>
        <w:jc w:val="both"/>
        <w:rPr>
          <w:szCs w:val="24"/>
          <w:lang w:eastAsia="lt-LT"/>
        </w:rPr>
      </w:pPr>
      <w:r>
        <w:rPr>
          <w:szCs w:val="24"/>
          <w:lang w:eastAsia="lt-LT"/>
        </w:rPr>
        <w:t>62.1.1.1.2</w:t>
      </w:r>
      <w:r>
        <w:rPr>
          <w:szCs w:val="24"/>
          <w:lang w:eastAsia="lt-LT"/>
        </w:rPr>
        <w:t>. pastoviųjų sąnaudų suma per metus šilumos poreikio piko pajėgumais šilumos kiekiui Q</w:t>
      </w:r>
      <w:r>
        <w:rPr>
          <w:szCs w:val="24"/>
          <w:vertAlign w:val="subscript"/>
          <w:lang w:eastAsia="lt-LT"/>
        </w:rPr>
        <w:t>HG, PC</w:t>
      </w:r>
      <w:r>
        <w:rPr>
          <w:szCs w:val="24"/>
          <w:lang w:eastAsia="lt-LT"/>
        </w:rPr>
        <w:t xml:space="preserve"> pagaminti ir rezervinei galiai užtikrinti:</w:t>
      </w:r>
    </w:p>
    <w:p>
      <w:pPr>
        <w:tabs>
          <w:tab w:val="left" w:pos="1134"/>
          <w:tab w:val="left" w:pos="1701"/>
        </w:tabs>
        <w:jc w:val="both"/>
        <w:rPr>
          <w:szCs w:val="24"/>
          <w:lang w:eastAsia="lt-LT"/>
        </w:rPr>
      </w:pPr>
      <w:r>
        <w:rPr>
          <w:lang w:eastAsia="lt-LT"/>
        </w:rPr>
        <w:drawing>
          <wp:inline distT="0" distB="0" distL="0" distR="0">
            <wp:extent cx="6120130" cy="523513"/>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20130" cy="523513"/>
                    </a:xfrm>
                    <a:prstGeom prst="rect">
                      <a:avLst/>
                    </a:prstGeom>
                  </pic:spPr>
                </pic:pic>
              </a:graphicData>
            </a:graphic>
          </wp:inline>
        </w:drawing>
      </w:r>
    </w:p>
    <w:p>
      <w:pPr>
        <w:tabs>
          <w:tab w:val="left" w:pos="1134"/>
        </w:tabs>
        <w:ind w:firstLine="567"/>
        <w:jc w:val="both"/>
        <w:rPr>
          <w:rFonts w:ascii="Arial" w:hAnsi="Arial" w:cs="Arial"/>
          <w:sz w:val="20"/>
          <w:szCs w:val="24"/>
          <w:lang w:eastAsia="lt-LT"/>
        </w:rPr>
      </w:pPr>
    </w:p>
    <w:p>
      <w:pPr>
        <w:tabs>
          <w:tab w:val="left" w:pos="1134"/>
        </w:tabs>
        <w:ind w:firstLine="567"/>
        <w:jc w:val="both"/>
        <w:rPr>
          <w:szCs w:val="24"/>
          <w:lang w:eastAsia="lt-LT"/>
        </w:rPr>
      </w:pPr>
    </w:p>
    <w:p>
      <w:pPr>
        <w:widowControl w:val="0"/>
        <w:tabs>
          <w:tab w:val="left" w:pos="1134"/>
        </w:tabs>
        <w:ind w:firstLine="567"/>
        <w:jc w:val="both"/>
        <w:rPr>
          <w:szCs w:val="24"/>
          <w:lang w:eastAsia="lt-LT"/>
        </w:rPr>
      </w:pPr>
      <w:r>
        <w:rPr>
          <w:szCs w:val="24"/>
          <w:lang w:eastAsia="lt-LT"/>
        </w:rPr>
        <w:t>62.1.1.2</w:t>
      </w:r>
      <w:r>
        <w:rPr>
          <w:szCs w:val="24"/>
          <w:lang w:eastAsia="lt-LT"/>
        </w:rPr>
        <w:t>. pastoviųjų sąnaudų apimtis vienai šilumos kilovatvalandei Ūkio subjekto gamybos šaltiniuose pagaminti:</w:t>
      </w:r>
    </w:p>
    <w:p>
      <w:pPr>
        <w:widowControl w:val="0"/>
        <w:tabs>
          <w:tab w:val="left" w:pos="1134"/>
        </w:tabs>
        <w:ind w:firstLine="567"/>
        <w:jc w:val="both"/>
        <w:rPr>
          <w:szCs w:val="24"/>
          <w:lang w:eastAsia="lt-LT"/>
        </w:rPr>
      </w:pPr>
      <w:r>
        <w:rPr>
          <w:lang w:eastAsia="lt-LT"/>
        </w:rPr>
        <w:drawing>
          <wp:inline distT="0" distB="0" distL="0" distR="0">
            <wp:extent cx="3057525" cy="3429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57525" cy="342900"/>
                    </a:xfrm>
                    <a:prstGeom prst="rect">
                      <a:avLst/>
                    </a:prstGeom>
                  </pic:spPr>
                </pic:pic>
              </a:graphicData>
            </a:graphic>
          </wp:inline>
        </w:drawing>
      </w:r>
    </w:p>
    <w:p>
      <w:pPr>
        <w:widowControl w:val="0"/>
        <w:tabs>
          <w:tab w:val="left" w:pos="1134"/>
        </w:tabs>
        <w:ind w:firstLine="567"/>
        <w:jc w:val="both"/>
        <w:rPr>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S</w:t>
      </w:r>
      <w:r>
        <w:rPr>
          <w:szCs w:val="24"/>
          <w:vertAlign w:val="subscript"/>
          <w:lang w:eastAsia="lt-LT"/>
        </w:rPr>
        <w:t>HG, FC</w:t>
      </w:r>
      <w:r>
        <w:rPr>
          <w:szCs w:val="24"/>
          <w:lang w:eastAsia="lt-LT"/>
        </w:rPr>
        <w:t xml:space="preserve"> – pastoviųjų sąnaudų apimtis vienai šilumos kilovatvalandei Ūkio subjekto gamybos šaltiniuose pagaminti, šilumos poreikio piko pajėgumais pagaminti</w:t>
      </w:r>
      <w:r>
        <w:rPr>
          <w:b/>
          <w:szCs w:val="24"/>
          <w:lang w:eastAsia="lt-LT"/>
        </w:rPr>
        <w:t xml:space="preserve"> </w:t>
      </w:r>
      <w:r>
        <w:rPr>
          <w:szCs w:val="24"/>
          <w:lang w:eastAsia="lt-LT"/>
        </w:rPr>
        <w:t>ir rezervinei galiai užtikrinti, euro ct/kWh;</w:t>
      </w:r>
    </w:p>
    <w:p>
      <w:pPr>
        <w:tabs>
          <w:tab w:val="left" w:pos="1134"/>
        </w:tabs>
        <w:ind w:firstLine="567"/>
        <w:jc w:val="both"/>
        <w:rPr>
          <w:szCs w:val="24"/>
          <w:lang w:eastAsia="lt-LT"/>
        </w:rPr>
      </w:pPr>
      <w:r>
        <w:rPr>
          <w:szCs w:val="24"/>
          <w:lang w:eastAsia="lt-LT"/>
        </w:rPr>
        <w:t>S</w:t>
      </w:r>
      <w:r>
        <w:rPr>
          <w:szCs w:val="24"/>
          <w:vertAlign w:val="subscript"/>
          <w:lang w:eastAsia="lt-LT"/>
        </w:rPr>
        <w:t>HG, PR, FC</w:t>
      </w:r>
      <w:r>
        <w:rPr>
          <w:szCs w:val="24"/>
          <w:lang w:eastAsia="lt-LT"/>
        </w:rPr>
        <w:t xml:space="preserve"> – pastoviųjų sąnaudų apimtis vienai šilumos kilovatvalandei Ūkio subjekto gamybos šaltiniuose pagaminti, euro ct/kWh;</w:t>
      </w:r>
    </w:p>
    <w:p>
      <w:pPr>
        <w:tabs>
          <w:tab w:val="left" w:pos="1134"/>
        </w:tabs>
        <w:ind w:firstLine="567"/>
        <w:jc w:val="both"/>
        <w:rPr>
          <w:szCs w:val="24"/>
          <w:lang w:eastAsia="lt-LT"/>
        </w:rPr>
      </w:pPr>
      <w:r>
        <w:rPr>
          <w:szCs w:val="24"/>
          <w:lang w:eastAsia="lt-LT"/>
        </w:rPr>
        <w:t>S</w:t>
      </w:r>
      <w:r>
        <w:rPr>
          <w:szCs w:val="24"/>
          <w:vertAlign w:val="subscript"/>
          <w:lang w:eastAsia="lt-LT"/>
        </w:rPr>
        <w:t>HG, PC&amp;CR, FC</w:t>
      </w:r>
      <w:r>
        <w:rPr>
          <w:szCs w:val="24"/>
          <w:lang w:eastAsia="lt-LT"/>
        </w:rPr>
        <w:t xml:space="preserve"> – pastoviųjų sąnaudų apimtis vienai šilumos kilovatvalandei Ūkio subjekto gamybos įrenginiuose šilumos poreikio piko pajėgumais pagaminti ir rezervinei galiai užtikrinti, euro ct/kWh;</w:t>
      </w:r>
    </w:p>
    <w:p>
      <w:pPr>
        <w:widowControl w:val="0"/>
        <w:tabs>
          <w:tab w:val="left" w:pos="1134"/>
          <w:tab w:val="left" w:pos="1701"/>
        </w:tabs>
        <w:ind w:firstLine="567"/>
        <w:jc w:val="both"/>
        <w:rPr>
          <w:szCs w:val="24"/>
          <w:lang w:eastAsia="lt-LT"/>
        </w:rPr>
      </w:pPr>
      <w:r>
        <w:rPr>
          <w:szCs w:val="24"/>
          <w:lang w:eastAsia="lt-LT"/>
        </w:rPr>
        <w:t>62.1.1.2.1</w:t>
      </w:r>
      <w:r>
        <w:rPr>
          <w:szCs w:val="24"/>
          <w:lang w:eastAsia="lt-LT"/>
        </w:rPr>
        <w:t>. pastoviųjų sąnaudų apimtis vienai šilumos kilovatvalandei Ūkio subjekto gamybos šaltiniuose pagaminti:</w:t>
      </w:r>
    </w:p>
    <w:p>
      <w:pPr>
        <w:widowControl w:val="0"/>
        <w:tabs>
          <w:tab w:val="left" w:pos="1134"/>
          <w:tab w:val="left" w:pos="1701"/>
        </w:tabs>
        <w:ind w:firstLine="567"/>
        <w:jc w:val="both"/>
        <w:rPr>
          <w:szCs w:val="24"/>
          <w:lang w:eastAsia="lt-LT"/>
        </w:rPr>
      </w:pPr>
      <w:r>
        <w:rPr>
          <w:lang w:eastAsia="lt-LT"/>
        </w:rPr>
        <w:drawing>
          <wp:inline distT="0" distB="0" distL="0" distR="0">
            <wp:extent cx="2552700" cy="73342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552700" cy="733425"/>
                    </a:xfrm>
                    <a:prstGeom prst="rect">
                      <a:avLst/>
                    </a:prstGeom>
                  </pic:spPr>
                </pic:pic>
              </a:graphicData>
            </a:graphic>
          </wp:inline>
        </w:drawing>
      </w:r>
    </w:p>
    <w:p>
      <w:pPr>
        <w:ind w:firstLine="567"/>
        <w:jc w:val="both"/>
        <w:rPr>
          <w:szCs w:val="24"/>
          <w:lang w:eastAsia="lt-LT"/>
        </w:rPr>
      </w:pPr>
    </w:p>
    <w:p>
      <w:pPr>
        <w:widowControl w:val="0"/>
        <w:tabs>
          <w:tab w:val="left" w:pos="1134"/>
          <w:tab w:val="left" w:pos="1701"/>
        </w:tabs>
        <w:ind w:firstLine="567"/>
        <w:jc w:val="both"/>
        <w:rPr>
          <w:szCs w:val="24"/>
          <w:lang w:eastAsia="lt-LT"/>
        </w:rPr>
      </w:pPr>
      <w:r>
        <w:rPr>
          <w:szCs w:val="24"/>
          <w:lang w:eastAsia="lt-LT"/>
        </w:rPr>
        <w:t>62.1.1.2.2</w:t>
      </w:r>
      <w:r>
        <w:rPr>
          <w:szCs w:val="24"/>
          <w:lang w:eastAsia="lt-LT"/>
        </w:rPr>
        <w:t>. pastoviųjų sąnaudų apimtis vienai šilumos kilovatvalandei Ūkio subjekto gamybos įrenginiuose šilumos poreikio piko pajėgumais pagaminti ir rezervinei galiai užtikrinti:</w:t>
      </w:r>
    </w:p>
    <w:p>
      <w:pPr>
        <w:widowControl w:val="0"/>
        <w:tabs>
          <w:tab w:val="left" w:pos="1134"/>
          <w:tab w:val="left" w:pos="1701"/>
        </w:tabs>
        <w:ind w:firstLine="567"/>
        <w:jc w:val="both"/>
        <w:rPr>
          <w:szCs w:val="24"/>
          <w:lang w:eastAsia="lt-LT"/>
        </w:rPr>
      </w:pPr>
      <w:r>
        <w:rPr>
          <w:lang w:eastAsia="lt-LT"/>
        </w:rPr>
        <w:drawing>
          <wp:inline distT="0" distB="0" distL="0" distR="0">
            <wp:extent cx="3219450" cy="8953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19450" cy="895350"/>
                    </a:xfrm>
                    <a:prstGeom prst="rect">
                      <a:avLst/>
                    </a:prstGeom>
                  </pic:spPr>
                </pic:pic>
              </a:graphicData>
            </a:graphic>
          </wp:inline>
        </w:drawing>
      </w:r>
    </w:p>
    <w:p>
      <w:pPr>
        <w:ind w:firstLine="567"/>
        <w:jc w:val="both"/>
        <w:rPr>
          <w:b/>
          <w:szCs w:val="24"/>
          <w:lang w:eastAsia="lt-LT"/>
        </w:rPr>
      </w:pPr>
    </w:p>
    <w:p>
      <w:pPr>
        <w:widowControl w:val="0"/>
        <w:tabs>
          <w:tab w:val="left" w:pos="720"/>
          <w:tab w:val="left" w:pos="1134"/>
          <w:tab w:val="left" w:pos="1418"/>
        </w:tabs>
        <w:ind w:firstLine="567"/>
        <w:jc w:val="both"/>
        <w:rPr>
          <w:szCs w:val="24"/>
          <w:lang w:eastAsia="lt-LT"/>
        </w:rPr>
      </w:pPr>
      <w:r>
        <w:rPr>
          <w:szCs w:val="24"/>
          <w:lang w:eastAsia="lt-LT"/>
        </w:rPr>
        <w:t>62.1.1.3</w:t>
      </w:r>
      <w:r>
        <w:rPr>
          <w:szCs w:val="24"/>
          <w:lang w:eastAsia="lt-LT"/>
        </w:rPr>
        <w:t>. kintamųjų sąnaudų suma per metus:</w:t>
      </w:r>
    </w:p>
    <w:p>
      <w:pPr>
        <w:widowControl w:val="0"/>
        <w:tabs>
          <w:tab w:val="left" w:pos="720"/>
          <w:tab w:val="left" w:pos="1134"/>
          <w:tab w:val="left" w:pos="1418"/>
        </w:tabs>
        <w:ind w:firstLine="567"/>
        <w:jc w:val="both"/>
        <w:rPr>
          <w:szCs w:val="24"/>
          <w:lang w:eastAsia="lt-LT"/>
        </w:rPr>
      </w:pPr>
      <w:r>
        <w:rPr>
          <w:lang w:eastAsia="lt-LT"/>
        </w:rPr>
        <w:drawing>
          <wp:inline distT="0" distB="0" distL="0" distR="0">
            <wp:extent cx="2790825" cy="49530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790825" cy="495300"/>
                    </a:xfrm>
                    <a:prstGeom prst="rect">
                      <a:avLst/>
                    </a:prstGeom>
                  </pic:spPr>
                </pic:pic>
              </a:graphicData>
            </a:graphic>
          </wp:inline>
        </w:drawing>
      </w:r>
    </w:p>
    <w:p>
      <w:pPr>
        <w:tabs>
          <w:tab w:val="left" w:pos="720"/>
          <w:tab w:val="left" w:pos="1134"/>
          <w:tab w:val="left" w:pos="1418"/>
        </w:tabs>
        <w:ind w:firstLine="567"/>
        <w:jc w:val="both"/>
        <w:rPr>
          <w:szCs w:val="24"/>
          <w:lang w:eastAsia="lt-LT"/>
        </w:rPr>
      </w:pPr>
    </w:p>
    <w:p>
      <w:pPr>
        <w:tabs>
          <w:tab w:val="left" w:pos="720"/>
          <w:tab w:val="left" w:pos="1134"/>
          <w:tab w:val="left" w:pos="1418"/>
        </w:tabs>
        <w:ind w:firstLine="567"/>
        <w:jc w:val="both"/>
        <w:rPr>
          <w:szCs w:val="24"/>
          <w:lang w:eastAsia="lt-LT"/>
        </w:rPr>
      </w:pPr>
      <w:r>
        <w:rPr>
          <w:szCs w:val="24"/>
          <w:lang w:eastAsia="lt-LT"/>
        </w:rPr>
        <w:t>kur:</w:t>
      </w:r>
    </w:p>
    <w:p>
      <w:pPr>
        <w:tabs>
          <w:tab w:val="left" w:pos="720"/>
          <w:tab w:val="left" w:pos="1134"/>
          <w:tab w:val="left" w:pos="1418"/>
        </w:tabs>
        <w:ind w:firstLine="567"/>
        <w:jc w:val="both"/>
        <w:rPr>
          <w:szCs w:val="24"/>
          <w:lang w:eastAsia="lt-LT"/>
        </w:rPr>
      </w:pPr>
      <w:r>
        <w:rPr>
          <w:szCs w:val="24"/>
          <w:lang w:eastAsia="lt-LT"/>
        </w:rPr>
        <w:t>VC</w:t>
      </w:r>
      <w:r>
        <w:rPr>
          <w:szCs w:val="24"/>
          <w:vertAlign w:val="subscript"/>
          <w:lang w:eastAsia="lt-LT"/>
        </w:rPr>
        <w:t>HG</w:t>
      </w:r>
      <w:r>
        <w:rPr>
          <w:szCs w:val="24"/>
          <w:lang w:eastAsia="lt-LT"/>
        </w:rPr>
        <w:t xml:space="preserve"> – kintamųjų sąnaudų, priskirtinų šilumos gamybai Ūkio subjekto gamybos šaltiniuose Q</w:t>
      </w:r>
      <w:r>
        <w:rPr>
          <w:szCs w:val="24"/>
          <w:vertAlign w:val="subscript"/>
          <w:lang w:eastAsia="lt-LT"/>
        </w:rPr>
        <w:t>HG, PR</w:t>
      </w:r>
      <w:r>
        <w:rPr>
          <w:szCs w:val="24"/>
          <w:lang w:eastAsia="lt-LT"/>
        </w:rPr>
        <w:t xml:space="preserve"> kiekiui ir</w:t>
      </w:r>
      <w:r>
        <w:rPr>
          <w:rFonts w:ascii="Arial" w:hAnsi="Arial" w:cs="Arial"/>
          <w:sz w:val="20"/>
          <w:szCs w:val="24"/>
          <w:lang w:eastAsia="lt-LT"/>
        </w:rPr>
        <w:t xml:space="preserve"> </w:t>
      </w:r>
      <w:r>
        <w:rPr>
          <w:szCs w:val="24"/>
          <w:lang w:eastAsia="lt-LT"/>
        </w:rPr>
        <w:t>šilumos poreikio piko pajėgumais Q</w:t>
      </w:r>
      <w:r>
        <w:rPr>
          <w:szCs w:val="24"/>
          <w:vertAlign w:val="subscript"/>
          <w:lang w:eastAsia="lt-LT"/>
        </w:rPr>
        <w:t>HG, PC</w:t>
      </w:r>
      <w:r>
        <w:rPr>
          <w:szCs w:val="24"/>
          <w:lang w:eastAsia="lt-LT"/>
        </w:rPr>
        <w:t xml:space="preserve"> kiekiui pagaminti, apimtis, Eur/metams; </w:t>
      </w:r>
    </w:p>
    <w:p>
      <w:pPr>
        <w:tabs>
          <w:tab w:val="left" w:pos="720"/>
          <w:tab w:val="left" w:pos="1134"/>
          <w:tab w:val="left" w:pos="1418"/>
        </w:tabs>
        <w:ind w:firstLine="567"/>
        <w:jc w:val="both"/>
        <w:rPr>
          <w:szCs w:val="24"/>
          <w:lang w:eastAsia="lt-LT"/>
        </w:rPr>
      </w:pPr>
      <w:r>
        <w:rPr>
          <w:szCs w:val="24"/>
          <w:lang w:eastAsia="lt-LT"/>
        </w:rPr>
        <w:t>VC</w:t>
      </w:r>
      <w:r>
        <w:rPr>
          <w:szCs w:val="24"/>
          <w:vertAlign w:val="subscript"/>
          <w:lang w:eastAsia="lt-LT"/>
        </w:rPr>
        <w:t>HG, PR</w:t>
      </w:r>
      <w:r>
        <w:rPr>
          <w:szCs w:val="24"/>
          <w:lang w:eastAsia="lt-LT"/>
        </w:rPr>
        <w:t xml:space="preserve"> – kintamųjų sąnaudų, priskirtinų šilumos gamybai Ūkio subjekto gamybos šaltiniuose Q</w:t>
      </w:r>
      <w:r>
        <w:rPr>
          <w:szCs w:val="24"/>
          <w:vertAlign w:val="subscript"/>
          <w:lang w:eastAsia="lt-LT"/>
        </w:rPr>
        <w:t>HG, PR</w:t>
      </w:r>
      <w:r>
        <w:rPr>
          <w:szCs w:val="24"/>
          <w:lang w:eastAsia="lt-LT"/>
        </w:rPr>
        <w:t xml:space="preserve"> kiekiui pagaminti, apimtis, Eur/metams; </w:t>
      </w:r>
    </w:p>
    <w:p>
      <w:pPr>
        <w:tabs>
          <w:tab w:val="left" w:pos="720"/>
          <w:tab w:val="left" w:pos="1134"/>
          <w:tab w:val="left" w:pos="1418"/>
        </w:tabs>
        <w:ind w:firstLine="567"/>
        <w:jc w:val="both"/>
        <w:rPr>
          <w:szCs w:val="24"/>
          <w:lang w:eastAsia="lt-LT"/>
        </w:rPr>
      </w:pPr>
      <w:r>
        <w:rPr>
          <w:szCs w:val="24"/>
          <w:lang w:eastAsia="lt-LT"/>
        </w:rPr>
        <w:t>VC</w:t>
      </w:r>
      <w:r>
        <w:rPr>
          <w:szCs w:val="24"/>
          <w:vertAlign w:val="subscript"/>
          <w:lang w:eastAsia="lt-LT"/>
        </w:rPr>
        <w:t>HG, PC</w:t>
      </w:r>
      <w:r>
        <w:rPr>
          <w:szCs w:val="24"/>
          <w:lang w:eastAsia="lt-LT"/>
        </w:rPr>
        <w:t xml:space="preserve"> – kintamųjų sąnaudų, priskirtinų šilumos gamybai šilumos poreikio piko pajėgumais Q</w:t>
      </w:r>
      <w:r>
        <w:rPr>
          <w:szCs w:val="24"/>
          <w:vertAlign w:val="subscript"/>
          <w:lang w:eastAsia="lt-LT"/>
        </w:rPr>
        <w:t>HG, PC</w:t>
      </w:r>
      <w:r>
        <w:rPr>
          <w:szCs w:val="24"/>
          <w:lang w:eastAsia="lt-LT"/>
        </w:rPr>
        <w:t xml:space="preserve"> kiekiui pagaminti, apimtis, Eur/metams; </w:t>
      </w:r>
    </w:p>
    <w:p>
      <w:pPr>
        <w:widowControl w:val="0"/>
        <w:tabs>
          <w:tab w:val="left" w:pos="720"/>
          <w:tab w:val="left" w:pos="1134"/>
          <w:tab w:val="left" w:pos="1418"/>
        </w:tabs>
        <w:ind w:firstLine="567"/>
        <w:jc w:val="both"/>
        <w:rPr>
          <w:szCs w:val="24"/>
          <w:lang w:eastAsia="lt-LT"/>
        </w:rPr>
      </w:pPr>
      <w:r>
        <w:rPr>
          <w:szCs w:val="24"/>
          <w:lang w:eastAsia="lt-LT"/>
        </w:rPr>
        <w:t>62.1.1.3.1</w:t>
      </w:r>
      <w:r>
        <w:rPr>
          <w:szCs w:val="24"/>
          <w:lang w:eastAsia="lt-LT"/>
        </w:rPr>
        <w:t>. kintamųjų sąnaudų, priskirtų šilumos gamybai Ūkio subjekto gamybos šaltiniuose Q</w:t>
      </w:r>
      <w:r>
        <w:rPr>
          <w:szCs w:val="24"/>
          <w:vertAlign w:val="subscript"/>
          <w:lang w:eastAsia="lt-LT"/>
        </w:rPr>
        <w:t>HG, PR</w:t>
      </w:r>
      <w:r>
        <w:rPr>
          <w:szCs w:val="24"/>
          <w:lang w:eastAsia="lt-LT"/>
        </w:rPr>
        <w:t xml:space="preserve"> kiekiui pagaminti, suma per metus:</w:t>
      </w:r>
    </w:p>
    <w:p>
      <w:pPr>
        <w:widowControl w:val="0"/>
        <w:tabs>
          <w:tab w:val="left" w:pos="720"/>
          <w:tab w:val="left" w:pos="1134"/>
          <w:tab w:val="left" w:pos="1418"/>
        </w:tabs>
        <w:jc w:val="both"/>
        <w:rPr>
          <w:szCs w:val="24"/>
          <w:lang w:eastAsia="lt-LT"/>
        </w:rPr>
      </w:pPr>
      <w:r>
        <w:rPr>
          <w:lang w:eastAsia="lt-LT"/>
        </w:rPr>
        <w:drawing>
          <wp:inline distT="0" distB="0" distL="0" distR="0">
            <wp:extent cx="6120130" cy="517376"/>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20130" cy="517376"/>
                    </a:xfrm>
                    <a:prstGeom prst="rect">
                      <a:avLst/>
                    </a:prstGeom>
                  </pic:spPr>
                </pic:pic>
              </a:graphicData>
            </a:graphic>
          </wp:inline>
        </w:drawing>
      </w:r>
    </w:p>
    <w:p>
      <w:pPr>
        <w:tabs>
          <w:tab w:val="left" w:pos="720"/>
          <w:tab w:val="left" w:pos="1134"/>
          <w:tab w:val="left" w:pos="1418"/>
        </w:tabs>
        <w:ind w:firstLine="567"/>
        <w:jc w:val="both"/>
        <w:rPr>
          <w:szCs w:val="24"/>
          <w:lang w:eastAsia="lt-LT"/>
        </w:rPr>
      </w:pPr>
    </w:p>
    <w:p>
      <w:pPr>
        <w:tabs>
          <w:tab w:val="left" w:pos="720"/>
          <w:tab w:val="left" w:pos="1134"/>
          <w:tab w:val="left" w:pos="1418"/>
        </w:tabs>
        <w:ind w:firstLine="567"/>
        <w:jc w:val="both"/>
        <w:rPr>
          <w:szCs w:val="24"/>
          <w:lang w:eastAsia="lt-LT"/>
        </w:rPr>
      </w:pPr>
      <w:r>
        <w:rPr>
          <w:szCs w:val="24"/>
          <w:lang w:eastAsia="lt-LT"/>
        </w:rPr>
        <w:t>kur: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F, HG, PR</w:t>
      </w:r>
      <w:r>
        <w:rPr>
          <w:szCs w:val="24"/>
          <w:lang w:eastAsia="lt-LT"/>
        </w:rPr>
        <w:t xml:space="preserve"> – kintamosios sąnaudos kurui šilumos kiekiui Q</w:t>
      </w:r>
      <w:r>
        <w:rPr>
          <w:szCs w:val="24"/>
          <w:vertAlign w:val="subscript"/>
          <w:lang w:eastAsia="lt-LT"/>
        </w:rPr>
        <w:t>HG, PR</w:t>
      </w:r>
      <w:r>
        <w:rPr>
          <w:szCs w:val="24"/>
          <w:lang w:eastAsia="lt-LT"/>
        </w:rPr>
        <w:t xml:space="preserve"> pagaminti Ūkio subjekto gamybos šaltiniuose,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E, HG, PR </w:t>
      </w:r>
      <w:r>
        <w:rPr>
          <w:szCs w:val="24"/>
          <w:lang w:eastAsia="lt-LT"/>
        </w:rPr>
        <w:t>– kintamosios elektros energijos technologinėms reikmėms sąnaudos, šilumos kiekiui Q</w:t>
      </w:r>
      <w:r>
        <w:rPr>
          <w:szCs w:val="24"/>
          <w:vertAlign w:val="subscript"/>
          <w:lang w:eastAsia="lt-LT"/>
        </w:rPr>
        <w:t>HG, PR</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W, HG, PR </w:t>
      </w:r>
      <w:r>
        <w:rPr>
          <w:szCs w:val="24"/>
          <w:lang w:eastAsia="lt-LT"/>
        </w:rPr>
        <w:t>– kintamosios vandens technologinėms reikmėms įsigijimo ir nuotekų tvarkymo sąnaudos, šilumos kiekiui Q</w:t>
      </w:r>
      <w:r>
        <w:rPr>
          <w:szCs w:val="24"/>
          <w:vertAlign w:val="subscript"/>
          <w:lang w:eastAsia="lt-LT"/>
        </w:rPr>
        <w:t>HG, PR</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O, HG, PR</w:t>
      </w:r>
      <w:r>
        <w:rPr>
          <w:szCs w:val="24"/>
          <w:lang w:eastAsia="lt-LT"/>
        </w:rPr>
        <w:t xml:space="preserve"> – kitos kintamosios sąnaudos, šilumos kiekiui Q</w:t>
      </w:r>
      <w:r>
        <w:rPr>
          <w:szCs w:val="24"/>
          <w:vertAlign w:val="subscript"/>
          <w:lang w:eastAsia="lt-LT"/>
        </w:rPr>
        <w:t>HG, PR</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ATL, HG, PR </w:t>
      </w:r>
      <w:r>
        <w:rPr>
          <w:szCs w:val="24"/>
          <w:lang w:eastAsia="lt-LT"/>
        </w:rPr>
        <w:t>– kintamosios apyvartinių taršos leidimų įsigijimo sąnaudos, šilumos kiekiui Q</w:t>
      </w:r>
      <w:r>
        <w:rPr>
          <w:szCs w:val="24"/>
          <w:vertAlign w:val="subscript"/>
          <w:lang w:eastAsia="lt-LT"/>
        </w:rPr>
        <w:t>HG, PR</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HG, PR, k</w:t>
      </w:r>
      <w:r>
        <w:rPr>
          <w:szCs w:val="24"/>
          <w:lang w:eastAsia="lt-LT"/>
        </w:rPr>
        <w:t xml:space="preserve"> – kuro rūšies </w:t>
      </w:r>
      <w:r>
        <w:rPr>
          <w:i/>
          <w:szCs w:val="24"/>
          <w:lang w:eastAsia="lt-LT"/>
        </w:rPr>
        <w:t>k</w:t>
      </w:r>
      <w:r>
        <w:rPr>
          <w:szCs w:val="24"/>
          <w:lang w:eastAsia="lt-LT"/>
        </w:rPr>
        <w:t xml:space="preserve"> kiekis šilumos kiekiui Q</w:t>
      </w:r>
      <w:r>
        <w:rPr>
          <w:szCs w:val="24"/>
          <w:vertAlign w:val="subscript"/>
          <w:lang w:eastAsia="lt-LT"/>
        </w:rPr>
        <w:t>HG, PR</w:t>
      </w:r>
      <w:r>
        <w:rPr>
          <w:szCs w:val="24"/>
          <w:lang w:eastAsia="lt-LT"/>
        </w:rPr>
        <w:t xml:space="preserve"> pagaminti, t</w:t>
      </w:r>
      <w:r>
        <w:rPr>
          <w:szCs w:val="24"/>
          <w:vertAlign w:val="subscript"/>
          <w:lang w:eastAsia="lt-LT"/>
        </w:rPr>
        <w:t>ne</w:t>
      </w:r>
      <w:r>
        <w:rPr>
          <w:szCs w:val="24"/>
          <w:lang w:eastAsia="lt-LT"/>
        </w:rPr>
        <w:t>;</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HG, PR, k</w:t>
      </w:r>
      <w:r>
        <w:rPr>
          <w:szCs w:val="24"/>
          <w:lang w:eastAsia="lt-LT"/>
        </w:rPr>
        <w:t xml:space="preserve"> – kuro rūšies </w:t>
      </w:r>
      <w:r>
        <w:rPr>
          <w:i/>
          <w:szCs w:val="24"/>
          <w:lang w:eastAsia="lt-LT"/>
        </w:rPr>
        <w:t>k</w:t>
      </w:r>
      <w:r>
        <w:rPr>
          <w:szCs w:val="24"/>
          <w:lang w:eastAsia="lt-LT"/>
        </w:rPr>
        <w:t xml:space="preserve"> įsigijimo kaina, apskaičiuojama pagal Metodikos 58.4.5 punktą, Eur/t</w:t>
      </w:r>
      <w:r>
        <w:rPr>
          <w:szCs w:val="24"/>
          <w:vertAlign w:val="subscript"/>
          <w:lang w:eastAsia="lt-LT"/>
        </w:rPr>
        <w:t>ne</w:t>
      </w:r>
      <w:r>
        <w:rPr>
          <w:szCs w:val="24"/>
          <w:lang w:eastAsia="lt-LT"/>
        </w:rPr>
        <w:t>;</w:t>
      </w:r>
    </w:p>
    <w:p>
      <w:pPr>
        <w:tabs>
          <w:tab w:val="left" w:pos="720"/>
          <w:tab w:val="left" w:pos="1134"/>
          <w:tab w:val="left" w:pos="1418"/>
        </w:tabs>
        <w:ind w:firstLine="567"/>
        <w:jc w:val="both"/>
        <w:rPr>
          <w:szCs w:val="24"/>
          <w:lang w:eastAsia="lt-LT"/>
        </w:rPr>
      </w:pPr>
      <w:r>
        <w:rPr>
          <w:szCs w:val="24"/>
          <w:lang w:eastAsia="lt-LT"/>
        </w:rPr>
        <w:t>k – kuro rūšis;</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E, HG, PR</w:t>
      </w:r>
      <w:r>
        <w:rPr>
          <w:szCs w:val="24"/>
          <w:lang w:eastAsia="lt-LT"/>
        </w:rPr>
        <w:t xml:space="preserve"> – elektros energijos kiekis technologinėms reikmėms, pagal kiekį Q</w:t>
      </w:r>
      <w:r>
        <w:rPr>
          <w:szCs w:val="24"/>
          <w:vertAlign w:val="subscript"/>
          <w:lang w:eastAsia="lt-LT"/>
        </w:rPr>
        <w:t>HG, PR</w:t>
      </w:r>
      <w:r>
        <w:rPr>
          <w:szCs w:val="24"/>
          <w:lang w:eastAsia="lt-LT"/>
        </w:rPr>
        <w:t xml:space="preserve">, kWh;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E, PR</w:t>
      </w:r>
      <w:r>
        <w:rPr>
          <w:szCs w:val="24"/>
          <w:lang w:eastAsia="lt-LT"/>
        </w:rPr>
        <w:t xml:space="preserve"> – elektros energijos kaina, Eur/kWh;</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W, HG, PR</w:t>
      </w:r>
      <w:r>
        <w:rPr>
          <w:szCs w:val="24"/>
          <w:lang w:eastAsia="lt-LT"/>
        </w:rPr>
        <w:t xml:space="preserve"> – vandens kiekis technologinėms reikmėms, pagal kiekį Q</w:t>
      </w:r>
      <w:r>
        <w:rPr>
          <w:szCs w:val="24"/>
          <w:vertAlign w:val="subscript"/>
          <w:lang w:eastAsia="lt-LT"/>
        </w:rPr>
        <w:t>HG, PR</w:t>
      </w:r>
      <w:r>
        <w:rPr>
          <w:szCs w:val="24"/>
          <w:lang w:eastAsia="lt-LT"/>
        </w:rPr>
        <w:t>, m</w:t>
      </w:r>
      <w:r>
        <w:rPr>
          <w:szCs w:val="24"/>
          <w:vertAlign w:val="superscript"/>
          <w:lang w:eastAsia="lt-LT"/>
        </w:rPr>
        <w:t>3</w:t>
      </w:r>
      <w:r>
        <w:rPr>
          <w:szCs w:val="24"/>
          <w:lang w:eastAsia="lt-LT"/>
        </w:rPr>
        <w:t xml:space="preserve">;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W, PR</w:t>
      </w:r>
      <w:r>
        <w:rPr>
          <w:szCs w:val="24"/>
          <w:lang w:eastAsia="lt-LT"/>
        </w:rPr>
        <w:t xml:space="preserve"> – vandens kaina, Eur/m</w:t>
      </w:r>
      <w:r>
        <w:rPr>
          <w:szCs w:val="24"/>
          <w:vertAlign w:val="superscript"/>
          <w:lang w:eastAsia="lt-LT"/>
        </w:rPr>
        <w:t>3</w:t>
      </w:r>
      <w:r>
        <w:rPr>
          <w:szCs w:val="24"/>
          <w:lang w:eastAsia="lt-LT"/>
        </w:rPr>
        <w:t>;</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ATL, HG, PR</w:t>
      </w:r>
      <w:r>
        <w:rPr>
          <w:szCs w:val="24"/>
          <w:lang w:eastAsia="lt-LT"/>
        </w:rPr>
        <w:t xml:space="preserve"> – apyvartinių taršos leidimų kiekis technologinėms reikmėms, pagal kiekį Q</w:t>
      </w:r>
      <w:r>
        <w:rPr>
          <w:szCs w:val="24"/>
          <w:vertAlign w:val="subscript"/>
          <w:lang w:eastAsia="lt-LT"/>
        </w:rPr>
        <w:t>HG, PR</w:t>
      </w:r>
      <w:r>
        <w:rPr>
          <w:szCs w:val="24"/>
          <w:lang w:eastAsia="lt-LT"/>
        </w:rPr>
        <w:t xml:space="preserve">, vnt.; </w:t>
      </w:r>
    </w:p>
    <w:p>
      <w:pPr>
        <w:ind w:firstLine="567"/>
        <w:jc w:val="both"/>
        <w:rPr>
          <w:szCs w:val="24"/>
          <w:lang w:eastAsia="lt-LT"/>
        </w:rPr>
      </w:pPr>
      <w:r>
        <w:rPr>
          <w:szCs w:val="24"/>
          <w:lang w:eastAsia="lt-LT"/>
        </w:rPr>
        <w:t>p</w:t>
      </w:r>
      <w:r>
        <w:rPr>
          <w:szCs w:val="24"/>
          <w:vertAlign w:val="subscript"/>
          <w:lang w:eastAsia="lt-LT"/>
        </w:rPr>
        <w:t>ATL, PR</w:t>
      </w:r>
      <w:r>
        <w:rPr>
          <w:b/>
          <w:szCs w:val="24"/>
          <w:lang w:eastAsia="lt-LT"/>
        </w:rPr>
        <w:t xml:space="preserve"> </w:t>
      </w:r>
      <w:r>
        <w:rPr>
          <w:szCs w:val="24"/>
          <w:lang w:eastAsia="lt-LT"/>
        </w:rPr>
        <w:t>– apyvartinių taršos leidimų kaina, Eur/vnt.;</w:t>
      </w:r>
    </w:p>
    <w:p>
      <w:pPr>
        <w:widowControl w:val="0"/>
        <w:tabs>
          <w:tab w:val="left" w:pos="1134"/>
        </w:tabs>
        <w:ind w:firstLine="567"/>
        <w:jc w:val="both"/>
        <w:rPr>
          <w:szCs w:val="24"/>
          <w:lang w:eastAsia="lt-LT"/>
        </w:rPr>
      </w:pPr>
      <w:r>
        <w:rPr>
          <w:szCs w:val="24"/>
          <w:lang w:eastAsia="lt-LT"/>
        </w:rPr>
        <w:t>62.1.1.3.2</w:t>
      </w:r>
      <w:r>
        <w:rPr>
          <w:szCs w:val="24"/>
          <w:lang w:eastAsia="lt-LT"/>
        </w:rPr>
        <w:t>. kintamųjų sąnaudų, priskirtinų šilumos gamybai šilumos poreikio piko pajėgumais Q</w:t>
      </w:r>
      <w:r>
        <w:rPr>
          <w:szCs w:val="24"/>
          <w:vertAlign w:val="subscript"/>
          <w:lang w:eastAsia="lt-LT"/>
        </w:rPr>
        <w:t>HG, PC</w:t>
      </w:r>
      <w:r>
        <w:rPr>
          <w:szCs w:val="24"/>
          <w:lang w:eastAsia="lt-LT"/>
        </w:rPr>
        <w:t xml:space="preserve"> kiekiui pagaminti, suma per metus:</w:t>
      </w:r>
    </w:p>
    <w:p>
      <w:pPr>
        <w:widowControl w:val="0"/>
        <w:tabs>
          <w:tab w:val="left" w:pos="1134"/>
        </w:tabs>
        <w:jc w:val="both"/>
        <w:rPr>
          <w:szCs w:val="24"/>
          <w:lang w:eastAsia="lt-LT"/>
        </w:rPr>
      </w:pPr>
      <w:r>
        <w:rPr>
          <w:lang w:eastAsia="lt-LT"/>
        </w:rPr>
        <w:drawing>
          <wp:inline distT="0" distB="0" distL="0" distR="0">
            <wp:extent cx="6120130" cy="511852"/>
            <wp:effectExtent l="0" t="0" r="0" b="254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20130" cy="511852"/>
                    </a:xfrm>
                    <a:prstGeom prst="rect">
                      <a:avLst/>
                    </a:prstGeom>
                  </pic:spPr>
                </pic:pic>
              </a:graphicData>
            </a:graphic>
          </wp:inline>
        </w:drawing>
      </w:r>
    </w:p>
    <w:p>
      <w:pPr>
        <w:widowControl w:val="0"/>
        <w:tabs>
          <w:tab w:val="left" w:pos="1134"/>
        </w:tabs>
        <w:ind w:firstLine="567"/>
        <w:jc w:val="both"/>
        <w:rPr>
          <w:sz w:val="20"/>
          <w:szCs w:val="24"/>
          <w:lang w:eastAsia="lt-LT"/>
        </w:rPr>
      </w:pPr>
    </w:p>
    <w:p>
      <w:pPr>
        <w:tabs>
          <w:tab w:val="left" w:pos="720"/>
          <w:tab w:val="left" w:pos="1134"/>
          <w:tab w:val="left" w:pos="1418"/>
        </w:tabs>
        <w:ind w:firstLine="567"/>
        <w:jc w:val="both"/>
        <w:rPr>
          <w:szCs w:val="24"/>
          <w:lang w:eastAsia="lt-LT"/>
        </w:rPr>
      </w:pPr>
      <w:r>
        <w:rPr>
          <w:szCs w:val="24"/>
          <w:lang w:eastAsia="lt-LT"/>
        </w:rPr>
        <w:t>kur: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F, HG, PC</w:t>
      </w:r>
      <w:r>
        <w:rPr>
          <w:szCs w:val="24"/>
          <w:lang w:eastAsia="lt-LT"/>
        </w:rPr>
        <w:t xml:space="preserve"> – kintamosios sąnaudos kurui šilumos kiekiui Q</w:t>
      </w:r>
      <w:r>
        <w:rPr>
          <w:szCs w:val="24"/>
          <w:vertAlign w:val="subscript"/>
          <w:lang w:eastAsia="lt-LT"/>
        </w:rPr>
        <w:t>HG, PC</w:t>
      </w:r>
      <w:r>
        <w:rPr>
          <w:szCs w:val="24"/>
          <w:lang w:eastAsia="lt-LT"/>
        </w:rPr>
        <w:t xml:space="preserve"> pagaminti Ūkio subjekto gamybos įrenginiuose ,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E, HG, PC </w:t>
      </w:r>
      <w:r>
        <w:rPr>
          <w:szCs w:val="24"/>
          <w:lang w:eastAsia="lt-LT"/>
        </w:rPr>
        <w:t>– kintamosios elektros energijos technologinėms reikmėms sąnaudos, šilumos kiekiui Q</w:t>
      </w:r>
      <w:r>
        <w:rPr>
          <w:szCs w:val="24"/>
          <w:vertAlign w:val="subscript"/>
          <w:lang w:eastAsia="lt-LT"/>
        </w:rPr>
        <w:t>HG, PC</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W, HG, PC </w:t>
      </w:r>
      <w:r>
        <w:rPr>
          <w:szCs w:val="24"/>
          <w:lang w:eastAsia="lt-LT"/>
        </w:rPr>
        <w:t>– kintamosios vandens technologinėms reikmėms įsigijimo ir nuotekų tvarkymo sąnaudos, šilumos kiekiui Q</w:t>
      </w:r>
      <w:r>
        <w:rPr>
          <w:szCs w:val="24"/>
          <w:vertAlign w:val="subscript"/>
          <w:lang w:eastAsia="lt-LT"/>
        </w:rPr>
        <w:t>HG, PC</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O, HG, PC</w:t>
      </w:r>
      <w:r>
        <w:rPr>
          <w:szCs w:val="24"/>
          <w:lang w:eastAsia="lt-LT"/>
        </w:rPr>
        <w:t xml:space="preserve"> – kitos kintamosios sąnaudos, šilumos kiekiui Q</w:t>
      </w:r>
      <w:r>
        <w:rPr>
          <w:szCs w:val="24"/>
          <w:vertAlign w:val="subscript"/>
          <w:lang w:eastAsia="lt-LT"/>
        </w:rPr>
        <w:t>HG, PC</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 xml:space="preserve">ATL, HG, PC </w:t>
      </w:r>
      <w:r>
        <w:rPr>
          <w:szCs w:val="24"/>
          <w:lang w:eastAsia="lt-LT"/>
        </w:rPr>
        <w:t>– kintamosios apyvartinių taršos leidimų įsigijimo sąnaudos, šilumos kiekiui Q</w:t>
      </w:r>
      <w:r>
        <w:rPr>
          <w:szCs w:val="24"/>
          <w:vertAlign w:val="subscript"/>
          <w:lang w:eastAsia="lt-LT"/>
        </w:rPr>
        <w:t>HG, PC</w:t>
      </w:r>
      <w:r>
        <w:rPr>
          <w:szCs w:val="24"/>
          <w:lang w:eastAsia="lt-LT"/>
        </w:rPr>
        <w:t xml:space="preserve"> pagaminti, Eur;</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HG, PC, k</w:t>
      </w:r>
      <w:r>
        <w:rPr>
          <w:szCs w:val="24"/>
          <w:lang w:eastAsia="lt-LT"/>
        </w:rPr>
        <w:t xml:space="preserve"> – kuro rūšies </w:t>
      </w:r>
      <w:r>
        <w:rPr>
          <w:i/>
          <w:szCs w:val="24"/>
          <w:lang w:eastAsia="lt-LT"/>
        </w:rPr>
        <w:t>k</w:t>
      </w:r>
      <w:r>
        <w:rPr>
          <w:szCs w:val="24"/>
          <w:lang w:eastAsia="lt-LT"/>
        </w:rPr>
        <w:t xml:space="preserve"> kiekis šilumos kiekiui Q</w:t>
      </w:r>
      <w:r>
        <w:rPr>
          <w:szCs w:val="24"/>
          <w:vertAlign w:val="subscript"/>
          <w:lang w:eastAsia="lt-LT"/>
        </w:rPr>
        <w:t>HG, PC</w:t>
      </w:r>
      <w:r>
        <w:rPr>
          <w:szCs w:val="24"/>
          <w:lang w:eastAsia="lt-LT"/>
        </w:rPr>
        <w:t xml:space="preserve"> pagaminti, t</w:t>
      </w:r>
      <w:r>
        <w:rPr>
          <w:szCs w:val="24"/>
          <w:vertAlign w:val="subscript"/>
          <w:lang w:eastAsia="lt-LT"/>
        </w:rPr>
        <w:t>ne</w:t>
      </w:r>
      <w:r>
        <w:rPr>
          <w:szCs w:val="24"/>
          <w:lang w:eastAsia="lt-LT"/>
        </w:rPr>
        <w:t>;</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HG, PC, k</w:t>
      </w:r>
      <w:r>
        <w:rPr>
          <w:szCs w:val="24"/>
          <w:lang w:eastAsia="lt-LT"/>
        </w:rPr>
        <w:t xml:space="preserve"> – kuro rūšies </w:t>
      </w:r>
      <w:r>
        <w:rPr>
          <w:i/>
          <w:szCs w:val="24"/>
          <w:lang w:eastAsia="lt-LT"/>
        </w:rPr>
        <w:t>k</w:t>
      </w:r>
      <w:r>
        <w:rPr>
          <w:szCs w:val="24"/>
          <w:lang w:eastAsia="lt-LT"/>
        </w:rPr>
        <w:t xml:space="preserve"> įsigijimo kaina, apskaičiuojama pagal Metodikos 58.4.5 punktą, Eur/t</w:t>
      </w:r>
      <w:r>
        <w:rPr>
          <w:szCs w:val="24"/>
          <w:vertAlign w:val="subscript"/>
          <w:lang w:eastAsia="lt-LT"/>
        </w:rPr>
        <w:t>ne</w:t>
      </w:r>
      <w:r>
        <w:rPr>
          <w:szCs w:val="24"/>
          <w:lang w:eastAsia="lt-LT"/>
        </w:rPr>
        <w:t>;</w:t>
      </w:r>
    </w:p>
    <w:p>
      <w:pPr>
        <w:tabs>
          <w:tab w:val="left" w:pos="720"/>
          <w:tab w:val="left" w:pos="1134"/>
          <w:tab w:val="left" w:pos="1418"/>
        </w:tabs>
        <w:ind w:firstLine="567"/>
        <w:jc w:val="both"/>
        <w:rPr>
          <w:szCs w:val="24"/>
          <w:lang w:eastAsia="lt-LT"/>
        </w:rPr>
      </w:pPr>
      <w:r>
        <w:rPr>
          <w:szCs w:val="24"/>
          <w:lang w:eastAsia="lt-LT"/>
        </w:rPr>
        <w:t xml:space="preserve">k – kuro rūšis, nustatoma pagal Šilumos </w:t>
      </w:r>
      <w:r>
        <w:rPr>
          <w:szCs w:val="24"/>
        </w:rPr>
        <w:t xml:space="preserve">gamybos ir (ar) supirkimo </w:t>
      </w:r>
      <w:r>
        <w:rPr>
          <w:szCs w:val="24"/>
          <w:lang w:eastAsia="lt-LT"/>
        </w:rPr>
        <w:t>tvarkos ir sąlygų apraše nustatytą tvarką;</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E, HG</w:t>
      </w:r>
      <w:r>
        <w:rPr>
          <w:szCs w:val="24"/>
          <w:lang w:eastAsia="lt-LT"/>
        </w:rPr>
        <w:t xml:space="preserve"> – elektros energijos kiekis technologinėms reikmėms, pagal kiekį Q</w:t>
      </w:r>
      <w:r>
        <w:rPr>
          <w:szCs w:val="24"/>
          <w:vertAlign w:val="subscript"/>
          <w:lang w:eastAsia="lt-LT"/>
        </w:rPr>
        <w:t>HG, PC</w:t>
      </w:r>
      <w:r>
        <w:rPr>
          <w:szCs w:val="24"/>
          <w:lang w:eastAsia="lt-LT"/>
        </w:rPr>
        <w:t xml:space="preserve">, kWh;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E, PC</w:t>
      </w:r>
      <w:r>
        <w:rPr>
          <w:szCs w:val="24"/>
          <w:lang w:eastAsia="lt-LT"/>
        </w:rPr>
        <w:t xml:space="preserve"> – elektros energijos kaina, Eur/kWh;</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W, HG, PC</w:t>
      </w:r>
      <w:r>
        <w:rPr>
          <w:szCs w:val="24"/>
          <w:lang w:eastAsia="lt-LT"/>
        </w:rPr>
        <w:t xml:space="preserve"> – vandens kiekis technologinėms reikmėms, pagal kiekį Q</w:t>
      </w:r>
      <w:r>
        <w:rPr>
          <w:szCs w:val="24"/>
          <w:vertAlign w:val="subscript"/>
          <w:lang w:eastAsia="lt-LT"/>
        </w:rPr>
        <w:t>HG, PC</w:t>
      </w:r>
      <w:r>
        <w:rPr>
          <w:szCs w:val="24"/>
          <w:lang w:eastAsia="lt-LT"/>
        </w:rPr>
        <w:t>, m</w:t>
      </w:r>
      <w:r>
        <w:rPr>
          <w:szCs w:val="24"/>
          <w:vertAlign w:val="superscript"/>
          <w:lang w:eastAsia="lt-LT"/>
        </w:rPr>
        <w:t>3</w:t>
      </w:r>
      <w:r>
        <w:rPr>
          <w:szCs w:val="24"/>
          <w:lang w:eastAsia="lt-LT"/>
        </w:rPr>
        <w:t xml:space="preserve">;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W, PC</w:t>
      </w:r>
      <w:r>
        <w:rPr>
          <w:szCs w:val="24"/>
          <w:lang w:eastAsia="lt-LT"/>
        </w:rPr>
        <w:t xml:space="preserve"> – vandens kaina, Eur/m</w:t>
      </w:r>
      <w:r>
        <w:rPr>
          <w:szCs w:val="24"/>
          <w:vertAlign w:val="superscript"/>
          <w:lang w:eastAsia="lt-LT"/>
        </w:rPr>
        <w:t>3</w:t>
      </w:r>
      <w:r>
        <w:rPr>
          <w:szCs w:val="24"/>
          <w:lang w:eastAsia="lt-LT"/>
        </w:rPr>
        <w:t>;</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ATL, HG, PC</w:t>
      </w:r>
      <w:r>
        <w:rPr>
          <w:szCs w:val="24"/>
          <w:lang w:eastAsia="lt-LT"/>
        </w:rPr>
        <w:t xml:space="preserve"> – apyvartinių taršos leidimų kiekis technologinėms reikmėms, pagal kiekį Q</w:t>
      </w:r>
      <w:r>
        <w:rPr>
          <w:szCs w:val="24"/>
          <w:vertAlign w:val="subscript"/>
          <w:lang w:eastAsia="lt-LT"/>
        </w:rPr>
        <w:t>HG, PC</w:t>
      </w:r>
      <w:r>
        <w:rPr>
          <w:szCs w:val="24"/>
          <w:lang w:eastAsia="lt-LT"/>
        </w:rPr>
        <w:t xml:space="preserve">, vnt.; </w:t>
      </w:r>
    </w:p>
    <w:p>
      <w:pPr>
        <w:ind w:firstLine="567"/>
        <w:jc w:val="both"/>
        <w:rPr>
          <w:szCs w:val="24"/>
          <w:lang w:eastAsia="lt-LT"/>
        </w:rPr>
      </w:pPr>
      <w:r>
        <w:rPr>
          <w:szCs w:val="24"/>
          <w:lang w:eastAsia="lt-LT"/>
        </w:rPr>
        <w:t>p</w:t>
      </w:r>
      <w:r>
        <w:rPr>
          <w:szCs w:val="24"/>
          <w:vertAlign w:val="subscript"/>
          <w:lang w:eastAsia="lt-LT"/>
        </w:rPr>
        <w:t>ATL, PC</w:t>
      </w:r>
      <w:r>
        <w:rPr>
          <w:szCs w:val="24"/>
          <w:lang w:eastAsia="lt-LT"/>
        </w:rPr>
        <w:t xml:space="preserve"> – apyvartinių taršos leidimų kaina, Eur/vnt.;</w:t>
      </w:r>
    </w:p>
    <w:p>
      <w:pPr>
        <w:widowControl w:val="0"/>
        <w:tabs>
          <w:tab w:val="left" w:pos="1134"/>
        </w:tabs>
        <w:ind w:firstLine="567"/>
        <w:jc w:val="both"/>
        <w:rPr>
          <w:szCs w:val="24"/>
          <w:lang w:eastAsia="lt-LT"/>
        </w:rPr>
      </w:pPr>
      <w:r>
        <w:rPr>
          <w:szCs w:val="24"/>
          <w:lang w:eastAsia="lt-LT"/>
        </w:rPr>
        <w:t>62.1.1.4</w:t>
      </w:r>
      <w:r>
        <w:rPr>
          <w:szCs w:val="24"/>
          <w:lang w:eastAsia="lt-LT"/>
        </w:rPr>
        <w:t>. kintamųjų sąnaudų apimtis vienai šilumos kilovatvalandei Ūkio subjekto gamybos šaltiniuose pagaminti ir šilumos poreikio piko pajėgumais pagaminti:</w:t>
      </w:r>
    </w:p>
    <w:p>
      <w:pPr>
        <w:widowControl w:val="0"/>
        <w:tabs>
          <w:tab w:val="left" w:pos="1134"/>
        </w:tabs>
        <w:ind w:firstLine="567"/>
        <w:jc w:val="both"/>
        <w:rPr>
          <w:szCs w:val="24"/>
          <w:lang w:eastAsia="lt-LT"/>
        </w:rPr>
      </w:pPr>
      <w:r>
        <w:rPr>
          <w:lang w:eastAsia="lt-LT"/>
        </w:rPr>
        <w:drawing>
          <wp:inline distT="0" distB="0" distL="0" distR="0">
            <wp:extent cx="2600325" cy="3810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00325" cy="381000"/>
                    </a:xfrm>
                    <a:prstGeom prst="rect">
                      <a:avLst/>
                    </a:prstGeom>
                  </pic:spPr>
                </pic:pic>
              </a:graphicData>
            </a:graphic>
          </wp:inline>
        </w:drawing>
      </w:r>
    </w:p>
    <w:p>
      <w:pPr>
        <w:widowControl w:val="0"/>
        <w:tabs>
          <w:tab w:val="left" w:pos="1134"/>
        </w:tabs>
        <w:ind w:firstLine="567"/>
        <w:jc w:val="both"/>
        <w:rPr>
          <w:szCs w:val="24"/>
          <w:lang w:eastAsia="lt-LT"/>
        </w:rPr>
      </w:pP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S</w:t>
      </w:r>
      <w:r>
        <w:rPr>
          <w:szCs w:val="24"/>
          <w:vertAlign w:val="subscript"/>
          <w:lang w:eastAsia="lt-LT"/>
        </w:rPr>
        <w:t>HG, VC</w:t>
      </w:r>
      <w:r>
        <w:rPr>
          <w:szCs w:val="24"/>
          <w:lang w:eastAsia="lt-LT"/>
        </w:rPr>
        <w:t xml:space="preserve"> – kintamųjų sąnaudų apimtis vienai šilumos kilovatvalandei Ūkio subjekto gamybos šaltiniuose pagaminti ir šilumos poreikio piko pajėgumams užtikrinti, euro ct/kWh;</w:t>
      </w:r>
    </w:p>
    <w:p>
      <w:pPr>
        <w:tabs>
          <w:tab w:val="left" w:pos="1134"/>
        </w:tabs>
        <w:ind w:firstLine="567"/>
        <w:jc w:val="both"/>
        <w:rPr>
          <w:szCs w:val="24"/>
          <w:lang w:eastAsia="lt-LT"/>
        </w:rPr>
      </w:pPr>
      <w:r>
        <w:rPr>
          <w:szCs w:val="24"/>
          <w:lang w:eastAsia="lt-LT"/>
        </w:rPr>
        <w:t>S</w:t>
      </w:r>
      <w:r>
        <w:rPr>
          <w:szCs w:val="24"/>
          <w:vertAlign w:val="subscript"/>
          <w:lang w:eastAsia="lt-LT"/>
        </w:rPr>
        <w:t>HG, PR, VC</w:t>
      </w:r>
      <w:r>
        <w:rPr>
          <w:szCs w:val="24"/>
          <w:lang w:eastAsia="lt-LT"/>
        </w:rPr>
        <w:t xml:space="preserve"> – kintamųjų sąnaudų apimtis vienai šilumos kilovatvalandei Ūkio subjekto gamybos šaltiniuose pagaminti, euro ct/kWh;</w:t>
      </w:r>
    </w:p>
    <w:p>
      <w:pPr>
        <w:tabs>
          <w:tab w:val="left" w:pos="1134"/>
        </w:tabs>
        <w:ind w:firstLine="567"/>
        <w:jc w:val="both"/>
        <w:rPr>
          <w:szCs w:val="24"/>
          <w:lang w:eastAsia="lt-LT"/>
        </w:rPr>
      </w:pPr>
      <w:r>
        <w:rPr>
          <w:szCs w:val="24"/>
          <w:lang w:eastAsia="lt-LT"/>
        </w:rPr>
        <w:t>S</w:t>
      </w:r>
      <w:r>
        <w:rPr>
          <w:szCs w:val="24"/>
          <w:vertAlign w:val="subscript"/>
          <w:lang w:eastAsia="lt-LT"/>
        </w:rPr>
        <w:t>HG, PC, VC</w:t>
      </w:r>
      <w:r>
        <w:rPr>
          <w:szCs w:val="24"/>
          <w:lang w:eastAsia="lt-LT"/>
        </w:rPr>
        <w:t xml:space="preserve"> – kintamųjų sąnaudų apimtis vienai šilumos kilovatvalandei šilumos poreikio piko pajėgumais pagaminti, euro ct/kWh;</w:t>
      </w:r>
    </w:p>
    <w:p>
      <w:pPr>
        <w:widowControl w:val="0"/>
        <w:tabs>
          <w:tab w:val="left" w:pos="1134"/>
        </w:tabs>
        <w:ind w:firstLine="567"/>
        <w:jc w:val="both"/>
        <w:rPr>
          <w:szCs w:val="24"/>
          <w:lang w:eastAsia="lt-LT"/>
        </w:rPr>
      </w:pPr>
      <w:r>
        <w:rPr>
          <w:szCs w:val="24"/>
          <w:lang w:eastAsia="lt-LT"/>
        </w:rPr>
        <w:t>62.1.1.4.1</w:t>
      </w:r>
      <w:r>
        <w:rPr>
          <w:szCs w:val="24"/>
          <w:lang w:eastAsia="lt-LT"/>
        </w:rPr>
        <w:t>.</w:t>
      </w:r>
      <w:r>
        <w:rPr>
          <w:b/>
          <w:szCs w:val="24"/>
          <w:lang w:eastAsia="lt-LT"/>
        </w:rPr>
        <w:t xml:space="preserve"> </w:t>
      </w:r>
      <w:r>
        <w:rPr>
          <w:szCs w:val="24"/>
          <w:lang w:eastAsia="lt-LT"/>
        </w:rPr>
        <w:t>kintamųjų sąnaudų apimtis vienai šilumos kilovatvalandei Ūkio subjekto gamybos šaltiniuose Q</w:t>
      </w:r>
      <w:r>
        <w:rPr>
          <w:szCs w:val="24"/>
          <w:vertAlign w:val="subscript"/>
          <w:lang w:eastAsia="lt-LT"/>
        </w:rPr>
        <w:t>HG, PR</w:t>
      </w:r>
      <w:r>
        <w:rPr>
          <w:szCs w:val="24"/>
          <w:lang w:eastAsia="lt-LT"/>
        </w:rPr>
        <w:t xml:space="preserve"> kiekiu</w:t>
      </w:r>
      <w:r>
        <w:rPr>
          <w:b/>
          <w:szCs w:val="24"/>
          <w:lang w:eastAsia="lt-LT"/>
        </w:rPr>
        <w:t xml:space="preserve"> </w:t>
      </w:r>
      <w:r>
        <w:rPr>
          <w:szCs w:val="24"/>
          <w:lang w:eastAsia="lt-LT"/>
        </w:rPr>
        <w:t>pagaminti:</w:t>
      </w:r>
    </w:p>
    <w:p>
      <w:pPr>
        <w:widowControl w:val="0"/>
        <w:tabs>
          <w:tab w:val="left" w:pos="1134"/>
        </w:tabs>
        <w:ind w:firstLine="567"/>
        <w:jc w:val="both"/>
        <w:rPr>
          <w:szCs w:val="24"/>
          <w:lang w:eastAsia="lt-LT"/>
        </w:rPr>
      </w:pPr>
      <w:r>
        <w:rPr>
          <w:lang w:eastAsia="lt-LT"/>
        </w:rPr>
        <w:drawing>
          <wp:inline distT="0" distB="0" distL="0" distR="0">
            <wp:extent cx="2619375" cy="876300"/>
            <wp:effectExtent l="0" t="0" r="952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19375" cy="876300"/>
                    </a:xfrm>
                    <a:prstGeom prst="rect">
                      <a:avLst/>
                    </a:prstGeom>
                  </pic:spPr>
                </pic:pic>
              </a:graphicData>
            </a:graphic>
          </wp:inline>
        </w:drawing>
      </w:r>
    </w:p>
    <w:p>
      <w:pPr>
        <w:widowControl w:val="0"/>
        <w:tabs>
          <w:tab w:val="left" w:pos="1134"/>
        </w:tabs>
        <w:ind w:firstLine="567"/>
        <w:jc w:val="both"/>
        <w:rPr>
          <w:strike/>
          <w:szCs w:val="24"/>
          <w:lang w:eastAsia="lt-LT"/>
        </w:rPr>
      </w:pPr>
    </w:p>
    <w:p>
      <w:pPr>
        <w:widowControl w:val="0"/>
        <w:tabs>
          <w:tab w:val="left" w:pos="1134"/>
        </w:tabs>
        <w:ind w:firstLine="567"/>
        <w:jc w:val="both"/>
        <w:rPr>
          <w:szCs w:val="24"/>
          <w:lang w:eastAsia="lt-LT"/>
        </w:rPr>
      </w:pPr>
      <w:r>
        <w:rPr>
          <w:szCs w:val="24"/>
          <w:lang w:eastAsia="lt-LT"/>
        </w:rPr>
        <w:t>62.1.1.4.2</w:t>
      </w:r>
      <w:r>
        <w:rPr>
          <w:szCs w:val="24"/>
          <w:lang w:eastAsia="lt-LT"/>
        </w:rPr>
        <w:t>. kintamųjų sąnaudų apimtis vienai šilumos kilovatvalandei šilumos poreikio piko pajėgumais Q</w:t>
      </w:r>
      <w:r>
        <w:rPr>
          <w:szCs w:val="24"/>
          <w:vertAlign w:val="subscript"/>
          <w:lang w:eastAsia="lt-LT"/>
        </w:rPr>
        <w:t>HG, PC</w:t>
      </w:r>
      <w:r>
        <w:rPr>
          <w:szCs w:val="24"/>
          <w:lang w:eastAsia="lt-LT"/>
        </w:rPr>
        <w:t xml:space="preserve"> kiekiu pagaminti:</w:t>
      </w:r>
    </w:p>
    <w:p>
      <w:pPr>
        <w:widowControl w:val="0"/>
        <w:tabs>
          <w:tab w:val="left" w:pos="1134"/>
        </w:tabs>
        <w:ind w:firstLine="567"/>
        <w:jc w:val="both"/>
        <w:rPr>
          <w:szCs w:val="24"/>
          <w:lang w:eastAsia="lt-LT"/>
        </w:rPr>
      </w:pPr>
      <w:r>
        <w:rPr>
          <w:lang w:eastAsia="lt-LT"/>
        </w:rPr>
        <w:drawing>
          <wp:inline distT="0" distB="0" distL="0" distR="0">
            <wp:extent cx="2695575" cy="914400"/>
            <wp:effectExtent l="0" t="0" r="952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95575" cy="914400"/>
                    </a:xfrm>
                    <a:prstGeom prst="rect">
                      <a:avLst/>
                    </a:prstGeom>
                  </pic:spPr>
                </pic:pic>
              </a:graphicData>
            </a:graphic>
          </wp:inline>
        </w:drawing>
      </w:r>
    </w:p>
    <w:p>
      <w:pPr>
        <w:ind w:firstLine="567"/>
        <w:jc w:val="both"/>
        <w:rPr>
          <w:szCs w:val="24"/>
          <w:lang w:eastAsia="lt-LT"/>
        </w:rPr>
      </w:pPr>
    </w:p>
    <w:p>
      <w:pPr>
        <w:widowControl w:val="0"/>
        <w:tabs>
          <w:tab w:val="left" w:pos="1134"/>
        </w:tabs>
        <w:ind w:firstLine="567"/>
        <w:jc w:val="both"/>
        <w:rPr>
          <w:szCs w:val="24"/>
          <w:lang w:eastAsia="lt-LT"/>
        </w:rPr>
      </w:pPr>
      <w:r>
        <w:rPr>
          <w:szCs w:val="24"/>
          <w:lang w:eastAsia="lt-LT"/>
        </w:rPr>
        <w:t>62.1.1.5</w:t>
      </w:r>
      <w:r>
        <w:rPr>
          <w:szCs w:val="24"/>
          <w:lang w:eastAsia="lt-LT"/>
        </w:rPr>
        <w:t>. visa sąnaudų suma per metus:</w:t>
      </w:r>
    </w:p>
    <w:p>
      <w:pPr>
        <w:widowControl w:val="0"/>
        <w:tabs>
          <w:tab w:val="left" w:pos="1134"/>
        </w:tabs>
        <w:ind w:firstLine="567"/>
        <w:jc w:val="both"/>
        <w:rPr>
          <w:szCs w:val="24"/>
          <w:lang w:eastAsia="lt-LT"/>
        </w:rPr>
      </w:pPr>
      <w:r>
        <w:rPr>
          <w:lang w:eastAsia="lt-LT"/>
        </w:rPr>
        <w:drawing>
          <wp:inline distT="0" distB="0" distL="0" distR="0">
            <wp:extent cx="5048250" cy="771525"/>
            <wp:effectExtent l="0" t="0" r="0"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48250" cy="771525"/>
                    </a:xfrm>
                    <a:prstGeom prst="rect">
                      <a:avLst/>
                    </a:prstGeom>
                  </pic:spPr>
                </pic:pic>
              </a:graphicData>
            </a:graphic>
          </wp:inline>
        </w:drawing>
      </w: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HG </w:t>
      </w:r>
      <w:r>
        <w:rPr>
          <w:szCs w:val="24"/>
          <w:lang w:eastAsia="lt-LT"/>
        </w:rPr>
        <w:t>– visa sąnaudų suma per metus Ūkio subjekto gamybos šaltiniuose kiekiui Q</w:t>
      </w:r>
      <w:r>
        <w:rPr>
          <w:szCs w:val="24"/>
          <w:vertAlign w:val="subscript"/>
          <w:lang w:eastAsia="lt-LT"/>
        </w:rPr>
        <w:t xml:space="preserve">HG </w:t>
      </w:r>
      <w:r>
        <w:rPr>
          <w:szCs w:val="24"/>
          <w:lang w:eastAsia="lt-LT"/>
        </w:rPr>
        <w:t>pagaminti, Eur/metams;</w:t>
      </w:r>
    </w:p>
    <w:p>
      <w:pPr>
        <w:widowControl w:val="0"/>
        <w:tabs>
          <w:tab w:val="left" w:pos="1134"/>
        </w:tabs>
        <w:ind w:firstLine="567"/>
        <w:jc w:val="both"/>
        <w:rPr>
          <w:position w:val="-24"/>
          <w:szCs w:val="24"/>
          <w:lang w:eastAsia="lt-LT"/>
        </w:rPr>
      </w:pPr>
      <w:r>
        <w:rPr>
          <w:szCs w:val="24"/>
          <w:lang w:eastAsia="lt-LT"/>
        </w:rPr>
        <w:t>62.1.1.6</w:t>
      </w:r>
      <w:r>
        <w:rPr>
          <w:szCs w:val="24"/>
          <w:lang w:eastAsia="lt-LT"/>
        </w:rPr>
        <w:t>. visa sąnaudų apimtis vienai Ūkio subjekto gamybos šaltiniuose šilumos kilovatvalandei pagaminti:</w:t>
      </w:r>
      <w:r>
        <w:rPr>
          <w:position w:val="-24"/>
          <w:szCs w:val="24"/>
          <w:lang w:eastAsia="lt-LT"/>
        </w:rPr>
        <w:t xml:space="preserve"> </w:t>
      </w:r>
    </w:p>
    <w:p>
      <w:pPr>
        <w:widowControl w:val="0"/>
        <w:tabs>
          <w:tab w:val="left" w:pos="1134"/>
        </w:tabs>
        <w:jc w:val="both"/>
        <w:rPr>
          <w:szCs w:val="24"/>
          <w:lang w:eastAsia="lt-LT"/>
        </w:rPr>
      </w:pPr>
      <w:r>
        <w:rPr>
          <w:lang w:eastAsia="lt-LT"/>
        </w:rPr>
        <w:drawing>
          <wp:inline distT="0" distB="0" distL="0" distR="0">
            <wp:extent cx="6120130" cy="718680"/>
            <wp:effectExtent l="0" t="0" r="0" b="571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20130" cy="718680"/>
                    </a:xfrm>
                    <a:prstGeom prst="rect">
                      <a:avLst/>
                    </a:prstGeom>
                  </pic:spPr>
                </pic:pic>
              </a:graphicData>
            </a:graphic>
          </wp:inline>
        </w:drawing>
      </w:r>
    </w:p>
    <w:p>
      <w:pPr>
        <w:tabs>
          <w:tab w:val="left" w:pos="1134"/>
          <w:tab w:val="left" w:pos="1560"/>
        </w:tabs>
        <w:ind w:firstLine="567"/>
        <w:jc w:val="both"/>
        <w:rPr>
          <w:strike/>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HG, TTL </w:t>
      </w:r>
      <w:r>
        <w:rPr>
          <w:szCs w:val="24"/>
          <w:lang w:eastAsia="lt-LT"/>
        </w:rPr>
        <w:t>– visų sąnaudų apimtis vienai Ūkio subjekto gamybos šaltiniuose šilumos kilovatvalandei pagaminti, euro ct/kWh;</w:t>
      </w:r>
    </w:p>
    <w:p>
      <w:pPr>
        <w:widowControl w:val="0"/>
        <w:tabs>
          <w:tab w:val="left" w:pos="1134"/>
        </w:tabs>
        <w:ind w:firstLine="567"/>
        <w:jc w:val="both"/>
        <w:rPr>
          <w:szCs w:val="24"/>
          <w:lang w:eastAsia="lt-LT"/>
        </w:rPr>
      </w:pPr>
      <w:r>
        <w:rPr>
          <w:szCs w:val="24"/>
          <w:lang w:eastAsia="lt-LT"/>
        </w:rPr>
        <w:t>62.1.2</w:t>
      </w:r>
      <w:r>
        <w:rPr>
          <w:szCs w:val="24"/>
          <w:lang w:eastAsia="lt-LT"/>
        </w:rPr>
        <w:t>. šilumos (produkto) gamybos (įsigijimo) atveju:</w:t>
      </w:r>
    </w:p>
    <w:p>
      <w:pPr>
        <w:tabs>
          <w:tab w:val="left" w:pos="1134"/>
          <w:tab w:val="left" w:pos="1701"/>
        </w:tabs>
        <w:ind w:firstLine="567"/>
        <w:jc w:val="both"/>
        <w:rPr>
          <w:szCs w:val="24"/>
          <w:lang w:eastAsia="lt-LT"/>
        </w:rPr>
      </w:pPr>
      <w:r>
        <w:rPr>
          <w:szCs w:val="24"/>
          <w:lang w:eastAsia="lt-LT"/>
        </w:rPr>
        <w:t>62.1.2.1</w:t>
      </w:r>
      <w:r>
        <w:rPr>
          <w:szCs w:val="24"/>
          <w:lang w:eastAsia="lt-LT"/>
        </w:rPr>
        <w:t>. pastoviųjų sąnaudų suma per metus Q</w:t>
      </w:r>
      <w:r>
        <w:rPr>
          <w:szCs w:val="24"/>
          <w:vertAlign w:val="subscript"/>
          <w:lang w:eastAsia="lt-LT"/>
        </w:rPr>
        <w:t>H</w:t>
      </w:r>
      <w:r>
        <w:rPr>
          <w:szCs w:val="24"/>
          <w:lang w:eastAsia="lt-LT"/>
        </w:rPr>
        <w:t xml:space="preserve"> kiekiui pagaminti (įsigyti):</w:t>
      </w:r>
    </w:p>
    <w:p>
      <w:pPr>
        <w:tabs>
          <w:tab w:val="left" w:pos="1134"/>
          <w:tab w:val="left" w:pos="1701"/>
        </w:tabs>
        <w:ind w:firstLine="567"/>
        <w:jc w:val="both"/>
        <w:rPr>
          <w:szCs w:val="24"/>
          <w:lang w:eastAsia="lt-LT"/>
        </w:rPr>
      </w:pPr>
      <w:r>
        <w:rPr>
          <w:lang w:eastAsia="lt-LT"/>
        </w:rPr>
        <w:drawing>
          <wp:inline distT="0" distB="0" distL="0" distR="0">
            <wp:extent cx="2552700" cy="43815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552700" cy="438150"/>
                    </a:xfrm>
                    <a:prstGeom prst="rect">
                      <a:avLst/>
                    </a:prstGeom>
                  </pic:spPr>
                </pic:pic>
              </a:graphicData>
            </a:graphic>
          </wp:inline>
        </w:drawing>
      </w: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FC</w:t>
      </w:r>
      <w:r>
        <w:rPr>
          <w:szCs w:val="24"/>
          <w:vertAlign w:val="subscript"/>
          <w:lang w:eastAsia="lt-LT"/>
        </w:rPr>
        <w:t>H</w:t>
      </w:r>
      <w:r>
        <w:rPr>
          <w:szCs w:val="24"/>
          <w:lang w:eastAsia="lt-LT"/>
        </w:rPr>
        <w:t xml:space="preserve"> – pastoviųjų sąnaudų suma per metus šilumai pagaminti (įsigyti), Eur/metams; </w:t>
      </w:r>
    </w:p>
    <w:p>
      <w:pPr>
        <w:tabs>
          <w:tab w:val="left" w:pos="1134"/>
        </w:tabs>
        <w:ind w:firstLine="567"/>
        <w:jc w:val="both"/>
        <w:rPr>
          <w:szCs w:val="24"/>
          <w:lang w:eastAsia="lt-LT"/>
        </w:rPr>
      </w:pPr>
      <w:r>
        <w:rPr>
          <w:szCs w:val="24"/>
          <w:lang w:eastAsia="lt-LT"/>
        </w:rPr>
        <w:t>C</w:t>
      </w:r>
      <w:r>
        <w:rPr>
          <w:szCs w:val="24"/>
          <w:vertAlign w:val="subscript"/>
          <w:lang w:eastAsia="lt-LT"/>
        </w:rPr>
        <w:t>CR, j</w:t>
      </w:r>
      <w:r>
        <w:rPr>
          <w:szCs w:val="24"/>
          <w:lang w:eastAsia="lt-LT"/>
        </w:rPr>
        <w:t xml:space="preserve"> – rezervinės galios užtikrinimo paslaugos įsigijimo iš nepriklausomų šilumos gamintojų </w:t>
      </w:r>
      <w:r>
        <w:rPr>
          <w:i/>
          <w:szCs w:val="24"/>
          <w:lang w:eastAsia="lt-LT"/>
        </w:rPr>
        <w:t>j</w:t>
      </w:r>
      <w:r>
        <w:rPr>
          <w:szCs w:val="24"/>
          <w:lang w:eastAsia="lt-LT"/>
        </w:rPr>
        <w:t xml:space="preserve"> sąnaudos, Eur/metams;</w:t>
      </w:r>
    </w:p>
    <w:p>
      <w:pPr>
        <w:tabs>
          <w:tab w:val="left" w:pos="1843"/>
        </w:tabs>
        <w:ind w:firstLine="567"/>
        <w:jc w:val="both"/>
        <w:rPr>
          <w:szCs w:val="24"/>
          <w:lang w:eastAsia="lt-LT"/>
        </w:rPr>
      </w:pPr>
      <w:r>
        <w:rPr>
          <w:szCs w:val="24"/>
          <w:lang w:eastAsia="lt-LT"/>
        </w:rPr>
        <w:t>62.1.2.2</w:t>
      </w:r>
      <w:r>
        <w:rPr>
          <w:szCs w:val="24"/>
          <w:lang w:eastAsia="lt-LT"/>
        </w:rPr>
        <w:t>. pastoviųjų sąnaudų apimtis vienai šilumos kilovatvalandei Ūkio subjekto šilumos poreikio piko pajėgumais pagaminti (įsigyti)</w:t>
      </w:r>
      <w:r>
        <w:rPr>
          <w:b/>
          <w:szCs w:val="24"/>
          <w:lang w:eastAsia="lt-LT"/>
        </w:rPr>
        <w:t xml:space="preserve"> </w:t>
      </w:r>
      <w:r>
        <w:rPr>
          <w:szCs w:val="24"/>
          <w:lang w:eastAsia="lt-LT"/>
        </w:rPr>
        <w:t>ir rezervinei galiai užtikrinti:</w:t>
      </w:r>
    </w:p>
    <w:p>
      <w:pPr>
        <w:tabs>
          <w:tab w:val="left" w:pos="1843"/>
        </w:tabs>
        <w:ind w:firstLine="567"/>
        <w:jc w:val="both"/>
        <w:rPr>
          <w:szCs w:val="24"/>
          <w:lang w:eastAsia="lt-LT"/>
        </w:rPr>
      </w:pPr>
      <w:r>
        <w:rPr>
          <w:lang w:eastAsia="lt-LT"/>
        </w:rPr>
        <w:drawing>
          <wp:inline distT="0" distB="0" distL="0" distR="0">
            <wp:extent cx="4676775" cy="1066800"/>
            <wp:effectExtent l="0" t="0" r="9525"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676775" cy="1066800"/>
                    </a:xfrm>
                    <a:prstGeom prst="rect">
                      <a:avLst/>
                    </a:prstGeom>
                  </pic:spPr>
                </pic:pic>
              </a:graphicData>
            </a:graphic>
          </wp:inline>
        </w:drawing>
      </w:r>
    </w:p>
    <w:p>
      <w:pPr>
        <w:tabs>
          <w:tab w:val="left" w:pos="1134"/>
        </w:tabs>
        <w:ind w:firstLine="567"/>
        <w:jc w:val="both"/>
        <w:rPr>
          <w:position w:val="-24"/>
          <w:szCs w:val="24"/>
          <w:lang w:eastAsia="lt-LT"/>
        </w:rPr>
      </w:pPr>
      <w:r>
        <w:rPr>
          <w:position w:val="-24"/>
          <w:szCs w:val="24"/>
          <w:lang w:eastAsia="lt-LT"/>
        </w:rPr>
        <w:t>kur:</w:t>
      </w:r>
    </w:p>
    <w:p>
      <w:pPr>
        <w:tabs>
          <w:tab w:val="left" w:pos="1134"/>
        </w:tabs>
        <w:ind w:firstLine="567"/>
        <w:jc w:val="both"/>
        <w:rPr>
          <w:szCs w:val="24"/>
          <w:lang w:eastAsia="lt-LT"/>
        </w:rPr>
      </w:pPr>
    </w:p>
    <w:p>
      <w:pPr>
        <w:tabs>
          <w:tab w:val="left" w:pos="1134"/>
        </w:tabs>
        <w:ind w:firstLine="567"/>
        <w:jc w:val="both"/>
        <w:rPr>
          <w:b/>
          <w:szCs w:val="24"/>
          <w:lang w:eastAsia="lt-LT"/>
        </w:rPr>
      </w:pPr>
      <w:r>
        <w:rPr>
          <w:szCs w:val="24"/>
          <w:lang w:eastAsia="lt-LT"/>
        </w:rPr>
        <w:t>S</w:t>
      </w:r>
      <w:r>
        <w:rPr>
          <w:szCs w:val="24"/>
          <w:vertAlign w:val="subscript"/>
          <w:lang w:eastAsia="lt-LT"/>
        </w:rPr>
        <w:t>H, FC</w:t>
      </w:r>
      <w:r>
        <w:rPr>
          <w:szCs w:val="24"/>
          <w:lang w:eastAsia="lt-LT"/>
        </w:rPr>
        <w:t>– pastoviųjų sąnaudų apimtis vienai šilumos kilovatvalandei šilumos poreikio piko pajėgumais</w:t>
      </w:r>
      <w:r>
        <w:rPr>
          <w:b/>
          <w:szCs w:val="24"/>
          <w:lang w:eastAsia="lt-LT"/>
        </w:rPr>
        <w:t xml:space="preserve"> </w:t>
      </w:r>
      <w:r>
        <w:rPr>
          <w:szCs w:val="24"/>
          <w:lang w:eastAsia="lt-LT"/>
        </w:rPr>
        <w:t>pagaminti (įsigyti)</w:t>
      </w:r>
      <w:r>
        <w:rPr>
          <w:b/>
          <w:szCs w:val="24"/>
          <w:lang w:eastAsia="lt-LT"/>
        </w:rPr>
        <w:t xml:space="preserve"> </w:t>
      </w:r>
      <w:r>
        <w:rPr>
          <w:szCs w:val="24"/>
          <w:lang w:eastAsia="lt-LT"/>
        </w:rPr>
        <w:t>ir rezervinei galiai užtikrinti, euro ct/kWh;</w:t>
      </w:r>
    </w:p>
    <w:p>
      <w:pPr>
        <w:tabs>
          <w:tab w:val="left" w:pos="1134"/>
        </w:tabs>
        <w:ind w:firstLine="567"/>
        <w:jc w:val="both"/>
        <w:rPr>
          <w:szCs w:val="24"/>
          <w:lang w:eastAsia="lt-LT"/>
        </w:rPr>
      </w:pPr>
      <w:r>
        <w:rPr>
          <w:szCs w:val="24"/>
          <w:lang w:eastAsia="lt-LT"/>
        </w:rPr>
        <w:t>S</w:t>
      </w:r>
      <w:r>
        <w:rPr>
          <w:szCs w:val="24"/>
          <w:vertAlign w:val="subscript"/>
          <w:lang w:eastAsia="lt-LT"/>
        </w:rPr>
        <w:t>H, PC&amp;CR, FC</w:t>
      </w:r>
      <w:r>
        <w:rPr>
          <w:szCs w:val="24"/>
          <w:lang w:eastAsia="lt-LT"/>
        </w:rPr>
        <w:t xml:space="preserve"> – pastoviųjų sąnaudų apimtis vienai šilumos kilovatvalandei Ūkio subjekto šilumos poreikio piko pajėgumais pagaminti (įsigyti) ir rezervinei galiai užtikrinti, euro ct/kWh;</w:t>
      </w:r>
    </w:p>
    <w:p>
      <w:pPr>
        <w:widowControl w:val="0"/>
        <w:tabs>
          <w:tab w:val="left" w:pos="720"/>
          <w:tab w:val="left" w:pos="1134"/>
          <w:tab w:val="left" w:pos="1418"/>
        </w:tabs>
        <w:ind w:firstLine="567"/>
        <w:jc w:val="both"/>
        <w:rPr>
          <w:szCs w:val="24"/>
          <w:lang w:eastAsia="lt-LT"/>
        </w:rPr>
      </w:pPr>
      <w:r>
        <w:rPr>
          <w:szCs w:val="24"/>
          <w:lang w:eastAsia="lt-LT"/>
        </w:rPr>
        <w:t>62.1.2.3</w:t>
      </w:r>
      <w:r>
        <w:rPr>
          <w:szCs w:val="24"/>
          <w:lang w:eastAsia="lt-LT"/>
        </w:rPr>
        <w:t>. kintamųjų sąnaudų suma per metus:</w:t>
      </w:r>
    </w:p>
    <w:p>
      <w:pPr>
        <w:widowControl w:val="0"/>
        <w:tabs>
          <w:tab w:val="left" w:pos="720"/>
          <w:tab w:val="left" w:pos="1134"/>
          <w:tab w:val="left" w:pos="1418"/>
        </w:tabs>
        <w:jc w:val="both"/>
        <w:rPr>
          <w:szCs w:val="24"/>
          <w:lang w:eastAsia="lt-LT"/>
        </w:rPr>
      </w:pPr>
      <w:r>
        <w:rPr>
          <w:lang w:eastAsia="lt-LT"/>
        </w:rPr>
        <w:drawing>
          <wp:inline distT="0" distB="0" distL="0" distR="0">
            <wp:extent cx="6120130" cy="983198"/>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20130" cy="983198"/>
                    </a:xfrm>
                    <a:prstGeom prst="rect">
                      <a:avLst/>
                    </a:prstGeom>
                  </pic:spPr>
                </pic:pic>
              </a:graphicData>
            </a:graphic>
          </wp:inline>
        </w:drawing>
      </w:r>
    </w:p>
    <w:p>
      <w:pPr>
        <w:tabs>
          <w:tab w:val="left" w:pos="720"/>
          <w:tab w:val="left" w:pos="1134"/>
          <w:tab w:val="left" w:pos="1418"/>
        </w:tabs>
        <w:ind w:firstLine="567"/>
        <w:jc w:val="both"/>
        <w:rPr>
          <w:szCs w:val="24"/>
          <w:lang w:eastAsia="lt-LT"/>
        </w:rPr>
      </w:pPr>
    </w:p>
    <w:p>
      <w:pPr>
        <w:tabs>
          <w:tab w:val="left" w:pos="720"/>
          <w:tab w:val="left" w:pos="1134"/>
          <w:tab w:val="left" w:pos="1418"/>
        </w:tabs>
        <w:ind w:firstLine="567"/>
        <w:jc w:val="both"/>
        <w:rPr>
          <w:szCs w:val="24"/>
          <w:lang w:eastAsia="lt-LT"/>
        </w:rPr>
      </w:pPr>
      <w:r>
        <w:rPr>
          <w:szCs w:val="24"/>
          <w:lang w:eastAsia="lt-LT"/>
        </w:rPr>
        <w:t>kur:</w:t>
      </w:r>
    </w:p>
    <w:p>
      <w:pPr>
        <w:tabs>
          <w:tab w:val="left" w:pos="720"/>
          <w:tab w:val="left" w:pos="1134"/>
          <w:tab w:val="left" w:pos="1418"/>
        </w:tabs>
        <w:ind w:firstLine="567"/>
        <w:jc w:val="both"/>
        <w:rPr>
          <w:szCs w:val="24"/>
          <w:lang w:eastAsia="lt-LT"/>
        </w:rPr>
      </w:pPr>
      <w:r>
        <w:rPr>
          <w:szCs w:val="24"/>
          <w:lang w:eastAsia="lt-LT"/>
        </w:rPr>
        <w:t>VC</w:t>
      </w:r>
      <w:r>
        <w:rPr>
          <w:szCs w:val="24"/>
          <w:vertAlign w:val="subscript"/>
          <w:lang w:eastAsia="lt-LT"/>
        </w:rPr>
        <w:t>H</w:t>
      </w:r>
      <w:r>
        <w:rPr>
          <w:szCs w:val="24"/>
          <w:lang w:eastAsia="lt-LT"/>
        </w:rPr>
        <w:t xml:space="preserve"> – kintamųjų sąnaudų suma per metus šilumai pagaminti (įsigyti), Eur/metams; </w:t>
      </w:r>
    </w:p>
    <w:p>
      <w:pPr>
        <w:tabs>
          <w:tab w:val="left" w:pos="720"/>
          <w:tab w:val="left" w:pos="1134"/>
          <w:tab w:val="left" w:pos="1418"/>
        </w:tabs>
        <w:ind w:firstLine="567"/>
        <w:jc w:val="both"/>
        <w:rPr>
          <w:szCs w:val="24"/>
          <w:lang w:eastAsia="lt-LT"/>
        </w:rPr>
      </w:pPr>
      <w:r>
        <w:rPr>
          <w:szCs w:val="24"/>
          <w:lang w:eastAsia="lt-LT"/>
        </w:rPr>
        <w:t>C</w:t>
      </w:r>
      <w:r>
        <w:rPr>
          <w:szCs w:val="24"/>
          <w:vertAlign w:val="subscript"/>
          <w:lang w:eastAsia="lt-LT"/>
        </w:rPr>
        <w:t>HP</w:t>
      </w:r>
      <w:r>
        <w:rPr>
          <w:szCs w:val="24"/>
          <w:lang w:eastAsia="lt-LT"/>
        </w:rPr>
        <w:t xml:space="preserve"> – kintamosios sąnaudos šilumos kiekiui įsigyti iš nepriklausomų šilumos gamintojų, Eur/metams;</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HP, j</w:t>
      </w:r>
      <w:r>
        <w:rPr>
          <w:szCs w:val="24"/>
          <w:lang w:eastAsia="lt-LT"/>
        </w:rPr>
        <w:t xml:space="preserve"> – šilumos kiekis, įsigytinas iš nepriklausomo šilumos gamintojo </w:t>
      </w:r>
      <w:r>
        <w:rPr>
          <w:i/>
          <w:szCs w:val="24"/>
          <w:lang w:eastAsia="lt-LT"/>
        </w:rPr>
        <w:t>j</w:t>
      </w:r>
      <w:r>
        <w:rPr>
          <w:szCs w:val="24"/>
          <w:lang w:eastAsia="lt-LT"/>
        </w:rPr>
        <w:t xml:space="preserve">, kWh;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HP, j</w:t>
      </w:r>
      <w:r>
        <w:rPr>
          <w:szCs w:val="24"/>
          <w:lang w:eastAsia="lt-LT"/>
        </w:rPr>
        <w:t xml:space="preserve"> – šilumos įsigijimo iš nepriklausomo šilumos gamintojo </w:t>
      </w:r>
      <w:r>
        <w:rPr>
          <w:i/>
          <w:szCs w:val="24"/>
          <w:lang w:eastAsia="lt-LT"/>
        </w:rPr>
        <w:t>j</w:t>
      </w:r>
      <w:r>
        <w:rPr>
          <w:szCs w:val="24"/>
          <w:lang w:eastAsia="lt-LT"/>
        </w:rPr>
        <w:t xml:space="preserve"> kaina, Eur/kWh;</w:t>
      </w:r>
    </w:p>
    <w:p>
      <w:pPr>
        <w:ind w:firstLine="567"/>
        <w:jc w:val="both"/>
        <w:rPr>
          <w:b/>
          <w:szCs w:val="24"/>
          <w:lang w:eastAsia="lt-LT"/>
        </w:rPr>
      </w:pPr>
      <w:r>
        <w:rPr>
          <w:szCs w:val="24"/>
          <w:lang w:eastAsia="lt-LT"/>
        </w:rPr>
        <w:t>j – nepriklausomas šilumos gamintojas;</w:t>
      </w:r>
    </w:p>
    <w:p>
      <w:pPr>
        <w:tabs>
          <w:tab w:val="left" w:pos="720"/>
          <w:tab w:val="left" w:pos="1134"/>
          <w:tab w:val="left" w:pos="1418"/>
        </w:tabs>
        <w:ind w:firstLine="567"/>
        <w:jc w:val="both"/>
        <w:rPr>
          <w:szCs w:val="24"/>
          <w:lang w:eastAsia="lt-LT"/>
        </w:rPr>
      </w:pPr>
      <w:r>
        <w:rPr>
          <w:szCs w:val="24"/>
          <w:lang w:eastAsia="lt-LT"/>
        </w:rPr>
        <w:t>q</w:t>
      </w:r>
      <w:r>
        <w:rPr>
          <w:szCs w:val="24"/>
          <w:vertAlign w:val="subscript"/>
          <w:lang w:eastAsia="lt-LT"/>
        </w:rPr>
        <w:t>HG, PR, s</w:t>
      </w:r>
      <w:r>
        <w:rPr>
          <w:szCs w:val="24"/>
          <w:lang w:eastAsia="lt-LT"/>
        </w:rPr>
        <w:t xml:space="preserve"> – šilumos kiekis, įsigytinas iš Šilumos tiekėjo šilumos supirkimo aukciono būdu, konkrečioje centralizuoto šilumos tiekimo sistemoje </w:t>
      </w:r>
      <w:r>
        <w:rPr>
          <w:i/>
          <w:szCs w:val="24"/>
          <w:lang w:eastAsia="lt-LT"/>
        </w:rPr>
        <w:t>s</w:t>
      </w:r>
      <w:r>
        <w:rPr>
          <w:szCs w:val="24"/>
          <w:lang w:eastAsia="lt-LT"/>
        </w:rPr>
        <w:t xml:space="preserve">, kWh; </w:t>
      </w:r>
    </w:p>
    <w:p>
      <w:pPr>
        <w:tabs>
          <w:tab w:val="left" w:pos="720"/>
          <w:tab w:val="left" w:pos="1134"/>
          <w:tab w:val="left" w:pos="1418"/>
        </w:tabs>
        <w:ind w:firstLine="567"/>
        <w:jc w:val="both"/>
        <w:rPr>
          <w:szCs w:val="24"/>
          <w:lang w:eastAsia="lt-LT"/>
        </w:rPr>
      </w:pPr>
      <w:r>
        <w:rPr>
          <w:szCs w:val="24"/>
          <w:lang w:eastAsia="lt-LT"/>
        </w:rPr>
        <w:t>p</w:t>
      </w:r>
      <w:r>
        <w:rPr>
          <w:szCs w:val="24"/>
          <w:vertAlign w:val="subscript"/>
          <w:lang w:eastAsia="lt-LT"/>
        </w:rPr>
        <w:t>HG, PR, s</w:t>
      </w:r>
      <w:r>
        <w:rPr>
          <w:szCs w:val="24"/>
          <w:lang w:eastAsia="lt-LT"/>
        </w:rPr>
        <w:t xml:space="preserve"> – šilumos supirkimo aukciono būdu iš Šilumos tiekėjo įsigytos šilumos kaina konkrečioje centralizuoto šilumos tiekimo sistemoje </w:t>
      </w:r>
      <w:r>
        <w:rPr>
          <w:i/>
          <w:szCs w:val="24"/>
          <w:lang w:eastAsia="lt-LT"/>
        </w:rPr>
        <w:t>s,</w:t>
      </w:r>
      <w:r>
        <w:rPr>
          <w:szCs w:val="24"/>
          <w:lang w:eastAsia="lt-LT"/>
        </w:rPr>
        <w:t xml:space="preserve"> Eur/kWh;</w:t>
      </w:r>
    </w:p>
    <w:p>
      <w:pPr>
        <w:tabs>
          <w:tab w:val="left" w:pos="1134"/>
          <w:tab w:val="left" w:pos="1560"/>
        </w:tabs>
        <w:ind w:firstLine="567"/>
        <w:jc w:val="both"/>
        <w:rPr>
          <w:szCs w:val="24"/>
          <w:lang w:eastAsia="lt-LT"/>
        </w:rPr>
      </w:pPr>
      <w:r>
        <w:rPr>
          <w:szCs w:val="24"/>
          <w:lang w:eastAsia="lt-LT"/>
        </w:rPr>
        <w:t>62.1.2.4</w:t>
      </w:r>
      <w:r>
        <w:rPr>
          <w:szCs w:val="24"/>
          <w:lang w:eastAsia="lt-LT"/>
        </w:rPr>
        <w:t>. kintamųjų sąnaudų apimtis vienai šilumos kilovatvalandei pagaminti (įsigyti):</w:t>
      </w:r>
    </w:p>
    <w:p>
      <w:pPr>
        <w:tabs>
          <w:tab w:val="left" w:pos="1134"/>
          <w:tab w:val="left" w:pos="1560"/>
        </w:tabs>
        <w:ind w:firstLine="567"/>
        <w:jc w:val="both"/>
        <w:rPr>
          <w:szCs w:val="24"/>
          <w:lang w:eastAsia="lt-LT"/>
        </w:rPr>
      </w:pPr>
      <w:r>
        <w:rPr>
          <w:lang w:eastAsia="lt-LT"/>
        </w:rPr>
        <w:drawing>
          <wp:inline distT="0" distB="0" distL="0" distR="0">
            <wp:extent cx="3048000" cy="4191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48000" cy="419100"/>
                    </a:xfrm>
                    <a:prstGeom prst="rect">
                      <a:avLst/>
                    </a:prstGeom>
                  </pic:spPr>
                </pic:pic>
              </a:graphicData>
            </a:graphic>
          </wp:inline>
        </w:drawing>
      </w: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 VC </w:t>
      </w:r>
      <w:r>
        <w:rPr>
          <w:szCs w:val="24"/>
          <w:lang w:eastAsia="lt-LT"/>
        </w:rPr>
        <w:t>– kintamųjų sąnaudų apimtis vienai šilumos kilovatvalandei pagaminti (įsigyti), euro ct/kWh;</w:t>
      </w:r>
    </w:p>
    <w:p>
      <w:pPr>
        <w:tabs>
          <w:tab w:val="left" w:pos="1134"/>
        </w:tabs>
        <w:ind w:firstLine="567"/>
        <w:jc w:val="both"/>
        <w:rPr>
          <w:szCs w:val="24"/>
          <w:lang w:eastAsia="lt-LT"/>
        </w:rPr>
      </w:pPr>
      <w:r>
        <w:rPr>
          <w:szCs w:val="24"/>
          <w:lang w:eastAsia="lt-LT"/>
        </w:rPr>
        <w:t>S</w:t>
      </w:r>
      <w:r>
        <w:rPr>
          <w:szCs w:val="24"/>
          <w:vertAlign w:val="subscript"/>
          <w:lang w:eastAsia="lt-LT"/>
        </w:rPr>
        <w:t>H, PR, VC</w:t>
      </w:r>
      <w:r>
        <w:rPr>
          <w:szCs w:val="24"/>
          <w:lang w:eastAsia="lt-LT"/>
        </w:rPr>
        <w:t xml:space="preserve"> – kintamųjų sąnaudų apimtis vienai šilumos kilovatvalandei Ūkio subjekto gamybos šaltiniuose pagaminti (įsigyti), euro ct/kWh;</w:t>
      </w:r>
    </w:p>
    <w:p>
      <w:pPr>
        <w:tabs>
          <w:tab w:val="left" w:pos="1134"/>
        </w:tabs>
        <w:ind w:firstLine="567"/>
        <w:jc w:val="both"/>
        <w:rPr>
          <w:szCs w:val="24"/>
          <w:lang w:eastAsia="lt-LT"/>
        </w:rPr>
      </w:pPr>
      <w:r>
        <w:rPr>
          <w:szCs w:val="24"/>
          <w:lang w:eastAsia="lt-LT"/>
        </w:rPr>
        <w:t>S</w:t>
      </w:r>
      <w:r>
        <w:rPr>
          <w:szCs w:val="24"/>
          <w:vertAlign w:val="subscript"/>
          <w:lang w:eastAsia="lt-LT"/>
        </w:rPr>
        <w:t>H, PC, VC</w:t>
      </w:r>
      <w:r>
        <w:rPr>
          <w:szCs w:val="24"/>
          <w:lang w:eastAsia="lt-LT"/>
        </w:rPr>
        <w:t xml:space="preserve"> – kintamųjų sąnaudų apimtis vienai šilumos kilovatvalandei Ūkio subjekto šilumos poreikio piko pajėgumais pagaminti (įsigyti), euro ct/kWh;</w:t>
      </w:r>
    </w:p>
    <w:p>
      <w:pPr>
        <w:widowControl w:val="0"/>
        <w:tabs>
          <w:tab w:val="left" w:pos="1134"/>
        </w:tabs>
        <w:ind w:firstLine="567"/>
        <w:jc w:val="both"/>
        <w:rPr>
          <w:szCs w:val="24"/>
          <w:lang w:eastAsia="lt-LT"/>
        </w:rPr>
      </w:pPr>
      <w:r>
        <w:rPr>
          <w:szCs w:val="24"/>
          <w:lang w:eastAsia="lt-LT"/>
        </w:rPr>
        <w:t>62.1.2.4.1</w:t>
      </w:r>
      <w:r>
        <w:rPr>
          <w:szCs w:val="24"/>
          <w:lang w:eastAsia="lt-LT"/>
        </w:rPr>
        <w:t>. kintamųjų sąnaudų apimtis vienai šilumos kilovatvalandei Ūkio subjekto gamybos šaltiniuose pagaminti (įsigyti):</w:t>
      </w:r>
    </w:p>
    <w:p>
      <w:pPr>
        <w:widowControl w:val="0"/>
        <w:tabs>
          <w:tab w:val="left" w:pos="1134"/>
        </w:tabs>
        <w:ind w:firstLine="567"/>
        <w:jc w:val="both"/>
        <w:rPr>
          <w:szCs w:val="24"/>
          <w:lang w:eastAsia="lt-LT"/>
        </w:rPr>
      </w:pPr>
      <w:r>
        <w:rPr>
          <w:lang w:eastAsia="lt-LT"/>
        </w:rPr>
        <w:drawing>
          <wp:inline distT="0" distB="0" distL="0" distR="0">
            <wp:extent cx="2476500" cy="81915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476500" cy="819150"/>
                    </a:xfrm>
                    <a:prstGeom prst="rect">
                      <a:avLst/>
                    </a:prstGeom>
                  </pic:spPr>
                </pic:pic>
              </a:graphicData>
            </a:graphic>
          </wp:inline>
        </w:drawing>
      </w:r>
    </w:p>
    <w:p>
      <w:pPr>
        <w:widowControl w:val="0"/>
        <w:tabs>
          <w:tab w:val="left" w:pos="1134"/>
        </w:tabs>
        <w:ind w:firstLine="567"/>
        <w:jc w:val="both"/>
        <w:rPr>
          <w:szCs w:val="24"/>
          <w:lang w:eastAsia="lt-LT"/>
        </w:rPr>
      </w:pPr>
    </w:p>
    <w:p>
      <w:pPr>
        <w:widowControl w:val="0"/>
        <w:tabs>
          <w:tab w:val="left" w:pos="1134"/>
        </w:tabs>
        <w:ind w:firstLine="567"/>
        <w:jc w:val="both"/>
        <w:rPr>
          <w:szCs w:val="24"/>
          <w:lang w:eastAsia="lt-LT"/>
        </w:rPr>
      </w:pPr>
      <w:r>
        <w:rPr>
          <w:szCs w:val="24"/>
          <w:lang w:eastAsia="lt-LT"/>
        </w:rPr>
        <w:t>62.1.2.4.2</w:t>
      </w:r>
      <w:r>
        <w:rPr>
          <w:szCs w:val="24"/>
          <w:lang w:eastAsia="lt-LT"/>
        </w:rPr>
        <w:t>. kintamųjų sąnaudų apimtis vienai šilumos kilovatvalandei Ūkio subjekto šilumos poreikio piko pajėgumais pagaminti (įsigyti):</w:t>
      </w:r>
    </w:p>
    <w:p>
      <w:pPr>
        <w:tabs>
          <w:tab w:val="left" w:pos="1134"/>
        </w:tabs>
        <w:ind w:firstLine="567"/>
        <w:jc w:val="both"/>
        <w:rPr>
          <w:szCs w:val="24"/>
          <w:lang w:eastAsia="lt-LT"/>
        </w:rPr>
      </w:pPr>
      <w:r>
        <w:rPr>
          <w:lang w:eastAsia="lt-LT"/>
        </w:rPr>
        <w:drawing>
          <wp:inline distT="0" distB="0" distL="0" distR="0">
            <wp:extent cx="2724150" cy="971550"/>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724150" cy="971550"/>
                    </a:xfrm>
                    <a:prstGeom prst="rect">
                      <a:avLst/>
                    </a:prstGeom>
                  </pic:spPr>
                </pic:pic>
              </a:graphicData>
            </a:graphic>
          </wp:inline>
        </w:drawing>
      </w:r>
    </w:p>
    <w:p>
      <w:pPr>
        <w:ind w:firstLine="567"/>
        <w:jc w:val="both"/>
        <w:rPr>
          <w:szCs w:val="24"/>
          <w:lang w:eastAsia="lt-LT"/>
        </w:rPr>
      </w:pPr>
    </w:p>
    <w:p>
      <w:pPr>
        <w:widowControl w:val="0"/>
        <w:tabs>
          <w:tab w:val="left" w:pos="1134"/>
        </w:tabs>
        <w:ind w:firstLine="567"/>
        <w:jc w:val="both"/>
        <w:rPr>
          <w:szCs w:val="24"/>
          <w:lang w:eastAsia="lt-LT"/>
        </w:rPr>
      </w:pPr>
      <w:r>
        <w:rPr>
          <w:szCs w:val="24"/>
          <w:lang w:eastAsia="lt-LT"/>
        </w:rPr>
        <w:t>62.1.2.4.3</w:t>
      </w:r>
      <w:r>
        <w:rPr>
          <w:szCs w:val="24"/>
          <w:lang w:eastAsia="lt-LT"/>
        </w:rPr>
        <w:t>. kintamųjų sąnaudų apimtis vienai šilumos kilovatvalandei iš nepriklausomų šilumos gamintojų įsigyti:</w:t>
      </w:r>
    </w:p>
    <w:p>
      <w:pPr>
        <w:tabs>
          <w:tab w:val="left" w:pos="1134"/>
        </w:tabs>
        <w:ind w:firstLine="567"/>
        <w:jc w:val="both"/>
        <w:rPr>
          <w:szCs w:val="24"/>
          <w:lang w:eastAsia="lt-LT"/>
        </w:rPr>
      </w:pPr>
      <w:r>
        <w:rPr>
          <w:lang w:eastAsia="lt-LT"/>
        </w:rPr>
        <w:drawing>
          <wp:inline distT="0" distB="0" distL="0" distR="0">
            <wp:extent cx="1876425" cy="895350"/>
            <wp:effectExtent l="0" t="0" r="9525"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876425" cy="895350"/>
                    </a:xfrm>
                    <a:prstGeom prst="rect">
                      <a:avLst/>
                    </a:prstGeom>
                  </pic:spPr>
                </pic:pic>
              </a:graphicData>
            </a:graphic>
          </wp:inline>
        </w:drawing>
      </w:r>
    </w:p>
    <w:p>
      <w:pPr>
        <w:ind w:firstLine="567"/>
        <w:jc w:val="both"/>
        <w:rPr>
          <w:szCs w:val="24"/>
          <w:lang w:eastAsia="lt-LT"/>
        </w:rPr>
      </w:pPr>
    </w:p>
    <w:p>
      <w:pPr>
        <w:tabs>
          <w:tab w:val="left" w:pos="1134"/>
          <w:tab w:val="left" w:pos="1843"/>
          <w:tab w:val="left" w:pos="2410"/>
        </w:tabs>
        <w:ind w:firstLine="567"/>
        <w:jc w:val="both"/>
        <w:rPr>
          <w:szCs w:val="24"/>
          <w:lang w:eastAsia="lt-LT"/>
        </w:rPr>
      </w:pPr>
      <w:r>
        <w:rPr>
          <w:szCs w:val="24"/>
          <w:lang w:eastAsia="lt-LT"/>
        </w:rPr>
        <w:t>62.1.2.5</w:t>
      </w:r>
      <w:r>
        <w:rPr>
          <w:szCs w:val="24"/>
          <w:lang w:eastAsia="lt-LT"/>
        </w:rPr>
        <w:t>. visa sąnaudų suma per metus:</w:t>
      </w:r>
    </w:p>
    <w:p>
      <w:pPr>
        <w:tabs>
          <w:tab w:val="left" w:pos="1134"/>
        </w:tabs>
        <w:ind w:firstLine="567"/>
        <w:jc w:val="both"/>
        <w:rPr>
          <w:szCs w:val="24"/>
          <w:lang w:eastAsia="lt-LT"/>
        </w:rPr>
      </w:pPr>
      <w:r>
        <w:rPr>
          <w:lang w:eastAsia="lt-LT"/>
        </w:rPr>
        <w:drawing>
          <wp:inline distT="0" distB="0" distL="0" distR="0">
            <wp:extent cx="2009775" cy="419100"/>
            <wp:effectExtent l="0" t="0" r="952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009775" cy="419100"/>
                    </a:xfrm>
                    <a:prstGeom prst="rect">
                      <a:avLst/>
                    </a:prstGeom>
                  </pic:spPr>
                </pic:pic>
              </a:graphicData>
            </a:graphic>
          </wp:inline>
        </w:drawing>
      </w: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 </w:t>
      </w:r>
      <w:r>
        <w:rPr>
          <w:szCs w:val="24"/>
          <w:lang w:eastAsia="lt-LT"/>
        </w:rPr>
        <w:t>– visa sąnaudų suma per metus šilumai pagaminti (įsigyti), Eur/metams;</w:t>
      </w:r>
    </w:p>
    <w:p>
      <w:pPr>
        <w:tabs>
          <w:tab w:val="left" w:pos="1134"/>
          <w:tab w:val="left" w:pos="1843"/>
        </w:tabs>
        <w:ind w:firstLine="567"/>
        <w:jc w:val="both"/>
        <w:rPr>
          <w:szCs w:val="24"/>
          <w:lang w:eastAsia="lt-LT"/>
        </w:rPr>
      </w:pPr>
      <w:r>
        <w:rPr>
          <w:szCs w:val="24"/>
          <w:lang w:eastAsia="lt-LT"/>
        </w:rPr>
        <w:t>62.1.2.6</w:t>
      </w:r>
      <w:r>
        <w:rPr>
          <w:szCs w:val="24"/>
          <w:lang w:eastAsia="lt-LT"/>
        </w:rPr>
        <w:t>. visa sąnaudų apimtis vienai šilumos kilovatvalandei pagaminti (patiekti):</w:t>
      </w:r>
    </w:p>
    <w:p>
      <w:pPr>
        <w:tabs>
          <w:tab w:val="left" w:pos="0"/>
          <w:tab w:val="left" w:pos="1134"/>
        </w:tabs>
        <w:ind w:firstLine="567"/>
        <w:jc w:val="both"/>
        <w:rPr>
          <w:szCs w:val="24"/>
          <w:lang w:eastAsia="lt-LT"/>
        </w:rPr>
      </w:pPr>
      <w:r>
        <w:rPr>
          <w:lang w:eastAsia="lt-LT"/>
        </w:rPr>
        <w:drawing>
          <wp:inline distT="0" distB="0" distL="0" distR="0">
            <wp:extent cx="2257425" cy="428625"/>
            <wp:effectExtent l="0" t="0" r="9525"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257425" cy="428625"/>
                    </a:xfrm>
                    <a:prstGeom prst="rect">
                      <a:avLst/>
                    </a:prstGeom>
                  </pic:spPr>
                </pic:pic>
              </a:graphicData>
            </a:graphic>
          </wp:inline>
        </w:drawing>
      </w: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 TTL </w:t>
      </w:r>
      <w:r>
        <w:rPr>
          <w:szCs w:val="24"/>
          <w:lang w:eastAsia="lt-LT"/>
        </w:rPr>
        <w:t>– visų sąnaudų apimtis vienai šilumos kilovatvalandei pagaminti (įsigyti), euro ct/kWh;</w:t>
      </w:r>
    </w:p>
    <w:p>
      <w:pPr>
        <w:ind w:firstLine="567"/>
        <w:jc w:val="both"/>
        <w:rPr>
          <w:sz w:val="20"/>
        </w:rPr>
      </w:pPr>
      <w:r>
        <w:rPr>
          <w:szCs w:val="24"/>
          <w:lang w:eastAsia="lt-LT"/>
        </w:rPr>
        <w:t>62.1.2.7</w:t>
      </w:r>
      <w:r>
        <w:rPr>
          <w:szCs w:val="24"/>
          <w:lang w:eastAsia="lt-LT"/>
        </w:rPr>
        <w:t>. nepriklausomų šilumos gamintojų</w:t>
      </w:r>
      <w:r>
        <w:rPr>
          <w:b/>
          <w:szCs w:val="24"/>
          <w:lang w:eastAsia="lt-LT"/>
        </w:rPr>
        <w:t xml:space="preserve"> </w:t>
      </w:r>
      <w:r>
        <w:rPr>
          <w:szCs w:val="24"/>
          <w:lang w:eastAsia="lt-LT"/>
        </w:rPr>
        <w:t xml:space="preserve">atveju palyginamosios šilumos gamybos sąnaudos apskaičiuojamos vadovaujantis Šilumos </w:t>
      </w:r>
      <w:r>
        <w:rPr>
          <w:szCs w:val="24"/>
        </w:rPr>
        <w:t xml:space="preserve">gamybos ir (ar) supirkimo </w:t>
      </w:r>
      <w:r>
        <w:rPr>
          <w:szCs w:val="24"/>
          <w:lang w:eastAsia="lt-LT"/>
        </w:rPr>
        <w:t>tvarkos ir sąlygų aprašu.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
      <w:pPr>
        <w:widowControl w:val="0"/>
        <w:tabs>
          <w:tab w:val="left" w:pos="851"/>
          <w:tab w:val="left" w:pos="1134"/>
        </w:tabs>
        <w:ind w:firstLine="567"/>
        <w:jc w:val="both"/>
        <w:rPr>
          <w:szCs w:val="24"/>
          <w:lang w:eastAsia="lt-LT"/>
        </w:rPr>
      </w:pPr>
      <w:r>
        <w:rPr>
          <w:szCs w:val="24"/>
          <w:lang w:eastAsia="lt-LT"/>
        </w:rPr>
        <w:t>62.2</w:t>
      </w:r>
      <w:r>
        <w:rPr>
          <w:szCs w:val="24"/>
          <w:lang w:eastAsia="lt-LT"/>
        </w:rPr>
        <w:t>. šilumos perdavimo bazinės sąnaudos (sąnaudų dedamosios):</w:t>
      </w:r>
    </w:p>
    <w:p>
      <w:pPr>
        <w:ind w:firstLine="567"/>
        <w:jc w:val="both"/>
        <w:rPr>
          <w:szCs w:val="24"/>
          <w:lang w:eastAsia="lt-LT"/>
        </w:rPr>
      </w:pPr>
      <w:r>
        <w:rPr>
          <w:szCs w:val="24"/>
          <w:lang w:eastAsia="lt-LT"/>
        </w:rPr>
        <w:t>62.2.1</w:t>
      </w:r>
      <w:r>
        <w:rPr>
          <w:szCs w:val="24"/>
          <w:lang w:eastAsia="lt-LT"/>
        </w:rPr>
        <w:t>. pastoviųjų sąnaudų suma per metus:</w:t>
      </w:r>
    </w:p>
    <w:p>
      <w:pPr>
        <w:tabs>
          <w:tab w:val="left" w:pos="1134"/>
        </w:tabs>
        <w:ind w:left="851" w:firstLine="567"/>
        <w:jc w:val="both"/>
        <w:rPr>
          <w:strike/>
          <w:szCs w:val="24"/>
          <w:lang w:eastAsia="lt-LT"/>
        </w:rPr>
      </w:pPr>
    </w:p>
    <w:p>
      <w:pPr>
        <w:tabs>
          <w:tab w:val="left" w:pos="1134"/>
        </w:tabs>
        <w:ind w:firstLine="567"/>
        <w:jc w:val="both"/>
        <w:rPr>
          <w:position w:val="-24"/>
          <w:szCs w:val="24"/>
          <w:lang w:eastAsia="lt-LT"/>
        </w:rPr>
      </w:pPr>
      <w:r>
        <w:rPr>
          <w:position w:val="-12"/>
          <w:szCs w:val="24"/>
          <w:lang w:eastAsia="lt-LT"/>
        </w:rPr>
        <w:drawing>
          <wp:inline distT="0" distB="0" distL="0" distR="0">
            <wp:extent cx="4763135" cy="23368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3135" cy="233680"/>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ind w:firstLine="567"/>
        <w:jc w:val="both"/>
        <w:rPr>
          <w:szCs w:val="24"/>
          <w:lang w:eastAsia="lt-LT"/>
        </w:rPr>
      </w:pPr>
      <w:r>
        <w:rPr>
          <w:szCs w:val="24"/>
          <w:lang w:eastAsia="lt-LT"/>
        </w:rPr>
        <w:t>FC</w:t>
      </w:r>
      <w:r>
        <w:rPr>
          <w:szCs w:val="24"/>
          <w:vertAlign w:val="subscript"/>
          <w:lang w:eastAsia="lt-LT"/>
        </w:rPr>
        <w:t>HT</w:t>
      </w:r>
      <w:r>
        <w:rPr>
          <w:szCs w:val="24"/>
          <w:lang w:eastAsia="lt-LT"/>
        </w:rPr>
        <w:t xml:space="preserve"> – pastoviųjų sąnaudų suma šilumai centralizuoto šilumos tiekimo tinklu perduoti, Eur/metams;</w:t>
      </w:r>
    </w:p>
    <w:p>
      <w:pPr>
        <w:ind w:firstLine="567"/>
        <w:jc w:val="both"/>
        <w:rPr>
          <w:szCs w:val="24"/>
          <w:lang w:eastAsia="lt-LT"/>
        </w:rPr>
      </w:pPr>
      <w:r>
        <w:rPr>
          <w:szCs w:val="24"/>
          <w:lang w:eastAsia="lt-LT"/>
        </w:rPr>
        <w:t>62.2.2</w:t>
      </w:r>
      <w:r>
        <w:rPr>
          <w:szCs w:val="24"/>
          <w:lang w:eastAsia="lt-LT"/>
        </w:rPr>
        <w:t>. pastoviųjų sąnaudų apimtis vienai realizuotinos šilumos kilovatvalandei:</w:t>
      </w:r>
    </w:p>
    <w:p>
      <w:pPr>
        <w:tabs>
          <w:tab w:val="left" w:pos="1134"/>
        </w:tabs>
        <w:ind w:firstLine="567"/>
        <w:jc w:val="both"/>
        <w:rPr>
          <w:szCs w:val="24"/>
          <w:lang w:eastAsia="lt-LT"/>
        </w:rPr>
      </w:pPr>
    </w:p>
    <w:p>
      <w:pPr>
        <w:tabs>
          <w:tab w:val="left" w:pos="1134"/>
        </w:tabs>
        <w:ind w:firstLine="567"/>
        <w:jc w:val="both"/>
        <w:rPr>
          <w:position w:val="-24"/>
          <w:szCs w:val="24"/>
          <w:lang w:eastAsia="lt-LT"/>
        </w:rPr>
      </w:pPr>
      <w:r>
        <w:rPr>
          <w:position w:val="-30"/>
          <w:szCs w:val="24"/>
          <w:lang w:eastAsia="lt-LT"/>
        </w:rPr>
        <w:drawing>
          <wp:inline distT="0" distB="0" distL="0" distR="0">
            <wp:extent cx="1286510" cy="446405"/>
            <wp:effectExtent l="0" t="0" r="889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510" cy="446405"/>
                    </a:xfrm>
                    <a:prstGeom prst="rect">
                      <a:avLst/>
                    </a:prstGeom>
                    <a:noFill/>
                    <a:ln>
                      <a:noFill/>
                    </a:ln>
                  </pic:spPr>
                </pic:pic>
              </a:graphicData>
            </a:graphic>
          </wp:inline>
        </w:drawing>
      </w: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p>
    <w:p>
      <w:pPr>
        <w:tabs>
          <w:tab w:val="left" w:pos="1134"/>
        </w:tabs>
        <w:ind w:firstLine="567"/>
        <w:jc w:val="both"/>
        <w:rPr>
          <w:position w:val="-24"/>
          <w:szCs w:val="24"/>
          <w:lang w:eastAsia="lt-LT"/>
        </w:rPr>
      </w:pPr>
      <w:r>
        <w:rPr>
          <w:position w:val="-24"/>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HT, FC </w:t>
      </w:r>
      <w:r>
        <w:rPr>
          <w:szCs w:val="24"/>
          <w:lang w:eastAsia="lt-LT"/>
        </w:rPr>
        <w:t>– pastoviųjų sąnaudų apimtis vienai šilumos kilovatvalandei centralizuoto šilumos tiekimo tinklu perduoti, euro ct/kWh;</w:t>
      </w:r>
    </w:p>
    <w:p>
      <w:pPr>
        <w:tabs>
          <w:tab w:val="left" w:pos="720"/>
          <w:tab w:val="left" w:pos="1134"/>
          <w:tab w:val="left" w:pos="1418"/>
        </w:tabs>
        <w:spacing w:line="264" w:lineRule="auto"/>
        <w:ind w:right="-1" w:firstLine="567"/>
        <w:jc w:val="both"/>
      </w:pPr>
      <w:r>
        <w:t>62.2.3</w:t>
      </w:r>
      <w:r>
        <w:t>. kintamųjų sąnaudų suma per metus:</w:t>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rPr>
          <w:lang w:eastAsia="lt-LT"/>
        </w:rPr>
        <w:drawing>
          <wp:inline distT="0" distB="0" distL="0" distR="0">
            <wp:extent cx="217170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71700" cy="457200"/>
                    </a:xfrm>
                    <a:prstGeom prst="rect">
                      <a:avLst/>
                    </a:prstGeom>
                  </pic:spPr>
                </pic:pic>
              </a:graphicData>
            </a:graphic>
          </wp:inline>
        </w:drawing>
      </w:r>
    </w:p>
    <w:p>
      <w:pPr>
        <w:tabs>
          <w:tab w:val="left" w:pos="720"/>
          <w:tab w:val="left" w:pos="1134"/>
          <w:tab w:val="left" w:pos="1418"/>
        </w:tabs>
        <w:spacing w:line="264" w:lineRule="auto"/>
        <w:ind w:right="-1" w:firstLine="567"/>
        <w:jc w:val="both"/>
      </w:pPr>
      <w:r>
        <w:t>kur:</w:t>
      </w:r>
    </w:p>
    <w:p>
      <w:pPr>
        <w:tabs>
          <w:tab w:val="left" w:pos="720"/>
          <w:tab w:val="left" w:pos="1134"/>
          <w:tab w:val="left" w:pos="1418"/>
        </w:tabs>
        <w:spacing w:line="264" w:lineRule="auto"/>
        <w:ind w:right="-1" w:firstLine="567"/>
        <w:jc w:val="both"/>
      </w:pPr>
    </w:p>
    <w:p>
      <w:pPr>
        <w:tabs>
          <w:tab w:val="left" w:pos="720"/>
          <w:tab w:val="left" w:pos="1134"/>
          <w:tab w:val="left" w:pos="1418"/>
        </w:tabs>
        <w:spacing w:line="264" w:lineRule="auto"/>
        <w:ind w:right="-1" w:firstLine="567"/>
        <w:jc w:val="both"/>
      </w:pPr>
      <w:r>
        <w:t>VC</w:t>
      </w:r>
      <w:r>
        <w:rPr>
          <w:vertAlign w:val="subscript"/>
        </w:rPr>
        <w:t>HT</w:t>
      </w:r>
      <w:r>
        <w:t xml:space="preserve"> – kintamųjų sąnaudų suma per metus šilumai centralizuoto šilumos tiekimo tinklu perduoti, Eur/metams;</w:t>
      </w:r>
    </w:p>
    <w:p>
      <w:pPr>
        <w:tabs>
          <w:tab w:val="left" w:pos="720"/>
          <w:tab w:val="left" w:pos="1134"/>
          <w:tab w:val="left" w:pos="1418"/>
        </w:tabs>
        <w:spacing w:line="264" w:lineRule="auto"/>
        <w:ind w:right="-1" w:firstLine="567"/>
        <w:jc w:val="both"/>
      </w:pPr>
      <w:r>
        <w:t>C</w:t>
      </w:r>
      <w:r>
        <w:rPr>
          <w:vertAlign w:val="subscript"/>
        </w:rPr>
        <w:t>TL</w:t>
      </w:r>
      <w:r>
        <w:t xml:space="preserve"> – papildomo šilumos kiekio Q</w:t>
      </w:r>
      <w:r>
        <w:rPr>
          <w:vertAlign w:val="subscript"/>
        </w:rPr>
        <w:t>TL</w:t>
      </w:r>
      <w:r>
        <w:t xml:space="preserve"> sąnaudų suma per metus, Eur/metams;</w:t>
      </w:r>
    </w:p>
    <w:p>
      <w:pPr>
        <w:tabs>
          <w:tab w:val="left" w:pos="720"/>
          <w:tab w:val="left" w:pos="1134"/>
          <w:tab w:val="left" w:pos="1418"/>
        </w:tabs>
        <w:spacing w:line="264" w:lineRule="auto"/>
        <w:ind w:right="-1" w:firstLine="567"/>
        <w:jc w:val="both"/>
      </w:pPr>
      <w:r>
        <w:t>C</w:t>
      </w:r>
      <w:r>
        <w:rPr>
          <w:vertAlign w:val="subscript"/>
        </w:rPr>
        <w:t xml:space="preserve">E, HT </w:t>
      </w:r>
      <w:r>
        <w:t>– kintamosios elektros energijos technologinėms reikmėms sąnaudos, šilumos kiekiui Q</w:t>
      </w:r>
      <w:r>
        <w:rPr>
          <w:vertAlign w:val="subscript"/>
        </w:rPr>
        <w:t>HT</w:t>
      </w:r>
      <w:r>
        <w:t xml:space="preserve"> centralizuoto šilumos tiekimo tinklu perduoti, Eur;</w:t>
      </w:r>
    </w:p>
    <w:p>
      <w:pPr>
        <w:tabs>
          <w:tab w:val="left" w:pos="720"/>
          <w:tab w:val="left" w:pos="1134"/>
          <w:tab w:val="left" w:pos="1418"/>
        </w:tabs>
        <w:spacing w:line="264" w:lineRule="auto"/>
        <w:ind w:right="-1" w:firstLine="567"/>
        <w:jc w:val="both"/>
      </w:pPr>
      <w:r>
        <w:t>C</w:t>
      </w:r>
      <w:r>
        <w:rPr>
          <w:vertAlign w:val="subscript"/>
        </w:rPr>
        <w:t xml:space="preserve">W, HT </w:t>
      </w:r>
      <w:r>
        <w:t>– kintamosios vandens technologinėms reikmėms</w:t>
      </w:r>
      <w:r>
        <w:rPr>
          <w:szCs w:val="24"/>
          <w:lang w:eastAsia="lt-LT"/>
        </w:rPr>
        <w:t xml:space="preserve"> įsigijimo ir nuotekų tvarkymo</w:t>
      </w:r>
      <w:r>
        <w:t xml:space="preserve"> sąnaudos, šilumos kiekiui Q</w:t>
      </w:r>
      <w:r>
        <w:rPr>
          <w:vertAlign w:val="subscript"/>
        </w:rPr>
        <w:t>HT</w:t>
      </w:r>
      <w:r>
        <w:t xml:space="preserve"> centralizuoto šilumos tiekimo tinklu perduoti, Eur;</w:t>
      </w:r>
    </w:p>
    <w:p>
      <w:pPr>
        <w:tabs>
          <w:tab w:val="left" w:pos="720"/>
          <w:tab w:val="left" w:pos="1134"/>
          <w:tab w:val="left" w:pos="1418"/>
        </w:tabs>
        <w:spacing w:line="264" w:lineRule="auto"/>
        <w:ind w:right="-1" w:firstLine="567"/>
        <w:jc w:val="both"/>
      </w:pPr>
      <w:r>
        <w:t>C</w:t>
      </w:r>
      <w:r>
        <w:rPr>
          <w:vertAlign w:val="subscript"/>
        </w:rPr>
        <w:t xml:space="preserve">O, HT </w:t>
      </w:r>
      <w:r>
        <w:t>– kitos kintamosios sąnaudos, šilumos kiekiui Q</w:t>
      </w:r>
      <w:r>
        <w:rPr>
          <w:vertAlign w:val="subscript"/>
        </w:rPr>
        <w:t>HT</w:t>
      </w:r>
      <w:r>
        <w:t xml:space="preserve"> centralizuoto šilumos tiekimo tinklu perduoti, Eur;</w:t>
      </w:r>
    </w:p>
    <w:p>
      <w:pPr>
        <w:tabs>
          <w:tab w:val="left" w:pos="851"/>
        </w:tabs>
        <w:ind w:firstLine="720"/>
        <w:jc w:val="both"/>
        <w:rPr>
          <w:szCs w:val="24"/>
          <w:lang w:eastAsia="lt-LT"/>
        </w:rPr>
      </w:pPr>
      <w:r>
        <w:t>S</w:t>
      </w:r>
      <w:r>
        <w:rPr>
          <w:vertAlign w:val="subscript"/>
        </w:rPr>
        <w:t>H, TTL</w:t>
      </w:r>
      <w:r>
        <w:t xml:space="preserve"> – visų sąnaudų apimtis vienai šilumos kilovatvalandei pagaminti (įsigyti), euro ct/kWh;</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ind w:firstLine="567"/>
        <w:jc w:val="both"/>
        <w:rPr>
          <w:szCs w:val="24"/>
          <w:lang w:eastAsia="lt-LT"/>
        </w:rPr>
      </w:pPr>
      <w:r>
        <w:rPr>
          <w:szCs w:val="24"/>
          <w:lang w:eastAsia="lt-LT"/>
        </w:rPr>
        <w:t>62.2.4</w:t>
      </w:r>
      <w:r>
        <w:rPr>
          <w:szCs w:val="24"/>
          <w:lang w:eastAsia="lt-LT"/>
        </w:rPr>
        <w:t>. kintamųjų sąnaudų apimtis vienai realizuotinos šilumos kilovatvalandei:</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30"/>
          <w:szCs w:val="24"/>
          <w:lang w:eastAsia="lt-LT"/>
        </w:rPr>
        <w:drawing>
          <wp:inline distT="0" distB="0" distL="0" distR="0">
            <wp:extent cx="1254760" cy="446405"/>
            <wp:effectExtent l="0" t="0" r="254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4760" cy="44640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S</w:t>
      </w:r>
      <w:r>
        <w:rPr>
          <w:szCs w:val="24"/>
          <w:vertAlign w:val="subscript"/>
          <w:lang w:eastAsia="lt-LT"/>
        </w:rPr>
        <w:t xml:space="preserve">HT, VC </w:t>
      </w:r>
      <w:r>
        <w:rPr>
          <w:szCs w:val="24"/>
          <w:lang w:eastAsia="lt-LT"/>
        </w:rPr>
        <w:t>– kintamųjų sąnaudų apimtis vienai šilumos kilovatvalandei centralizuoto šilumos tiekimo tinklu perduoti, euro ct/kWh;</w:t>
      </w:r>
    </w:p>
    <w:p>
      <w:pPr>
        <w:ind w:firstLine="567"/>
        <w:jc w:val="both"/>
        <w:rPr>
          <w:szCs w:val="24"/>
          <w:lang w:eastAsia="lt-LT"/>
        </w:rPr>
      </w:pPr>
      <w:r>
        <w:rPr>
          <w:szCs w:val="24"/>
          <w:lang w:eastAsia="lt-LT"/>
        </w:rPr>
        <w:t>62.2.5</w:t>
      </w:r>
      <w:r>
        <w:rPr>
          <w:szCs w:val="24"/>
          <w:lang w:eastAsia="lt-LT"/>
        </w:rPr>
        <w:t>. visų sąnaudų suma per metus:</w:t>
      </w:r>
    </w:p>
    <w:p>
      <w:pPr>
        <w:tabs>
          <w:tab w:val="left" w:pos="1134"/>
        </w:tabs>
        <w:ind w:firstLine="567"/>
        <w:jc w:val="both"/>
        <w:rPr>
          <w:szCs w:val="24"/>
          <w:lang w:eastAsia="lt-LT"/>
        </w:rPr>
      </w:pPr>
    </w:p>
    <w:p>
      <w:pPr>
        <w:tabs>
          <w:tab w:val="left" w:pos="1134"/>
        </w:tabs>
        <w:ind w:firstLine="567"/>
        <w:jc w:val="both"/>
        <w:rPr>
          <w:szCs w:val="24"/>
          <w:lang w:eastAsia="lt-LT"/>
        </w:rPr>
      </w:pPr>
      <w:r>
        <w:rPr>
          <w:position w:val="-10"/>
          <w:szCs w:val="24"/>
          <w:lang w:eastAsia="lt-LT"/>
        </w:rPr>
        <w:drawing>
          <wp:inline distT="0" distB="0" distL="0" distR="0">
            <wp:extent cx="1318260" cy="21272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8260" cy="212725"/>
                    </a:xfrm>
                    <a:prstGeom prst="rect">
                      <a:avLst/>
                    </a:prstGeom>
                    <a:noFill/>
                    <a:ln>
                      <a:noFill/>
                    </a:ln>
                  </pic:spPr>
                </pic:pic>
              </a:graphicData>
            </a:graphic>
          </wp:inline>
        </w:drawing>
      </w:r>
    </w:p>
    <w:p>
      <w:pPr>
        <w:tabs>
          <w:tab w:val="left" w:pos="1134"/>
        </w:tabs>
        <w:ind w:firstLine="567"/>
        <w:jc w:val="both"/>
        <w:rPr>
          <w:szCs w:val="24"/>
          <w:lang w:eastAsia="lt-LT"/>
        </w:rPr>
      </w:pPr>
    </w:p>
    <w:p>
      <w:pPr>
        <w:tabs>
          <w:tab w:val="left" w:pos="1134"/>
        </w:tabs>
        <w:ind w:firstLine="567"/>
        <w:jc w:val="both"/>
        <w:rPr>
          <w:szCs w:val="24"/>
          <w:lang w:eastAsia="lt-LT"/>
        </w:rPr>
      </w:pPr>
      <w:r>
        <w:rPr>
          <w:szCs w:val="24"/>
          <w:lang w:eastAsia="lt-LT"/>
        </w:rPr>
        <w:t>kur:</w:t>
      </w:r>
    </w:p>
    <w:p>
      <w:pPr>
        <w:ind w:firstLine="567"/>
        <w:jc w:val="both"/>
        <w:rPr>
          <w:szCs w:val="24"/>
          <w:lang w:eastAsia="lt-LT"/>
        </w:rPr>
      </w:pPr>
      <w:r>
        <w:rPr>
          <w:szCs w:val="24"/>
          <w:lang w:eastAsia="lt-LT"/>
        </w:rPr>
        <w:t>TC</w:t>
      </w:r>
      <w:r>
        <w:rPr>
          <w:szCs w:val="24"/>
          <w:vertAlign w:val="subscript"/>
          <w:lang w:eastAsia="lt-LT"/>
        </w:rPr>
        <w:t xml:space="preserve">HT </w:t>
      </w:r>
      <w:r>
        <w:rPr>
          <w:szCs w:val="24"/>
          <w:lang w:eastAsia="lt-LT"/>
        </w:rPr>
        <w:t>– visa sąnaudų suma per metus šilumai centralizuoto šilumos tiekimo tinklu perduoti, Eur/metams;</w:t>
      </w:r>
    </w:p>
    <w:p>
      <w:pPr>
        <w:ind w:firstLine="567"/>
        <w:jc w:val="both"/>
        <w:rPr>
          <w:szCs w:val="24"/>
          <w:lang w:eastAsia="lt-LT"/>
        </w:rPr>
      </w:pPr>
      <w:r>
        <w:rPr>
          <w:szCs w:val="24"/>
          <w:lang w:eastAsia="lt-LT"/>
        </w:rPr>
        <w:t>62.2.6</w:t>
      </w:r>
      <w:r>
        <w:rPr>
          <w:szCs w:val="24"/>
          <w:lang w:eastAsia="lt-LT"/>
        </w:rPr>
        <w:t>. visų sąnaudų apimtis vienai realizuotinos šilumos kilovatvalandei:</w:t>
      </w:r>
    </w:p>
    <w:p>
      <w:pPr>
        <w:tabs>
          <w:tab w:val="left" w:pos="142"/>
          <w:tab w:val="left" w:pos="1134"/>
        </w:tabs>
        <w:ind w:firstLine="567"/>
        <w:jc w:val="both"/>
        <w:rPr>
          <w:szCs w:val="24"/>
          <w:lang w:eastAsia="lt-LT"/>
        </w:rPr>
      </w:pPr>
    </w:p>
    <w:p>
      <w:pPr>
        <w:tabs>
          <w:tab w:val="left" w:pos="142"/>
          <w:tab w:val="left" w:pos="1134"/>
        </w:tabs>
        <w:ind w:firstLine="567"/>
        <w:jc w:val="both"/>
        <w:rPr>
          <w:position w:val="-24"/>
          <w:szCs w:val="24"/>
          <w:lang w:eastAsia="lt-LT"/>
        </w:rPr>
      </w:pPr>
      <w:r>
        <w:rPr>
          <w:position w:val="-14"/>
          <w:szCs w:val="24"/>
          <w:lang w:eastAsia="lt-LT"/>
        </w:rPr>
        <w:drawing>
          <wp:inline distT="0" distB="0" distL="0" distR="0">
            <wp:extent cx="1435100" cy="23368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100" cy="233680"/>
                    </a:xfrm>
                    <a:prstGeom prst="rect">
                      <a:avLst/>
                    </a:prstGeom>
                    <a:noFill/>
                    <a:ln>
                      <a:noFill/>
                    </a:ln>
                  </pic:spPr>
                </pic:pic>
              </a:graphicData>
            </a:graphic>
          </wp:inline>
        </w:drawing>
      </w:r>
    </w:p>
    <w:p>
      <w:pPr>
        <w:tabs>
          <w:tab w:val="left" w:pos="142"/>
          <w:tab w:val="left" w:pos="1134"/>
        </w:tabs>
        <w:ind w:firstLine="567"/>
        <w:jc w:val="both"/>
        <w:rPr>
          <w:szCs w:val="24"/>
          <w:lang w:eastAsia="lt-LT"/>
        </w:rPr>
      </w:pPr>
    </w:p>
    <w:p>
      <w:pPr>
        <w:tabs>
          <w:tab w:val="left" w:pos="142"/>
          <w:tab w:val="left" w:pos="1134"/>
        </w:tabs>
        <w:ind w:firstLine="567"/>
        <w:jc w:val="both"/>
        <w:rPr>
          <w:szCs w:val="24"/>
          <w:lang w:eastAsia="lt-LT"/>
        </w:rPr>
      </w:pPr>
    </w:p>
    <w:p>
      <w:pPr>
        <w:tabs>
          <w:tab w:val="left" w:pos="142"/>
          <w:tab w:val="left" w:pos="1134"/>
        </w:tabs>
        <w:ind w:firstLine="567"/>
        <w:jc w:val="both"/>
        <w:rPr>
          <w:szCs w:val="24"/>
          <w:lang w:eastAsia="lt-LT"/>
        </w:rPr>
      </w:pPr>
      <w:r>
        <w:rPr>
          <w:szCs w:val="24"/>
          <w:lang w:eastAsia="lt-LT"/>
        </w:rPr>
        <w:t>kur:</w:t>
      </w:r>
    </w:p>
    <w:p>
      <w:pPr>
        <w:tabs>
          <w:tab w:val="left" w:pos="142"/>
        </w:tabs>
        <w:ind w:firstLine="567"/>
        <w:jc w:val="both"/>
      </w:pPr>
      <w:r>
        <w:rPr>
          <w:szCs w:val="24"/>
          <w:lang w:eastAsia="lt-LT"/>
        </w:rPr>
        <w:t>S</w:t>
      </w:r>
      <w:r>
        <w:rPr>
          <w:szCs w:val="24"/>
          <w:vertAlign w:val="subscript"/>
          <w:lang w:eastAsia="lt-LT"/>
        </w:rPr>
        <w:t xml:space="preserve">HT, TTL </w:t>
      </w:r>
      <w:r>
        <w:rPr>
          <w:szCs w:val="24"/>
          <w:lang w:eastAsia="lt-LT"/>
        </w:rPr>
        <w:t>– visų sąnaudų apimtis vienai šilumos kilovatvalandei perduoti, euro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ind w:firstLine="567"/>
        <w:jc w:val="both"/>
        <w:rPr>
          <w:szCs w:val="24"/>
          <w:lang w:eastAsia="lt-LT"/>
        </w:rPr>
      </w:pPr>
      <w:r>
        <w:rPr>
          <w:szCs w:val="24"/>
          <w:lang w:eastAsia="lt-LT"/>
        </w:rPr>
        <w:t>62.3</w:t>
      </w:r>
      <w:r>
        <w:rPr>
          <w:szCs w:val="24"/>
          <w:lang w:eastAsia="lt-LT"/>
        </w:rPr>
        <w:t>. mažmeninio aptarnavimo bazinės sąnaudos:</w:t>
      </w:r>
    </w:p>
    <w:p>
      <w:pPr>
        <w:tabs>
          <w:tab w:val="left" w:pos="142"/>
          <w:tab w:val="left" w:pos="1701"/>
        </w:tabs>
        <w:ind w:firstLine="567"/>
        <w:jc w:val="both"/>
        <w:rPr>
          <w:szCs w:val="24"/>
          <w:lang w:eastAsia="lt-LT"/>
        </w:rPr>
      </w:pPr>
      <w:r>
        <w:rPr>
          <w:szCs w:val="24"/>
          <w:lang w:eastAsia="lt-LT"/>
        </w:rPr>
        <w:t>62.3.1</w:t>
      </w:r>
      <w:r>
        <w:rPr>
          <w:szCs w:val="24"/>
          <w:lang w:eastAsia="lt-LT"/>
        </w:rPr>
        <w:t>. pastoviųjų sąnaudų suma per metus:</w:t>
      </w:r>
    </w:p>
    <w:p>
      <w:pPr>
        <w:tabs>
          <w:tab w:val="left" w:pos="142"/>
          <w:tab w:val="left" w:pos="1701"/>
        </w:tabs>
        <w:ind w:firstLine="567"/>
        <w:jc w:val="both"/>
        <w:rPr>
          <w:position w:val="-24"/>
          <w:szCs w:val="24"/>
          <w:lang w:eastAsia="lt-LT"/>
        </w:rPr>
      </w:pPr>
    </w:p>
    <w:p>
      <w:pPr>
        <w:tabs>
          <w:tab w:val="left" w:pos="142"/>
          <w:tab w:val="left" w:pos="1701"/>
        </w:tabs>
        <w:ind w:firstLine="567"/>
        <w:jc w:val="both"/>
        <w:rPr>
          <w:szCs w:val="24"/>
          <w:lang w:eastAsia="lt-LT"/>
        </w:rPr>
      </w:pPr>
      <w:r>
        <w:rPr>
          <w:position w:val="-12"/>
          <w:szCs w:val="24"/>
          <w:lang w:eastAsia="lt-LT"/>
        </w:rPr>
        <w:drawing>
          <wp:inline distT="0" distB="0" distL="0" distR="0">
            <wp:extent cx="4678045" cy="233680"/>
            <wp:effectExtent l="0" t="0" r="825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8045" cy="233680"/>
                    </a:xfrm>
                    <a:prstGeom prst="rect">
                      <a:avLst/>
                    </a:prstGeom>
                    <a:noFill/>
                    <a:ln>
                      <a:noFill/>
                    </a:ln>
                  </pic:spPr>
                </pic:pic>
              </a:graphicData>
            </a:graphic>
          </wp:inline>
        </w:drawing>
      </w:r>
    </w:p>
    <w:p>
      <w:pPr>
        <w:tabs>
          <w:tab w:val="left" w:pos="142"/>
          <w:tab w:val="left" w:pos="1701"/>
        </w:tabs>
        <w:ind w:firstLine="567"/>
        <w:jc w:val="both"/>
        <w:rPr>
          <w:szCs w:val="24"/>
          <w:lang w:eastAsia="lt-LT"/>
        </w:rPr>
      </w:pPr>
    </w:p>
    <w:p>
      <w:pPr>
        <w:tabs>
          <w:tab w:val="left" w:pos="142"/>
          <w:tab w:val="left" w:pos="1701"/>
        </w:tabs>
        <w:ind w:firstLine="567"/>
        <w:jc w:val="both"/>
        <w:rPr>
          <w:szCs w:val="24"/>
          <w:lang w:eastAsia="lt-LT"/>
        </w:rPr>
      </w:pPr>
    </w:p>
    <w:p>
      <w:pPr>
        <w:tabs>
          <w:tab w:val="left" w:pos="142"/>
          <w:tab w:val="left" w:pos="1701"/>
        </w:tabs>
        <w:ind w:firstLine="567"/>
        <w:jc w:val="both"/>
        <w:rPr>
          <w:szCs w:val="24"/>
          <w:lang w:eastAsia="lt-LT"/>
        </w:rPr>
      </w:pPr>
      <w:r>
        <w:rPr>
          <w:szCs w:val="24"/>
          <w:lang w:eastAsia="lt-LT"/>
        </w:rPr>
        <w:t>kur:</w:t>
      </w:r>
    </w:p>
    <w:p>
      <w:pPr>
        <w:tabs>
          <w:tab w:val="left" w:pos="142"/>
          <w:tab w:val="left" w:pos="1701"/>
        </w:tabs>
        <w:ind w:firstLine="567"/>
        <w:jc w:val="both"/>
        <w:rPr>
          <w:szCs w:val="24"/>
          <w:lang w:eastAsia="lt-LT"/>
        </w:rPr>
      </w:pPr>
      <w:r>
        <w:rPr>
          <w:szCs w:val="24"/>
          <w:lang w:eastAsia="lt-LT"/>
        </w:rPr>
        <w:t>FC</w:t>
      </w:r>
      <w:r>
        <w:rPr>
          <w:szCs w:val="24"/>
          <w:vertAlign w:val="subscript"/>
          <w:lang w:eastAsia="lt-LT"/>
        </w:rPr>
        <w:t>HS</w:t>
      </w:r>
      <w:r>
        <w:rPr>
          <w:szCs w:val="24"/>
          <w:lang w:eastAsia="lt-LT"/>
        </w:rPr>
        <w:t xml:space="preserve"> – pastoviųjų sąnaudų suma per metus, užtikrinti mažmeninį aptarnavimą, Eur/metams;</w:t>
      </w:r>
    </w:p>
    <w:p>
      <w:pPr>
        <w:tabs>
          <w:tab w:val="left" w:pos="0"/>
          <w:tab w:val="left" w:pos="1701"/>
        </w:tabs>
        <w:ind w:firstLine="567"/>
        <w:jc w:val="both"/>
        <w:rPr>
          <w:szCs w:val="24"/>
          <w:lang w:eastAsia="lt-LT"/>
        </w:rPr>
      </w:pPr>
      <w:r>
        <w:rPr>
          <w:szCs w:val="24"/>
          <w:lang w:eastAsia="lt-LT"/>
        </w:rPr>
        <w:t>62.3.2</w:t>
      </w:r>
      <w:r>
        <w:rPr>
          <w:szCs w:val="24"/>
          <w:lang w:eastAsia="lt-LT"/>
        </w:rPr>
        <w:t>. pastoviųjų sąnaudų apimtis vienai realizuotinos šilumos kilovatvalandei:</w:t>
      </w:r>
    </w:p>
    <w:p>
      <w:pPr>
        <w:tabs>
          <w:tab w:val="left" w:pos="1701"/>
        </w:tabs>
        <w:ind w:firstLine="567"/>
        <w:jc w:val="both"/>
        <w:rPr>
          <w:position w:val="-24"/>
          <w:szCs w:val="24"/>
          <w:lang w:eastAsia="lt-LT"/>
        </w:rPr>
      </w:pPr>
    </w:p>
    <w:p>
      <w:pPr>
        <w:tabs>
          <w:tab w:val="left" w:pos="1701"/>
        </w:tabs>
        <w:ind w:firstLine="567"/>
        <w:jc w:val="both"/>
        <w:rPr>
          <w:position w:val="-24"/>
          <w:szCs w:val="24"/>
          <w:lang w:eastAsia="lt-LT"/>
        </w:rPr>
      </w:pPr>
      <w:r>
        <w:rPr>
          <w:position w:val="-30"/>
          <w:szCs w:val="24"/>
          <w:lang w:eastAsia="lt-LT"/>
        </w:rPr>
        <w:drawing>
          <wp:inline distT="0" distB="0" distL="0" distR="0">
            <wp:extent cx="1265555" cy="446405"/>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5555" cy="446405"/>
                    </a:xfrm>
                    <a:prstGeom prst="rect">
                      <a:avLst/>
                    </a:prstGeom>
                    <a:noFill/>
                    <a:ln>
                      <a:noFill/>
                    </a:ln>
                  </pic:spPr>
                </pic:pic>
              </a:graphicData>
            </a:graphic>
          </wp:inline>
        </w:drawing>
      </w:r>
      <w:r>
        <w:rPr>
          <w:position w:val="-24"/>
          <w:szCs w:val="24"/>
          <w:lang w:eastAsia="lt-LT"/>
        </w:rPr>
        <w:t xml:space="preserve"> </w:t>
      </w:r>
    </w:p>
    <w:p>
      <w:pPr>
        <w:tabs>
          <w:tab w:val="left" w:pos="1701"/>
        </w:tabs>
        <w:ind w:firstLine="567"/>
        <w:jc w:val="both"/>
        <w:rPr>
          <w:position w:val="-24"/>
          <w:szCs w:val="24"/>
          <w:lang w:eastAsia="lt-LT"/>
        </w:rPr>
      </w:pPr>
    </w:p>
    <w:p>
      <w:pPr>
        <w:tabs>
          <w:tab w:val="left" w:pos="1701"/>
        </w:tabs>
        <w:ind w:firstLine="567"/>
        <w:jc w:val="both"/>
        <w:rPr>
          <w:position w:val="-24"/>
          <w:szCs w:val="24"/>
          <w:lang w:eastAsia="lt-LT"/>
        </w:rPr>
      </w:pPr>
    </w:p>
    <w:p>
      <w:pPr>
        <w:tabs>
          <w:tab w:val="left" w:pos="1701"/>
        </w:tabs>
        <w:ind w:firstLine="567"/>
        <w:jc w:val="both"/>
        <w:rPr>
          <w:szCs w:val="24"/>
          <w:lang w:eastAsia="lt-LT"/>
        </w:rPr>
      </w:pPr>
      <w:r>
        <w:rPr>
          <w:szCs w:val="24"/>
          <w:lang w:eastAsia="lt-LT"/>
        </w:rPr>
        <w:t>kur:</w:t>
      </w:r>
    </w:p>
    <w:p>
      <w:pPr>
        <w:widowControl w:val="0"/>
        <w:tabs>
          <w:tab w:val="left" w:pos="1701"/>
        </w:tabs>
        <w:ind w:firstLine="567"/>
        <w:jc w:val="both"/>
        <w:rPr>
          <w:szCs w:val="24"/>
        </w:rPr>
      </w:pPr>
      <w:r>
        <w:rPr>
          <w:szCs w:val="24"/>
          <w:lang w:eastAsia="lt-LT"/>
        </w:rPr>
        <w:t>S</w:t>
      </w:r>
      <w:r>
        <w:rPr>
          <w:szCs w:val="24"/>
          <w:vertAlign w:val="subscript"/>
          <w:lang w:eastAsia="lt-LT"/>
        </w:rPr>
        <w:t>HS, FC</w:t>
      </w:r>
      <w:r>
        <w:rPr>
          <w:szCs w:val="24"/>
          <w:lang w:eastAsia="lt-LT"/>
        </w:rPr>
        <w:t xml:space="preserve"> – pastoviųjų sąnaudų apimtis vienai realizuotinos šilumos kilovatvalandei užtikrinti mažmeninį aptarnavimą, euro ct/kWh</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rPr>
      </w:pPr>
      <w:r>
        <w:rPr>
          <w:szCs w:val="24"/>
        </w:rPr>
        <w:t>63</w:t>
      </w:r>
      <w:r>
        <w:rPr>
          <w:szCs w:val="24"/>
        </w:rPr>
        <w:t>. Šilumos bazinė kaina (kainos dedamosios) nustatoma kaip pastoviosios dedamosios ir kintamosios dedamosios suma. Pastovioji dedamoji nustatoma ir išreiškiama kaip skaičius (</w:t>
      </w:r>
      <w:r>
        <w:rPr>
          <w:szCs w:val="24"/>
          <w:lang w:eastAsia="lt-LT"/>
        </w:rPr>
        <w:t>euro ct/kWh</w:t>
      </w:r>
      <w:r>
        <w:rPr>
          <w:szCs w:val="24"/>
        </w:rPr>
        <w:t>). Kintamoji dedamoji nustatoma kaip funkcinė priklausomybė ir išreiškiama formule (</w:t>
      </w:r>
      <w:r>
        <w:rPr>
          <w:szCs w:val="24"/>
          <w:lang w:eastAsia="lt-LT"/>
        </w:rPr>
        <w:t>euro ct/kWh</w:t>
      </w:r>
      <w:r>
        <w:rPr>
          <w:szCs w:val="24"/>
        </w:rPr>
        <w:t xml:space="preserve">). Papildoma kuro ir (ar) </w:t>
      </w:r>
      <w:r>
        <w:rPr>
          <w:szCs w:val="24"/>
          <w:lang w:eastAsia="lt-LT"/>
        </w:rPr>
        <w:t>šilumos įsigijimo iš nepriklausomų šilumos gamintojų sąnaudų ar pajamų neatitikimo suma nustatoma atskira dedamąja (</w:t>
      </w:r>
      <w:r>
        <w:rPr>
          <w:szCs w:val="24"/>
        </w:rPr>
        <w:t>Eur</w:t>
      </w:r>
      <w:r>
        <w:rPr>
          <w:b/>
          <w:szCs w:val="24"/>
        </w:rPr>
        <w:t xml:space="preserve"> </w:t>
      </w:r>
      <w:r>
        <w:rPr>
          <w:szCs w:val="24"/>
          <w:lang w:eastAsia="lt-LT"/>
        </w:rPr>
        <w:t>ir euro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ind w:firstLine="567"/>
        <w:jc w:val="both"/>
      </w:pPr>
      <w:r>
        <w:rPr>
          <w:szCs w:val="22"/>
        </w:rPr>
        <w:t>63</w:t>
      </w:r>
      <w:r>
        <w:rPr>
          <w:szCs w:val="22"/>
          <w:vertAlign w:val="superscript"/>
        </w:rPr>
        <w:t>1</w:t>
      </w:r>
      <w:r>
        <w:rPr>
          <w:szCs w:val="22"/>
        </w:rPr>
        <w:t>. Šilumos (produkto) gamybos kainos atveju (išskyrus centralizuoto šilumos tiekimo sistemas, kuriose nepriklausomi šilumos gamintojai neveikia) nustatoma šilumos (produkto) gamybos sąnaudų apimtis, išreiškiama vidutine šilumos (produkto) gamybos kaina (euro ct/kWh). Šilumos (produkto) gamybos sąnaudų metinė apimtis šilumos kiekiui Q</w:t>
      </w:r>
      <w:r>
        <w:rPr>
          <w:szCs w:val="22"/>
          <w:vertAlign w:val="subscript"/>
        </w:rPr>
        <w:t>HG, PR</w:t>
      </w:r>
      <w:r>
        <w:rPr>
          <w:szCs w:val="22"/>
        </w:rPr>
        <w:t xml:space="preserve"> pagaminti lygi šilumos (produkto) gamybos pastoviųjų sąnaudų (FC</w:t>
      </w:r>
      <w:r>
        <w:rPr>
          <w:szCs w:val="22"/>
          <w:vertAlign w:val="subscript"/>
        </w:rPr>
        <w:t>HG, PR</w:t>
      </w:r>
      <w:r>
        <w:rPr>
          <w:szCs w:val="22"/>
        </w:rPr>
        <w:t>) ir kintamųjų sąnaudų (VC</w:t>
      </w:r>
      <w:r>
        <w:rPr>
          <w:szCs w:val="22"/>
          <w:vertAlign w:val="subscript"/>
        </w:rPr>
        <w:t>HG, PR</w:t>
      </w:r>
      <w:r>
        <w:rPr>
          <w:szCs w:val="22"/>
        </w:rPr>
        <w:t>) apimčių sumai. Ūkio subjektai, dalyvaudami šilumos supirkimo aukcione, negali gauti daugiau pajamų, nei šilumos (produkto) gamybos būtinųjų sąnaudų, įskaitant investicijų grąžą, metinė apimtis, apskaičiuota pagal Metodiką.</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ind w:firstLine="567"/>
        <w:jc w:val="both"/>
        <w:rPr>
          <w:szCs w:val="24"/>
        </w:rPr>
      </w:pPr>
      <w:r>
        <w:rPr>
          <w:szCs w:val="22"/>
        </w:rPr>
        <w:t>63</w:t>
      </w:r>
      <w:r>
        <w:rPr>
          <w:szCs w:val="22"/>
          <w:vertAlign w:val="superscript"/>
        </w:rPr>
        <w:t>2</w:t>
      </w:r>
      <w:r>
        <w:rPr>
          <w:szCs w:val="22"/>
        </w:rPr>
        <w:t>. Šilumos tiekėjams, centralizuoto šilumos tiekimo sistemose, kuriose nepriklausomi šilumos gamintojai neveikia, skaičiuojamos bendros būtinosios šilumos (produkto) gamybos sąnaudos šilumos kiekiui Q</w:t>
      </w:r>
      <w:r>
        <w:rPr>
          <w:szCs w:val="22"/>
          <w:vertAlign w:val="subscript"/>
        </w:rPr>
        <w:t>HG</w:t>
      </w:r>
      <w:r>
        <w:rPr>
          <w:szCs w:val="22"/>
        </w:rPr>
        <w:t xml:space="preserve"> pagaminti (Metodikos 62.1.1.1 ir 62.1.1.3 punktai) ir nustatoma bendra šilumos (produkto) gamybos kaina (Metodikos 69.1.1.1 punktas), t. y. netaikomas reikalavimas būtinąsias šilumos (produkto) gamybos pastoviąsias sąnaudas išskaidyti į šilumos (produkto) gamybos Ūkio subjekto šilumos šaltiniuose (Metodikos 62.1.1.1.1 punktas) ir į šilumos poreikio piko pajėgumų ir rezervinės galios užtikrinimo (Metodikos 62.1.1.1.2 punktas) sąnaudas, o kintamąsias sąnaudas išskaidyti į šilumos (produkto) gamybos Ūkio subjekto šilumos šaltiniuose (Metodikos 62.1.1.3.1 punktas) ir į šilumos poreikio piko pajėgumų ir rezervinės galios užtikrinimo (Metodikos 62.1.1.3.2 punktas) sąnaudas, taip pat netaikomas reikalavimas nustatyti atskiras šilumos (produkto) gamybos Šilumos tiekėjo gamybos šaltiniuose (Metodikos 69.1.1.1.1 punktas) ir šilumos (produkto) gamybos šilumos poreikio piko pajėgumais ir rezervinės galios užtikrinimo (Metodikos 69.1.1.1.2 punktas) bazinę vienanarę kainą (kainos dedamąsias). Šiuo atveju taikomas Aprašo 24.4.7 ir 41.21 punktuose nustatytas šilumos generavimo šaltinių galios ribojimas.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ind w:firstLine="567"/>
        <w:jc w:val="both"/>
      </w:pPr>
      <w:r>
        <w:rPr>
          <w:szCs w:val="22"/>
        </w:rPr>
        <w:t>64</w:t>
      </w:r>
      <w:r>
        <w:rPr>
          <w:szCs w:val="22"/>
        </w:rPr>
        <w:t>. Šilumos bazinė kaina (kainos dedamosios) nustatoma šioms reguliuojamų kainų paslaugoms (produktams): šilumos (produkto) gamyba, šilumos (produkto) gamyba (įsigijimas), šilumos perdavimas, mažmeninis aptarnavimas. Šilumos (produkto) gamybos Ūkio subjekto gamybos šaltiniuose kaina (kainos dedamosios) nustatoma kaip vidutinė kaina (kainos dedamosios), išskyrus centralizuoto šilumos tiekimo sistemas, kuriose nepriklausomi šilumos gamintojai neveikia.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widowControl w:val="0"/>
        <w:tabs>
          <w:tab w:val="left" w:pos="1134"/>
        </w:tabs>
        <w:ind w:firstLine="567"/>
        <w:jc w:val="both"/>
      </w:pPr>
      <w:r>
        <w:rPr>
          <w:szCs w:val="24"/>
        </w:rPr>
        <w:t>64</w:t>
      </w:r>
      <w:r>
        <w:rPr>
          <w:szCs w:val="24"/>
          <w:vertAlign w:val="superscript"/>
        </w:rPr>
        <w:t>1</w:t>
      </w:r>
      <w:r>
        <w:rPr>
          <w:szCs w:val="24"/>
        </w:rPr>
        <w:t xml:space="preserve">. Šilumos tiekėjai, kurių aptarnaujamoje šilumos tiekimo teritorijoje veikia nepriklausomi šilumos gamintojai, teikdami Reguliuojančiajai institucijai šilumos bazinės kainos (kainos dedamųjų) projektus, šilumos (produkto) gamybos bazines sąnaudas ir šilumos (produkto) gamybos vidutinę kainą (kainos dedamąsias) turi diferencijuoti pagal kiekvieną centralizuoto šilumos tiekimo sistemą </w:t>
      </w:r>
      <w:r>
        <w:rPr>
          <w:i/>
          <w:szCs w:val="24"/>
        </w:rPr>
        <w:t>s</w:t>
      </w:r>
      <w:r>
        <w:rPr>
          <w:szCs w:val="24"/>
        </w:rPr>
        <w:t>, kurioje veikia bent vienas nepriklausomas šilumos gamintojas. Diferencijuodami šilumos (produkto) gamybos bazines sąnaudas ir šilumos (produkto) gamybos vidutinę kainą (kainos dedamąsias), Šilumos tiekėjai privalo užtikrinti sąnaudų priežastingumo principo įgyvendinimą.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widowControl w:val="0"/>
        <w:tabs>
          <w:tab w:val="left" w:pos="1134"/>
        </w:tabs>
        <w:ind w:firstLine="567"/>
        <w:jc w:val="both"/>
        <w:rPr>
          <w:szCs w:val="24"/>
        </w:rPr>
      </w:pPr>
      <w:r>
        <w:rPr>
          <w:szCs w:val="24"/>
        </w:rPr>
        <w:t>64</w:t>
      </w:r>
      <w:r>
        <w:rPr>
          <w:szCs w:val="24"/>
          <w:vertAlign w:val="superscript"/>
        </w:rPr>
        <w:t>2</w:t>
      </w:r>
      <w:r>
        <w:rPr>
          <w:szCs w:val="24"/>
        </w:rPr>
        <w:t>. Ūkio subjektai, dalyvaudami šilumos supirkimo aukcione, gali teikti pasiūlymus</w:t>
      </w:r>
      <w:r>
        <w:rPr>
          <w:b/>
          <w:szCs w:val="24"/>
        </w:rPr>
        <w:t xml:space="preserve"> </w:t>
      </w:r>
      <w:r>
        <w:rPr>
          <w:szCs w:val="24"/>
        </w:rPr>
        <w:t>supirkti</w:t>
      </w:r>
      <w:r>
        <w:rPr>
          <w:b/>
          <w:szCs w:val="24"/>
        </w:rPr>
        <w:t xml:space="preserve"> </w:t>
      </w:r>
      <w:r>
        <w:rPr>
          <w:szCs w:val="24"/>
        </w:rPr>
        <w:t>šilumą, nurodydami šilumos (produkto) gamybos kainą didesnę arba mažesnę nei pagal Metodiką apskaičiuota ir nustatyta atitinkamo mėnesio vidutinė šilumos (produkto) gamybos kaina, tačiau gautos metinės pajamos negali viršyti nustatytos šilumos (produkto) gamybos sąnaudų apimties.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ind w:firstLine="567"/>
        <w:jc w:val="both"/>
        <w:rPr>
          <w:szCs w:val="24"/>
        </w:rPr>
      </w:pPr>
      <w:r>
        <w:t>65</w:t>
      </w:r>
      <w:r>
        <w:t xml:space="preserve">. </w:t>
      </w:r>
      <w:r>
        <w:rPr>
          <w:szCs w:val="24"/>
        </w:rPr>
        <w:t>Šilumos bazinė vienanarė kaina (kainos dedamosios) ir dvinarė kaina (kainos dedamosios) nustatomos ir taikomos Konkurencinių vartotojų ir Centralizuoto šilumos tiekimo sistemos vartotojų atveju. Nenutrūkstamo aprūpinimo šiluma vartotojų ir Savarankiško aprūpinimo šiluma vartotojų atžvilgiu nustatoma</w:t>
      </w:r>
      <w:r>
        <w:rPr>
          <w:b/>
          <w:szCs w:val="24"/>
        </w:rPr>
        <w:t xml:space="preserve"> </w:t>
      </w:r>
      <w:r>
        <w:rPr>
          <w:szCs w:val="24"/>
        </w:rPr>
        <w:t>ir taikoma dvinarė kaina (kainos dedamosios).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rPr>
      </w:pPr>
      <w:r>
        <w:rPr>
          <w:szCs w:val="24"/>
        </w:rPr>
        <w:t>66</w:t>
      </w:r>
      <w:r>
        <w:rPr>
          <w:szCs w:val="24"/>
        </w:rPr>
        <w:t xml:space="preserve">. </w:t>
      </w:r>
      <w:r>
        <w:rPr>
          <w:szCs w:val="24"/>
          <w:lang w:eastAsia="lt-LT"/>
        </w:rPr>
        <w:t>Reguliuojamiems nepriklausomiems gamintojams nustatoma vienanarė kaina (kainos dedamosios) už pagamintą šilumos kiekį (euro ct/kWh) ir rezervinės galios paslaugos užtikrinimo</w:t>
      </w:r>
      <w:r>
        <w:rPr>
          <w:b/>
          <w:szCs w:val="24"/>
          <w:lang w:eastAsia="lt-LT"/>
        </w:rPr>
        <w:t xml:space="preserve"> </w:t>
      </w:r>
      <w:r>
        <w:rPr>
          <w:szCs w:val="24"/>
          <w:lang w:eastAsia="lt-LT"/>
        </w:rPr>
        <w:t>kaina (Eur/mėn./kW), jei Reguliuojamas nepriklausomas gamintojas teikia tokią paslaugą</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widowControl w:val="0"/>
        <w:tabs>
          <w:tab w:val="left" w:pos="1134"/>
        </w:tabs>
        <w:ind w:firstLine="567"/>
        <w:jc w:val="both"/>
        <w:rPr>
          <w:szCs w:val="24"/>
        </w:rPr>
      </w:pPr>
      <w:r>
        <w:rPr>
          <w:szCs w:val="24"/>
        </w:rPr>
        <w:t>67</w:t>
      </w:r>
      <w:r>
        <w:rPr>
          <w:szCs w:val="24"/>
        </w:rPr>
        <w:t>. Mažmeninio aptarnavimo kaina vartotojams pasirinkus taikoma už kiekvieną realizuotiną šilumos kilovatvalandę (</w:t>
      </w:r>
      <w:r>
        <w:rPr>
          <w:szCs w:val="24"/>
          <w:lang w:eastAsia="lt-LT"/>
        </w:rPr>
        <w:t>euro ct/kWh</w:t>
      </w:r>
      <w:r>
        <w:rPr>
          <w:szCs w:val="24"/>
        </w:rPr>
        <w:t>) arba kaip pastovus (mėnesio) užmokestis eurais per mėnesį už kilovatą (</w:t>
      </w:r>
      <w:r>
        <w:rPr>
          <w:szCs w:val="24"/>
          <w:lang w:eastAsia="lt-LT"/>
        </w:rPr>
        <w:t>Eur/mėn./kW</w:t>
      </w:r>
      <w:r>
        <w:rPr>
          <w:szCs w:val="24"/>
        </w:rPr>
        <w:t>) arba eurais per mėnesį vartotojui (Eur/mėn.).</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134"/>
        </w:tabs>
        <w:ind w:firstLine="567"/>
        <w:jc w:val="both"/>
      </w:pPr>
      <w:r>
        <w:rPr>
          <w:szCs w:val="22"/>
        </w:rPr>
        <w:t>68</w:t>
      </w:r>
      <w:r>
        <w:rPr>
          <w:szCs w:val="22"/>
        </w:rPr>
        <w:t>. Vartotojams taikoma galutinė šilumos kaina yra lygi šilumos (produkto) gamybos (įsigijimo), šilumos perdavimo ir mažmeninio aptarnavimo kainų (kainų dedamųjų) sumai.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134"/>
          <w:tab w:val="left" w:pos="1418"/>
        </w:tabs>
        <w:ind w:firstLine="567"/>
        <w:jc w:val="both"/>
        <w:rPr>
          <w:szCs w:val="24"/>
        </w:rPr>
      </w:pPr>
      <w:r>
        <w:t>68</w:t>
      </w:r>
      <w:r>
        <w:rPr>
          <w:vertAlign w:val="superscript"/>
        </w:rPr>
        <w:t>1</w:t>
      </w:r>
      <w:r>
        <w:t xml:space="preserve">. Naujiems šilumos vartotojams, prisijungusiems prie aprūpinimo šiluma sistemos, leidžiama ne ilgiau kaip 3 metams nustatyti šilumos kainų dedamąsias, grindžiamas tiekėjo būtinomis (valstybės normuojamomis) ribinėmis šilumos tiekimo šiems vartotojams sąnaudomis. Ribinės šilumos tiekimo sąnaudos skaičiuojamos prie kintamų šilumos tiekimo sąnaudų, kurios būtų patirtos, padidinus šilumos tiekimo apimtį vienu kiekio vienetu, pridėjus su naujų šilumos vartotojų prijungimu padarytų investicijų nusidėvėjimo (amortizacijos) ir eksploatacijos sąnaudas.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widowControl w:val="0"/>
        <w:tabs>
          <w:tab w:val="left" w:pos="1134"/>
        </w:tabs>
        <w:ind w:firstLine="567"/>
        <w:jc w:val="both"/>
        <w:rPr>
          <w:szCs w:val="24"/>
          <w:lang w:eastAsia="lt-LT"/>
        </w:rPr>
      </w:pPr>
      <w:r>
        <w:rPr>
          <w:szCs w:val="24"/>
        </w:rPr>
        <w:t>69</w:t>
      </w:r>
      <w:r>
        <w:rPr>
          <w:szCs w:val="24"/>
        </w:rPr>
        <w:t xml:space="preserve">. </w:t>
      </w:r>
      <w:r>
        <w:rPr>
          <w:szCs w:val="24"/>
          <w:lang w:eastAsia="lt-LT"/>
        </w:rPr>
        <w:t>Šilumos (produkto) gamybos bazinė kaina (kainos dedamosios) nustatoma:</w:t>
      </w:r>
    </w:p>
    <w:p>
      <w:pPr>
        <w:widowControl w:val="0"/>
        <w:tabs>
          <w:tab w:val="left" w:pos="1276"/>
          <w:tab w:val="left" w:pos="1701"/>
        </w:tabs>
        <w:ind w:firstLine="567"/>
        <w:jc w:val="both"/>
        <w:rPr>
          <w:szCs w:val="24"/>
          <w:lang w:eastAsia="lt-LT"/>
        </w:rPr>
      </w:pPr>
      <w:r>
        <w:rPr>
          <w:szCs w:val="24"/>
          <w:lang w:eastAsia="lt-LT"/>
        </w:rPr>
        <w:t>69.1</w:t>
      </w:r>
      <w:r>
        <w:rPr>
          <w:szCs w:val="24"/>
          <w:lang w:eastAsia="lt-LT"/>
        </w:rPr>
        <w:t>. šilumos (produkto) gamybos Ūkio subjekto gamybos šaltiniuose atveju:</w:t>
      </w:r>
    </w:p>
    <w:p>
      <w:pPr>
        <w:tabs>
          <w:tab w:val="left" w:pos="1276"/>
        </w:tabs>
        <w:ind w:firstLine="567"/>
        <w:jc w:val="both"/>
        <w:rPr>
          <w:szCs w:val="24"/>
          <w:lang w:eastAsia="lt-LT"/>
        </w:rPr>
      </w:pPr>
      <w:r>
        <w:rPr>
          <w:szCs w:val="24"/>
          <w:lang w:eastAsia="lt-LT"/>
        </w:rPr>
        <w:t>69.1.1</w:t>
      </w:r>
      <w:r>
        <w:rPr>
          <w:szCs w:val="24"/>
          <w:lang w:eastAsia="lt-LT"/>
        </w:rPr>
        <w:t>. šilumos (produkto) gamybos Šilumos tiekėjo gamybos šaltiniuose kainos atveju:</w:t>
      </w:r>
    </w:p>
    <w:p>
      <w:pPr>
        <w:tabs>
          <w:tab w:val="left" w:pos="1276"/>
          <w:tab w:val="left" w:pos="1418"/>
          <w:tab w:val="left" w:pos="1560"/>
          <w:tab w:val="left" w:pos="2552"/>
        </w:tabs>
        <w:ind w:firstLine="567"/>
        <w:jc w:val="both"/>
        <w:rPr>
          <w:szCs w:val="24"/>
          <w:lang w:eastAsia="lt-LT"/>
        </w:rPr>
      </w:pPr>
      <w:r>
        <w:rPr>
          <w:szCs w:val="24"/>
          <w:lang w:eastAsia="lt-LT"/>
        </w:rPr>
        <w:t>69.1.1.1</w:t>
      </w:r>
      <w:r>
        <w:rPr>
          <w:szCs w:val="24"/>
          <w:lang w:eastAsia="lt-LT"/>
        </w:rPr>
        <w:t>. vienanarė kaina (kainos dedamosios):</w:t>
      </w:r>
    </w:p>
    <w:p>
      <w:pPr>
        <w:tabs>
          <w:tab w:val="left" w:pos="1276"/>
          <w:tab w:val="left" w:pos="1418"/>
          <w:tab w:val="left" w:pos="1560"/>
          <w:tab w:val="left" w:pos="2552"/>
        </w:tabs>
        <w:jc w:val="both"/>
        <w:rPr>
          <w:szCs w:val="24"/>
          <w:lang w:eastAsia="lt-LT"/>
        </w:rPr>
      </w:pPr>
      <w:r>
        <w:rPr>
          <w:lang w:eastAsia="lt-LT"/>
        </w:rPr>
        <w:drawing>
          <wp:inline distT="0" distB="0" distL="0" distR="0">
            <wp:extent cx="6069204" cy="1215850"/>
            <wp:effectExtent l="0" t="0" r="0" b="381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087344" cy="1219484"/>
                    </a:xfrm>
                    <a:prstGeom prst="rect">
                      <a:avLst/>
                    </a:prstGeom>
                  </pic:spPr>
                </pic:pic>
              </a:graphicData>
            </a:graphic>
          </wp:inline>
        </w:drawing>
      </w:r>
    </w:p>
    <w:p>
      <w:pPr>
        <w:tabs>
          <w:tab w:val="left" w:pos="1276"/>
        </w:tabs>
        <w:jc w:val="both"/>
        <w:rPr>
          <w:szCs w:val="24"/>
          <w:lang w:eastAsia="lt-LT"/>
        </w:rPr>
      </w:pPr>
    </w:p>
    <w:p>
      <w:pPr>
        <w:tabs>
          <w:tab w:val="left" w:pos="284"/>
        </w:tabs>
        <w:ind w:firstLine="567"/>
        <w:jc w:val="both"/>
        <w:rPr>
          <w:szCs w:val="24"/>
          <w:lang w:eastAsia="lt-LT"/>
        </w:rPr>
      </w:pPr>
    </w:p>
    <w:p>
      <w:pPr>
        <w:tabs>
          <w:tab w:val="left" w:pos="284"/>
        </w:tabs>
        <w:ind w:firstLine="567"/>
        <w:jc w:val="both"/>
        <w:rPr>
          <w:szCs w:val="24"/>
          <w:lang w:eastAsia="lt-LT"/>
        </w:rPr>
      </w:pPr>
      <w:r>
        <w:rPr>
          <w:szCs w:val="24"/>
          <w:lang w:eastAsia="lt-LT"/>
        </w:rPr>
        <w:t>kur:</w:t>
      </w:r>
    </w:p>
    <w:p>
      <w:pPr>
        <w:tabs>
          <w:tab w:val="left" w:pos="284"/>
        </w:tabs>
        <w:ind w:firstLine="567"/>
        <w:jc w:val="both"/>
        <w:rPr>
          <w:szCs w:val="24"/>
          <w:lang w:eastAsia="lt-LT"/>
        </w:rPr>
      </w:pPr>
      <w:r>
        <w:rPr>
          <w:szCs w:val="24"/>
          <w:lang w:eastAsia="lt-LT"/>
        </w:rPr>
        <w:t>T</w:t>
      </w:r>
      <w:r>
        <w:rPr>
          <w:szCs w:val="24"/>
          <w:vertAlign w:val="subscript"/>
          <w:lang w:eastAsia="lt-LT"/>
        </w:rPr>
        <w:t>HG</w:t>
      </w:r>
      <w:r>
        <w:rPr>
          <w:szCs w:val="24"/>
          <w:lang w:eastAsia="lt-LT"/>
        </w:rPr>
        <w:t xml:space="preserve"> – šilumos (produkto) gamybos bazinė vienanarė kaina (kainos dedamosios), euro ct/kWh;</w:t>
      </w:r>
    </w:p>
    <w:p>
      <w:pPr>
        <w:tabs>
          <w:tab w:val="left" w:pos="284"/>
        </w:tabs>
        <w:ind w:firstLine="567"/>
        <w:jc w:val="both"/>
        <w:rPr>
          <w:szCs w:val="24"/>
          <w:lang w:eastAsia="lt-LT"/>
        </w:rPr>
      </w:pPr>
      <w:r>
        <w:rPr>
          <w:szCs w:val="24"/>
          <w:lang w:eastAsia="lt-LT"/>
        </w:rPr>
        <w:t>T</w:t>
      </w:r>
      <w:r>
        <w:rPr>
          <w:szCs w:val="24"/>
          <w:vertAlign w:val="subscript"/>
          <w:lang w:eastAsia="lt-LT"/>
        </w:rPr>
        <w:t>HG, PD</w:t>
      </w:r>
      <w:r>
        <w:rPr>
          <w:szCs w:val="24"/>
          <w:lang w:eastAsia="lt-LT"/>
        </w:rPr>
        <w:t xml:space="preserve"> – šilumos (produkto) gamybos bazinė vienanarės kainos pastovioji dedamoji, euro ct/kWh;</w:t>
      </w:r>
    </w:p>
    <w:p>
      <w:pPr>
        <w:tabs>
          <w:tab w:val="left" w:pos="284"/>
        </w:tabs>
        <w:ind w:firstLine="567"/>
        <w:jc w:val="both"/>
        <w:rPr>
          <w:b/>
          <w:szCs w:val="24"/>
          <w:lang w:eastAsia="lt-LT"/>
        </w:rPr>
      </w:pPr>
      <w:r>
        <w:rPr>
          <w:szCs w:val="24"/>
          <w:lang w:eastAsia="lt-LT"/>
        </w:rPr>
        <w:t>T</w:t>
      </w:r>
      <w:r>
        <w:rPr>
          <w:szCs w:val="24"/>
          <w:vertAlign w:val="subscript"/>
          <w:lang w:eastAsia="lt-LT"/>
        </w:rPr>
        <w:t>HG, KD</w:t>
      </w:r>
      <w:r>
        <w:rPr>
          <w:szCs w:val="24"/>
          <w:lang w:eastAsia="lt-LT"/>
        </w:rPr>
        <w:t xml:space="preserve"> – šilumos (produkto) gamybos bazinė vienanarės kainos kintamoji dedamoji, euro ct/kWh;</w:t>
      </w:r>
      <w:r>
        <w:rPr>
          <w:b/>
          <w:szCs w:val="24"/>
          <w:lang w:eastAsia="lt-LT"/>
        </w:rPr>
        <w:t xml:space="preserve"> </w:t>
      </w:r>
    </w:p>
    <w:p>
      <w:pPr>
        <w:tabs>
          <w:tab w:val="left" w:pos="284"/>
        </w:tabs>
        <w:ind w:firstLine="567"/>
        <w:jc w:val="both"/>
        <w:rPr>
          <w:szCs w:val="24"/>
          <w:lang w:eastAsia="lt-LT"/>
        </w:rPr>
      </w:pPr>
      <w:r>
        <w:rPr>
          <w:szCs w:val="24"/>
          <w:lang w:eastAsia="lt-LT"/>
        </w:rPr>
        <w:t>T</w:t>
      </w:r>
      <w:r>
        <w:rPr>
          <w:szCs w:val="24"/>
          <w:vertAlign w:val="subscript"/>
          <w:lang w:eastAsia="lt-LT"/>
        </w:rPr>
        <w:t>HG, PR</w:t>
      </w:r>
      <w:r>
        <w:rPr>
          <w:szCs w:val="24"/>
          <w:lang w:eastAsia="lt-LT"/>
        </w:rPr>
        <w:t xml:space="preserve"> – vidutinė šilumos (produkto) gamybos bazinė vienanarė kaina (kainos dedamosios), euro ct/kWh;</w:t>
      </w:r>
    </w:p>
    <w:p>
      <w:pPr>
        <w:tabs>
          <w:tab w:val="left" w:pos="284"/>
          <w:tab w:val="left" w:pos="1134"/>
        </w:tabs>
        <w:ind w:firstLine="567"/>
        <w:jc w:val="both"/>
        <w:rPr>
          <w:b/>
          <w:szCs w:val="24"/>
          <w:lang w:eastAsia="lt-LT"/>
        </w:rPr>
      </w:pPr>
      <w:r>
        <w:rPr>
          <w:szCs w:val="24"/>
          <w:lang w:eastAsia="lt-LT"/>
        </w:rPr>
        <w:t>T</w:t>
      </w:r>
      <w:r>
        <w:rPr>
          <w:szCs w:val="24"/>
          <w:vertAlign w:val="subscript"/>
          <w:lang w:eastAsia="lt-LT"/>
        </w:rPr>
        <w:t>HG, PC&amp;CR</w:t>
      </w:r>
      <w:r>
        <w:rPr>
          <w:szCs w:val="24"/>
          <w:lang w:eastAsia="lt-LT"/>
        </w:rPr>
        <w:t xml:space="preserve"> – šilumos (produkto) gamybos vienanarė kaina už šilumos gamybą šilumos piko pajėgumais ir rezervinės galios užtikrinimą, euro ct/kWh;</w:t>
      </w:r>
    </w:p>
    <w:p>
      <w:pPr>
        <w:tabs>
          <w:tab w:val="left" w:pos="284"/>
          <w:tab w:val="left" w:pos="1701"/>
        </w:tabs>
        <w:ind w:firstLine="567"/>
        <w:jc w:val="both"/>
        <w:rPr>
          <w:szCs w:val="24"/>
          <w:lang w:eastAsia="lt-LT"/>
        </w:rPr>
      </w:pPr>
      <w:r>
        <w:rPr>
          <w:szCs w:val="24"/>
          <w:lang w:eastAsia="lt-LT"/>
        </w:rPr>
        <w:t>69.1.1.1.1</w:t>
      </w:r>
      <w:r>
        <w:rPr>
          <w:szCs w:val="24"/>
          <w:lang w:eastAsia="lt-LT"/>
        </w:rPr>
        <w:t>. vidutinė</w:t>
      </w:r>
      <w:r>
        <w:rPr>
          <w:b/>
          <w:szCs w:val="24"/>
          <w:lang w:eastAsia="lt-LT"/>
        </w:rPr>
        <w:t xml:space="preserve"> </w:t>
      </w:r>
      <w:r>
        <w:rPr>
          <w:szCs w:val="24"/>
          <w:lang w:eastAsia="lt-LT"/>
        </w:rPr>
        <w:t>vienanarė kaina (kainos dedamosios) Šilumos tiekėjo gamybos šaltiniuose:</w:t>
      </w:r>
    </w:p>
    <w:p>
      <w:pPr>
        <w:tabs>
          <w:tab w:val="left" w:pos="284"/>
          <w:tab w:val="left" w:pos="1701"/>
        </w:tabs>
        <w:ind w:firstLine="567"/>
        <w:jc w:val="both"/>
        <w:rPr>
          <w:szCs w:val="24"/>
          <w:lang w:eastAsia="lt-LT"/>
        </w:rPr>
      </w:pPr>
      <w:r>
        <w:rPr>
          <w:lang w:eastAsia="lt-LT"/>
        </w:rPr>
        <w:drawing>
          <wp:inline distT="0" distB="0" distL="0" distR="0">
            <wp:extent cx="3476625" cy="187642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76625" cy="1876425"/>
                    </a:xfrm>
                    <a:prstGeom prst="rect">
                      <a:avLst/>
                    </a:prstGeom>
                  </pic:spPr>
                </pic:pic>
              </a:graphicData>
            </a:graphic>
          </wp:inline>
        </w:drawing>
      </w:r>
    </w:p>
    <w:p>
      <w:pPr>
        <w:tabs>
          <w:tab w:val="left" w:pos="284"/>
        </w:tabs>
        <w:ind w:firstLine="720"/>
        <w:jc w:val="both"/>
        <w:rPr>
          <w:szCs w:val="24"/>
          <w:lang w:eastAsia="lt-LT"/>
        </w:rPr>
      </w:pPr>
      <w:r>
        <w:rPr>
          <w:szCs w:val="24"/>
          <w:lang w:eastAsia="lt-LT"/>
        </w:rPr>
        <w:t>kur:</w:t>
      </w:r>
    </w:p>
    <w:p>
      <w:pPr>
        <w:tabs>
          <w:tab w:val="left" w:pos="284"/>
        </w:tabs>
        <w:ind w:firstLine="720"/>
        <w:jc w:val="both"/>
        <w:rPr>
          <w:szCs w:val="24"/>
          <w:lang w:eastAsia="lt-LT"/>
        </w:rPr>
      </w:pPr>
      <w:r>
        <w:rPr>
          <w:szCs w:val="24"/>
          <w:lang w:eastAsia="lt-LT"/>
        </w:rPr>
        <w:t>T</w:t>
      </w:r>
      <w:r>
        <w:rPr>
          <w:szCs w:val="24"/>
          <w:vertAlign w:val="subscript"/>
          <w:lang w:eastAsia="lt-LT"/>
        </w:rPr>
        <w:t>HG, PR</w:t>
      </w:r>
      <w:r>
        <w:rPr>
          <w:szCs w:val="24"/>
          <w:lang w:eastAsia="lt-LT"/>
        </w:rPr>
        <w:t xml:space="preserve"> – vidutinė</w:t>
      </w:r>
      <w:r>
        <w:rPr>
          <w:b/>
          <w:szCs w:val="24"/>
          <w:lang w:eastAsia="lt-LT"/>
        </w:rPr>
        <w:t xml:space="preserve"> </w:t>
      </w:r>
      <w:r>
        <w:rPr>
          <w:szCs w:val="24"/>
          <w:lang w:eastAsia="lt-LT"/>
        </w:rPr>
        <w:t>šilumos (produkto) gamybos bazinė vienanarė kaina (kainos dedamosios), euro ct/kWh;</w:t>
      </w:r>
    </w:p>
    <w:p>
      <w:pPr>
        <w:tabs>
          <w:tab w:val="left" w:pos="284"/>
        </w:tabs>
        <w:ind w:firstLine="720"/>
        <w:jc w:val="both"/>
        <w:rPr>
          <w:szCs w:val="24"/>
          <w:lang w:eastAsia="lt-LT"/>
        </w:rPr>
      </w:pPr>
      <w:r>
        <w:rPr>
          <w:szCs w:val="24"/>
          <w:lang w:eastAsia="lt-LT"/>
        </w:rPr>
        <w:t>T</w:t>
      </w:r>
      <w:r>
        <w:rPr>
          <w:szCs w:val="24"/>
          <w:vertAlign w:val="subscript"/>
          <w:lang w:eastAsia="lt-LT"/>
        </w:rPr>
        <w:t>HG, PR, PD</w:t>
      </w:r>
      <w:r>
        <w:rPr>
          <w:szCs w:val="24"/>
          <w:lang w:eastAsia="lt-LT"/>
        </w:rPr>
        <w:t xml:space="preserve"> – vidutinė</w:t>
      </w:r>
      <w:r>
        <w:rPr>
          <w:b/>
          <w:szCs w:val="24"/>
          <w:lang w:eastAsia="lt-LT"/>
        </w:rPr>
        <w:t xml:space="preserve"> </w:t>
      </w:r>
      <w:r>
        <w:rPr>
          <w:szCs w:val="24"/>
          <w:lang w:eastAsia="lt-LT"/>
        </w:rPr>
        <w:t>šilumos (produkto) gamybos bazinės vienanarės kainos pastovioji dedamoji, euro ct/kWh;</w:t>
      </w:r>
    </w:p>
    <w:p>
      <w:pPr>
        <w:tabs>
          <w:tab w:val="left" w:pos="284"/>
        </w:tabs>
        <w:ind w:firstLine="720"/>
        <w:jc w:val="both"/>
        <w:rPr>
          <w:szCs w:val="24"/>
          <w:lang w:eastAsia="lt-LT"/>
        </w:rPr>
      </w:pPr>
      <w:r>
        <w:rPr>
          <w:szCs w:val="24"/>
          <w:lang w:eastAsia="lt-LT"/>
        </w:rPr>
        <w:t>T</w:t>
      </w:r>
      <w:r>
        <w:rPr>
          <w:szCs w:val="24"/>
          <w:vertAlign w:val="subscript"/>
          <w:lang w:eastAsia="lt-LT"/>
        </w:rPr>
        <w:t>HG, PR,</w:t>
      </w:r>
      <w:r>
        <w:rPr>
          <w:b/>
          <w:szCs w:val="24"/>
          <w:vertAlign w:val="subscript"/>
          <w:lang w:eastAsia="lt-LT"/>
        </w:rPr>
        <w:t> </w:t>
      </w:r>
      <w:r>
        <w:rPr>
          <w:szCs w:val="24"/>
          <w:vertAlign w:val="subscript"/>
          <w:lang w:eastAsia="lt-LT"/>
        </w:rPr>
        <w:t>KD</w:t>
      </w:r>
      <w:r>
        <w:rPr>
          <w:szCs w:val="24"/>
          <w:lang w:eastAsia="lt-LT"/>
        </w:rPr>
        <w:t xml:space="preserve"> – vidutinė</w:t>
      </w:r>
      <w:r>
        <w:rPr>
          <w:b/>
          <w:szCs w:val="24"/>
          <w:lang w:eastAsia="lt-LT"/>
        </w:rPr>
        <w:t xml:space="preserve"> </w:t>
      </w:r>
      <w:r>
        <w:rPr>
          <w:szCs w:val="24"/>
          <w:lang w:eastAsia="lt-LT"/>
        </w:rPr>
        <w:t>šilumos (produkto) gamybos bazinės vienanarės kainos kintamoji dedamoji, euro ct/kWh;</w:t>
      </w:r>
    </w:p>
    <w:p>
      <w:pPr>
        <w:tabs>
          <w:tab w:val="left" w:pos="0"/>
          <w:tab w:val="left" w:pos="1701"/>
        </w:tabs>
        <w:ind w:firstLine="720"/>
        <w:jc w:val="both"/>
        <w:rPr>
          <w:szCs w:val="24"/>
          <w:lang w:eastAsia="lt-LT"/>
        </w:rPr>
      </w:pPr>
      <w:r>
        <w:rPr>
          <w:szCs w:val="24"/>
          <w:lang w:eastAsia="lt-LT"/>
        </w:rPr>
        <w:t>69.1.1.1.2</w:t>
      </w:r>
      <w:r>
        <w:rPr>
          <w:szCs w:val="24"/>
          <w:lang w:eastAsia="lt-LT"/>
        </w:rPr>
        <w:t>. vienanarė kaina už šilumos (produkto) gamybą šilumos poreikio piko pajėgumais ir rezervinės galios užtikrinimo paslaugą:</w:t>
      </w:r>
    </w:p>
    <w:p>
      <w:pPr>
        <w:tabs>
          <w:tab w:val="left" w:pos="0"/>
          <w:tab w:val="left" w:pos="1701"/>
        </w:tabs>
        <w:ind w:firstLine="720"/>
        <w:jc w:val="both"/>
        <w:rPr>
          <w:szCs w:val="24"/>
          <w:lang w:eastAsia="lt-LT"/>
        </w:rPr>
      </w:pPr>
      <w:r>
        <w:rPr>
          <w:lang w:eastAsia="lt-LT"/>
        </w:rPr>
        <w:drawing>
          <wp:inline distT="0" distB="0" distL="0" distR="0">
            <wp:extent cx="3143250" cy="114300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143250" cy="1143000"/>
                    </a:xfrm>
                    <a:prstGeom prst="rect">
                      <a:avLst/>
                    </a:prstGeom>
                  </pic:spPr>
                </pic:pic>
              </a:graphicData>
            </a:graphic>
          </wp:inline>
        </w:drawing>
      </w:r>
    </w:p>
    <w:p>
      <w:pPr>
        <w:tabs>
          <w:tab w:val="left" w:pos="0"/>
        </w:tabs>
        <w:ind w:firstLine="720"/>
        <w:jc w:val="both"/>
        <w:rPr>
          <w:szCs w:val="24"/>
          <w:lang w:eastAsia="lt-LT"/>
        </w:rPr>
      </w:pPr>
      <w:r>
        <w:rPr>
          <w:szCs w:val="24"/>
          <w:lang w:eastAsia="lt-LT"/>
        </w:rPr>
        <w:t>kur:</w:t>
      </w:r>
    </w:p>
    <w:p>
      <w:pPr>
        <w:tabs>
          <w:tab w:val="left" w:pos="1134"/>
        </w:tabs>
        <w:ind w:firstLine="720"/>
        <w:jc w:val="both"/>
        <w:rPr>
          <w:szCs w:val="24"/>
          <w:lang w:eastAsia="lt-LT"/>
        </w:rPr>
      </w:pPr>
      <w:r>
        <w:rPr>
          <w:szCs w:val="24"/>
          <w:lang w:eastAsia="lt-LT"/>
        </w:rPr>
        <w:t>T</w:t>
      </w:r>
      <w:r>
        <w:rPr>
          <w:szCs w:val="24"/>
          <w:vertAlign w:val="subscript"/>
          <w:lang w:eastAsia="lt-LT"/>
        </w:rPr>
        <w:t>HG, PC&amp;CR</w:t>
      </w:r>
      <w:r>
        <w:rPr>
          <w:szCs w:val="24"/>
          <w:lang w:eastAsia="lt-LT"/>
        </w:rPr>
        <w:t xml:space="preserve"> – šilumos (produkto) gamybos bazinė vienanarė kaina (kainos dedamosios)  už šilumos (produkto) gamybą šilumos poreikio piko pajėgumais ir rezervinės galios užtikrinimą, euro ct/kWh;</w:t>
      </w:r>
    </w:p>
    <w:p>
      <w:pPr>
        <w:tabs>
          <w:tab w:val="left" w:pos="284"/>
          <w:tab w:val="left" w:pos="1134"/>
        </w:tabs>
        <w:ind w:firstLine="720"/>
        <w:jc w:val="both"/>
        <w:rPr>
          <w:szCs w:val="24"/>
          <w:lang w:eastAsia="lt-LT"/>
        </w:rPr>
      </w:pPr>
      <w:r>
        <w:rPr>
          <w:szCs w:val="24"/>
          <w:lang w:eastAsia="lt-LT"/>
        </w:rPr>
        <w:t>T</w:t>
      </w:r>
      <w:r>
        <w:rPr>
          <w:szCs w:val="24"/>
          <w:vertAlign w:val="subscript"/>
          <w:lang w:eastAsia="lt-LT"/>
        </w:rPr>
        <w:t>HG, PC&amp;CR, PD</w:t>
      </w:r>
      <w:r>
        <w:rPr>
          <w:szCs w:val="24"/>
          <w:lang w:eastAsia="lt-LT"/>
        </w:rPr>
        <w:t xml:space="preserve"> – šilumos (produkto) gamybos bazinės vienanarės kainos už šilumos (produkto) gamybą šilumos poreikio piko pajėgumais ir rezervinės galios užtikrinimą pastovioji dedamoji, euro ct/kWh;</w:t>
      </w:r>
    </w:p>
    <w:p>
      <w:pPr>
        <w:tabs>
          <w:tab w:val="left" w:pos="1134"/>
        </w:tabs>
        <w:ind w:firstLine="720"/>
        <w:jc w:val="both"/>
        <w:rPr>
          <w:szCs w:val="24"/>
          <w:lang w:eastAsia="lt-LT"/>
        </w:rPr>
      </w:pPr>
      <w:r>
        <w:rPr>
          <w:szCs w:val="24"/>
          <w:lang w:eastAsia="lt-LT"/>
        </w:rPr>
        <w:t>T</w:t>
      </w:r>
      <w:r>
        <w:rPr>
          <w:szCs w:val="24"/>
          <w:vertAlign w:val="subscript"/>
          <w:lang w:eastAsia="lt-LT"/>
        </w:rPr>
        <w:t>HG, PC, KD</w:t>
      </w:r>
      <w:r>
        <w:rPr>
          <w:szCs w:val="24"/>
          <w:lang w:eastAsia="lt-LT"/>
        </w:rPr>
        <w:t xml:space="preserve"> – šilumos (produkto) gamybos šilumos poreikio piko pajėgumais bazinės vienanarės kainos kintamoji dedamoji, euro ct/kWh;</w:t>
      </w:r>
    </w:p>
    <w:p>
      <w:pPr>
        <w:tabs>
          <w:tab w:val="left" w:pos="1134"/>
        </w:tabs>
        <w:ind w:firstLine="720"/>
        <w:jc w:val="both"/>
        <w:rPr>
          <w:szCs w:val="24"/>
          <w:lang w:eastAsia="lt-LT"/>
        </w:rPr>
      </w:pPr>
      <w:r>
        <w:rPr>
          <w:szCs w:val="24"/>
          <w:lang w:eastAsia="lt-LT"/>
        </w:rPr>
        <w:t>69.1.2</w:t>
      </w:r>
      <w:r>
        <w:rPr>
          <w:szCs w:val="24"/>
          <w:lang w:eastAsia="lt-LT"/>
        </w:rPr>
        <w:t>. šilumos (produkto) gamybos Reguliuojamo nepriklausomo gamintojo gamybos šaltiniuose kainos atveju:</w:t>
      </w:r>
    </w:p>
    <w:p>
      <w:pPr>
        <w:tabs>
          <w:tab w:val="left" w:pos="1276"/>
          <w:tab w:val="left" w:pos="1560"/>
          <w:tab w:val="left" w:pos="2410"/>
        </w:tabs>
        <w:ind w:firstLine="720"/>
        <w:jc w:val="both"/>
        <w:rPr>
          <w:szCs w:val="24"/>
          <w:lang w:eastAsia="lt-LT"/>
        </w:rPr>
      </w:pPr>
      <w:r>
        <w:rPr>
          <w:szCs w:val="24"/>
          <w:lang w:eastAsia="lt-LT"/>
        </w:rPr>
        <w:t>69.1.2.1</w:t>
      </w:r>
      <w:r>
        <w:rPr>
          <w:szCs w:val="24"/>
          <w:lang w:eastAsia="lt-LT"/>
        </w:rPr>
        <w:t>. vidutinė</w:t>
      </w:r>
      <w:r>
        <w:rPr>
          <w:b/>
          <w:szCs w:val="24"/>
          <w:lang w:eastAsia="lt-LT"/>
        </w:rPr>
        <w:t xml:space="preserve"> </w:t>
      </w:r>
      <w:r>
        <w:rPr>
          <w:szCs w:val="24"/>
          <w:lang w:eastAsia="lt-LT"/>
        </w:rPr>
        <w:t>vienanarė šilumos gamybos (produkto) kaina (kainos dedamosios):</w:t>
      </w:r>
    </w:p>
    <w:p>
      <w:pPr>
        <w:tabs>
          <w:tab w:val="left" w:pos="1276"/>
          <w:tab w:val="left" w:pos="1560"/>
          <w:tab w:val="left" w:pos="2410"/>
        </w:tabs>
        <w:ind w:firstLine="720"/>
        <w:jc w:val="both"/>
        <w:rPr>
          <w:szCs w:val="24"/>
          <w:lang w:eastAsia="lt-LT"/>
        </w:rPr>
      </w:pPr>
      <w:r>
        <w:rPr>
          <w:lang w:eastAsia="lt-LT"/>
        </w:rPr>
        <w:drawing>
          <wp:inline distT="0" distB="0" distL="0" distR="0">
            <wp:extent cx="2857500" cy="165735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57500" cy="1657350"/>
                    </a:xfrm>
                    <a:prstGeom prst="rect">
                      <a:avLst/>
                    </a:prstGeom>
                  </pic:spPr>
                </pic:pic>
              </a:graphicData>
            </a:graphic>
          </wp:inline>
        </w:drawing>
      </w:r>
    </w:p>
    <w:p>
      <w:pPr>
        <w:tabs>
          <w:tab w:val="left" w:pos="0"/>
        </w:tabs>
        <w:ind w:firstLine="567"/>
        <w:jc w:val="both"/>
        <w:rPr>
          <w:szCs w:val="24"/>
          <w:lang w:eastAsia="lt-LT"/>
        </w:rPr>
      </w:pPr>
    </w:p>
    <w:p>
      <w:pPr>
        <w:tabs>
          <w:tab w:val="left" w:pos="1276"/>
          <w:tab w:val="left" w:pos="1560"/>
          <w:tab w:val="left" w:pos="2410"/>
        </w:tabs>
        <w:ind w:firstLine="720"/>
        <w:jc w:val="both"/>
        <w:rPr>
          <w:szCs w:val="24"/>
          <w:lang w:eastAsia="lt-LT"/>
        </w:rPr>
      </w:pPr>
      <w:r>
        <w:rPr>
          <w:szCs w:val="24"/>
          <w:lang w:eastAsia="lt-LT"/>
        </w:rPr>
        <w:t>69.1.2.2</w:t>
      </w:r>
      <w:r>
        <w:rPr>
          <w:szCs w:val="24"/>
          <w:lang w:eastAsia="lt-LT"/>
        </w:rPr>
        <w:t>. nepriklausomo gamintojo teikiamos</w:t>
      </w:r>
      <w:r>
        <w:rPr>
          <w:b/>
          <w:szCs w:val="24"/>
          <w:lang w:eastAsia="lt-LT"/>
        </w:rPr>
        <w:t xml:space="preserve"> </w:t>
      </w:r>
      <w:r>
        <w:rPr>
          <w:szCs w:val="24"/>
          <w:lang w:eastAsia="lt-LT"/>
        </w:rPr>
        <w:t>rezervinės galios užtikrinimo paslaugos kaina:</w:t>
      </w:r>
    </w:p>
    <w:p>
      <w:pPr>
        <w:tabs>
          <w:tab w:val="left" w:pos="1276"/>
          <w:tab w:val="left" w:pos="1560"/>
          <w:tab w:val="left" w:pos="2410"/>
        </w:tabs>
        <w:ind w:firstLine="720"/>
        <w:jc w:val="both"/>
        <w:rPr>
          <w:szCs w:val="24"/>
          <w:lang w:eastAsia="lt-LT"/>
        </w:rPr>
      </w:pPr>
      <w:r>
        <w:rPr>
          <w:lang w:eastAsia="lt-LT"/>
        </w:rPr>
        <w:drawing>
          <wp:inline distT="0" distB="0" distL="0" distR="0">
            <wp:extent cx="2047875" cy="704850"/>
            <wp:effectExtent l="0" t="0" r="9525"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047875" cy="704850"/>
                    </a:xfrm>
                    <a:prstGeom prst="rect">
                      <a:avLst/>
                    </a:prstGeom>
                  </pic:spPr>
                </pic:pic>
              </a:graphicData>
            </a:graphic>
          </wp:inline>
        </w:drawing>
      </w:r>
    </w:p>
    <w:p>
      <w:pPr>
        <w:tabs>
          <w:tab w:val="left" w:pos="0"/>
        </w:tabs>
        <w:ind w:firstLine="720"/>
        <w:jc w:val="both"/>
        <w:rPr>
          <w:szCs w:val="24"/>
          <w:lang w:eastAsia="lt-LT"/>
        </w:rPr>
      </w:pPr>
      <w:r>
        <w:rPr>
          <w:szCs w:val="24"/>
          <w:lang w:eastAsia="lt-LT"/>
        </w:rPr>
        <w:t>kur:</w:t>
      </w:r>
    </w:p>
    <w:p>
      <w:pPr>
        <w:tabs>
          <w:tab w:val="left" w:pos="142"/>
        </w:tabs>
        <w:ind w:firstLine="720"/>
        <w:jc w:val="both"/>
        <w:rPr>
          <w:szCs w:val="24"/>
          <w:lang w:eastAsia="lt-LT"/>
        </w:rPr>
      </w:pPr>
      <w:r>
        <w:rPr>
          <w:szCs w:val="24"/>
          <w:lang w:eastAsia="lt-LT"/>
        </w:rPr>
        <w:t>T</w:t>
      </w:r>
      <w:r>
        <w:rPr>
          <w:szCs w:val="24"/>
          <w:vertAlign w:val="superscript"/>
          <w:lang w:eastAsia="lt-LT"/>
        </w:rPr>
        <w:t>1</w:t>
      </w:r>
      <w:r>
        <w:rPr>
          <w:szCs w:val="24"/>
          <w:vertAlign w:val="subscript"/>
          <w:lang w:eastAsia="lt-LT"/>
        </w:rPr>
        <w:t>HG, CR, MU</w:t>
      </w:r>
      <w:r>
        <w:rPr>
          <w:szCs w:val="24"/>
          <w:lang w:eastAsia="lt-LT"/>
        </w:rPr>
        <w:t xml:space="preserve"> – rezervinės galios užtikrinimo paslaugos kaina (mėnesio užmokestis), Eur/mėn./kW;</w:t>
      </w:r>
    </w:p>
    <w:p>
      <w:pPr>
        <w:tabs>
          <w:tab w:val="left" w:pos="142"/>
        </w:tabs>
        <w:ind w:firstLine="720"/>
        <w:jc w:val="both"/>
        <w:rPr>
          <w:szCs w:val="24"/>
          <w:lang w:eastAsia="lt-LT"/>
        </w:rPr>
      </w:pPr>
      <w:r>
        <w:rPr>
          <w:szCs w:val="24"/>
          <w:lang w:eastAsia="lt-LT"/>
        </w:rPr>
        <w:t>Q</w:t>
      </w:r>
      <w:r>
        <w:rPr>
          <w:szCs w:val="24"/>
          <w:vertAlign w:val="subscript"/>
          <w:lang w:eastAsia="lt-LT"/>
        </w:rPr>
        <w:t>CR</w:t>
      </w:r>
      <w:r>
        <w:rPr>
          <w:szCs w:val="24"/>
          <w:lang w:eastAsia="lt-LT"/>
        </w:rPr>
        <w:t xml:space="preserve"> – rezervinės galios užtikrinimo paslaugos kiekis, nustatomas Šilumos </w:t>
      </w:r>
      <w:r>
        <w:rPr>
          <w:szCs w:val="24"/>
        </w:rPr>
        <w:t xml:space="preserve">gamybos ir (ar) supirkimo </w:t>
      </w:r>
      <w:r>
        <w:rPr>
          <w:szCs w:val="24"/>
          <w:lang w:eastAsia="lt-LT"/>
        </w:rPr>
        <w:t>tvarkos ir sąlygų apraše, kW;</w:t>
      </w:r>
    </w:p>
    <w:p>
      <w:pPr>
        <w:widowControl w:val="0"/>
        <w:tabs>
          <w:tab w:val="left" w:pos="1276"/>
          <w:tab w:val="left" w:pos="1843"/>
        </w:tabs>
        <w:ind w:firstLine="720"/>
        <w:jc w:val="both"/>
        <w:rPr>
          <w:szCs w:val="24"/>
          <w:lang w:eastAsia="lt-LT"/>
        </w:rPr>
      </w:pPr>
      <w:r>
        <w:rPr>
          <w:szCs w:val="24"/>
          <w:lang w:eastAsia="lt-LT"/>
        </w:rPr>
        <w:t>69.2</w:t>
      </w:r>
      <w:r>
        <w:rPr>
          <w:szCs w:val="24"/>
          <w:lang w:eastAsia="lt-LT"/>
        </w:rPr>
        <w:t>. šilumos (produkto) gamybos (įsigijimo) atveju:</w:t>
      </w:r>
    </w:p>
    <w:p>
      <w:pPr>
        <w:tabs>
          <w:tab w:val="left" w:pos="142"/>
          <w:tab w:val="left" w:pos="1276"/>
          <w:tab w:val="left" w:pos="1560"/>
          <w:tab w:val="left" w:pos="2552"/>
        </w:tabs>
        <w:ind w:firstLine="720"/>
        <w:jc w:val="both"/>
        <w:rPr>
          <w:szCs w:val="24"/>
          <w:lang w:eastAsia="lt-LT"/>
        </w:rPr>
      </w:pPr>
      <w:r>
        <w:rPr>
          <w:szCs w:val="24"/>
          <w:lang w:eastAsia="lt-LT"/>
        </w:rPr>
        <w:t>69.2.1</w:t>
      </w:r>
      <w:r>
        <w:rPr>
          <w:szCs w:val="24"/>
          <w:lang w:eastAsia="lt-LT"/>
        </w:rPr>
        <w:t>. vienanarė kaina (kainos dedamosios):</w:t>
      </w:r>
    </w:p>
    <w:p>
      <w:pPr>
        <w:tabs>
          <w:tab w:val="left" w:pos="142"/>
          <w:tab w:val="left" w:pos="1276"/>
          <w:tab w:val="left" w:pos="1560"/>
          <w:tab w:val="left" w:pos="2552"/>
        </w:tabs>
        <w:jc w:val="both"/>
        <w:rPr>
          <w:szCs w:val="24"/>
          <w:lang w:eastAsia="lt-LT"/>
        </w:rPr>
      </w:pPr>
      <w:r>
        <w:rPr>
          <w:lang w:eastAsia="lt-LT"/>
        </w:rPr>
        <w:drawing>
          <wp:inline distT="0" distB="0" distL="0" distR="0">
            <wp:extent cx="6120130" cy="1342231"/>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20130" cy="1342231"/>
                    </a:xfrm>
                    <a:prstGeom prst="rect">
                      <a:avLst/>
                    </a:prstGeom>
                  </pic:spPr>
                </pic:pic>
              </a:graphicData>
            </a:graphic>
          </wp:inline>
        </w:drawing>
      </w:r>
    </w:p>
    <w:p>
      <w:pPr>
        <w:tabs>
          <w:tab w:val="left" w:pos="0"/>
        </w:tabs>
        <w:ind w:firstLine="720"/>
        <w:jc w:val="both"/>
        <w:rPr>
          <w:szCs w:val="24"/>
          <w:lang w:eastAsia="lt-LT"/>
        </w:rPr>
      </w:pPr>
      <w:r>
        <w:rPr>
          <w:szCs w:val="24"/>
          <w:lang w:eastAsia="lt-LT"/>
        </w:rPr>
        <w:t>kur:</w:t>
      </w:r>
    </w:p>
    <w:p>
      <w:pPr>
        <w:tabs>
          <w:tab w:val="left" w:pos="0"/>
        </w:tabs>
        <w:ind w:firstLine="720"/>
        <w:jc w:val="both"/>
        <w:rPr>
          <w:szCs w:val="24"/>
          <w:lang w:eastAsia="lt-LT"/>
        </w:rPr>
      </w:pPr>
      <w:r>
        <w:rPr>
          <w:szCs w:val="24"/>
          <w:lang w:eastAsia="lt-LT"/>
        </w:rPr>
        <w:t>T</w:t>
      </w:r>
      <w:r>
        <w:rPr>
          <w:szCs w:val="24"/>
          <w:vertAlign w:val="subscript"/>
          <w:lang w:eastAsia="lt-LT"/>
        </w:rPr>
        <w:t>H</w:t>
      </w:r>
      <w:r>
        <w:rPr>
          <w:szCs w:val="24"/>
          <w:lang w:eastAsia="lt-LT"/>
        </w:rPr>
        <w:t xml:space="preserve"> – šilumos (produkto) gamybos (įsigijimo) bazinė vienanarė kaina (kainos dedamosios), euro ct/kWh;</w:t>
      </w:r>
    </w:p>
    <w:p>
      <w:pPr>
        <w:tabs>
          <w:tab w:val="left" w:pos="0"/>
        </w:tabs>
        <w:ind w:firstLine="720"/>
        <w:jc w:val="both"/>
        <w:rPr>
          <w:szCs w:val="24"/>
          <w:lang w:eastAsia="lt-LT"/>
        </w:rPr>
      </w:pPr>
      <w:r>
        <w:rPr>
          <w:szCs w:val="24"/>
          <w:lang w:eastAsia="lt-LT"/>
        </w:rPr>
        <w:t>T</w:t>
      </w:r>
      <w:r>
        <w:rPr>
          <w:szCs w:val="24"/>
          <w:vertAlign w:val="subscript"/>
          <w:lang w:eastAsia="lt-LT"/>
        </w:rPr>
        <w:t>H, PD</w:t>
      </w:r>
      <w:r>
        <w:rPr>
          <w:szCs w:val="24"/>
          <w:lang w:eastAsia="lt-LT"/>
        </w:rPr>
        <w:t xml:space="preserve"> – šilumos (produkto) gamybos (įsigijimo) bazinės vienanarės kainos pastovioji dedamoji, euro ct/kWh;</w:t>
      </w:r>
    </w:p>
    <w:p>
      <w:pPr>
        <w:tabs>
          <w:tab w:val="left" w:pos="0"/>
          <w:tab w:val="left" w:pos="1134"/>
        </w:tabs>
        <w:ind w:firstLine="720"/>
        <w:jc w:val="both"/>
        <w:rPr>
          <w:b/>
          <w:szCs w:val="24"/>
          <w:lang w:eastAsia="lt-LT"/>
        </w:rPr>
      </w:pPr>
      <w:r>
        <w:rPr>
          <w:szCs w:val="24"/>
          <w:lang w:eastAsia="lt-LT"/>
        </w:rPr>
        <w:t>T</w:t>
      </w:r>
      <w:r>
        <w:rPr>
          <w:szCs w:val="24"/>
          <w:vertAlign w:val="subscript"/>
          <w:lang w:eastAsia="lt-LT"/>
        </w:rPr>
        <w:t>H, KD</w:t>
      </w:r>
      <w:r>
        <w:rPr>
          <w:szCs w:val="24"/>
          <w:lang w:eastAsia="lt-LT"/>
        </w:rPr>
        <w:t xml:space="preserve"> – šilumos (produkto) gamybos (įsigijimo) bazinės vienanarės kainos kintamoji dedamoji, euro ct/kWh;</w:t>
      </w:r>
    </w:p>
    <w:p>
      <w:pPr>
        <w:tabs>
          <w:tab w:val="left" w:pos="0"/>
          <w:tab w:val="left" w:pos="1134"/>
        </w:tabs>
        <w:ind w:firstLine="720"/>
        <w:jc w:val="both"/>
        <w:rPr>
          <w:szCs w:val="24"/>
          <w:lang w:eastAsia="lt-LT"/>
        </w:rPr>
      </w:pPr>
      <w:r>
        <w:rPr>
          <w:szCs w:val="24"/>
          <w:lang w:eastAsia="lt-LT"/>
        </w:rPr>
        <w:t>69.2.1.1</w:t>
      </w:r>
      <w:r>
        <w:rPr>
          <w:szCs w:val="24"/>
          <w:lang w:eastAsia="lt-LT"/>
        </w:rPr>
        <w:t>. šilumos (produkto) gamybos (įsigijimo) bazinės vienanarės kainos pastovioji dedamoji:</w:t>
      </w:r>
    </w:p>
    <w:p>
      <w:pPr>
        <w:tabs>
          <w:tab w:val="left" w:pos="0"/>
          <w:tab w:val="left" w:pos="1134"/>
        </w:tabs>
        <w:ind w:firstLine="720"/>
        <w:jc w:val="both"/>
        <w:rPr>
          <w:szCs w:val="24"/>
          <w:lang w:eastAsia="lt-LT"/>
        </w:rPr>
      </w:pPr>
      <w:r>
        <w:rPr>
          <w:lang w:eastAsia="lt-LT"/>
        </w:rPr>
        <w:drawing>
          <wp:inline distT="0" distB="0" distL="0" distR="0">
            <wp:extent cx="3019425" cy="419100"/>
            <wp:effectExtent l="0" t="0" r="9525"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019425" cy="419100"/>
                    </a:xfrm>
                    <a:prstGeom prst="rect">
                      <a:avLst/>
                    </a:prstGeom>
                  </pic:spPr>
                </pic:pic>
              </a:graphicData>
            </a:graphic>
          </wp:inline>
        </w:drawing>
      </w:r>
    </w:p>
    <w:p>
      <w:pPr>
        <w:tabs>
          <w:tab w:val="left" w:pos="142"/>
        </w:tabs>
        <w:ind w:firstLine="720"/>
        <w:jc w:val="both"/>
        <w:rPr>
          <w:position w:val="-24"/>
          <w:szCs w:val="24"/>
          <w:lang w:eastAsia="lt-LT"/>
        </w:rPr>
      </w:pPr>
      <w:r>
        <w:rPr>
          <w:position w:val="-24"/>
          <w:szCs w:val="24"/>
          <w:lang w:eastAsia="lt-LT"/>
        </w:rPr>
        <w:t>kur:</w:t>
      </w:r>
    </w:p>
    <w:p>
      <w:pPr>
        <w:tabs>
          <w:tab w:val="left" w:pos="142"/>
        </w:tabs>
        <w:ind w:firstLine="720"/>
        <w:jc w:val="both"/>
        <w:rPr>
          <w:szCs w:val="24"/>
          <w:lang w:eastAsia="lt-LT"/>
        </w:rPr>
      </w:pPr>
    </w:p>
    <w:p>
      <w:pPr>
        <w:tabs>
          <w:tab w:val="left" w:pos="142"/>
        </w:tabs>
        <w:ind w:firstLine="720"/>
        <w:jc w:val="both"/>
        <w:rPr>
          <w:szCs w:val="24"/>
          <w:lang w:eastAsia="lt-LT"/>
        </w:rPr>
      </w:pPr>
      <w:r>
        <w:rPr>
          <w:szCs w:val="24"/>
          <w:lang w:eastAsia="lt-LT"/>
        </w:rPr>
        <w:t>T</w:t>
      </w:r>
      <w:r>
        <w:rPr>
          <w:szCs w:val="24"/>
          <w:vertAlign w:val="subscript"/>
          <w:lang w:eastAsia="lt-LT"/>
        </w:rPr>
        <w:t>H, PR, PD</w:t>
      </w:r>
      <w:r>
        <w:rPr>
          <w:szCs w:val="24"/>
          <w:lang w:eastAsia="lt-LT"/>
        </w:rPr>
        <w:t xml:space="preserve"> – šilumos (produkto) gamybos (įsigijimo) Ūkio subjekto gamybos šaltiniuose vienanarės kainos pastovioji dedamoji metais </w:t>
      </w:r>
      <w:r>
        <w:rPr>
          <w:i/>
          <w:szCs w:val="24"/>
          <w:lang w:eastAsia="lt-LT"/>
        </w:rPr>
        <w:t>y</w:t>
      </w:r>
      <w:r>
        <w:rPr>
          <w:szCs w:val="24"/>
          <w:lang w:eastAsia="lt-LT"/>
        </w:rPr>
        <w:t>, euro ct/kWh;</w:t>
      </w:r>
    </w:p>
    <w:p>
      <w:pPr>
        <w:tabs>
          <w:tab w:val="left" w:pos="142"/>
          <w:tab w:val="left" w:pos="1134"/>
        </w:tabs>
        <w:ind w:firstLine="720"/>
        <w:jc w:val="both"/>
        <w:rPr>
          <w:szCs w:val="24"/>
          <w:lang w:eastAsia="lt-LT"/>
        </w:rPr>
      </w:pPr>
      <w:r>
        <w:rPr>
          <w:szCs w:val="24"/>
          <w:lang w:eastAsia="lt-LT"/>
        </w:rPr>
        <w:t>T</w:t>
      </w:r>
      <w:r>
        <w:rPr>
          <w:szCs w:val="24"/>
          <w:vertAlign w:val="subscript"/>
          <w:lang w:eastAsia="lt-LT"/>
        </w:rPr>
        <w:t>H, PC&amp;CR, PD</w:t>
      </w:r>
      <w:r>
        <w:rPr>
          <w:szCs w:val="24"/>
          <w:lang w:eastAsia="lt-LT"/>
        </w:rPr>
        <w:t xml:space="preserve"> – šilumos (produkto) gamybos (įsigijimo) bazinės vienanarės kainos už šilumos (produkto) gamybą šilumos poreikio piko pajėgumais ir rezervinės galios užtikrinimą pastovioji dedamoji metais </w:t>
      </w:r>
      <w:r>
        <w:rPr>
          <w:i/>
          <w:szCs w:val="24"/>
          <w:lang w:eastAsia="lt-LT"/>
        </w:rPr>
        <w:t>y</w:t>
      </w:r>
      <w:r>
        <w:rPr>
          <w:szCs w:val="24"/>
          <w:lang w:eastAsia="lt-LT"/>
        </w:rPr>
        <w:t>, euro ct/kWh;</w:t>
      </w:r>
    </w:p>
    <w:p>
      <w:pPr>
        <w:tabs>
          <w:tab w:val="left" w:pos="0"/>
          <w:tab w:val="left" w:pos="1418"/>
        </w:tabs>
        <w:ind w:firstLine="720"/>
        <w:jc w:val="both"/>
        <w:rPr>
          <w:szCs w:val="24"/>
          <w:lang w:eastAsia="lt-LT"/>
        </w:rPr>
      </w:pPr>
      <w:r>
        <w:rPr>
          <w:szCs w:val="24"/>
          <w:lang w:eastAsia="lt-LT"/>
        </w:rPr>
        <w:t>69.2.1.1.1</w:t>
      </w:r>
      <w:r>
        <w:rPr>
          <w:szCs w:val="24"/>
          <w:lang w:eastAsia="lt-LT"/>
        </w:rPr>
        <w:t>. šilumos (produkto) gamybos (įsigijimo) Ūkio subjekto gamybos šaltiniuose vienanarė vidutinė kaina:</w:t>
      </w:r>
    </w:p>
    <w:p>
      <w:pPr>
        <w:tabs>
          <w:tab w:val="left" w:pos="0"/>
          <w:tab w:val="left" w:pos="1418"/>
        </w:tabs>
        <w:ind w:firstLine="720"/>
        <w:jc w:val="both"/>
        <w:rPr>
          <w:szCs w:val="24"/>
          <w:lang w:eastAsia="lt-LT"/>
        </w:rPr>
      </w:pPr>
      <w:r>
        <w:rPr>
          <w:lang w:eastAsia="lt-LT"/>
        </w:rPr>
        <w:drawing>
          <wp:inline distT="0" distB="0" distL="0" distR="0">
            <wp:extent cx="1895475" cy="723900"/>
            <wp:effectExtent l="0" t="0" r="952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895475" cy="723900"/>
                    </a:xfrm>
                    <a:prstGeom prst="rect">
                      <a:avLst/>
                    </a:prstGeom>
                  </pic:spPr>
                </pic:pic>
              </a:graphicData>
            </a:graphic>
          </wp:inline>
        </w:drawing>
      </w:r>
    </w:p>
    <w:p>
      <w:pPr>
        <w:tabs>
          <w:tab w:val="left" w:pos="142"/>
        </w:tabs>
        <w:ind w:firstLine="620"/>
        <w:jc w:val="both"/>
        <w:rPr>
          <w:position w:val="-24"/>
          <w:szCs w:val="24"/>
          <w:lang w:eastAsia="lt-LT"/>
        </w:rPr>
      </w:pPr>
    </w:p>
    <w:p>
      <w:pPr>
        <w:tabs>
          <w:tab w:val="left" w:pos="0"/>
          <w:tab w:val="left" w:pos="1418"/>
        </w:tabs>
        <w:ind w:firstLine="720"/>
        <w:jc w:val="both"/>
        <w:rPr>
          <w:szCs w:val="24"/>
          <w:lang w:eastAsia="lt-LT"/>
        </w:rPr>
      </w:pPr>
      <w:r>
        <w:rPr>
          <w:szCs w:val="24"/>
          <w:lang w:eastAsia="lt-LT"/>
        </w:rPr>
        <w:t>69.2.1.1.2</w:t>
      </w:r>
      <w:r>
        <w:rPr>
          <w:szCs w:val="24"/>
          <w:lang w:eastAsia="lt-LT"/>
        </w:rPr>
        <w:t>. šilumos (produkto) gamybos (įsigijimo) šilumos poreikio piko pajėgumais ir rezervinės galios užtikrinimo vienanarė kaina:</w:t>
      </w:r>
    </w:p>
    <w:p>
      <w:pPr>
        <w:tabs>
          <w:tab w:val="left" w:pos="0"/>
          <w:tab w:val="left" w:pos="1418"/>
        </w:tabs>
        <w:ind w:firstLine="720"/>
        <w:jc w:val="both"/>
        <w:rPr>
          <w:szCs w:val="24"/>
          <w:lang w:eastAsia="lt-LT"/>
        </w:rPr>
      </w:pPr>
      <w:r>
        <w:rPr>
          <w:lang w:eastAsia="lt-LT"/>
        </w:rPr>
        <w:drawing>
          <wp:inline distT="0" distB="0" distL="0" distR="0">
            <wp:extent cx="2324100" cy="790575"/>
            <wp:effectExtent l="0" t="0" r="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324100" cy="790575"/>
                    </a:xfrm>
                    <a:prstGeom prst="rect">
                      <a:avLst/>
                    </a:prstGeom>
                  </pic:spPr>
                </pic:pic>
              </a:graphicData>
            </a:graphic>
          </wp:inline>
        </w:drawing>
      </w:r>
    </w:p>
    <w:p>
      <w:pPr>
        <w:tabs>
          <w:tab w:val="left" w:pos="0"/>
          <w:tab w:val="left" w:pos="1134"/>
        </w:tabs>
        <w:ind w:firstLine="567"/>
        <w:jc w:val="both"/>
        <w:rPr>
          <w:szCs w:val="24"/>
          <w:lang w:eastAsia="lt-LT"/>
        </w:rPr>
      </w:pPr>
    </w:p>
    <w:p>
      <w:pPr>
        <w:tabs>
          <w:tab w:val="left" w:pos="0"/>
          <w:tab w:val="left" w:pos="1276"/>
          <w:tab w:val="left" w:pos="1560"/>
          <w:tab w:val="left" w:pos="2410"/>
        </w:tabs>
        <w:ind w:firstLine="720"/>
        <w:jc w:val="both"/>
        <w:rPr>
          <w:szCs w:val="24"/>
          <w:lang w:eastAsia="lt-LT"/>
        </w:rPr>
      </w:pPr>
      <w:r>
        <w:rPr>
          <w:szCs w:val="24"/>
          <w:lang w:eastAsia="lt-LT"/>
        </w:rPr>
        <w:t>69.2.2</w:t>
      </w:r>
      <w:r>
        <w:rPr>
          <w:szCs w:val="24"/>
          <w:lang w:eastAsia="lt-LT"/>
        </w:rPr>
        <w:t>. dvinarė kaina (kainos dedamosios):</w:t>
      </w:r>
    </w:p>
    <w:p>
      <w:pPr>
        <w:tabs>
          <w:tab w:val="left" w:pos="0"/>
          <w:tab w:val="left" w:pos="1276"/>
          <w:tab w:val="left" w:pos="1560"/>
          <w:tab w:val="left" w:pos="2410"/>
        </w:tabs>
        <w:jc w:val="both"/>
        <w:rPr>
          <w:szCs w:val="24"/>
          <w:lang w:eastAsia="lt-LT"/>
        </w:rPr>
      </w:pPr>
      <w:r>
        <w:rPr>
          <w:lang w:eastAsia="lt-LT"/>
        </w:rPr>
        <w:drawing>
          <wp:inline distT="0" distB="0" distL="0" distR="0">
            <wp:extent cx="6120130" cy="1574221"/>
            <wp:effectExtent l="0" t="0" r="0" b="698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20130" cy="1574221"/>
                    </a:xfrm>
                    <a:prstGeom prst="rect">
                      <a:avLst/>
                    </a:prstGeom>
                  </pic:spPr>
                </pic:pic>
              </a:graphicData>
            </a:graphic>
          </wp:inline>
        </w:drawing>
      </w:r>
    </w:p>
    <w:p>
      <w:pPr>
        <w:tabs>
          <w:tab w:val="left" w:pos="0"/>
        </w:tabs>
        <w:ind w:firstLine="720"/>
        <w:jc w:val="both"/>
        <w:rPr>
          <w:szCs w:val="24"/>
          <w:lang w:eastAsia="lt-LT"/>
        </w:rPr>
      </w:pPr>
      <w:r>
        <w:rPr>
          <w:szCs w:val="24"/>
          <w:lang w:eastAsia="lt-LT"/>
        </w:rPr>
        <w:t>kur:</w:t>
      </w:r>
    </w:p>
    <w:p>
      <w:pPr>
        <w:tabs>
          <w:tab w:val="left" w:pos="0"/>
        </w:tabs>
        <w:ind w:firstLine="720"/>
        <w:jc w:val="both"/>
        <w:rPr>
          <w:szCs w:val="24"/>
          <w:lang w:eastAsia="lt-LT"/>
        </w:rPr>
      </w:pPr>
      <w:r>
        <w:rPr>
          <w:szCs w:val="24"/>
          <w:lang w:eastAsia="lt-LT"/>
        </w:rPr>
        <w:t>T</w:t>
      </w:r>
      <w:r>
        <w:rPr>
          <w:szCs w:val="24"/>
          <w:vertAlign w:val="subscript"/>
          <w:lang w:eastAsia="lt-LT"/>
        </w:rPr>
        <w:t>H, KD, dv</w:t>
      </w:r>
      <w:r>
        <w:rPr>
          <w:szCs w:val="24"/>
          <w:lang w:eastAsia="lt-LT"/>
        </w:rPr>
        <w:t xml:space="preserve"> – šilumos (produkto) gamybos (įsigijimo) bazinės dvinarės kainos kintamoji dedamoji, euro ct/kWh;</w:t>
      </w:r>
    </w:p>
    <w:p>
      <w:pPr>
        <w:tabs>
          <w:tab w:val="left" w:pos="0"/>
        </w:tabs>
        <w:ind w:firstLine="720"/>
        <w:jc w:val="both"/>
        <w:rPr>
          <w:szCs w:val="24"/>
          <w:lang w:eastAsia="lt-LT"/>
        </w:rPr>
      </w:pPr>
      <w:r>
        <w:rPr>
          <w:szCs w:val="24"/>
          <w:lang w:eastAsia="lt-LT"/>
        </w:rPr>
        <w:t>T</w:t>
      </w:r>
      <w:r>
        <w:rPr>
          <w:szCs w:val="24"/>
          <w:vertAlign w:val="superscript"/>
          <w:lang w:eastAsia="lt-LT"/>
        </w:rPr>
        <w:t>1</w:t>
      </w:r>
      <w:r>
        <w:rPr>
          <w:szCs w:val="24"/>
          <w:vertAlign w:val="subscript"/>
          <w:lang w:eastAsia="lt-LT"/>
        </w:rPr>
        <w:t>H, MU</w:t>
      </w:r>
      <w:r>
        <w:rPr>
          <w:szCs w:val="24"/>
          <w:lang w:eastAsia="lt-LT"/>
        </w:rPr>
        <w:t xml:space="preserve"> – šilumos (produkto) gamybos (įsigijimo) bazinės dvinarės kainos pastovioji dalis (mėnesio užmokestis), Eur/mėn./kW;</w:t>
      </w:r>
    </w:p>
    <w:p>
      <w:pPr>
        <w:tabs>
          <w:tab w:val="left" w:pos="0"/>
        </w:tabs>
        <w:ind w:firstLine="720"/>
        <w:jc w:val="both"/>
        <w:rPr>
          <w:szCs w:val="24"/>
          <w:lang w:eastAsia="lt-LT"/>
        </w:rPr>
      </w:pPr>
      <w:r>
        <w:rPr>
          <w:szCs w:val="24"/>
          <w:lang w:eastAsia="lt-LT"/>
        </w:rPr>
        <w:t>T</w:t>
      </w:r>
      <w:r>
        <w:rPr>
          <w:szCs w:val="24"/>
          <w:vertAlign w:val="superscript"/>
          <w:lang w:eastAsia="lt-LT"/>
        </w:rPr>
        <w:t>2</w:t>
      </w:r>
      <w:r>
        <w:rPr>
          <w:szCs w:val="24"/>
          <w:vertAlign w:val="subscript"/>
          <w:lang w:eastAsia="lt-LT"/>
        </w:rPr>
        <w:t>H, MU</w:t>
      </w:r>
      <w:r>
        <w:rPr>
          <w:szCs w:val="24"/>
          <w:lang w:eastAsia="lt-LT"/>
        </w:rPr>
        <w:t xml:space="preserve"> – šilumos (produkto) gamybos (įsigijimo) bazinės dvinarės kainos pastovioji dalis (mėnesio užmokestis), Eur/mėn.;</w:t>
      </w:r>
    </w:p>
    <w:p>
      <w:pPr>
        <w:tabs>
          <w:tab w:val="left" w:pos="0"/>
        </w:tabs>
        <w:ind w:firstLine="720"/>
        <w:jc w:val="both"/>
        <w:rPr>
          <w:szCs w:val="24"/>
          <w:lang w:eastAsia="lt-LT"/>
        </w:rPr>
      </w:pPr>
      <w:r>
        <w:rPr>
          <w:szCs w:val="24"/>
          <w:lang w:eastAsia="lt-LT"/>
        </w:rPr>
        <w:t>F</w:t>
      </w:r>
      <w:r>
        <w:rPr>
          <w:szCs w:val="24"/>
          <w:vertAlign w:val="subscript"/>
          <w:lang w:eastAsia="lt-LT"/>
        </w:rPr>
        <w:t>H</w:t>
      </w:r>
      <w:r>
        <w:rPr>
          <w:szCs w:val="24"/>
          <w:lang w:eastAsia="lt-LT"/>
        </w:rPr>
        <w:t xml:space="preserve"> – pastoviųjų sąnaudų, priskirtinų šilumos (produkto) gamybai (įsigijimams) pagal kiekį Q</w:t>
      </w:r>
      <w:r>
        <w:rPr>
          <w:szCs w:val="24"/>
          <w:vertAlign w:val="subscript"/>
          <w:lang w:eastAsia="lt-LT"/>
        </w:rPr>
        <w:t>H</w:t>
      </w:r>
      <w:r>
        <w:rPr>
          <w:szCs w:val="24"/>
          <w:lang w:eastAsia="lt-LT"/>
        </w:rPr>
        <w:t>, apimtis, Eur/metus;</w:t>
      </w:r>
    </w:p>
    <w:p>
      <w:pPr>
        <w:tabs>
          <w:tab w:val="left" w:pos="0"/>
        </w:tabs>
        <w:ind w:firstLine="720"/>
        <w:jc w:val="both"/>
        <w:rPr>
          <w:szCs w:val="24"/>
          <w:lang w:eastAsia="lt-LT"/>
        </w:rPr>
      </w:pPr>
      <w:r>
        <w:rPr>
          <w:szCs w:val="24"/>
          <w:lang w:eastAsia="lt-LT"/>
        </w:rPr>
        <w:t>8760 – kalendorinių metų (12 mėnesių) trukmė valandomis;</w:t>
      </w:r>
    </w:p>
    <w:p>
      <w:pPr>
        <w:tabs>
          <w:tab w:val="left" w:pos="0"/>
        </w:tabs>
        <w:ind w:firstLine="720"/>
        <w:jc w:val="both"/>
        <w:rPr>
          <w:szCs w:val="24"/>
          <w:lang w:eastAsia="lt-LT"/>
        </w:rPr>
      </w:pPr>
      <w:r>
        <w:rPr>
          <w:szCs w:val="24"/>
          <w:lang w:eastAsia="lt-LT"/>
        </w:rPr>
        <w:t>12 – kalendorinių metų mėnesių skaičius;</w:t>
      </w:r>
    </w:p>
    <w:p>
      <w:pPr>
        <w:tabs>
          <w:tab w:val="left" w:pos="0"/>
        </w:tabs>
        <w:ind w:firstLine="720"/>
        <w:jc w:val="both"/>
        <w:rPr>
          <w:szCs w:val="24"/>
          <w:lang w:eastAsia="lt-LT"/>
        </w:rPr>
      </w:pPr>
      <w:r>
        <w:rPr>
          <w:szCs w:val="24"/>
          <w:lang w:eastAsia="lt-LT"/>
        </w:rPr>
        <w:t>l – konkurencinių vartotojų skaičius atitinkamoje centralizuoto šilumos tiekimo sistemoje, vnt.;</w:t>
      </w:r>
    </w:p>
    <w:p>
      <w:pPr>
        <w:tabs>
          <w:tab w:val="left" w:pos="0"/>
        </w:tabs>
        <w:ind w:firstLine="720"/>
        <w:jc w:val="both"/>
        <w:rPr>
          <w:szCs w:val="24"/>
          <w:lang w:eastAsia="lt-LT"/>
        </w:rPr>
      </w:pPr>
      <w:r>
        <w:rPr>
          <w:szCs w:val="24"/>
          <w:lang w:eastAsia="lt-LT"/>
        </w:rPr>
        <w:t>m – nenutrūkstamo aprūpinimo šiluma vartotojų skaičius atitinkamoje centralizuoto šilumos tiekimo sistemoje, vnt.;</w:t>
      </w:r>
    </w:p>
    <w:p>
      <w:pPr>
        <w:tabs>
          <w:tab w:val="left" w:pos="142"/>
        </w:tabs>
        <w:ind w:firstLine="720"/>
        <w:jc w:val="both"/>
        <w:rPr>
          <w:szCs w:val="24"/>
          <w:lang w:eastAsia="lt-LT"/>
        </w:rPr>
      </w:pPr>
      <w:r>
        <w:rPr>
          <w:szCs w:val="24"/>
          <w:lang w:eastAsia="lt-LT"/>
        </w:rPr>
        <w:t>n – savarankiško aprūpinimo šiluma vartotojų skaičius atitinkamoje centralizuoto šilumos tiekimo sistemoje, vnt.;</w:t>
      </w:r>
    </w:p>
    <w:p>
      <w:pPr>
        <w:widowControl w:val="0"/>
        <w:tabs>
          <w:tab w:val="left" w:pos="0"/>
        </w:tabs>
        <w:ind w:firstLine="720"/>
        <w:jc w:val="both"/>
        <w:rPr>
          <w:szCs w:val="24"/>
        </w:rPr>
      </w:pPr>
      <w:r>
        <w:rPr>
          <w:szCs w:val="24"/>
          <w:lang w:eastAsia="lt-LT"/>
        </w:rPr>
        <w:t>z – centralizuoto šilumos tiekimo sistemos vartotojų skaičius atitinkamoje centralizuoto šilumos tiekimo sistemoje, vnt.</w:t>
      </w:r>
    </w:p>
    <w:p>
      <w:pPr>
        <w:widowControl w:val="0"/>
        <w:tabs>
          <w:tab w:val="left" w:pos="993"/>
          <w:tab w:val="left" w:pos="1276"/>
        </w:tabs>
        <w:ind w:firstLine="720"/>
        <w:jc w:val="both"/>
        <w:rPr>
          <w:szCs w:val="24"/>
          <w:lang w:eastAsia="lt-LT"/>
        </w:rPr>
      </w:pPr>
      <w:r>
        <w:rPr>
          <w:szCs w:val="24"/>
          <w:lang w:eastAsia="lt-LT"/>
        </w:rPr>
        <w:t>69.2.2.1</w:t>
      </w:r>
      <w:r>
        <w:rPr>
          <w:szCs w:val="24"/>
          <w:lang w:eastAsia="lt-LT"/>
        </w:rPr>
        <w:t>. šilumos (produkto) gamybos (įsigijimo) bazinės dvinarės kainos pastovioji dalis (mėnesio užmokestis):</w:t>
      </w:r>
    </w:p>
    <w:p>
      <w:pPr>
        <w:widowControl w:val="0"/>
        <w:tabs>
          <w:tab w:val="left" w:pos="993"/>
          <w:tab w:val="left" w:pos="1276"/>
        </w:tabs>
        <w:jc w:val="both"/>
        <w:rPr>
          <w:szCs w:val="24"/>
          <w:lang w:eastAsia="lt-LT"/>
        </w:rPr>
      </w:pPr>
      <w:r>
        <w:rPr>
          <w:lang w:eastAsia="lt-LT"/>
        </w:rPr>
        <w:drawing>
          <wp:inline distT="0" distB="0" distL="0" distR="0">
            <wp:extent cx="3552825" cy="1400175"/>
            <wp:effectExtent l="0" t="0" r="9525" b="952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52825" cy="1400175"/>
                    </a:xfrm>
                    <a:prstGeom prst="rect">
                      <a:avLst/>
                    </a:prstGeom>
                  </pic:spPr>
                </pic:pic>
              </a:graphicData>
            </a:graphic>
          </wp:inline>
        </w:drawing>
      </w:r>
    </w:p>
    <w:p>
      <w:pPr>
        <w:widowControl w:val="0"/>
        <w:tabs>
          <w:tab w:val="left" w:pos="993"/>
          <w:tab w:val="left" w:pos="1276"/>
        </w:tabs>
        <w:ind w:firstLine="720"/>
        <w:jc w:val="both"/>
        <w:rPr>
          <w:szCs w:val="24"/>
        </w:rPr>
      </w:pPr>
      <w:r>
        <w:rPr>
          <w:szCs w:val="24"/>
        </w:rPr>
        <w:t>kur:</w:t>
      </w:r>
    </w:p>
    <w:p>
      <w:pPr>
        <w:tabs>
          <w:tab w:val="left" w:pos="142"/>
        </w:tabs>
        <w:ind w:firstLine="720"/>
        <w:jc w:val="both"/>
        <w:rPr>
          <w:szCs w:val="24"/>
          <w:lang w:eastAsia="lt-LT"/>
        </w:rPr>
      </w:pPr>
      <w:r>
        <w:rPr>
          <w:szCs w:val="24"/>
          <w:lang w:eastAsia="lt-LT"/>
        </w:rPr>
        <w:t>T</w:t>
      </w:r>
      <w:r>
        <w:rPr>
          <w:szCs w:val="24"/>
          <w:vertAlign w:val="superscript"/>
          <w:lang w:eastAsia="lt-LT"/>
        </w:rPr>
        <w:t>1</w:t>
      </w:r>
      <w:r>
        <w:rPr>
          <w:szCs w:val="24"/>
          <w:vertAlign w:val="subscript"/>
          <w:lang w:eastAsia="lt-LT"/>
        </w:rPr>
        <w:t>H, MU, PR</w:t>
      </w:r>
      <w:r>
        <w:rPr>
          <w:szCs w:val="24"/>
          <w:lang w:eastAsia="lt-LT"/>
        </w:rPr>
        <w:t xml:space="preserve"> – šilumos (produkto) gamybos (įsigijimo) Ūkio subjekto gamybos šaltiniuose dvinarės vidutinės kainos pastovioji dalis (mėnesio užmokestis) metais </w:t>
      </w:r>
      <w:r>
        <w:rPr>
          <w:i/>
          <w:szCs w:val="24"/>
          <w:lang w:eastAsia="lt-LT"/>
        </w:rPr>
        <w:t>y</w:t>
      </w:r>
      <w:r>
        <w:rPr>
          <w:szCs w:val="24"/>
          <w:lang w:eastAsia="lt-LT"/>
        </w:rPr>
        <w:t>, Eur/mėn./kW;</w:t>
      </w:r>
    </w:p>
    <w:p>
      <w:pPr>
        <w:tabs>
          <w:tab w:val="left" w:pos="142"/>
        </w:tabs>
        <w:ind w:firstLine="720"/>
        <w:jc w:val="both"/>
        <w:rPr>
          <w:szCs w:val="24"/>
          <w:lang w:eastAsia="lt-LT"/>
        </w:rPr>
      </w:pPr>
      <w:r>
        <w:rPr>
          <w:szCs w:val="24"/>
          <w:lang w:eastAsia="lt-LT"/>
        </w:rPr>
        <w:t>T</w:t>
      </w:r>
      <w:r>
        <w:rPr>
          <w:szCs w:val="24"/>
          <w:vertAlign w:val="superscript"/>
          <w:lang w:eastAsia="lt-LT"/>
        </w:rPr>
        <w:t>2</w:t>
      </w:r>
      <w:r>
        <w:rPr>
          <w:szCs w:val="24"/>
          <w:vertAlign w:val="subscript"/>
          <w:lang w:eastAsia="lt-LT"/>
        </w:rPr>
        <w:t>H, MU, PR</w:t>
      </w:r>
      <w:r>
        <w:rPr>
          <w:szCs w:val="24"/>
          <w:lang w:eastAsia="lt-LT"/>
        </w:rPr>
        <w:t xml:space="preserve"> – šilumos (produkto) gamybos (įsigijimo) Ūkio subjekto gamybos šaltiniuose dvinarės vidutinės kainos pastovioji dalis (mėnesio užmokestis) metais </w:t>
      </w:r>
      <w:r>
        <w:rPr>
          <w:i/>
          <w:szCs w:val="24"/>
          <w:lang w:eastAsia="lt-LT"/>
        </w:rPr>
        <w:t>y</w:t>
      </w:r>
      <w:r>
        <w:rPr>
          <w:szCs w:val="24"/>
          <w:lang w:eastAsia="lt-LT"/>
        </w:rPr>
        <w:t>, Eur/mėn.;</w:t>
      </w:r>
    </w:p>
    <w:p>
      <w:pPr>
        <w:tabs>
          <w:tab w:val="left" w:pos="142"/>
        </w:tabs>
        <w:ind w:firstLine="720"/>
        <w:jc w:val="both"/>
        <w:rPr>
          <w:szCs w:val="24"/>
          <w:lang w:eastAsia="lt-LT"/>
        </w:rPr>
      </w:pPr>
      <w:r>
        <w:rPr>
          <w:szCs w:val="24"/>
          <w:lang w:eastAsia="lt-LT"/>
        </w:rPr>
        <w:t>T</w:t>
      </w:r>
      <w:r>
        <w:rPr>
          <w:szCs w:val="24"/>
          <w:vertAlign w:val="superscript"/>
          <w:lang w:eastAsia="lt-LT"/>
        </w:rPr>
        <w:t>1</w:t>
      </w:r>
      <w:r>
        <w:rPr>
          <w:szCs w:val="24"/>
          <w:vertAlign w:val="subscript"/>
          <w:lang w:eastAsia="lt-LT"/>
        </w:rPr>
        <w:t>H, MU, PC&amp;CR</w:t>
      </w:r>
      <w:r>
        <w:rPr>
          <w:szCs w:val="24"/>
          <w:lang w:eastAsia="lt-LT"/>
        </w:rPr>
        <w:t xml:space="preserve"> – šilumos (produkto) gamybos (įsigijimo) šilumos poreikio piko pajėgumais ir rezervinės galios užtikrinimo dvinarės kainos pastovioji dalis (mėnesio užmokestis) metais </w:t>
      </w:r>
      <w:r>
        <w:rPr>
          <w:i/>
          <w:szCs w:val="24"/>
          <w:lang w:eastAsia="lt-LT"/>
        </w:rPr>
        <w:t>y</w:t>
      </w:r>
      <w:r>
        <w:rPr>
          <w:szCs w:val="24"/>
          <w:lang w:eastAsia="lt-LT"/>
        </w:rPr>
        <w:t>, Eur/mėn./kW;</w:t>
      </w:r>
    </w:p>
    <w:p>
      <w:pPr>
        <w:tabs>
          <w:tab w:val="left" w:pos="142"/>
        </w:tabs>
        <w:ind w:firstLine="720"/>
        <w:jc w:val="both"/>
        <w:rPr>
          <w:szCs w:val="24"/>
          <w:lang w:eastAsia="lt-LT"/>
        </w:rPr>
      </w:pPr>
      <w:r>
        <w:rPr>
          <w:szCs w:val="24"/>
          <w:lang w:eastAsia="lt-LT"/>
        </w:rPr>
        <w:t>T</w:t>
      </w:r>
      <w:r>
        <w:rPr>
          <w:szCs w:val="24"/>
          <w:vertAlign w:val="superscript"/>
          <w:lang w:eastAsia="lt-LT"/>
        </w:rPr>
        <w:t>2</w:t>
      </w:r>
      <w:r>
        <w:rPr>
          <w:szCs w:val="24"/>
          <w:vertAlign w:val="subscript"/>
          <w:lang w:eastAsia="lt-LT"/>
        </w:rPr>
        <w:t>H, MU, PC&amp;CR</w:t>
      </w:r>
      <w:r>
        <w:rPr>
          <w:szCs w:val="24"/>
          <w:lang w:eastAsia="lt-LT"/>
        </w:rPr>
        <w:t xml:space="preserve"> – šilumos (produkto) gamybos (įsigijimo) šilumos poreikio piko pajėgumais ir rezervinės galios užtikrinimo dvinarės kainos pastovioji dalis (mėnesio užmokestis) metais </w:t>
      </w:r>
      <w:r>
        <w:rPr>
          <w:i/>
          <w:szCs w:val="24"/>
          <w:lang w:eastAsia="lt-LT"/>
        </w:rPr>
        <w:t>y</w:t>
      </w:r>
      <w:r>
        <w:rPr>
          <w:szCs w:val="24"/>
          <w:lang w:eastAsia="lt-LT"/>
        </w:rPr>
        <w:t>, Eur/mėn.;</w:t>
      </w:r>
    </w:p>
    <w:p>
      <w:pPr>
        <w:tabs>
          <w:tab w:val="left" w:pos="0"/>
          <w:tab w:val="left" w:pos="1418"/>
        </w:tabs>
        <w:ind w:firstLine="720"/>
        <w:jc w:val="both"/>
        <w:rPr>
          <w:szCs w:val="24"/>
          <w:lang w:eastAsia="lt-LT"/>
        </w:rPr>
      </w:pPr>
      <w:r>
        <w:rPr>
          <w:szCs w:val="24"/>
          <w:lang w:eastAsia="lt-LT"/>
        </w:rPr>
        <w:t>69.2.2.1.1</w:t>
      </w:r>
      <w:r>
        <w:rPr>
          <w:szCs w:val="24"/>
          <w:lang w:eastAsia="lt-LT"/>
        </w:rPr>
        <w:t>. šilumos (produkto) gamybos (įsigijimo) Ūkio subjekto gamybos šaltiniuose dvinarė vidutinė kaina:</w:t>
      </w:r>
    </w:p>
    <w:p>
      <w:pPr>
        <w:tabs>
          <w:tab w:val="left" w:pos="0"/>
          <w:tab w:val="left" w:pos="1418"/>
        </w:tabs>
        <w:ind w:firstLine="720"/>
        <w:jc w:val="both"/>
        <w:rPr>
          <w:szCs w:val="24"/>
          <w:lang w:eastAsia="lt-LT"/>
        </w:rPr>
      </w:pPr>
      <w:r>
        <w:rPr>
          <w:lang w:eastAsia="lt-LT"/>
        </w:rPr>
        <w:drawing>
          <wp:inline distT="0" distB="0" distL="0" distR="0">
            <wp:extent cx="3248025" cy="2143125"/>
            <wp:effectExtent l="0" t="0" r="9525" b="9525"/>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248025" cy="2143125"/>
                    </a:xfrm>
                    <a:prstGeom prst="rect">
                      <a:avLst/>
                    </a:prstGeom>
                  </pic:spPr>
                </pic:pic>
              </a:graphicData>
            </a:graphic>
          </wp:inline>
        </w:drawing>
      </w:r>
    </w:p>
    <w:p>
      <w:pPr>
        <w:tabs>
          <w:tab w:val="left" w:pos="142"/>
          <w:tab w:val="left" w:pos="1134"/>
        </w:tabs>
        <w:ind w:firstLine="567"/>
        <w:jc w:val="both"/>
        <w:rPr>
          <w:szCs w:val="24"/>
          <w:lang w:eastAsia="lt-LT"/>
        </w:rPr>
      </w:pPr>
    </w:p>
    <w:p>
      <w:pPr>
        <w:tabs>
          <w:tab w:val="left" w:pos="0"/>
          <w:tab w:val="left" w:pos="1418"/>
        </w:tabs>
        <w:ind w:firstLine="720"/>
        <w:jc w:val="both"/>
        <w:rPr>
          <w:szCs w:val="24"/>
          <w:lang w:eastAsia="lt-LT"/>
        </w:rPr>
      </w:pPr>
      <w:r>
        <w:rPr>
          <w:szCs w:val="24"/>
          <w:lang w:eastAsia="lt-LT"/>
        </w:rPr>
        <w:t>69.2.2.1.2</w:t>
      </w:r>
      <w:r>
        <w:rPr>
          <w:szCs w:val="24"/>
          <w:lang w:eastAsia="lt-LT"/>
        </w:rPr>
        <w:t>. šilumos (produkto) gamybos (įsigijimo) šilumos poreikio piko pajėgumais ir rezervinės galios užtikrinimo dvinarė kaina:</w:t>
      </w:r>
    </w:p>
    <w:p>
      <w:pPr>
        <w:tabs>
          <w:tab w:val="left" w:pos="142"/>
        </w:tabs>
        <w:ind w:firstLine="567"/>
        <w:jc w:val="both"/>
        <w:rPr>
          <w:szCs w:val="24"/>
        </w:rPr>
      </w:pPr>
      <w:r>
        <w:rPr>
          <w:lang w:eastAsia="lt-LT"/>
        </w:rPr>
        <w:drawing>
          <wp:inline distT="0" distB="0" distL="0" distR="0">
            <wp:extent cx="3457575" cy="2009775"/>
            <wp:effectExtent l="0" t="0" r="9525" b="9525"/>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457575" cy="2009775"/>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
      <w:pPr>
        <w:tabs>
          <w:tab w:val="left" w:pos="0"/>
          <w:tab w:val="left" w:pos="993"/>
          <w:tab w:val="left" w:pos="1276"/>
        </w:tabs>
        <w:ind w:firstLine="567"/>
        <w:jc w:val="both"/>
      </w:pPr>
      <w:r>
        <w:t>70</w:t>
      </w:r>
      <w:r>
        <w:t>. Šilumos perdavimo bazinė kaina (kainos dedamosios) nustatoma:</w:t>
      </w:r>
    </w:p>
    <w:p>
      <w:pPr>
        <w:tabs>
          <w:tab w:val="left" w:pos="0"/>
          <w:tab w:val="left" w:pos="142"/>
          <w:tab w:val="left" w:pos="1276"/>
        </w:tabs>
        <w:ind w:firstLine="567"/>
        <w:jc w:val="both"/>
      </w:pPr>
      <w:r>
        <w:t>70.1</w:t>
      </w:r>
      <w:r>
        <w:t>. vienanarė kaina (kainos dedamosios):</w:t>
      </w:r>
      <w:r>
        <w:rPr>
          <w:position w:val="-24"/>
        </w:rPr>
        <w:t xml:space="preserve"> </w:t>
      </w:r>
    </w:p>
    <w:p>
      <w:pPr>
        <w:tabs>
          <w:tab w:val="left" w:pos="0"/>
        </w:tabs>
        <w:ind w:firstLine="567"/>
        <w:jc w:val="both"/>
        <w:rPr>
          <w:strike/>
        </w:rPr>
      </w:pPr>
    </w:p>
    <w:p>
      <w:pPr>
        <w:tabs>
          <w:tab w:val="left" w:pos="0"/>
        </w:tabs>
        <w:ind w:firstLine="567"/>
        <w:jc w:val="both"/>
      </w:pPr>
      <w:r>
        <w:rPr>
          <w:lang w:eastAsia="lt-LT"/>
        </w:rPr>
        <w:drawing>
          <wp:inline distT="0" distB="0" distL="0" distR="0">
            <wp:extent cx="4257040" cy="1524000"/>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7040" cy="152400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HT</w:t>
      </w:r>
      <w:r>
        <w:t xml:space="preserve"> – šilumos perdavimo bazinė vienanarė kaina (kainos dedamosios), euro ct/kWh;</w:t>
      </w:r>
    </w:p>
    <w:p>
      <w:pPr>
        <w:tabs>
          <w:tab w:val="left" w:pos="0"/>
        </w:tabs>
        <w:ind w:firstLine="567"/>
        <w:jc w:val="both"/>
      </w:pPr>
      <w:r>
        <w:t>T</w:t>
      </w:r>
      <w:r>
        <w:rPr>
          <w:vertAlign w:val="subscript"/>
        </w:rPr>
        <w:t>HT, PD</w:t>
      </w:r>
      <w:r>
        <w:t xml:space="preserve"> – šilumos perdavimo bazinės vienanarės kainos pastovioji dedamoji, euro ct/kWh;</w:t>
      </w:r>
    </w:p>
    <w:p>
      <w:pPr>
        <w:tabs>
          <w:tab w:val="left" w:pos="0"/>
          <w:tab w:val="left" w:pos="1134"/>
        </w:tabs>
        <w:ind w:firstLine="567"/>
        <w:jc w:val="both"/>
      </w:pPr>
      <w:r>
        <w:t>T</w:t>
      </w:r>
      <w:r>
        <w:rPr>
          <w:vertAlign w:val="subscript"/>
        </w:rPr>
        <w:t>HT, KD</w:t>
      </w:r>
      <w:r>
        <w:t xml:space="preserve"> – šilumos perdavimo bazinės vienanarės kainos kintamoji dedamoji, euro ct/kWh;</w:t>
      </w:r>
    </w:p>
    <w:p>
      <w:pPr>
        <w:tabs>
          <w:tab w:val="left" w:pos="0"/>
          <w:tab w:val="left" w:pos="142"/>
          <w:tab w:val="left" w:pos="1276"/>
        </w:tabs>
        <w:ind w:firstLine="567"/>
        <w:jc w:val="both"/>
      </w:pPr>
      <w:r>
        <w:t>70.2</w:t>
      </w:r>
      <w:r>
        <w:t xml:space="preserve">. dvinarė kaina (kainos dedamosios): </w:t>
      </w:r>
    </w:p>
    <w:p>
      <w:pPr>
        <w:tabs>
          <w:tab w:val="left" w:pos="0"/>
        </w:tabs>
        <w:ind w:firstLine="567"/>
        <w:jc w:val="both"/>
      </w:pPr>
    </w:p>
    <w:p>
      <w:pPr>
        <w:tabs>
          <w:tab w:val="left" w:pos="0"/>
        </w:tabs>
        <w:ind w:firstLine="567"/>
        <w:jc w:val="both"/>
      </w:pPr>
      <w:r>
        <w:rPr>
          <w:lang w:eastAsia="lt-LT"/>
        </w:rPr>
        <w:drawing>
          <wp:inline distT="0" distB="0" distL="0" distR="0">
            <wp:extent cx="3247390" cy="1714500"/>
            <wp:effectExtent l="0"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7390" cy="1714500"/>
                    </a:xfrm>
                    <a:prstGeom prst="rect">
                      <a:avLst/>
                    </a:prstGeom>
                    <a:noFill/>
                  </pic:spPr>
                </pic:pic>
              </a:graphicData>
            </a:graphic>
          </wp:inline>
        </w:drawing>
      </w:r>
    </w:p>
    <w:p>
      <w:pPr>
        <w:tabs>
          <w:tab w:val="left" w:pos="0"/>
        </w:tabs>
        <w:ind w:firstLine="567"/>
        <w:jc w:val="both"/>
      </w:pPr>
    </w:p>
    <w:p>
      <w:pPr>
        <w:tabs>
          <w:tab w:val="left" w:pos="0"/>
        </w:tabs>
        <w:ind w:firstLine="567"/>
        <w:jc w:val="both"/>
      </w:pPr>
      <w:r>
        <w:t>kur:</w:t>
      </w:r>
    </w:p>
    <w:p>
      <w:pPr>
        <w:tabs>
          <w:tab w:val="left" w:pos="0"/>
        </w:tabs>
        <w:ind w:firstLine="567"/>
        <w:jc w:val="both"/>
      </w:pPr>
      <w:r>
        <w:t>T</w:t>
      </w:r>
      <w:r>
        <w:rPr>
          <w:vertAlign w:val="subscript"/>
        </w:rPr>
        <w:t>HT, KD, dv</w:t>
      </w:r>
      <w:r>
        <w:t xml:space="preserve"> – šilumos perdavimo bazinės dvinarės kainos kintamoji dedamoji, euro ct/kWh;</w:t>
      </w:r>
    </w:p>
    <w:p>
      <w:pPr>
        <w:tabs>
          <w:tab w:val="left" w:pos="142"/>
        </w:tabs>
        <w:ind w:firstLine="567"/>
        <w:jc w:val="both"/>
      </w:pPr>
      <w:r>
        <w:t>T</w:t>
      </w:r>
      <w:r>
        <w:rPr>
          <w:vertAlign w:val="superscript"/>
        </w:rPr>
        <w:t>1</w:t>
      </w:r>
      <w:r>
        <w:rPr>
          <w:vertAlign w:val="subscript"/>
        </w:rPr>
        <w:t>HT, MU</w:t>
      </w:r>
      <w:r>
        <w:t xml:space="preserve"> – šilumos perdavimo bazinės dvinarės kainos pastovioji dalis (mėnesio užmokestis), Eur/mėn./kW;</w:t>
      </w:r>
    </w:p>
    <w:p>
      <w:pPr>
        <w:tabs>
          <w:tab w:val="left" w:pos="142"/>
        </w:tabs>
        <w:ind w:firstLine="567"/>
        <w:jc w:val="both"/>
      </w:pPr>
      <w:r>
        <w:t>T</w:t>
      </w:r>
      <w:r>
        <w:rPr>
          <w:vertAlign w:val="superscript"/>
        </w:rPr>
        <w:t>2</w:t>
      </w:r>
      <w:r>
        <w:rPr>
          <w:vertAlign w:val="subscript"/>
        </w:rPr>
        <w:t>HT, MU</w:t>
      </w:r>
      <w:r>
        <w:t xml:space="preserve"> – šilumos perdavimo bazinės dvinarės kainos pastovioji dalis (mėnesio užmokestis), Eur/mėn.;</w:t>
      </w:r>
    </w:p>
    <w:p>
      <w:pPr>
        <w:tabs>
          <w:tab w:val="left" w:pos="142"/>
          <w:tab w:val="left" w:pos="1418"/>
        </w:tabs>
        <w:ind w:firstLine="567"/>
        <w:jc w:val="both"/>
        <w:rPr>
          <w:szCs w:val="24"/>
        </w:rPr>
      </w:pPr>
      <w:r>
        <w:t>F</w:t>
      </w:r>
      <w:r>
        <w:rPr>
          <w:vertAlign w:val="subscript"/>
        </w:rPr>
        <w:t>HT</w:t>
      </w:r>
      <w:r>
        <w:t xml:space="preserve"> – pastoviųjų sąnaudų, priskirtinų šilumos perdavimui centralizuoto šilumos tiekimo tinklais pagal kiekį Q</w:t>
      </w:r>
      <w:r>
        <w:rPr>
          <w:vertAlign w:val="subscript"/>
        </w:rPr>
        <w:t>H</w:t>
      </w:r>
      <w:r>
        <w:t xml:space="preserve">, apimtis, Eur/metus.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276"/>
        </w:tabs>
        <w:ind w:firstLine="567"/>
        <w:jc w:val="both"/>
        <w:rPr>
          <w:szCs w:val="24"/>
        </w:rPr>
      </w:pPr>
      <w:r>
        <w:rPr>
          <w:szCs w:val="24"/>
        </w:rPr>
        <w:t>71</w:t>
      </w:r>
      <w:r>
        <w:rPr>
          <w:szCs w:val="24"/>
        </w:rPr>
        <w:t xml:space="preserve">. </w:t>
      </w:r>
      <w:r>
        <w:rPr>
          <w:szCs w:val="24"/>
          <w:lang w:eastAsia="lt-LT"/>
        </w:rPr>
        <w:t>Mažmeninio aptarnavimo bazinė kaina (kainos dedamosios) nustatoma:</w:t>
      </w:r>
    </w:p>
    <w:p>
      <w:pPr>
        <w:tabs>
          <w:tab w:val="left" w:pos="0"/>
          <w:tab w:val="left" w:pos="284"/>
          <w:tab w:val="left" w:pos="1276"/>
        </w:tabs>
        <w:ind w:firstLine="567"/>
        <w:jc w:val="both"/>
        <w:rPr>
          <w:szCs w:val="24"/>
          <w:lang w:eastAsia="lt-LT"/>
        </w:rPr>
      </w:pPr>
      <w:r>
        <w:rPr>
          <w:szCs w:val="24"/>
          <w:lang w:eastAsia="lt-LT"/>
        </w:rPr>
        <w:t>71.1</w:t>
      </w:r>
      <w:r>
        <w:rPr>
          <w:szCs w:val="24"/>
          <w:lang w:eastAsia="lt-LT"/>
        </w:rPr>
        <w:t>. jei vartotojas pasirinko mokėti už kiekvieną realizuotiną šilumos kilovatvalandę:</w:t>
      </w:r>
    </w:p>
    <w:p>
      <w:pPr>
        <w:tabs>
          <w:tab w:val="left" w:pos="0"/>
          <w:tab w:val="left" w:pos="284"/>
        </w:tabs>
        <w:ind w:firstLine="567"/>
        <w:jc w:val="both"/>
        <w:rPr>
          <w:szCs w:val="24"/>
          <w:lang w:eastAsia="lt-LT"/>
        </w:rPr>
      </w:pPr>
    </w:p>
    <w:p>
      <w:pPr>
        <w:tabs>
          <w:tab w:val="left" w:pos="0"/>
          <w:tab w:val="left" w:pos="284"/>
        </w:tabs>
        <w:ind w:firstLine="567"/>
        <w:jc w:val="both"/>
        <w:rPr>
          <w:position w:val="-24"/>
          <w:szCs w:val="24"/>
          <w:lang w:eastAsia="lt-LT"/>
        </w:rPr>
      </w:pPr>
      <w:r>
        <w:rPr>
          <w:position w:val="-30"/>
          <w:szCs w:val="24"/>
          <w:lang w:eastAsia="lt-LT"/>
        </w:rPr>
        <w:drawing>
          <wp:inline distT="0" distB="0" distL="0" distR="0">
            <wp:extent cx="1786255" cy="446405"/>
            <wp:effectExtent l="0" t="0" r="4445" b="0"/>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6255" cy="446405"/>
                    </a:xfrm>
                    <a:prstGeom prst="rect">
                      <a:avLst/>
                    </a:prstGeom>
                    <a:noFill/>
                    <a:ln>
                      <a:noFill/>
                    </a:ln>
                  </pic:spPr>
                </pic:pic>
              </a:graphicData>
            </a:graphic>
          </wp:inline>
        </w:drawing>
      </w:r>
    </w:p>
    <w:p>
      <w:pPr>
        <w:tabs>
          <w:tab w:val="left" w:pos="0"/>
          <w:tab w:val="left" w:pos="284"/>
        </w:tabs>
        <w:ind w:firstLine="567"/>
        <w:jc w:val="both"/>
        <w:rPr>
          <w:position w:val="-24"/>
          <w:szCs w:val="24"/>
          <w:lang w:eastAsia="lt-LT"/>
        </w:rPr>
      </w:pPr>
    </w:p>
    <w:p>
      <w:pPr>
        <w:tabs>
          <w:tab w:val="left" w:pos="0"/>
          <w:tab w:val="left" w:pos="284"/>
        </w:tabs>
        <w:ind w:firstLine="567"/>
        <w:jc w:val="both"/>
        <w:rPr>
          <w:position w:val="-24"/>
          <w:szCs w:val="24"/>
          <w:lang w:eastAsia="lt-LT"/>
        </w:rPr>
      </w:pPr>
    </w:p>
    <w:p>
      <w:pPr>
        <w:tabs>
          <w:tab w:val="left" w:pos="0"/>
          <w:tab w:val="left" w:pos="284"/>
        </w:tabs>
        <w:ind w:firstLine="567"/>
        <w:jc w:val="both"/>
        <w:rPr>
          <w:szCs w:val="24"/>
          <w:lang w:eastAsia="lt-LT"/>
        </w:rPr>
      </w:pPr>
      <w:r>
        <w:rPr>
          <w:szCs w:val="24"/>
          <w:lang w:eastAsia="lt-LT"/>
        </w:rPr>
        <w:t>kur:</w:t>
      </w:r>
    </w:p>
    <w:p>
      <w:pPr>
        <w:tabs>
          <w:tab w:val="left" w:pos="284"/>
        </w:tabs>
        <w:ind w:firstLine="567"/>
        <w:jc w:val="both"/>
        <w:rPr>
          <w:szCs w:val="24"/>
          <w:lang w:eastAsia="lt-LT"/>
        </w:rPr>
      </w:pPr>
      <w:r>
        <w:rPr>
          <w:szCs w:val="24"/>
          <w:lang w:eastAsia="lt-LT"/>
        </w:rPr>
        <w:t>T</w:t>
      </w:r>
      <w:r>
        <w:rPr>
          <w:szCs w:val="24"/>
          <w:vertAlign w:val="subscript"/>
          <w:lang w:eastAsia="lt-LT"/>
        </w:rPr>
        <w:t>HS, PD</w:t>
      </w:r>
      <w:r>
        <w:rPr>
          <w:szCs w:val="24"/>
          <w:lang w:eastAsia="lt-LT"/>
        </w:rPr>
        <w:t xml:space="preserve"> – mažmeninio aptarnavimo bazinė kaina, euro ct/kWh;</w:t>
      </w:r>
    </w:p>
    <w:p>
      <w:pPr>
        <w:tabs>
          <w:tab w:val="left" w:pos="0"/>
          <w:tab w:val="left" w:pos="284"/>
        </w:tabs>
        <w:ind w:firstLine="567"/>
        <w:jc w:val="both"/>
        <w:rPr>
          <w:szCs w:val="24"/>
          <w:lang w:eastAsia="lt-LT"/>
        </w:rPr>
      </w:pPr>
      <w:r>
        <w:rPr>
          <w:szCs w:val="24"/>
          <w:lang w:eastAsia="lt-LT"/>
        </w:rPr>
        <w:t>71.2</w:t>
      </w:r>
      <w:r>
        <w:rPr>
          <w:szCs w:val="24"/>
          <w:lang w:eastAsia="lt-LT"/>
        </w:rPr>
        <w:t>. jei vartotojas pasirinko mokėti kaip pastovų (mėnesio) užmokestį:</w:t>
      </w:r>
    </w:p>
    <w:p>
      <w:pPr>
        <w:tabs>
          <w:tab w:val="left" w:pos="284"/>
          <w:tab w:val="left" w:pos="1276"/>
        </w:tabs>
        <w:ind w:firstLine="567"/>
        <w:jc w:val="both"/>
        <w:rPr>
          <w:position w:val="-24"/>
          <w:szCs w:val="24"/>
          <w:lang w:eastAsia="lt-LT"/>
        </w:rPr>
      </w:pPr>
    </w:p>
    <w:p>
      <w:pPr>
        <w:tabs>
          <w:tab w:val="left" w:pos="1276"/>
        </w:tabs>
        <w:ind w:firstLine="567"/>
        <w:jc w:val="both"/>
        <w:rPr>
          <w:position w:val="-24"/>
          <w:szCs w:val="24"/>
          <w:lang w:eastAsia="lt-LT"/>
        </w:rPr>
      </w:pPr>
      <w:r>
        <w:rPr>
          <w:position w:val="-86"/>
          <w:szCs w:val="24"/>
          <w:lang w:eastAsia="lt-LT"/>
        </w:rPr>
        <w:drawing>
          <wp:inline distT="0" distB="0" distL="0" distR="0">
            <wp:extent cx="1488440" cy="1137920"/>
            <wp:effectExtent l="0" t="0" r="0" b="508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8440" cy="1137920"/>
                    </a:xfrm>
                    <a:prstGeom prst="rect">
                      <a:avLst/>
                    </a:prstGeom>
                    <a:noFill/>
                    <a:ln>
                      <a:noFill/>
                    </a:ln>
                  </pic:spPr>
                </pic:pic>
              </a:graphicData>
            </a:graphic>
          </wp:inline>
        </w:drawing>
      </w:r>
    </w:p>
    <w:p>
      <w:pPr>
        <w:tabs>
          <w:tab w:val="left" w:pos="1276"/>
        </w:tabs>
        <w:ind w:left="709" w:firstLine="567"/>
        <w:jc w:val="both"/>
        <w:rPr>
          <w:position w:val="-24"/>
          <w:szCs w:val="24"/>
          <w:lang w:eastAsia="lt-LT"/>
        </w:rPr>
      </w:pPr>
    </w:p>
    <w:p>
      <w:pPr>
        <w:tabs>
          <w:tab w:val="left" w:pos="1276"/>
        </w:tabs>
        <w:ind w:left="709" w:firstLine="567"/>
        <w:jc w:val="both"/>
        <w:rPr>
          <w:position w:val="-24"/>
          <w:szCs w:val="24"/>
          <w:lang w:eastAsia="lt-LT"/>
        </w:rPr>
      </w:pPr>
    </w:p>
    <w:p>
      <w:pPr>
        <w:tabs>
          <w:tab w:val="left" w:pos="0"/>
        </w:tabs>
        <w:ind w:firstLine="567"/>
        <w:jc w:val="both"/>
        <w:rPr>
          <w:szCs w:val="24"/>
          <w:lang w:eastAsia="lt-LT"/>
        </w:rPr>
      </w:pPr>
      <w:r>
        <w:rPr>
          <w:szCs w:val="24"/>
          <w:lang w:eastAsia="lt-LT"/>
        </w:rPr>
        <w:t>kur:</w:t>
      </w:r>
    </w:p>
    <w:p>
      <w:pPr>
        <w:tabs>
          <w:tab w:val="left" w:pos="1276"/>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HS, MU</w:t>
      </w:r>
      <w:r>
        <w:rPr>
          <w:szCs w:val="24"/>
          <w:lang w:eastAsia="lt-LT"/>
        </w:rPr>
        <w:t xml:space="preserve"> – mažmeninio aptarnavimo bazinis pastovus (mėnesio) užmokestis, Eur/mėn./kW;</w:t>
      </w:r>
    </w:p>
    <w:p>
      <w:pPr>
        <w:widowControl w:val="0"/>
        <w:tabs>
          <w:tab w:val="left" w:pos="1276"/>
        </w:tabs>
        <w:ind w:firstLine="567"/>
        <w:jc w:val="both"/>
        <w:rPr>
          <w:szCs w:val="24"/>
        </w:rPr>
      </w:pPr>
      <w:r>
        <w:rPr>
          <w:szCs w:val="24"/>
          <w:lang w:eastAsia="lt-LT"/>
        </w:rPr>
        <w:t>T</w:t>
      </w:r>
      <w:r>
        <w:rPr>
          <w:szCs w:val="24"/>
          <w:vertAlign w:val="superscript"/>
          <w:lang w:eastAsia="lt-LT"/>
        </w:rPr>
        <w:t>2</w:t>
      </w:r>
      <w:r>
        <w:rPr>
          <w:szCs w:val="24"/>
          <w:vertAlign w:val="subscript"/>
          <w:lang w:eastAsia="lt-LT"/>
        </w:rPr>
        <w:t>HS, MU</w:t>
      </w:r>
      <w:r>
        <w:rPr>
          <w:szCs w:val="24"/>
          <w:lang w:eastAsia="lt-LT"/>
        </w:rPr>
        <w:t xml:space="preserve"> – mažmeninio aptarnavimo bazinis pastovus (mėnesio) užmokestis, Eur/mėn.</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72</w:t>
      </w:r>
      <w:r>
        <w:rPr>
          <w:szCs w:val="24"/>
        </w:rPr>
        <w:t>. Konkurencinių vartotojų atveju</w:t>
      </w:r>
      <w:r>
        <w:rPr>
          <w:b/>
          <w:szCs w:val="24"/>
        </w:rPr>
        <w:t xml:space="preserve"> </w:t>
      </w:r>
      <w:r>
        <w:rPr>
          <w:szCs w:val="24"/>
        </w:rPr>
        <w:t>taikytina šilumos bazinė kaina (kainos dedamosios) nustatoma:</w:t>
      </w:r>
    </w:p>
    <w:p>
      <w:pPr>
        <w:tabs>
          <w:tab w:val="left" w:pos="0"/>
          <w:tab w:val="left" w:pos="1418"/>
          <w:tab w:val="left" w:pos="1843"/>
        </w:tabs>
        <w:ind w:firstLine="567"/>
        <w:jc w:val="both"/>
        <w:rPr>
          <w:szCs w:val="24"/>
        </w:rPr>
      </w:pPr>
      <w:r>
        <w:rPr>
          <w:szCs w:val="24"/>
        </w:rPr>
        <w:t>72.1</w:t>
      </w:r>
      <w:r>
        <w:rPr>
          <w:szCs w:val="24"/>
        </w:rPr>
        <w:t>. kaip Konkurencinio vartotojo šilumos (produkto) kainos (kainų dedamųjų), šilumos perdavimo kainos (kainų dedamųjų) ir mažmeninio aptarnavimo kainos suma, jei ši suma yra mažesnė arba lygi alternatyvaus projekto šilumos kainai;</w:t>
      </w:r>
    </w:p>
    <w:p>
      <w:pPr>
        <w:widowControl w:val="0"/>
        <w:tabs>
          <w:tab w:val="left" w:pos="0"/>
          <w:tab w:val="left" w:pos="1418"/>
        </w:tabs>
        <w:ind w:firstLine="567"/>
        <w:jc w:val="both"/>
        <w:rPr>
          <w:szCs w:val="24"/>
          <w:lang w:eastAsia="lt-LT"/>
        </w:rPr>
      </w:pPr>
      <w:r>
        <w:rPr>
          <w:szCs w:val="24"/>
        </w:rPr>
        <w:t>72.2</w:t>
      </w:r>
      <w:r>
        <w:rPr>
          <w:szCs w:val="24"/>
        </w:rPr>
        <w:t xml:space="preserve">. </w:t>
      </w:r>
      <w:r>
        <w:rPr>
          <w:szCs w:val="24"/>
          <w:lang w:eastAsia="lt-LT"/>
        </w:rPr>
        <w:t>kaip alternatyvaus projekto šilumos kaina, jei Konkurencinio vartotojo šilumos (produkto) kainos, šilumos perdavimo kainos ir mažmeninio aptarnavimo kainos suma yra didesnė už alternatyvaus projekto šilumos kainą. Šiuo atveju susidaręs skirtumas naudojamas kitų vartotojų šilumos (produkto) kainai koreguoti. Alternatyvaus projekto šilumos kaina nustatoma, remiantis normatyviniais duomenimis, nurodytais Metodikos 23 priede bei faktiniais duomenimis, pagal formulę:</w:t>
      </w:r>
    </w:p>
    <w:p>
      <w:pPr>
        <w:tabs>
          <w:tab w:val="left" w:pos="0"/>
        </w:tabs>
        <w:ind w:left="709" w:firstLine="567"/>
        <w:jc w:val="both"/>
        <w:rPr>
          <w:position w:val="-24"/>
          <w:szCs w:val="24"/>
          <w:lang w:eastAsia="lt-LT"/>
        </w:rPr>
      </w:pPr>
      <w:r>
        <w:rPr>
          <w:lang w:eastAsia="lt-LT"/>
        </w:rPr>
        <w:drawing>
          <wp:inline distT="0" distB="0" distL="0" distR="0">
            <wp:extent cx="4371975" cy="1409700"/>
            <wp:effectExtent l="0" t="0" r="9525"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71975" cy="1409700"/>
                    </a:xfrm>
                    <a:prstGeom prst="rect">
                      <a:avLst/>
                    </a:prstGeom>
                  </pic:spPr>
                </pic:pic>
              </a:graphicData>
            </a:graphic>
          </wp:inline>
        </w:drawing>
      </w:r>
    </w:p>
    <w:p>
      <w:pPr>
        <w:tabs>
          <w:tab w:val="left" w:pos="0"/>
        </w:tabs>
        <w:ind w:firstLine="567"/>
        <w:jc w:val="both"/>
        <w:rPr>
          <w:szCs w:val="24"/>
          <w:lang w:eastAsia="lt-LT"/>
        </w:rPr>
      </w:pPr>
      <w:r>
        <w:rPr>
          <w:position w:val="-24"/>
          <w:szCs w:val="24"/>
          <w:lang w:eastAsia="lt-LT"/>
        </w:rPr>
        <w:t xml:space="preserve"> </w:t>
      </w:r>
    </w:p>
    <w:p>
      <w:pPr>
        <w:tabs>
          <w:tab w:val="left" w:pos="0"/>
        </w:tabs>
        <w:ind w:left="709" w:firstLine="567"/>
        <w:jc w:val="both"/>
        <w:rPr>
          <w:szCs w:val="24"/>
          <w:lang w:eastAsia="lt-LT"/>
        </w:rPr>
      </w:pPr>
    </w:p>
    <w:p>
      <w:pPr>
        <w:tabs>
          <w:tab w:val="left" w:pos="0"/>
        </w:tabs>
        <w:ind w:firstLine="720"/>
        <w:jc w:val="both"/>
        <w:rPr>
          <w:szCs w:val="24"/>
          <w:lang w:eastAsia="lt-LT"/>
        </w:rPr>
      </w:pPr>
      <w:r>
        <w:rPr>
          <w:szCs w:val="24"/>
          <w:lang w:eastAsia="lt-LT"/>
        </w:rPr>
        <w:t>kur:</w:t>
      </w:r>
    </w:p>
    <w:p>
      <w:pPr>
        <w:tabs>
          <w:tab w:val="left" w:pos="0"/>
        </w:tabs>
        <w:ind w:firstLine="720"/>
        <w:jc w:val="both"/>
        <w:rPr>
          <w:szCs w:val="24"/>
          <w:lang w:eastAsia="lt-LT"/>
        </w:rPr>
      </w:pPr>
    </w:p>
    <w:p>
      <w:pPr>
        <w:tabs>
          <w:tab w:val="left" w:pos="0"/>
        </w:tabs>
        <w:ind w:firstLine="720"/>
        <w:jc w:val="both"/>
        <w:rPr>
          <w:szCs w:val="24"/>
          <w:lang w:eastAsia="lt-LT"/>
        </w:rPr>
      </w:pPr>
      <w:r>
        <w:rPr>
          <w:szCs w:val="24"/>
          <w:lang w:eastAsia="lt-LT"/>
        </w:rPr>
        <w:t>T</w:t>
      </w:r>
      <w:r>
        <w:rPr>
          <w:szCs w:val="24"/>
          <w:vertAlign w:val="subscript"/>
          <w:lang w:eastAsia="lt-LT"/>
        </w:rPr>
        <w:t xml:space="preserve">ALT, TTL </w:t>
      </w:r>
      <w:r>
        <w:rPr>
          <w:szCs w:val="24"/>
          <w:lang w:eastAsia="lt-LT"/>
        </w:rPr>
        <w:t>– alternatyvaus projekto šilumos kaina (kainos dedamosios), euro ct/kWh;</w:t>
      </w:r>
    </w:p>
    <w:p>
      <w:pPr>
        <w:tabs>
          <w:tab w:val="left" w:pos="0"/>
        </w:tabs>
        <w:ind w:firstLine="720"/>
        <w:jc w:val="both"/>
        <w:rPr>
          <w:szCs w:val="24"/>
          <w:lang w:eastAsia="lt-LT"/>
        </w:rPr>
      </w:pPr>
      <w:r>
        <w:rPr>
          <w:szCs w:val="24"/>
          <w:lang w:eastAsia="lt-LT"/>
        </w:rPr>
        <w:t>T</w:t>
      </w:r>
      <w:r>
        <w:rPr>
          <w:szCs w:val="24"/>
          <w:vertAlign w:val="subscript"/>
          <w:lang w:eastAsia="lt-LT"/>
        </w:rPr>
        <w:t>ALT, PD</w:t>
      </w:r>
      <w:r>
        <w:rPr>
          <w:szCs w:val="24"/>
          <w:lang w:eastAsia="lt-LT"/>
        </w:rPr>
        <w:t xml:space="preserve"> – alternatyvaus projekto šilumos kainos pastovioji dedamoji, euro ct/kWh;</w:t>
      </w:r>
    </w:p>
    <w:p>
      <w:pPr>
        <w:tabs>
          <w:tab w:val="left" w:pos="0"/>
        </w:tabs>
        <w:ind w:firstLine="720"/>
        <w:jc w:val="both"/>
        <w:rPr>
          <w:szCs w:val="24"/>
          <w:lang w:eastAsia="lt-LT"/>
        </w:rPr>
      </w:pPr>
      <w:r>
        <w:rPr>
          <w:szCs w:val="24"/>
          <w:lang w:eastAsia="lt-LT"/>
        </w:rPr>
        <w:t>T</w:t>
      </w:r>
      <w:r>
        <w:rPr>
          <w:szCs w:val="24"/>
          <w:vertAlign w:val="subscript"/>
          <w:lang w:eastAsia="lt-LT"/>
        </w:rPr>
        <w:t>ALT, KD</w:t>
      </w:r>
      <w:r>
        <w:rPr>
          <w:szCs w:val="24"/>
          <w:lang w:eastAsia="lt-LT"/>
        </w:rPr>
        <w:t xml:space="preserve"> – alternatyvaus projekto šilumos kainos kintamoji dedamoji, euro ct/kWh;</w:t>
      </w:r>
    </w:p>
    <w:p>
      <w:pPr>
        <w:tabs>
          <w:tab w:val="left" w:pos="0"/>
        </w:tabs>
        <w:ind w:firstLine="720"/>
        <w:jc w:val="both"/>
        <w:rPr>
          <w:szCs w:val="24"/>
          <w:lang w:eastAsia="lt-LT"/>
        </w:rPr>
      </w:pPr>
      <w:r>
        <w:rPr>
          <w:szCs w:val="24"/>
          <w:lang w:eastAsia="lt-LT"/>
        </w:rPr>
        <w:t>N</w:t>
      </w:r>
      <w:r>
        <w:rPr>
          <w:szCs w:val="24"/>
          <w:vertAlign w:val="subscript"/>
          <w:lang w:eastAsia="lt-LT"/>
        </w:rPr>
        <w:t>ALT</w:t>
      </w:r>
      <w:r>
        <w:rPr>
          <w:szCs w:val="24"/>
          <w:lang w:eastAsia="lt-LT"/>
        </w:rPr>
        <w:t xml:space="preserve"> – alternatyvaus projekto instaliuota galia, kW;</w:t>
      </w:r>
    </w:p>
    <w:p>
      <w:pPr>
        <w:tabs>
          <w:tab w:val="left" w:pos="0"/>
        </w:tabs>
        <w:ind w:firstLine="720"/>
        <w:jc w:val="both"/>
        <w:rPr>
          <w:szCs w:val="24"/>
          <w:lang w:eastAsia="lt-LT"/>
        </w:rPr>
      </w:pPr>
      <w:r>
        <w:rPr>
          <w:szCs w:val="24"/>
          <w:lang w:eastAsia="lt-LT"/>
        </w:rPr>
        <w:t>C</w:t>
      </w:r>
      <w:r>
        <w:rPr>
          <w:szCs w:val="24"/>
          <w:vertAlign w:val="subscript"/>
          <w:lang w:eastAsia="lt-LT"/>
        </w:rPr>
        <w:t>DA</w:t>
      </w:r>
      <w:r>
        <w:rPr>
          <w:szCs w:val="24"/>
          <w:lang w:eastAsia="lt-LT"/>
        </w:rPr>
        <w:t>, A</w:t>
      </w:r>
      <w:r>
        <w:rPr>
          <w:szCs w:val="24"/>
          <w:vertAlign w:val="subscript"/>
          <w:lang w:eastAsia="lt-LT"/>
        </w:rPr>
        <w:t>LT</w:t>
      </w:r>
      <w:r>
        <w:rPr>
          <w:szCs w:val="24"/>
          <w:lang w:eastAsia="lt-LT"/>
        </w:rPr>
        <w:t xml:space="preserve"> – alternatyvaus projekto nusidėvėjimo (amortizacijos) sąnaudos, Eur/kW;</w:t>
      </w:r>
    </w:p>
    <w:p>
      <w:pPr>
        <w:tabs>
          <w:tab w:val="left" w:pos="0"/>
        </w:tabs>
        <w:ind w:firstLine="720"/>
        <w:jc w:val="both"/>
        <w:rPr>
          <w:szCs w:val="24"/>
          <w:lang w:eastAsia="lt-LT"/>
        </w:rPr>
      </w:pPr>
      <w:r>
        <w:rPr>
          <w:szCs w:val="24"/>
          <w:lang w:eastAsia="lt-LT"/>
        </w:rPr>
        <w:t>C</w:t>
      </w:r>
      <w:r>
        <w:rPr>
          <w:szCs w:val="24"/>
          <w:vertAlign w:val="subscript"/>
          <w:lang w:eastAsia="lt-LT"/>
        </w:rPr>
        <w:t>M</w:t>
      </w:r>
      <w:r>
        <w:rPr>
          <w:szCs w:val="24"/>
          <w:lang w:eastAsia="lt-LT"/>
        </w:rPr>
        <w:t>, A</w:t>
      </w:r>
      <w:r>
        <w:rPr>
          <w:szCs w:val="24"/>
          <w:vertAlign w:val="subscript"/>
          <w:lang w:eastAsia="lt-LT"/>
        </w:rPr>
        <w:t>LT</w:t>
      </w:r>
      <w:r>
        <w:rPr>
          <w:szCs w:val="24"/>
          <w:lang w:eastAsia="lt-LT"/>
        </w:rPr>
        <w:t xml:space="preserve"> – alternatyvaus projekto einamojo remonto ir aptarnavimo sąnaudos, Eur/kW;</w:t>
      </w:r>
    </w:p>
    <w:p>
      <w:pPr>
        <w:tabs>
          <w:tab w:val="left" w:pos="0"/>
        </w:tabs>
        <w:ind w:firstLine="720"/>
        <w:jc w:val="both"/>
        <w:rPr>
          <w:szCs w:val="24"/>
          <w:lang w:eastAsia="lt-LT"/>
        </w:rPr>
      </w:pPr>
      <w:r>
        <w:rPr>
          <w:szCs w:val="24"/>
          <w:lang w:eastAsia="lt-LT"/>
        </w:rPr>
        <w:t>C</w:t>
      </w:r>
      <w:r>
        <w:rPr>
          <w:szCs w:val="24"/>
          <w:vertAlign w:val="subscript"/>
          <w:lang w:eastAsia="lt-LT"/>
        </w:rPr>
        <w:t>RC</w:t>
      </w:r>
      <w:r>
        <w:rPr>
          <w:szCs w:val="24"/>
          <w:lang w:eastAsia="lt-LT"/>
        </w:rPr>
        <w:t>, A</w:t>
      </w:r>
      <w:r>
        <w:rPr>
          <w:szCs w:val="24"/>
          <w:vertAlign w:val="subscript"/>
          <w:lang w:eastAsia="lt-LT"/>
        </w:rPr>
        <w:t>LT</w:t>
      </w:r>
      <w:r>
        <w:rPr>
          <w:szCs w:val="24"/>
          <w:lang w:eastAsia="lt-LT"/>
        </w:rPr>
        <w:t xml:space="preserve"> – alternatyvaus projekto rezervinės galios užtikrinimo sąnaudos, Eur/kW;</w:t>
      </w:r>
    </w:p>
    <w:p>
      <w:pPr>
        <w:tabs>
          <w:tab w:val="left" w:pos="0"/>
        </w:tabs>
        <w:ind w:firstLine="720"/>
        <w:jc w:val="both"/>
        <w:rPr>
          <w:szCs w:val="24"/>
          <w:lang w:eastAsia="lt-LT"/>
        </w:rPr>
      </w:pPr>
      <w:r>
        <w:rPr>
          <w:szCs w:val="24"/>
          <w:lang w:eastAsia="lt-LT"/>
        </w:rPr>
        <w:t>C</w:t>
      </w:r>
      <w:r>
        <w:rPr>
          <w:szCs w:val="24"/>
          <w:vertAlign w:val="subscript"/>
          <w:lang w:eastAsia="lt-LT"/>
        </w:rPr>
        <w:t>P</w:t>
      </w:r>
      <w:r>
        <w:rPr>
          <w:szCs w:val="24"/>
          <w:lang w:eastAsia="lt-LT"/>
        </w:rPr>
        <w:t>, A</w:t>
      </w:r>
      <w:r>
        <w:rPr>
          <w:szCs w:val="24"/>
          <w:vertAlign w:val="subscript"/>
          <w:lang w:eastAsia="lt-LT"/>
        </w:rPr>
        <w:t>LT</w:t>
      </w:r>
      <w:r>
        <w:rPr>
          <w:szCs w:val="24"/>
          <w:lang w:eastAsia="lt-LT"/>
        </w:rPr>
        <w:t xml:space="preserve"> – alternatyvaus projekto personalo sąnaudos, Eur/kW;</w:t>
      </w:r>
    </w:p>
    <w:p>
      <w:pPr>
        <w:tabs>
          <w:tab w:val="left" w:pos="0"/>
        </w:tabs>
        <w:ind w:firstLine="720"/>
        <w:jc w:val="both"/>
        <w:rPr>
          <w:szCs w:val="24"/>
          <w:lang w:eastAsia="lt-LT"/>
        </w:rPr>
      </w:pPr>
      <w:r>
        <w:rPr>
          <w:szCs w:val="24"/>
          <w:lang w:eastAsia="lt-LT"/>
        </w:rPr>
        <w:t>JR</w:t>
      </w:r>
      <w:r>
        <w:rPr>
          <w:szCs w:val="24"/>
          <w:vertAlign w:val="subscript"/>
          <w:lang w:eastAsia="lt-LT"/>
        </w:rPr>
        <w:t>ALT</w:t>
      </w:r>
      <w:r>
        <w:rPr>
          <w:szCs w:val="24"/>
          <w:lang w:eastAsia="lt-LT"/>
        </w:rPr>
        <w:t xml:space="preserve"> – alternatyvaus projekto investicijų grąža, Eur/kW;</w:t>
      </w:r>
    </w:p>
    <w:p>
      <w:pPr>
        <w:tabs>
          <w:tab w:val="left" w:pos="0"/>
        </w:tabs>
        <w:ind w:firstLine="720"/>
        <w:jc w:val="both"/>
        <w:rPr>
          <w:szCs w:val="24"/>
          <w:lang w:eastAsia="lt-LT"/>
        </w:rPr>
      </w:pPr>
      <w:r>
        <w:rPr>
          <w:szCs w:val="24"/>
          <w:lang w:eastAsia="lt-LT"/>
        </w:rPr>
        <w:t>q</w:t>
      </w:r>
      <w:r>
        <w:rPr>
          <w:szCs w:val="24"/>
          <w:vertAlign w:val="subscript"/>
          <w:lang w:eastAsia="lt-LT"/>
        </w:rPr>
        <w:t>ALT, k</w:t>
      </w:r>
      <w:r>
        <w:rPr>
          <w:szCs w:val="24"/>
          <w:lang w:eastAsia="lt-LT"/>
        </w:rPr>
        <w:t xml:space="preserve"> – kuro rūšies </w:t>
      </w:r>
      <w:r>
        <w:rPr>
          <w:i/>
          <w:szCs w:val="24"/>
          <w:lang w:eastAsia="lt-LT"/>
        </w:rPr>
        <w:t>k</w:t>
      </w:r>
      <w:r>
        <w:rPr>
          <w:szCs w:val="24"/>
          <w:lang w:eastAsia="lt-LT"/>
        </w:rPr>
        <w:t xml:space="preserve"> kiekis šilumos alternatyviajame projekte kiekiui Q</w:t>
      </w:r>
      <w:r>
        <w:rPr>
          <w:szCs w:val="24"/>
          <w:vertAlign w:val="subscript"/>
          <w:lang w:eastAsia="lt-LT"/>
        </w:rPr>
        <w:t>CC</w:t>
      </w:r>
      <w:r>
        <w:rPr>
          <w:szCs w:val="24"/>
          <w:lang w:eastAsia="lt-LT"/>
        </w:rPr>
        <w:t xml:space="preserve"> pagaminti, t</w:t>
      </w:r>
      <w:r>
        <w:rPr>
          <w:szCs w:val="24"/>
          <w:vertAlign w:val="subscript"/>
          <w:lang w:eastAsia="lt-LT"/>
        </w:rPr>
        <w:t>ne</w:t>
      </w:r>
      <w:r>
        <w:rPr>
          <w:szCs w:val="24"/>
          <w:lang w:eastAsia="lt-LT"/>
        </w:rPr>
        <w:t>;</w:t>
      </w:r>
    </w:p>
    <w:p>
      <w:pPr>
        <w:tabs>
          <w:tab w:val="left" w:pos="0"/>
        </w:tabs>
        <w:ind w:firstLine="720"/>
        <w:jc w:val="both"/>
        <w:rPr>
          <w:szCs w:val="24"/>
          <w:lang w:eastAsia="lt-LT"/>
        </w:rPr>
      </w:pPr>
      <w:r>
        <w:rPr>
          <w:szCs w:val="24"/>
          <w:lang w:eastAsia="lt-LT"/>
        </w:rPr>
        <w:t>p</w:t>
      </w:r>
      <w:r>
        <w:rPr>
          <w:szCs w:val="24"/>
          <w:vertAlign w:val="subscript"/>
          <w:lang w:eastAsia="lt-LT"/>
        </w:rPr>
        <w:t>ALT, k</w:t>
      </w:r>
      <w:r>
        <w:rPr>
          <w:szCs w:val="24"/>
          <w:lang w:eastAsia="lt-LT"/>
        </w:rPr>
        <w:t xml:space="preserve"> – kuro rūšies </w:t>
      </w:r>
      <w:r>
        <w:rPr>
          <w:i/>
          <w:szCs w:val="24"/>
          <w:lang w:eastAsia="lt-LT"/>
        </w:rPr>
        <w:t>k</w:t>
      </w:r>
      <w:r>
        <w:rPr>
          <w:szCs w:val="24"/>
          <w:lang w:eastAsia="lt-LT"/>
        </w:rPr>
        <w:t xml:space="preserve"> įsigijimo alternatyviajame projekte kaina, Eur/t</w:t>
      </w:r>
      <w:r>
        <w:rPr>
          <w:szCs w:val="24"/>
          <w:vertAlign w:val="subscript"/>
          <w:lang w:eastAsia="lt-LT"/>
        </w:rPr>
        <w:t>ne;</w:t>
      </w:r>
    </w:p>
    <w:p>
      <w:pPr>
        <w:tabs>
          <w:tab w:val="left" w:pos="0"/>
        </w:tabs>
        <w:ind w:firstLine="720"/>
        <w:jc w:val="both"/>
        <w:rPr>
          <w:szCs w:val="24"/>
          <w:lang w:eastAsia="lt-LT"/>
        </w:rPr>
      </w:pPr>
      <w:r>
        <w:rPr>
          <w:szCs w:val="24"/>
          <w:lang w:eastAsia="lt-LT"/>
        </w:rPr>
        <w:t>C</w:t>
      </w:r>
      <w:r>
        <w:rPr>
          <w:szCs w:val="24"/>
          <w:vertAlign w:val="subscript"/>
          <w:lang w:eastAsia="lt-LT"/>
        </w:rPr>
        <w:t>E</w:t>
      </w:r>
      <w:r>
        <w:rPr>
          <w:szCs w:val="24"/>
          <w:lang w:eastAsia="lt-LT"/>
        </w:rPr>
        <w:t>, A</w:t>
      </w:r>
      <w:r>
        <w:rPr>
          <w:szCs w:val="24"/>
          <w:vertAlign w:val="subscript"/>
          <w:lang w:eastAsia="lt-LT"/>
        </w:rPr>
        <w:t>LT</w:t>
      </w:r>
      <w:r>
        <w:rPr>
          <w:szCs w:val="24"/>
          <w:lang w:eastAsia="lt-LT"/>
        </w:rPr>
        <w:t xml:space="preserve"> – kintamosios elektros energijos technologinėms reikmėms sąnaudos šilumos energijos kiekiui Q</w:t>
      </w:r>
      <w:r>
        <w:rPr>
          <w:szCs w:val="24"/>
          <w:vertAlign w:val="subscript"/>
          <w:lang w:eastAsia="lt-LT"/>
        </w:rPr>
        <w:t>CC</w:t>
      </w:r>
      <w:r>
        <w:rPr>
          <w:szCs w:val="24"/>
          <w:lang w:eastAsia="lt-LT"/>
        </w:rPr>
        <w:t xml:space="preserve"> alternatyviajame projekte pagaminti, Eur;</w:t>
      </w:r>
    </w:p>
    <w:p>
      <w:pPr>
        <w:tabs>
          <w:tab w:val="left" w:pos="0"/>
        </w:tabs>
        <w:ind w:firstLine="720"/>
        <w:jc w:val="both"/>
        <w:rPr>
          <w:szCs w:val="24"/>
          <w:lang w:eastAsia="lt-LT"/>
        </w:rPr>
      </w:pPr>
      <w:r>
        <w:rPr>
          <w:szCs w:val="24"/>
          <w:lang w:eastAsia="lt-LT"/>
        </w:rPr>
        <w:t>C</w:t>
      </w:r>
      <w:r>
        <w:rPr>
          <w:szCs w:val="24"/>
          <w:vertAlign w:val="subscript"/>
          <w:lang w:eastAsia="lt-LT"/>
        </w:rPr>
        <w:t>W</w:t>
      </w:r>
      <w:r>
        <w:rPr>
          <w:szCs w:val="24"/>
          <w:lang w:eastAsia="lt-LT"/>
        </w:rPr>
        <w:t>, A</w:t>
      </w:r>
      <w:r>
        <w:rPr>
          <w:szCs w:val="24"/>
          <w:vertAlign w:val="subscript"/>
          <w:lang w:eastAsia="lt-LT"/>
        </w:rPr>
        <w:t>LT</w:t>
      </w:r>
      <w:r>
        <w:rPr>
          <w:szCs w:val="24"/>
          <w:lang w:eastAsia="lt-LT"/>
        </w:rPr>
        <w:t xml:space="preserve"> – kintamosios vandens technologinėms reikmėms įsigijimo ir nuotekų tvarkymo sąnaudos šilumos kiekiui Q</w:t>
      </w:r>
      <w:r>
        <w:rPr>
          <w:szCs w:val="24"/>
          <w:vertAlign w:val="subscript"/>
          <w:lang w:eastAsia="lt-LT"/>
        </w:rPr>
        <w:t>CC</w:t>
      </w:r>
      <w:r>
        <w:rPr>
          <w:szCs w:val="24"/>
          <w:lang w:eastAsia="lt-LT"/>
        </w:rPr>
        <w:t xml:space="preserve"> alternatyviajame projekte pagaminti, Eur;</w:t>
      </w:r>
    </w:p>
    <w:p>
      <w:pPr>
        <w:widowControl w:val="0"/>
        <w:tabs>
          <w:tab w:val="left" w:pos="0"/>
        </w:tabs>
        <w:ind w:firstLine="720"/>
        <w:jc w:val="both"/>
        <w:rPr>
          <w:szCs w:val="24"/>
        </w:rPr>
      </w:pPr>
      <w:r>
        <w:rPr>
          <w:szCs w:val="24"/>
          <w:lang w:eastAsia="lt-LT"/>
        </w:rPr>
        <w:t>C</w:t>
      </w:r>
      <w:r>
        <w:rPr>
          <w:szCs w:val="24"/>
          <w:vertAlign w:val="subscript"/>
          <w:lang w:eastAsia="lt-LT"/>
        </w:rPr>
        <w:t>ATL</w:t>
      </w:r>
      <w:r>
        <w:rPr>
          <w:szCs w:val="24"/>
          <w:lang w:eastAsia="lt-LT"/>
        </w:rPr>
        <w:t>, A</w:t>
      </w:r>
      <w:r>
        <w:rPr>
          <w:szCs w:val="24"/>
          <w:vertAlign w:val="subscript"/>
          <w:lang w:eastAsia="lt-LT"/>
        </w:rPr>
        <w:t>LT</w:t>
      </w:r>
      <w:r>
        <w:rPr>
          <w:szCs w:val="24"/>
          <w:lang w:eastAsia="lt-LT"/>
        </w:rPr>
        <w:t xml:space="preserve"> – kintamosios apyvartinių taršos leidimų įsigijimo sąnaudos šilumos kiekiui Q</w:t>
      </w:r>
      <w:r>
        <w:rPr>
          <w:szCs w:val="24"/>
          <w:vertAlign w:val="subscript"/>
          <w:lang w:eastAsia="lt-LT"/>
        </w:rPr>
        <w:t>CC</w:t>
      </w:r>
      <w:r>
        <w:rPr>
          <w:szCs w:val="24"/>
          <w:lang w:eastAsia="lt-LT"/>
        </w:rPr>
        <w:t xml:space="preserve"> alternatyviajame projekte pagaminti, Eur</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widowControl w:val="0"/>
        <w:tabs>
          <w:tab w:val="left" w:pos="1276"/>
        </w:tabs>
        <w:ind w:firstLine="567"/>
        <w:jc w:val="both"/>
        <w:rPr>
          <w:szCs w:val="24"/>
        </w:rPr>
      </w:pPr>
      <w:r>
        <w:rPr>
          <w:szCs w:val="24"/>
        </w:rPr>
        <w:t>73. Bazinės šilumos sąnaudos ir kainos (kainos dedamosios) antrais ir vėlesniais galiojimo metais taikomos perskaičiavus ir patikslinus šilumos kainų dedamąsias.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ind w:firstLine="567"/>
        <w:jc w:val="both"/>
        <w:rPr>
          <w:szCs w:val="24"/>
        </w:rPr>
      </w:pPr>
      <w:r>
        <w:rPr>
          <w:szCs w:val="24"/>
        </w:rPr>
        <w:t>74</w:t>
      </w:r>
      <w:r>
        <w:rPr>
          <w:szCs w:val="24"/>
        </w:rPr>
        <w:t>. Šilumos bazinės kainos</w:t>
      </w:r>
      <w:r>
        <w:rPr>
          <w:b/>
          <w:szCs w:val="24"/>
        </w:rPr>
        <w:t xml:space="preserve"> </w:t>
      </w:r>
      <w:r>
        <w:rPr>
          <w:szCs w:val="24"/>
        </w:rPr>
        <w:t>pastoviosios sąnaudos perskaičiuojamos atsižvelgiant į:</w:t>
      </w:r>
    </w:p>
    <w:p>
      <w:pPr>
        <w:tabs>
          <w:tab w:val="left" w:pos="0"/>
          <w:tab w:val="left" w:pos="1418"/>
        </w:tabs>
        <w:ind w:firstLine="567"/>
        <w:jc w:val="both"/>
        <w:rPr>
          <w:szCs w:val="24"/>
        </w:rPr>
      </w:pPr>
      <w:r>
        <w:rPr>
          <w:szCs w:val="24"/>
        </w:rPr>
        <w:t>74.1</w:t>
      </w:r>
      <w:r>
        <w:rPr>
          <w:szCs w:val="24"/>
        </w:rPr>
        <w:t>. efektyvumo koeficientą, kuris nustatomas kaip pusė Lietuvos statistikos departamento skelbiamo šilumos kainos (kainos dedamųjų) perskaičiavimo ataskaitinio laikotarpio infliacijos dydžio, bet ne didesnis kaip 3 procentai (infliacijos dydžiu laikomas vidutinis metinis vartotojų kainų indekso pokytis):</w:t>
      </w:r>
    </w:p>
    <w:p>
      <w:pPr>
        <w:tabs>
          <w:tab w:val="left" w:pos="0"/>
          <w:tab w:val="left" w:pos="1418"/>
        </w:tabs>
        <w:ind w:firstLine="567"/>
        <w:jc w:val="both"/>
        <w:rPr>
          <w:szCs w:val="24"/>
        </w:rPr>
      </w:pPr>
      <w:r>
        <w:rPr>
          <w:lang w:eastAsia="lt-LT"/>
        </w:rPr>
        <w:drawing>
          <wp:inline distT="0" distB="0" distL="0" distR="0">
            <wp:extent cx="2124075" cy="809625"/>
            <wp:effectExtent l="0" t="0" r="9525" b="9525"/>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124075" cy="809625"/>
                    </a:xfrm>
                    <a:prstGeom prst="rect">
                      <a:avLst/>
                    </a:prstGeom>
                  </pic:spPr>
                </pic:pic>
              </a:graphicData>
            </a:graphic>
          </wp:inline>
        </w:drawing>
      </w:r>
    </w:p>
    <w:p>
      <w:pPr>
        <w:tabs>
          <w:tab w:val="left" w:pos="0"/>
          <w:tab w:val="left" w:pos="1418"/>
        </w:tabs>
        <w:ind w:firstLine="567"/>
        <w:jc w:val="both"/>
        <w:rPr>
          <w:szCs w:val="24"/>
        </w:rPr>
      </w:pPr>
    </w:p>
    <w:p>
      <w:pPr>
        <w:tabs>
          <w:tab w:val="left" w:pos="0"/>
          <w:tab w:val="left" w:pos="1418"/>
        </w:tabs>
        <w:ind w:firstLine="567"/>
        <w:jc w:val="both"/>
        <w:rPr>
          <w:szCs w:val="24"/>
        </w:rPr>
      </w:pPr>
      <w:r>
        <w:rPr>
          <w:szCs w:val="24"/>
        </w:rPr>
        <w:t>kur:</w:t>
      </w:r>
    </w:p>
    <w:p>
      <w:pPr>
        <w:tabs>
          <w:tab w:val="left" w:pos="0"/>
          <w:tab w:val="left" w:pos="1418"/>
        </w:tabs>
        <w:ind w:firstLine="567"/>
        <w:jc w:val="both"/>
        <w:rPr>
          <w:szCs w:val="24"/>
        </w:rPr>
      </w:pPr>
      <w:r>
        <w:rPr>
          <w:szCs w:val="24"/>
        </w:rPr>
        <w:t>I</w:t>
      </w:r>
      <w:r>
        <w:rPr>
          <w:szCs w:val="24"/>
          <w:vertAlign w:val="subscript"/>
        </w:rPr>
        <w:t>EF, y</w:t>
      </w:r>
      <w:r>
        <w:rPr>
          <w:szCs w:val="24"/>
        </w:rPr>
        <w:t xml:space="preserve"> – efektyvumo koeficientas, vieneto dalimis;</w:t>
      </w:r>
    </w:p>
    <w:p>
      <w:pPr>
        <w:tabs>
          <w:tab w:val="left" w:pos="0"/>
          <w:tab w:val="left" w:pos="1418"/>
        </w:tabs>
        <w:ind w:firstLine="567"/>
        <w:jc w:val="both"/>
        <w:rPr>
          <w:szCs w:val="24"/>
        </w:rPr>
      </w:pPr>
      <w:r>
        <w:rPr>
          <w:szCs w:val="24"/>
        </w:rPr>
        <w:t>y – metai po bazinės šilumos kainos (kainos dedamųjų) nustatymo (y = 2,...,5);</w:t>
      </w:r>
    </w:p>
    <w:p>
      <w:pPr>
        <w:tabs>
          <w:tab w:val="left" w:pos="1134"/>
          <w:tab w:val="left" w:pos="1418"/>
        </w:tabs>
        <w:ind w:firstLine="567"/>
        <w:jc w:val="both"/>
        <w:rPr>
          <w:szCs w:val="24"/>
        </w:rPr>
      </w:pPr>
      <w:r>
        <w:rPr>
          <w:szCs w:val="24"/>
        </w:rPr>
        <w:t>VKI</w:t>
      </w:r>
      <w:r>
        <w:rPr>
          <w:szCs w:val="24"/>
          <w:vertAlign w:val="subscript"/>
        </w:rPr>
        <w:t>y</w:t>
      </w:r>
      <w:r>
        <w:rPr>
          <w:szCs w:val="24"/>
        </w:rPr>
        <w:t xml:space="preserve"> – vidutinis metinis (metai palyginti su ankstesniais metais) vartotojų kainų indekso pokytis metais </w:t>
      </w:r>
      <w:r>
        <w:rPr>
          <w:i/>
          <w:szCs w:val="24"/>
        </w:rPr>
        <w:t>y</w:t>
      </w:r>
      <w:r>
        <w:rPr>
          <w:szCs w:val="24"/>
        </w:rPr>
        <w:t>, vieneto dalimis, apskaičiuojamas kaip šilumos kainos (kainos dedamųjų) perskaičiavimo ataskaitinio laikotarpio paskutinio mėnesio vartotojų kainų indekso ir paskutinio perskaičiavimo metu naudoto vartotojų kainų indekso santykis. Perskaičiuojant šilumos kainą (kainos dedamąsias) pirmą kartą po šilumos bazinės kainos (kainos dedamųjų) nustatymo efektyvumo koeficiento skaičiavimuose naudojamas šilumos bazinės kainos (kainos dedamųjų) nustatymo mėnesio vartotojų kainų indeksas;</w:t>
      </w:r>
    </w:p>
    <w:p>
      <w:pPr>
        <w:tabs>
          <w:tab w:val="left" w:pos="0"/>
          <w:tab w:val="left" w:pos="1418"/>
        </w:tabs>
        <w:ind w:firstLine="567"/>
        <w:jc w:val="both"/>
        <w:rPr>
          <w:szCs w:val="24"/>
        </w:rPr>
      </w:pPr>
      <w:r>
        <w:rPr>
          <w:szCs w:val="24"/>
        </w:rPr>
        <w:t>74.1.1</w:t>
      </w:r>
      <w:r>
        <w:rPr>
          <w:szCs w:val="24"/>
        </w:rPr>
        <w:t>. efektyvumo koeficiento įtaka perskaičiuojamoms sąnaudoms nustatoma pagal formulę:</w:t>
      </w:r>
    </w:p>
    <w:p>
      <w:pPr>
        <w:tabs>
          <w:tab w:val="left" w:pos="709"/>
        </w:tabs>
        <w:ind w:firstLine="567"/>
        <w:jc w:val="both"/>
        <w:rPr>
          <w:szCs w:val="24"/>
        </w:rPr>
      </w:pPr>
      <w:r>
        <w:rPr>
          <w:lang w:eastAsia="lt-LT"/>
        </w:rPr>
        <w:drawing>
          <wp:inline distT="0" distB="0" distL="0" distR="0">
            <wp:extent cx="3619500" cy="45720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619500" cy="457200"/>
                    </a:xfrm>
                    <a:prstGeom prst="rect">
                      <a:avLst/>
                    </a:prstGeom>
                  </pic:spPr>
                </pic:pic>
              </a:graphicData>
            </a:graphic>
          </wp:inline>
        </w:drawing>
      </w:r>
    </w:p>
    <w:p>
      <w:pPr>
        <w:tabs>
          <w:tab w:val="left" w:pos="0"/>
        </w:tabs>
        <w:ind w:firstLine="567"/>
        <w:jc w:val="both"/>
        <w:rPr>
          <w:szCs w:val="24"/>
        </w:rPr>
      </w:pPr>
    </w:p>
    <w:p>
      <w:pPr>
        <w:tabs>
          <w:tab w:val="left" w:pos="0"/>
        </w:tabs>
        <w:ind w:firstLine="567"/>
        <w:jc w:val="both"/>
        <w:rPr>
          <w:szCs w:val="24"/>
        </w:rPr>
      </w:pPr>
      <w:r>
        <w:rPr>
          <w:szCs w:val="24"/>
        </w:rPr>
        <w:t>kur:</w:t>
      </w:r>
    </w:p>
    <w:p>
      <w:pPr>
        <w:tabs>
          <w:tab w:val="left" w:pos="1134"/>
        </w:tabs>
        <w:ind w:firstLine="567"/>
        <w:jc w:val="both"/>
        <w:rPr>
          <w:szCs w:val="24"/>
        </w:rPr>
      </w:pPr>
      <w:r>
        <w:rPr>
          <w:szCs w:val="24"/>
        </w:rPr>
        <w:t>∆FC</w:t>
      </w:r>
      <w:r>
        <w:rPr>
          <w:szCs w:val="24"/>
          <w:vertAlign w:val="subscript"/>
        </w:rPr>
        <w:t>EF, i, y</w:t>
      </w:r>
      <w:r>
        <w:rPr>
          <w:szCs w:val="24"/>
        </w:rPr>
        <w:t xml:space="preserve"> – sąnaudų pokytis metais </w:t>
      </w:r>
      <w:r>
        <w:rPr>
          <w:i/>
          <w:szCs w:val="24"/>
        </w:rPr>
        <w:t>y</w:t>
      </w:r>
      <w:r>
        <w:rPr>
          <w:szCs w:val="24"/>
        </w:rPr>
        <w:t xml:space="preserve"> dėl efektyvumo koeficiento, Eur;</w:t>
      </w:r>
    </w:p>
    <w:p>
      <w:pPr>
        <w:tabs>
          <w:tab w:val="left" w:pos="1134"/>
        </w:tabs>
        <w:ind w:firstLine="567"/>
        <w:jc w:val="both"/>
        <w:rPr>
          <w:szCs w:val="24"/>
        </w:rPr>
      </w:pPr>
      <w:r>
        <w:rPr>
          <w:szCs w:val="24"/>
        </w:rPr>
        <w:t>C</w:t>
      </w:r>
      <w:r>
        <w:rPr>
          <w:szCs w:val="24"/>
          <w:vertAlign w:val="subscript"/>
        </w:rPr>
        <w:t>INT, i</w:t>
      </w:r>
      <w:r>
        <w:rPr>
          <w:szCs w:val="24"/>
        </w:rPr>
        <w:t xml:space="preserve"> – palūkanų sąnaudos, priskirtos atitinkamai paslaugai, Eur (taikoma perskaičiuojant šilumos bazines kainas (kainų dedamąsias), nustatytas pagal Šilumos kainų nustatymo metodiką, patvirtintą Komisijos 2009 m. liepos 8 d. nutarimu Nr. O3-96, galiojusią iki 2013 m. gruodžio 31 d.);</w:t>
      </w:r>
    </w:p>
    <w:p>
      <w:pPr>
        <w:tabs>
          <w:tab w:val="left" w:pos="1134"/>
          <w:tab w:val="left" w:pos="1418"/>
        </w:tabs>
        <w:ind w:firstLine="567"/>
        <w:jc w:val="both"/>
        <w:rPr>
          <w:szCs w:val="24"/>
        </w:rPr>
      </w:pPr>
      <w:r>
        <w:rPr>
          <w:szCs w:val="24"/>
        </w:rPr>
        <w:t>74.2</w:t>
      </w:r>
      <w:r>
        <w:rPr>
          <w:szCs w:val="24"/>
        </w:rPr>
        <w:t xml:space="preserve">. realizuoto šilumos kiekio neatitikimą tarp nustatyto bazinėje kainoje (kainos dedamosiose) ir faktiškai realizuoto šilumos kiekio šilumos kainos (kainos dedamųjų) perskaičiavimo ataskaitiniu laikotarpiu (išskyrus Šilumos tiekėjo diferencijuotų konkrečios centralizuoto šilumos tiekimo sistemos šilumos (produkto) gamybos sąnaudų ir Reguliuojamo šilumos gamintojo šilumos (produkto) gamybos sąnaudų atveju), išskyrus, jei realizuoto šilumos kiekio neatitiktis susidarė dėl šilumos bazinės kainos (kainos dedamųjų) galiojimo laikotarpiu naujai prijungtų šilumos tiekimo sistemų, dėl ko šilumos kiekis padidėjo: </w:t>
      </w:r>
    </w:p>
    <w:p>
      <w:pPr>
        <w:widowControl w:val="0"/>
        <w:tabs>
          <w:tab w:val="left" w:pos="0"/>
        </w:tabs>
        <w:ind w:firstLine="567"/>
        <w:jc w:val="both"/>
        <w:rPr>
          <w:szCs w:val="24"/>
        </w:rPr>
      </w:pPr>
      <w:r>
        <w:rPr>
          <w:lang w:eastAsia="lt-LT"/>
        </w:rPr>
        <w:drawing>
          <wp:inline distT="0" distB="0" distL="0" distR="0">
            <wp:extent cx="2152650" cy="771525"/>
            <wp:effectExtent l="0" t="0" r="0" b="9525"/>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152650" cy="771525"/>
                    </a:xfrm>
                    <a:prstGeom prst="rect">
                      <a:avLst/>
                    </a:prstGeom>
                  </pic:spPr>
                </pic:pic>
              </a:graphicData>
            </a:graphic>
          </wp:inline>
        </w:drawing>
      </w:r>
    </w:p>
    <w:p>
      <w:pPr>
        <w:widowControl w:val="0"/>
        <w:tabs>
          <w:tab w:val="left" w:pos="0"/>
        </w:tabs>
        <w:ind w:firstLine="567"/>
        <w:jc w:val="both"/>
        <w:rPr>
          <w:szCs w:val="24"/>
        </w:rPr>
      </w:pPr>
      <w:r>
        <w:rPr>
          <w:szCs w:val="24"/>
        </w:rPr>
        <w:t>kur:</w:t>
      </w:r>
    </w:p>
    <w:p>
      <w:pPr>
        <w:widowControl w:val="0"/>
        <w:tabs>
          <w:tab w:val="left" w:pos="0"/>
        </w:tabs>
        <w:ind w:firstLine="567"/>
        <w:jc w:val="both"/>
        <w:rPr>
          <w:szCs w:val="24"/>
        </w:rPr>
      </w:pPr>
      <w:r>
        <w:rPr>
          <w:szCs w:val="24"/>
        </w:rPr>
        <w:t>I</w:t>
      </w:r>
      <w:r>
        <w:rPr>
          <w:szCs w:val="24"/>
          <w:vertAlign w:val="superscript"/>
        </w:rPr>
        <w:t>HR</w:t>
      </w:r>
      <w:r>
        <w:rPr>
          <w:szCs w:val="24"/>
          <w:vertAlign w:val="subscript"/>
        </w:rPr>
        <w:t>Q, y</w:t>
      </w:r>
      <w:r>
        <w:rPr>
          <w:szCs w:val="24"/>
        </w:rPr>
        <w:t xml:space="preserve"> – realizacijos kiekio koeficientas, vieneto dalimis;</w:t>
      </w:r>
    </w:p>
    <w:p>
      <w:pPr>
        <w:widowControl w:val="0"/>
        <w:tabs>
          <w:tab w:val="left" w:pos="0"/>
        </w:tabs>
        <w:ind w:firstLine="567"/>
        <w:jc w:val="both"/>
        <w:rPr>
          <w:szCs w:val="24"/>
        </w:rPr>
      </w:pPr>
      <w:r>
        <w:rPr>
          <w:szCs w:val="24"/>
        </w:rPr>
        <w:t>Q</w:t>
      </w:r>
      <w:r>
        <w:rPr>
          <w:szCs w:val="24"/>
          <w:vertAlign w:val="superscript"/>
        </w:rPr>
        <w:t>HR</w:t>
      </w:r>
      <w:r>
        <w:rPr>
          <w:szCs w:val="24"/>
          <w:vertAlign w:val="subscript"/>
        </w:rPr>
        <w:t>Q, y</w:t>
      </w:r>
      <w:r>
        <w:rPr>
          <w:szCs w:val="24"/>
        </w:rPr>
        <w:t xml:space="preserve"> – faktiškai šilumos kainos (kainos dedamųjų) perskaičiavimo ataskaitiniu laikotarpiu </w:t>
      </w:r>
      <w:r>
        <w:rPr>
          <w:i/>
          <w:szCs w:val="24"/>
        </w:rPr>
        <w:t>y</w:t>
      </w:r>
      <w:r>
        <w:rPr>
          <w:szCs w:val="24"/>
        </w:rPr>
        <w:t xml:space="preserve"> realizuotas šilumos kiekis, kWh;</w:t>
      </w:r>
    </w:p>
    <w:p>
      <w:pPr>
        <w:tabs>
          <w:tab w:val="left" w:pos="142"/>
          <w:tab w:val="left" w:pos="284"/>
          <w:tab w:val="left" w:pos="1134"/>
        </w:tabs>
        <w:ind w:firstLine="567"/>
        <w:jc w:val="both"/>
        <w:rPr>
          <w:szCs w:val="24"/>
        </w:rPr>
      </w:pPr>
      <w:r>
        <w:rPr>
          <w:szCs w:val="24"/>
        </w:rPr>
        <w:t>Q</w:t>
      </w:r>
      <w:r>
        <w:rPr>
          <w:szCs w:val="24"/>
          <w:vertAlign w:val="subscript"/>
        </w:rPr>
        <w:t>HR, NS, y</w:t>
      </w:r>
      <w:r>
        <w:rPr>
          <w:szCs w:val="24"/>
        </w:rPr>
        <w:t xml:space="preserve"> – realizuotas šilumos kiekis naujai prijungtose šilumos tiekimo sistemose, kWh;</w:t>
      </w:r>
    </w:p>
    <w:p>
      <w:pPr>
        <w:tabs>
          <w:tab w:val="left" w:pos="0"/>
          <w:tab w:val="left" w:pos="1701"/>
          <w:tab w:val="left" w:pos="2552"/>
        </w:tabs>
        <w:ind w:firstLine="567"/>
        <w:jc w:val="both"/>
        <w:rPr>
          <w:szCs w:val="24"/>
        </w:rPr>
      </w:pPr>
      <w:r>
        <w:rPr>
          <w:szCs w:val="24"/>
        </w:rPr>
        <w:t>74.2.1</w:t>
      </w:r>
      <w:r>
        <w:rPr>
          <w:szCs w:val="24"/>
        </w:rPr>
        <w:t>. realizuoto šilumos kiekio neatitikimo įtaka perskaičiuojamoms (išskyrus Šilumos tiekėjo diferencijuotų konkrečios centralizuoto šilumos tiekimo sistemos šilumos (produkto) gamybos sąnaudų ir Reguliuojamo šilumos gamintojo šilumos (produkto) gamybos sąnaudų atveju) sąnaudoms nustatoma pagal formulę:</w:t>
      </w:r>
    </w:p>
    <w:p>
      <w:pPr>
        <w:tabs>
          <w:tab w:val="left" w:pos="0"/>
        </w:tabs>
        <w:ind w:firstLine="567"/>
        <w:jc w:val="both"/>
        <w:rPr>
          <w:szCs w:val="24"/>
        </w:rPr>
      </w:pPr>
    </w:p>
    <w:p>
      <w:pPr>
        <w:tabs>
          <w:tab w:val="left" w:pos="0"/>
        </w:tabs>
        <w:ind w:firstLine="567"/>
        <w:jc w:val="both"/>
        <w:rPr>
          <w:szCs w:val="24"/>
        </w:rPr>
      </w:pPr>
      <w:r>
        <w:rPr>
          <w:lang w:eastAsia="lt-LT"/>
        </w:rPr>
        <w:drawing>
          <wp:inline distT="0" distB="0" distL="0" distR="0">
            <wp:extent cx="1819275" cy="523875"/>
            <wp:effectExtent l="0" t="0" r="9525" b="952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819275" cy="523875"/>
                    </a:xfrm>
                    <a:prstGeom prst="rect">
                      <a:avLst/>
                    </a:prstGeom>
                  </pic:spPr>
                </pic:pic>
              </a:graphicData>
            </a:graphic>
          </wp:inline>
        </w:drawing>
      </w:r>
    </w:p>
    <w:p>
      <w:pPr>
        <w:tabs>
          <w:tab w:val="left" w:pos="142"/>
        </w:tabs>
        <w:ind w:firstLine="567"/>
        <w:jc w:val="both"/>
        <w:rPr>
          <w:szCs w:val="24"/>
        </w:rPr>
      </w:pPr>
      <w:r>
        <w:rPr>
          <w:szCs w:val="24"/>
        </w:rPr>
        <w:t>kur:</w:t>
      </w:r>
    </w:p>
    <w:p>
      <w:pPr>
        <w:tabs>
          <w:tab w:val="left" w:pos="142"/>
          <w:tab w:val="left" w:pos="284"/>
          <w:tab w:val="left" w:pos="1134"/>
        </w:tabs>
        <w:ind w:firstLine="567"/>
        <w:jc w:val="both"/>
        <w:rPr>
          <w:szCs w:val="24"/>
        </w:rPr>
      </w:pPr>
      <w:r>
        <w:rPr>
          <w:szCs w:val="24"/>
        </w:rPr>
        <w:t>∆FC</w:t>
      </w:r>
      <w:r>
        <w:rPr>
          <w:szCs w:val="24"/>
          <w:vertAlign w:val="superscript"/>
        </w:rPr>
        <w:t>HR</w:t>
      </w:r>
      <w:r>
        <w:rPr>
          <w:szCs w:val="24"/>
          <w:vertAlign w:val="subscript"/>
        </w:rPr>
        <w:t>Q, i, y</w:t>
      </w:r>
      <w:r>
        <w:rPr>
          <w:szCs w:val="24"/>
        </w:rPr>
        <w:t xml:space="preserve"> – sąnaudų</w:t>
      </w:r>
      <w:r>
        <w:rPr>
          <w:b/>
          <w:szCs w:val="24"/>
        </w:rPr>
        <w:t xml:space="preserve"> </w:t>
      </w:r>
      <w:r>
        <w:rPr>
          <w:szCs w:val="24"/>
        </w:rPr>
        <w:t xml:space="preserve">pokytis metais </w:t>
      </w:r>
      <w:r>
        <w:rPr>
          <w:i/>
          <w:szCs w:val="24"/>
        </w:rPr>
        <w:t>y</w:t>
      </w:r>
      <w:r>
        <w:rPr>
          <w:szCs w:val="24"/>
        </w:rPr>
        <w:t xml:space="preserve"> dėl realizuoto šilumos kiekio neatitikimo, Eur;</w:t>
      </w:r>
    </w:p>
    <w:p>
      <w:pPr>
        <w:widowControl w:val="0"/>
        <w:tabs>
          <w:tab w:val="left" w:pos="0"/>
          <w:tab w:val="left" w:pos="1276"/>
          <w:tab w:val="left" w:pos="1843"/>
        </w:tabs>
        <w:ind w:firstLine="567"/>
        <w:jc w:val="both"/>
      </w:pPr>
      <w:r>
        <w:rPr>
          <w:szCs w:val="24"/>
        </w:rPr>
        <w:t>74.3</w:t>
      </w:r>
      <w:r>
        <w:rPr>
          <w:szCs w:val="24"/>
        </w:rPr>
        <w:t>. ilgalaikio turto vienetų nusidėvėjimo (amortizacijos) sąnaudų pokytį dėl naujai pagal Investicijų planą faktiškai pradėtų eksploatuoti ilgalaikio turto vienetų</w:t>
      </w:r>
      <w:r>
        <w:t xml:space="preserve"> ir nenaudojamo turto vienetų, įvedus į eksploataciją naujus turto vienetus</w:t>
      </w:r>
      <w:r>
        <w:rPr>
          <w:szCs w:val="24"/>
        </w:rPr>
        <w:t xml:space="preserve">. Šiuo atveju nusidėvėjimo </w:t>
      </w:r>
      <w:r>
        <w:t xml:space="preserve">(amortizacijos) </w:t>
      </w:r>
      <w:r>
        <w:rPr>
          <w:szCs w:val="24"/>
        </w:rPr>
        <w:t xml:space="preserve">sąnaudos apskaičiuojamos </w:t>
      </w:r>
      <w:r>
        <w:t>kaip nurodyta Metodikos 74.3.1–74.3.10 papunkčiuose:</w:t>
      </w:r>
    </w:p>
    <w:p>
      <w:pPr>
        <w:ind w:firstLine="567"/>
        <w:jc w:val="both"/>
        <w:rPr>
          <w:szCs w:val="24"/>
        </w:rPr>
      </w:pPr>
      <w:r>
        <w:rPr>
          <w:szCs w:val="22"/>
        </w:rPr>
        <w:t>74.3.1</w:t>
      </w:r>
      <w:r>
        <w:rPr>
          <w:szCs w:val="22"/>
        </w:rPr>
        <w:t>. dėl naujai pradėtų eksploatuoti ilgalaikio turto vienetų nusidėvėjimo (amortizacijos) metinių sąnaudų, kurios skaičiuojamos atsižvelgus į Aprašo 24.4 punkto ribojimus;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tabs>
          <w:tab w:val="left" w:pos="0"/>
          <w:tab w:val="left" w:pos="1276"/>
          <w:tab w:val="left" w:pos="1843"/>
        </w:tabs>
        <w:spacing w:line="264" w:lineRule="auto"/>
        <w:ind w:firstLine="567"/>
        <w:jc w:val="both"/>
        <w:rPr>
          <w:szCs w:val="24"/>
        </w:rPr>
      </w:pPr>
      <w:r>
        <w:t>74.3.2</w:t>
      </w:r>
      <w:r>
        <w:t>. dėl naujai pradėtų eksploatuoti ilgalaikio turto vienetų</w:t>
      </w:r>
      <w:r>
        <w:rPr>
          <w:szCs w:val="24"/>
        </w:rPr>
        <w:t xml:space="preserve"> nusidėvėjimo (amortizacijos) sąnaudų, apskaičiuotų per laikotarpį nuo naujų turto vienetų eksploatacijos pradžios iki </w:t>
      </w:r>
      <w:r>
        <w:t>einamųjų šilumos kainos (kainos dedamųjų) galiojimo metų pabaigos</w:t>
      </w:r>
      <w:r>
        <w:rPr>
          <w:szCs w:val="24"/>
        </w:rPr>
        <w:t>;</w:t>
      </w:r>
    </w:p>
    <w:p>
      <w:pPr>
        <w:tabs>
          <w:tab w:val="left" w:pos="0"/>
          <w:tab w:val="left" w:pos="1276"/>
          <w:tab w:val="left" w:pos="1843"/>
        </w:tabs>
        <w:spacing w:line="264" w:lineRule="auto"/>
        <w:ind w:firstLine="567"/>
        <w:jc w:val="both"/>
        <w:rPr>
          <w:szCs w:val="24"/>
        </w:rPr>
      </w:pPr>
      <w:r>
        <w:rPr>
          <w:szCs w:val="24"/>
        </w:rPr>
        <w:t>74.3.3</w:t>
      </w:r>
      <w:r>
        <w:rPr>
          <w:szCs w:val="24"/>
        </w:rPr>
        <w:t xml:space="preserve">. </w:t>
      </w:r>
      <w:r>
        <w:t>dėl</w:t>
      </w:r>
      <w:r>
        <w:rPr>
          <w:szCs w:val="24"/>
        </w:rPr>
        <w:t xml:space="preserve"> apskaičiuoto skirtumo tarp</w:t>
      </w:r>
      <w:r>
        <w:t xml:space="preserve"> praėjusio kainos (kainos dedamųjų) skaičiavimo </w:t>
      </w:r>
      <w:r>
        <w:rPr>
          <w:szCs w:val="24"/>
        </w:rPr>
        <w:t>metu</w:t>
      </w:r>
      <w:r>
        <w:t xml:space="preserve"> įvertintų pagal Investicijų planą faktiškai pradėtų eksploatuoti</w:t>
      </w:r>
      <w:r>
        <w:rPr>
          <w:szCs w:val="24"/>
        </w:rPr>
        <w:t xml:space="preserve"> ilgalaikio turto vienetų nusidėvėjimo (amortizacijos) sąnaudų, apskaičiuotų per </w:t>
      </w:r>
      <w:r>
        <w:t xml:space="preserve">praėjusio kainos (kainos dedamųjų) skaičiavimo </w:t>
      </w:r>
      <w:r>
        <w:rPr>
          <w:szCs w:val="24"/>
        </w:rPr>
        <w:t xml:space="preserve">metu įvertintą laikotarpį nuo turto vienetų eksploatacijos pradžios iki </w:t>
      </w:r>
      <w:r>
        <w:t>einamųjų šilumos kainos (kainos dedamųjų) galiojimo metų pabaigos</w:t>
      </w:r>
      <w:r>
        <w:rPr>
          <w:szCs w:val="24"/>
        </w:rPr>
        <w:t>, ir faktiškai patirtų nusidėvėjimo (amortizacijos) sąnaudų per laikotarpį iki naujų šilumos kainos (kainos dedamųjų) galiojimo metų pradžios;</w:t>
      </w:r>
    </w:p>
    <w:p>
      <w:pPr>
        <w:tabs>
          <w:tab w:val="left" w:pos="0"/>
          <w:tab w:val="left" w:pos="1276"/>
          <w:tab w:val="left" w:pos="1843"/>
        </w:tabs>
        <w:spacing w:line="264" w:lineRule="auto"/>
        <w:ind w:firstLine="567"/>
        <w:jc w:val="both"/>
      </w:pPr>
      <w:r>
        <w:t>74.3.4</w:t>
      </w:r>
      <w:r>
        <w:t xml:space="preserve">. dėl naujai pradėtų eksploatuoti ilgalaikio turto vienetų </w:t>
      </w:r>
      <w:r>
        <w:rPr>
          <w:szCs w:val="24"/>
        </w:rPr>
        <w:t xml:space="preserve">nusidėvėjimo (amortizacijos) sąnaudų, </w:t>
      </w:r>
      <w:r>
        <w:t xml:space="preserve">įvertintų bazinėje šilumos kainoje (kainos dedamosiose) vadovaujantis </w:t>
      </w:r>
      <w:r>
        <w:rPr>
          <w:lang w:eastAsia="lt-LT"/>
        </w:rPr>
        <w:t>Metodikos 57.1.4 papunkčiu;</w:t>
      </w:r>
    </w:p>
    <w:p>
      <w:pPr>
        <w:widowControl w:val="0"/>
        <w:tabs>
          <w:tab w:val="left" w:pos="0"/>
          <w:tab w:val="left" w:pos="1276"/>
          <w:tab w:val="left" w:pos="1843"/>
        </w:tabs>
        <w:ind w:firstLine="567"/>
        <w:jc w:val="both"/>
        <w:rPr>
          <w:szCs w:val="24"/>
        </w:rPr>
      </w:pPr>
      <w:r>
        <w:t>74.3.5</w:t>
      </w:r>
      <w:r>
        <w:t>.</w:t>
      </w:r>
      <w:r>
        <w:rPr>
          <w:szCs w:val="24"/>
        </w:rPr>
        <w:t xml:space="preserve"> dėl nenaudojamo turto nusidėvėjimo </w:t>
      </w:r>
      <w:r>
        <w:t xml:space="preserve">(amortizacijos) metinių </w:t>
      </w:r>
      <w:r>
        <w:rPr>
          <w:szCs w:val="24"/>
        </w:rPr>
        <w:t>sąnaudų, įvedus į eksploataciją naujus turto vienetus;</w:t>
      </w:r>
    </w:p>
    <w:p>
      <w:pPr>
        <w:tabs>
          <w:tab w:val="left" w:pos="0"/>
          <w:tab w:val="left" w:pos="1276"/>
          <w:tab w:val="left" w:pos="1843"/>
        </w:tabs>
        <w:spacing w:line="264" w:lineRule="auto"/>
        <w:ind w:firstLine="567"/>
        <w:jc w:val="both"/>
      </w:pPr>
      <w:r>
        <w:rPr>
          <w:szCs w:val="24"/>
        </w:rPr>
        <w:t>74.3.6</w:t>
      </w:r>
      <w:r>
        <w:rPr>
          <w:szCs w:val="24"/>
        </w:rPr>
        <w:t xml:space="preserve">. </w:t>
      </w:r>
      <w:r>
        <w:t xml:space="preserve">dėl nenaudojamo turto vienetų </w:t>
      </w:r>
      <w:r>
        <w:rPr>
          <w:szCs w:val="24"/>
        </w:rPr>
        <w:t>nusidėvėjimo (amortizacijos) sąnaudų</w:t>
      </w:r>
      <w:r>
        <w:t>, įvedus į eksploataciją naujus turto vienetus,</w:t>
      </w:r>
      <w:r>
        <w:rPr>
          <w:szCs w:val="24"/>
        </w:rPr>
        <w:t xml:space="preserve"> apskaičiuotų per laikotarpį nuo naujų turto vienetų eksploatacijos pradžios iki </w:t>
      </w:r>
      <w:r>
        <w:t>einamųjų šilumos kainos (kainos dedamųjų) galiojimo metų pabaigos;</w:t>
      </w:r>
    </w:p>
    <w:p>
      <w:pPr>
        <w:tabs>
          <w:tab w:val="left" w:pos="0"/>
          <w:tab w:val="left" w:pos="1276"/>
          <w:tab w:val="left" w:pos="1843"/>
        </w:tabs>
        <w:spacing w:line="264" w:lineRule="auto"/>
        <w:ind w:firstLine="567"/>
        <w:jc w:val="both"/>
        <w:rPr>
          <w:szCs w:val="24"/>
        </w:rPr>
      </w:pPr>
      <w:r>
        <w:rPr>
          <w:szCs w:val="24"/>
        </w:rPr>
        <w:t>74.3.7</w:t>
      </w:r>
      <w:r>
        <w:rPr>
          <w:szCs w:val="24"/>
        </w:rPr>
        <w:t xml:space="preserve">. </w:t>
      </w:r>
      <w:r>
        <w:t>dėl</w:t>
      </w:r>
      <w:r>
        <w:rPr>
          <w:szCs w:val="24"/>
        </w:rPr>
        <w:t xml:space="preserve"> apskaičiuoto skirtumo tarp </w:t>
      </w:r>
      <w:r>
        <w:t xml:space="preserve">praėjusio kainos (kainos dedamųjų) skaičiavimo </w:t>
      </w:r>
      <w:r>
        <w:rPr>
          <w:szCs w:val="24"/>
        </w:rPr>
        <w:t xml:space="preserve">metu įvertintų </w:t>
      </w:r>
      <w:r>
        <w:t xml:space="preserve">nenaudojamo </w:t>
      </w:r>
      <w:r>
        <w:rPr>
          <w:szCs w:val="24"/>
        </w:rPr>
        <w:t xml:space="preserve">ilgalaikio turto vienetų nusidėvėjimo (amortizacijos) sąnaudų, apskaičiuotų per </w:t>
      </w:r>
      <w:r>
        <w:t xml:space="preserve">praėjusio kainos (kainos dedamųjų) skaičiavimo </w:t>
      </w:r>
      <w:r>
        <w:rPr>
          <w:szCs w:val="24"/>
        </w:rPr>
        <w:t xml:space="preserve">metu įvertintą laikotarpį nuo naujų turto vienetų eksploatacijos pradžios iki </w:t>
      </w:r>
      <w:r>
        <w:t>einamųjų šilumos kainos (kainos dedamųjų) galiojimo metų pabaigos</w:t>
      </w:r>
      <w:r>
        <w:rPr>
          <w:szCs w:val="24"/>
        </w:rPr>
        <w:t xml:space="preserve"> ir galiojančioje kainoje įvertintų nusidėvėjimo (amortizacijos) sąnaudų per laikotarpį iki naujų šilumos kainos (kainos dedamųjų) galiojimo metų pradžios;</w:t>
      </w:r>
    </w:p>
    <w:p>
      <w:pPr>
        <w:tabs>
          <w:tab w:val="left" w:pos="0"/>
          <w:tab w:val="left" w:pos="1276"/>
          <w:tab w:val="left" w:pos="1843"/>
        </w:tabs>
        <w:spacing w:line="264" w:lineRule="auto"/>
        <w:ind w:firstLine="567"/>
        <w:jc w:val="both"/>
      </w:pPr>
      <w:r>
        <w:t>74.3.8</w:t>
      </w:r>
      <w:r>
        <w:t xml:space="preserve">. dėl nenaudojamo turto </w:t>
      </w:r>
      <w:r>
        <w:rPr>
          <w:szCs w:val="24"/>
        </w:rPr>
        <w:t xml:space="preserve">nusidėvėjimo (amortizacijos) sąnaudų, </w:t>
      </w:r>
      <w:r>
        <w:t xml:space="preserve">įvertintų bazinėje šilumos kainoje (kainos dedamosiose) vadovaujantis </w:t>
      </w:r>
      <w:r>
        <w:rPr>
          <w:lang w:eastAsia="lt-LT"/>
        </w:rPr>
        <w:t>Metodikos 57.1.4 papunkčiu;</w:t>
      </w:r>
    </w:p>
    <w:p>
      <w:pPr>
        <w:widowControl w:val="0"/>
        <w:tabs>
          <w:tab w:val="left" w:pos="0"/>
          <w:tab w:val="left" w:pos="1276"/>
          <w:tab w:val="left" w:pos="1843"/>
        </w:tabs>
        <w:ind w:firstLine="567"/>
        <w:jc w:val="both"/>
        <w:rPr>
          <w:b/>
          <w:szCs w:val="24"/>
        </w:rPr>
      </w:pPr>
      <w:r>
        <w:t>74.3.9</w:t>
      </w:r>
      <w:r>
        <w:t xml:space="preserve">. </w:t>
      </w:r>
      <w:r>
        <w:rPr>
          <w:szCs w:val="24"/>
        </w:rPr>
        <w:t>jei naujai pradėtas eksploatuoti ilgalaikio turto vienetas yra eksploatuojamas kogeneraciniais pagrindais, to ilgalaikio turto vieneto vertės, priskirtinos šilumos gamybos verslo vienetui, nustatymui taikoma Kogeneracinių jėgainių šilumos ir elektros energijos sąnaudų atskyrimo metodikoje numatyta tvarka. Tokiu atveju kogeneracinių jėgainių ilgalaikio turto vertė, priskirta šilumos gamybos veiklos verslo vienetui, negali būti didesnė, nei pagal Kogeneracinių jėgainių šilumos ir elektros energijos sąnaudų atskyrimo metodikos rodiklius apskaičiuota maksimali šilumos gamybos veiklos verslo vienetui turto vertė;</w:t>
      </w:r>
    </w:p>
    <w:p>
      <w:pPr>
        <w:widowControl w:val="0"/>
        <w:tabs>
          <w:tab w:val="left" w:pos="0"/>
          <w:tab w:val="left" w:pos="1276"/>
          <w:tab w:val="left" w:pos="1843"/>
        </w:tabs>
        <w:ind w:firstLine="567"/>
        <w:jc w:val="both"/>
        <w:rPr>
          <w:szCs w:val="24"/>
        </w:rPr>
      </w:pPr>
      <w:r>
        <w:t>74.3.10</w:t>
      </w:r>
      <w:r>
        <w:t xml:space="preserve">. </w:t>
      </w:r>
      <w:r>
        <w:rPr>
          <w:szCs w:val="24"/>
        </w:rPr>
        <w:t>nusidėvėjimo (amortizacijos) sąnaudų pokyčio įtaka perskaičiuojamoms sąnaudoms nustatoma pagal formulę:</w:t>
      </w:r>
    </w:p>
    <w:p>
      <w:pPr>
        <w:widowControl w:val="0"/>
        <w:tabs>
          <w:tab w:val="left" w:pos="0"/>
          <w:tab w:val="left" w:pos="1276"/>
          <w:tab w:val="left" w:pos="1843"/>
        </w:tabs>
        <w:ind w:firstLine="567"/>
        <w:jc w:val="both"/>
        <w:rPr>
          <w:szCs w:val="24"/>
        </w:rPr>
      </w:pPr>
      <w:r>
        <w:rPr>
          <w:lang w:eastAsia="lt-LT"/>
        </w:rPr>
        <w:drawing>
          <wp:inline distT="0" distB="0" distL="0" distR="0">
            <wp:extent cx="2286000" cy="628650"/>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286000" cy="628650"/>
                    </a:xfrm>
                    <a:prstGeom prst="rect">
                      <a:avLst/>
                    </a:prstGeom>
                  </pic:spPr>
                </pic:pic>
              </a:graphicData>
            </a:graphic>
          </wp:inline>
        </w:drawing>
      </w:r>
    </w:p>
    <w:p>
      <w:pPr>
        <w:tabs>
          <w:tab w:val="left" w:pos="284"/>
        </w:tabs>
        <w:ind w:firstLine="567"/>
        <w:jc w:val="both"/>
        <w:rPr>
          <w:szCs w:val="24"/>
        </w:rPr>
      </w:pPr>
    </w:p>
    <w:p>
      <w:pPr>
        <w:tabs>
          <w:tab w:val="left" w:pos="284"/>
          <w:tab w:val="left" w:pos="2260"/>
        </w:tabs>
        <w:ind w:firstLine="567"/>
        <w:jc w:val="both"/>
        <w:rPr>
          <w:szCs w:val="24"/>
        </w:rPr>
      </w:pPr>
    </w:p>
    <w:p>
      <w:pPr>
        <w:tabs>
          <w:tab w:val="left" w:pos="0"/>
        </w:tabs>
        <w:ind w:firstLine="567"/>
        <w:jc w:val="both"/>
        <w:rPr>
          <w:szCs w:val="24"/>
        </w:rPr>
      </w:pPr>
      <w:r>
        <w:rPr>
          <w:szCs w:val="24"/>
        </w:rPr>
        <w:t>kur:</w:t>
      </w:r>
    </w:p>
    <w:p>
      <w:pPr>
        <w:tabs>
          <w:tab w:val="left" w:pos="0"/>
        </w:tabs>
        <w:ind w:firstLine="567"/>
        <w:jc w:val="both"/>
        <w:rPr>
          <w:szCs w:val="24"/>
        </w:rPr>
      </w:pPr>
      <w:r>
        <w:rPr>
          <w:szCs w:val="24"/>
        </w:rPr>
        <w:t>∆FC</w:t>
      </w:r>
      <w:r>
        <w:rPr>
          <w:szCs w:val="24"/>
          <w:vertAlign w:val="superscript"/>
        </w:rPr>
        <w:t>INV</w:t>
      </w:r>
      <w:r>
        <w:rPr>
          <w:szCs w:val="24"/>
          <w:vertAlign w:val="subscript"/>
        </w:rPr>
        <w:t>DA, i, y</w:t>
      </w:r>
      <w:r>
        <w:rPr>
          <w:szCs w:val="24"/>
        </w:rPr>
        <w:t xml:space="preserve"> – sąnaudų pokytis metais </w:t>
      </w:r>
      <w:r>
        <w:rPr>
          <w:i/>
          <w:szCs w:val="24"/>
        </w:rPr>
        <w:t>y</w:t>
      </w:r>
      <w:r>
        <w:rPr>
          <w:szCs w:val="24"/>
        </w:rPr>
        <w:t xml:space="preserve"> dėl nusidėvėjimo (amortizacijos) sąnaudų pokyčio, susijusio su faktiškai įvykdytais investiciniais projektais, Eur;</w:t>
      </w:r>
    </w:p>
    <w:p>
      <w:pPr>
        <w:tabs>
          <w:tab w:val="left" w:pos="0"/>
        </w:tabs>
        <w:ind w:firstLine="567"/>
        <w:jc w:val="both"/>
        <w:rPr>
          <w:szCs w:val="24"/>
        </w:rPr>
      </w:pPr>
      <w:r>
        <w:rPr>
          <w:szCs w:val="24"/>
        </w:rPr>
        <w:t>C</w:t>
      </w:r>
      <w:r>
        <w:rPr>
          <w:szCs w:val="24"/>
          <w:vertAlign w:val="superscript"/>
        </w:rPr>
        <w:t>INV</w:t>
      </w:r>
      <w:r>
        <w:rPr>
          <w:szCs w:val="24"/>
          <w:vertAlign w:val="subscript"/>
        </w:rPr>
        <w:t>DA, i</w:t>
      </w:r>
      <w:r>
        <w:rPr>
          <w:szCs w:val="24"/>
        </w:rPr>
        <w:t xml:space="preserve"> – faktiškai įvykdytų investicinių projektų per praėjusius kalendorinius metus nusidėvėjimo (amortizacijos) sąnaudos, </w:t>
      </w:r>
      <w:r>
        <w:t>apskaičiuotos atsižvelgus į Metodikos 74.3.1–74.3.4 papunkčius,</w:t>
      </w:r>
      <w:r>
        <w:rPr>
          <w:szCs w:val="24"/>
        </w:rPr>
        <w:t xml:space="preserve"> priskirtos paslaugai (produktui), metais </w:t>
      </w:r>
      <w:r>
        <w:rPr>
          <w:i/>
          <w:szCs w:val="24"/>
        </w:rPr>
        <w:t>y</w:t>
      </w:r>
      <w:r>
        <w:rPr>
          <w:szCs w:val="24"/>
        </w:rPr>
        <w:t>, Eur;</w:t>
      </w:r>
    </w:p>
    <w:p>
      <w:pPr>
        <w:tabs>
          <w:tab w:val="left" w:pos="0"/>
        </w:tabs>
        <w:ind w:firstLine="567"/>
        <w:jc w:val="both"/>
        <w:rPr>
          <w:szCs w:val="24"/>
        </w:rPr>
      </w:pPr>
      <w:r>
        <w:rPr>
          <w:szCs w:val="24"/>
        </w:rPr>
        <w:t>C</w:t>
      </w:r>
      <w:r>
        <w:rPr>
          <w:szCs w:val="24"/>
          <w:vertAlign w:val="superscript"/>
        </w:rPr>
        <w:t>NT</w:t>
      </w:r>
      <w:r>
        <w:rPr>
          <w:szCs w:val="24"/>
          <w:vertAlign w:val="subscript"/>
        </w:rPr>
        <w:t>DA, i</w:t>
      </w:r>
      <w:r>
        <w:rPr>
          <w:szCs w:val="24"/>
        </w:rPr>
        <w:t xml:space="preserve"> – dėl per praėjusius kalendorinius metus pradėtų eksploatuoti ilgalaikio turto vienetų nebenaudojamo ilgalaikio turto nusidėvėjimo (amortizacijos) sąnaudos, </w:t>
      </w:r>
      <w:r>
        <w:t xml:space="preserve">apskaičiuotos atsižvelgus į Metodikos 74.3.5–74.3.8 papunkčius, priskirtos paslaugai (produktui), </w:t>
      </w:r>
      <w:r>
        <w:rPr>
          <w:szCs w:val="24"/>
        </w:rPr>
        <w:t>Eur;</w:t>
      </w:r>
    </w:p>
    <w:p>
      <w:pPr>
        <w:widowControl w:val="0"/>
        <w:tabs>
          <w:tab w:val="left" w:pos="0"/>
          <w:tab w:val="left" w:pos="1276"/>
          <w:tab w:val="left" w:pos="1418"/>
          <w:tab w:val="left" w:pos="1843"/>
        </w:tabs>
        <w:ind w:firstLine="567"/>
        <w:jc w:val="both"/>
        <w:rPr>
          <w:szCs w:val="24"/>
        </w:rPr>
      </w:pPr>
      <w:r>
        <w:rPr>
          <w:szCs w:val="24"/>
        </w:rPr>
        <w:t>74.4</w:t>
      </w:r>
      <w:r>
        <w:rPr>
          <w:szCs w:val="24"/>
        </w:rPr>
        <w:t>. investicijų grąžos pokytį, išplaukiantį iš Ūkio subjekto įvykdytų investicinių projektų pobūdžio:</w:t>
      </w:r>
    </w:p>
    <w:p>
      <w:pPr>
        <w:ind w:firstLine="567"/>
        <w:jc w:val="both"/>
        <w:rPr>
          <w:szCs w:val="24"/>
        </w:rPr>
      </w:pPr>
      <w:r>
        <w:rPr>
          <w:szCs w:val="22"/>
        </w:rPr>
        <w:t>74.4.1</w:t>
      </w:r>
      <w:r>
        <w:rPr>
          <w:szCs w:val="22"/>
        </w:rPr>
        <w:t>. taikant investicijų grąžos normą, nustatytą pagal Metodikos 57.7.2 punktą. Šiuo atveju investicinių projektų vertei taikomi Aprašo 24.4 punkto ribojimai;</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tabs>
          <w:tab w:val="left" w:pos="0"/>
          <w:tab w:val="left" w:pos="1418"/>
          <w:tab w:val="left" w:pos="1560"/>
        </w:tabs>
        <w:ind w:firstLine="567"/>
        <w:jc w:val="both"/>
        <w:rPr>
          <w:b/>
          <w:szCs w:val="24"/>
        </w:rPr>
      </w:pPr>
      <w:r>
        <w:rPr>
          <w:szCs w:val="24"/>
        </w:rPr>
        <w:t>74.4.2</w:t>
      </w:r>
      <w:r>
        <w:rPr>
          <w:szCs w:val="24"/>
        </w:rPr>
        <w:t>. investicijų grąžos pokytį dėl faktiškai įvykdytų ir įvestų į eksploataciją investicinių projektų per praėjusius kalendorinius metus</w:t>
      </w:r>
      <w:r>
        <w:t xml:space="preserve"> ir dėl per praėjusius kalendorinius metus pradėtų eksploatuoti ilgalaikio turto vienetų nebenaudojamo ilgalaikio turto. Šiuo atveju</w:t>
      </w:r>
      <w:r>
        <w:rPr>
          <w:szCs w:val="24"/>
        </w:rPr>
        <w:t xml:space="preserve"> įtaka perskaičiuojamoms sąnaudoms apskaičiuojama kaip nurodyta Metodikos 74.4.2.1–74.4.2.9 papunkčiuose:</w:t>
      </w:r>
    </w:p>
    <w:p>
      <w:pPr>
        <w:widowControl w:val="0"/>
        <w:tabs>
          <w:tab w:val="left" w:pos="0"/>
          <w:tab w:val="left" w:pos="1276"/>
          <w:tab w:val="left" w:pos="1843"/>
        </w:tabs>
        <w:ind w:firstLine="567"/>
        <w:jc w:val="both"/>
        <w:rPr>
          <w:szCs w:val="24"/>
        </w:rPr>
      </w:pPr>
      <w:r>
        <w:t>74.4.2.1</w:t>
      </w:r>
      <w:r>
        <w:t xml:space="preserve">. </w:t>
      </w:r>
      <w:r>
        <w:rPr>
          <w:szCs w:val="24"/>
        </w:rPr>
        <w:t>dėl metinės investicijų grąžos, susijusios su įvykdytais investiciniais projektais, apimties;</w:t>
      </w:r>
    </w:p>
    <w:p>
      <w:pPr>
        <w:tabs>
          <w:tab w:val="left" w:pos="0"/>
          <w:tab w:val="left" w:pos="1276"/>
          <w:tab w:val="left" w:pos="1843"/>
        </w:tabs>
        <w:spacing w:line="264" w:lineRule="auto"/>
        <w:ind w:firstLine="567"/>
        <w:jc w:val="both"/>
        <w:rPr>
          <w:szCs w:val="24"/>
        </w:rPr>
      </w:pPr>
      <w:r>
        <w:t>74.4.2.2</w:t>
      </w:r>
      <w:r>
        <w:t xml:space="preserve">. dėl </w:t>
      </w:r>
      <w:r>
        <w:rPr>
          <w:szCs w:val="24"/>
          <w:lang w:eastAsia="lt-LT"/>
        </w:rPr>
        <w:t>investicijų grąžos,</w:t>
      </w:r>
      <w:r>
        <w:rPr>
          <w:szCs w:val="24"/>
        </w:rPr>
        <w:t xml:space="preserve"> apskaičiuotos per laikotarpį nuo naujų turto vienetų eksploatacijos pradžios iki </w:t>
      </w:r>
      <w:r>
        <w:t>einamųjų šilumos kainos (kainos dedamųjų) galiojimo metų pabaigos</w:t>
      </w:r>
      <w:r>
        <w:rPr>
          <w:szCs w:val="24"/>
        </w:rPr>
        <w:t>, apimties;</w:t>
      </w:r>
    </w:p>
    <w:p>
      <w:pPr>
        <w:tabs>
          <w:tab w:val="left" w:pos="0"/>
          <w:tab w:val="left" w:pos="1276"/>
          <w:tab w:val="left" w:pos="1843"/>
        </w:tabs>
        <w:spacing w:line="264" w:lineRule="auto"/>
        <w:ind w:firstLine="567"/>
        <w:jc w:val="both"/>
        <w:rPr>
          <w:szCs w:val="24"/>
        </w:rPr>
      </w:pPr>
      <w:r>
        <w:rPr>
          <w:szCs w:val="24"/>
        </w:rPr>
        <w:t>74.4.2.3</w:t>
      </w:r>
      <w:r>
        <w:rPr>
          <w:szCs w:val="24"/>
        </w:rPr>
        <w:t xml:space="preserve">. </w:t>
      </w:r>
      <w:r>
        <w:t>dėl</w:t>
      </w:r>
      <w:r>
        <w:rPr>
          <w:szCs w:val="24"/>
        </w:rPr>
        <w:t xml:space="preserve"> apskaičiuoto skirtumo tarp </w:t>
      </w:r>
      <w:r>
        <w:t>praėjusio kainos (kainos dedamųjų) skaičiavimo</w:t>
      </w:r>
      <w:r>
        <w:rPr>
          <w:szCs w:val="24"/>
        </w:rPr>
        <w:t xml:space="preserve"> metu įvertintos </w:t>
      </w:r>
      <w:r>
        <w:t>pagal Investicijų planą faktiškai pradėtų eksploatuoti</w:t>
      </w:r>
      <w:r>
        <w:rPr>
          <w:szCs w:val="24"/>
        </w:rPr>
        <w:t xml:space="preserve"> ilgalaikio turto vienetų investicijų grąžos apimties, apskaičiuotos per </w:t>
      </w:r>
      <w:r>
        <w:t>praėjusio kainos (kainos dedamųjų) skaičiavimo</w:t>
      </w:r>
      <w:r>
        <w:rPr>
          <w:szCs w:val="24"/>
        </w:rPr>
        <w:t xml:space="preserve"> metu įvertintą laikotarpį nuo turto vienetų eksploatacijos pradžios iki </w:t>
      </w:r>
      <w:r>
        <w:t>einamųjų šilumos kainos (kainos dedamųjų) galiojimo metų pabaigos</w:t>
      </w:r>
      <w:r>
        <w:rPr>
          <w:szCs w:val="24"/>
        </w:rPr>
        <w:t xml:space="preserve"> ir apskaičiuotos investicijų grąžos apimties per laikotarpį iki naujų šilumos kainos (kainos dedamųjų) galiojimo metų pradžios;</w:t>
      </w:r>
    </w:p>
    <w:p>
      <w:pPr>
        <w:tabs>
          <w:tab w:val="left" w:pos="0"/>
          <w:tab w:val="left" w:pos="1276"/>
          <w:tab w:val="left" w:pos="1843"/>
        </w:tabs>
        <w:spacing w:line="264" w:lineRule="auto"/>
        <w:ind w:firstLine="567"/>
        <w:jc w:val="both"/>
      </w:pPr>
      <w:r>
        <w:t>74.4.2.4</w:t>
      </w:r>
      <w:r>
        <w:t xml:space="preserve">. dėl </w:t>
      </w:r>
      <w:r>
        <w:rPr>
          <w:szCs w:val="24"/>
        </w:rPr>
        <w:t xml:space="preserve">investicijų grąžos, </w:t>
      </w:r>
      <w:r>
        <w:t>įvertintos šilumos bazinėje kainoje (kainos dedamosiose), nuo atitinkamai paslaugai (produktui) priskirtų naujai pradėtų eksploatuoti ilgalaikio turto vienetų, kurių nusidėvėjimo (amortizacijos) sąnaudų vertinimas numatytas Metodikos 57.1.4 papunktyje, apimties</w:t>
      </w:r>
      <w:r>
        <w:rPr>
          <w:lang w:eastAsia="lt-LT"/>
        </w:rPr>
        <w:t>;</w:t>
      </w:r>
    </w:p>
    <w:p>
      <w:pPr>
        <w:widowControl w:val="0"/>
        <w:tabs>
          <w:tab w:val="left" w:pos="0"/>
          <w:tab w:val="left" w:pos="1276"/>
          <w:tab w:val="left" w:pos="1843"/>
        </w:tabs>
        <w:ind w:firstLine="567"/>
        <w:jc w:val="both"/>
        <w:rPr>
          <w:szCs w:val="24"/>
        </w:rPr>
      </w:pPr>
      <w:r>
        <w:t>74.4.2.5</w:t>
      </w:r>
      <w:r>
        <w:t>.</w:t>
      </w:r>
      <w:r>
        <w:rPr>
          <w:szCs w:val="24"/>
        </w:rPr>
        <w:t xml:space="preserve"> dėl metinės investicijų grąžos, susijusios su nenaudojamu turtu, įvedus į eksploataciją naujus turto vienetus; </w:t>
      </w:r>
    </w:p>
    <w:p>
      <w:pPr>
        <w:tabs>
          <w:tab w:val="left" w:pos="0"/>
          <w:tab w:val="left" w:pos="1276"/>
          <w:tab w:val="left" w:pos="1843"/>
        </w:tabs>
        <w:spacing w:line="264" w:lineRule="auto"/>
        <w:ind w:firstLine="567"/>
        <w:jc w:val="both"/>
      </w:pPr>
      <w:r>
        <w:rPr>
          <w:szCs w:val="24"/>
        </w:rPr>
        <w:t>74.4.2.6</w:t>
      </w:r>
      <w:r>
        <w:rPr>
          <w:szCs w:val="24"/>
        </w:rPr>
        <w:t xml:space="preserve">. </w:t>
      </w:r>
      <w:r>
        <w:t xml:space="preserve">dėl nenaudojamo turto vienetų </w:t>
      </w:r>
      <w:r>
        <w:rPr>
          <w:szCs w:val="24"/>
        </w:rPr>
        <w:t xml:space="preserve">investicijų grąžos, apskaičiuotos per laikotarpį nuo naujų turto vienetų eksploatacijos pradžios iki </w:t>
      </w:r>
      <w:r>
        <w:t>einamųjų šilumos kainos (kainos dedamųjų) galiojimo metų pabaigos;</w:t>
      </w:r>
    </w:p>
    <w:p>
      <w:pPr>
        <w:tabs>
          <w:tab w:val="left" w:pos="0"/>
          <w:tab w:val="left" w:pos="1276"/>
          <w:tab w:val="left" w:pos="1843"/>
        </w:tabs>
        <w:spacing w:line="264" w:lineRule="auto"/>
        <w:ind w:firstLine="567"/>
        <w:jc w:val="both"/>
        <w:rPr>
          <w:szCs w:val="24"/>
        </w:rPr>
      </w:pPr>
      <w:r>
        <w:rPr>
          <w:szCs w:val="24"/>
        </w:rPr>
        <w:t>74.4.2.7</w:t>
      </w:r>
      <w:r>
        <w:rPr>
          <w:szCs w:val="24"/>
        </w:rPr>
        <w:t xml:space="preserve">. </w:t>
      </w:r>
      <w:r>
        <w:t>dėl</w:t>
      </w:r>
      <w:r>
        <w:rPr>
          <w:szCs w:val="24"/>
        </w:rPr>
        <w:t xml:space="preserve"> apskaičiuoto skirtumo tarp </w:t>
      </w:r>
      <w:r>
        <w:t xml:space="preserve">praėjusio kainos (kainos dedamųjų) skaičiavimo </w:t>
      </w:r>
      <w:r>
        <w:rPr>
          <w:szCs w:val="24"/>
        </w:rPr>
        <w:t xml:space="preserve">metu įvertintos </w:t>
      </w:r>
      <w:r>
        <w:t xml:space="preserve">nenaudojamo </w:t>
      </w:r>
      <w:r>
        <w:rPr>
          <w:szCs w:val="24"/>
        </w:rPr>
        <w:t xml:space="preserve">ilgalaikio turto vienetų investicijų grąžos apimties, apskaičiuotos per </w:t>
      </w:r>
      <w:r>
        <w:t>praėjusio kainos (kainos dedamųjų) skaičiavimo</w:t>
      </w:r>
      <w:r>
        <w:rPr>
          <w:szCs w:val="24"/>
        </w:rPr>
        <w:t xml:space="preserve"> metu įvertintą laikotarpį nuo naujų turto vienetų eksploatacijos pradžios iki </w:t>
      </w:r>
      <w:r>
        <w:t>einamųjų šilumos kainos (kainos dedamųjų) galiojimo metų pabaigos</w:t>
      </w:r>
      <w:r>
        <w:rPr>
          <w:szCs w:val="24"/>
        </w:rPr>
        <w:t xml:space="preserve"> ir galiojančioje šilumos kainoje įvertinta investicijų grąžos apimtimi per laikotarpį iki naujų šilumos kainos (kainos dedamųjų) galiojimo metų pradžios;</w:t>
      </w:r>
    </w:p>
    <w:p>
      <w:pPr>
        <w:tabs>
          <w:tab w:val="left" w:pos="0"/>
          <w:tab w:val="left" w:pos="1276"/>
          <w:tab w:val="left" w:pos="1843"/>
        </w:tabs>
        <w:spacing w:line="264" w:lineRule="auto"/>
        <w:ind w:firstLine="567"/>
        <w:jc w:val="both"/>
      </w:pPr>
      <w:r>
        <w:t>74.4.2.8</w:t>
      </w:r>
      <w:r>
        <w:t xml:space="preserve">. dėl </w:t>
      </w:r>
      <w:r>
        <w:rPr>
          <w:szCs w:val="24"/>
        </w:rPr>
        <w:t xml:space="preserve">investicijų grąžos, </w:t>
      </w:r>
      <w:r>
        <w:t xml:space="preserve">įvertintos šilumos bazinėje kainoje (kainos dedamosiose), nuo atitinkamai paslaugai (produktui) priskirtų nenaudojamo turto </w:t>
      </w:r>
      <w:r>
        <w:rPr>
          <w:szCs w:val="24"/>
        </w:rPr>
        <w:t>vienetų</w:t>
      </w:r>
      <w:r>
        <w:t>, kurių nusidėvėjimo (amortizacijos) sąnaudų vertinimas numatytas Metodikos 57.1.4 papunktyje, apimties</w:t>
      </w:r>
      <w:r>
        <w:rPr>
          <w:lang w:eastAsia="lt-LT"/>
        </w:rPr>
        <w:t>;</w:t>
      </w:r>
    </w:p>
    <w:p>
      <w:pPr>
        <w:tabs>
          <w:tab w:val="left" w:pos="0"/>
          <w:tab w:val="left" w:pos="1276"/>
          <w:tab w:val="left" w:pos="1843"/>
        </w:tabs>
        <w:spacing w:line="264" w:lineRule="auto"/>
        <w:ind w:firstLine="567"/>
        <w:jc w:val="both"/>
        <w:rPr>
          <w:szCs w:val="24"/>
        </w:rPr>
      </w:pPr>
      <w:r>
        <w:t>74.4.2.9</w:t>
      </w:r>
      <w:r>
        <w:t>. i</w:t>
      </w:r>
      <w:r>
        <w:rPr>
          <w:szCs w:val="24"/>
        </w:rPr>
        <w:t>nvesticijų grąžos pokyčio įtaka perskaičiuojamoms sąnaudoms nustatoma pagal formulę:</w:t>
      </w:r>
    </w:p>
    <w:p>
      <w:pPr>
        <w:tabs>
          <w:tab w:val="left" w:pos="0"/>
          <w:tab w:val="left" w:pos="1418"/>
          <w:tab w:val="left" w:pos="1701"/>
        </w:tabs>
        <w:ind w:firstLine="567"/>
        <w:jc w:val="both"/>
        <w:rPr>
          <w:szCs w:val="24"/>
        </w:rPr>
      </w:pPr>
      <w:r>
        <w:rPr>
          <w:lang w:eastAsia="lt-LT"/>
        </w:rPr>
        <w:drawing>
          <wp:inline distT="0" distB="0" distL="0" distR="0">
            <wp:extent cx="2133600" cy="485775"/>
            <wp:effectExtent l="0" t="0" r="0" b="9525"/>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133600" cy="485775"/>
                    </a:xfrm>
                    <a:prstGeom prst="rect">
                      <a:avLst/>
                    </a:prstGeom>
                  </pic:spPr>
                </pic:pic>
              </a:graphicData>
            </a:graphic>
          </wp:inline>
        </w:drawing>
      </w:r>
    </w:p>
    <w:p>
      <w:pPr>
        <w:tabs>
          <w:tab w:val="left" w:pos="0"/>
          <w:tab w:val="left" w:pos="1418"/>
          <w:tab w:val="left" w:pos="1701"/>
        </w:tabs>
        <w:ind w:firstLine="567"/>
        <w:jc w:val="both"/>
        <w:rPr>
          <w:szCs w:val="24"/>
        </w:rPr>
      </w:pPr>
    </w:p>
    <w:p>
      <w:pPr>
        <w:tabs>
          <w:tab w:val="left" w:pos="0"/>
          <w:tab w:val="left" w:pos="1418"/>
          <w:tab w:val="left" w:pos="1701"/>
        </w:tabs>
        <w:ind w:firstLine="567"/>
        <w:jc w:val="both"/>
        <w:rPr>
          <w:szCs w:val="24"/>
        </w:rPr>
      </w:pPr>
      <w:r>
        <w:rPr>
          <w:szCs w:val="24"/>
        </w:rPr>
        <w:t>kur:</w:t>
      </w:r>
    </w:p>
    <w:p>
      <w:pPr>
        <w:tabs>
          <w:tab w:val="left" w:pos="0"/>
          <w:tab w:val="left" w:pos="1418"/>
        </w:tabs>
        <w:ind w:firstLine="567"/>
        <w:jc w:val="both"/>
        <w:rPr>
          <w:szCs w:val="24"/>
        </w:rPr>
      </w:pPr>
      <w:r>
        <w:rPr>
          <w:szCs w:val="24"/>
        </w:rPr>
        <w:t>∆JR</w:t>
      </w:r>
      <w:r>
        <w:rPr>
          <w:szCs w:val="24"/>
          <w:vertAlign w:val="superscript"/>
        </w:rPr>
        <w:t>INV</w:t>
      </w:r>
      <w:r>
        <w:rPr>
          <w:szCs w:val="24"/>
          <w:vertAlign w:val="subscript"/>
        </w:rPr>
        <w:t>i, y</w:t>
      </w:r>
      <w:r>
        <w:rPr>
          <w:b/>
          <w:szCs w:val="24"/>
        </w:rPr>
        <w:t xml:space="preserve"> </w:t>
      </w:r>
      <w:r>
        <w:rPr>
          <w:szCs w:val="24"/>
        </w:rPr>
        <w:t>– investicijų grąžos</w:t>
      </w:r>
      <w:r>
        <w:rPr>
          <w:b/>
          <w:szCs w:val="24"/>
        </w:rPr>
        <w:t xml:space="preserve"> </w:t>
      </w:r>
      <w:r>
        <w:rPr>
          <w:szCs w:val="24"/>
        </w:rPr>
        <w:t xml:space="preserve">pokytis metais </w:t>
      </w:r>
      <w:r>
        <w:rPr>
          <w:i/>
          <w:szCs w:val="24"/>
        </w:rPr>
        <w:t>y</w:t>
      </w:r>
      <w:r>
        <w:rPr>
          <w:szCs w:val="24"/>
        </w:rPr>
        <w:t xml:space="preserve"> dėl priskaitytinos investicijų grąžos, susijusios su įvykdytais investiciniais projektais, Eur;</w:t>
      </w:r>
    </w:p>
    <w:p>
      <w:pPr>
        <w:tabs>
          <w:tab w:val="left" w:pos="0"/>
          <w:tab w:val="left" w:pos="1418"/>
        </w:tabs>
        <w:ind w:firstLine="567"/>
        <w:jc w:val="both"/>
        <w:rPr>
          <w:szCs w:val="24"/>
        </w:rPr>
      </w:pPr>
      <w:r>
        <w:rPr>
          <w:szCs w:val="24"/>
        </w:rPr>
        <w:t>JR</w:t>
      </w:r>
      <w:r>
        <w:rPr>
          <w:szCs w:val="24"/>
          <w:vertAlign w:val="superscript"/>
        </w:rPr>
        <w:t>INV</w:t>
      </w:r>
      <w:r>
        <w:rPr>
          <w:szCs w:val="24"/>
          <w:vertAlign w:val="subscript"/>
        </w:rPr>
        <w:t>i, y</w:t>
      </w:r>
      <w:r>
        <w:rPr>
          <w:szCs w:val="24"/>
        </w:rPr>
        <w:t xml:space="preserve"> – investicijų grąžos, susijusios su įvykdytais investiciniais projektais, apimtis, </w:t>
      </w:r>
      <w:r>
        <w:t>apskaičiuota atsižvelgus į Metodikos 74.4.2.1–74.4.2.4 papunkčius,</w:t>
      </w:r>
      <w:r>
        <w:rPr>
          <w:szCs w:val="24"/>
        </w:rPr>
        <w:t xml:space="preserve"> priskirta paslaugai (produktui), metais y, Eur;</w:t>
      </w:r>
    </w:p>
    <w:p>
      <w:pPr>
        <w:tabs>
          <w:tab w:val="left" w:pos="0"/>
        </w:tabs>
        <w:ind w:firstLine="567"/>
        <w:jc w:val="both"/>
        <w:rPr>
          <w:szCs w:val="24"/>
        </w:rPr>
      </w:pPr>
      <w:r>
        <w:rPr>
          <w:szCs w:val="24"/>
        </w:rPr>
        <w:t>JR</w:t>
      </w:r>
      <w:r>
        <w:rPr>
          <w:szCs w:val="24"/>
          <w:vertAlign w:val="superscript"/>
        </w:rPr>
        <w:t>NT</w:t>
      </w:r>
      <w:r>
        <w:rPr>
          <w:szCs w:val="24"/>
          <w:vertAlign w:val="subscript"/>
        </w:rPr>
        <w:t xml:space="preserve"> i, y</w:t>
      </w:r>
      <w:r>
        <w:rPr>
          <w:szCs w:val="24"/>
        </w:rPr>
        <w:t xml:space="preserve"> – dėl per praėjusius kalendorinius metus pradėtų eksploatuoti ilgalaikio turto vienetų nebenaudojamo ilgalaikio turto investicijų grąža, </w:t>
      </w:r>
      <w:r>
        <w:t>apskaičiuota atsižvelgus į Metodikos 74.4.2.5–74.4.2.8 papunkčius, priskirta paslaugai (produktui),</w:t>
      </w:r>
      <w:r>
        <w:rPr>
          <w:szCs w:val="24"/>
        </w:rPr>
        <w:t xml:space="preserve"> Eur;</w:t>
      </w:r>
    </w:p>
    <w:p>
      <w:pPr>
        <w:widowControl w:val="0"/>
        <w:tabs>
          <w:tab w:val="left" w:pos="0"/>
          <w:tab w:val="left" w:pos="1276"/>
          <w:tab w:val="left" w:pos="1843"/>
        </w:tabs>
        <w:ind w:firstLine="567"/>
        <w:jc w:val="both"/>
        <w:rPr>
          <w:szCs w:val="24"/>
        </w:rPr>
      </w:pPr>
      <w:r>
        <w:rPr>
          <w:szCs w:val="24"/>
        </w:rPr>
        <w:t>74.5</w:t>
      </w:r>
      <w:r>
        <w:rPr>
          <w:szCs w:val="24"/>
        </w:rPr>
        <w:t>. investicijų grąžos pokytį dėl skolinto kapitalo kainos R</w:t>
      </w:r>
      <w:r>
        <w:rPr>
          <w:szCs w:val="24"/>
          <w:vertAlign w:val="subscript"/>
        </w:rPr>
        <w:t>d</w:t>
      </w:r>
      <w:r>
        <w:rPr>
          <w:szCs w:val="24"/>
        </w:rPr>
        <w:t xml:space="preserve"> pokyčio:</w:t>
      </w:r>
    </w:p>
    <w:p>
      <w:pPr>
        <w:tabs>
          <w:tab w:val="left" w:pos="142"/>
          <w:tab w:val="left" w:pos="1134"/>
        </w:tabs>
        <w:ind w:firstLine="567"/>
        <w:jc w:val="both"/>
        <w:rPr>
          <w:szCs w:val="24"/>
        </w:rPr>
      </w:pPr>
      <w:r>
        <w:rPr>
          <w:szCs w:val="24"/>
        </w:rPr>
        <w:t>74.5.1</w:t>
      </w:r>
      <w:r>
        <w:rPr>
          <w:szCs w:val="24"/>
        </w:rPr>
        <w:t>. taikant nuosavo kapitalo ir skolinto kapitalo apimtį (Eur), nustatytą šilumos bazinės kainos (kainos dedamųjų) skaičiavimo ir paskutinio šilumos kainos (kainos dedamųjų) perskaičiavimo metu;</w:t>
      </w:r>
    </w:p>
    <w:p>
      <w:pPr>
        <w:tabs>
          <w:tab w:val="left" w:pos="142"/>
          <w:tab w:val="left" w:pos="1134"/>
        </w:tabs>
        <w:ind w:firstLine="567"/>
        <w:jc w:val="both"/>
        <w:rPr>
          <w:szCs w:val="24"/>
        </w:rPr>
      </w:pPr>
      <w:r>
        <w:rPr>
          <w:szCs w:val="24"/>
        </w:rPr>
        <w:t>74.5.2</w:t>
      </w:r>
      <w:r>
        <w:rPr>
          <w:szCs w:val="24"/>
        </w:rPr>
        <w:t>. taikant skolinto kapitalo kainą R</w:t>
      </w:r>
      <w:r>
        <w:rPr>
          <w:szCs w:val="24"/>
          <w:vertAlign w:val="subscript"/>
        </w:rPr>
        <w:t>d</w:t>
      </w:r>
      <w:r>
        <w:rPr>
          <w:szCs w:val="24"/>
        </w:rPr>
        <w:t>,</w:t>
      </w:r>
      <w:r>
        <w:rPr>
          <w:szCs w:val="24"/>
          <w:vertAlign w:val="subscript"/>
        </w:rPr>
        <w:t xml:space="preserve"> </w:t>
      </w:r>
      <w:r>
        <w:rPr>
          <w:szCs w:val="24"/>
        </w:rPr>
        <w:t>apskaičiuotą vadovaujantis Investicijų grąžos normos nustatymo metodika, patvirtinta Komisijos 2015 m. rugsėjo 22 d. nutarimu Nr. O3-510 „Dėl Investicijų grąžos normos nustatymo metodikos patvirtinimo“, ir šilumos bazinės kainos (kainos dedamųjų) skaičiavimo metu nustatytą nuosavo kapitalo grąžą R</w:t>
      </w:r>
      <w:r>
        <w:rPr>
          <w:szCs w:val="24"/>
          <w:vertAlign w:val="subscript"/>
        </w:rPr>
        <w:t>e</w:t>
      </w:r>
      <w:r>
        <w:rPr>
          <w:szCs w:val="24"/>
        </w:rPr>
        <w:t>, skolinto kapitalo W</w:t>
      </w:r>
      <w:r>
        <w:rPr>
          <w:szCs w:val="24"/>
          <w:vertAlign w:val="subscript"/>
        </w:rPr>
        <w:t>D</w:t>
      </w:r>
      <w:r>
        <w:rPr>
          <w:szCs w:val="24"/>
        </w:rPr>
        <w:t xml:space="preserve"> bei nuosavo kapitalo W</w:t>
      </w:r>
      <w:r>
        <w:rPr>
          <w:szCs w:val="24"/>
          <w:vertAlign w:val="subscript"/>
        </w:rPr>
        <w:t>E</w:t>
      </w:r>
      <w:r>
        <w:rPr>
          <w:szCs w:val="24"/>
        </w:rPr>
        <w:t xml:space="preserve"> dalis;</w:t>
      </w:r>
    </w:p>
    <w:p>
      <w:pPr>
        <w:tabs>
          <w:tab w:val="left" w:pos="0"/>
          <w:tab w:val="left" w:pos="1276"/>
          <w:tab w:val="left" w:pos="1418"/>
        </w:tabs>
        <w:ind w:firstLine="567"/>
        <w:jc w:val="both"/>
        <w:rPr>
          <w:szCs w:val="24"/>
        </w:rPr>
      </w:pPr>
      <w:r>
        <w:rPr>
          <w:szCs w:val="24"/>
        </w:rPr>
        <w:t>74.5.3</w:t>
      </w:r>
      <w:r>
        <w:rPr>
          <w:szCs w:val="24"/>
        </w:rPr>
        <w:t>. investicijų grąžos pokyčio (dėl skolinto kapitalo kainos R</w:t>
      </w:r>
      <w:r>
        <w:rPr>
          <w:szCs w:val="24"/>
          <w:vertAlign w:val="subscript"/>
        </w:rPr>
        <w:t>d</w:t>
      </w:r>
      <w:r>
        <w:rPr>
          <w:szCs w:val="24"/>
        </w:rPr>
        <w:t xml:space="preserve"> pokyčio) įtaka perskaičiuojamoms sąnaudoms nustatoma pagal formulę:</w:t>
      </w:r>
    </w:p>
    <w:p>
      <w:pPr>
        <w:tabs>
          <w:tab w:val="left" w:pos="0"/>
          <w:tab w:val="left" w:pos="1276"/>
          <w:tab w:val="left" w:pos="1418"/>
        </w:tabs>
        <w:ind w:firstLine="567"/>
        <w:jc w:val="both"/>
        <w:rPr>
          <w:szCs w:val="24"/>
        </w:rPr>
      </w:pPr>
    </w:p>
    <w:p>
      <w:pPr>
        <w:tabs>
          <w:tab w:val="left" w:pos="0"/>
          <w:tab w:val="left" w:pos="1276"/>
          <w:tab w:val="left" w:pos="1418"/>
        </w:tabs>
        <w:ind w:firstLine="567"/>
        <w:jc w:val="both"/>
        <w:rPr>
          <w:szCs w:val="24"/>
        </w:rPr>
      </w:pPr>
      <w:r>
        <w:rPr>
          <w:lang w:eastAsia="lt-LT"/>
        </w:rPr>
        <w:drawing>
          <wp:inline distT="0" distB="0" distL="0" distR="0">
            <wp:extent cx="4591050" cy="1190625"/>
            <wp:effectExtent l="0" t="0" r="0" b="9525"/>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591050" cy="1190625"/>
                    </a:xfrm>
                    <a:prstGeom prst="rect">
                      <a:avLst/>
                    </a:prstGeom>
                  </pic:spPr>
                </pic:pic>
              </a:graphicData>
            </a:graphic>
          </wp:inline>
        </w:drawing>
      </w:r>
    </w:p>
    <w:p>
      <w:pPr>
        <w:tabs>
          <w:tab w:val="left" w:pos="0"/>
          <w:tab w:val="left" w:pos="1276"/>
          <w:tab w:val="left" w:pos="1418"/>
        </w:tabs>
        <w:ind w:firstLine="567"/>
        <w:jc w:val="both"/>
        <w:rPr>
          <w:szCs w:val="24"/>
        </w:rPr>
      </w:pPr>
      <w:r>
        <w:rPr>
          <w:szCs w:val="24"/>
        </w:rPr>
        <w:t>kur:</w:t>
      </w:r>
    </w:p>
    <w:p>
      <w:pPr>
        <w:tabs>
          <w:tab w:val="left" w:pos="0"/>
          <w:tab w:val="left" w:pos="1276"/>
          <w:tab w:val="left" w:pos="1418"/>
        </w:tabs>
        <w:ind w:firstLine="567"/>
        <w:jc w:val="both"/>
        <w:rPr>
          <w:szCs w:val="24"/>
        </w:rPr>
      </w:pPr>
      <w:r>
        <w:rPr>
          <w:szCs w:val="24"/>
        </w:rPr>
        <w:t>∆JR</w:t>
      </w:r>
      <w:r>
        <w:rPr>
          <w:szCs w:val="24"/>
          <w:vertAlign w:val="superscript"/>
        </w:rPr>
        <w:t xml:space="preserve">WACC </w:t>
      </w:r>
      <w:r>
        <w:rPr>
          <w:szCs w:val="24"/>
          <w:vertAlign w:val="subscript"/>
        </w:rPr>
        <w:t>i, y</w:t>
      </w:r>
      <w:r>
        <w:rPr>
          <w:szCs w:val="24"/>
        </w:rPr>
        <w:t xml:space="preserve"> – investicijų grąžos</w:t>
      </w:r>
      <w:r>
        <w:rPr>
          <w:b/>
          <w:szCs w:val="24"/>
        </w:rPr>
        <w:t xml:space="preserve"> </w:t>
      </w:r>
      <w:r>
        <w:rPr>
          <w:szCs w:val="24"/>
        </w:rPr>
        <w:t xml:space="preserve">pokytis metais </w:t>
      </w:r>
      <w:r>
        <w:rPr>
          <w:i/>
          <w:szCs w:val="24"/>
        </w:rPr>
        <w:t>y</w:t>
      </w:r>
      <w:r>
        <w:rPr>
          <w:szCs w:val="24"/>
        </w:rPr>
        <w:t xml:space="preserve"> dėl priskaitytinos investicijų grąžos pokyčio, susijusio su skolinto kapitalo kainos R</w:t>
      </w:r>
      <w:r>
        <w:rPr>
          <w:szCs w:val="24"/>
          <w:vertAlign w:val="subscript"/>
        </w:rPr>
        <w:t>d</w:t>
      </w:r>
      <w:r>
        <w:rPr>
          <w:szCs w:val="24"/>
        </w:rPr>
        <w:t xml:space="preserve"> pokyčiu, Eur;</w:t>
      </w:r>
    </w:p>
    <w:p>
      <w:pPr>
        <w:tabs>
          <w:tab w:val="left" w:pos="0"/>
        </w:tabs>
        <w:ind w:firstLine="567"/>
        <w:jc w:val="both"/>
        <w:rPr>
          <w:szCs w:val="24"/>
        </w:rPr>
      </w:pPr>
      <w:r>
        <w:rPr>
          <w:szCs w:val="24"/>
        </w:rPr>
        <w:t>JR</w:t>
      </w:r>
      <w:r>
        <w:rPr>
          <w:szCs w:val="24"/>
          <w:vertAlign w:val="superscript"/>
        </w:rPr>
        <w:t>WACC</w:t>
      </w:r>
      <w:r>
        <w:rPr>
          <w:szCs w:val="24"/>
          <w:vertAlign w:val="subscript"/>
        </w:rPr>
        <w:t>i</w:t>
      </w:r>
      <w:r>
        <w:rPr>
          <w:szCs w:val="24"/>
        </w:rPr>
        <w:t xml:space="preserve"> – priskaityta investicijų grąžos apimtis, nustatyta šilumos bazinės kainos (kainos dedamųjų) skaičiavimo metu,</w:t>
      </w:r>
      <w:r>
        <w:rPr>
          <w:b/>
          <w:szCs w:val="24"/>
        </w:rPr>
        <w:t xml:space="preserve"> </w:t>
      </w:r>
      <w:r>
        <w:rPr>
          <w:szCs w:val="24"/>
        </w:rPr>
        <w:t>priskirta paslaugai (produktui), Eur;</w:t>
      </w:r>
    </w:p>
    <w:p>
      <w:pPr>
        <w:tabs>
          <w:tab w:val="left" w:pos="0"/>
        </w:tabs>
        <w:ind w:firstLine="567"/>
        <w:jc w:val="both"/>
        <w:rPr>
          <w:szCs w:val="24"/>
        </w:rPr>
      </w:pPr>
      <w:r>
        <w:rPr>
          <w:szCs w:val="24"/>
        </w:rPr>
        <w:t>JR</w:t>
      </w:r>
      <w:r>
        <w:rPr>
          <w:szCs w:val="24"/>
          <w:vertAlign w:val="superscript"/>
        </w:rPr>
        <w:t>WACC</w:t>
      </w:r>
      <w:r>
        <w:rPr>
          <w:szCs w:val="24"/>
          <w:vertAlign w:val="subscript"/>
        </w:rPr>
        <w:t>i, y</w:t>
      </w:r>
      <w:r>
        <w:rPr>
          <w:szCs w:val="24"/>
        </w:rPr>
        <w:t xml:space="preserve"> – investicijų grąžos apimtis metais </w:t>
      </w:r>
      <w:r>
        <w:rPr>
          <w:i/>
          <w:szCs w:val="24"/>
        </w:rPr>
        <w:t>y</w:t>
      </w:r>
      <w:r>
        <w:rPr>
          <w:szCs w:val="24"/>
        </w:rPr>
        <w:t>, priskirta paslaugai (produktui), perskaičiuota atsižvelgiant į skolinto kapitalo kainos R</w:t>
      </w:r>
      <w:r>
        <w:rPr>
          <w:szCs w:val="24"/>
          <w:vertAlign w:val="subscript"/>
        </w:rPr>
        <w:t>d</w:t>
      </w:r>
      <w:r>
        <w:rPr>
          <w:szCs w:val="24"/>
        </w:rPr>
        <w:t xml:space="preserve"> pokyčius, Eur;</w:t>
      </w:r>
    </w:p>
    <w:p>
      <w:pPr>
        <w:tabs>
          <w:tab w:val="left" w:pos="0"/>
        </w:tabs>
        <w:ind w:firstLine="567"/>
        <w:jc w:val="both"/>
        <w:rPr>
          <w:szCs w:val="24"/>
        </w:rPr>
      </w:pPr>
      <w:r>
        <w:rPr>
          <w:szCs w:val="24"/>
        </w:rPr>
        <w:t>∆JR</w:t>
      </w:r>
      <w:r>
        <w:rPr>
          <w:szCs w:val="24"/>
          <w:vertAlign w:val="superscript"/>
        </w:rPr>
        <w:t>WACC</w:t>
      </w:r>
      <w:r>
        <w:rPr>
          <w:szCs w:val="24"/>
          <w:vertAlign w:val="subscript"/>
        </w:rPr>
        <w:t>i</w:t>
      </w:r>
      <w:r>
        <w:rPr>
          <w:szCs w:val="24"/>
        </w:rPr>
        <w:t xml:space="preserve"> – investicijų grąžos pokytis metais </w:t>
      </w:r>
      <w:r>
        <w:rPr>
          <w:i/>
          <w:szCs w:val="24"/>
        </w:rPr>
        <w:t>y</w:t>
      </w:r>
      <w:r>
        <w:rPr>
          <w:szCs w:val="24"/>
        </w:rPr>
        <w:t xml:space="preserve"> dėl priskaitytinos investicijų grąžos pokyčio, susijusio su skolinto kapitalo kainos R</w:t>
      </w:r>
      <w:r>
        <w:rPr>
          <w:szCs w:val="24"/>
          <w:vertAlign w:val="subscript"/>
        </w:rPr>
        <w:t>d</w:t>
      </w:r>
      <w:r>
        <w:rPr>
          <w:szCs w:val="24"/>
        </w:rPr>
        <w:t xml:space="preserve"> pokyčiu, Eur;</w:t>
      </w:r>
    </w:p>
    <w:p>
      <w:pPr>
        <w:tabs>
          <w:tab w:val="left" w:pos="1134"/>
        </w:tabs>
        <w:ind w:firstLine="567"/>
        <w:jc w:val="both"/>
        <w:rPr>
          <w:szCs w:val="24"/>
        </w:rPr>
      </w:pPr>
      <w:r>
        <w:rPr>
          <w:szCs w:val="24"/>
        </w:rPr>
        <w:t>r</w:t>
      </w:r>
      <w:r>
        <w:rPr>
          <w:szCs w:val="24"/>
          <w:vertAlign w:val="subscript"/>
        </w:rPr>
        <w:t>y</w:t>
      </w:r>
      <w:r>
        <w:rPr>
          <w:szCs w:val="24"/>
        </w:rPr>
        <w:t xml:space="preserve"> – protingumo kriterijų atitinkanti investicijų grąžos norma metais </w:t>
      </w:r>
      <w:r>
        <w:rPr>
          <w:i/>
          <w:szCs w:val="24"/>
        </w:rPr>
        <w:t>y</w:t>
      </w:r>
      <w:r>
        <w:rPr>
          <w:szCs w:val="24"/>
        </w:rPr>
        <w:t>, proc.;</w:t>
      </w:r>
    </w:p>
    <w:p>
      <w:pPr>
        <w:tabs>
          <w:tab w:val="left" w:pos="1134"/>
        </w:tabs>
        <w:ind w:firstLine="567"/>
        <w:jc w:val="both"/>
        <w:rPr>
          <w:szCs w:val="24"/>
        </w:rPr>
      </w:pPr>
      <w:r>
        <w:rPr>
          <w:szCs w:val="24"/>
        </w:rPr>
        <w:t>K</w:t>
      </w:r>
      <w:r>
        <w:rPr>
          <w:szCs w:val="24"/>
          <w:vertAlign w:val="subscript"/>
        </w:rPr>
        <w:t>i, y</w:t>
      </w:r>
      <w:r>
        <w:rPr>
          <w:szCs w:val="24"/>
        </w:rPr>
        <w:t xml:space="preserve"> – veikloje naudojamo kapitalo apimtis metais </w:t>
      </w:r>
      <w:r>
        <w:rPr>
          <w:i/>
          <w:szCs w:val="24"/>
        </w:rPr>
        <w:t>y</w:t>
      </w:r>
      <w:r>
        <w:rPr>
          <w:szCs w:val="24"/>
        </w:rPr>
        <w:t xml:space="preserve"> (šilumos bazinės kainos (kainos dedamųjų) skaičiavimo metu naudoto kapitalo ir investicijų vertės, nuo kurios šilumos bazinės kainos (kainos dedamųjų) perskaičiavimo metu pagal Metodikos 74.4.2 punktą buvo apskaičiuota investicijų grąža, suma), Eur;</w:t>
      </w:r>
    </w:p>
    <w:p>
      <w:pPr>
        <w:tabs>
          <w:tab w:val="left" w:pos="1134"/>
        </w:tabs>
        <w:ind w:firstLine="567"/>
        <w:jc w:val="both"/>
        <w:rPr>
          <w:szCs w:val="24"/>
        </w:rPr>
      </w:pPr>
      <w:r>
        <w:rPr>
          <w:szCs w:val="24"/>
        </w:rPr>
        <w:t>R</w:t>
      </w:r>
      <w:r>
        <w:rPr>
          <w:szCs w:val="24"/>
          <w:vertAlign w:val="subscript"/>
        </w:rPr>
        <w:t>d, y</w:t>
      </w:r>
      <w:r>
        <w:rPr>
          <w:szCs w:val="24"/>
        </w:rPr>
        <w:t xml:space="preserve"> – skolinto kapitalo kaina (palūkanų norma) metais </w:t>
      </w:r>
      <w:r>
        <w:rPr>
          <w:i/>
          <w:szCs w:val="24"/>
        </w:rPr>
        <w:t>y</w:t>
      </w:r>
      <w:r>
        <w:rPr>
          <w:szCs w:val="24"/>
        </w:rPr>
        <w:t xml:space="preserve">, proc.; </w:t>
      </w:r>
    </w:p>
    <w:p>
      <w:pPr>
        <w:tabs>
          <w:tab w:val="left" w:pos="1134"/>
        </w:tabs>
        <w:ind w:firstLine="567"/>
        <w:jc w:val="both"/>
        <w:rPr>
          <w:szCs w:val="24"/>
        </w:rPr>
      </w:pPr>
      <w:r>
        <w:rPr>
          <w:szCs w:val="24"/>
        </w:rPr>
        <w:t>R</w:t>
      </w:r>
      <w:r>
        <w:rPr>
          <w:szCs w:val="24"/>
          <w:vertAlign w:val="subscript"/>
        </w:rPr>
        <w:t>e</w:t>
      </w:r>
      <w:r>
        <w:rPr>
          <w:szCs w:val="24"/>
        </w:rPr>
        <w:t xml:space="preserve"> – nuosavo kapitalo grąža, nustatyta šilumos bazinės kainos (kainos dedamųjų) skaičiavimo metu, proc.;</w:t>
      </w:r>
    </w:p>
    <w:p>
      <w:pPr>
        <w:widowControl w:val="0"/>
        <w:tabs>
          <w:tab w:val="left" w:pos="0"/>
          <w:tab w:val="left" w:pos="284"/>
          <w:tab w:val="left" w:pos="1276"/>
          <w:tab w:val="left" w:pos="1418"/>
          <w:tab w:val="left" w:pos="1843"/>
        </w:tabs>
        <w:ind w:firstLine="567"/>
        <w:jc w:val="both"/>
        <w:rPr>
          <w:szCs w:val="24"/>
        </w:rPr>
      </w:pPr>
      <w:r>
        <w:rPr>
          <w:szCs w:val="24"/>
        </w:rPr>
        <w:t>t</w:t>
      </w:r>
      <w:r>
        <w:rPr>
          <w:szCs w:val="24"/>
          <w:vertAlign w:val="subscript"/>
        </w:rPr>
        <w:t>y</w:t>
      </w:r>
      <w:r>
        <w:rPr>
          <w:szCs w:val="24"/>
        </w:rPr>
        <w:t xml:space="preserve"> – Lietuvoje taikomas pelno mokesčio tarifas metais </w:t>
      </w:r>
      <w:r>
        <w:rPr>
          <w:i/>
          <w:szCs w:val="24"/>
        </w:rPr>
        <w:t>y</w:t>
      </w:r>
      <w:r>
        <w:rPr>
          <w:szCs w:val="24"/>
        </w:rPr>
        <w:t>, vieneto dalimis;</w:t>
      </w:r>
    </w:p>
    <w:p>
      <w:pPr>
        <w:widowControl w:val="0"/>
        <w:tabs>
          <w:tab w:val="left" w:pos="0"/>
          <w:tab w:val="left" w:pos="284"/>
          <w:tab w:val="left" w:pos="1276"/>
          <w:tab w:val="left" w:pos="1418"/>
          <w:tab w:val="left" w:pos="1843"/>
        </w:tabs>
        <w:ind w:firstLine="567"/>
        <w:jc w:val="both"/>
        <w:rPr>
          <w:szCs w:val="24"/>
        </w:rPr>
      </w:pPr>
      <w:r>
        <w:rPr>
          <w:szCs w:val="24"/>
        </w:rPr>
        <w:t>74.6</w:t>
      </w:r>
      <w:r>
        <w:rPr>
          <w:szCs w:val="24"/>
        </w:rPr>
        <w:t>. kogeneracinėse jėgainėse pagamintos elektros energijos pelno (nuostolių) rizikos koeficiento, apskaičiuoto pagal Kogeneracinių jėgainių šilumos ir elektros energijos sąnaudų atskyrimo metodiką, įtaką, kuri perskaičiuojamoms sąnaudoms nustatoma pagal formulę:</w:t>
      </w:r>
    </w:p>
    <w:p>
      <w:pPr>
        <w:widowControl w:val="0"/>
        <w:tabs>
          <w:tab w:val="left" w:pos="0"/>
          <w:tab w:val="left" w:pos="284"/>
          <w:tab w:val="left" w:pos="1276"/>
          <w:tab w:val="left" w:pos="1418"/>
          <w:tab w:val="left" w:pos="1843"/>
        </w:tabs>
        <w:ind w:firstLine="567"/>
        <w:jc w:val="both"/>
        <w:rPr>
          <w:szCs w:val="24"/>
        </w:rPr>
      </w:pPr>
      <w:r>
        <w:rPr>
          <w:lang w:eastAsia="lt-LT"/>
        </w:rPr>
        <w:drawing>
          <wp:inline distT="0" distB="0" distL="0" distR="0">
            <wp:extent cx="2028825" cy="419100"/>
            <wp:effectExtent l="0" t="0" r="9525"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028825" cy="419100"/>
                    </a:xfrm>
                    <a:prstGeom prst="rect">
                      <a:avLst/>
                    </a:prstGeom>
                  </pic:spPr>
                </pic:pic>
              </a:graphicData>
            </a:graphic>
          </wp:inline>
        </w:drawing>
      </w:r>
    </w:p>
    <w:p>
      <w:pPr>
        <w:tabs>
          <w:tab w:val="left" w:pos="0"/>
          <w:tab w:val="left" w:pos="142"/>
          <w:tab w:val="left" w:pos="284"/>
        </w:tabs>
        <w:ind w:firstLine="567"/>
        <w:jc w:val="both"/>
        <w:rPr>
          <w:position w:val="-24"/>
          <w:szCs w:val="24"/>
        </w:rPr>
      </w:pPr>
    </w:p>
    <w:p>
      <w:pPr>
        <w:tabs>
          <w:tab w:val="left" w:pos="0"/>
          <w:tab w:val="left" w:pos="284"/>
        </w:tabs>
        <w:ind w:firstLine="567"/>
        <w:jc w:val="both"/>
        <w:rPr>
          <w:szCs w:val="24"/>
        </w:rPr>
      </w:pPr>
      <w:r>
        <w:rPr>
          <w:szCs w:val="24"/>
        </w:rPr>
        <w:t>kur:</w:t>
      </w:r>
    </w:p>
    <w:p>
      <w:pPr>
        <w:tabs>
          <w:tab w:val="left" w:pos="142"/>
          <w:tab w:val="left" w:pos="284"/>
        </w:tabs>
        <w:ind w:firstLine="567"/>
        <w:jc w:val="both"/>
        <w:rPr>
          <w:szCs w:val="24"/>
        </w:rPr>
      </w:pPr>
      <w:r>
        <w:rPr>
          <w:szCs w:val="24"/>
        </w:rPr>
        <w:t>∆FC</w:t>
      </w:r>
      <w:r>
        <w:rPr>
          <w:szCs w:val="24"/>
          <w:vertAlign w:val="subscript"/>
        </w:rPr>
        <w:t>PNK, HG, y</w:t>
      </w:r>
      <w:r>
        <w:rPr>
          <w:szCs w:val="24"/>
        </w:rPr>
        <w:t xml:space="preserve"> – sąnaudų pokytis metais </w:t>
      </w:r>
      <w:r>
        <w:rPr>
          <w:i/>
          <w:szCs w:val="24"/>
        </w:rPr>
        <w:t>y</w:t>
      </w:r>
      <w:r>
        <w:rPr>
          <w:szCs w:val="24"/>
        </w:rPr>
        <w:t xml:space="preserve"> dėl kogeneracinėse jėgainėse pagamintos elektros energijos pelno (nuostolių) rizikos koeficiento, apskaičiuoto pagal Kogeneracinių jėgainių šilumos ir elektros energijos sąnaudų atskyrimo metodiką, Eur;</w:t>
      </w:r>
    </w:p>
    <w:p>
      <w:pPr>
        <w:tabs>
          <w:tab w:val="left" w:pos="142"/>
          <w:tab w:val="left" w:pos="1134"/>
        </w:tabs>
        <w:ind w:firstLine="567"/>
        <w:jc w:val="both"/>
        <w:rPr>
          <w:szCs w:val="24"/>
        </w:rPr>
      </w:pPr>
      <w:r>
        <w:rPr>
          <w:szCs w:val="24"/>
        </w:rPr>
        <w:t>C</w:t>
      </w:r>
      <w:r>
        <w:rPr>
          <w:szCs w:val="24"/>
          <w:vertAlign w:val="subscript"/>
        </w:rPr>
        <w:t>PNK, i, y</w:t>
      </w:r>
      <w:r>
        <w:rPr>
          <w:szCs w:val="24"/>
        </w:rPr>
        <w:t xml:space="preserve"> – kogeneracinėse jėgainėse iš elektros energijos gamybos gauto pelno (nuostolių) metais </w:t>
      </w:r>
      <w:r>
        <w:rPr>
          <w:i/>
          <w:szCs w:val="24"/>
        </w:rPr>
        <w:t>y</w:t>
      </w:r>
      <w:r>
        <w:rPr>
          <w:szCs w:val="24"/>
        </w:rPr>
        <w:t xml:space="preserve"> dalis, vadovaujantis Kogeneracinių jėgainių šilumos ir elektros energijos sąnaudų atskyrimo metodika priskirta šilumos gamybai, Eur;</w:t>
      </w:r>
    </w:p>
    <w:p>
      <w:pPr>
        <w:tabs>
          <w:tab w:val="left" w:pos="0"/>
          <w:tab w:val="left" w:pos="1276"/>
          <w:tab w:val="left" w:pos="1843"/>
        </w:tabs>
        <w:ind w:firstLine="567"/>
        <w:jc w:val="both"/>
        <w:rPr>
          <w:szCs w:val="24"/>
        </w:rPr>
      </w:pPr>
      <w:r>
        <w:rPr>
          <w:szCs w:val="24"/>
        </w:rPr>
        <w:t>74.7</w:t>
      </w:r>
      <w:r>
        <w:rPr>
          <w:szCs w:val="24"/>
        </w:rPr>
        <w:t>. balansavimo centralizuoto šilumos tiekimo sistemose paslaugos teikimo rezultato įtaką, kuri perskaičiuojamoms sąnaudoms nustatoma pagal formulę:</w:t>
      </w:r>
    </w:p>
    <w:p>
      <w:pPr>
        <w:tabs>
          <w:tab w:val="left" w:pos="142"/>
        </w:tabs>
        <w:ind w:firstLine="567"/>
        <w:jc w:val="both"/>
        <w:rPr>
          <w:position w:val="-24"/>
          <w:szCs w:val="24"/>
        </w:rPr>
      </w:pPr>
      <w:r>
        <w:rPr>
          <w:lang w:eastAsia="lt-LT"/>
        </w:rPr>
        <w:drawing>
          <wp:inline distT="0" distB="0" distL="0" distR="0">
            <wp:extent cx="1638300" cy="381000"/>
            <wp:effectExtent l="0" t="0" r="0"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638300" cy="381000"/>
                    </a:xfrm>
                    <a:prstGeom prst="rect">
                      <a:avLst/>
                    </a:prstGeom>
                  </pic:spPr>
                </pic:pic>
              </a:graphicData>
            </a:graphic>
          </wp:inline>
        </w:drawing>
      </w:r>
    </w:p>
    <w:p>
      <w:pPr>
        <w:tabs>
          <w:tab w:val="left" w:pos="0"/>
        </w:tabs>
        <w:ind w:firstLine="567"/>
        <w:jc w:val="both"/>
        <w:rPr>
          <w:szCs w:val="24"/>
        </w:rPr>
      </w:pPr>
      <w:r>
        <w:rPr>
          <w:szCs w:val="24"/>
        </w:rPr>
        <w:t>kur:</w:t>
      </w:r>
    </w:p>
    <w:p>
      <w:pPr>
        <w:tabs>
          <w:tab w:val="left" w:pos="0"/>
        </w:tabs>
        <w:ind w:firstLine="567"/>
        <w:jc w:val="both"/>
        <w:rPr>
          <w:szCs w:val="24"/>
        </w:rPr>
      </w:pPr>
      <w:r>
        <w:rPr>
          <w:szCs w:val="24"/>
        </w:rPr>
        <w:t>∆FC</w:t>
      </w:r>
      <w:r>
        <w:rPr>
          <w:szCs w:val="24"/>
          <w:vertAlign w:val="subscript"/>
        </w:rPr>
        <w:t>HB, HT, y</w:t>
      </w:r>
      <w:r>
        <w:rPr>
          <w:szCs w:val="24"/>
        </w:rPr>
        <w:t xml:space="preserve"> – sąnaudų</w:t>
      </w:r>
      <w:r>
        <w:rPr>
          <w:b/>
          <w:szCs w:val="24"/>
        </w:rPr>
        <w:t xml:space="preserve"> </w:t>
      </w:r>
      <w:r>
        <w:rPr>
          <w:szCs w:val="24"/>
        </w:rPr>
        <w:t xml:space="preserve">pokytis metais </w:t>
      </w:r>
      <w:r>
        <w:rPr>
          <w:i/>
          <w:szCs w:val="24"/>
        </w:rPr>
        <w:t>y</w:t>
      </w:r>
      <w:r>
        <w:rPr>
          <w:szCs w:val="24"/>
        </w:rPr>
        <w:t xml:space="preserve"> dėl balansavimo centralizuoto šilumos tiekimo sistemose paslaugos teikimo rezultato įtakos, Eur;</w:t>
      </w:r>
    </w:p>
    <w:p>
      <w:pPr>
        <w:tabs>
          <w:tab w:val="left" w:pos="142"/>
          <w:tab w:val="left" w:pos="1134"/>
        </w:tabs>
        <w:ind w:firstLine="567"/>
        <w:jc w:val="both"/>
        <w:rPr>
          <w:szCs w:val="24"/>
        </w:rPr>
      </w:pPr>
      <w:r>
        <w:rPr>
          <w:szCs w:val="24"/>
        </w:rPr>
        <w:t>R</w:t>
      </w:r>
      <w:r>
        <w:rPr>
          <w:szCs w:val="24"/>
          <w:vertAlign w:val="subscript"/>
        </w:rPr>
        <w:t>HB, HT, y</w:t>
      </w:r>
      <w:r>
        <w:rPr>
          <w:szCs w:val="24"/>
        </w:rPr>
        <w:t xml:space="preserve"> – balansavimo centralizuoto šilumos tiekimo sistemose paslaugos teikimo rezultatas</w:t>
      </w:r>
      <w:r>
        <w:rPr>
          <w:b/>
          <w:szCs w:val="24"/>
        </w:rPr>
        <w:t xml:space="preserve">, </w:t>
      </w:r>
      <w:r>
        <w:rPr>
          <w:szCs w:val="24"/>
        </w:rPr>
        <w:t>apskaičiuojamas Naudojimosi šilumos perdavimo tinklais sąlygų sąvade, patvirtintame Komisijos 2015 m. sausio 19 d. nutarimu Nr. O3-6 „Dėl Naudojimosi šilumos perdavimo tinklais sąlygų sąvado patvirtinimo“, nustatyta tvarka, Eur;</w:t>
      </w:r>
    </w:p>
    <w:p>
      <w:pPr>
        <w:tabs>
          <w:tab w:val="left" w:pos="0"/>
          <w:tab w:val="left" w:pos="1276"/>
          <w:tab w:val="left" w:pos="1843"/>
        </w:tabs>
        <w:ind w:firstLine="567"/>
        <w:jc w:val="both"/>
        <w:rPr>
          <w:szCs w:val="24"/>
        </w:rPr>
      </w:pPr>
      <w:r>
        <w:rPr>
          <w:szCs w:val="24"/>
        </w:rPr>
        <w:t>74.8</w:t>
      </w:r>
      <w:r>
        <w:rPr>
          <w:szCs w:val="24"/>
        </w:rPr>
        <w:t>. kitus, nuo Ūkio subjekto valios nepriklausančių veiksnių nulemtus, neišvengiamus sąnaudų pokyčius. Kitų sąnaudų pokyčio įtaka perskaičiuojamoms sąnaudoms nustatoma pagal formulę:</w:t>
      </w:r>
    </w:p>
    <w:p>
      <w:pPr>
        <w:tabs>
          <w:tab w:val="left" w:pos="142"/>
        </w:tabs>
        <w:ind w:firstLine="567"/>
        <w:jc w:val="both"/>
        <w:rPr>
          <w:position w:val="-24"/>
          <w:szCs w:val="24"/>
        </w:rPr>
      </w:pPr>
      <w:r>
        <w:rPr>
          <w:lang w:eastAsia="lt-LT"/>
        </w:rPr>
        <w:drawing>
          <wp:inline distT="0" distB="0" distL="0" distR="0">
            <wp:extent cx="1419225" cy="466725"/>
            <wp:effectExtent l="0" t="0" r="9525" b="9525"/>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419225" cy="466725"/>
                    </a:xfrm>
                    <a:prstGeom prst="rect">
                      <a:avLst/>
                    </a:prstGeom>
                  </pic:spPr>
                </pic:pic>
              </a:graphicData>
            </a:graphic>
          </wp:inline>
        </w:drawing>
      </w:r>
    </w:p>
    <w:p>
      <w:pPr>
        <w:tabs>
          <w:tab w:val="left" w:pos="142"/>
        </w:tabs>
        <w:ind w:firstLine="567"/>
        <w:jc w:val="both"/>
        <w:rPr>
          <w:szCs w:val="24"/>
        </w:rPr>
      </w:pPr>
      <w:r>
        <w:rPr>
          <w:szCs w:val="24"/>
        </w:rPr>
        <w:t>kur:</w:t>
      </w:r>
    </w:p>
    <w:p>
      <w:pPr>
        <w:tabs>
          <w:tab w:val="left" w:pos="142"/>
        </w:tabs>
        <w:ind w:firstLine="567"/>
        <w:jc w:val="both"/>
        <w:rPr>
          <w:szCs w:val="24"/>
        </w:rPr>
      </w:pPr>
      <w:r>
        <w:rPr>
          <w:szCs w:val="24"/>
        </w:rPr>
        <w:t>∆FC</w:t>
      </w:r>
      <w:r>
        <w:rPr>
          <w:szCs w:val="24"/>
          <w:vertAlign w:val="subscript"/>
        </w:rPr>
        <w:t>X, i, y</w:t>
      </w:r>
      <w:r>
        <w:rPr>
          <w:szCs w:val="24"/>
        </w:rPr>
        <w:t xml:space="preserve"> – sąnaudų</w:t>
      </w:r>
      <w:r>
        <w:rPr>
          <w:b/>
          <w:szCs w:val="24"/>
        </w:rPr>
        <w:t xml:space="preserve"> </w:t>
      </w:r>
      <w:r>
        <w:rPr>
          <w:szCs w:val="24"/>
        </w:rPr>
        <w:t xml:space="preserve">pokytis metais </w:t>
      </w:r>
      <w:r>
        <w:rPr>
          <w:i/>
          <w:szCs w:val="24"/>
        </w:rPr>
        <w:t>y</w:t>
      </w:r>
      <w:r>
        <w:rPr>
          <w:szCs w:val="24"/>
        </w:rPr>
        <w:t xml:space="preserve"> dėl kitų sąnaudų pokyčių, nepriklausančių nuo Ūkio subjekto valios, Eur;</w:t>
      </w:r>
    </w:p>
    <w:p>
      <w:pPr>
        <w:tabs>
          <w:tab w:val="left" w:pos="142"/>
          <w:tab w:val="left" w:pos="1134"/>
        </w:tabs>
        <w:ind w:firstLine="567"/>
        <w:jc w:val="both"/>
        <w:rPr>
          <w:szCs w:val="24"/>
        </w:rPr>
      </w:pPr>
      <w:r>
        <w:rPr>
          <w:szCs w:val="24"/>
        </w:rPr>
        <w:t>C</w:t>
      </w:r>
      <w:r>
        <w:rPr>
          <w:szCs w:val="24"/>
          <w:vertAlign w:val="subscript"/>
        </w:rPr>
        <w:t>X, i, y</w:t>
      </w:r>
      <w:r>
        <w:rPr>
          <w:szCs w:val="24"/>
        </w:rPr>
        <w:t xml:space="preserve"> – nuo Ūkio subjekto valios nepriklausančių veiksnių nulemtos pastoviosios sąnaudos, priskirtos paslaugai (produktui), Eur;</w:t>
      </w:r>
    </w:p>
    <w:p>
      <w:pPr>
        <w:tabs>
          <w:tab w:val="left" w:pos="142"/>
          <w:tab w:val="left" w:pos="1418"/>
          <w:tab w:val="left" w:pos="1701"/>
        </w:tabs>
        <w:ind w:firstLine="567"/>
        <w:jc w:val="both"/>
        <w:rPr>
          <w:szCs w:val="24"/>
        </w:rPr>
      </w:pPr>
      <w:r>
        <w:rPr>
          <w:szCs w:val="24"/>
        </w:rPr>
        <w:t>74.9</w:t>
      </w:r>
      <w:r>
        <w:rPr>
          <w:szCs w:val="24"/>
        </w:rPr>
        <w:t>. paskutinių dvejų metų faktinės ir Ūkio subjektui nustatytos investicijų grąžos neatitiktį, jeigu Ūkio subjekto vidutinė faktinė dviejų paskutinių ataskaitinių laikotarpių (ataskaitinių metų), dėl kurių yra pateikta audito išvada (išskyrus atvejus, kai nepriklausomas auditorius atsisako pareikšti nuomonę ar pareiškia neigiamą nuomonę), investicijų grąža viršija Reguliuojančiosios institucijos nustatytą vidutinę svertinę dviejų paskutinių kalendorinių metų investicijų grąžą daugiau kaip 1 procentiniu punktu (išskyrus šilumos (produkto) gamybos atveju), įtaka investicijų grąžai</w:t>
      </w:r>
      <w:r>
        <w:rPr>
          <w:b/>
          <w:szCs w:val="24"/>
        </w:rPr>
        <w:t xml:space="preserve"> </w:t>
      </w:r>
      <w:r>
        <w:rPr>
          <w:szCs w:val="24"/>
        </w:rPr>
        <w:t>nustatoma pagal formulę:</w:t>
      </w:r>
    </w:p>
    <w:p>
      <w:pPr>
        <w:tabs>
          <w:tab w:val="left" w:pos="0"/>
          <w:tab w:val="left" w:pos="1701"/>
        </w:tabs>
        <w:ind w:firstLine="567"/>
        <w:jc w:val="both"/>
        <w:rPr>
          <w:position w:val="-24"/>
          <w:szCs w:val="24"/>
        </w:rPr>
      </w:pPr>
      <w:r>
        <w:rPr>
          <w:lang w:eastAsia="lt-LT"/>
        </w:rPr>
        <w:drawing>
          <wp:inline distT="0" distB="0" distL="0" distR="0">
            <wp:extent cx="3190875" cy="323850"/>
            <wp:effectExtent l="0" t="0" r="952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190875" cy="323850"/>
                    </a:xfrm>
                    <a:prstGeom prst="rect">
                      <a:avLst/>
                    </a:prstGeom>
                  </pic:spPr>
                </pic:pic>
              </a:graphicData>
            </a:graphic>
          </wp:inline>
        </w:drawing>
      </w:r>
    </w:p>
    <w:p>
      <w:pPr>
        <w:tabs>
          <w:tab w:val="left" w:pos="0"/>
          <w:tab w:val="left" w:pos="1701"/>
        </w:tabs>
        <w:ind w:firstLine="567"/>
        <w:jc w:val="both"/>
        <w:rPr>
          <w:position w:val="-24"/>
          <w:szCs w:val="24"/>
        </w:rPr>
      </w:pPr>
    </w:p>
    <w:p>
      <w:pPr>
        <w:tabs>
          <w:tab w:val="left" w:pos="142"/>
          <w:tab w:val="left" w:pos="1701"/>
        </w:tabs>
        <w:ind w:firstLine="567"/>
        <w:jc w:val="both"/>
        <w:rPr>
          <w:szCs w:val="24"/>
        </w:rPr>
      </w:pPr>
      <w:r>
        <w:rPr>
          <w:szCs w:val="24"/>
        </w:rPr>
        <w:t>kur:</w:t>
      </w:r>
    </w:p>
    <w:p>
      <w:pPr>
        <w:tabs>
          <w:tab w:val="left" w:pos="142"/>
          <w:tab w:val="left" w:pos="1134"/>
        </w:tabs>
        <w:ind w:firstLine="567"/>
        <w:jc w:val="both"/>
        <w:rPr>
          <w:szCs w:val="24"/>
        </w:rPr>
      </w:pPr>
      <w:r>
        <w:rPr>
          <w:szCs w:val="24"/>
        </w:rPr>
        <w:t>JR</w:t>
      </w:r>
      <w:r>
        <w:rPr>
          <w:szCs w:val="24"/>
          <w:vertAlign w:val="subscript"/>
        </w:rPr>
        <w:t>i</w:t>
      </w:r>
      <w:r>
        <w:rPr>
          <w:szCs w:val="24"/>
        </w:rPr>
        <w:t xml:space="preserve"> – Reguliuojančiosios institucijos nustatyta vidutinė svertinė dviejų paskutinių kalendorinių metų investicijų grąža, Eur;</w:t>
      </w:r>
    </w:p>
    <w:p>
      <w:pPr>
        <w:tabs>
          <w:tab w:val="left" w:pos="142"/>
          <w:tab w:val="left" w:pos="1134"/>
        </w:tabs>
        <w:ind w:firstLine="567"/>
        <w:jc w:val="both"/>
        <w:rPr>
          <w:szCs w:val="24"/>
        </w:rPr>
      </w:pPr>
      <w:r>
        <w:rPr>
          <w:szCs w:val="24"/>
        </w:rPr>
        <w:t>∆JR</w:t>
      </w:r>
      <w:r>
        <w:rPr>
          <w:szCs w:val="24"/>
          <w:vertAlign w:val="superscript"/>
        </w:rPr>
        <w:t>R</w:t>
      </w:r>
      <w:r>
        <w:rPr>
          <w:szCs w:val="24"/>
          <w:vertAlign w:val="subscript"/>
        </w:rPr>
        <w:t xml:space="preserve"> i, y</w:t>
      </w:r>
      <w:r>
        <w:rPr>
          <w:szCs w:val="24"/>
        </w:rPr>
        <w:t xml:space="preserve"> – investicijų grąžos</w:t>
      </w:r>
      <w:r>
        <w:rPr>
          <w:b/>
          <w:szCs w:val="24"/>
        </w:rPr>
        <w:t xml:space="preserve"> </w:t>
      </w:r>
      <w:r>
        <w:rPr>
          <w:szCs w:val="24"/>
        </w:rPr>
        <w:t xml:space="preserve">pokytis metais </w:t>
      </w:r>
      <w:r>
        <w:rPr>
          <w:i/>
          <w:szCs w:val="24"/>
        </w:rPr>
        <w:t>y</w:t>
      </w:r>
      <w:r>
        <w:rPr>
          <w:szCs w:val="24"/>
        </w:rPr>
        <w:t xml:space="preserve"> dėl faktinės investicijų grąžos neatitikimo priskaitytajai, Eur;</w:t>
      </w:r>
    </w:p>
    <w:p>
      <w:pPr>
        <w:widowControl w:val="0"/>
        <w:tabs>
          <w:tab w:val="left" w:pos="142"/>
          <w:tab w:val="left" w:pos="1418"/>
          <w:tab w:val="left" w:pos="1985"/>
        </w:tabs>
        <w:ind w:firstLine="567"/>
        <w:jc w:val="both"/>
        <w:rPr>
          <w:szCs w:val="24"/>
        </w:rPr>
      </w:pPr>
      <w:r>
        <w:rPr>
          <w:szCs w:val="24"/>
        </w:rPr>
        <w:t>74.10</w:t>
      </w:r>
      <w:r>
        <w:rPr>
          <w:szCs w:val="24"/>
        </w:rPr>
        <w:t>. apyvartinių taršos leidimų teigiamą prekybos rezultatą, gautą nuo 2015 m. sausio 1 d. Šis rezultatas</w:t>
      </w:r>
      <w:r>
        <w:rPr>
          <w:b/>
          <w:szCs w:val="24"/>
        </w:rPr>
        <w:t xml:space="preserve"> </w:t>
      </w:r>
      <w:r>
        <w:rPr>
          <w:szCs w:val="24"/>
        </w:rPr>
        <w:t>laikomas pagrįstai didinančiu nustatytą Ūkio subjekto investicijų grąžą atitinkamu šilumos bazinės kainos (kainos dedamųjų) galiojimo laikotarpiu, jeigu Ūkio subjektas yra įvykdęs Aprašo 42</w:t>
      </w:r>
      <w:r>
        <w:rPr>
          <w:b/>
          <w:szCs w:val="24"/>
        </w:rPr>
        <w:t xml:space="preserve"> </w:t>
      </w:r>
      <w:r>
        <w:rPr>
          <w:szCs w:val="24"/>
        </w:rPr>
        <w:t>punkto reikalavimus;</w:t>
      </w:r>
    </w:p>
    <w:p>
      <w:pPr>
        <w:widowControl w:val="0"/>
        <w:tabs>
          <w:tab w:val="left" w:pos="1276"/>
        </w:tabs>
        <w:ind w:firstLine="567"/>
        <w:jc w:val="both"/>
        <w:rPr>
          <w:szCs w:val="24"/>
        </w:rPr>
      </w:pPr>
      <w:r>
        <w:rPr>
          <w:szCs w:val="24"/>
        </w:rPr>
        <w:t>74.11</w:t>
      </w:r>
      <w:r>
        <w:rPr>
          <w:szCs w:val="24"/>
        </w:rPr>
        <w:t>. Komisijos atliktų reguliuojamų paslaugų sąnaudų pagrįstumo (būtinumo) patikrinimų, atliekamų vadovaujantis Komisijos patvirtintu Energetikos įmonių reguliuojamos veiklos patikrinimų tvarkos aprašu, rezultatus;</w:t>
      </w:r>
    </w:p>
    <w:p>
      <w:pPr>
        <w:widowControl w:val="0"/>
        <w:tabs>
          <w:tab w:val="left" w:pos="1276"/>
        </w:tabs>
        <w:ind w:firstLine="567"/>
        <w:jc w:val="both"/>
        <w:rPr>
          <w:szCs w:val="24"/>
        </w:rPr>
      </w:pPr>
      <w:r>
        <w:rPr>
          <w:szCs w:val="24"/>
        </w:rPr>
        <w:t>74.12</w:t>
      </w:r>
      <w:r>
        <w:rPr>
          <w:szCs w:val="24"/>
        </w:rPr>
        <w:t>. personalo sąnaudų pokytį dėl:</w:t>
      </w:r>
    </w:p>
    <w:p>
      <w:pPr>
        <w:ind w:firstLine="720"/>
        <w:jc w:val="both"/>
        <w:rPr>
          <w:szCs w:val="22"/>
        </w:rPr>
      </w:pPr>
      <w:r>
        <w:rPr>
          <w:szCs w:val="22"/>
        </w:rPr>
        <w:t>74.12.1</w:t>
      </w:r>
      <w:r>
        <w:rPr>
          <w:szCs w:val="22"/>
        </w:rPr>
        <w:t>. darbo užmokesčio sąnaudų pokyčio, įvertinus ne didesnį nei Finansų ministerijos prognozuojamą vidutinio darbo užmokesčio pokytį. Šis sąnaudų pokytis taikomas, jei Ūkio subjektas Reguliuojančiajai institucijai pateikia tokio pokyčio įvertinimo poreikį pagrindžiančius argumentus ir dokumentus. Šiuo atveju įtaka sąnaudoms nustatoma pagal formulę:</w:t>
      </w:r>
    </w:p>
    <w:p>
      <w:pPr>
        <w:ind w:left="709" w:firstLine="720"/>
        <w:jc w:val="both"/>
        <w:rPr>
          <w:i/>
          <w:szCs w:val="22"/>
        </w:rPr>
      </w:pPr>
      <m:oMathPara>
        <m:oMathParaPr>
          <m:jc m:val="left"/>
        </m:oMathParaPr>
        <m:oMath>
          <m:sSubSup>
            <m:sSubSupPr>
              <m:ctrlPr>
                <w:rPr>
                  <w:rFonts w:ascii="Cambria Math" w:hAnsi="Cambria Math"/>
                  <w:i/>
                </w:rPr>
              </m:ctrlPr>
            </m:sSubSupPr>
            <m:e>
              <m:r>
                <w:rPr>
                  <w:rFonts w:ascii="Cambria Math" w:hAnsi="Cambria Math"/>
                </w:rPr>
                <m:t>ΔFC</m:t>
              </m:r>
            </m:e>
            <m:sub>
              <m:r>
                <w:rPr>
                  <w:rFonts w:ascii="Cambria Math" w:hAnsi="Cambria Math"/>
                </w:rPr>
                <m:t>i</m:t>
              </m:r>
              <m:r>
                <w:rPr>
                  <w:rFonts w:ascii="Cambria Math" w:hAnsi="Cambria Math"/>
                </w:rPr>
                <m:t xml:space="preserve">, </m:t>
              </m:r>
              <m:r>
                <w:rPr>
                  <w:rFonts w:ascii="Cambria Math" w:hAnsi="Cambria Math"/>
                </w:rPr>
                <m:t>y</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r>
                <w:rPr>
                  <w:rFonts w:ascii="Cambria Math" w:hAnsi="Cambria Math"/>
                </w:rPr>
                <m:t xml:space="preserve">, </m:t>
              </m:r>
              <m:r>
                <w:rPr>
                  <w:rFonts w:ascii="Cambria Math" w:hAnsi="Cambria Math"/>
                </w:rPr>
                <m:t>y</m:t>
              </m:r>
            </m:sub>
            <m:sup>
              <m:r>
                <w:rPr>
                  <w:rFonts w:ascii="Cambria Math" w:hAnsi="Cambria Math"/>
                </w:rPr>
                <m:t>P</m:t>
              </m:r>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DU</m:t>
                      </m:r>
                      <m:r>
                        <w:rPr>
                          <w:rFonts w:ascii="Cambria Math" w:hAnsi="Cambria Math"/>
                        </w:rPr>
                        <m:t>(</m:t>
                      </m:r>
                      <m:r>
                        <w:rPr>
                          <w:rFonts w:ascii="Cambria Math" w:hAnsi="Cambria Math"/>
                        </w:rPr>
                        <m:t>y</m:t>
                      </m:r>
                      <m:r>
                        <w:rPr>
                          <w:rFonts w:ascii="Cambria Math" w:hAnsi="Cambria Math"/>
                        </w:rPr>
                        <m:t>+1)</m:t>
                      </m:r>
                    </m:sub>
                  </m:sSub>
                </m:num>
                <m:den>
                  <m:r>
                    <w:rPr>
                      <w:rFonts w:ascii="Cambria Math" w:hAnsi="Cambria Math"/>
                    </w:rPr>
                    <m:t>100</m:t>
                  </m:r>
                </m:den>
              </m:f>
            </m:e>
          </m:d>
        </m:oMath>
      </m:oMathPara>
    </w:p>
    <w:p>
      <w:pPr>
        <w:ind w:firstLine="720"/>
        <w:jc w:val="both"/>
        <w:rPr>
          <w:szCs w:val="22"/>
        </w:rPr>
      </w:pPr>
      <w:r>
        <w:rPr>
          <w:szCs w:val="22"/>
        </w:rPr>
        <w:t>kur:</w:t>
      </w:r>
    </w:p>
    <w:p>
      <w:pPr>
        <w:ind w:firstLine="720"/>
        <w:jc w:val="both"/>
        <w:rPr>
          <w:szCs w:val="22"/>
        </w:rPr>
      </w:pPr>
      <w:r>
        <w:rPr>
          <w:szCs w:val="22"/>
        </w:rPr>
        <w:t>∆FC</w:t>
      </w:r>
      <w:r>
        <w:rPr>
          <w:szCs w:val="22"/>
          <w:vertAlign w:val="superscript"/>
        </w:rPr>
        <w:t>P</w:t>
      </w:r>
      <w:r>
        <w:rPr>
          <w:szCs w:val="22"/>
        </w:rPr>
        <w:t xml:space="preserve"> </w:t>
      </w:r>
      <w:r>
        <w:rPr>
          <w:szCs w:val="22"/>
          <w:vertAlign w:val="subscript"/>
        </w:rPr>
        <w:t>i, y</w:t>
      </w:r>
      <w:r>
        <w:rPr>
          <w:szCs w:val="22"/>
        </w:rPr>
        <w:t xml:space="preserve"> – darbo užmokesčio sąnaudų pokytis metais y, įvertinus Finansų ministerijos skelbiamą darbo užmokesčio pokytį, tūkst. Eur;</w:t>
      </w:r>
    </w:p>
    <w:p>
      <w:pPr>
        <w:ind w:firstLine="782"/>
        <w:jc w:val="both"/>
        <w:rPr>
          <w:szCs w:val="22"/>
        </w:rPr>
      </w:pPr>
      <m:oMath>
        <m:sSubSup>
          <m:sSubSupPr>
            <m:ctrlPr>
              <w:rPr>
                <w:rFonts w:ascii="Cambria Math" w:hAnsi="Cambria Math"/>
                <w:i/>
              </w:rPr>
            </m:ctrlPr>
          </m:sSubSupPr>
          <m:e>
            <m:r>
              <w:rPr>
                <w:rFonts w:ascii="Cambria Math" w:hAnsi="Cambria Math"/>
              </w:rPr>
              <m:t>C</m:t>
            </m:r>
          </m:e>
          <m:sub>
            <m:r>
              <w:rPr>
                <w:rFonts w:ascii="Cambria Math" w:hAnsi="Cambria Math"/>
              </w:rPr>
              <m:t>i</m:t>
            </m:r>
            <m:r>
              <w:rPr>
                <w:rFonts w:ascii="Cambria Math" w:hAnsi="Cambria Math"/>
              </w:rPr>
              <m:t xml:space="preserve">,  </m:t>
            </m:r>
            <m:r>
              <w:rPr>
                <w:rFonts w:ascii="Cambria Math" w:hAnsi="Cambria Math"/>
              </w:rPr>
              <m:t>y</m:t>
            </m:r>
          </m:sub>
          <m:sup>
            <m:r>
              <w:rPr>
                <w:rFonts w:ascii="Cambria Math" w:hAnsi="Cambria Math"/>
              </w:rPr>
              <m:t>P</m:t>
            </m:r>
          </m:sup>
        </m:sSubSup>
      </m:oMath>
      <w:r>
        <w:rPr>
          <w:szCs w:val="22"/>
        </w:rPr>
        <w:t>– darbo užmokesčio sąnaudos, įvertintos galiojančioje šilumos kainoje (kainos dedamosiose), tūkst. Eur;</w:t>
      </w:r>
    </w:p>
    <w:p>
      <w:pPr>
        <w:ind w:firstLine="720"/>
        <w:jc w:val="both"/>
        <w:rPr>
          <w:szCs w:val="24"/>
          <w:vertAlign w:val="subscript"/>
        </w:rPr>
      </w:pPr>
      <w:r>
        <w:rPr>
          <w:szCs w:val="22"/>
        </w:rPr>
        <w:t>k</w:t>
      </w:r>
      <w:r>
        <w:rPr>
          <w:szCs w:val="22"/>
          <w:vertAlign w:val="subscript"/>
        </w:rPr>
        <w:t>DU(y+1)</w:t>
      </w:r>
      <w:r>
        <w:rPr>
          <w:szCs w:val="22"/>
        </w:rPr>
        <w:t xml:space="preserve"> – ne didesnis nei Finansų ministerijos prognozuojamas vidutinio darbo užmokesčio pokytis ateinantiems kainos (kainos dedamųjų) nustatymo metams, proc.</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ind w:firstLine="567"/>
        <w:jc w:val="both"/>
        <w:rPr>
          <w:szCs w:val="24"/>
        </w:rPr>
      </w:pPr>
      <w:r>
        <w:rPr>
          <w:szCs w:val="24"/>
          <w:lang w:eastAsia="lt-LT"/>
        </w:rPr>
        <w:t>74.12.2</w:t>
      </w:r>
      <w:r>
        <w:rPr>
          <w:szCs w:val="24"/>
          <w:lang w:eastAsia="lt-LT"/>
        </w:rPr>
        <w:t>. vadovaujantis teisės aktais apskaičiuoto privalomojo socialinio draudimo ir garantinio fondo įmokų dydžio pokyčio.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abdfa00ce811e9a5eaf2cd290f1944">
        <w:r w:rsidRPr="00532B9F">
          <w:rPr>
            <w:rFonts w:ascii="Times New Roman" w:eastAsia="MS Mincho" w:hAnsi="Times New Roman"/>
            <w:sz w:val="20"/>
            <w:i/>
            <w:iCs/>
            <w:color w:val="0000FF" w:themeColor="hyperlink"/>
            <w:u w:val="single"/>
          </w:rPr>
          <w:t>O3E-472</w:t>
        </w:r>
      </w:fldSimple>
      <w:r>
        <w:rPr>
          <w:rFonts w:ascii="Times New Roman" w:eastAsia="MS Mincho" w:hAnsi="Times New Roman"/>
          <w:sz w:val="20"/>
          <w:i/>
          <w:iCs/>
        </w:rPr>
        <w:t>,
2018-12-31,
paskelbta TAR 2018-12-31, i. k. 2018-22055            </w:t>
      </w:r>
    </w:p>
    <w:p/>
    <w:p>
      <w:pPr>
        <w:tabs>
          <w:tab w:val="left" w:pos="1276"/>
        </w:tabs>
        <w:ind w:firstLine="567"/>
        <w:jc w:val="both"/>
        <w:rPr>
          <w:szCs w:val="24"/>
        </w:rPr>
      </w:pPr>
      <w:r>
        <w:rPr>
          <w:szCs w:val="24"/>
        </w:rPr>
        <w:t>75</w:t>
      </w:r>
      <w:r>
        <w:rPr>
          <w:szCs w:val="24"/>
        </w:rPr>
        <w:t>. Šilumos bazinės kainos</w:t>
      </w:r>
      <w:r>
        <w:rPr>
          <w:b/>
          <w:szCs w:val="24"/>
        </w:rPr>
        <w:t xml:space="preserve"> </w:t>
      </w:r>
      <w:r>
        <w:rPr>
          <w:szCs w:val="24"/>
        </w:rPr>
        <w:t>kintamoji dedamoji perskaičiuojama,</w:t>
      </w:r>
      <w:r>
        <w:rPr>
          <w:b/>
          <w:szCs w:val="24"/>
        </w:rPr>
        <w:t xml:space="preserve"> </w:t>
      </w:r>
      <w:r>
        <w:rPr>
          <w:szCs w:val="24"/>
        </w:rPr>
        <w:t>atsižvelgiant į:</w:t>
      </w:r>
    </w:p>
    <w:p>
      <w:pPr>
        <w:tabs>
          <w:tab w:val="left" w:pos="1276"/>
        </w:tabs>
        <w:spacing w:line="264" w:lineRule="auto"/>
        <w:ind w:right="-1" w:firstLine="567"/>
        <w:jc w:val="both"/>
        <w:rPr>
          <w:szCs w:val="24"/>
        </w:rPr>
      </w:pPr>
      <w:r>
        <w:t>75.1</w:t>
      </w:r>
      <w:r>
        <w:t xml:space="preserve">. faktinius pagamintos ir įsigytos šilumos kiekių (struktūros) pokyčius, įskaitant pokyčius, įvykusius nuo šilumos bazinės kainos (kainos dedamųjų) perskaičiavimo projekto pateikimo iki šilumos kainos (kainos dedamųjų) nustatymo. Ūkio subjektas informuoja Reguliuojančią instituciją apie minėtus pakeitimus ir jų įtaką šilumos kainai (kainos dedamosioms);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s>
        <w:spacing w:line="264" w:lineRule="auto"/>
        <w:ind w:right="-1" w:firstLine="567"/>
        <w:jc w:val="both"/>
      </w:pPr>
      <w:r>
        <w:t>75.2</w:t>
      </w:r>
      <w:r>
        <w:t xml:space="preserve">. Ūkio subjekto faktiškai naudojamo kuro pokyčius: </w:t>
      </w:r>
    </w:p>
    <w:p>
      <w:pPr>
        <w:tabs>
          <w:tab w:val="left" w:pos="0"/>
          <w:tab w:val="left" w:pos="720"/>
          <w:tab w:val="left" w:pos="1134"/>
          <w:tab w:val="left" w:pos="1418"/>
        </w:tabs>
        <w:spacing w:line="264" w:lineRule="auto"/>
        <w:ind w:right="-1" w:firstLine="567"/>
        <w:jc w:val="both"/>
      </w:pPr>
      <w:r>
        <w:t>75.2.1</w:t>
      </w:r>
      <w:r>
        <w:t>. išaugusią kuro iš atsinaujinančių energijos išteklių dalį Ūkio subjekto naudojamo kuro struktūroje. Šiuo atveju koreguojamos šilumos bazinės kainos (kainos dedamųjų) skaičiavimo metu nustatytos lyginamosios</w:t>
      </w:r>
      <w:r>
        <w:rPr>
          <w:b/>
        </w:rPr>
        <w:t xml:space="preserve"> </w:t>
      </w:r>
      <w:r>
        <w:t>kuro ir elektros energijos sąnaudos</w:t>
      </w:r>
      <w:r>
        <w:rPr>
          <w:b/>
        </w:rPr>
        <w:t xml:space="preserve"> </w:t>
      </w:r>
      <w:r>
        <w:t>šilumos vienetui gaminti ir koreguojama šilumos kainos pastovioji dedamoji atsižvelgiant į Metodikos 74.3 ir 74.4 punktus;</w:t>
      </w:r>
    </w:p>
    <w:p>
      <w:pPr>
        <w:tabs>
          <w:tab w:val="left" w:pos="142"/>
          <w:tab w:val="left" w:pos="720"/>
          <w:tab w:val="left" w:pos="1134"/>
          <w:tab w:val="left" w:pos="1418"/>
        </w:tabs>
        <w:spacing w:line="264" w:lineRule="auto"/>
        <w:ind w:right="-1" w:firstLine="567"/>
        <w:jc w:val="both"/>
        <w:rPr>
          <w:szCs w:val="24"/>
        </w:rPr>
      </w:pPr>
      <w:r>
        <w:t>75.2.2</w:t>
      </w:r>
      <w:r>
        <w:t xml:space="preserve">. pakitusią kuro struktūrą, lyginamąsias kuro ir elektros energijos sąnaudas šilumos vienetui gaminti, kai bazinės kainos (kainos dedamųjų) galiojimo laikotarpiu yra prijungiamos naujos šilumos tiekimo sistemos;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42"/>
          <w:tab w:val="left" w:pos="1134"/>
        </w:tabs>
        <w:ind w:firstLine="567"/>
        <w:jc w:val="both"/>
      </w:pPr>
      <w:r>
        <w:t>75.3</w:t>
      </w:r>
      <w:r>
        <w:t xml:space="preserve">. </w:t>
      </w:r>
      <w:r>
        <w:rPr>
          <w:szCs w:val="24"/>
        </w:rPr>
        <w:t>faktinius elektros energijos ir (ar) geriamojo vandens technologinėms reikmėms kainų pokyčius (pagal bazinį arba šilumos bazinės kainos (kainos dedamųjų) perskaičiavimo metu pagal Metodikos 75.1 punktą koreguotą</w:t>
      </w:r>
      <w:r>
        <w:rPr>
          <w:b/>
          <w:szCs w:val="24"/>
        </w:rPr>
        <w:t xml:space="preserve"> </w:t>
      </w:r>
      <w:r>
        <w:rPr>
          <w:szCs w:val="24"/>
        </w:rPr>
        <w:t>kiekį Q</w:t>
      </w:r>
      <w:r>
        <w:rPr>
          <w:szCs w:val="24"/>
          <w:vertAlign w:val="subscript"/>
        </w:rPr>
        <w:t>HG</w:t>
      </w:r>
      <w:r>
        <w:rPr>
          <w:szCs w:val="24"/>
        </w:rPr>
        <w:t xml:space="preserve"> ir Q</w:t>
      </w:r>
      <w:r>
        <w:rPr>
          <w:szCs w:val="24"/>
          <w:vertAlign w:val="subscript"/>
        </w:rPr>
        <w:t>HT</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42"/>
          <w:tab w:val="left" w:pos="720"/>
          <w:tab w:val="left" w:pos="1134"/>
          <w:tab w:val="left" w:pos="1418"/>
        </w:tabs>
        <w:spacing w:line="264" w:lineRule="auto"/>
        <w:ind w:right="-1" w:firstLine="567"/>
        <w:jc w:val="both"/>
      </w:pPr>
      <w:r>
        <w:t>75.4</w:t>
      </w:r>
      <w:r>
        <w:t xml:space="preserve">. kitų, nuo Ūkio subjekto valios nepriklausančių veiksnių nulemtus, neišvengiamus kintamųjų sąnaudų pokyčius (pagal bazinį arba šilumos bazinės kainos (kainos dedamųjų) perskaičiavimo metu pagal Metodikos 75.2.1 punktą koreguotą kuro struktūrą);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720"/>
          <w:tab w:val="left" w:pos="1134"/>
        </w:tabs>
        <w:spacing w:line="264" w:lineRule="auto"/>
        <w:ind w:right="-1" w:firstLine="567"/>
        <w:jc w:val="both"/>
      </w:pPr>
      <w:r>
        <w:t>75.5</w:t>
      </w:r>
      <w:r>
        <w:t xml:space="preserve">. Komisijos atliktų reguliuojamų paslaugų sąnaudų pagrįstumo (būtinumo) patikrinimų, atliekamų vadovaujantis Komisijos patvirtintu Energetikos įmonių reguliuojamos veiklos patikrinimų tvarkos aprašu, rezultatus.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276"/>
        </w:tabs>
        <w:spacing w:line="264" w:lineRule="auto"/>
        <w:ind w:right="-1" w:firstLine="567"/>
        <w:jc w:val="both"/>
        <w:rPr>
          <w:szCs w:val="24"/>
        </w:rPr>
      </w:pPr>
      <w:r>
        <w:t>75</w:t>
      </w:r>
      <w:r>
        <w:rPr>
          <w:vertAlign w:val="superscript"/>
        </w:rPr>
        <w:t>1</w:t>
      </w:r>
      <w:r>
        <w:t>. Jei šilumos kainos kintamoji dedamoji perskaičiuojama atsižvelgus į Metodikos 75.2.1 punkte numatytą atvejį ir šilumos kainoje įvertinamos prognozuojamos atsinaujinančius energijos išteklius naudojančio šilumos gamybos įrenginio lyginamosios kuro sąnaudos (kg</w:t>
      </w:r>
      <w:r>
        <w:rPr>
          <w:vertAlign w:val="subscript"/>
        </w:rPr>
        <w:t>ne</w:t>
      </w:r>
      <w:r>
        <w:t>/MWh), kito perskaičiavimo metu lyginamųjų kuro sąnaudų (kg</w:t>
      </w:r>
      <w:r>
        <w:rPr>
          <w:vertAlign w:val="subscript"/>
        </w:rPr>
        <w:t>ne</w:t>
      </w:r>
      <w:r>
        <w:t xml:space="preserve">/MWh) rodiklis koreguojamas atsižvelgus į faktinius to šilumos gamybos įrenginio rodiklius, motyvuotus ūkio subjekto argumentus dėl lyginamųjų kuro sąnaudų dydžio ir į Metodikos 56.3 ir 58.4.7 punktuose numatytus ribojimus.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276"/>
        </w:tabs>
        <w:ind w:firstLine="567"/>
        <w:jc w:val="both"/>
        <w:rPr>
          <w:szCs w:val="24"/>
          <w:lang w:eastAsia="lt-LT"/>
        </w:rPr>
      </w:pPr>
      <w:r>
        <w:rPr>
          <w:szCs w:val="24"/>
        </w:rPr>
        <w:t>75</w:t>
      </w:r>
      <w:r>
        <w:rPr>
          <w:szCs w:val="24"/>
          <w:vertAlign w:val="superscript"/>
        </w:rPr>
        <w:t>2</w:t>
      </w:r>
      <w:r>
        <w:rPr>
          <w:szCs w:val="24"/>
        </w:rPr>
        <w:t xml:space="preserve">. </w:t>
      </w:r>
      <w:r>
        <w:rPr>
          <w:szCs w:val="24"/>
          <w:lang w:eastAsia="lt-LT"/>
        </w:rPr>
        <w:t>Jeigu Ūkio subjektui šilumą parduodant šilumos supirkimo aukciono būdu faktinė investicijų grąža atitinkamą laikotarpį, apibrėžtą Metodikos 75</w:t>
      </w:r>
      <w:r>
        <w:rPr>
          <w:szCs w:val="24"/>
          <w:vertAlign w:val="superscript"/>
          <w:lang w:eastAsia="lt-LT"/>
        </w:rPr>
        <w:t>3</w:t>
      </w:r>
      <w:r>
        <w:rPr>
          <w:szCs w:val="24"/>
          <w:lang w:eastAsia="lt-LT"/>
        </w:rPr>
        <w:t xml:space="preserve"> punkte, buvo daugiau nei 1 proc. didesnė už Ūkio subjektui nustatytą investicijų grąžą, įskaičiuotą į </w:t>
      </w:r>
      <w:r>
        <w:rPr>
          <w:szCs w:val="24"/>
        </w:rPr>
        <w:t>šilumos (produkto) gamybos sąnaudų apimtį (leistiną gauti pajamų apimtį)</w:t>
      </w:r>
      <w:r>
        <w:rPr>
          <w:szCs w:val="24"/>
          <w:lang w:eastAsia="lt-LT"/>
        </w:rPr>
        <w:t xml:space="preserve">, faktiškai gautos ir nustatytos investicijų grąžos skirtumas įvertinamas šilumos bazinių kainų (kainų dedamųjų) nustatymo ir jų perskaičiavimo metu: </w:t>
      </w:r>
    </w:p>
    <w:p>
      <w:pPr>
        <w:widowControl w:val="0"/>
        <w:tabs>
          <w:tab w:val="left" w:pos="1276"/>
        </w:tabs>
        <w:ind w:firstLine="567"/>
        <w:jc w:val="both"/>
        <w:rPr>
          <w:szCs w:val="24"/>
        </w:rPr>
      </w:pPr>
      <w:r>
        <w:rPr>
          <w:szCs w:val="24"/>
        </w:rPr>
        <w:t>75</w:t>
      </w:r>
      <w:r>
        <w:rPr>
          <w:szCs w:val="24"/>
          <w:vertAlign w:val="superscript"/>
        </w:rPr>
        <w:t>2</w:t>
      </w:r>
      <w:r>
        <w:rPr>
          <w:szCs w:val="24"/>
        </w:rPr>
        <w:t>.1</w:t>
      </w:r>
      <w:r>
        <w:rPr>
          <w:szCs w:val="24"/>
        </w:rPr>
        <w:t xml:space="preserve">. </w:t>
      </w:r>
      <w:r>
        <w:rPr>
          <w:szCs w:val="24"/>
          <w:lang w:eastAsia="lt-LT"/>
        </w:rPr>
        <w:t xml:space="preserve">Ūkio subjekto šilumos supirkimo aukciono būdu faktiškai gautų </w:t>
      </w:r>
      <w:r>
        <w:rPr>
          <w:szCs w:val="24"/>
        </w:rPr>
        <w:t>šilumos (produkto) gamybos pajamų suma apskaičiuojama pagal formulę:</w:t>
      </w:r>
    </w:p>
    <w:p>
      <w:pPr>
        <w:widowControl w:val="0"/>
        <w:tabs>
          <w:tab w:val="left" w:pos="1276"/>
        </w:tabs>
        <w:ind w:firstLine="567"/>
        <w:jc w:val="both"/>
        <w:rPr>
          <w:szCs w:val="24"/>
        </w:rPr>
      </w:pPr>
      <w:r>
        <w:rPr>
          <w:lang w:eastAsia="lt-LT"/>
        </w:rPr>
        <w:drawing>
          <wp:inline distT="0" distB="0" distL="0" distR="0">
            <wp:extent cx="3571875" cy="619125"/>
            <wp:effectExtent l="0" t="0" r="9525" b="952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71875" cy="619125"/>
                    </a:xfrm>
                    <a:prstGeom prst="rect">
                      <a:avLst/>
                    </a:prstGeom>
                  </pic:spPr>
                </pic:pic>
              </a:graphicData>
            </a:graphic>
          </wp:inline>
        </w:drawing>
      </w:r>
    </w:p>
    <w:p>
      <w:pPr>
        <w:widowControl w:val="0"/>
        <w:tabs>
          <w:tab w:val="left" w:pos="1276"/>
        </w:tabs>
        <w:ind w:firstLine="567"/>
        <w:jc w:val="both"/>
        <w:rPr>
          <w:szCs w:val="24"/>
          <w:lang w:eastAsia="lt-LT"/>
        </w:rPr>
      </w:pPr>
      <w:r>
        <w:rPr>
          <w:szCs w:val="24"/>
          <w:lang w:eastAsia="lt-LT"/>
        </w:rPr>
        <w:t>kur:</w:t>
      </w:r>
    </w:p>
    <w:p>
      <w:pPr>
        <w:widowControl w:val="0"/>
        <w:tabs>
          <w:tab w:val="left" w:pos="1276"/>
        </w:tabs>
        <w:ind w:firstLine="567"/>
        <w:jc w:val="both"/>
        <w:rPr>
          <w:szCs w:val="24"/>
        </w:rPr>
      </w:pPr>
      <w:r>
        <w:rPr>
          <w:szCs w:val="24"/>
          <w:lang w:eastAsia="lt-LT"/>
        </w:rPr>
        <w:t>R</w:t>
      </w:r>
      <w:r>
        <w:rPr>
          <w:szCs w:val="24"/>
          <w:vertAlign w:val="subscript"/>
          <w:lang w:eastAsia="lt-LT"/>
        </w:rPr>
        <w:t>HG, PR, y, </w:t>
      </w:r>
      <w:r>
        <w:rPr>
          <w:sz w:val="22"/>
          <w:szCs w:val="24"/>
          <w:vertAlign w:val="subscript"/>
          <w:lang w:eastAsia="lt-LT"/>
        </w:rPr>
        <w:t>s</w:t>
      </w:r>
      <w:r>
        <w:rPr>
          <w:szCs w:val="24"/>
          <w:vertAlign w:val="subscript"/>
          <w:lang w:eastAsia="lt-LT"/>
        </w:rPr>
        <w:t xml:space="preserve"> </w:t>
      </w:r>
      <w:r>
        <w:rPr>
          <w:szCs w:val="24"/>
          <w:lang w:eastAsia="lt-LT"/>
        </w:rPr>
        <w:t>– Ūkio subjekto šilumos (produkto) gamybos pajamos, gautos dalyvaujant šilumos supirkimo aukcione, Eur;</w:t>
      </w:r>
    </w:p>
    <w:p>
      <w:pPr>
        <w:widowControl w:val="0"/>
        <w:tabs>
          <w:tab w:val="left" w:pos="1276"/>
        </w:tabs>
        <w:ind w:firstLine="567"/>
        <w:jc w:val="both"/>
        <w:rPr>
          <w:szCs w:val="24"/>
          <w:lang w:eastAsia="lt-LT"/>
        </w:rPr>
      </w:pPr>
      <w:r>
        <w:rPr>
          <w:szCs w:val="24"/>
          <w:lang w:eastAsia="lt-LT"/>
        </w:rPr>
        <w:t>Q</w:t>
      </w:r>
      <w:r>
        <w:rPr>
          <w:szCs w:val="24"/>
          <w:vertAlign w:val="subscript"/>
          <w:lang w:eastAsia="lt-LT"/>
        </w:rPr>
        <w:t>HG, PR, </w:t>
      </w:r>
      <w:r>
        <w:rPr>
          <w:sz w:val="22"/>
          <w:szCs w:val="24"/>
          <w:vertAlign w:val="subscript"/>
          <w:lang w:eastAsia="lt-LT"/>
        </w:rPr>
        <w:t>s, m</w:t>
      </w:r>
      <w:r>
        <w:rPr>
          <w:szCs w:val="24"/>
          <w:vertAlign w:val="subscript"/>
          <w:lang w:eastAsia="lt-LT"/>
        </w:rPr>
        <w:t xml:space="preserve"> </w:t>
      </w:r>
      <w:r>
        <w:rPr>
          <w:szCs w:val="24"/>
          <w:lang w:eastAsia="lt-LT"/>
        </w:rPr>
        <w:t>– Ūkio subjekto šilumos gamybos šaltiniuose pagamintas ir pagal atitinkamo mėnesio šilumos supirkimo aukciono rezultatus supirktas šilumos kiekis, kWh;</w:t>
      </w:r>
    </w:p>
    <w:p>
      <w:pPr>
        <w:widowControl w:val="0"/>
        <w:tabs>
          <w:tab w:val="left" w:pos="1276"/>
        </w:tabs>
        <w:ind w:firstLine="567"/>
        <w:jc w:val="both"/>
        <w:rPr>
          <w:szCs w:val="24"/>
          <w:lang w:eastAsia="lt-LT"/>
        </w:rPr>
      </w:pPr>
      <w:r>
        <w:rPr>
          <w:szCs w:val="24"/>
          <w:lang w:eastAsia="lt-LT"/>
        </w:rPr>
        <w:t>T</w:t>
      </w:r>
      <w:r>
        <w:rPr>
          <w:szCs w:val="24"/>
          <w:vertAlign w:val="subscript"/>
          <w:lang w:eastAsia="lt-LT"/>
        </w:rPr>
        <w:t>HG, PR, </w:t>
      </w:r>
      <w:r>
        <w:rPr>
          <w:sz w:val="22"/>
          <w:szCs w:val="24"/>
          <w:vertAlign w:val="subscript"/>
          <w:lang w:eastAsia="lt-LT"/>
        </w:rPr>
        <w:t>s, m</w:t>
      </w:r>
      <w:r>
        <w:rPr>
          <w:szCs w:val="24"/>
          <w:vertAlign w:val="subscript"/>
          <w:lang w:eastAsia="lt-LT"/>
        </w:rPr>
        <w:t xml:space="preserve"> </w:t>
      </w:r>
      <w:r>
        <w:rPr>
          <w:szCs w:val="24"/>
          <w:lang w:eastAsia="lt-LT"/>
        </w:rPr>
        <w:t>– Ūkio subjekto šilumos gamybos šaltiniuose pagamintos ir pagal atitinkamo mėnesio šilumos supirkimo aukciono rezultatus supirktos šilumos kaina, ct/kWh;</w:t>
      </w:r>
    </w:p>
    <w:p>
      <w:pPr>
        <w:widowControl w:val="0"/>
        <w:tabs>
          <w:tab w:val="left" w:pos="1276"/>
        </w:tabs>
        <w:ind w:firstLine="567"/>
        <w:jc w:val="both"/>
      </w:pPr>
      <w:r>
        <w:rPr>
          <w:szCs w:val="24"/>
        </w:rPr>
        <w:t>75</w:t>
      </w:r>
      <w:r>
        <w:rPr>
          <w:szCs w:val="24"/>
          <w:vertAlign w:val="superscript"/>
        </w:rPr>
        <w:t>2</w:t>
      </w:r>
      <w:r>
        <w:rPr>
          <w:szCs w:val="24"/>
        </w:rPr>
        <w:t>.2</w:t>
      </w:r>
      <w:r>
        <w:rPr>
          <w:szCs w:val="24"/>
        </w:rPr>
        <w:t xml:space="preserve">. šilumos (produkto) gamybos sąnaudos (leistina gauti pajamų apimtis) apskaičiuojamos kaip pastoviųjų ir kintamųjų sąnaudų suma. Šilumos (produkto) gamybos pastoviosios sąnaudos (leistina gauti pajamų apimtis) atitinka nustatytą pastoviųjų sąnaudų apimtį. </w:t>
      </w:r>
      <w:r>
        <w:rPr>
          <w:szCs w:val="24"/>
          <w:lang w:eastAsia="lt-LT"/>
        </w:rPr>
        <w:t>Šilumos tiekimo sistemos</w:t>
      </w:r>
      <w:r>
        <w:rPr>
          <w:szCs w:val="24"/>
        </w:rPr>
        <w:t xml:space="preserve"> šilumos (produkto) gamybos kintamosios sąnaudos (leistina gauti pajamų apimtis) apskaičiuojamos pagal š</w:t>
      </w:r>
      <w:r>
        <w:rPr>
          <w:szCs w:val="24"/>
          <w:lang w:eastAsia="lt-LT"/>
        </w:rPr>
        <w:t xml:space="preserve">ilumos supirkimo aukciono rezultatus pagamintam šilumos kiekiui, taikant nustatytoje šilumos (produkto) gamybos kainos kintamojoje dedamojoje užfiksuotus </w:t>
      </w:r>
      <w:r>
        <w:rPr>
          <w:szCs w:val="24"/>
        </w:rPr>
        <w:t>šilumos gamybos efektyvumo rodiklius ir kuro kainas, atsižvelgus į Metodikos 76.9 punkte taikomus apribojimus.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widowControl w:val="0"/>
        <w:tabs>
          <w:tab w:val="left" w:pos="1276"/>
        </w:tabs>
        <w:ind w:firstLine="567"/>
        <w:jc w:val="both"/>
        <w:rPr>
          <w:szCs w:val="24"/>
        </w:rPr>
      </w:pPr>
      <w:r>
        <w:rPr>
          <w:szCs w:val="24"/>
        </w:rPr>
        <w:t>75</w:t>
      </w:r>
      <w:r>
        <w:rPr>
          <w:szCs w:val="24"/>
          <w:vertAlign w:val="superscript"/>
        </w:rPr>
        <w:t>3</w:t>
      </w:r>
      <w:r>
        <w:rPr>
          <w:szCs w:val="24"/>
        </w:rPr>
        <w:t>. Jeigu Ūkio subjektas dalyvaudamas šilumos supirkimo aukcione pagal aukciono rezultatus gamino ir pardavė šilumą už didesnę arba mažesnę kainą nei nustatyta vidutinė šilumos (produkto) gamybos kaina ir dėl to:</w:t>
      </w:r>
    </w:p>
    <w:p>
      <w:pPr>
        <w:widowControl w:val="0"/>
        <w:tabs>
          <w:tab w:val="left" w:pos="1276"/>
        </w:tabs>
        <w:ind w:firstLine="567"/>
        <w:jc w:val="both"/>
        <w:rPr>
          <w:szCs w:val="24"/>
        </w:rPr>
      </w:pPr>
      <w:r>
        <w:rPr>
          <w:szCs w:val="24"/>
        </w:rPr>
        <w:t>75</w:t>
      </w:r>
      <w:r>
        <w:rPr>
          <w:szCs w:val="24"/>
          <w:vertAlign w:val="superscript"/>
        </w:rPr>
        <w:t>3</w:t>
      </w:r>
      <w:r>
        <w:rPr>
          <w:szCs w:val="24"/>
        </w:rPr>
        <w:t>.1</w:t>
      </w:r>
      <w:r>
        <w:rPr>
          <w:szCs w:val="24"/>
        </w:rPr>
        <w:t>. atitinkamu laikotarpiu gauta investicijų grąža viršijo nustatytą investicijų grąžą, įskaičiuotą į šilumos (produkto) gamybos sąnaudų apimtį (leistiną gauti pajamų apimtį), daugiau kaip 1 proc., investicijų grąžos suma, viršijančia nustatytą investicijų grąžą daugiau kaip 1 proc., mažinama šilumos (produkto) gamybos sąnaudų apimtis (leistina gauti pajamų apimtis) ir vidutinė šilumos (produkto) gamybos kaina (kainos dedamosios) ateinančiam šilumos (produkto) gamybos kainos (kainos dedamųjų) galiojimo laikotarpiui. Skaičiuojant vidutinę šilumos (produkto) gamybos kainą, s</w:t>
      </w:r>
      <w:r>
        <w:rPr>
          <w:szCs w:val="24"/>
          <w:lang w:eastAsia="lt-LT"/>
        </w:rPr>
        <w:t>kirtumas paskirstomas baziniam Ūkio subjekto šilumos gamybos šaltiniuose pagamintinam šilumos kiekiui Q</w:t>
      </w:r>
      <w:r>
        <w:rPr>
          <w:szCs w:val="24"/>
          <w:vertAlign w:val="subscript"/>
          <w:lang w:eastAsia="lt-LT"/>
        </w:rPr>
        <w:t>HG, PR, s</w:t>
      </w:r>
      <w:r>
        <w:rPr>
          <w:szCs w:val="24"/>
        </w:rPr>
        <w:t>;</w:t>
      </w:r>
    </w:p>
    <w:p>
      <w:pPr>
        <w:widowControl w:val="0"/>
        <w:tabs>
          <w:tab w:val="left" w:pos="1276"/>
        </w:tabs>
        <w:ind w:firstLine="567"/>
        <w:jc w:val="both"/>
        <w:rPr>
          <w:szCs w:val="24"/>
        </w:rPr>
      </w:pPr>
      <w:r>
        <w:rPr>
          <w:szCs w:val="24"/>
        </w:rPr>
        <w:t>75</w:t>
      </w:r>
      <w:r>
        <w:rPr>
          <w:szCs w:val="24"/>
          <w:vertAlign w:val="superscript"/>
        </w:rPr>
        <w:t>3</w:t>
      </w:r>
      <w:r>
        <w:rPr>
          <w:szCs w:val="24"/>
        </w:rPr>
        <w:t>.2</w:t>
      </w:r>
      <w:r>
        <w:rPr>
          <w:szCs w:val="24"/>
        </w:rPr>
        <w:t>. atitinkamu laikotarpiu gavo mažiau investicijų grąžos, nei nustatyta investicijų grąža, įskaičiuota į šilumos (produkto) gamybos sąnaudų apimtį (leistina gauti pajamų apimtis), dėl konkurencijos šilumos gamybos srityje negauta investicijų grąža apskaičiuojama ir konstatuojama, tačiau ji niekaip nekeičia šilumos (produkto) gamybos sąnaudų apimties (leistinos gauti pajamų apimties) ir vidutinės šilumos (produkto) gamybos kainos (kainos dedamųjų) dydžio;</w:t>
      </w:r>
    </w:p>
    <w:p>
      <w:pPr>
        <w:widowControl w:val="0"/>
        <w:tabs>
          <w:tab w:val="left" w:pos="1276"/>
        </w:tabs>
        <w:ind w:firstLine="567"/>
        <w:jc w:val="both"/>
      </w:pPr>
      <w:r>
        <w:rPr>
          <w:szCs w:val="24"/>
        </w:rPr>
        <w:t>75</w:t>
      </w:r>
      <w:r>
        <w:rPr>
          <w:szCs w:val="24"/>
          <w:vertAlign w:val="superscript"/>
        </w:rPr>
        <w:t>3</w:t>
      </w:r>
      <w:r>
        <w:rPr>
          <w:szCs w:val="24"/>
        </w:rPr>
        <w:t>.3</w:t>
      </w:r>
      <w:r>
        <w:rPr>
          <w:szCs w:val="24"/>
        </w:rPr>
        <w:t xml:space="preserve">. šilumos bazinės kainos (kainos dedamųjų) nustatymo ar jos perskaičiavimo metu įvertinamas šilumos aukciono būdu parduodant šilumą </w:t>
      </w:r>
      <w:r>
        <w:rPr>
          <w:szCs w:val="24"/>
          <w:lang w:eastAsia="lt-LT"/>
        </w:rPr>
        <w:t xml:space="preserve">faktiškai gautos </w:t>
      </w:r>
      <w:r>
        <w:rPr>
          <w:szCs w:val="24"/>
        </w:rPr>
        <w:t>investicijų grąžos ir į šilumos (produkto) gamybos sąnaudų apimtį (leistiną gauti pajamų apimtis) įskaičiuotos investicijų grąžos skirtumas, susidaręs 12 mėn. laikotarpiu nuo paskutinio šilumos bazinės kainos (kainos dedamųjų) nustatymo ar jos perskaičiavimo metu įvertinto mėnesio.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widowControl w:val="0"/>
        <w:tabs>
          <w:tab w:val="left" w:pos="1276"/>
        </w:tabs>
        <w:ind w:firstLine="567"/>
        <w:jc w:val="both"/>
        <w:rPr>
          <w:szCs w:val="24"/>
        </w:rPr>
      </w:pPr>
      <w:r>
        <w:rPr>
          <w:szCs w:val="24"/>
        </w:rPr>
        <w:t>75</w:t>
      </w:r>
      <w:r>
        <w:rPr>
          <w:szCs w:val="24"/>
          <w:vertAlign w:val="superscript"/>
        </w:rPr>
        <w:t>4</w:t>
      </w:r>
      <w:r>
        <w:rPr>
          <w:szCs w:val="24"/>
        </w:rPr>
        <w:t>. Jei Šilumos tiekėjas šilumos poreikio piko pajėgumais Metodikos 75</w:t>
      </w:r>
      <w:r>
        <w:rPr>
          <w:szCs w:val="24"/>
          <w:vertAlign w:val="superscript"/>
        </w:rPr>
        <w:t>3</w:t>
      </w:r>
      <w:r>
        <w:rPr>
          <w:szCs w:val="24"/>
        </w:rPr>
        <w:t>.2 punkte nurodytu laikotarpiu gamino šilumą ne šilumos balansavimo funkcijai, o trūkstamam šilumos kiekiui gaminti (kai šilumos supirkimo aukcione Šilumos tiekėjo ir nepriklausomų šilumos gamintojų pateiktuose pasiūlymuose nurodytas šilumos kiekis yra mažesnis nei Šilumos tiekėjo nurodytas atitinkamos centralizuoto šilumos tiekimo sistemos poreikis) ir dėl to gavo daugiau pajamų, pajamų viršijimo suma mažinama šilumos (produkto) gamybos šilumos poreikio piko pajėgumais sąnaudų apimtis ir kaina (kainos dedamosios) ateinančiam šilumos kainos (kainos dedamųjų) galiojimo laikotarpiui. Faktiškai gautos pajamos apskaičiuojamos pagal formulę:</w:t>
      </w:r>
    </w:p>
    <w:p>
      <w:pPr>
        <w:widowControl w:val="0"/>
        <w:tabs>
          <w:tab w:val="left" w:pos="1276"/>
        </w:tabs>
        <w:ind w:firstLine="567"/>
        <w:jc w:val="both"/>
        <w:rPr>
          <w:szCs w:val="24"/>
        </w:rPr>
      </w:pPr>
      <w:r>
        <w:rPr>
          <w:lang w:eastAsia="lt-LT"/>
        </w:rPr>
        <w:drawing>
          <wp:inline distT="0" distB="0" distL="0" distR="0">
            <wp:extent cx="3238500" cy="523875"/>
            <wp:effectExtent l="0" t="0" r="0" b="9525"/>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38500" cy="523875"/>
                    </a:xfrm>
                    <a:prstGeom prst="rect">
                      <a:avLst/>
                    </a:prstGeom>
                  </pic:spPr>
                </pic:pic>
              </a:graphicData>
            </a:graphic>
          </wp:inline>
        </w:drawing>
      </w:r>
    </w:p>
    <w:p>
      <w:pPr>
        <w:widowControl w:val="0"/>
        <w:tabs>
          <w:tab w:val="left" w:pos="1276"/>
        </w:tabs>
        <w:ind w:firstLine="567"/>
        <w:jc w:val="both"/>
        <w:rPr>
          <w:szCs w:val="24"/>
          <w:lang w:eastAsia="lt-LT"/>
        </w:rPr>
      </w:pPr>
      <w:r>
        <w:rPr>
          <w:szCs w:val="24"/>
          <w:lang w:eastAsia="lt-LT"/>
        </w:rPr>
        <w:t>kur:</w:t>
      </w:r>
    </w:p>
    <w:p>
      <w:pPr>
        <w:widowControl w:val="0"/>
        <w:tabs>
          <w:tab w:val="left" w:pos="1276"/>
        </w:tabs>
        <w:ind w:firstLine="567"/>
        <w:jc w:val="both"/>
        <w:rPr>
          <w:szCs w:val="24"/>
          <w:lang w:eastAsia="lt-LT"/>
        </w:rPr>
      </w:pPr>
    </w:p>
    <w:p>
      <w:pPr>
        <w:widowControl w:val="0"/>
        <w:tabs>
          <w:tab w:val="left" w:pos="1276"/>
        </w:tabs>
        <w:ind w:firstLine="567"/>
        <w:jc w:val="both"/>
        <w:rPr>
          <w:szCs w:val="24"/>
        </w:rPr>
      </w:pPr>
      <w:r>
        <w:rPr>
          <w:szCs w:val="24"/>
          <w:lang w:eastAsia="lt-LT"/>
        </w:rPr>
        <w:t>R</w:t>
      </w:r>
      <w:r>
        <w:rPr>
          <w:szCs w:val="24"/>
          <w:vertAlign w:val="subscript"/>
          <w:lang w:eastAsia="lt-LT"/>
        </w:rPr>
        <w:t>HG, PC, y, </w:t>
      </w:r>
      <w:r>
        <w:rPr>
          <w:sz w:val="22"/>
          <w:szCs w:val="24"/>
          <w:vertAlign w:val="subscript"/>
          <w:lang w:eastAsia="lt-LT"/>
        </w:rPr>
        <w:t>s</w:t>
      </w:r>
      <w:r>
        <w:rPr>
          <w:szCs w:val="24"/>
          <w:lang w:eastAsia="lt-LT"/>
        </w:rPr>
        <w:t xml:space="preserve"> – Ūkio subjekto šilumos (produkto) gamybos pajamos, gautos gaminant šilumą šilumos poreikio piko pajėgumais, konkrečioje centralizuoto šilumos tiekimo sistemoje </w:t>
      </w:r>
      <w:r>
        <w:rPr>
          <w:i/>
          <w:szCs w:val="24"/>
          <w:lang w:eastAsia="lt-LT"/>
        </w:rPr>
        <w:t>s</w:t>
      </w:r>
      <w:r>
        <w:rPr>
          <w:szCs w:val="24"/>
          <w:lang w:eastAsia="lt-LT"/>
        </w:rPr>
        <w:t>, Eur;</w:t>
      </w:r>
    </w:p>
    <w:p>
      <w:pPr>
        <w:widowControl w:val="0"/>
        <w:tabs>
          <w:tab w:val="left" w:pos="1276"/>
        </w:tabs>
        <w:ind w:firstLine="567"/>
        <w:jc w:val="both"/>
        <w:rPr>
          <w:szCs w:val="24"/>
          <w:lang w:eastAsia="lt-LT"/>
        </w:rPr>
      </w:pPr>
      <w:r>
        <w:rPr>
          <w:szCs w:val="24"/>
          <w:lang w:eastAsia="lt-LT"/>
        </w:rPr>
        <w:t>Q</w:t>
      </w:r>
      <w:r>
        <w:rPr>
          <w:szCs w:val="24"/>
          <w:vertAlign w:val="subscript"/>
          <w:lang w:eastAsia="lt-LT"/>
        </w:rPr>
        <w:t>HG, PC, </w:t>
      </w:r>
      <w:r>
        <w:rPr>
          <w:sz w:val="22"/>
          <w:szCs w:val="24"/>
          <w:vertAlign w:val="subscript"/>
          <w:lang w:eastAsia="lt-LT"/>
        </w:rPr>
        <w:t>s, m</w:t>
      </w:r>
      <w:r>
        <w:rPr>
          <w:szCs w:val="24"/>
          <w:vertAlign w:val="subscript"/>
          <w:lang w:eastAsia="lt-LT"/>
        </w:rPr>
        <w:t xml:space="preserve"> </w:t>
      </w:r>
      <w:r>
        <w:rPr>
          <w:szCs w:val="24"/>
          <w:lang w:eastAsia="lt-LT"/>
        </w:rPr>
        <w:t xml:space="preserve">– Ūkio subjekto šilumos poreikio piko pajėgumais pagamintas trūkstamas kiekis konkrečioje centralizuoto šilumos tiekimo sistemoje </w:t>
      </w:r>
      <w:r>
        <w:rPr>
          <w:i/>
          <w:szCs w:val="24"/>
          <w:lang w:eastAsia="lt-LT"/>
        </w:rPr>
        <w:t>s</w:t>
      </w:r>
      <w:r>
        <w:rPr>
          <w:szCs w:val="24"/>
          <w:lang w:eastAsia="lt-LT"/>
        </w:rPr>
        <w:t>, kWh;</w:t>
      </w:r>
    </w:p>
    <w:p>
      <w:pPr>
        <w:widowControl w:val="0"/>
        <w:tabs>
          <w:tab w:val="left" w:pos="1276"/>
        </w:tabs>
        <w:ind w:firstLine="567"/>
        <w:jc w:val="both"/>
        <w:rPr>
          <w:szCs w:val="24"/>
        </w:rPr>
      </w:pPr>
      <w:r>
        <w:rPr>
          <w:szCs w:val="24"/>
          <w:lang w:eastAsia="lt-LT"/>
        </w:rPr>
        <w:t>T</w:t>
      </w:r>
      <w:r>
        <w:rPr>
          <w:szCs w:val="24"/>
          <w:vertAlign w:val="subscript"/>
          <w:lang w:eastAsia="lt-LT"/>
        </w:rPr>
        <w:t>PL, s, m</w:t>
      </w:r>
      <w:r>
        <w:rPr>
          <w:szCs w:val="24"/>
          <w:lang w:eastAsia="lt-LT"/>
        </w:rPr>
        <w:t xml:space="preserve"> – palyginamosios šilumos gamybos sąnaudos konkrečioje centralizuoto šilumos tiekimo sistemoje s, ct/kWh.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42"/>
          <w:tab w:val="left" w:pos="1134"/>
        </w:tabs>
        <w:ind w:firstLine="567"/>
        <w:jc w:val="both"/>
      </w:pPr>
      <w:r>
        <w:t>76</w:t>
      </w:r>
      <w:r>
        <w:t xml:space="preserve">. Jeigu Ūkio subjekto šilumos vieneto kainoje įskaitytų sąnaudų kurui ir (ar) šilumai iš nepriklausomų šilumos gamintojų įsigyti dydis per atitinkamą laikotarpį neatitiko Ūkio subjekto faktiškai patirtų sąnaudų kurui ir (ar) šilumai iš nepriklausomų šilumos gamintojų įsigyti dydžio, šis skirtumas įvertinamas šilumos bazinių kainų (kainų dedamųjų) nustatymo ir jų perskaičiavimo metu: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tabs>
          <w:tab w:val="left" w:pos="142"/>
          <w:tab w:val="left" w:pos="1134"/>
          <w:tab w:val="left" w:pos="1276"/>
          <w:tab w:val="left" w:pos="1418"/>
        </w:tabs>
        <w:ind w:firstLine="567"/>
        <w:jc w:val="both"/>
      </w:pPr>
      <w:r>
        <w:t>76.1</w:t>
      </w:r>
      <w:r>
        <w:t xml:space="preserve">. </w:t>
      </w:r>
      <w:r>
        <w:rPr>
          <w:szCs w:val="24"/>
        </w:rPr>
        <w:t>teigiamas skirtumas (kai surinkta daugiau pajamų, išskyrus pajamas pagal Metodikos 58.4.5.2</w:t>
      </w:r>
      <w:r>
        <w:rPr>
          <w:szCs w:val="24"/>
          <w:vertAlign w:val="superscript"/>
        </w:rPr>
        <w:t>1</w:t>
      </w:r>
      <w:r>
        <w:rPr>
          <w:szCs w:val="24"/>
        </w:rPr>
        <w:t xml:space="preserve"> punktą, nei patirta sąnaudų kurui ir (ar) šilumai iš nepriklausomų šilumos gamintojų įsigyti) kompensuojamas vartotojų naudai, nustatant papildomą šilumos pajamų dedamąją, mažinančią šilumos kainą, išdėstant skirtumą 12 mėnesių laikotarpiui (skirtumą paskirstant baziniam realizuotinos šilumos kiekiui);</w:t>
      </w:r>
    </w:p>
    <w:p>
      <w:pPr>
        <w:tabs>
          <w:tab w:val="left" w:pos="142"/>
          <w:tab w:val="left" w:pos="1134"/>
          <w:tab w:val="left" w:pos="1276"/>
          <w:tab w:val="left" w:pos="1418"/>
        </w:tabs>
        <w:ind w:firstLine="567"/>
        <w:jc w:val="both"/>
      </w:pPr>
      <w:r>
        <w:t>76.2</w:t>
      </w:r>
      <w:r>
        <w:t>. neigiamas skirtumas (kai surinkta mažiau pajamų, nei patirta sąnaudų kurui ir (ar) šilumai iš nepriklausomų šilumos gamintojų įsigyti) kompensuojamas Ūkio subjekto naudai, nustatant papildomą šilumos sąnaudų dedamąją, didinančią šilumos kainą, išdėstant skirtumą 12 mėnesių laikotarpiui (skirtumą paskirstant baziniam realizuotinos šilumos kiekiui);</w:t>
      </w:r>
    </w:p>
    <w:p>
      <w:pPr>
        <w:tabs>
          <w:tab w:val="left" w:pos="142"/>
          <w:tab w:val="left" w:pos="1134"/>
          <w:tab w:val="left" w:pos="1276"/>
          <w:tab w:val="left" w:pos="1418"/>
        </w:tabs>
        <w:ind w:firstLine="567"/>
        <w:jc w:val="both"/>
      </w:pPr>
      <w:r>
        <w:t>76.3</w:t>
      </w:r>
      <w:r>
        <w:t>. jei Ūkio subjekto atitinkamo kuro suvartojimo kaina viršija Komisijos skelbiamos atitinkamos kuro rūšies (žaliavos) rinkos kainas šalyje, įvertinus objektyvias kainų skirtumo priežastis, galima skaičiavimuose naudoti didesnę kuro kainą, tačiau ji neturi viršyti vidurkio daugiau kaip 10 proc. Sprendimą dėl minėtų kuro kainų objektyvumo priima Reguliuojančioji institucija;</w:t>
      </w:r>
    </w:p>
    <w:p>
      <w:pPr>
        <w:widowControl w:val="0"/>
        <w:tabs>
          <w:tab w:val="left" w:pos="1276"/>
        </w:tabs>
        <w:ind w:firstLine="567"/>
        <w:jc w:val="both"/>
        <w:rPr>
          <w:szCs w:val="24"/>
          <w:lang w:eastAsia="lt-LT"/>
        </w:rPr>
      </w:pPr>
      <w:r>
        <w:rPr>
          <w:szCs w:val="24"/>
          <w:lang w:eastAsia="lt-LT"/>
        </w:rPr>
        <w:t>76.4</w:t>
      </w:r>
      <w:r>
        <w:rPr>
          <w:szCs w:val="24"/>
          <w:lang w:eastAsia="lt-LT"/>
        </w:rPr>
        <w:t>. papildoma kuro ir (ar) šilumos įsigijimo iš nepriklausomų šilumos gamintojų sąnaudų ar pajamų neatitikimo dedamoji nustatoma pagal formulę:</w:t>
      </w: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r>
        <w:rPr>
          <w:position w:val="-30"/>
          <w:szCs w:val="24"/>
          <w:lang w:eastAsia="lt-LT"/>
        </w:rPr>
        <w:drawing>
          <wp:inline distT="0" distB="0" distL="0" distR="0">
            <wp:extent cx="2402840" cy="478155"/>
            <wp:effectExtent l="0" t="0" r="0" b="0"/>
            <wp:docPr id="1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2840" cy="478155"/>
                    </a:xfrm>
                    <a:prstGeom prst="rect">
                      <a:avLst/>
                    </a:prstGeom>
                    <a:noFill/>
                    <a:ln>
                      <a:noFill/>
                    </a:ln>
                  </pic:spPr>
                </pic:pic>
              </a:graphicData>
            </a:graphic>
          </wp:inline>
        </w:drawing>
      </w: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p>
    <w:p>
      <w:pPr>
        <w:widowControl w:val="0"/>
        <w:tabs>
          <w:tab w:val="left" w:pos="1276"/>
        </w:tabs>
        <w:ind w:firstLine="567"/>
        <w:jc w:val="both"/>
        <w:rPr>
          <w:szCs w:val="24"/>
          <w:lang w:eastAsia="lt-LT"/>
        </w:rPr>
      </w:pPr>
      <w:r>
        <w:rPr>
          <w:szCs w:val="24"/>
          <w:lang w:eastAsia="lt-LT"/>
        </w:rPr>
        <w:t>kur:</w:t>
      </w:r>
    </w:p>
    <w:p>
      <w:pPr>
        <w:widowControl w:val="0"/>
        <w:tabs>
          <w:tab w:val="left" w:pos="1276"/>
        </w:tabs>
        <w:ind w:firstLine="567"/>
        <w:jc w:val="both"/>
        <w:rPr>
          <w:szCs w:val="24"/>
          <w:lang w:eastAsia="lt-LT"/>
        </w:rPr>
      </w:pPr>
      <w:r>
        <w:rPr>
          <w:position w:val="-4"/>
          <w:szCs w:val="24"/>
          <w:lang w:eastAsia="lt-LT"/>
        </w:rPr>
        <w:drawing>
          <wp:inline distT="0" distB="0" distL="0" distR="0">
            <wp:extent cx="148590" cy="159385"/>
            <wp:effectExtent l="0" t="0" r="3810" b="0"/>
            <wp:docPr id="1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Pr>
          <w:szCs w:val="24"/>
          <w:lang w:eastAsia="lt-LT"/>
        </w:rPr>
        <w:t>T</w:t>
      </w:r>
      <w:r>
        <w:rPr>
          <w:szCs w:val="24"/>
          <w:vertAlign w:val="subscript"/>
          <w:lang w:eastAsia="lt-LT"/>
        </w:rPr>
        <w:t xml:space="preserve">HG&amp;HP, y </w:t>
      </w:r>
      <w:r>
        <w:rPr>
          <w:szCs w:val="24"/>
          <w:lang w:eastAsia="lt-LT"/>
        </w:rPr>
        <w:t>– papildoma</w:t>
      </w:r>
      <w:r>
        <w:rPr>
          <w:szCs w:val="24"/>
          <w:vertAlign w:val="subscript"/>
          <w:lang w:eastAsia="lt-LT"/>
        </w:rPr>
        <w:t xml:space="preserve"> </w:t>
      </w:r>
      <w:r>
        <w:rPr>
          <w:szCs w:val="24"/>
          <w:lang w:eastAsia="lt-LT"/>
        </w:rPr>
        <w:t xml:space="preserve">kuro ir (ar) šilumos įsigijimo sąnaudų neatitikimo dedamoji metams </w:t>
      </w:r>
      <w:r>
        <w:rPr>
          <w:i/>
          <w:szCs w:val="24"/>
          <w:lang w:eastAsia="lt-LT"/>
        </w:rPr>
        <w:t>y</w:t>
      </w:r>
      <w:r>
        <w:rPr>
          <w:szCs w:val="24"/>
          <w:lang w:eastAsia="lt-LT"/>
        </w:rPr>
        <w:t>, euro ct/kWh;</w:t>
      </w:r>
    </w:p>
    <w:p>
      <w:pPr>
        <w:widowControl w:val="0"/>
        <w:tabs>
          <w:tab w:val="left" w:pos="1276"/>
        </w:tabs>
        <w:ind w:firstLine="567"/>
        <w:jc w:val="both"/>
        <w:rPr>
          <w:szCs w:val="24"/>
          <w:lang w:eastAsia="lt-LT"/>
        </w:rPr>
      </w:pPr>
      <w:r>
        <w:rPr>
          <w:szCs w:val="24"/>
          <w:lang w:eastAsia="lt-LT"/>
        </w:rPr>
        <w:t>C</w:t>
      </w:r>
      <w:r>
        <w:rPr>
          <w:szCs w:val="24"/>
          <w:vertAlign w:val="superscript"/>
          <w:lang w:eastAsia="lt-LT"/>
        </w:rPr>
        <w:t>T</w:t>
      </w:r>
      <w:r>
        <w:rPr>
          <w:szCs w:val="24"/>
          <w:vertAlign w:val="subscript"/>
          <w:lang w:eastAsia="lt-LT"/>
        </w:rPr>
        <w:t>HG&amp;HP, y</w:t>
      </w:r>
      <w:r>
        <w:rPr>
          <w:szCs w:val="24"/>
          <w:lang w:eastAsia="lt-LT"/>
        </w:rPr>
        <w:t xml:space="preserve"> – šilumos vieneto kainoje įskaitytų sąnaudų kurui ir (ar) šilumai iš nepriklausomų šilumos gamintojų įsigyti dydis atitinkamu laikotarpiu, Eur;</w:t>
      </w:r>
    </w:p>
    <w:p>
      <w:pPr>
        <w:widowControl w:val="0"/>
        <w:tabs>
          <w:tab w:val="left" w:pos="142"/>
          <w:tab w:val="left" w:pos="1134"/>
          <w:tab w:val="left" w:pos="1276"/>
          <w:tab w:val="left" w:pos="1418"/>
        </w:tabs>
        <w:ind w:firstLine="567"/>
        <w:jc w:val="both"/>
      </w:pPr>
      <w:r>
        <w:rPr>
          <w:szCs w:val="24"/>
          <w:lang w:eastAsia="lt-LT"/>
        </w:rPr>
        <w:t>C</w:t>
      </w:r>
      <w:r>
        <w:rPr>
          <w:szCs w:val="24"/>
          <w:vertAlign w:val="subscript"/>
          <w:lang w:eastAsia="lt-LT"/>
        </w:rPr>
        <w:t xml:space="preserve">HG&amp;HP, y </w:t>
      </w:r>
      <w:r>
        <w:rPr>
          <w:szCs w:val="24"/>
          <w:lang w:eastAsia="lt-LT"/>
        </w:rPr>
        <w:t>– faktiškai patirtos sąnaudos kuro ir (ar) šilumos iš nepriklausomų šilumos gamintojų įsigijimui</w:t>
      </w:r>
      <w:r>
        <w:rPr>
          <w:b/>
          <w:szCs w:val="24"/>
          <w:lang w:eastAsia="lt-LT"/>
        </w:rPr>
        <w:t xml:space="preserve"> </w:t>
      </w:r>
      <w:r>
        <w:rPr>
          <w:szCs w:val="24"/>
          <w:lang w:eastAsia="lt-LT"/>
        </w:rPr>
        <w:t>atitinkamu laikotarpiu,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42"/>
          <w:tab w:val="left" w:pos="1134"/>
          <w:tab w:val="left" w:pos="1418"/>
        </w:tabs>
        <w:ind w:firstLine="567"/>
        <w:jc w:val="both"/>
      </w:pPr>
      <w:r>
        <w:t>76.5</w:t>
      </w:r>
      <w:r>
        <w:t>. šilumos bazinės kainos (kainos dedamųjų) perskaičiavimo metu įvertinamas šilumos vieneto kainoje įskaitytų ir faktiškai patirtų sąnaudų kurui ir (ar) šilumai iš nepriklausomų šilumos gamintojų įsigyti skirtumas, susidaręs nuo ankstesnio perskaičiavimo ataskaitinio laikotarpio pabaigos iki perskaičiavimo ataskaitinio laikotarpio paskutinio mėnesio. Šilumos bazinės kainos (kainos dedamųjų) nustatymo metu minėtų sąnaudų skirtumui apskaičiuoti įvertinamas laikotarpis nuo paskutinio šilumos bazinės kainos (kainos dedamųjų) perskaičiavimo ataskaitinio laikotarpio pabaigos iki šilumos bazinės kainos (kainos dedamųjų) projekto pateikimo mėnesio;</w:t>
      </w:r>
    </w:p>
    <w:p>
      <w:pPr>
        <w:ind w:right="-1" w:firstLine="567"/>
        <w:jc w:val="both"/>
      </w:pPr>
      <w:r>
        <w:rPr>
          <w:szCs w:val="24"/>
          <w:lang w:eastAsia="lt-LT"/>
        </w:rPr>
        <w:t>76.6</w:t>
      </w:r>
      <w:r>
        <w:rPr>
          <w:szCs w:val="24"/>
          <w:lang w:eastAsia="lt-LT"/>
        </w:rPr>
        <w:t>. nustatant praėjusiais kalendoriniais metais faktiškai patirtas sąnaudas kurui, įvertinama, ar energetikos įmonė laikėsi Energijos išteklių rinkos įstatyme numatytų įpareigojimų. Sąnaudų įtraukimo į šilumos kainą ribojimas pagal vidutinę biokuro biržos kainą ir (ar) vidutinę gamtinių dujų biržos kainą nėra taikomas tais atvejais, kai energijos išteklių biržoje ir (ar) gamtinių dujų biržoje dėl objektyvių priežasčių nebuvo galima įsigyti reikalingo atitinkamos biokuro rūšies ir (ar) gamtinių dujų kiekio ar jo dalies;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41a000ceb11e9a5eaf2cd290f1944">
        <w:r w:rsidRPr="00532B9F">
          <w:rPr>
            <w:rFonts w:ascii="Times New Roman" w:eastAsia="MS Mincho" w:hAnsi="Times New Roman"/>
            <w:sz w:val="20"/>
            <w:i/>
            <w:iCs/>
            <w:color w:val="0000FF" w:themeColor="hyperlink"/>
            <w:u w:val="single"/>
          </w:rPr>
          <w:t>O3E-477</w:t>
        </w:r>
      </w:fldSimple>
      <w:r>
        <w:rPr>
          <w:rFonts w:ascii="Times New Roman" w:eastAsia="MS Mincho" w:hAnsi="Times New Roman"/>
          <w:sz w:val="20"/>
          <w:i/>
          <w:iCs/>
        </w:rPr>
        <w:t>,
2018-12-31,
paskelbta TAR 2018-12-31, i. k. 2018-22069            </w:t>
      </w:r>
    </w:p>
    <w:p/>
    <w:p>
      <w:pPr>
        <w:tabs>
          <w:tab w:val="left" w:pos="142"/>
          <w:tab w:val="left" w:pos="1134"/>
          <w:tab w:val="left" w:pos="1418"/>
        </w:tabs>
        <w:ind w:firstLine="567"/>
        <w:jc w:val="both"/>
      </w:pPr>
      <w:r>
        <w:t>76.7</w:t>
      </w:r>
      <w:r>
        <w:t>. šilumos bazinės kainos (kainos dedamųjų) nustatymo metu apskaičiuotas šilumos vieneto kainoje įskaitytų ir faktiškai patirtų sąnaudų kurui ir (ar) šilumai iš nepriklausomų šilumos gamintojų įsigyti skirtumas įvertinamas nustatant pirmųjų šilumos bazinės kainos (kainos dedamųjų) galiojimo metų šilumos kainą (kainos dedamąsias);</w:t>
      </w:r>
    </w:p>
    <w:p>
      <w:pPr>
        <w:tabs>
          <w:tab w:val="left" w:pos="142"/>
          <w:tab w:val="left" w:pos="1134"/>
          <w:tab w:val="left" w:pos="1418"/>
        </w:tabs>
        <w:ind w:firstLine="567"/>
        <w:jc w:val="both"/>
      </w:pPr>
      <w:r>
        <w:t>76.8</w:t>
      </w:r>
      <w:r>
        <w:t xml:space="preserve">. šilumos kainoje nustatyto teigiamo skirtumo kompensavimas vartotojų naudai arba neigiamo skirtumo kompensavimas Ūkio subjekto naudai, pagal Energetikos įstatymą mokami mokesčiai, taip pat kitos Ūkio subjekto gautos pajamos ar sąnaudos, kurių susidarymą lėmė teisės aktų pasikeitimai, įvertinamos šilumos bazinės kainos (kainos dedamųjų) nustatymo arba perskaičiavimo metu, atsižvelgus į faktiškai realizuotą šilumos kiekį, pasibaigus atitinkamos dedamosios taikymo laikotarpiui; </w:t>
      </w:r>
    </w:p>
    <w:p>
      <w:pPr>
        <w:widowControl w:val="0"/>
        <w:tabs>
          <w:tab w:val="left" w:pos="1276"/>
          <w:tab w:val="left" w:pos="1418"/>
          <w:tab w:val="left" w:pos="1701"/>
        </w:tabs>
        <w:ind w:firstLine="567"/>
        <w:jc w:val="both"/>
      </w:pPr>
      <w:r>
        <w:rPr>
          <w:szCs w:val="24"/>
          <w:lang w:eastAsia="lt-LT"/>
        </w:rPr>
        <w:t>76.9</w:t>
      </w:r>
      <w:r>
        <w:rPr>
          <w:szCs w:val="24"/>
          <w:lang w:eastAsia="lt-LT"/>
        </w:rPr>
        <w:t>. skaičiuojant šilumos vieneto kainoje įskaitytų ir faktinių sąnaudų kurui ir (ar) šilumai iš nepriklausomų šilumos gamintojų įsigyti dydžio neatitikimą, faktinis kuro ir (ar) šilumai iš nepriklausomų šilumos gamintojų įsigyti sąnaudų dydis ribojamas šilumos kainoje nustatytais rodikliais: šilumos nuostolių apimtimi (Metodikos 58.4.4 punktas), lyginamosiomis kuro sąnaudomis (Metodikos 58.4.7 punktas), taip pat kuro kainomis (Metodikos 58.4.5 punktas) ir pirktos šilumos kainomis (Metodikos 58.3.1 punktas);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0"/>
          <w:tab w:val="left" w:pos="720"/>
          <w:tab w:val="left" w:pos="1134"/>
          <w:tab w:val="left" w:pos="1418"/>
        </w:tabs>
        <w:spacing w:line="264" w:lineRule="auto"/>
        <w:ind w:right="-1" w:firstLine="567"/>
        <w:jc w:val="both"/>
      </w:pPr>
      <w:r>
        <w:t>76.10</w:t>
      </w:r>
      <w:r>
        <w:t>. jei šilumos kainos (kainos dedamųjų) galiojimo laikotarpiu Ūkio subjektas įgyvendina investicinius projektus, didinančius atsinaujinančių energijos išteklių panaudojimą, nuo naujo šilumos gamybos įrenginio įvedimo į eksploataciją dienos iki šilumos kainos kintamosios dedamosios, perskaičiuotos dėl pakitusios kuro struktūros (Metodikos 75.2.1 punktas), taikymo pradžios, minėto įrenginio faktinių sąnaudų kurui dydis skaičiuojamas pagal faktinę kuro struktūrą. Tokiu atveju kartu su šilumos kainos (kainos dedamųjų) perskaičiavimo projektu Ūkio subjektas Reguliuojančiai institucijai pateikia atskirą Metodikos 22 priedo lentelę, nurodydamas naujo atsinaujinančius energijos šaltinius naudojančio šilumos gamybos įrenginio duomenis apie faktinius kuro kiekius ir kainas;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widowControl w:val="0"/>
        <w:tabs>
          <w:tab w:val="left" w:pos="1276"/>
        </w:tabs>
        <w:ind w:firstLine="567"/>
        <w:jc w:val="both"/>
        <w:rPr>
          <w:szCs w:val="24"/>
        </w:rPr>
      </w:pPr>
      <w:r>
        <w:rPr>
          <w:szCs w:val="24"/>
        </w:rPr>
        <w:t>76.11</w:t>
      </w:r>
      <w:r>
        <w:rPr>
          <w:szCs w:val="24"/>
        </w:rPr>
        <w:t>. Metodikos 76.1 ir 76.2 punktai netaikomi Reguliuojamiems nepriklausomiems gamintojams ir Šilumos tiekėjams tose centralizuoto šilumos tiekimo sistemose, kuriose veikia bent vienas nepriklausomas šilumos gamintojas.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709"/>
          <w:tab w:val="left" w:pos="1276"/>
        </w:tabs>
        <w:ind w:firstLine="567"/>
        <w:jc w:val="both"/>
        <w:rPr>
          <w:szCs w:val="24"/>
        </w:rPr>
      </w:pPr>
      <w:r>
        <w:rPr>
          <w:szCs w:val="24"/>
        </w:rPr>
        <w:t>77</w:t>
      </w:r>
      <w:r>
        <w:rPr>
          <w:szCs w:val="24"/>
        </w:rPr>
        <w:t>. Jeigu nustatoma, kad Ūkio subjektas šilumos kainas (kainų dedamąsias) apskaičiavo ir taikė pažeisdamas teisės aktų reikalavimus ir dėl to:</w:t>
      </w:r>
    </w:p>
    <w:p>
      <w:pPr>
        <w:widowControl w:val="0"/>
        <w:tabs>
          <w:tab w:val="left" w:pos="1276"/>
        </w:tabs>
        <w:ind w:firstLine="567"/>
        <w:jc w:val="both"/>
        <w:rPr>
          <w:szCs w:val="24"/>
        </w:rPr>
      </w:pPr>
      <w:r>
        <w:rPr>
          <w:szCs w:val="24"/>
        </w:rPr>
        <w:t>77.1</w:t>
      </w:r>
      <w:r>
        <w:rPr>
          <w:szCs w:val="24"/>
        </w:rPr>
        <w:t>. gavo papildomų pajamų, gautos papildomos pajamos kompensuojamos vartotojų naudai, nustatant papildomą šilumos sąnaudų dedamąją, mažinančią šilumos kainą, išdėstant papildomas pajamas 12 mėnesių laikotarpiui (skirtumą paskirstant baziniam realizuotinos šilumos kiekiui). Papildoma dedamoji dėl pajamų pažeidžiant teisės aktus nustatoma pagal formulę:</w:t>
      </w:r>
    </w:p>
    <w:p>
      <w:pPr>
        <w:widowControl w:val="0"/>
        <w:tabs>
          <w:tab w:val="left" w:pos="1276"/>
        </w:tabs>
        <w:ind w:firstLine="567"/>
        <w:jc w:val="both"/>
        <w:rPr>
          <w:szCs w:val="24"/>
        </w:rPr>
      </w:pPr>
    </w:p>
    <w:p>
      <w:pPr>
        <w:widowControl w:val="0"/>
        <w:tabs>
          <w:tab w:val="left" w:pos="1276"/>
        </w:tabs>
        <w:ind w:firstLine="567"/>
        <w:jc w:val="both"/>
        <w:rPr>
          <w:szCs w:val="24"/>
        </w:rPr>
      </w:pPr>
      <w:r>
        <w:rPr>
          <w:position w:val="-30"/>
          <w:szCs w:val="24"/>
          <w:lang w:eastAsia="lt-LT"/>
        </w:rPr>
        <w:drawing>
          <wp:inline distT="0" distB="0" distL="0" distR="0">
            <wp:extent cx="1382395" cy="446405"/>
            <wp:effectExtent l="0" t="0" r="8255" b="0"/>
            <wp:docPr id="1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inline>
        </w:drawing>
      </w:r>
    </w:p>
    <w:p>
      <w:pPr>
        <w:widowControl w:val="0"/>
        <w:tabs>
          <w:tab w:val="left" w:pos="1276"/>
        </w:tabs>
        <w:ind w:firstLine="567"/>
        <w:jc w:val="both"/>
        <w:rPr>
          <w:szCs w:val="24"/>
        </w:rPr>
      </w:pPr>
    </w:p>
    <w:p>
      <w:pPr>
        <w:widowControl w:val="0"/>
        <w:tabs>
          <w:tab w:val="left" w:pos="1276"/>
        </w:tabs>
        <w:ind w:firstLine="567"/>
        <w:jc w:val="both"/>
        <w:rPr>
          <w:szCs w:val="24"/>
        </w:rPr>
      </w:pPr>
      <w:r>
        <w:rPr>
          <w:szCs w:val="24"/>
        </w:rPr>
        <w:t>kur:</w:t>
      </w:r>
    </w:p>
    <w:p>
      <w:pPr>
        <w:widowControl w:val="0"/>
        <w:tabs>
          <w:tab w:val="left" w:pos="1276"/>
        </w:tabs>
        <w:ind w:firstLine="567"/>
        <w:jc w:val="both"/>
        <w:rPr>
          <w:szCs w:val="24"/>
        </w:rPr>
      </w:pPr>
      <w:r>
        <w:rPr>
          <w:position w:val="-4"/>
          <w:szCs w:val="24"/>
          <w:lang w:eastAsia="lt-LT"/>
        </w:rPr>
        <w:drawing>
          <wp:inline distT="0" distB="0" distL="0" distR="0">
            <wp:extent cx="148590" cy="159385"/>
            <wp:effectExtent l="0" t="0" r="3810" b="0"/>
            <wp:docPr id="1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Pr>
          <w:szCs w:val="24"/>
        </w:rPr>
        <w:t>T</w:t>
      </w:r>
      <w:r>
        <w:rPr>
          <w:szCs w:val="24"/>
          <w:vertAlign w:val="subscript"/>
        </w:rPr>
        <w:t xml:space="preserve">TAP, y </w:t>
      </w:r>
      <w:r>
        <w:rPr>
          <w:szCs w:val="24"/>
        </w:rPr>
        <w:t>– papildoma</w:t>
      </w:r>
      <w:r>
        <w:rPr>
          <w:szCs w:val="24"/>
          <w:vertAlign w:val="subscript"/>
        </w:rPr>
        <w:t xml:space="preserve"> </w:t>
      </w:r>
      <w:r>
        <w:rPr>
          <w:szCs w:val="24"/>
        </w:rPr>
        <w:t xml:space="preserve">dedamoji dėl pajamų pažeidžiant teisės aktus metams </w:t>
      </w:r>
      <w:r>
        <w:rPr>
          <w:i/>
          <w:szCs w:val="24"/>
        </w:rPr>
        <w:t>y</w:t>
      </w:r>
      <w:r>
        <w:rPr>
          <w:szCs w:val="24"/>
        </w:rPr>
        <w:t xml:space="preserve">, </w:t>
      </w:r>
      <w:r>
        <w:rPr>
          <w:szCs w:val="24"/>
          <w:lang w:eastAsia="lt-LT"/>
        </w:rPr>
        <w:t>euro ct/kWh</w:t>
      </w:r>
      <w:r>
        <w:rPr>
          <w:szCs w:val="24"/>
        </w:rPr>
        <w:t>;</w:t>
      </w:r>
    </w:p>
    <w:p>
      <w:pPr>
        <w:widowControl w:val="0"/>
        <w:tabs>
          <w:tab w:val="left" w:pos="1276"/>
        </w:tabs>
        <w:ind w:firstLine="567"/>
        <w:jc w:val="both"/>
        <w:rPr>
          <w:szCs w:val="24"/>
        </w:rPr>
      </w:pPr>
      <w:r>
        <w:rPr>
          <w:szCs w:val="24"/>
        </w:rPr>
        <w:t>P</w:t>
      </w:r>
      <w:r>
        <w:rPr>
          <w:szCs w:val="24"/>
          <w:vertAlign w:val="subscript"/>
        </w:rPr>
        <w:t xml:space="preserve">TAP, y-1 </w:t>
      </w:r>
      <w:r>
        <w:rPr>
          <w:szCs w:val="24"/>
        </w:rPr>
        <w:t xml:space="preserve">– papildomos pajamos, gautos taikant šilumos kainas (kainų dedamąsias) pažeidžiant teisės aktus, </w:t>
      </w:r>
      <w:r>
        <w:rPr>
          <w:szCs w:val="24"/>
          <w:lang w:eastAsia="lt-LT"/>
        </w:rPr>
        <w:t>Eur</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tabs>
          <w:tab w:val="left" w:pos="1276"/>
        </w:tabs>
        <w:ind w:firstLine="567"/>
        <w:jc w:val="both"/>
        <w:rPr>
          <w:szCs w:val="24"/>
        </w:rPr>
      </w:pPr>
      <w:r>
        <w:rPr>
          <w:szCs w:val="24"/>
        </w:rPr>
        <w:t>77.2</w:t>
      </w:r>
      <w:r>
        <w:rPr>
          <w:szCs w:val="24"/>
        </w:rPr>
        <w:t>. patyrė papildomų sąnaudų (žalos), ši suma konstatuojama teisės aktų nustatyta tvarka, tačiau ji niekaip nekeičia šilumos sąnaudų dedamųjų dydžio.</w:t>
      </w:r>
    </w:p>
    <w:p>
      <w:pPr>
        <w:tabs>
          <w:tab w:val="left" w:pos="1276"/>
        </w:tabs>
        <w:ind w:firstLine="567"/>
        <w:jc w:val="both"/>
        <w:rPr>
          <w:szCs w:val="24"/>
        </w:rPr>
      </w:pPr>
    </w:p>
    <w:p>
      <w:pPr>
        <w:ind w:firstLine="567"/>
        <w:jc w:val="both"/>
      </w:pPr>
      <w:r>
        <w:rPr>
          <w:szCs w:val="22"/>
        </w:rPr>
        <w:t>77</w:t>
      </w:r>
      <w:r>
        <w:rPr>
          <w:szCs w:val="22"/>
          <w:vertAlign w:val="superscript"/>
        </w:rPr>
        <w:t>1</w:t>
      </w:r>
      <w:r>
        <w:rPr>
          <w:szCs w:val="22"/>
        </w:rPr>
        <w:t>. Kai Metodikos 76 ir (ar) Metodikos 77 punktuose numatyta tvarka apskaičiuotų Ūkio subjekto papildomai gautų pajamų grąžinimas išdėstomas per ilgesnį nei vienerių metų laikotarpį, įvertinama pinigų kaina. Pinigų kainos nustatymui taikomas Lietuvos banko pinigų finansų įstaigų paskolų euro zonos ne finansų bendrovėms likučių palūkanų normos svertinis vidurkis už laikotarpį nuo praėjusių ataskaitinių metų liepos mėn. iki einamųjų metų liepos mėn.</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widowControl w:val="0"/>
        <w:tabs>
          <w:tab w:val="left" w:pos="709"/>
          <w:tab w:val="left" w:pos="1276"/>
        </w:tabs>
        <w:ind w:firstLine="567"/>
        <w:jc w:val="both"/>
        <w:rPr>
          <w:szCs w:val="24"/>
        </w:rPr>
      </w:pPr>
      <w:r>
        <w:rPr>
          <w:szCs w:val="24"/>
        </w:rPr>
        <w:t>78</w:t>
      </w:r>
      <w:r>
        <w:rPr>
          <w:szCs w:val="24"/>
        </w:rPr>
        <w:t xml:space="preserve">. </w:t>
      </w:r>
      <w:r>
        <w:rPr>
          <w:szCs w:val="24"/>
          <w:lang w:eastAsia="lt-LT"/>
        </w:rPr>
        <w:t>Bazinės sąnaudos ir šilumos kainos</w:t>
      </w:r>
      <w:r>
        <w:rPr>
          <w:b/>
          <w:szCs w:val="24"/>
          <w:lang w:eastAsia="lt-LT"/>
        </w:rPr>
        <w:t xml:space="preserve"> </w:t>
      </w:r>
      <w:r>
        <w:rPr>
          <w:szCs w:val="24"/>
          <w:lang w:eastAsia="lt-LT"/>
        </w:rPr>
        <w:t>pastovioji dedamoji perskaičiuojama ir nustatoma:</w:t>
      </w:r>
    </w:p>
    <w:p>
      <w:pPr>
        <w:tabs>
          <w:tab w:val="left" w:pos="0"/>
          <w:tab w:val="left" w:pos="1418"/>
        </w:tabs>
        <w:ind w:firstLine="567"/>
        <w:jc w:val="both"/>
        <w:rPr>
          <w:szCs w:val="24"/>
          <w:lang w:eastAsia="lt-LT"/>
        </w:rPr>
      </w:pPr>
      <w:r>
        <w:rPr>
          <w:szCs w:val="24"/>
          <w:lang w:eastAsia="lt-LT"/>
        </w:rPr>
        <w:t>78.1</w:t>
      </w:r>
      <w:r>
        <w:rPr>
          <w:szCs w:val="24"/>
          <w:lang w:eastAsia="lt-LT"/>
        </w:rPr>
        <w:t>. perskaičiuotos</w:t>
      </w:r>
      <w:r>
        <w:rPr>
          <w:b/>
          <w:szCs w:val="24"/>
          <w:lang w:eastAsia="lt-LT"/>
        </w:rPr>
        <w:t xml:space="preserve"> </w:t>
      </w:r>
      <w:r>
        <w:rPr>
          <w:szCs w:val="24"/>
          <w:lang w:eastAsia="lt-LT"/>
        </w:rPr>
        <w:t>šilumos (produkto) gamybos Ūkio subjekto gamybos šaltiniuose sąnaudų ir vienanarės kainos atveju:</w:t>
      </w:r>
    </w:p>
    <w:p>
      <w:pPr>
        <w:tabs>
          <w:tab w:val="left" w:pos="0"/>
          <w:tab w:val="left" w:pos="1418"/>
        </w:tabs>
        <w:ind w:firstLine="567"/>
        <w:jc w:val="both"/>
        <w:rPr>
          <w:szCs w:val="24"/>
          <w:lang w:eastAsia="lt-LT"/>
        </w:rPr>
      </w:pPr>
      <w:r>
        <w:rPr>
          <w:lang w:eastAsia="lt-LT"/>
        </w:rPr>
        <w:drawing>
          <wp:inline distT="0" distB="0" distL="0" distR="0">
            <wp:extent cx="2981325" cy="609600"/>
            <wp:effectExtent l="0" t="0" r="9525" b="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81325" cy="609600"/>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 w:val="left" w:pos="1134"/>
        </w:tabs>
        <w:ind w:firstLine="567"/>
        <w:jc w:val="both"/>
        <w:rPr>
          <w:szCs w:val="24"/>
          <w:lang w:eastAsia="lt-LT"/>
        </w:rPr>
      </w:pPr>
      <w:r>
        <w:rPr>
          <w:lang w:eastAsia="lt-LT"/>
        </w:rPr>
        <w:drawing>
          <wp:inline distT="0" distB="0" distL="0" distR="0">
            <wp:extent cx="742950" cy="266700"/>
            <wp:effectExtent l="0" t="0" r="0"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42950" cy="266700"/>
                    </a:xfrm>
                    <a:prstGeom prst="rect">
                      <a:avLst/>
                    </a:prstGeom>
                  </pic:spPr>
                </pic:pic>
              </a:graphicData>
            </a:graphic>
          </wp:inline>
        </w:drawing>
      </w:r>
      <w:r>
        <w:rPr>
          <w:szCs w:val="24"/>
          <w:lang w:eastAsia="lt-LT"/>
        </w:rPr>
        <w:t xml:space="preserve"> – perskaičiuota šilumos (produkto) gamybos Ūkio subjekto gamybos šaltiniuose kainos pastovioji dedamoji metais </w:t>
      </w:r>
      <w:r>
        <w:rPr>
          <w:i/>
          <w:szCs w:val="24"/>
          <w:lang w:eastAsia="lt-LT"/>
        </w:rPr>
        <w:t>y</w:t>
      </w:r>
      <w:r>
        <w:rPr>
          <w:szCs w:val="24"/>
          <w:lang w:eastAsia="lt-LT"/>
        </w:rPr>
        <w:t>, euro ct/kWh;</w:t>
      </w:r>
    </w:p>
    <w:p>
      <w:pPr>
        <w:tabs>
          <w:tab w:val="left" w:pos="0"/>
          <w:tab w:val="left" w:pos="1418"/>
        </w:tabs>
        <w:ind w:firstLine="567"/>
        <w:jc w:val="both"/>
        <w:rPr>
          <w:szCs w:val="24"/>
          <w:lang w:eastAsia="lt-LT"/>
        </w:rPr>
      </w:pPr>
      <w:r>
        <w:rPr>
          <w:szCs w:val="24"/>
          <w:lang w:eastAsia="lt-LT"/>
        </w:rPr>
        <w:t>78.1.1</w:t>
      </w:r>
      <w:r>
        <w:rPr>
          <w:szCs w:val="24"/>
          <w:lang w:eastAsia="lt-LT"/>
        </w:rPr>
        <w:t>. perskaičiuotos šilumos (produkto) gamybos Ūkio subjekto gamybos šaltiniuose sąnaudų ir vienanarės vidutinės kainos atveju:</w:t>
      </w:r>
    </w:p>
    <w:p>
      <w:pPr>
        <w:tabs>
          <w:tab w:val="left" w:pos="142"/>
        </w:tabs>
        <w:jc w:val="both"/>
        <w:rPr>
          <w:sz w:val="20"/>
          <w:szCs w:val="24"/>
          <w:lang w:eastAsia="lt-LT"/>
        </w:rPr>
      </w:pPr>
      <w:r>
        <w:rPr>
          <w:lang w:eastAsia="lt-LT"/>
        </w:rPr>
        <w:drawing>
          <wp:inline distT="0" distB="0" distL="0" distR="0">
            <wp:extent cx="5838092" cy="1324285"/>
            <wp:effectExtent l="0" t="0" r="0" b="952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39350" cy="1324570"/>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 w:val="left" w:pos="1134"/>
        </w:tabs>
        <w:ind w:firstLine="567"/>
        <w:jc w:val="both"/>
        <w:rPr>
          <w:szCs w:val="24"/>
          <w:lang w:eastAsia="lt-LT"/>
        </w:rPr>
      </w:pPr>
      <w:r>
        <w:rPr>
          <w:lang w:eastAsia="lt-LT"/>
        </w:rPr>
        <w:drawing>
          <wp:inline distT="0" distB="0" distL="0" distR="0">
            <wp:extent cx="990600" cy="20955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90600" cy="209550"/>
                    </a:xfrm>
                    <a:prstGeom prst="rect">
                      <a:avLst/>
                    </a:prstGeom>
                  </pic:spPr>
                </pic:pic>
              </a:graphicData>
            </a:graphic>
          </wp:inline>
        </w:drawing>
      </w:r>
      <w:r>
        <w:rPr>
          <w:szCs w:val="24"/>
          <w:lang w:eastAsia="lt-LT"/>
        </w:rPr>
        <w:t xml:space="preserve">– perskaičiuota šilumos (produkto) gamybos Ūkio subjekto gamybos šaltiniuose kainos pastovioji dedamoji metais </w:t>
      </w:r>
      <w:r>
        <w:rPr>
          <w:i/>
          <w:szCs w:val="24"/>
          <w:lang w:eastAsia="lt-LT"/>
        </w:rPr>
        <w:t>y</w:t>
      </w:r>
      <w:r>
        <w:rPr>
          <w:szCs w:val="24"/>
          <w:lang w:eastAsia="lt-LT"/>
        </w:rPr>
        <w:t>, euro ct/kWh;</w:t>
      </w:r>
    </w:p>
    <w:p>
      <w:pPr>
        <w:tabs>
          <w:tab w:val="left" w:pos="0"/>
          <w:tab w:val="left" w:pos="1418"/>
        </w:tabs>
        <w:ind w:firstLine="567"/>
        <w:jc w:val="both"/>
        <w:rPr>
          <w:szCs w:val="24"/>
          <w:lang w:eastAsia="lt-LT"/>
        </w:rPr>
      </w:pPr>
      <w:r>
        <w:rPr>
          <w:szCs w:val="24"/>
          <w:lang w:eastAsia="lt-LT"/>
        </w:rPr>
        <w:t>78.1.2</w:t>
      </w:r>
      <w:r>
        <w:rPr>
          <w:szCs w:val="24"/>
          <w:lang w:eastAsia="lt-LT"/>
        </w:rPr>
        <w:t>. perskaičiuotos šilumos (produkto) gamybos šilumos poreikio piko pajėgumais ir rezervinės galios užtikrinimo sąnaudų ir vienanarės kainos atveju:</w:t>
      </w:r>
    </w:p>
    <w:p>
      <w:pPr>
        <w:tabs>
          <w:tab w:val="left" w:pos="142"/>
        </w:tabs>
        <w:jc w:val="both"/>
        <w:rPr>
          <w:sz w:val="20"/>
          <w:szCs w:val="24"/>
          <w:lang w:eastAsia="lt-LT"/>
        </w:rPr>
      </w:pPr>
      <w:r>
        <w:rPr>
          <w:lang w:eastAsia="lt-LT"/>
        </w:rPr>
        <w:drawing>
          <wp:inline distT="0" distB="0" distL="0" distR="0">
            <wp:extent cx="5777802" cy="1245996"/>
            <wp:effectExtent l="0" t="0" r="0"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06302" cy="1252142"/>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 w:val="left" w:pos="1134"/>
        </w:tabs>
        <w:ind w:firstLine="567"/>
        <w:jc w:val="both"/>
        <w:rPr>
          <w:szCs w:val="24"/>
          <w:lang w:eastAsia="lt-LT"/>
        </w:rPr>
      </w:pPr>
      <w:r>
        <w:rPr>
          <w:lang w:eastAsia="lt-LT"/>
        </w:rPr>
        <w:drawing>
          <wp:inline distT="0" distB="0" distL="0" distR="0">
            <wp:extent cx="895350" cy="219075"/>
            <wp:effectExtent l="0" t="0" r="0" b="9525"/>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95350" cy="219075"/>
                    </a:xfrm>
                    <a:prstGeom prst="rect">
                      <a:avLst/>
                    </a:prstGeom>
                  </pic:spPr>
                </pic:pic>
              </a:graphicData>
            </a:graphic>
          </wp:inline>
        </w:drawing>
      </w:r>
      <w:r>
        <w:rPr>
          <w:szCs w:val="24"/>
          <w:lang w:eastAsia="lt-LT"/>
        </w:rPr>
        <w:t xml:space="preserve"> – perskaičiuota šilumos (produkto) gamybos šilumos poreikio piko pajėgumais ir rezervinės galios užtikrinimo kainos pastovioji dedamoji metais </w:t>
      </w:r>
      <w:r>
        <w:rPr>
          <w:i/>
          <w:szCs w:val="24"/>
          <w:lang w:eastAsia="lt-LT"/>
        </w:rPr>
        <w:t>y</w:t>
      </w:r>
      <w:r>
        <w:rPr>
          <w:szCs w:val="24"/>
          <w:lang w:eastAsia="lt-LT"/>
        </w:rPr>
        <w:t>, euro ct/kWh;</w:t>
      </w:r>
    </w:p>
    <w:p>
      <w:pPr>
        <w:tabs>
          <w:tab w:val="left" w:pos="142"/>
        </w:tabs>
        <w:ind w:firstLine="567"/>
        <w:jc w:val="both"/>
        <w:rPr>
          <w:szCs w:val="24"/>
          <w:lang w:eastAsia="lt-LT"/>
        </w:rPr>
      </w:pPr>
      <w:r>
        <w:rPr>
          <w:szCs w:val="24"/>
          <w:lang w:eastAsia="lt-LT"/>
        </w:rPr>
        <w:t>78.2</w:t>
      </w:r>
      <w:r>
        <w:rPr>
          <w:szCs w:val="24"/>
          <w:lang w:eastAsia="lt-LT"/>
        </w:rPr>
        <w:t>. Reguliuojamo nepriklausomo gamintojo teikiamos</w:t>
      </w:r>
      <w:r>
        <w:rPr>
          <w:b/>
          <w:szCs w:val="24"/>
          <w:lang w:eastAsia="lt-LT"/>
        </w:rPr>
        <w:t xml:space="preserve"> </w:t>
      </w:r>
      <w:r>
        <w:rPr>
          <w:szCs w:val="24"/>
          <w:lang w:eastAsia="lt-LT"/>
        </w:rPr>
        <w:t>rezervinės galios užtikrinimo paslaugos kainos atveju:</w:t>
      </w:r>
    </w:p>
    <w:p>
      <w:pPr>
        <w:tabs>
          <w:tab w:val="left" w:pos="0"/>
        </w:tabs>
        <w:jc w:val="both"/>
        <w:rPr>
          <w:position w:val="-24"/>
          <w:szCs w:val="24"/>
          <w:lang w:eastAsia="lt-LT"/>
        </w:rPr>
      </w:pPr>
      <w:r>
        <w:rPr>
          <w:lang w:eastAsia="lt-LT"/>
        </w:rPr>
        <w:drawing>
          <wp:inline distT="0" distB="0" distL="0" distR="0">
            <wp:extent cx="5777802" cy="1386673"/>
            <wp:effectExtent l="0" t="0" r="0" b="444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90131" cy="1389632"/>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s>
        <w:ind w:firstLine="567"/>
        <w:jc w:val="both"/>
        <w:rPr>
          <w:szCs w:val="24"/>
          <w:lang w:eastAsia="lt-LT"/>
        </w:rPr>
      </w:pPr>
      <w:r>
        <w:rPr>
          <w:lang w:eastAsia="lt-LT"/>
        </w:rPr>
        <w:drawing>
          <wp:inline distT="0" distB="0" distL="0" distR="0">
            <wp:extent cx="1209675" cy="238125"/>
            <wp:effectExtent l="0" t="0" r="9525" b="9525"/>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09675" cy="238125"/>
                    </a:xfrm>
                    <a:prstGeom prst="rect">
                      <a:avLst/>
                    </a:prstGeom>
                  </pic:spPr>
                </pic:pic>
              </a:graphicData>
            </a:graphic>
          </wp:inline>
        </w:drawing>
      </w:r>
      <w:r>
        <w:rPr>
          <w:szCs w:val="24"/>
          <w:lang w:eastAsia="lt-LT"/>
        </w:rPr>
        <w:t xml:space="preserve">– perskaičiuotos rezervinės galios užtikrinimo paslaugos kainos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78.3</w:t>
      </w:r>
      <w:r>
        <w:rPr>
          <w:szCs w:val="24"/>
          <w:lang w:eastAsia="lt-LT"/>
        </w:rPr>
        <w:t>. šilumos (produkto) gamybos (įsigijimo) vienanarės kainos atveju:</w:t>
      </w:r>
    </w:p>
    <w:p>
      <w:pPr>
        <w:tabs>
          <w:tab w:val="left" w:pos="142"/>
        </w:tabs>
        <w:jc w:val="both"/>
        <w:rPr>
          <w:szCs w:val="24"/>
          <w:lang w:eastAsia="lt-LT"/>
        </w:rPr>
      </w:pPr>
      <w:r>
        <w:rPr>
          <w:lang w:eastAsia="lt-LT"/>
        </w:rPr>
        <w:drawing>
          <wp:inline distT="0" distB="0" distL="0" distR="0">
            <wp:extent cx="2676525" cy="533400"/>
            <wp:effectExtent l="0" t="0" r="9525"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76525" cy="533400"/>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s>
        <w:ind w:firstLine="567"/>
        <w:jc w:val="both"/>
        <w:rPr>
          <w:b/>
          <w:szCs w:val="24"/>
          <w:lang w:eastAsia="lt-LT"/>
        </w:rPr>
      </w:pPr>
      <w:r>
        <w:rPr>
          <w:lang w:eastAsia="lt-LT"/>
        </w:rPr>
        <w:drawing>
          <wp:inline distT="0" distB="0" distL="0" distR="0">
            <wp:extent cx="714375" cy="238125"/>
            <wp:effectExtent l="0" t="0" r="9525" b="9525"/>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14375" cy="238125"/>
                    </a:xfrm>
                    <a:prstGeom prst="rect">
                      <a:avLst/>
                    </a:prstGeom>
                  </pic:spPr>
                </pic:pic>
              </a:graphicData>
            </a:graphic>
          </wp:inline>
        </w:drawing>
      </w:r>
      <w:r>
        <w:rPr>
          <w:szCs w:val="24"/>
          <w:lang w:eastAsia="lt-LT"/>
        </w:rPr>
        <w:t xml:space="preserve">– perskaičiuota šilumos (produkto) gamybos (įsigijimo) kainos pastovioji dedamoji metais </w:t>
      </w:r>
      <w:r>
        <w:rPr>
          <w:i/>
          <w:szCs w:val="24"/>
          <w:lang w:eastAsia="lt-LT"/>
        </w:rPr>
        <w:t>y</w:t>
      </w:r>
      <w:r>
        <w:rPr>
          <w:szCs w:val="24"/>
          <w:lang w:eastAsia="lt-LT"/>
        </w:rPr>
        <w:t>, euro ct/kWh;</w:t>
      </w:r>
    </w:p>
    <w:p>
      <w:pPr>
        <w:tabs>
          <w:tab w:val="left" w:pos="142"/>
        </w:tabs>
        <w:ind w:firstLine="567"/>
        <w:jc w:val="both"/>
        <w:rPr>
          <w:szCs w:val="24"/>
          <w:lang w:eastAsia="lt-LT"/>
        </w:rPr>
      </w:pPr>
      <w:r>
        <w:rPr>
          <w:szCs w:val="24"/>
          <w:lang w:eastAsia="lt-LT"/>
        </w:rPr>
        <w:t>T</w:t>
      </w:r>
      <w:r>
        <w:rPr>
          <w:szCs w:val="24"/>
          <w:vertAlign w:val="subscript"/>
          <w:lang w:eastAsia="lt-LT"/>
        </w:rPr>
        <w:t>H, PR, PD, y</w:t>
      </w:r>
      <w:r>
        <w:rPr>
          <w:szCs w:val="24"/>
          <w:lang w:eastAsia="lt-LT"/>
        </w:rPr>
        <w:t xml:space="preserve"> – perskaičiuota šilumos (produkto) gamybos (įsigijimo) Ūkio subjekto gamybos šaltiniuose kainos pastovioji dedamoji metais </w:t>
      </w:r>
      <w:r>
        <w:rPr>
          <w:i/>
          <w:szCs w:val="24"/>
          <w:lang w:eastAsia="lt-LT"/>
        </w:rPr>
        <w:t>y</w:t>
      </w:r>
      <w:r>
        <w:rPr>
          <w:szCs w:val="24"/>
          <w:lang w:eastAsia="lt-LT"/>
        </w:rPr>
        <w:t>, euro ct/kWh;</w:t>
      </w:r>
    </w:p>
    <w:p>
      <w:pPr>
        <w:tabs>
          <w:tab w:val="left" w:pos="142"/>
          <w:tab w:val="left" w:pos="1134"/>
        </w:tabs>
        <w:ind w:firstLine="567"/>
        <w:jc w:val="both"/>
        <w:rPr>
          <w:szCs w:val="24"/>
          <w:lang w:eastAsia="lt-LT"/>
        </w:rPr>
      </w:pPr>
      <w:r>
        <w:rPr>
          <w:szCs w:val="24"/>
          <w:lang w:eastAsia="lt-LT"/>
        </w:rPr>
        <w:t>T</w:t>
      </w:r>
      <w:r>
        <w:rPr>
          <w:szCs w:val="24"/>
          <w:vertAlign w:val="subscript"/>
          <w:lang w:eastAsia="lt-LT"/>
        </w:rPr>
        <w:t>H, PC&amp;CR, PD, y</w:t>
      </w:r>
      <w:r>
        <w:rPr>
          <w:szCs w:val="24"/>
          <w:lang w:eastAsia="lt-LT"/>
        </w:rPr>
        <w:t xml:space="preserve"> – perskaičiuota šilumos (produkto) gamybos (įsigijimo) šilumos poreikio piko pajėgumais ir rezervinės galios užtikrinimo kainos pastovioji dedamoji metais </w:t>
      </w:r>
      <w:r>
        <w:rPr>
          <w:i/>
          <w:szCs w:val="24"/>
          <w:lang w:eastAsia="lt-LT"/>
        </w:rPr>
        <w:t>y</w:t>
      </w:r>
      <w:r>
        <w:rPr>
          <w:szCs w:val="24"/>
          <w:lang w:eastAsia="lt-LT"/>
        </w:rPr>
        <w:t>, euro ct/kWh;</w:t>
      </w:r>
    </w:p>
    <w:p>
      <w:pPr>
        <w:tabs>
          <w:tab w:val="left" w:pos="0"/>
          <w:tab w:val="left" w:pos="1418"/>
        </w:tabs>
        <w:ind w:firstLine="567"/>
        <w:jc w:val="both"/>
        <w:rPr>
          <w:szCs w:val="24"/>
          <w:lang w:eastAsia="lt-LT"/>
        </w:rPr>
      </w:pPr>
      <w:r>
        <w:rPr>
          <w:szCs w:val="24"/>
          <w:lang w:eastAsia="lt-LT"/>
        </w:rPr>
        <w:t>78.3.1</w:t>
      </w:r>
      <w:r>
        <w:rPr>
          <w:szCs w:val="24"/>
          <w:lang w:eastAsia="lt-LT"/>
        </w:rPr>
        <w:t>. perskaičiuotos šilumos (produkto) gamybos (įsigijimo) Ūkio subjekto gamybos šaltiniuose vienanarės vidutinės kainos atveju:</w:t>
      </w:r>
    </w:p>
    <w:p>
      <w:pPr>
        <w:tabs>
          <w:tab w:val="left" w:pos="142"/>
        </w:tabs>
        <w:ind w:firstLine="567"/>
        <w:jc w:val="both"/>
        <w:rPr>
          <w:sz w:val="20"/>
          <w:szCs w:val="24"/>
          <w:lang w:eastAsia="lt-LT"/>
        </w:rPr>
      </w:pPr>
      <w:r>
        <w:rPr>
          <w:lang w:eastAsia="lt-LT"/>
        </w:rPr>
        <w:drawing>
          <wp:inline distT="0" distB="0" distL="0" distR="0">
            <wp:extent cx="1485900" cy="619125"/>
            <wp:effectExtent l="0" t="0" r="0"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85900" cy="619125"/>
                    </a:xfrm>
                    <a:prstGeom prst="rect">
                      <a:avLst/>
                    </a:prstGeom>
                  </pic:spPr>
                </pic:pic>
              </a:graphicData>
            </a:graphic>
          </wp:inline>
        </w:drawing>
      </w:r>
    </w:p>
    <w:p>
      <w:pPr>
        <w:tabs>
          <w:tab w:val="left" w:pos="142"/>
        </w:tabs>
        <w:ind w:firstLine="620"/>
        <w:jc w:val="both"/>
        <w:rPr>
          <w:position w:val="-24"/>
          <w:szCs w:val="24"/>
          <w:lang w:eastAsia="lt-LT"/>
        </w:rPr>
      </w:pPr>
    </w:p>
    <w:p>
      <w:pPr>
        <w:tabs>
          <w:tab w:val="left" w:pos="0"/>
          <w:tab w:val="left" w:pos="1418"/>
        </w:tabs>
        <w:ind w:firstLine="567"/>
        <w:jc w:val="both"/>
        <w:rPr>
          <w:szCs w:val="24"/>
          <w:lang w:eastAsia="lt-LT"/>
        </w:rPr>
      </w:pPr>
      <w:r>
        <w:rPr>
          <w:szCs w:val="24"/>
          <w:lang w:eastAsia="lt-LT"/>
        </w:rPr>
        <w:t>78.3.2</w:t>
      </w:r>
      <w:r>
        <w:rPr>
          <w:szCs w:val="24"/>
          <w:lang w:eastAsia="lt-LT"/>
        </w:rPr>
        <w:t>. perskaičiuotos šilumos (produkto) gamybos (įsigijimo) šilumos poreikio piko pajėgumais ir rezervinės galios užtikrinimo vienanarės kainos atveju:</w:t>
      </w:r>
    </w:p>
    <w:p>
      <w:pPr>
        <w:tabs>
          <w:tab w:val="left" w:pos="142"/>
        </w:tabs>
        <w:ind w:firstLine="567"/>
        <w:jc w:val="both"/>
        <w:rPr>
          <w:sz w:val="20"/>
          <w:szCs w:val="24"/>
          <w:lang w:eastAsia="lt-LT"/>
        </w:rPr>
      </w:pPr>
      <w:r>
        <w:rPr>
          <w:lang w:eastAsia="lt-LT"/>
        </w:rPr>
        <w:drawing>
          <wp:inline distT="0" distB="0" distL="0" distR="0">
            <wp:extent cx="2133600" cy="704850"/>
            <wp:effectExtent l="0" t="0" r="0"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33600" cy="704850"/>
                    </a:xfrm>
                    <a:prstGeom prst="rect">
                      <a:avLst/>
                    </a:prstGeom>
                  </pic:spPr>
                </pic:pic>
              </a:graphicData>
            </a:graphic>
          </wp:inline>
        </w:drawing>
      </w:r>
    </w:p>
    <w:p>
      <w:pPr>
        <w:tabs>
          <w:tab w:val="left" w:pos="142"/>
        </w:tabs>
        <w:ind w:firstLine="567"/>
        <w:jc w:val="both"/>
        <w:rPr>
          <w:szCs w:val="24"/>
          <w:lang w:eastAsia="lt-LT"/>
        </w:rPr>
      </w:pPr>
    </w:p>
    <w:p>
      <w:pPr>
        <w:tabs>
          <w:tab w:val="left" w:pos="142"/>
        </w:tabs>
        <w:ind w:firstLine="567"/>
        <w:jc w:val="both"/>
        <w:rPr>
          <w:szCs w:val="24"/>
          <w:lang w:eastAsia="lt-LT"/>
        </w:rPr>
      </w:pPr>
      <w:r>
        <w:rPr>
          <w:szCs w:val="24"/>
          <w:lang w:eastAsia="lt-LT"/>
        </w:rPr>
        <w:t>78.4</w:t>
      </w:r>
      <w:r>
        <w:rPr>
          <w:szCs w:val="24"/>
          <w:lang w:eastAsia="lt-LT"/>
        </w:rPr>
        <w:t>. šilumos (produkto) gamybos (įsigijimo) dvinarės kainos atveju:</w:t>
      </w:r>
    </w:p>
    <w:p>
      <w:pPr>
        <w:tabs>
          <w:tab w:val="left" w:pos="0"/>
        </w:tabs>
        <w:ind w:firstLine="567"/>
        <w:jc w:val="both"/>
        <w:rPr>
          <w:position w:val="-24"/>
          <w:szCs w:val="24"/>
          <w:lang w:eastAsia="lt-LT"/>
        </w:rPr>
      </w:pPr>
      <w:r>
        <w:rPr>
          <w:lang w:eastAsia="lt-LT"/>
        </w:rPr>
        <w:drawing>
          <wp:inline distT="0" distB="0" distL="0" distR="0">
            <wp:extent cx="2638425" cy="1085850"/>
            <wp:effectExtent l="0" t="0" r="9525" b="0"/>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638425" cy="1085850"/>
                    </a:xfrm>
                    <a:prstGeom prst="rect">
                      <a:avLst/>
                    </a:prstGeom>
                  </pic:spPr>
                </pic:pic>
              </a:graphicData>
            </a:graphic>
          </wp:inline>
        </w:drawing>
      </w:r>
    </w:p>
    <w:p>
      <w:pPr>
        <w:tabs>
          <w:tab w:val="left" w:pos="142"/>
        </w:tabs>
        <w:ind w:firstLine="567"/>
        <w:jc w:val="both"/>
        <w:rPr>
          <w:position w:val="-24"/>
          <w:szCs w:val="24"/>
          <w:lang w:eastAsia="lt-LT"/>
        </w:rPr>
      </w:pPr>
      <w:r>
        <w:rPr>
          <w:position w:val="-24"/>
          <w:szCs w:val="24"/>
          <w:lang w:eastAsia="lt-LT"/>
        </w:rPr>
        <w:t>kur:</w:t>
      </w:r>
    </w:p>
    <w:p>
      <w:pPr>
        <w:tabs>
          <w:tab w:val="left" w:pos="142"/>
        </w:tabs>
        <w:ind w:firstLine="567"/>
        <w:jc w:val="both"/>
        <w:rPr>
          <w:position w:val="-24"/>
          <w:szCs w:val="24"/>
          <w:lang w:eastAsia="lt-LT"/>
        </w:rPr>
      </w:pPr>
    </w:p>
    <w:p>
      <w:pPr>
        <w:tabs>
          <w:tab w:val="left" w:pos="142"/>
        </w:tabs>
        <w:ind w:firstLine="567"/>
        <w:jc w:val="both"/>
        <w:rPr>
          <w:position w:val="-24"/>
          <w:szCs w:val="24"/>
          <w:lang w:eastAsia="lt-LT"/>
        </w:rPr>
      </w:pPr>
      <w:r>
        <w:rPr>
          <w:lang w:eastAsia="lt-LT"/>
        </w:rPr>
        <w:drawing>
          <wp:inline distT="0" distB="0" distL="0" distR="0">
            <wp:extent cx="904875" cy="219075"/>
            <wp:effectExtent l="0" t="0" r="9525" b="9525"/>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04875" cy="219075"/>
                    </a:xfrm>
                    <a:prstGeom prst="rect">
                      <a:avLst/>
                    </a:prstGeom>
                  </pic:spPr>
                </pic:pic>
              </a:graphicData>
            </a:graphic>
          </wp:inline>
        </w:drawing>
      </w:r>
      <w:r>
        <w:rPr>
          <w:szCs w:val="24"/>
          <w:lang w:eastAsia="lt-LT"/>
        </w:rPr>
        <w:t xml:space="preserve"> – perskaičiuotos šilumos (produkto) dvinarės kainos pastovioji dalis (mėnesio užmokestis) metais </w:t>
      </w:r>
      <w:r>
        <w:rPr>
          <w:i/>
          <w:szCs w:val="24"/>
          <w:lang w:eastAsia="lt-LT"/>
        </w:rPr>
        <w:t>y</w:t>
      </w:r>
      <w:r>
        <w:rPr>
          <w:szCs w:val="24"/>
          <w:lang w:eastAsia="lt-LT"/>
        </w:rPr>
        <w:t>, Eur/mėn./kW;</w:t>
      </w:r>
    </w:p>
    <w:p>
      <w:pPr>
        <w:tabs>
          <w:tab w:val="left" w:pos="142"/>
        </w:tabs>
        <w:ind w:firstLine="567"/>
        <w:jc w:val="both"/>
        <w:rPr>
          <w:b/>
          <w:szCs w:val="24"/>
          <w:lang w:eastAsia="lt-LT"/>
        </w:rPr>
      </w:pPr>
      <w:r>
        <w:rPr>
          <w:szCs w:val="24"/>
          <w:lang w:eastAsia="lt-LT"/>
        </w:rPr>
        <w:t>T</w:t>
      </w:r>
      <w:r>
        <w:rPr>
          <w:szCs w:val="24"/>
          <w:vertAlign w:val="superscript"/>
          <w:lang w:eastAsia="lt-LT"/>
        </w:rPr>
        <w:t>2</w:t>
      </w:r>
      <w:r>
        <w:rPr>
          <w:szCs w:val="24"/>
          <w:vertAlign w:val="subscript"/>
          <w:lang w:eastAsia="lt-LT"/>
        </w:rPr>
        <w:t>H, MU, y</w:t>
      </w:r>
      <w:r>
        <w:rPr>
          <w:szCs w:val="24"/>
          <w:lang w:eastAsia="lt-LT"/>
        </w:rPr>
        <w:t xml:space="preserve"> – perskaičiuotos šilumos (produkto) dvinarės kainos pastovioji dalis (mėnesio užmokestis) metais </w:t>
      </w:r>
      <w:r>
        <w:rPr>
          <w:i/>
          <w:szCs w:val="24"/>
          <w:lang w:eastAsia="lt-LT"/>
        </w:rPr>
        <w:t>y</w:t>
      </w:r>
      <w:r>
        <w:rPr>
          <w:szCs w:val="24"/>
          <w:lang w:eastAsia="lt-LT"/>
        </w:rPr>
        <w:t>, Eur/mėn.;</w:t>
      </w:r>
    </w:p>
    <w:p>
      <w:pPr>
        <w:tabs>
          <w:tab w:val="left" w:pos="142"/>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 MU, PR, y</w:t>
      </w:r>
      <w:r>
        <w:rPr>
          <w:szCs w:val="24"/>
          <w:lang w:eastAsia="lt-LT"/>
        </w:rPr>
        <w:t xml:space="preserve"> – perskaičiuotos šilumos (produkto) gamybos (įsigijimo) Ūkio subjekto gamybos šaltiniuose dvinarės vidutinės kainos pastovioji dalis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 MU, PR, y</w:t>
      </w:r>
      <w:r>
        <w:rPr>
          <w:szCs w:val="24"/>
          <w:lang w:eastAsia="lt-LT"/>
        </w:rPr>
        <w:t xml:space="preserve"> – perskaičiuotos šilumos (produkto) gamybos (įsigijimo) Ūkio subjekto gamybos šaltiniuose dvinarės vidutinės kainos pastovioji dalis (mėnesio užmokestis) metais </w:t>
      </w:r>
      <w:r>
        <w:rPr>
          <w:i/>
          <w:szCs w:val="24"/>
          <w:lang w:eastAsia="lt-LT"/>
        </w:rPr>
        <w:t>y</w:t>
      </w:r>
      <w:r>
        <w:rPr>
          <w:szCs w:val="24"/>
          <w:lang w:eastAsia="lt-LT"/>
        </w:rPr>
        <w:t>, Eur/mėn.;</w:t>
      </w:r>
    </w:p>
    <w:p>
      <w:pPr>
        <w:tabs>
          <w:tab w:val="left" w:pos="142"/>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 MU, PC&amp;CR, y</w:t>
      </w:r>
      <w:r>
        <w:rPr>
          <w:szCs w:val="24"/>
          <w:lang w:eastAsia="lt-LT"/>
        </w:rPr>
        <w:t xml:space="preserve"> – perskaičiuotos šilumos (produkto) gamybos (įsigijimo) šilumos poreikio piko pajėgumais ir rezervinės galios užtikrinimo dvinarės kainos pastovioji dalis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 MU, PC&amp;CR, y</w:t>
      </w:r>
      <w:r>
        <w:rPr>
          <w:szCs w:val="24"/>
          <w:lang w:eastAsia="lt-LT"/>
        </w:rPr>
        <w:t xml:space="preserve"> – perskaičiuotos šilumos (produkto) gamybos (įsigijimo) šilumos poreikio piko pajėgumais ir rezervinės galios užtikrinimo dvinarės kainos pastovioji dalis (mėnesio užmokestis) metais </w:t>
      </w:r>
      <w:r>
        <w:rPr>
          <w:i/>
          <w:szCs w:val="24"/>
          <w:lang w:eastAsia="lt-LT"/>
        </w:rPr>
        <w:t>y</w:t>
      </w:r>
      <w:r>
        <w:rPr>
          <w:szCs w:val="24"/>
          <w:lang w:eastAsia="lt-LT"/>
        </w:rPr>
        <w:t>, Eur/mėn.;</w:t>
      </w:r>
    </w:p>
    <w:p>
      <w:pPr>
        <w:tabs>
          <w:tab w:val="left" w:pos="0"/>
          <w:tab w:val="left" w:pos="1418"/>
        </w:tabs>
        <w:ind w:firstLine="567"/>
        <w:jc w:val="both"/>
        <w:rPr>
          <w:szCs w:val="24"/>
          <w:lang w:eastAsia="lt-LT"/>
        </w:rPr>
      </w:pPr>
      <w:r>
        <w:rPr>
          <w:szCs w:val="24"/>
          <w:lang w:eastAsia="lt-LT"/>
        </w:rPr>
        <w:t>78.4.1</w:t>
      </w:r>
      <w:r>
        <w:rPr>
          <w:szCs w:val="24"/>
          <w:lang w:eastAsia="lt-LT"/>
        </w:rPr>
        <w:t>. perskaičiuotos šilumos (produkto) gamybos (įsigijimo) Ūkio subjekto gamybos šaltiniuose dvinarės vidutinės kainos atveju:</w:t>
      </w:r>
    </w:p>
    <w:p>
      <w:pPr>
        <w:tabs>
          <w:tab w:val="left" w:pos="142"/>
        </w:tabs>
        <w:ind w:firstLine="567"/>
        <w:jc w:val="both"/>
        <w:rPr>
          <w:sz w:val="20"/>
          <w:szCs w:val="24"/>
          <w:lang w:eastAsia="lt-LT"/>
        </w:rPr>
      </w:pPr>
      <w:r>
        <w:rPr>
          <w:lang w:eastAsia="lt-LT"/>
        </w:rPr>
        <w:drawing>
          <wp:inline distT="0" distB="0" distL="0" distR="0">
            <wp:extent cx="2505075" cy="1600200"/>
            <wp:effectExtent l="0" t="0" r="9525" b="0"/>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05075" cy="1600200"/>
                    </a:xfrm>
                    <a:prstGeom prst="rect">
                      <a:avLst/>
                    </a:prstGeom>
                  </pic:spPr>
                </pic:pic>
              </a:graphicData>
            </a:graphic>
          </wp:inline>
        </w:drawing>
      </w:r>
    </w:p>
    <w:p>
      <w:pPr>
        <w:tabs>
          <w:tab w:val="left" w:pos="142"/>
          <w:tab w:val="left" w:pos="1134"/>
        </w:tabs>
        <w:ind w:firstLine="567"/>
        <w:jc w:val="both"/>
        <w:rPr>
          <w:szCs w:val="24"/>
          <w:lang w:eastAsia="lt-LT"/>
        </w:rPr>
      </w:pPr>
    </w:p>
    <w:p>
      <w:pPr>
        <w:tabs>
          <w:tab w:val="left" w:pos="0"/>
          <w:tab w:val="left" w:pos="1418"/>
        </w:tabs>
        <w:ind w:firstLine="567"/>
        <w:jc w:val="both"/>
        <w:rPr>
          <w:szCs w:val="24"/>
          <w:lang w:eastAsia="lt-LT"/>
        </w:rPr>
      </w:pPr>
      <w:r>
        <w:rPr>
          <w:szCs w:val="24"/>
          <w:lang w:eastAsia="lt-LT"/>
        </w:rPr>
        <w:t>78.4.2</w:t>
      </w:r>
      <w:r>
        <w:rPr>
          <w:szCs w:val="24"/>
          <w:lang w:eastAsia="lt-LT"/>
        </w:rPr>
        <w:t>. perskaičiuotos šilumos (produkto) gamybos (įsigijimo) šilumos poreikio piko pajėgumais ir rezervinės galios užtikrinimo dvinarės kainos atveju:</w:t>
      </w:r>
    </w:p>
    <w:p>
      <w:pPr>
        <w:tabs>
          <w:tab w:val="left" w:pos="142"/>
        </w:tabs>
        <w:ind w:firstLine="567"/>
        <w:jc w:val="both"/>
        <w:rPr>
          <w:b/>
          <w:sz w:val="20"/>
          <w:szCs w:val="24"/>
          <w:lang w:eastAsia="lt-LT"/>
        </w:rPr>
      </w:pPr>
      <w:r>
        <w:rPr>
          <w:lang w:eastAsia="lt-LT"/>
        </w:rPr>
        <w:drawing>
          <wp:inline distT="0" distB="0" distL="0" distR="0">
            <wp:extent cx="2667000" cy="1543050"/>
            <wp:effectExtent l="0" t="0" r="0"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67000" cy="1543050"/>
                    </a:xfrm>
                    <a:prstGeom prst="rect">
                      <a:avLst/>
                    </a:prstGeom>
                  </pic:spPr>
                </pic:pic>
              </a:graphicData>
            </a:graphic>
          </wp:inline>
        </w:drawing>
      </w:r>
    </w:p>
    <w:p>
      <w:pPr>
        <w:tabs>
          <w:tab w:val="left" w:pos="142"/>
        </w:tabs>
        <w:ind w:firstLine="567"/>
        <w:jc w:val="both"/>
        <w:rPr>
          <w:szCs w:val="24"/>
          <w:lang w:eastAsia="lt-LT"/>
        </w:rPr>
      </w:pPr>
    </w:p>
    <w:p>
      <w:pPr>
        <w:widowControl w:val="0"/>
        <w:tabs>
          <w:tab w:val="left" w:pos="0"/>
          <w:tab w:val="left" w:pos="142"/>
          <w:tab w:val="left" w:pos="1276"/>
          <w:tab w:val="left" w:pos="1843"/>
          <w:tab w:val="left" w:pos="2552"/>
        </w:tabs>
        <w:ind w:firstLine="567"/>
        <w:jc w:val="both"/>
        <w:rPr>
          <w:szCs w:val="24"/>
          <w:lang w:eastAsia="lt-LT"/>
        </w:rPr>
      </w:pPr>
      <w:r>
        <w:rPr>
          <w:szCs w:val="24"/>
          <w:lang w:eastAsia="lt-LT"/>
        </w:rPr>
        <w:t>78.5</w:t>
      </w:r>
      <w:r>
        <w:rPr>
          <w:szCs w:val="24"/>
          <w:lang w:eastAsia="lt-LT"/>
        </w:rPr>
        <w:t>. šilumos perdavimo vienanarės kainos atveju:</w:t>
      </w:r>
    </w:p>
    <w:p>
      <w:pPr>
        <w:tabs>
          <w:tab w:val="left" w:pos="0"/>
          <w:tab w:val="left" w:pos="142"/>
        </w:tabs>
        <w:jc w:val="both"/>
        <w:rPr>
          <w:szCs w:val="24"/>
          <w:lang w:eastAsia="lt-LT"/>
        </w:rPr>
      </w:pPr>
      <w:r>
        <w:rPr>
          <w:lang w:eastAsia="lt-LT"/>
        </w:rPr>
        <w:drawing>
          <wp:inline distT="0" distB="0" distL="0" distR="0">
            <wp:extent cx="5737608" cy="1547447"/>
            <wp:effectExtent l="0" t="0" r="0" b="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56622" cy="1552575"/>
                    </a:xfrm>
                    <a:prstGeom prst="rect">
                      <a:avLst/>
                    </a:prstGeom>
                  </pic:spPr>
                </pic:pic>
              </a:graphicData>
            </a:graphic>
          </wp:inline>
        </w:drawing>
      </w:r>
    </w:p>
    <w:p>
      <w:pPr>
        <w:tabs>
          <w:tab w:val="left" w:pos="0"/>
          <w:tab w:val="left" w:pos="142"/>
        </w:tabs>
        <w:ind w:firstLine="567"/>
        <w:jc w:val="both"/>
        <w:rPr>
          <w:position w:val="-24"/>
          <w:szCs w:val="24"/>
          <w:lang w:eastAsia="lt-LT"/>
        </w:rPr>
      </w:pPr>
      <w:r>
        <w:rPr>
          <w:position w:val="-24"/>
          <w:szCs w:val="24"/>
          <w:lang w:eastAsia="lt-LT"/>
        </w:rPr>
        <w:t>kur:</w:t>
      </w:r>
    </w:p>
    <w:p>
      <w:pPr>
        <w:tabs>
          <w:tab w:val="left" w:pos="0"/>
          <w:tab w:val="left" w:pos="142"/>
        </w:tabs>
        <w:ind w:firstLine="567"/>
        <w:jc w:val="both"/>
        <w:rPr>
          <w:position w:val="-24"/>
          <w:szCs w:val="24"/>
          <w:lang w:eastAsia="lt-LT"/>
        </w:rPr>
      </w:pPr>
    </w:p>
    <w:p>
      <w:pPr>
        <w:tabs>
          <w:tab w:val="left" w:pos="0"/>
          <w:tab w:val="left" w:pos="142"/>
        </w:tabs>
        <w:ind w:firstLine="567"/>
        <w:jc w:val="both"/>
        <w:rPr>
          <w:szCs w:val="24"/>
          <w:lang w:eastAsia="lt-LT"/>
        </w:rPr>
      </w:pPr>
      <w:r>
        <w:rPr>
          <w:lang w:eastAsia="lt-LT"/>
        </w:rPr>
        <w:drawing>
          <wp:inline distT="0" distB="0" distL="0" distR="0">
            <wp:extent cx="809625" cy="219075"/>
            <wp:effectExtent l="0" t="0" r="9525" b="9525"/>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09625" cy="219075"/>
                    </a:xfrm>
                    <a:prstGeom prst="rect">
                      <a:avLst/>
                    </a:prstGeom>
                  </pic:spPr>
                </pic:pic>
              </a:graphicData>
            </a:graphic>
          </wp:inline>
        </w:drawing>
      </w:r>
      <w:r>
        <w:rPr>
          <w:szCs w:val="24"/>
          <w:lang w:eastAsia="lt-LT"/>
        </w:rPr>
        <w:t xml:space="preserve">– perskaičiuota šilumos perdavimo kainos pastovioji dedamoji metais </w:t>
      </w:r>
      <w:r>
        <w:rPr>
          <w:i/>
          <w:szCs w:val="24"/>
          <w:lang w:eastAsia="lt-LT"/>
        </w:rPr>
        <w:t>y</w:t>
      </w:r>
      <w:r>
        <w:rPr>
          <w:szCs w:val="24"/>
          <w:lang w:eastAsia="lt-LT"/>
        </w:rPr>
        <w:t>, euro ct/kWh;</w:t>
      </w:r>
    </w:p>
    <w:p>
      <w:pPr>
        <w:widowControl w:val="0"/>
        <w:tabs>
          <w:tab w:val="left" w:pos="0"/>
          <w:tab w:val="left" w:pos="142"/>
          <w:tab w:val="left" w:pos="1418"/>
          <w:tab w:val="left" w:pos="1843"/>
        </w:tabs>
        <w:ind w:firstLine="567"/>
        <w:jc w:val="both"/>
        <w:rPr>
          <w:szCs w:val="24"/>
          <w:lang w:eastAsia="lt-LT"/>
        </w:rPr>
      </w:pPr>
      <w:r>
        <w:rPr>
          <w:szCs w:val="24"/>
          <w:lang w:eastAsia="lt-LT"/>
        </w:rPr>
        <w:t>78.6</w:t>
      </w:r>
      <w:r>
        <w:rPr>
          <w:szCs w:val="24"/>
          <w:lang w:eastAsia="lt-LT"/>
        </w:rPr>
        <w:t>. šilumos perdavimo dvinarės kainos atveju:</w:t>
      </w:r>
    </w:p>
    <w:p>
      <w:pPr>
        <w:tabs>
          <w:tab w:val="left" w:pos="0"/>
        </w:tabs>
        <w:ind w:firstLine="567"/>
        <w:jc w:val="both"/>
        <w:rPr>
          <w:szCs w:val="24"/>
          <w:lang w:eastAsia="lt-LT"/>
        </w:rPr>
      </w:pPr>
      <w:r>
        <w:rPr>
          <w:lang w:eastAsia="lt-LT"/>
        </w:rPr>
        <w:drawing>
          <wp:inline distT="0" distB="0" distL="0" distR="0">
            <wp:extent cx="2305050" cy="1609725"/>
            <wp:effectExtent l="0" t="0" r="0" b="952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05050" cy="1609725"/>
                    </a:xfrm>
                    <a:prstGeom prst="rect">
                      <a:avLst/>
                    </a:prstGeom>
                  </pic:spPr>
                </pic:pic>
              </a:graphicData>
            </a:graphic>
          </wp:inline>
        </w:drawing>
      </w:r>
    </w:p>
    <w:p>
      <w:pPr>
        <w:tabs>
          <w:tab w:val="left" w:pos="0"/>
          <w:tab w:val="left" w:pos="142"/>
        </w:tabs>
        <w:ind w:firstLine="567"/>
        <w:jc w:val="both"/>
        <w:rPr>
          <w:position w:val="-24"/>
          <w:szCs w:val="24"/>
          <w:lang w:eastAsia="lt-LT"/>
        </w:rPr>
      </w:pPr>
      <w:r>
        <w:rPr>
          <w:position w:val="-24"/>
          <w:szCs w:val="24"/>
          <w:lang w:eastAsia="lt-LT"/>
        </w:rPr>
        <w:t>kur:</w:t>
      </w:r>
    </w:p>
    <w:p>
      <w:pPr>
        <w:tabs>
          <w:tab w:val="left" w:pos="0"/>
          <w:tab w:val="left" w:pos="142"/>
        </w:tabs>
        <w:ind w:firstLine="567"/>
        <w:jc w:val="both"/>
        <w:rPr>
          <w:position w:val="-24"/>
          <w:szCs w:val="24"/>
          <w:lang w:eastAsia="lt-LT"/>
        </w:rPr>
      </w:pPr>
    </w:p>
    <w:p>
      <w:pPr>
        <w:tabs>
          <w:tab w:val="left" w:pos="0"/>
          <w:tab w:val="left" w:pos="142"/>
        </w:tabs>
        <w:ind w:firstLine="567"/>
        <w:jc w:val="both"/>
        <w:rPr>
          <w:szCs w:val="24"/>
          <w:lang w:eastAsia="lt-LT"/>
        </w:rPr>
      </w:pPr>
      <w:r>
        <w:rPr>
          <w:lang w:eastAsia="lt-LT"/>
        </w:rPr>
        <w:drawing>
          <wp:inline distT="0" distB="0" distL="0" distR="0">
            <wp:extent cx="847725" cy="219075"/>
            <wp:effectExtent l="0" t="0" r="9525" b="9525"/>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847725" cy="219075"/>
                    </a:xfrm>
                    <a:prstGeom prst="rect">
                      <a:avLst/>
                    </a:prstGeom>
                  </pic:spPr>
                </pic:pic>
              </a:graphicData>
            </a:graphic>
          </wp:inline>
        </w:drawing>
      </w:r>
      <w:r>
        <w:rPr>
          <w:szCs w:val="24"/>
          <w:lang w:eastAsia="lt-LT"/>
        </w:rPr>
        <w:t xml:space="preserve"> – perskaičiuotos šilumos perdavimo dvinarės kainos pastovioji dalis (mėnesio užmokestis) metais </w:t>
      </w:r>
      <w:r>
        <w:rPr>
          <w:i/>
          <w:szCs w:val="24"/>
          <w:lang w:eastAsia="lt-LT"/>
        </w:rPr>
        <w:t>y</w:t>
      </w:r>
      <w:r>
        <w:rPr>
          <w:szCs w:val="24"/>
          <w:lang w:eastAsia="lt-LT"/>
        </w:rPr>
        <w:t>, Eur/mėn./kW;</w:t>
      </w:r>
    </w:p>
    <w:p>
      <w:pPr>
        <w:tabs>
          <w:tab w:val="left" w:pos="142"/>
        </w:tabs>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HT, MU, y</w:t>
      </w:r>
      <w:r>
        <w:rPr>
          <w:szCs w:val="24"/>
          <w:lang w:eastAsia="lt-LT"/>
        </w:rPr>
        <w:t xml:space="preserve"> – perskaičiuotos šilumos perdavimo dvinarės kainos pastovioji dalis (mėnesio užmokestis) metais </w:t>
      </w:r>
      <w:r>
        <w:rPr>
          <w:i/>
          <w:szCs w:val="24"/>
          <w:lang w:eastAsia="lt-LT"/>
        </w:rPr>
        <w:t>y</w:t>
      </w:r>
      <w:r>
        <w:rPr>
          <w:szCs w:val="24"/>
          <w:lang w:eastAsia="lt-LT"/>
        </w:rPr>
        <w:t>, Eur/mėn.;</w:t>
      </w:r>
    </w:p>
    <w:p>
      <w:pPr>
        <w:tabs>
          <w:tab w:val="left" w:pos="142"/>
          <w:tab w:val="left" w:pos="1276"/>
          <w:tab w:val="left" w:pos="1843"/>
        </w:tabs>
        <w:ind w:firstLine="567"/>
        <w:jc w:val="both"/>
        <w:rPr>
          <w:szCs w:val="24"/>
          <w:lang w:eastAsia="lt-LT"/>
        </w:rPr>
      </w:pPr>
      <w:r>
        <w:rPr>
          <w:szCs w:val="24"/>
          <w:lang w:eastAsia="lt-LT"/>
        </w:rPr>
        <w:t>78.7</w:t>
      </w:r>
      <w:r>
        <w:rPr>
          <w:szCs w:val="24"/>
          <w:lang w:eastAsia="lt-LT"/>
        </w:rPr>
        <w:t xml:space="preserve">. mažmeninio aptarnavimo kainos kilovatvalandei atveju: </w:t>
      </w:r>
    </w:p>
    <w:p>
      <w:pPr>
        <w:tabs>
          <w:tab w:val="left" w:pos="142"/>
        </w:tabs>
        <w:jc w:val="both"/>
        <w:rPr>
          <w:szCs w:val="24"/>
          <w:lang w:eastAsia="lt-LT"/>
        </w:rPr>
      </w:pPr>
      <w:r>
        <w:rPr>
          <w:lang w:eastAsia="lt-LT"/>
        </w:rPr>
        <w:drawing>
          <wp:inline distT="0" distB="0" distL="0" distR="0">
            <wp:extent cx="5737608" cy="1406770"/>
            <wp:effectExtent l="0" t="0" r="0" b="317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2825" cy="1410501"/>
                    </a:xfrm>
                    <a:prstGeom prst="rect">
                      <a:avLst/>
                    </a:prstGeom>
                  </pic:spPr>
                </pic:pic>
              </a:graphicData>
            </a:graphic>
          </wp:inline>
        </w:drawing>
      </w:r>
    </w:p>
    <w:p>
      <w:pPr>
        <w:tabs>
          <w:tab w:val="left" w:pos="142"/>
        </w:tabs>
        <w:ind w:firstLine="567"/>
        <w:jc w:val="both"/>
        <w:rPr>
          <w:szCs w:val="24"/>
          <w:lang w:eastAsia="lt-LT"/>
        </w:rPr>
      </w:pPr>
      <w:r>
        <w:rPr>
          <w:szCs w:val="24"/>
          <w:lang w:eastAsia="lt-LT"/>
        </w:rPr>
        <w:t>kur:</w:t>
      </w:r>
    </w:p>
    <w:p>
      <w:pPr>
        <w:tabs>
          <w:tab w:val="left" w:pos="142"/>
        </w:tabs>
        <w:ind w:firstLine="567"/>
        <w:jc w:val="both"/>
        <w:rPr>
          <w:szCs w:val="24"/>
          <w:lang w:eastAsia="lt-LT"/>
        </w:rPr>
      </w:pPr>
    </w:p>
    <w:p>
      <w:pPr>
        <w:ind w:firstLine="567"/>
        <w:jc w:val="both"/>
        <w:rPr>
          <w:szCs w:val="24"/>
          <w:lang w:eastAsia="lt-LT"/>
        </w:rPr>
      </w:pPr>
      <w:r>
        <w:rPr>
          <w:szCs w:val="24"/>
          <w:lang w:eastAsia="lt-LT"/>
        </w:rPr>
        <w:t>T</w:t>
      </w:r>
      <w:r>
        <w:rPr>
          <w:szCs w:val="24"/>
          <w:vertAlign w:val="subscript"/>
          <w:lang w:eastAsia="lt-LT"/>
        </w:rPr>
        <w:t>HS, PD, y</w:t>
      </w:r>
      <w:r>
        <w:rPr>
          <w:szCs w:val="24"/>
          <w:lang w:eastAsia="lt-LT"/>
        </w:rPr>
        <w:t xml:space="preserve"> – perskaičiuota šilumos mažmeninio aptarnavimo kainos pastovioji dedamoji metais </w:t>
      </w:r>
      <w:r>
        <w:rPr>
          <w:i/>
          <w:szCs w:val="24"/>
          <w:lang w:eastAsia="lt-LT"/>
        </w:rPr>
        <w:t>y</w:t>
      </w:r>
      <w:r>
        <w:rPr>
          <w:szCs w:val="24"/>
          <w:lang w:eastAsia="lt-LT"/>
        </w:rPr>
        <w:t>, euro ct/kWh;</w:t>
      </w:r>
    </w:p>
    <w:p>
      <w:pPr>
        <w:tabs>
          <w:tab w:val="left" w:pos="0"/>
          <w:tab w:val="left" w:pos="1276"/>
          <w:tab w:val="left" w:pos="1843"/>
        </w:tabs>
        <w:ind w:firstLine="567"/>
        <w:jc w:val="both"/>
        <w:rPr>
          <w:szCs w:val="24"/>
          <w:lang w:eastAsia="lt-LT"/>
        </w:rPr>
      </w:pPr>
      <w:r>
        <w:rPr>
          <w:szCs w:val="24"/>
          <w:lang w:eastAsia="lt-LT"/>
        </w:rPr>
        <w:t>78.8</w:t>
      </w:r>
      <w:r>
        <w:rPr>
          <w:szCs w:val="24"/>
          <w:lang w:eastAsia="lt-LT"/>
        </w:rPr>
        <w:t>. mažmeninio aptarnavimo pastovaus (mėnesio) užmokesčio atveju:</w:t>
      </w:r>
    </w:p>
    <w:p>
      <w:pPr>
        <w:tabs>
          <w:tab w:val="left" w:pos="1276"/>
        </w:tabs>
        <w:ind w:firstLine="567"/>
        <w:jc w:val="both"/>
        <w:rPr>
          <w:position w:val="-24"/>
          <w:szCs w:val="24"/>
          <w:lang w:eastAsia="lt-LT"/>
        </w:rPr>
      </w:pPr>
      <w:r>
        <w:rPr>
          <w:lang w:eastAsia="lt-LT"/>
        </w:rPr>
        <w:drawing>
          <wp:inline distT="0" distB="0" distL="0" distR="0">
            <wp:extent cx="2343150" cy="1695450"/>
            <wp:effectExtent l="0" t="0" r="0"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43150" cy="1695450"/>
                    </a:xfrm>
                    <a:prstGeom prst="rect">
                      <a:avLst/>
                    </a:prstGeom>
                  </pic:spPr>
                </pic:pic>
              </a:graphicData>
            </a:graphic>
          </wp:inline>
        </w:drawing>
      </w:r>
    </w:p>
    <w:p>
      <w:pPr>
        <w:tabs>
          <w:tab w:val="left" w:pos="0"/>
        </w:tabs>
        <w:ind w:firstLine="567"/>
        <w:jc w:val="both"/>
        <w:rPr>
          <w:szCs w:val="24"/>
          <w:lang w:eastAsia="lt-LT"/>
        </w:rPr>
      </w:pPr>
    </w:p>
    <w:p>
      <w:pPr>
        <w:tabs>
          <w:tab w:val="left" w:pos="0"/>
        </w:tabs>
        <w:ind w:firstLine="567"/>
        <w:jc w:val="both"/>
        <w:rPr>
          <w:szCs w:val="24"/>
          <w:lang w:eastAsia="lt-LT"/>
        </w:rPr>
      </w:pPr>
      <w:r>
        <w:rPr>
          <w:szCs w:val="24"/>
          <w:lang w:eastAsia="lt-LT"/>
        </w:rPr>
        <w:t>kur:</w:t>
      </w:r>
    </w:p>
    <w:p>
      <w:pPr>
        <w:tabs>
          <w:tab w:val="left" w:pos="0"/>
        </w:tabs>
        <w:ind w:firstLine="567"/>
        <w:jc w:val="both"/>
        <w:rPr>
          <w:szCs w:val="24"/>
          <w:lang w:eastAsia="lt-LT"/>
        </w:rPr>
      </w:pPr>
    </w:p>
    <w:p>
      <w:pPr>
        <w:tabs>
          <w:tab w:val="left" w:pos="1276"/>
        </w:tabs>
        <w:ind w:firstLine="567"/>
        <w:jc w:val="both"/>
        <w:rPr>
          <w:szCs w:val="24"/>
          <w:lang w:eastAsia="lt-LT"/>
        </w:rPr>
      </w:pPr>
      <w:r>
        <w:rPr>
          <w:szCs w:val="24"/>
          <w:lang w:eastAsia="lt-LT"/>
        </w:rPr>
        <w:t>T</w:t>
      </w:r>
      <w:r>
        <w:rPr>
          <w:szCs w:val="24"/>
          <w:vertAlign w:val="superscript"/>
          <w:lang w:eastAsia="lt-LT"/>
        </w:rPr>
        <w:t>1</w:t>
      </w:r>
      <w:r>
        <w:rPr>
          <w:szCs w:val="24"/>
          <w:vertAlign w:val="subscript"/>
          <w:lang w:eastAsia="lt-LT"/>
        </w:rPr>
        <w:t>HS, MU, y</w:t>
      </w:r>
      <w:r>
        <w:rPr>
          <w:szCs w:val="24"/>
          <w:lang w:eastAsia="lt-LT"/>
        </w:rPr>
        <w:t xml:space="preserve"> – perskaičiuotas mažmeninio aptarnavimo pastovus (mėnesio) užmokestis metais </w:t>
      </w:r>
      <w:r>
        <w:rPr>
          <w:i/>
          <w:szCs w:val="24"/>
          <w:lang w:eastAsia="lt-LT"/>
        </w:rPr>
        <w:t>y</w:t>
      </w:r>
      <w:r>
        <w:rPr>
          <w:szCs w:val="24"/>
          <w:lang w:eastAsia="lt-LT"/>
        </w:rPr>
        <w:t>, Eur/mėn./kW;</w:t>
      </w:r>
    </w:p>
    <w:p>
      <w:pPr>
        <w:ind w:firstLine="567"/>
        <w:jc w:val="both"/>
        <w:rPr>
          <w:szCs w:val="24"/>
          <w:lang w:eastAsia="lt-LT"/>
        </w:rPr>
      </w:pPr>
      <w:r>
        <w:rPr>
          <w:szCs w:val="24"/>
          <w:lang w:eastAsia="lt-LT"/>
        </w:rPr>
        <w:t>T</w:t>
      </w:r>
      <w:r>
        <w:rPr>
          <w:szCs w:val="24"/>
          <w:vertAlign w:val="superscript"/>
          <w:lang w:eastAsia="lt-LT"/>
        </w:rPr>
        <w:t>2</w:t>
      </w:r>
      <w:r>
        <w:rPr>
          <w:szCs w:val="24"/>
          <w:vertAlign w:val="subscript"/>
          <w:lang w:eastAsia="lt-LT"/>
        </w:rPr>
        <w:t>HS, MU, y</w:t>
      </w:r>
      <w:r>
        <w:rPr>
          <w:szCs w:val="24"/>
          <w:lang w:eastAsia="lt-LT"/>
        </w:rPr>
        <w:t xml:space="preserve"> – perskaičiuotas mažmeninio aptarnavimo pastovus (mėnesio) užmokestis metais </w:t>
      </w:r>
      <w:r>
        <w:rPr>
          <w:i/>
          <w:szCs w:val="24"/>
          <w:lang w:eastAsia="lt-LT"/>
        </w:rPr>
        <w:t>y</w:t>
      </w:r>
      <w:r>
        <w:rPr>
          <w:szCs w:val="24"/>
          <w:lang w:eastAsia="lt-LT"/>
        </w:rPr>
        <w:t>, Eur/mėn.;</w:t>
      </w:r>
    </w:p>
    <w:p>
      <w:pPr>
        <w:widowControl w:val="0"/>
        <w:tabs>
          <w:tab w:val="left" w:pos="142"/>
        </w:tabs>
        <w:ind w:firstLine="567"/>
        <w:jc w:val="both"/>
        <w:rPr>
          <w:szCs w:val="24"/>
          <w:lang w:eastAsia="lt-LT"/>
        </w:rPr>
      </w:pPr>
      <w:r>
        <w:rPr>
          <w:szCs w:val="24"/>
          <w:lang w:eastAsia="lt-LT"/>
        </w:rPr>
        <w:t>78.9</w:t>
      </w:r>
      <w:r>
        <w:rPr>
          <w:szCs w:val="24"/>
          <w:lang w:eastAsia="lt-LT"/>
        </w:rPr>
        <w:t>. konkurencinių vartotojų atveju:</w:t>
      </w:r>
    </w:p>
    <w:p>
      <w:pPr>
        <w:widowControl w:val="0"/>
        <w:tabs>
          <w:tab w:val="left" w:pos="142"/>
          <w:tab w:val="left" w:pos="1701"/>
        </w:tabs>
        <w:ind w:firstLine="567"/>
        <w:jc w:val="both"/>
        <w:rPr>
          <w:szCs w:val="24"/>
          <w:lang w:eastAsia="lt-LT"/>
        </w:rPr>
      </w:pPr>
      <w:r>
        <w:rPr>
          <w:szCs w:val="24"/>
          <w:lang w:eastAsia="lt-LT"/>
        </w:rPr>
        <w:t>78.9.1</w:t>
      </w:r>
      <w:r>
        <w:rPr>
          <w:szCs w:val="24"/>
          <w:lang w:eastAsia="lt-LT"/>
        </w:rPr>
        <w:t xml:space="preserve">. kai Konkurenciniam vartotojui taikoma šilumos kaina pagal faktines sąnaudas, šilumos (produkto) vienanarės kainos atveju: </w:t>
      </w:r>
    </w:p>
    <w:p>
      <w:pPr>
        <w:widowControl w:val="0"/>
        <w:tabs>
          <w:tab w:val="left" w:pos="142"/>
        </w:tabs>
        <w:jc w:val="both"/>
        <w:rPr>
          <w:position w:val="-24"/>
          <w:szCs w:val="24"/>
          <w:lang w:eastAsia="lt-LT"/>
        </w:rPr>
      </w:pPr>
      <w:r>
        <w:rPr>
          <w:lang w:eastAsia="lt-LT"/>
        </w:rPr>
        <w:drawing>
          <wp:inline distT="0" distB="0" distL="0" distR="0">
            <wp:extent cx="5767753" cy="1215851"/>
            <wp:effectExtent l="0" t="0" r="4445" b="381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82677" cy="1218997"/>
                    </a:xfrm>
                    <a:prstGeom prst="rect">
                      <a:avLst/>
                    </a:prstGeom>
                  </pic:spPr>
                </pic:pic>
              </a:graphicData>
            </a:graphic>
          </wp:inline>
        </w:drawing>
      </w:r>
    </w:p>
    <w:p>
      <w:pPr>
        <w:widowControl w:val="0"/>
        <w:tabs>
          <w:tab w:val="left" w:pos="142"/>
        </w:tabs>
        <w:ind w:firstLine="567"/>
        <w:jc w:val="both"/>
        <w:rPr>
          <w:szCs w:val="24"/>
          <w:lang w:eastAsia="lt-LT"/>
        </w:rPr>
      </w:pPr>
      <w:r>
        <w:rPr>
          <w:szCs w:val="24"/>
          <w:lang w:eastAsia="lt-LT"/>
        </w:rPr>
        <w:t>kur:</w:t>
      </w:r>
    </w:p>
    <w:p>
      <w:pPr>
        <w:widowControl w:val="0"/>
        <w:tabs>
          <w:tab w:val="left" w:pos="142"/>
        </w:tabs>
        <w:ind w:firstLine="567"/>
        <w:jc w:val="both"/>
        <w:rPr>
          <w:szCs w:val="24"/>
          <w:lang w:eastAsia="lt-LT"/>
        </w:rPr>
      </w:pPr>
    </w:p>
    <w:p>
      <w:pPr>
        <w:widowControl w:val="0"/>
        <w:tabs>
          <w:tab w:val="left" w:pos="142"/>
        </w:tabs>
        <w:ind w:firstLine="567"/>
        <w:jc w:val="both"/>
        <w:rPr>
          <w:szCs w:val="24"/>
          <w:lang w:eastAsia="lt-LT"/>
        </w:rPr>
      </w:pPr>
      <w:r>
        <w:rPr>
          <w:szCs w:val="24"/>
          <w:lang w:eastAsia="lt-LT"/>
        </w:rPr>
        <w:t>T</w:t>
      </w:r>
      <w:r>
        <w:rPr>
          <w:szCs w:val="24"/>
          <w:vertAlign w:val="subscript"/>
          <w:lang w:eastAsia="lt-LT"/>
        </w:rPr>
        <w:t>CC, PD, y</w:t>
      </w:r>
      <w:r>
        <w:rPr>
          <w:szCs w:val="24"/>
          <w:lang w:eastAsia="lt-LT"/>
        </w:rPr>
        <w:t xml:space="preserve"> – perskaičiuota šilumos kainos pastovioji dedamoji, taikytina Konkurenciniam vartotojui metais </w:t>
      </w:r>
      <w:r>
        <w:rPr>
          <w:i/>
          <w:szCs w:val="24"/>
          <w:lang w:eastAsia="lt-LT"/>
        </w:rPr>
        <w:t>y</w:t>
      </w:r>
      <w:r>
        <w:rPr>
          <w:szCs w:val="24"/>
          <w:lang w:eastAsia="lt-LT"/>
        </w:rPr>
        <w:t>, euro ct/kWh;</w:t>
      </w:r>
    </w:p>
    <w:p>
      <w:pPr>
        <w:tabs>
          <w:tab w:val="left" w:pos="142"/>
          <w:tab w:val="left" w:pos="1701"/>
        </w:tabs>
        <w:ind w:firstLine="567"/>
        <w:jc w:val="both"/>
        <w:rPr>
          <w:szCs w:val="24"/>
          <w:lang w:eastAsia="lt-LT"/>
        </w:rPr>
      </w:pPr>
      <w:r>
        <w:rPr>
          <w:szCs w:val="24"/>
          <w:lang w:eastAsia="lt-LT"/>
        </w:rPr>
        <w:t>78.9.2</w:t>
      </w:r>
      <w:r>
        <w:rPr>
          <w:szCs w:val="24"/>
          <w:lang w:eastAsia="lt-LT"/>
        </w:rPr>
        <w:t>. kai Konkurenciniam vartotojui taikoma šilumos kaina pagal faktines sąnaudas, šilumos (produkto) dvinarės kainos atveju:</w:t>
      </w:r>
    </w:p>
    <w:p>
      <w:pPr>
        <w:tabs>
          <w:tab w:val="left" w:pos="142"/>
        </w:tabs>
        <w:jc w:val="both"/>
        <w:rPr>
          <w:szCs w:val="24"/>
          <w:lang w:eastAsia="lt-LT"/>
        </w:rPr>
      </w:pPr>
      <w:r>
        <w:rPr>
          <w:lang w:eastAsia="lt-LT"/>
        </w:rPr>
        <w:drawing>
          <wp:inline distT="0" distB="0" distL="0" distR="0">
            <wp:extent cx="5767753" cy="1181914"/>
            <wp:effectExtent l="0" t="0" r="4445"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8996" cy="1182169"/>
                    </a:xfrm>
                    <a:prstGeom prst="rect">
                      <a:avLst/>
                    </a:prstGeom>
                  </pic:spPr>
                </pic:pic>
              </a:graphicData>
            </a:graphic>
          </wp:inline>
        </w:drawing>
      </w:r>
    </w:p>
    <w:p>
      <w:pPr>
        <w:tabs>
          <w:tab w:val="left" w:pos="142"/>
        </w:tabs>
        <w:ind w:firstLine="567"/>
        <w:jc w:val="both"/>
        <w:rPr>
          <w:szCs w:val="24"/>
          <w:lang w:eastAsia="lt-LT"/>
        </w:rPr>
      </w:pPr>
      <w:r>
        <w:rPr>
          <w:szCs w:val="24"/>
          <w:lang w:eastAsia="lt-LT"/>
        </w:rPr>
        <w:t>kur:</w:t>
      </w:r>
    </w:p>
    <w:p>
      <w:pPr>
        <w:tabs>
          <w:tab w:val="left" w:pos="142"/>
        </w:tabs>
        <w:ind w:firstLine="567"/>
        <w:jc w:val="both"/>
        <w:rPr>
          <w:szCs w:val="24"/>
          <w:lang w:eastAsia="lt-LT"/>
        </w:rPr>
      </w:pPr>
    </w:p>
    <w:p>
      <w:pPr>
        <w:widowControl w:val="0"/>
        <w:tabs>
          <w:tab w:val="left" w:pos="142"/>
        </w:tabs>
        <w:ind w:firstLine="567"/>
        <w:jc w:val="both"/>
        <w:rPr>
          <w:szCs w:val="24"/>
        </w:rPr>
      </w:pPr>
      <w:r>
        <w:rPr>
          <w:szCs w:val="24"/>
          <w:lang w:eastAsia="lt-LT"/>
        </w:rPr>
        <w:t>T</w:t>
      </w:r>
      <w:r>
        <w:rPr>
          <w:szCs w:val="24"/>
          <w:vertAlign w:val="subscript"/>
          <w:lang w:eastAsia="lt-LT"/>
        </w:rPr>
        <w:t>CC, PD, MU, y</w:t>
      </w:r>
      <w:r>
        <w:rPr>
          <w:szCs w:val="24"/>
          <w:lang w:eastAsia="lt-LT"/>
        </w:rPr>
        <w:t xml:space="preserve"> – perskaičiuotas pastovus (mėnesio) užmokestis, taikytinas Konkurenciniam vartotojui metais </w:t>
      </w:r>
      <w:r>
        <w:rPr>
          <w:i/>
          <w:szCs w:val="24"/>
          <w:lang w:eastAsia="lt-LT"/>
        </w:rPr>
        <w:t>y</w:t>
      </w:r>
      <w:r>
        <w:rPr>
          <w:szCs w:val="24"/>
          <w:lang w:eastAsia="lt-LT"/>
        </w:rPr>
        <w:t>, Eur/mėn./kW.</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42"/>
          <w:tab w:val="left" w:pos="1276"/>
        </w:tabs>
        <w:ind w:firstLine="567"/>
        <w:jc w:val="both"/>
      </w:pPr>
      <w:r>
        <w:t>79</w:t>
      </w:r>
      <w:r>
        <w:t>. Šilumos bazinės kainos</w:t>
      </w:r>
      <w:r>
        <w:rPr>
          <w:b/>
        </w:rPr>
        <w:t xml:space="preserve"> </w:t>
      </w:r>
      <w:r>
        <w:t>kintamoji dedamoji perskaičiuojama ir nustatoma</w:t>
      </w:r>
      <w:r>
        <w:rPr>
          <w:b/>
        </w:rPr>
        <w:t>:</w:t>
      </w:r>
    </w:p>
    <w:p>
      <w:pPr>
        <w:tabs>
          <w:tab w:val="left" w:pos="142"/>
          <w:tab w:val="left" w:pos="1276"/>
          <w:tab w:val="left" w:pos="1701"/>
        </w:tabs>
        <w:ind w:firstLine="567"/>
        <w:jc w:val="both"/>
      </w:pPr>
      <w:r>
        <w:t>79.1</w:t>
      </w:r>
      <w:r>
        <w:t>. šilumos (produkto) gamybos Ūkio subjekto gamybos šaltiniuose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5504815" cy="476250"/>
            <wp:effectExtent l="0" t="0" r="635"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4815" cy="476250"/>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 w:val="left" w:pos="1276"/>
        </w:tabs>
        <w:ind w:firstLine="567"/>
        <w:jc w:val="both"/>
      </w:pPr>
      <w:r>
        <w:t>T</w:t>
      </w:r>
      <w:r>
        <w:rPr>
          <w:vertAlign w:val="subscript"/>
        </w:rPr>
        <w:t>HG, KD, y</w:t>
      </w:r>
      <w:r>
        <w:t xml:space="preserve"> – perskaičiuotos šilumos (produkto) gamybos Ūkio subjekto gamybos šaltiniuose kainos kintamoji dedamoji metais </w:t>
      </w:r>
      <w:r>
        <w:rPr>
          <w:i/>
        </w:rPr>
        <w:t>y</w:t>
      </w:r>
      <w:r>
        <w:t>, euro ct/kWh;</w:t>
      </w:r>
    </w:p>
    <w:p>
      <w:pPr>
        <w:tabs>
          <w:tab w:val="left" w:pos="142"/>
          <w:tab w:val="left" w:pos="1418"/>
          <w:tab w:val="left" w:pos="1560"/>
          <w:tab w:val="left" w:pos="1701"/>
        </w:tabs>
        <w:ind w:firstLine="567"/>
        <w:jc w:val="both"/>
      </w:pPr>
      <w:r>
        <w:t>79.2</w:t>
      </w:r>
      <w:r>
        <w:t>. šilumos (produkto) gamybos (įsigijimo)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6371590" cy="466725"/>
            <wp:effectExtent l="0" t="0" r="0" b="9525"/>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71590" cy="466725"/>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 w:val="left" w:pos="1276"/>
        </w:tabs>
        <w:ind w:firstLine="567"/>
        <w:jc w:val="both"/>
      </w:pPr>
      <w:r>
        <w:t>T</w:t>
      </w:r>
      <w:r>
        <w:rPr>
          <w:vertAlign w:val="subscript"/>
        </w:rPr>
        <w:t>H, KD, y</w:t>
      </w:r>
      <w:r>
        <w:t xml:space="preserve"> – perskaičiuotos šilumos (produkto) gamybos (įsigijimo) kainos kintamoji dedamoji metais </w:t>
      </w:r>
      <w:r>
        <w:rPr>
          <w:i/>
        </w:rPr>
        <w:t>y</w:t>
      </w:r>
      <w:r>
        <w:t>, euro ct/kWh;</w:t>
      </w:r>
    </w:p>
    <w:p>
      <w:pPr>
        <w:tabs>
          <w:tab w:val="left" w:pos="142"/>
          <w:tab w:val="left" w:pos="1276"/>
          <w:tab w:val="left" w:pos="1701"/>
        </w:tabs>
        <w:ind w:firstLine="567"/>
        <w:jc w:val="both"/>
      </w:pPr>
      <w:r>
        <w:t>79.3</w:t>
      </w:r>
      <w:r>
        <w:t>. šilumos perdavimo kainos atveju:</w:t>
      </w:r>
    </w:p>
    <w:p>
      <w:pPr>
        <w:tabs>
          <w:tab w:val="left" w:pos="142"/>
          <w:tab w:val="left" w:pos="1276"/>
        </w:tabs>
        <w:ind w:firstLine="567"/>
        <w:jc w:val="both"/>
      </w:pPr>
    </w:p>
    <w:p>
      <w:pPr>
        <w:tabs>
          <w:tab w:val="left" w:pos="142"/>
          <w:tab w:val="left" w:pos="1276"/>
        </w:tabs>
        <w:ind w:firstLine="567"/>
        <w:jc w:val="both"/>
      </w:pPr>
      <w:r>
        <w:rPr>
          <w:lang w:eastAsia="lt-LT"/>
        </w:rPr>
        <w:drawing>
          <wp:inline distT="0" distB="0" distL="0" distR="0">
            <wp:extent cx="3237865" cy="466725"/>
            <wp:effectExtent l="0" t="0" r="635" b="9525"/>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7865" cy="466725"/>
                    </a:xfrm>
                    <a:prstGeom prst="rect">
                      <a:avLst/>
                    </a:prstGeom>
                    <a:noFill/>
                  </pic:spPr>
                </pic:pic>
              </a:graphicData>
            </a:graphic>
          </wp:inline>
        </w:drawing>
      </w:r>
    </w:p>
    <w:p>
      <w:pPr>
        <w:tabs>
          <w:tab w:val="left" w:pos="142"/>
          <w:tab w:val="left" w:pos="1276"/>
        </w:tabs>
        <w:ind w:firstLine="567"/>
        <w:jc w:val="both"/>
      </w:pPr>
    </w:p>
    <w:p>
      <w:pPr>
        <w:tabs>
          <w:tab w:val="left" w:pos="142"/>
          <w:tab w:val="left" w:pos="1276"/>
        </w:tabs>
        <w:ind w:firstLine="567"/>
        <w:jc w:val="both"/>
      </w:pPr>
      <w:r>
        <w:t>kur:</w:t>
      </w:r>
    </w:p>
    <w:p>
      <w:pPr>
        <w:tabs>
          <w:tab w:val="left" w:pos="142"/>
        </w:tabs>
        <w:ind w:firstLine="567"/>
        <w:jc w:val="both"/>
      </w:pPr>
      <w:r>
        <w:t>T</w:t>
      </w:r>
      <w:r>
        <w:rPr>
          <w:vertAlign w:val="subscript"/>
        </w:rPr>
        <w:t>HT, KD, y</w:t>
      </w:r>
      <w:r>
        <w:t xml:space="preserve"> – perskaičiuotos šilumos perdavimo kainos kintamoji dedamoji metais </w:t>
      </w:r>
      <w:r>
        <w:rPr>
          <w:i/>
        </w:rPr>
        <w:t>y</w:t>
      </w:r>
      <w:r>
        <w:t>, euro ct/kWh.</w:t>
      </w:r>
    </w:p>
    <w:p>
      <w:pPr>
        <w:tabs>
          <w:tab w:val="left" w:pos="142"/>
        </w:tabs>
        <w:ind w:firstLine="567"/>
        <w:jc w:val="both"/>
      </w:pPr>
      <w:r>
        <w:t>79.4</w:t>
      </w:r>
      <w:r>
        <w:t>. konkurencinių vartotojų atveju, kai Konkurenciniam vartotojui taikoma alternatyvaus projekto šilumos kaina:</w:t>
      </w:r>
    </w:p>
    <w:p>
      <w:pPr>
        <w:tabs>
          <w:tab w:val="left" w:pos="142"/>
        </w:tabs>
        <w:ind w:firstLine="567"/>
        <w:jc w:val="both"/>
      </w:pPr>
    </w:p>
    <w:p>
      <w:pPr>
        <w:tabs>
          <w:tab w:val="left" w:pos="142"/>
        </w:tabs>
        <w:ind w:firstLine="567"/>
        <w:jc w:val="both"/>
      </w:pPr>
      <w:r>
        <w:rPr>
          <w:lang w:eastAsia="lt-LT"/>
        </w:rPr>
        <w:drawing>
          <wp:inline distT="0" distB="0" distL="0" distR="0">
            <wp:extent cx="4145915" cy="475615"/>
            <wp:effectExtent l="0" t="0" r="6985" b="63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5915" cy="475615"/>
                    </a:xfrm>
                    <a:prstGeom prst="rect">
                      <a:avLst/>
                    </a:prstGeom>
                    <a:noFill/>
                  </pic:spPr>
                </pic:pic>
              </a:graphicData>
            </a:graphic>
          </wp:inline>
        </w:drawing>
      </w:r>
    </w:p>
    <w:p>
      <w:pPr>
        <w:tabs>
          <w:tab w:val="left" w:pos="142"/>
        </w:tabs>
        <w:ind w:firstLine="567"/>
        <w:jc w:val="both"/>
      </w:pPr>
    </w:p>
    <w:p>
      <w:pPr>
        <w:tabs>
          <w:tab w:val="left" w:pos="142"/>
        </w:tabs>
        <w:ind w:firstLine="567"/>
        <w:jc w:val="both"/>
      </w:pPr>
      <w:r>
        <w:t>kur:</w:t>
      </w:r>
    </w:p>
    <w:p>
      <w:pPr>
        <w:tabs>
          <w:tab w:val="left" w:pos="142"/>
          <w:tab w:val="left" w:pos="1276"/>
          <w:tab w:val="left" w:pos="1843"/>
          <w:tab w:val="left" w:pos="2552"/>
        </w:tabs>
        <w:spacing w:line="264" w:lineRule="auto"/>
        <w:ind w:right="-1" w:firstLine="567"/>
        <w:jc w:val="both"/>
        <w:rPr>
          <w:szCs w:val="24"/>
        </w:rPr>
      </w:pPr>
      <w:r>
        <w:t>T</w:t>
      </w:r>
      <w:r>
        <w:rPr>
          <w:vertAlign w:val="subscript"/>
        </w:rPr>
        <w:t>ALT, KD, y</w:t>
      </w:r>
      <w:r>
        <w:t xml:space="preserve"> – perskaičiuotos alternatyvaus projekto šilumos kainos kintamoji dedamoji metais </w:t>
      </w:r>
      <w:r>
        <w:rPr>
          <w:i/>
        </w:rPr>
        <w:t>y</w:t>
      </w:r>
      <w:r>
        <w:t xml:space="preserve">, euro ct/kWh.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560"/>
        </w:tabs>
        <w:ind w:firstLine="567"/>
        <w:jc w:val="both"/>
        <w:rPr>
          <w:szCs w:val="24"/>
        </w:rPr>
      </w:pPr>
      <w:r>
        <w:t>80</w:t>
      </w:r>
      <w:r>
        <w:t xml:space="preserve">. </w:t>
      </w:r>
      <w:r>
        <w:rPr>
          <w:szCs w:val="24"/>
        </w:rPr>
        <w:t>Šilumos kaina (kainos dedamosios) nustatoma vienoda visai Šilumos tiekėjo aptarnaujamai teritorijai. Šilumos kainos (kainų dedamosios) gali būti diferencijuojamos pagal objektyvius ir nediskriminacinius kriterijus, pavyzdžiui, pagal šilumos tiekimo sistemas, vartotojų grupes, šilumos pirkimo–pardavimo vietą, tiekimo–vartojimo ribą, šilumos vartojimo mastą, šilumnešius ir jų kokybę, tiekimo patikimumą, vartojimo sezoniškumą, periodiškumą, apskaitos būdus, ir kitus veiksnius. Šilumos kainas (kainų dedamąsias) diferencijuoja Šilumos tiekėjas, atitinkamos savivaldybės institucijai pritarus. Diferencijuodamas šilumos kainas (kainų dedamąsias), Šilumos tiekėjas privalo užtikrinti sąnaudų priežastingumo principo įgyvendinimą.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jc w:val="center"/>
        <w:rPr>
          <w:szCs w:val="24"/>
        </w:rPr>
      </w:pPr>
      <w:r>
        <w:rPr>
          <w:b/>
          <w:szCs w:val="24"/>
        </w:rPr>
        <w:t>VI</w:t>
      </w:r>
      <w:r>
        <w:rPr>
          <w:b/>
          <w:szCs w:val="24"/>
        </w:rPr>
        <w:t>.</w:t>
      </w:r>
      <w:r>
        <w:rPr>
          <w:szCs w:val="24"/>
        </w:rPr>
        <w:t xml:space="preserve"> </w:t>
      </w:r>
      <w:r>
        <w:rPr>
          <w:b/>
          <w:szCs w:val="24"/>
        </w:rPr>
        <w:t>SU KAINODARA SUSIJUSIŲ REIKALAVIMŲ SĄVADAS</w:t>
      </w:r>
    </w:p>
    <w:p>
      <w:pPr>
        <w:ind w:firstLine="567"/>
        <w:jc w:val="both"/>
        <w:rPr>
          <w:szCs w:val="24"/>
        </w:rPr>
      </w:pPr>
    </w:p>
    <w:p>
      <w:pPr>
        <w:tabs>
          <w:tab w:val="left" w:pos="1276"/>
        </w:tabs>
        <w:ind w:firstLine="567"/>
        <w:jc w:val="both"/>
        <w:rPr>
          <w:szCs w:val="24"/>
        </w:rPr>
      </w:pPr>
      <w:r>
        <w:rPr>
          <w:szCs w:val="24"/>
        </w:rPr>
        <w:t>81</w:t>
      </w:r>
      <w:r>
        <w:rPr>
          <w:szCs w:val="24"/>
        </w:rPr>
        <w:t>. Šilumos bazinę kainą (kainos dedamąsias) nustato:</w:t>
      </w:r>
    </w:p>
    <w:p>
      <w:pPr>
        <w:ind w:firstLine="567"/>
        <w:jc w:val="both"/>
        <w:rPr>
          <w:szCs w:val="24"/>
        </w:rPr>
      </w:pPr>
      <w:r>
        <w:rPr>
          <w:szCs w:val="24"/>
        </w:rPr>
        <w:t>81.1</w:t>
      </w:r>
      <w:r>
        <w:rPr>
          <w:szCs w:val="24"/>
        </w:rPr>
        <w:t>. Komisija pagal Šilumos ūkio įstatymo 32 straipsnio 4 dalį Šilumos tiekėjui, realizuojančiam ne mažiau kaip 10 GWh šilumos per metus, ir pagal Šilumos ūkio įstatymo 32 straipsnio 12 dalį Reguliuojamam nepriklausomam gamintojui:</w:t>
      </w:r>
    </w:p>
    <w:p>
      <w:pPr>
        <w:ind w:firstLine="567"/>
        <w:jc w:val="both"/>
        <w:rPr>
          <w:szCs w:val="24"/>
        </w:rPr>
      </w:pPr>
      <w:r>
        <w:rPr>
          <w:szCs w:val="24"/>
        </w:rPr>
        <w:t>81.2</w:t>
      </w:r>
      <w:r>
        <w:rPr>
          <w:szCs w:val="24"/>
        </w:rPr>
        <w:t xml:space="preserve">. savivaldybės taryba pagal Šilumos ūkio įstatymo 32 straipsnio 5 dalį Šilumos tiekėjui, realizuojančiam mažiau nei 10 GWh šilumos per metus. </w:t>
      </w:r>
    </w:p>
    <w:p>
      <w:pPr>
        <w:ind w:firstLine="567"/>
        <w:jc w:val="both"/>
        <w:rPr>
          <w:szCs w:val="24"/>
        </w:rPr>
      </w:pPr>
      <w:r>
        <w:rPr>
          <w:szCs w:val="24"/>
        </w:rPr>
        <w:t>82</w:t>
      </w:r>
      <w:r>
        <w:rPr>
          <w:szCs w:val="24"/>
        </w:rPr>
        <w:t>. Šilumos kainos (kainos dedamųjų) nustatymo procedūra, kai Šilumos tiekėjas realizuoja ne mažiau 10 GWh šilumos per metus:</w:t>
      </w:r>
    </w:p>
    <w:p>
      <w:pPr>
        <w:ind w:firstLine="567"/>
        <w:jc w:val="both"/>
        <w:rPr>
          <w:szCs w:val="24"/>
        </w:rPr>
      </w:pPr>
      <w:r>
        <w:rPr>
          <w:szCs w:val="24"/>
        </w:rPr>
        <w:t>82.1</w:t>
      </w:r>
      <w:r>
        <w:rPr>
          <w:szCs w:val="24"/>
        </w:rPr>
        <w:t>. šilumos bazinės kainos (kainos dedamųjų) atveju:</w:t>
      </w:r>
    </w:p>
    <w:p>
      <w:pPr>
        <w:ind w:firstLine="567"/>
        <w:jc w:val="both"/>
        <w:rPr>
          <w:szCs w:val="24"/>
        </w:rPr>
      </w:pPr>
      <w:r>
        <w:rPr>
          <w:szCs w:val="24"/>
        </w:rPr>
        <w:t>82.1.1</w:t>
      </w:r>
      <w:r>
        <w:rPr>
          <w:szCs w:val="24"/>
        </w:rPr>
        <w:t>. Šilumos tiekėjas, vadovaudamasis Metodika, parengia ir pateikia Komisijai bei atitinkamos savivaldybės institucijai šilumos bazinės kainos (kainos dedamųjų) projektą. Bazinės kainos (kainos dedamųjų) projektą Šilumos tiekėjas privalo pateikti ne vėliau kaip likus 5 mėnesiams iki einamojo reguliavimo periodo pabaigos;</w:t>
      </w:r>
    </w:p>
    <w:p>
      <w:pPr>
        <w:ind w:firstLine="567"/>
        <w:jc w:val="both"/>
        <w:rPr>
          <w:szCs w:val="24"/>
        </w:rPr>
      </w:pPr>
      <w:r>
        <w:rPr>
          <w:szCs w:val="24"/>
        </w:rPr>
        <w:t>82.1.2</w:t>
      </w:r>
      <w:r>
        <w:rPr>
          <w:szCs w:val="24"/>
        </w:rPr>
        <w:t>. atitinkamos savivaldybės institucija pateikia Komisijai šilumos bazinės kainos (kainos dedamųjų) projekto suderinimo dokumentą ir (arba) motyvuotas pastabas ne vėliau kaip per 30 kalendorinių dienų nuo Šilumos tiekėjo projekto pateikimo dienos;</w:t>
      </w:r>
    </w:p>
    <w:p>
      <w:pPr>
        <w:ind w:firstLine="567"/>
        <w:jc w:val="both"/>
        <w:rPr>
          <w:szCs w:val="24"/>
        </w:rPr>
      </w:pPr>
      <w:r>
        <w:rPr>
          <w:szCs w:val="24"/>
        </w:rPr>
        <w:t>82.1.3</w:t>
      </w:r>
      <w:r>
        <w:rPr>
          <w:szCs w:val="24"/>
        </w:rPr>
        <w:t>. Komisija, gavusi atitinkamos savivaldybės institucijos pastabas ir jas motyvuotai įvertinusi, arba tokių pastabų negavusi per nustatytą 30 kalendorinių dienų terminą, nustato šilumos bazinę kainą (kainos dedamąsias) ne vėliau kaip per 15 kalendorinių dienų;</w:t>
      </w:r>
    </w:p>
    <w:p>
      <w:pPr>
        <w:ind w:firstLine="567"/>
        <w:jc w:val="both"/>
        <w:rPr>
          <w:szCs w:val="24"/>
        </w:rPr>
      </w:pPr>
      <w:r>
        <w:rPr>
          <w:szCs w:val="24"/>
        </w:rPr>
        <w:t>82.1.4</w:t>
      </w:r>
      <w:r>
        <w:rPr>
          <w:szCs w:val="24"/>
        </w:rPr>
        <w:t>. atitinkamos savivaldybės taryba, vadovaudamasi Komisijos nustatyta šilumos bazine kaina (kainos dedamosiomis), vadovaudamasi Įstatymu bei Metodikos 76 bei 77 punktais, nustato šilumos kainą (kainos dedamąsias) pirmiesiems šilumos bazinės kainos (kainos dedamųjų) galiojimo metams ne vėliau kaip per 30 kalendorinių dienų;</w:t>
      </w:r>
    </w:p>
    <w:p>
      <w:pPr>
        <w:ind w:firstLine="567"/>
        <w:jc w:val="both"/>
        <w:rPr>
          <w:szCs w:val="24"/>
        </w:rPr>
      </w:pPr>
      <w:r>
        <w:rPr>
          <w:szCs w:val="24"/>
        </w:rPr>
        <w:t>82.1.5</w:t>
      </w:r>
      <w:r>
        <w:rPr>
          <w:szCs w:val="24"/>
        </w:rPr>
        <w:t>. jei atitinkamos savivaldybės taryba:</w:t>
      </w:r>
    </w:p>
    <w:p>
      <w:pPr>
        <w:tabs>
          <w:tab w:val="left" w:pos="0"/>
          <w:tab w:val="left" w:pos="1418"/>
          <w:tab w:val="left" w:pos="1701"/>
        </w:tabs>
        <w:ind w:firstLine="567"/>
        <w:jc w:val="both"/>
        <w:rPr>
          <w:szCs w:val="24"/>
        </w:rPr>
      </w:pPr>
      <w:r>
        <w:rPr>
          <w:szCs w:val="24"/>
        </w:rPr>
        <w:t>82.1.5.1</w:t>
      </w:r>
      <w:r>
        <w:rPr>
          <w:szCs w:val="24"/>
        </w:rPr>
        <w:t>. šilumos kainą (kainos dedamąsias) pirmiesiems šilumos bazinės kainos (kainos dedamųjų) galiojimo metams nustato vadovaudamasi Komisijos nustatyta šilumos bazine kaina (kainos dedamosiomis), vadovaudamasi Įstatymu bei atsižvelgdama į Metodikos 76 bei 77 punktus ir per ne ilgesnį nei 30 kalendorinių dienų terminą, Komisija atskiru nutarimu konstatuoja, kad šilumos kaina (kainos dedamosios) nustatyta be pažeidimų;</w:t>
      </w:r>
    </w:p>
    <w:p>
      <w:pPr>
        <w:tabs>
          <w:tab w:val="left" w:pos="1701"/>
        </w:tabs>
        <w:ind w:firstLine="567"/>
        <w:jc w:val="both"/>
        <w:rPr>
          <w:szCs w:val="24"/>
        </w:rPr>
      </w:pPr>
      <w:r>
        <w:rPr>
          <w:szCs w:val="24"/>
        </w:rPr>
        <w:t>82.1.5.2</w:t>
      </w:r>
      <w:r>
        <w:rPr>
          <w:szCs w:val="24"/>
        </w:rPr>
        <w:t xml:space="preserve">. šilumos kainą (kainos dedamąsias) pirmiesiems šilumos bazinės kainos (kainos dedamųjų) galiojimo metams nustato nesivadovaudama Komisijos nustatyta šilumos bazine kaina (kainos dedamosiomis), arba nesivadovaudama Įstatymu, arba neatsižvelgdama į Metodikos 76 bei 77 punktus, arba šilumos kainos (kainos dedamųjų) pirmiesiems šilumos bazinės kainos (kainos dedamųjų) galiojimo metams nenustato per 30 kalendorinių dienų terminą, Komisija šilumos kainą (kainos dedamąsias) pirmiesiems šilumos bazinės kainos (kainos dedamųjų) galiojimo metams nustato vienašališku sprendimu, atskiru nutarimu, konstatavusi vienašališko sprendimo priėmimo priežastį. Komisijos vienašališkai nustatyta šilumos kaina (kainos dedamosios) pirmiesiems šilumos bazinės kainos (kainos dedamųjų) galiojimo metams skelbiamos viešai, taikomos nuo kito mėnesio pirmos dienos ir galioja, kol atitinkamos savivaldybės taryba pašalina Komisijos nurodytus pažeidimus, tačiau ne ilgiau nei 12 mėnesių; </w:t>
      </w:r>
    </w:p>
    <w:p>
      <w:pPr>
        <w:tabs>
          <w:tab w:val="left" w:pos="1560"/>
        </w:tabs>
        <w:ind w:firstLine="567"/>
        <w:jc w:val="both"/>
        <w:rPr>
          <w:szCs w:val="24"/>
        </w:rPr>
      </w:pPr>
      <w:r>
        <w:t>82.1.6</w:t>
      </w:r>
      <w:r>
        <w:t xml:space="preserve">. nustatytos šilumos bazinės kainos (kainos dedamosios) įsigalioja nutarimo pasirašymo dieną, jei pačiuose nutarimuose nenustatyta vėlesnė jų įsigaliojimo data, ir galioja 3–5 metus, kaip nurodyta atitinkamame nutarime. Komisija nustatytas šilumos bazines kainas (kainos dedamąsias) skelbia savo interneto svetainėje;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82.1.7</w:t>
      </w:r>
      <w:r>
        <w:rPr>
          <w:szCs w:val="24"/>
        </w:rPr>
        <w:t>. Šilumos tiekėjas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82.2</w:t>
      </w:r>
      <w:r>
        <w:rPr>
          <w:szCs w:val="24"/>
        </w:rPr>
        <w:t>. perskaičiuotos šilumos kainos (kainos dedamųjų) atveju:</w:t>
      </w:r>
    </w:p>
    <w:p>
      <w:pPr>
        <w:ind w:firstLine="567"/>
        <w:jc w:val="both"/>
        <w:rPr>
          <w:szCs w:val="24"/>
        </w:rPr>
      </w:pPr>
      <w:r>
        <w:rPr>
          <w:szCs w:val="24"/>
        </w:rPr>
        <w:t>82.2.1</w:t>
      </w:r>
      <w:r>
        <w:rPr>
          <w:szCs w:val="24"/>
        </w:rPr>
        <w:t>. Šilumos tiekėjas, vadovaudamasis Metodika, parengia ir pateikia Komisijai bei atitinkamos savivaldybės institucijai šilumos perskaičiuotos kainos (kainos dedamųjų) projektą. Perskaičiuotos kainos (kainos dedamųjų) projektą Šilumos tiekėjas privalo pateikti ne vėliau kaip likus 3 mėnesiams iki einamųjų šilumos kainos (kainos dedamųjų) galiojimo metų pabaigos;</w:t>
      </w:r>
    </w:p>
    <w:p>
      <w:pPr>
        <w:ind w:firstLine="567"/>
        <w:jc w:val="both"/>
        <w:rPr>
          <w:szCs w:val="24"/>
        </w:rPr>
      </w:pPr>
      <w:r>
        <w:rPr>
          <w:szCs w:val="24"/>
        </w:rPr>
        <w:t>82.2.2</w:t>
      </w:r>
      <w:r>
        <w:rPr>
          <w:szCs w:val="24"/>
        </w:rPr>
        <w:t>. atitinkamos savivaldybės taryba perskaičiuotą šilumos kainą (kainos dedamąsias) nustato per 30 kalendorinių dienų;</w:t>
      </w:r>
    </w:p>
    <w:p>
      <w:pPr>
        <w:ind w:firstLine="567"/>
        <w:jc w:val="both"/>
        <w:rPr>
          <w:szCs w:val="24"/>
        </w:rPr>
      </w:pPr>
      <w:r>
        <w:rPr>
          <w:szCs w:val="24"/>
        </w:rPr>
        <w:t>82.2.3</w:t>
      </w:r>
      <w:r>
        <w:rPr>
          <w:szCs w:val="24"/>
        </w:rPr>
        <w:t xml:space="preserve">. Šilumos tiekėjas pateikia Komisijai atitinkamos savivaldybės tarybos nustatytas perskaičiuotas šilumos kainas (kainų dedamąsias) per 10 kalendorinių dienų nuo jų nustatymo; </w:t>
      </w:r>
    </w:p>
    <w:p>
      <w:pPr>
        <w:ind w:firstLine="567"/>
        <w:jc w:val="both"/>
        <w:rPr>
          <w:szCs w:val="24"/>
        </w:rPr>
      </w:pPr>
      <w:r>
        <w:rPr>
          <w:szCs w:val="24"/>
        </w:rPr>
        <w:t>82.2.4</w:t>
      </w:r>
      <w:r>
        <w:rPr>
          <w:szCs w:val="24"/>
        </w:rPr>
        <w:t>. jei atitinkamos savivaldybės taryba:</w:t>
      </w:r>
    </w:p>
    <w:p>
      <w:pPr>
        <w:tabs>
          <w:tab w:val="left" w:pos="1701"/>
        </w:tabs>
        <w:ind w:firstLine="567"/>
        <w:jc w:val="both"/>
        <w:rPr>
          <w:szCs w:val="24"/>
        </w:rPr>
      </w:pPr>
      <w:r>
        <w:rPr>
          <w:szCs w:val="24"/>
        </w:rPr>
        <w:t>82.2.4.1</w:t>
      </w:r>
      <w:r>
        <w:rPr>
          <w:szCs w:val="24"/>
        </w:rPr>
        <w:t xml:space="preserve">. perskaičiuotą šilumos kainą (kainos dedamąsias) nustato vadovaudamasi Įstatymu bei Metodikos nuostatomis, atsižvelgdama į Metodikos 76 bei 77 punktus, ir per ne ilgesnį nei 30 kalendorinių dienų terminą, Komisija atskiru nutarimu konstatuoja, kad šilumos kaina (kainos dedamosios) nustatyta be pažeidimų; </w:t>
      </w:r>
    </w:p>
    <w:p>
      <w:pPr>
        <w:tabs>
          <w:tab w:val="left" w:pos="142"/>
          <w:tab w:val="left" w:pos="1418"/>
          <w:tab w:val="left" w:pos="1843"/>
        </w:tabs>
        <w:spacing w:line="264" w:lineRule="auto"/>
        <w:ind w:right="-1" w:firstLine="567"/>
        <w:jc w:val="both"/>
        <w:rPr>
          <w:szCs w:val="24"/>
        </w:rPr>
      </w:pPr>
      <w:r>
        <w:t>82.2.4.2</w:t>
      </w:r>
      <w:r>
        <w:t xml:space="preserve">. perskaičiuotą šilumos kainą (kainos dedamąsias) nustato nesivadovaudama Įstatymu bei Metodika, arba neatsižvelgdama į Metodikos 76 bei 77 punktus, Komisija atskiru nutarimu konstatuoja padarytus pažeidimus ir nurodo 30 kalendorinių dienų terminą pažeidimams pašalinti. Jei per Komisijos nutarime nurodytą terminą atitinkamos savivaldybės taryba pažeidimų nepašalina arba šilumos kainos (kainos dedamųjų) nenustato per 30 kalendorinių dienų terminą, Komisija įgyja teisę šilumos perskaičiuotą kainą (kainos dedamąsias) nustatyti vienašališku sprendimu, atskiru nutarimu. Komisijos vienašališkai nustatyta šilumos perskaičiuota kaina (kainos dedamosios) galioja, kol atitinkamos savivaldybės taryba pašalina Komisijos nurodytus pažeidimus, tačiau ne ilgiau nei 12 mėnesių;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ind w:firstLine="567"/>
        <w:jc w:val="both"/>
        <w:rPr>
          <w:szCs w:val="24"/>
        </w:rPr>
      </w:pPr>
      <w:r>
        <w:rPr>
          <w:szCs w:val="24"/>
        </w:rPr>
        <w:t>82.2.5</w:t>
      </w:r>
      <w:r>
        <w:rPr>
          <w:szCs w:val="24"/>
        </w:rPr>
        <w:t>. savivaldybės tarybos ar Komisijos vienašališkai nustatytos perskaičiuotos šilumos kainos (kainos dedamosios) įsigalioja nuo kito mėnesio pirmos dienos ir galioja ne ilgiau kaip 12 mėnesių;</w:t>
      </w:r>
    </w:p>
    <w:p>
      <w:pPr>
        <w:ind w:firstLine="567"/>
        <w:jc w:val="both"/>
        <w:rPr>
          <w:szCs w:val="24"/>
        </w:rPr>
      </w:pPr>
      <w:r>
        <w:rPr>
          <w:szCs w:val="24"/>
        </w:rPr>
        <w:t>82.2.6</w:t>
      </w:r>
      <w:r>
        <w:rPr>
          <w:szCs w:val="24"/>
        </w:rPr>
        <w:t xml:space="preserve">. Komisija apie Šilumos tiekėjui nustatytas perskaičiuotas šilumos kainas (kainų dedamąsias) skelbia viešai. Ūkio subjektas jam nustatytas perskaičiuotas šilumos kainas (kainų dedamąsias) skelbia viešai. </w:t>
      </w:r>
    </w:p>
    <w:p>
      <w:pPr>
        <w:tabs>
          <w:tab w:val="left" w:pos="1134"/>
        </w:tabs>
        <w:ind w:firstLine="567"/>
        <w:jc w:val="both"/>
        <w:rPr>
          <w:szCs w:val="24"/>
        </w:rPr>
      </w:pPr>
      <w:r>
        <w:rPr>
          <w:szCs w:val="24"/>
        </w:rPr>
        <w:t>83</w:t>
      </w:r>
      <w:r>
        <w:rPr>
          <w:szCs w:val="24"/>
        </w:rPr>
        <w:t>. Šilumos kainų nustatymo procedūra, kai Šilumos tiekėjas realizuoja mažiau nei 10 GWh šilumos per metus teisėtai valdomoje centralizuoto aprūpinimo šiluma sistemoje:</w:t>
      </w:r>
    </w:p>
    <w:p>
      <w:pPr>
        <w:ind w:firstLine="567"/>
        <w:jc w:val="both"/>
        <w:rPr>
          <w:szCs w:val="24"/>
        </w:rPr>
      </w:pPr>
      <w:r>
        <w:rPr>
          <w:szCs w:val="24"/>
        </w:rPr>
        <w:t>83.1</w:t>
      </w:r>
      <w:r>
        <w:rPr>
          <w:szCs w:val="24"/>
        </w:rPr>
        <w:t>. šilumos bazinės kainos (kainos dedamųjų) atveju:</w:t>
      </w:r>
    </w:p>
    <w:p>
      <w:pPr>
        <w:ind w:firstLine="567"/>
        <w:jc w:val="both"/>
        <w:rPr>
          <w:szCs w:val="24"/>
        </w:rPr>
      </w:pPr>
      <w:r>
        <w:rPr>
          <w:szCs w:val="24"/>
        </w:rPr>
        <w:t>83.1.1</w:t>
      </w:r>
      <w:r>
        <w:rPr>
          <w:szCs w:val="24"/>
        </w:rPr>
        <w:t>. Šilumos tiekėjas parengia ir pateikia atitinkamos savivaldybės institucijai šilumos bazinės kainos (kainos dedamųjų) projektą. Bazinės kainos (kainos dedamųjų) projektą, vadovaudamasis šia Metodika, Šilumos tiekėjas privalo pateikti ne vėliau kaip likus 5 mėnesiams iki einamojo reguliavimo periodo pabaigos;</w:t>
      </w:r>
    </w:p>
    <w:p>
      <w:pPr>
        <w:ind w:firstLine="567"/>
        <w:jc w:val="both"/>
        <w:rPr>
          <w:szCs w:val="24"/>
        </w:rPr>
      </w:pPr>
      <w:r>
        <w:rPr>
          <w:szCs w:val="24"/>
        </w:rPr>
        <w:t>83.1.2</w:t>
      </w:r>
      <w:r>
        <w:rPr>
          <w:szCs w:val="24"/>
        </w:rPr>
        <w:t xml:space="preserve">. atitinkamos savivaldybės taryba, vadovaudamasi Įstatymu, šia Metodika, nustato šilumos bazinę kainą (kainos dedamąsias) ir šilumos kainą (kainos dedamąsias) pirmiesiems šilumos bazinės kainos (kainos dedamųjų) galiojimo metams, įskaitant Metodikos 76 bei 77 punktus, ne vėliau kaip per 30 kalendorinių dienų; </w:t>
      </w:r>
    </w:p>
    <w:p>
      <w:pPr>
        <w:ind w:firstLine="567"/>
        <w:jc w:val="both"/>
        <w:rPr>
          <w:szCs w:val="24"/>
        </w:rPr>
      </w:pPr>
      <w:r>
        <w:rPr>
          <w:szCs w:val="24"/>
        </w:rPr>
        <w:t>83.1.3</w:t>
      </w:r>
      <w:r>
        <w:rPr>
          <w:szCs w:val="24"/>
        </w:rPr>
        <w:t>. atitinkamos savivaldybės institucija informuoja Komisiją apie nustatytas šilumos bazines kainas (kainų dedamąsias) per 10 kalendorinių dienų;</w:t>
      </w:r>
    </w:p>
    <w:p>
      <w:pPr>
        <w:ind w:firstLine="567"/>
        <w:jc w:val="both"/>
        <w:rPr>
          <w:szCs w:val="24"/>
        </w:rPr>
      </w:pPr>
      <w:r>
        <w:rPr>
          <w:szCs w:val="24"/>
        </w:rPr>
        <w:t>83.1.4</w:t>
      </w:r>
      <w:r>
        <w:rPr>
          <w:szCs w:val="24"/>
        </w:rPr>
        <w:t>. atitinkamos savivaldybės institucija šilumos bazines kainas (kainų dedamąsias) skelbia viešai. Šilumos tiekėjas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83.1.5</w:t>
      </w:r>
      <w:r>
        <w:rPr>
          <w:szCs w:val="24"/>
        </w:rPr>
        <w:t>. nustatytos šilumos bazinės kainos (kainos dedamosios) įsigalioja jų pasirašymo dieną, jei pačiuose sprendimuose nenustatyta vėlesnė jų įsigaliojimo data ir galioja 3–5 metus, kaip nurodyta atitinkamame sprendime;</w:t>
      </w:r>
    </w:p>
    <w:p>
      <w:pPr>
        <w:ind w:firstLine="567"/>
        <w:jc w:val="both"/>
        <w:rPr>
          <w:szCs w:val="24"/>
        </w:rPr>
      </w:pPr>
      <w:r>
        <w:rPr>
          <w:szCs w:val="24"/>
        </w:rPr>
        <w:t>83.2</w:t>
      </w:r>
      <w:r>
        <w:rPr>
          <w:szCs w:val="24"/>
        </w:rPr>
        <w:t>. perskaičiuotos šilumos kainos (kainos dedamųjų) atveju:</w:t>
      </w:r>
    </w:p>
    <w:p>
      <w:pPr>
        <w:ind w:firstLine="567"/>
        <w:jc w:val="both"/>
        <w:rPr>
          <w:szCs w:val="24"/>
        </w:rPr>
      </w:pPr>
      <w:r>
        <w:rPr>
          <w:szCs w:val="24"/>
        </w:rPr>
        <w:t>83.2.1</w:t>
      </w:r>
      <w:r>
        <w:rPr>
          <w:szCs w:val="24"/>
        </w:rPr>
        <w:t>. Šilumos tiekėjas, vadovaudamasis šia Metodika, parengia ir pateikia atitinkamos savivaldybės institucijai šilumos perskaičiuotos kainos (kainos dedamųjų) projektą. Perskaičiuotos kainos (kainos dedamųjų) projektą Ūkio Šilumos tiekėjas privalo pateikti ne vėliau kaip likus 3 mėnesiams iki einamųjų šilumos kainos (kainos dedamųjų) galiojimo metų pabaigos;</w:t>
      </w:r>
    </w:p>
    <w:p>
      <w:pPr>
        <w:ind w:firstLine="567"/>
        <w:jc w:val="both"/>
        <w:rPr>
          <w:szCs w:val="24"/>
        </w:rPr>
      </w:pPr>
      <w:r>
        <w:rPr>
          <w:szCs w:val="24"/>
        </w:rPr>
        <w:t>83.2.2</w:t>
      </w:r>
      <w:r>
        <w:rPr>
          <w:szCs w:val="24"/>
        </w:rPr>
        <w:t>. atitinkamos savivaldybės taryba šilumos perskaičiuotą kainą (kainos dedamąsias) nustato per 30 kalendorinių dienų;</w:t>
      </w:r>
    </w:p>
    <w:p>
      <w:pPr>
        <w:ind w:firstLine="567"/>
        <w:jc w:val="both"/>
        <w:rPr>
          <w:szCs w:val="24"/>
        </w:rPr>
      </w:pPr>
      <w:r>
        <w:rPr>
          <w:szCs w:val="24"/>
        </w:rPr>
        <w:t>83.2.3</w:t>
      </w:r>
      <w:r>
        <w:rPr>
          <w:szCs w:val="24"/>
        </w:rPr>
        <w:t>. atitinkamos savivaldybės institucija informuoja Komisiją apie nustatytą šilumos perskaičiuotą kainą (kainų dedamąsias) per 10 kalendorinių dienų;</w:t>
      </w:r>
    </w:p>
    <w:p>
      <w:pPr>
        <w:ind w:firstLine="567"/>
        <w:jc w:val="both"/>
        <w:rPr>
          <w:szCs w:val="24"/>
        </w:rPr>
      </w:pPr>
      <w:r>
        <w:rPr>
          <w:szCs w:val="24"/>
        </w:rPr>
        <w:t>83.2.4</w:t>
      </w:r>
      <w:r>
        <w:rPr>
          <w:szCs w:val="24"/>
        </w:rPr>
        <w:t>. atitinkamos savivaldybės institucija šilumos perskaičiuotas kainas (kainų dedamąsias) skelbia viešai. Šilumos tiekėjas jam nustatytas šilumos perskaičiuotas kainas (kainų dedamąsias) skelbia viešai;</w:t>
      </w:r>
    </w:p>
    <w:p>
      <w:pPr>
        <w:ind w:firstLine="567"/>
        <w:jc w:val="both"/>
        <w:rPr>
          <w:szCs w:val="24"/>
        </w:rPr>
      </w:pPr>
      <w:r>
        <w:rPr>
          <w:szCs w:val="24"/>
        </w:rPr>
        <w:t>83.2.5</w:t>
      </w:r>
      <w:r>
        <w:rPr>
          <w:szCs w:val="24"/>
        </w:rPr>
        <w:t>. nustatytos šilumos perskaičiuotos kainos (kainos dedamosios) įsigalioja nuo kito mėnesio pirmos dienos ir galioja ne ilgiau kaip 12 mėnesių;</w:t>
      </w:r>
    </w:p>
    <w:p>
      <w:pPr>
        <w:ind w:firstLine="567"/>
        <w:jc w:val="both"/>
        <w:rPr>
          <w:szCs w:val="24"/>
        </w:rPr>
      </w:pPr>
      <w:r>
        <w:rPr>
          <w:szCs w:val="24"/>
        </w:rPr>
        <w:t>83.3</w:t>
      </w:r>
      <w:r>
        <w:rPr>
          <w:szCs w:val="24"/>
        </w:rPr>
        <w:t>. skundus dėl savivaldybių tarybų nustatytų šilumos kainų (kainų dedamųjų) ikiteismine tvarka nagrinėja Komisija;</w:t>
      </w:r>
    </w:p>
    <w:p>
      <w:pPr>
        <w:tabs>
          <w:tab w:val="left" w:pos="851"/>
        </w:tabs>
        <w:ind w:firstLine="567"/>
        <w:jc w:val="both"/>
        <w:rPr>
          <w:szCs w:val="24"/>
        </w:rPr>
      </w:pPr>
      <w:r>
        <w:t>83.4</w:t>
      </w:r>
      <w:r>
        <w:t xml:space="preserve">. </w:t>
      </w:r>
      <w:r>
        <w:rPr>
          <w:szCs w:val="24"/>
        </w:rPr>
        <w:t>jei savivaldybės institucija, vadovaudamasi Aprašo 18 punktu, yra priėmusi motyvuotą sprendimą dėl neprivalomo apskaitos atkyrimo ir sąnaudų paskirstymo konkretaus Šilumos tiekėjo atžvilgiu, šilumos bazinė kaina (kainos dedamosios) ir kasmet perskaičiuojama kaina (kainos dedamosios) nustatomos neišskiriant kainos į Šilumos gamybos veiklos verslo vienetą (nurodytą Aprašo 10.1 punkte), Šilumos perdavimo veiklos verslo vienetą (nurodytą Aprašo 10.2 punkte) ir Mažmeninio aptarnavimo veiklos verslo vienetą (nurodytą Aprašo 10.3 punkte).</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1134"/>
        </w:tabs>
        <w:ind w:firstLine="567"/>
        <w:jc w:val="both"/>
        <w:rPr>
          <w:szCs w:val="24"/>
        </w:rPr>
      </w:pPr>
      <w:r>
        <w:rPr>
          <w:szCs w:val="24"/>
        </w:rPr>
        <w:t>84</w:t>
      </w:r>
      <w:r>
        <w:rPr>
          <w:szCs w:val="24"/>
        </w:rPr>
        <w:t>. Šilumos kainų (kainų dedamųjų) nustatymo procedūra Reguliuojamiems nepriklausomiems gamintojams:</w:t>
      </w:r>
    </w:p>
    <w:p>
      <w:pPr>
        <w:ind w:firstLine="567"/>
        <w:jc w:val="both"/>
        <w:rPr>
          <w:szCs w:val="24"/>
        </w:rPr>
      </w:pPr>
      <w:r>
        <w:rPr>
          <w:szCs w:val="24"/>
        </w:rPr>
        <w:t>84.1</w:t>
      </w:r>
      <w:r>
        <w:rPr>
          <w:szCs w:val="24"/>
        </w:rPr>
        <w:t>. bazinės šilumos kainos (kainos dedamųjų) atveju:</w:t>
      </w:r>
    </w:p>
    <w:p>
      <w:pPr>
        <w:ind w:firstLine="567"/>
        <w:jc w:val="both"/>
        <w:rPr>
          <w:szCs w:val="24"/>
        </w:rPr>
      </w:pPr>
      <w:r>
        <w:rPr>
          <w:szCs w:val="24"/>
        </w:rPr>
        <w:t>84.1.1</w:t>
      </w:r>
      <w:r>
        <w:rPr>
          <w:szCs w:val="24"/>
        </w:rPr>
        <w:t>. Reguliuojamas nepriklausomas gamintojas, vadovaudamasis šia Metodika ir atsižvelgdamas į įstatuose numatytą tvarką, parengia ir pateikia Komisijai šilumos bazinės kainos (kainos dedamųjų) projektą. Bazinės kainos (kainos dedamųjų) projektą Reguliuojamas nepriklausomas gamintojas privalo pateikti ne vėliau kaip likus 5 mėnesiams iki einamojo reguliavimo periodo pabaigos;</w:t>
      </w:r>
    </w:p>
    <w:p>
      <w:pPr>
        <w:ind w:firstLine="567"/>
        <w:jc w:val="both"/>
        <w:rPr>
          <w:szCs w:val="24"/>
        </w:rPr>
      </w:pPr>
      <w:r>
        <w:rPr>
          <w:szCs w:val="24"/>
        </w:rPr>
        <w:t>84.1.2</w:t>
      </w:r>
      <w:r>
        <w:rPr>
          <w:szCs w:val="24"/>
        </w:rPr>
        <w:t>. Komisija nustato šilumos bazinę kainą (kainos dedamąsias);</w:t>
      </w:r>
    </w:p>
    <w:p>
      <w:pPr>
        <w:tabs>
          <w:tab w:val="left" w:pos="1560"/>
        </w:tabs>
        <w:ind w:firstLine="567"/>
        <w:jc w:val="both"/>
        <w:rPr>
          <w:szCs w:val="24"/>
        </w:rPr>
      </w:pPr>
      <w:r>
        <w:t>84.1.3</w:t>
      </w:r>
      <w:r>
        <w:t xml:space="preserve">. nustatytos šilumos bazinės kainos (kainos dedamosios) įsigalioja nutarimo pasirašymo dieną, jei pačiuose nutarimuose nenustatyta vėlesnė jų įsigaliojimo data, ir galioja 3–5 metus, kaip nurodyta atitinkamame nutarime. Komisija nustatytas šilumos bazines kainas (kainos dedamąsias) skelbia savo interneto svetainėje;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ind w:firstLine="567"/>
        <w:jc w:val="both"/>
        <w:rPr>
          <w:szCs w:val="24"/>
        </w:rPr>
      </w:pPr>
      <w:r>
        <w:rPr>
          <w:szCs w:val="24"/>
        </w:rPr>
        <w:t>84.1.4</w:t>
      </w:r>
      <w:r>
        <w:rPr>
          <w:szCs w:val="24"/>
        </w:rPr>
        <w:t>. Reguliuojamas nepriklausomas gamintojas, vadovaudamasis Komisijos nustatyta šilumos bazine kaina (kainos dedamosiomis), vadovaudamasis Įstatymu bei Metodikos 76 bei 77 punktais, įstatuose nustatyta tvarka nustato šilumos kainą (kainos dedamąsias) pirmiesiems šilumos bazinės kainos (kainos dedamųjų) galiojimo metams ne vėliau kaip per 30 kalendorinių dienų;</w:t>
      </w:r>
    </w:p>
    <w:p>
      <w:pPr>
        <w:ind w:firstLine="567"/>
        <w:jc w:val="both"/>
        <w:rPr>
          <w:szCs w:val="24"/>
        </w:rPr>
      </w:pPr>
      <w:r>
        <w:rPr>
          <w:szCs w:val="24"/>
        </w:rPr>
        <w:t>84.1.5</w:t>
      </w:r>
      <w:r>
        <w:rPr>
          <w:szCs w:val="24"/>
        </w:rPr>
        <w:t>. jei Reguliuojamas nepriklausomas gamintojas:</w:t>
      </w:r>
    </w:p>
    <w:p>
      <w:pPr>
        <w:tabs>
          <w:tab w:val="left" w:pos="0"/>
          <w:tab w:val="left" w:pos="1418"/>
          <w:tab w:val="left" w:pos="1701"/>
        </w:tabs>
        <w:ind w:firstLine="567"/>
        <w:jc w:val="both"/>
        <w:rPr>
          <w:szCs w:val="24"/>
        </w:rPr>
      </w:pPr>
      <w:r>
        <w:rPr>
          <w:szCs w:val="24"/>
        </w:rPr>
        <w:t>84.1.5.1</w:t>
      </w:r>
      <w:r>
        <w:rPr>
          <w:szCs w:val="24"/>
        </w:rPr>
        <w:t>. šilumos kainą (kainos dedamąsias) pirmiesiems šilumos bazinės kainos (kainos dedamųjų) galiojimo metams nustato vadovaudamasis Komisijos nustatyta šilumos bazine kaina (kainos dedamosiomis), vadovaudamasis Įstatymu bei atsižvelgdamas į Metodikos 76 bei 77 punktus ir per ne ilgesnį nei 30 kalendorinių dienų terminą, Komisija atskiru nutarimu konstatuoja, kad šilumos kaina (kainos dedamosios) nustatyta be pažeidimų;</w:t>
      </w:r>
    </w:p>
    <w:p>
      <w:pPr>
        <w:tabs>
          <w:tab w:val="left" w:pos="1701"/>
          <w:tab w:val="left" w:pos="2552"/>
        </w:tabs>
        <w:ind w:firstLine="567"/>
        <w:jc w:val="both"/>
        <w:rPr>
          <w:szCs w:val="24"/>
        </w:rPr>
      </w:pPr>
      <w:r>
        <w:rPr>
          <w:szCs w:val="24"/>
        </w:rPr>
        <w:t>84.1.5.2</w:t>
      </w:r>
      <w:r>
        <w:rPr>
          <w:szCs w:val="24"/>
        </w:rPr>
        <w:t>. šilumos kainą (kainos dedamąsias) pirmiesiems šilumos bazinės kainos (kainos dedamųjų) galiojimo metams nustato nesivadovaudamas Komisijos nustatyta šilumos bazine kaina (kainos dedamosiomis), arba nesivadovaudamas Įstatymu, arba neatsižvelgdamas į Metodikos 76 bei 77 punktus, arba šilumos kainos (kainos dedamųjų) pirmiesiems šilumos bazinės kainos (kainos dedamųjų) galiojimo metams nenustato per 30 kalendorinių dienų terminą, Komisija šilumos kainą (kainos dedamąsias) pirmiesiems šilumos bazinės kainos (kainos dedamųjų) galiojimo metams nustato vienašališku sprendimu, atskiru nutarimu, konstatavusi vienašališko sprendimo priėmimo priežastį. Komisijos vienašališkai nustatyta šilumos kaina (kainos dedamosios) pirmiesiems šilumos bazinės kainos (kainos dedamųjų) galiojimo metams galioja, kol Reguliuojamas nepriklausomas gamintojas pašalina Komisijos nurodytus pažeidimus, tačiau ne ilgiau nei 12 mėnesių;</w:t>
      </w:r>
    </w:p>
    <w:p>
      <w:pPr>
        <w:ind w:firstLine="567"/>
        <w:jc w:val="both"/>
        <w:rPr>
          <w:szCs w:val="24"/>
        </w:rPr>
      </w:pPr>
      <w:r>
        <w:rPr>
          <w:szCs w:val="24"/>
        </w:rPr>
        <w:t>84.1.6</w:t>
      </w:r>
      <w:r>
        <w:rPr>
          <w:szCs w:val="24"/>
        </w:rPr>
        <w:t>. Reguliuojamas nepriklausomas gamintojas jam nustatytas šilumos bazines kainas (kainų dedamąsias) ir pirmiesiems bazinės kainos (kainos dedamųjų) galiojimo metams nustatytas šilumos kainas (kainų dedamąsias) skelbia viešai;</w:t>
      </w:r>
    </w:p>
    <w:p>
      <w:pPr>
        <w:ind w:firstLine="567"/>
        <w:jc w:val="both"/>
        <w:rPr>
          <w:szCs w:val="24"/>
        </w:rPr>
      </w:pPr>
      <w:r>
        <w:rPr>
          <w:szCs w:val="24"/>
        </w:rPr>
        <w:t>84.2</w:t>
      </w:r>
      <w:r>
        <w:rPr>
          <w:szCs w:val="24"/>
        </w:rPr>
        <w:t xml:space="preserve">. perskaičiuotos šilumos kainos (kainos dedamųjų) atveju: </w:t>
      </w:r>
    </w:p>
    <w:p>
      <w:pPr>
        <w:ind w:firstLine="567"/>
        <w:jc w:val="both"/>
        <w:rPr>
          <w:szCs w:val="24"/>
        </w:rPr>
      </w:pPr>
      <w:r>
        <w:rPr>
          <w:szCs w:val="24"/>
        </w:rPr>
        <w:t>84.2.1</w:t>
      </w:r>
      <w:r>
        <w:rPr>
          <w:szCs w:val="24"/>
        </w:rPr>
        <w:t>. Reguliuojamas nepriklausomas gamintojas, vadovaudamasis šia Metodika, parengia ir pateikia Komisijai šilumos perskaičiuotos kainos (kainos dedamųjų) projektą ir įstatuose nustatyta tvarka priimtą sprendimą dėl šilumos perskaičiuotų kainų (kainos dedamųjų). Perskaičiuotos kainos (kainos dedamųjų) projektą Ūkio subjektas privalo pateikti ne vėliau kaip likus 3 mėnesiams iki einamųjų šilumos kainos (kainos dedamųjų) galiojimo metų pabaigos. Kartu su šilumos perskaičiuotos kainos (kainos dedamųjų) projektu Reguliuojamas nepriklausomas gamintojas pateikia įstatuose nustatyta tvarka nustatytą perskaičiuotą kainą (kainos dedamąsias);</w:t>
      </w:r>
    </w:p>
    <w:p>
      <w:pPr>
        <w:tabs>
          <w:tab w:val="left" w:pos="1560"/>
          <w:tab w:val="left" w:pos="1843"/>
        </w:tabs>
        <w:ind w:firstLine="567"/>
        <w:jc w:val="both"/>
        <w:rPr>
          <w:szCs w:val="24"/>
        </w:rPr>
      </w:pPr>
      <w:r>
        <w:rPr>
          <w:szCs w:val="24"/>
        </w:rPr>
        <w:t>84.2.2</w:t>
      </w:r>
      <w:r>
        <w:rPr>
          <w:szCs w:val="24"/>
        </w:rPr>
        <w:t>. jei Reguliuojamas nepriklausomas gamintojas:</w:t>
      </w:r>
    </w:p>
    <w:p>
      <w:pPr>
        <w:tabs>
          <w:tab w:val="left" w:pos="1701"/>
          <w:tab w:val="left" w:pos="1843"/>
        </w:tabs>
        <w:ind w:firstLine="567"/>
        <w:jc w:val="both"/>
        <w:rPr>
          <w:szCs w:val="24"/>
        </w:rPr>
      </w:pPr>
      <w:r>
        <w:rPr>
          <w:szCs w:val="24"/>
        </w:rPr>
        <w:t>84.2.2.1</w:t>
      </w:r>
      <w:r>
        <w:rPr>
          <w:szCs w:val="24"/>
        </w:rPr>
        <w:t>. šilumos perskaičiuotą kainą (kainos dedamąsias) nustato vadovaudamasis Įstatymu bei šios Metodikos nuostatomis, atsižvelgdamas į Metodikos 76 bei 77 punktus, ir per ne ilgesnį nei 30 kalendorinių dienų terminą, Komisija atskiru nutarimu konstatuoja, kad šilumos kaina (kainos dedamosios) nustatyta be pažeidimų;</w:t>
      </w:r>
    </w:p>
    <w:p>
      <w:pPr>
        <w:tabs>
          <w:tab w:val="left" w:pos="142"/>
          <w:tab w:val="left" w:pos="1418"/>
          <w:tab w:val="left" w:pos="1843"/>
        </w:tabs>
        <w:spacing w:line="264" w:lineRule="auto"/>
        <w:ind w:right="-1" w:firstLine="567"/>
        <w:jc w:val="both"/>
        <w:rPr>
          <w:szCs w:val="24"/>
        </w:rPr>
      </w:pPr>
      <w:r>
        <w:t>84.2.2.2</w:t>
      </w:r>
      <w:r>
        <w:t xml:space="preserve">. šilumos perskaičiuotą kainą (kainos dedamąsias) nustato nesivadovaudamas Įstatymu bei šia Metodika, arba neatsižvelgdamas į Metodikos 76 bei 77 punktus, Komisija atskiru nutarimu konstatuoja padarytus pažeidimus ir nurodo 30 kalendorinių dienų terminą pažeidimams pašalinti. Jei per Komisijos nutarime nurodytą terminą Reguliuojamas nepriklausomas gamintojas pažeidimų nepašalina arba šilumos perskaičiuotos kainos (kainos dedamųjų) nenustato per 30 kalendorinių dienų terminą, Komisija įgyja teisę šilumos perskaičiuotą kainą (kainos dedamąsias) nustatyti vienašališku sprendimu, atskiru nutarimu. Komisijos vienašališkai nustatyta šilumos perskaičiuota kaina (kainos dedamosios) galioja, kol Reguliuojamas nepriklausomas gamintojas pašalina Komisijos nurodytus pažeidimus, tačiau ne ilgiau nei 12 mėnesių;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tabs>
          <w:tab w:val="left" w:pos="1560"/>
          <w:tab w:val="left" w:pos="1843"/>
        </w:tabs>
        <w:ind w:firstLine="567"/>
        <w:jc w:val="both"/>
        <w:rPr>
          <w:szCs w:val="24"/>
        </w:rPr>
      </w:pPr>
      <w:r>
        <w:rPr>
          <w:szCs w:val="24"/>
        </w:rPr>
        <w:t>84.2.3</w:t>
      </w:r>
      <w:r>
        <w:rPr>
          <w:szCs w:val="24"/>
        </w:rPr>
        <w:t>. Reguliuojamas nepriklausomas gamintojas jam nustatytas šilumos perskaičiuotas kainas (kainų dedamąsias) skelbia viešai;</w:t>
      </w:r>
    </w:p>
    <w:p>
      <w:pPr>
        <w:tabs>
          <w:tab w:val="left" w:pos="1560"/>
          <w:tab w:val="left" w:pos="1843"/>
        </w:tabs>
        <w:ind w:firstLine="567"/>
        <w:jc w:val="both"/>
        <w:rPr>
          <w:szCs w:val="24"/>
        </w:rPr>
      </w:pPr>
      <w:r>
        <w:rPr>
          <w:szCs w:val="24"/>
        </w:rPr>
        <w:t>84.2.4</w:t>
      </w:r>
      <w:r>
        <w:rPr>
          <w:szCs w:val="24"/>
        </w:rPr>
        <w:t>. nustatytos šilumos perskaičiuotos kainos (kainos dedamosios) įsigalioja nuo kito mėnesio pirmos dienos ir galioja ne ilgiau kaip 12 mėnesių;</w:t>
      </w:r>
    </w:p>
    <w:p>
      <w:pPr>
        <w:spacing w:line="276" w:lineRule="auto"/>
        <w:ind w:right="-15" w:firstLine="567"/>
        <w:jc w:val="both"/>
        <w:textAlignment w:val="baseline"/>
        <w:rPr>
          <w:szCs w:val="24"/>
        </w:rPr>
      </w:pPr>
      <w:r>
        <w:rPr>
          <w:szCs w:val="24"/>
          <w:lang w:eastAsia="lt-LT"/>
        </w:rPr>
        <w:t>84.3</w:t>
      </w:r>
      <w:r>
        <w:rPr>
          <w:szCs w:val="24"/>
          <w:lang w:eastAsia="lt-LT"/>
        </w:rPr>
        <w:t>. Reguliuojamo nepriklausomo gamintojo pagamintos ir į centralizuoto aprūpinimo šiluma tinklą tiekiamos šilumos kainai visais atvejais taikomos Šilumos gamybos ir (ar) supirkimo tvarkos ir sąlygų aprašo nuostatos.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
      <w:pPr>
        <w:tabs>
          <w:tab w:val="left" w:pos="1276"/>
        </w:tabs>
        <w:ind w:firstLine="567"/>
        <w:jc w:val="both"/>
        <w:rPr>
          <w:szCs w:val="24"/>
        </w:rPr>
      </w:pPr>
      <w:r>
        <w:rPr>
          <w:szCs w:val="24"/>
        </w:rPr>
        <w:t>85</w:t>
      </w:r>
      <w:r>
        <w:rPr>
          <w:szCs w:val="24"/>
        </w:rPr>
        <w:t>. Šilumos kainų (kainų dedamųjų) nustatymo procedūra nepriklausomam šilumos gamintojui, dėl kurio Komisija yra priėmusi sprendimą netaikyti privalomos šilumos kainodaros:</w:t>
      </w:r>
    </w:p>
    <w:p>
      <w:pPr>
        <w:ind w:firstLine="567"/>
        <w:jc w:val="both"/>
        <w:rPr>
          <w:szCs w:val="24"/>
        </w:rPr>
      </w:pPr>
      <w:r>
        <w:rPr>
          <w:szCs w:val="24"/>
        </w:rPr>
        <w:t>85.1</w:t>
      </w:r>
      <w:r>
        <w:rPr>
          <w:szCs w:val="24"/>
        </w:rPr>
        <w:t>. nepriklausomas šilumos gamintojas pagamintos ir į centralizuoto šilumos tiekimo tinklą tiekiamos šilumos kainas nustato, atsižvelgdamas į įstatuose numatytą tvarką;</w:t>
      </w:r>
    </w:p>
    <w:p>
      <w:pPr>
        <w:widowControl w:val="0"/>
        <w:tabs>
          <w:tab w:val="left" w:pos="1134"/>
        </w:tabs>
        <w:spacing w:line="276" w:lineRule="auto"/>
        <w:ind w:firstLine="567"/>
        <w:jc w:val="both"/>
        <w:rPr>
          <w:szCs w:val="24"/>
        </w:rPr>
      </w:pPr>
      <w:r>
        <w:rPr>
          <w:szCs w:val="24"/>
          <w:lang w:eastAsia="lt-LT"/>
        </w:rPr>
        <w:t>85.2</w:t>
      </w:r>
      <w:r>
        <w:rPr>
          <w:szCs w:val="24"/>
          <w:lang w:eastAsia="lt-LT"/>
        </w:rPr>
        <w:t>. nepriklausomo šilumos gamintojo pagamintos ir į centralizuoto aprūpinimo šiluma tinklą tiekiamos šilumos kainai visais atvejais taikomos Šilumos gamybos ir (ar) supirkimo tvarkos ir sąlygų aprašo nuostatos.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09e4e0591611e89f00961ca6c2310f">
        <w:r w:rsidRPr="00532B9F">
          <w:rPr>
            <w:rFonts w:ascii="Times New Roman" w:eastAsia="MS Mincho" w:hAnsi="Times New Roman"/>
            <w:sz w:val="20"/>
            <w:i/>
            <w:iCs/>
            <w:color w:val="0000FF" w:themeColor="hyperlink"/>
            <w:u w:val="single"/>
          </w:rPr>
          <w:t>O3E-152</w:t>
        </w:r>
      </w:fldSimple>
      <w:r>
        <w:rPr>
          <w:rFonts w:ascii="Times New Roman" w:eastAsia="MS Mincho" w:hAnsi="Times New Roman"/>
          <w:sz w:val="20"/>
          <w:i/>
          <w:iCs/>
        </w:rPr>
        <w:t>,
2018-05-16,
paskelbta TAR 2018-05-17, i. k. 2018-07879            </w:t>
      </w:r>
    </w:p>
    <w:p/>
    <w:p>
      <w:pPr>
        <w:tabs>
          <w:tab w:val="left" w:pos="1134"/>
        </w:tabs>
        <w:ind w:firstLine="567"/>
        <w:jc w:val="both"/>
        <w:rPr>
          <w:szCs w:val="24"/>
        </w:rPr>
      </w:pPr>
      <w:r>
        <w:rPr>
          <w:szCs w:val="24"/>
        </w:rPr>
        <w:t>86</w:t>
      </w:r>
      <w:r>
        <w:rPr>
          <w:szCs w:val="24"/>
        </w:rPr>
        <w:t xml:space="preserve">. Šilumos tiekėjui, kurio daugiau kaip ½ akcijų nuosavybės teise priklauso vienai ar kelioms savivaldybėms ir kuris valdo skirtingose savivaldybėse esančias centralizuoto aprūpinimo šiluma sistemas, </w:t>
      </w:r>
      <w:r>
        <w:rPr>
          <w:i/>
          <w:szCs w:val="24"/>
        </w:rPr>
        <w:t>mutatis mutandis</w:t>
      </w:r>
      <w:r>
        <w:rPr>
          <w:szCs w:val="24"/>
        </w:rPr>
        <w:t xml:space="preserve"> taikoma Metodikos 84 punkte nurodyta šilumos kainos (kainos dedamųjų) nustatymo procedūra.</w:t>
      </w:r>
    </w:p>
    <w:p>
      <w:pPr>
        <w:tabs>
          <w:tab w:val="left" w:pos="1134"/>
        </w:tabs>
        <w:ind w:firstLine="567"/>
        <w:jc w:val="both"/>
        <w:rPr>
          <w:szCs w:val="24"/>
        </w:rPr>
      </w:pPr>
      <w:r>
        <w:rPr>
          <w:szCs w:val="24"/>
        </w:rPr>
        <w:t>87</w:t>
      </w:r>
      <w:r>
        <w:rPr>
          <w:szCs w:val="24"/>
        </w:rPr>
        <w:t xml:space="preserve">. Šilumos tiekėjas, valdantis skirtingose savivaldybėse esančias centralizuoto aprūpinimo šiluma sistemas, gali teikti nustatyti individualias šilumos bazines kainas (kainų dedamąsias) kiekvienai valdomai sistemai atitinkamoje savivaldybėje, privalomai užtikrinęs šilumos kainų (kainos dedamųjų) nustatymo dokumentų visoms sistemoms pateikimo vienalaikiškumą. </w:t>
      </w:r>
    </w:p>
    <w:p>
      <w:pPr>
        <w:tabs>
          <w:tab w:val="left" w:pos="1134"/>
        </w:tabs>
        <w:ind w:firstLine="567"/>
        <w:jc w:val="both"/>
        <w:rPr>
          <w:szCs w:val="24"/>
        </w:rPr>
      </w:pPr>
      <w:r>
        <w:rPr>
          <w:szCs w:val="24"/>
        </w:rPr>
        <w:t>88</w:t>
      </w:r>
      <w:r>
        <w:rPr>
          <w:szCs w:val="24"/>
        </w:rPr>
        <w:t xml:space="preserve">. </w:t>
      </w:r>
      <w:r>
        <w:t>Konkurenciniam vartotojui šilumos kaina (kainos dedamosios) nustatoma, nustatant Šilumos tiekėjui šilumos bazines kainas (kainų dedamąsias). Jei reikia nustatyti šilumos kainas (kainų dedamąsias) naujam Konkurenciniam vartotojui šilumos bazinių kainų (kainų dedamųjų) galiojimo metu, tokiu atveju šilumos kainos (kainų dedamosios) nustatomos eilinio šilumos kainų (kainų dedamųjų) perskaičiavimo metu, atsižvelgiant ir įvertinant naujų šilumos kainų (kainų dedamųjų) įtaką kitiems vartotojams. Kol nėra nustatytos tikslinės šilumos kainos (kainų dedamosios), Konkurenciniai vartotojai už suvartotą šilumą atsiskaito šilumos kainomis, nustatytomis Centralizuoto šilumos tiekimo sistemos vartotojams. Abiem atvejais Konkurenciniam vartotojui nustatytos šilumos kainos (kainos dedamosios) galioja tiek, kiek galioja Šilumos tiekėjui nustatyta šilumos bazinė kaina (kainos dedamosios).</w:t>
      </w:r>
    </w:p>
    <w:p>
      <w:pPr>
        <w:tabs>
          <w:tab w:val="left" w:pos="1134"/>
        </w:tabs>
        <w:ind w:firstLine="567"/>
        <w:jc w:val="both"/>
        <w:rPr>
          <w:szCs w:val="24"/>
          <w:lang w:eastAsia="lt-LT"/>
        </w:rPr>
      </w:pPr>
      <w:r>
        <w:rPr>
          <w:lang w:eastAsia="lt-LT"/>
        </w:rPr>
        <w:t>89</w:t>
      </w:r>
      <w:r>
        <w:rPr>
          <w:lang w:eastAsia="lt-LT"/>
        </w:rPr>
        <w:t>.</w:t>
      </w:r>
      <w:r>
        <w:rPr>
          <w:szCs w:val="24"/>
          <w:lang w:eastAsia="lt-LT"/>
        </w:rPr>
        <w:t xml:space="preserve"> Šilumos bazinės kainos (kainos dedamųjų) projektui nustatomi pateiktinos informacijos reikalavimai:</w:t>
      </w:r>
    </w:p>
    <w:p>
      <w:pPr>
        <w:tabs>
          <w:tab w:val="left" w:pos="1418"/>
          <w:tab w:val="left" w:pos="1843"/>
        </w:tabs>
        <w:ind w:firstLine="567"/>
        <w:jc w:val="both"/>
        <w:rPr>
          <w:szCs w:val="24"/>
          <w:lang w:eastAsia="lt-LT"/>
        </w:rPr>
      </w:pPr>
      <w:r>
        <w:rPr>
          <w:szCs w:val="24"/>
          <w:lang w:eastAsia="lt-LT"/>
        </w:rPr>
        <w:t>89.1</w:t>
      </w:r>
      <w:r>
        <w:rPr>
          <w:szCs w:val="24"/>
          <w:lang w:eastAsia="lt-LT"/>
        </w:rPr>
        <w:t>. Ūkio subjekto investicijų planas (Metodikos 21 priedas);</w:t>
      </w:r>
    </w:p>
    <w:p>
      <w:pPr>
        <w:tabs>
          <w:tab w:val="left" w:pos="1418"/>
          <w:tab w:val="left" w:pos="1843"/>
        </w:tabs>
        <w:ind w:firstLine="567"/>
        <w:jc w:val="both"/>
        <w:rPr>
          <w:szCs w:val="24"/>
          <w:lang w:eastAsia="lt-LT"/>
        </w:rPr>
      </w:pPr>
      <w:r>
        <w:rPr>
          <w:szCs w:val="24"/>
          <w:lang w:eastAsia="lt-LT"/>
        </w:rPr>
        <w:t>89.2</w:t>
      </w:r>
      <w:r>
        <w:rPr>
          <w:szCs w:val="24"/>
          <w:lang w:eastAsia="lt-LT"/>
        </w:rPr>
        <w:t>. Ūkio subjekto šilumos kiekių duomenų suvestinė (Metodikos 18 priedas);</w:t>
      </w:r>
    </w:p>
    <w:p>
      <w:pPr>
        <w:tabs>
          <w:tab w:val="left" w:pos="1418"/>
          <w:tab w:val="left" w:pos="1843"/>
        </w:tabs>
        <w:ind w:firstLine="567"/>
        <w:jc w:val="both"/>
        <w:rPr>
          <w:szCs w:val="24"/>
          <w:lang w:eastAsia="lt-LT"/>
        </w:rPr>
      </w:pPr>
      <w:r>
        <w:rPr>
          <w:szCs w:val="24"/>
          <w:lang w:eastAsia="lt-LT"/>
        </w:rPr>
        <w:t>89.3</w:t>
      </w:r>
      <w:r>
        <w:rPr>
          <w:szCs w:val="24"/>
          <w:lang w:eastAsia="lt-LT"/>
        </w:rPr>
        <w:t>. Ūkio subjekto duomenų suvestinė bazinei kainai (kainos dedamosioms) nustatyti (Metodikos 19 priedas);</w:t>
      </w:r>
    </w:p>
    <w:p>
      <w:pPr>
        <w:tabs>
          <w:tab w:val="left" w:pos="851"/>
          <w:tab w:val="left" w:pos="993"/>
          <w:tab w:val="left" w:pos="1134"/>
        </w:tabs>
        <w:ind w:firstLine="567"/>
        <w:jc w:val="both"/>
        <w:rPr>
          <w:szCs w:val="24"/>
          <w:lang w:eastAsia="lt-LT"/>
        </w:rPr>
      </w:pPr>
      <w:r>
        <w:rPr>
          <w:szCs w:val="22"/>
        </w:rPr>
        <w:t>89.4</w:t>
      </w:r>
      <w:r>
        <w:rPr>
          <w:szCs w:val="22"/>
        </w:rPr>
        <w:t>. Ūkio subjekto sąnaudų (pajamų) dėl taikytų kuro įsigijimo ir suvartojimo bei šilumos įsigijimo kainų skirtumo ataskaita (Metodikos 22 priedas). Šią ataskaitą teikia Šilumos tiekėjai, kurių aptarnaujamoje šilumos tiekimo teritorijoje nepriklausomi šilumos gamintojai neveikia. Šilumos tiekėjai, kurių aptarnaujamoje šilumos tiekimo teritorijoje veikia bent vienas nepriklausomas šilumos gamintojas, minėtą ataskaitą teikia tik pagal centralizuoto šilumos tiekimo sistemų, kuriose nepriklausomi šilumos gamintojai neveikia, duomenis;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418"/>
          <w:tab w:val="left" w:pos="1843"/>
        </w:tabs>
        <w:ind w:firstLine="567"/>
        <w:jc w:val="both"/>
        <w:rPr>
          <w:szCs w:val="24"/>
          <w:lang w:eastAsia="lt-LT"/>
        </w:rPr>
      </w:pPr>
      <w:r>
        <w:rPr>
          <w:szCs w:val="24"/>
          <w:lang w:eastAsia="lt-LT"/>
        </w:rPr>
        <w:t>89.5</w:t>
      </w:r>
      <w:r>
        <w:rPr>
          <w:szCs w:val="24"/>
          <w:lang w:eastAsia="lt-LT"/>
        </w:rPr>
        <w:t>. Aprašo 10.1–10.3 punkte nurodytų verslo vienetų valdomo turto priežiūros ir eksploatavimo darbų planas kiekvieniems reguliavimo periodo metams, apimantis einamojo remonto, turto aptarnavimo, eksploatavimo, priežiūros, medžiagų ir žaliavų sąnaudas;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tabs>
          <w:tab w:val="left" w:pos="851"/>
          <w:tab w:val="left" w:pos="993"/>
          <w:tab w:val="left" w:pos="1134"/>
        </w:tabs>
        <w:ind w:firstLine="567"/>
        <w:jc w:val="both"/>
        <w:rPr>
          <w:szCs w:val="24"/>
        </w:rPr>
      </w:pPr>
      <w:r>
        <w:rPr>
          <w:szCs w:val="22"/>
        </w:rPr>
        <w:t>89.6</w:t>
      </w:r>
      <w:r>
        <w:rPr>
          <w:szCs w:val="22"/>
        </w:rPr>
        <w:t>. aiškinamasis raštas, kuriame pateikiama išsami informacija apie šilumos bazinės kainos (kainos dedamųjų) projekte nurodytas planuojamas būtinąsias sąnaudas, šilumos (produkto) gamybos sąnaudų diferencijavimo pagal kiekvieną šilumos tiekimo sistemą, kurioje veikia bent vienas nepriklausomas šilumos gamintojas, pagrindimą, šių sąnaudų išsamūs skaičiavimai (lentelių ar kita forma) bei jų pagrindimas, reikalingi ir pakankami Reguliuojančiajai institucijai įsitikinti sąnaudų pagrįstumu ir būtinumu.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1134"/>
          <w:tab w:val="left" w:pos="1418"/>
          <w:tab w:val="left" w:pos="1843"/>
        </w:tabs>
        <w:ind w:firstLine="567"/>
        <w:jc w:val="both"/>
        <w:rPr>
          <w:szCs w:val="24"/>
          <w:lang w:eastAsia="lt-LT"/>
        </w:rPr>
      </w:pPr>
      <w:r>
        <w:rPr>
          <w:szCs w:val="24"/>
          <w:lang w:eastAsia="lt-LT"/>
        </w:rPr>
        <w:t>90</w:t>
      </w:r>
      <w:r>
        <w:rPr>
          <w:szCs w:val="24"/>
          <w:lang w:eastAsia="lt-LT"/>
        </w:rPr>
        <w:t>. Šilumos perskaičiuotos kainos (kainos dedamųjų) projektui nustatomi pateiktinos informacijos reikalavimai:</w:t>
      </w:r>
    </w:p>
    <w:p>
      <w:pPr>
        <w:tabs>
          <w:tab w:val="left" w:pos="1418"/>
          <w:tab w:val="left" w:pos="1843"/>
        </w:tabs>
        <w:ind w:firstLine="567"/>
        <w:jc w:val="both"/>
        <w:rPr>
          <w:szCs w:val="24"/>
          <w:lang w:eastAsia="lt-LT"/>
        </w:rPr>
      </w:pPr>
      <w:r>
        <w:rPr>
          <w:szCs w:val="24"/>
          <w:lang w:eastAsia="lt-LT"/>
        </w:rPr>
        <w:t>90.1</w:t>
      </w:r>
      <w:r>
        <w:rPr>
          <w:szCs w:val="24"/>
          <w:lang w:eastAsia="lt-LT"/>
        </w:rPr>
        <w:t>. Ūkio subjekto duomenų suvestinė perskaičiuotai kainai (kainos dedamosioms) nustatyti (Metodikos 20 priedas);</w:t>
      </w:r>
    </w:p>
    <w:p>
      <w:pPr>
        <w:tabs>
          <w:tab w:val="left" w:pos="851"/>
          <w:tab w:val="left" w:pos="993"/>
          <w:tab w:val="left" w:pos="1134"/>
        </w:tabs>
        <w:ind w:firstLine="567"/>
        <w:jc w:val="both"/>
        <w:rPr>
          <w:szCs w:val="24"/>
          <w:lang w:eastAsia="lt-LT"/>
        </w:rPr>
      </w:pPr>
      <w:r>
        <w:rPr>
          <w:szCs w:val="22"/>
        </w:rPr>
        <w:t>90.2</w:t>
      </w:r>
      <w:r>
        <w:rPr>
          <w:szCs w:val="22"/>
        </w:rPr>
        <w:t>. Ūkio subjekto sąnaudų (pajamų) dėl taikytų kuro įsigijimo ir suvartojimo bei šilumos įsigijimo kainų skirtumo ataskaita (Metodikos 22 priedas). Šią ataskaitą teikia Šilumos tiekėjai, kurių aptarnaujamoje šilumos tiekimo teritorijoje nepriklausomi šilumos gamintojai neveikia. Šilumos tiekėjai, kurių aptarnaujamoje šilumos tiekimo teritorijoje veikia bent vienas nepriklausomas šilumos gamintojas, minėtą ataskaitą teikia tik pagal centralizuoto šilumos tiekimo sistemų, kuriose nepriklausomi šilumos gamintojai neveikia, duomenis;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tabs>
          <w:tab w:val="left" w:pos="1418"/>
          <w:tab w:val="left" w:pos="1843"/>
        </w:tabs>
        <w:ind w:firstLine="567"/>
        <w:jc w:val="both"/>
        <w:rPr>
          <w:szCs w:val="24"/>
          <w:lang w:eastAsia="lt-LT"/>
        </w:rPr>
      </w:pPr>
      <w:r>
        <w:rPr>
          <w:szCs w:val="24"/>
          <w:lang w:eastAsia="lt-LT"/>
        </w:rPr>
        <w:t>90.3</w:t>
      </w:r>
      <w:r>
        <w:rPr>
          <w:szCs w:val="24"/>
          <w:lang w:eastAsia="lt-LT"/>
        </w:rPr>
        <w:t xml:space="preserve">  Ūkio subjekto investicijų planas (Metodikos 21 priedas);</w:t>
      </w:r>
    </w:p>
    <w:p>
      <w:pPr>
        <w:tabs>
          <w:tab w:val="left" w:pos="142"/>
          <w:tab w:val="left" w:pos="1418"/>
          <w:tab w:val="left" w:pos="1843"/>
        </w:tabs>
        <w:spacing w:line="264" w:lineRule="auto"/>
        <w:ind w:right="-1" w:firstLine="567"/>
        <w:jc w:val="both"/>
        <w:rPr>
          <w:szCs w:val="24"/>
        </w:rPr>
      </w:pPr>
      <w:r>
        <w:t>90.4</w:t>
      </w:r>
      <w:r>
        <w:t xml:space="preserve">. aiškinamasis raštas, kuriame pateikiama išsami informacija apie šilumos bazinės kainos (kainos dedamųjų) perskaičiavimo ir koregavimo koeficientų skaičiavimą ir jų įtaką šilumos kainai (kainos dedamosioms), taip pat kitų sąnaudų, dėl kurių koreguojama šilumos bazinė kaina (kainos dedamosios), išsamūs skaičiavimai (lentelių ar kita forma) bei jų pagrindimas, reikalingi ir pakankami Reguliuojančiajai institucijai įsitikinti sąnaudų pagrįstumu ir būtinumu.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tabs>
          <w:tab w:val="left" w:pos="851"/>
        </w:tabs>
        <w:ind w:firstLine="567"/>
        <w:jc w:val="both"/>
        <w:rPr>
          <w:szCs w:val="24"/>
        </w:rPr>
      </w:pPr>
      <w:r>
        <w:rPr>
          <w:szCs w:val="22"/>
        </w:rPr>
        <w:t>91</w:t>
      </w:r>
      <w:r>
        <w:rPr>
          <w:szCs w:val="22"/>
        </w:rPr>
        <w:t>. Galutinės šilumos kainos privalo būti keičiamos kas mėnesį, keičiantis kuro ir (ar) šilumos supirkimo aukciono būdu perkamos šilumos kainoms. Ūkio subjektas privalo kas mėnesį apskaičiuoti ir taikyti galutinę šilumos kainą, kurioje įvertintos aktualios kuro ir (ar) šilumos supirkimo aukciono būdu perkamos šilumos kainos, nustatytos pagal Metodikos 58.4.5 punktą.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jc w:val="center"/>
        <w:rPr>
          <w:b/>
          <w:szCs w:val="24"/>
        </w:rPr>
      </w:pPr>
      <w:r>
        <w:rPr>
          <w:b/>
          <w:szCs w:val="24"/>
        </w:rPr>
        <w:t>VII</w:t>
      </w:r>
      <w:r>
        <w:rPr>
          <w:b/>
          <w:szCs w:val="24"/>
        </w:rPr>
        <w:t xml:space="preserve">. </w:t>
      </w:r>
      <w:r>
        <w:rPr>
          <w:b/>
          <w:szCs w:val="24"/>
        </w:rPr>
        <w:t>BAIGIAMOSIOS NUOSTATOS</w:t>
      </w:r>
    </w:p>
    <w:p>
      <w:pPr>
        <w:ind w:firstLine="567"/>
        <w:jc w:val="both"/>
        <w:rPr>
          <w:szCs w:val="24"/>
        </w:rPr>
      </w:pPr>
    </w:p>
    <w:p>
      <w:pPr>
        <w:tabs>
          <w:tab w:val="left" w:pos="1134"/>
        </w:tabs>
        <w:ind w:firstLine="567"/>
        <w:jc w:val="both"/>
        <w:rPr>
          <w:szCs w:val="24"/>
        </w:rPr>
      </w:pPr>
      <w:r>
        <w:rPr>
          <w:szCs w:val="24"/>
        </w:rPr>
        <w:t>92</w:t>
      </w:r>
      <w:r>
        <w:rPr>
          <w:szCs w:val="24"/>
        </w:rPr>
        <w:t>. Reguliuojančioji institucija, vertindama Ūkio subjekto pateiktus duomenis, tarp jų ir duomenis apie uždirbtų pajamų, patirtų sąnaudų, turto ir įsipareigojimų dydį bei struktūrą, naudoja:</w:t>
      </w:r>
    </w:p>
    <w:p>
      <w:pPr>
        <w:tabs>
          <w:tab w:val="left" w:pos="1276"/>
          <w:tab w:val="left" w:pos="1843"/>
        </w:tabs>
        <w:ind w:firstLine="567"/>
        <w:jc w:val="both"/>
        <w:rPr>
          <w:szCs w:val="24"/>
        </w:rPr>
      </w:pPr>
      <w:r>
        <w:rPr>
          <w:szCs w:val="24"/>
        </w:rPr>
        <w:t>92.1</w:t>
      </w:r>
      <w:r>
        <w:rPr>
          <w:szCs w:val="24"/>
        </w:rPr>
        <w:t>. tiesiogiai iš Ūkio subjekto gautus Reguliavimo apskaitos sistemos duomenis bei kitą informaciją, gautą vykdant kituose Lietuvos Respublikos teisės aktuose nustatytus reikalavimus;</w:t>
      </w:r>
    </w:p>
    <w:p>
      <w:pPr>
        <w:tabs>
          <w:tab w:val="left" w:pos="1276"/>
          <w:tab w:val="left" w:pos="1843"/>
        </w:tabs>
        <w:ind w:firstLine="567"/>
        <w:jc w:val="both"/>
        <w:rPr>
          <w:szCs w:val="24"/>
        </w:rPr>
      </w:pPr>
      <w:r>
        <w:rPr>
          <w:szCs w:val="24"/>
        </w:rPr>
        <w:t>92.2</w:t>
      </w:r>
      <w:r>
        <w:rPr>
          <w:szCs w:val="24"/>
        </w:rPr>
        <w:t>. turimus duomenis apie atitinkamas paslaugų (produktų) pajamas, sąnaudas, turtą ir įsipareigojimus.</w:t>
      </w:r>
    </w:p>
    <w:p>
      <w:pPr>
        <w:tabs>
          <w:tab w:val="left" w:pos="1134"/>
        </w:tabs>
        <w:ind w:firstLine="567"/>
        <w:jc w:val="both"/>
        <w:rPr>
          <w:szCs w:val="24"/>
        </w:rPr>
      </w:pPr>
      <w:r>
        <w:rPr>
          <w:szCs w:val="24"/>
        </w:rPr>
        <w:t>93</w:t>
      </w:r>
      <w:r>
        <w:rPr>
          <w:szCs w:val="24"/>
        </w:rPr>
        <w:t>. Reguliuojančiosios institucijos turi teisę iš Ūkio subjektų per Reguliuojančiosios institucijos nustatytą protingą terminą gauti visą informaciją ir dokumentus, įskaitant pirminių apskaitos dokumentų kopijas, būtinus Įstatyme numatytoms Reguliuojančiosios institucijos funkcijoms vykdyti.</w:t>
      </w:r>
    </w:p>
    <w:p>
      <w:pPr>
        <w:tabs>
          <w:tab w:val="left" w:pos="1134"/>
        </w:tabs>
        <w:ind w:firstLine="567"/>
        <w:jc w:val="both"/>
        <w:rPr>
          <w:lang w:eastAsia="en-GB"/>
        </w:rPr>
      </w:pPr>
      <w:r>
        <w:rPr>
          <w:lang w:eastAsia="en-GB"/>
        </w:rPr>
        <w:t>94</w:t>
      </w:r>
      <w:r>
        <w:rPr>
          <w:lang w:eastAsia="en-GB"/>
        </w:rPr>
        <w:t>. Reguliuojančioji institucija vykdo Ūkio subjektų taikomų šilumos kainų (kainų dedamųjų) atitikimo teisės aktams kontrolę.</w:t>
      </w:r>
    </w:p>
    <w:p>
      <w:pPr>
        <w:tabs>
          <w:tab w:val="left" w:pos="1134"/>
        </w:tabs>
        <w:ind w:firstLine="567"/>
        <w:jc w:val="both"/>
        <w:rPr>
          <w:szCs w:val="24"/>
        </w:rPr>
      </w:pPr>
      <w:r>
        <w:rPr>
          <w:szCs w:val="24"/>
        </w:rPr>
        <w:t>95</w:t>
      </w:r>
      <w:r>
        <w:rPr>
          <w:szCs w:val="24"/>
        </w:rPr>
        <w:t xml:space="preserve">. </w:t>
      </w:r>
      <w:r>
        <w:rPr>
          <w:szCs w:val="24"/>
          <w:lang w:eastAsia="en-GB"/>
        </w:rPr>
        <w:t>Jei Šilumos tiekėjas negali kartu su šilumos bazinės kainos projektu pateikti pagal Įstatymo reikalavimus suderinto investicinio plano šilumos bazinės kainos laikotarpiui, nustatant šilumos bazinę kainą (kainos dedamąsias) netaikomas Metodikos 57.1.2 punktas ir laikoma, kad pirmaisiais bazinės kainos (kainos dedamųjų) galiojimo metais Šilumos tiekėjas investicijų neatliks.</w:t>
      </w:r>
    </w:p>
    <w:p>
      <w:pPr>
        <w:tabs>
          <w:tab w:val="left" w:pos="1134"/>
        </w:tabs>
        <w:ind w:firstLine="567"/>
        <w:jc w:val="both"/>
        <w:rPr>
          <w:szCs w:val="24"/>
        </w:rPr>
      </w:pPr>
      <w:r>
        <w:rPr>
          <w:szCs w:val="24"/>
        </w:rPr>
        <w:t>96</w:t>
      </w:r>
      <w:r>
        <w:rPr>
          <w:szCs w:val="24"/>
        </w:rPr>
        <w:t xml:space="preserve">. </w:t>
      </w:r>
      <w:r>
        <w:rPr>
          <w:lang w:eastAsia="en-GB"/>
        </w:rPr>
        <w:t>Ūkio subjektai, pažeidę Metodikos reikalavimus, taip pat už informacijos, nurodytos Metodikoje, nepateikimą ar žinomai klaidingos informacijos pateikimą, atsako Lietuvos Respublikos įstatymų nustatyta tvarka.</w:t>
      </w:r>
    </w:p>
    <w:p>
      <w:pPr>
        <w:tabs>
          <w:tab w:val="left" w:pos="1134"/>
        </w:tabs>
        <w:ind w:firstLine="567"/>
        <w:jc w:val="both"/>
        <w:rPr>
          <w:szCs w:val="24"/>
          <w:lang w:eastAsia="lt-LT"/>
        </w:rPr>
      </w:pPr>
      <w:r>
        <w:rPr>
          <w:szCs w:val="24"/>
        </w:rPr>
        <w:t>97</w:t>
      </w:r>
      <w:r>
        <w:rPr>
          <w:szCs w:val="24"/>
        </w:rPr>
        <w:t xml:space="preserve">. </w:t>
      </w:r>
      <w:r>
        <w:rPr>
          <w:lang w:eastAsia="en-GB"/>
        </w:rPr>
        <w:t>Reguliuojančiosios institucijos veiksmai ar neveikimas įgyvendinant Metodiką gali būti skundžiami Lietuvos Respublikos įstatymų nustatyta tvarka ir sąlygomis.</w:t>
      </w:r>
    </w:p>
    <w:p>
      <w:pPr>
        <w:jc w:val="center"/>
      </w:pPr>
      <w:r>
        <w:rPr>
          <w:szCs w:val="24"/>
          <w:lang w:eastAsia="lt-LT"/>
        </w:rPr>
        <w:t>_________________</w:t>
      </w:r>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o3-358(priedas 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6 priedo pakeitimas pagal O3E-480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o3-358(priedas 10)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o3-542(priedas 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o3-153(priedas 17)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o3-153(priedas 18)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
      <w:pPr>
        <w:pStyle w:val="PlainText"/>
        <w:rPr>
          <w:rFonts w:ascii="Times New Roman" w:eastAsia="MS Mincho" w:hAnsi="Times New Roman"/>
          <w:sz w:val="20"/>
          <w:iCs/>
        </w:rPr>
      </w:pPr>
      <w:r>
        <w:rPr>
          <w:rFonts w:ascii="Times New Roman" w:eastAsia="MS Mincho" w:hAnsi="Times New Roman"/>
          <w:sz w:val="20"/>
          <w:iCs/>
        </w:rPr>
        <w:t>19 priedas pagal nutarimą Nr. O3E-55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pStyle w:val="PlainText"/>
        <w:rPr>
          <w:rFonts w:ascii="Times New Roman" w:eastAsia="MS Mincho" w:hAnsi="Times New Roman"/>
          <w:sz w:val="20"/>
          <w:iCs/>
        </w:rPr>
      </w:pPr>
      <w:r>
        <w:rPr>
          <w:rFonts w:ascii="Times New Roman" w:eastAsia="MS Mincho" w:hAnsi="Times New Roman"/>
          <w:sz w:val="20"/>
          <w:iCs/>
        </w:rPr>
        <w:t>20 priedas pagal nutarimą Nr. O3E-160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3bb1807e1a11e98436e02a0124fc68">
        <w:r w:rsidRPr="00532B9F">
          <w:rPr>
            <w:rFonts w:ascii="Times New Roman" w:eastAsia="MS Mincho" w:hAnsi="Times New Roman"/>
            <w:sz w:val="20"/>
            <w:i/>
            <w:iCs/>
            <w:color w:val="0000FF" w:themeColor="hyperlink"/>
            <w:u w:val="single"/>
          </w:rPr>
          <w:t>O3E-160</w:t>
        </w:r>
      </w:fldSimple>
      <w:r>
        <w:rPr>
          <w:rFonts w:ascii="Times New Roman" w:eastAsia="MS Mincho" w:hAnsi="Times New Roman"/>
          <w:sz w:val="20"/>
          <w:i/>
          <w:iCs/>
        </w:rPr>
        <w:t>,
2019-05-24,
paskelbta TAR 2019-05-24, i. k. 2019-08301        </w:t>
      </w:r>
    </w:p>
    <w:p/>
    <w:p>
      <w:pPr>
        <w:pStyle w:val="PlainText"/>
        <w:rPr>
          <w:rFonts w:ascii="Times New Roman" w:eastAsia="MS Mincho" w:hAnsi="Times New Roman"/>
          <w:sz w:val="20"/>
          <w:iCs/>
        </w:rPr>
      </w:pPr>
      <w:r>
        <w:rPr>
          <w:rFonts w:ascii="Times New Roman" w:eastAsia="MS Mincho" w:hAnsi="Times New Roman"/>
          <w:sz w:val="20"/>
          <w:iCs/>
        </w:rPr>
        <w:t>o3-358(priedas 21)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22 priedo pakeitimas pagal O3E-477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41a000ceb11e9a5eaf2cd290f1944">
        <w:r w:rsidRPr="00532B9F">
          <w:rPr>
            <w:rFonts w:ascii="Times New Roman" w:eastAsia="MS Mincho" w:hAnsi="Times New Roman"/>
            <w:sz w:val="20"/>
            <w:i/>
            <w:iCs/>
            <w:color w:val="0000FF" w:themeColor="hyperlink"/>
            <w:u w:val="single"/>
          </w:rPr>
          <w:t>O3E-477</w:t>
        </w:r>
      </w:fldSimple>
      <w:r>
        <w:rPr>
          <w:rFonts w:ascii="Times New Roman" w:eastAsia="MS Mincho" w:hAnsi="Times New Roman"/>
          <w:sz w:val="20"/>
          <w:i/>
          <w:iCs/>
        </w:rPr>
        <w:t>,
2018-12-31,
paskelbta TAR 2018-12-31, i. k. 2018-22069        </w:t>
      </w:r>
    </w:p>
    <w:p/>
    <w:p>
      <w:pPr>
        <w:pStyle w:val="PlainText"/>
        <w:rPr>
          <w:rFonts w:ascii="Times New Roman" w:eastAsia="MS Mincho" w:hAnsi="Times New Roman"/>
          <w:sz w:val="20"/>
          <w:iCs/>
        </w:rPr>
      </w:pPr>
      <w:r>
        <w:rPr>
          <w:rFonts w:ascii="Times New Roman" w:eastAsia="MS Mincho" w:hAnsi="Times New Roman"/>
          <w:sz w:val="20"/>
          <w:iCs/>
        </w:rPr>
        <w:t>o3-358(priedas 23)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
      <w:pPr>
        <w:pStyle w:val="PlainText"/>
        <w:rPr>
          <w:rFonts w:ascii="Times New Roman" w:eastAsia="MS Mincho" w:hAnsi="Times New Roman"/>
          <w:sz w:val="20"/>
          <w:iCs/>
        </w:rPr>
      </w:pPr>
      <w:r>
        <w:rPr>
          <w:rFonts w:ascii="Times New Roman" w:eastAsia="MS Mincho" w:hAnsi="Times New Roman"/>
          <w:sz w:val="20"/>
          <w:iCs/>
        </w:rPr>
        <w:t>o3-542(priedas 16)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04473016ff11e4afafe56485a7e49a">
        <w:r w:rsidRPr="00532B9F">
          <w:rPr>
            <w:rFonts w:ascii="Times New Roman" w:eastAsia="MS Mincho" w:hAnsi="Times New Roman"/>
            <w:sz w:val="20"/>
            <w:i/>
            <w:iCs/>
            <w:color w:val="0000FF" w:themeColor="hyperlink"/>
            <w:u w:val="single"/>
          </w:rPr>
          <w:t>O3-358</w:t>
        </w:r>
      </w:fldSimple>
      <w:r>
        <w:rPr>
          <w:rFonts w:ascii="Times New Roman" w:eastAsia="MS Mincho" w:hAnsi="Times New Roman"/>
          <w:sz w:val="20"/>
          <w:i/>
          <w:iCs/>
        </w:rPr>
        <w:t>,
2014-07-28,
paskelbta TAR 2014-07-29, i. k. 2014-10627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rPr>
          <w:rFonts w:ascii="Times New Roman" w:eastAsia="MS Mincho" w:hAnsi="Times New Roman"/>
          <w:sz w:val="20"/>
          <w:i/>
          <w:iCs/>
        </w:rPr>
      </w:pPr>
      <w:r>
        <w:rPr>
          <w:rFonts w:ascii="Times New Roman" w:eastAsia="MS Mincho" w:hAnsi="Times New Roman"/>
          <w:sz w:val="20"/>
          <w:i/>
          <w:iCs/>
        </w:rPr>
        <w:t>Neteko galios nuo: 2019-01-01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26ba100cea11e9a5eaf2cd290f1944">
        <w:r w:rsidRPr="00532B9F">
          <w:rPr>
            <w:rFonts w:ascii="Times New Roman" w:eastAsia="MS Mincho" w:hAnsi="Times New Roman"/>
            <w:sz w:val="20"/>
            <w:i/>
            <w:iCs/>
            <w:color w:val="0000FF" w:themeColor="hyperlink"/>
            <w:u w:val="single"/>
          </w:rPr>
          <w:t>O3E-475</w:t>
        </w:r>
      </w:fldSimple>
      <w:r>
        <w:rPr>
          <w:rFonts w:ascii="Times New Roman" w:eastAsia="MS Mincho" w:hAnsi="Times New Roman"/>
          <w:sz w:val="20"/>
          <w:i/>
          <w:iCs/>
        </w:rPr>
        <w:t>,
2018-12-31,
paskelbta TAR 2018-12-31, i. k. 2018-22066        </w:t>
      </w:r>
    </w:p>
    <w:p/>
    <w:p>
      <w:pPr>
        <w:pStyle w:val="PlainText"/>
        <w:rPr>
          <w:rFonts w:ascii="Times New Roman" w:eastAsia="MS Mincho" w:hAnsi="Times New Roman"/>
          <w:sz w:val="20"/>
          <w:iCs/>
        </w:rPr>
      </w:pPr>
      <w:r>
        <w:rPr>
          <w:rFonts w:ascii="Times New Roman" w:eastAsia="MS Mincho" w:hAnsi="Times New Roman"/>
          <w:sz w:val="20"/>
          <w:iCs/>
        </w:rPr>
        <w:t>24 priedo pakeitimas pagal O3E-55</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139d0e80011e38557d238694e3fc9">
        <w:r w:rsidRPr="00532B9F">
          <w:rPr>
            <w:rFonts w:ascii="Times New Roman" w:eastAsia="MS Mincho" w:hAnsi="Times New Roman"/>
            <w:sz w:val="20"/>
            <w:i/>
            <w:iCs/>
            <w:color w:val="0000FF" w:themeColor="hyperlink"/>
            <w:u w:val="single"/>
          </w:rPr>
          <w:t>O3-153</w:t>
        </w:r>
      </w:fldSimple>
      <w:r>
        <w:rPr>
          <w:rFonts w:ascii="Times New Roman" w:eastAsia="MS Mincho" w:hAnsi="Times New Roman"/>
          <w:sz w:val="20"/>
          <w:i/>
          <w:iCs/>
        </w:rPr>
        <w:t>,
2014-05-30,
paskelbta TAR 2014-05-30, i. k. 2014-05843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ddfe30727811e5906bc3a96c765ff4">
        <w:r w:rsidRPr="00532B9F">
          <w:rPr>
            <w:rFonts w:ascii="Times New Roman" w:eastAsia="MS Mincho" w:hAnsi="Times New Roman"/>
            <w:sz w:val="20"/>
            <w:i/>
            <w:iCs/>
            <w:color w:val="0000FF" w:themeColor="hyperlink"/>
            <w:u w:val="single"/>
          </w:rPr>
          <w:t>O3-542</w:t>
        </w:r>
      </w:fldSimple>
      <w:r>
        <w:rPr>
          <w:rFonts w:ascii="Times New Roman" w:eastAsia="MS Mincho" w:hAnsi="Times New Roman"/>
          <w:sz w:val="20"/>
          <w:i/>
          <w:iCs/>
        </w:rPr>
        <w:t>,
2015-10-14,
paskelbta TAR 2015-10-14, i. k. 2015-15188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ae51280be3211e79122ea2db7aeb5f0">
        <w:r w:rsidRPr="00532B9F">
          <w:rPr>
            <w:rFonts w:ascii="Times New Roman" w:eastAsia="MS Mincho" w:hAnsi="Times New Roman"/>
            <w:sz w:val="20"/>
            <w:i/>
            <w:iCs/>
            <w:color w:val="0000FF" w:themeColor="hyperlink"/>
            <w:u w:val="single"/>
          </w:rPr>
          <w:t>O3E-480</w:t>
        </w:r>
      </w:fldSimple>
      <w:r>
        <w:rPr>
          <w:rFonts w:ascii="Times New Roman" w:eastAsia="MS Mincho" w:hAnsi="Times New Roman"/>
          <w:sz w:val="20"/>
          <w:i/>
          <w:iCs/>
        </w:rPr>
        <w:t>,
2017-10-31,
paskelbta TAR 2017-10-31, i. k. 2017-17216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b62b901c9611e88e8fef3b3f51dc2f">
        <w:r w:rsidRPr="00532B9F">
          <w:rPr>
            <w:rFonts w:ascii="Times New Roman" w:eastAsia="MS Mincho" w:hAnsi="Times New Roman"/>
            <w:sz w:val="20"/>
            <w:i/>
            <w:iCs/>
            <w:color w:val="0000FF" w:themeColor="hyperlink"/>
            <w:u w:val="single"/>
          </w:rPr>
          <w:t>O3E-55</w:t>
        </w:r>
      </w:fldSimple>
      <w:r>
        <w:rPr>
          <w:rFonts w:ascii="Times New Roman" w:eastAsia="MS Mincho" w:hAnsi="Times New Roman"/>
          <w:sz w:val="20"/>
          <w:i/>
          <w:iCs/>
        </w:rPr>
        <w:t>,
2018-02-28,
paskelbta TAR 2018-03-01, i. k. 2018-03248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88244E5BCAB5">
        <w:r w:rsidRPr="00532B9F">
          <w:rPr>
            <w:rFonts w:ascii="Times New Roman" w:eastAsia="MS Mincho" w:hAnsi="Times New Roman"/>
            <w:sz w:val="20"/>
            <w:iCs/>
            <w:color w:val="0000FF" w:themeColor="hyperlink"/>
            <w:u w:val="single"/>
          </w:rPr>
          <w:t>O3-203</w:t>
        </w:r>
      </w:fldSimple>
      <w:r>
        <w:rPr>
          <w:rFonts w:ascii="Times New Roman" w:eastAsia="MS Mincho" w:hAnsi="Times New Roman"/>
          <w:sz w:val="20"/>
          <w:iCs/>
        </w:rPr>
        <w:t>,
2010-10-04,
Žin., 2010, Nr.
122-6255 (2010-10-14), i. k. 110106ANUTA00O3-203                </w:t>
      </w:r>
    </w:p>
    <w:p>
      <w:pPr>
        <w:jc w:val="both"/>
        <w:rPr>
          <w:rFonts w:ascii="Times New Roman" w:hAnsi="Times New Roman"/>
        </w:rPr>
      </w:pPr>
      <w:r>
        <w:rPr>
          <w:rFonts w:ascii="Times New Roman" w:hAnsi="Times New Roman"/>
          <w:sz w:val="20"/>
        </w:rPr>
        <w:t>Dėl Valstybinės kainų ir energetikos kontrolės komisijos 2009 m. liepos 8 d. nutarimu Nr. O3-96 patvirtintos Šilumos kainų nustatymo metodikos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00304D35043">
        <w:r w:rsidRPr="00532B9F">
          <w:rPr>
            <w:rFonts w:ascii="Times New Roman" w:eastAsia="MS Mincho" w:hAnsi="Times New Roman"/>
            <w:sz w:val="20"/>
            <w:iCs/>
            <w:color w:val="0000FF" w:themeColor="hyperlink"/>
            <w:u w:val="single"/>
          </w:rPr>
          <w:t>O3-325</w:t>
        </w:r>
      </w:fldSimple>
      <w:r>
        <w:rPr>
          <w:rFonts w:ascii="Times New Roman" w:eastAsia="MS Mincho" w:hAnsi="Times New Roman"/>
          <w:sz w:val="20"/>
          <w:iCs/>
        </w:rPr>
        <w:t>,
2011-10-26,
Žin., 2011, Nr.
130-6214 (2011-10-29), i. k. 111106ANUTA00O3-325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9A0285C55BF">
        <w:r w:rsidRPr="00532B9F">
          <w:rPr>
            <w:rFonts w:ascii="Times New Roman" w:eastAsia="MS Mincho" w:hAnsi="Times New Roman"/>
            <w:sz w:val="20"/>
            <w:iCs/>
            <w:color w:val="0000FF" w:themeColor="hyperlink"/>
            <w:u w:val="single"/>
          </w:rPr>
          <w:t>O3-444</w:t>
        </w:r>
      </w:fldSimple>
      <w:r>
        <w:rPr>
          <w:rFonts w:ascii="Times New Roman" w:eastAsia="MS Mincho" w:hAnsi="Times New Roman"/>
          <w:sz w:val="20"/>
          <w:iCs/>
        </w:rPr>
        <w:t>,
2011-12-29,
Žin., 2011, Nr.
164-7858 (2011-12-31), i. k. 111106ANUTA00O3-444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0130BE2EEF72">
        <w:r w:rsidRPr="00532B9F">
          <w:rPr>
            <w:rFonts w:ascii="Times New Roman" w:eastAsia="MS Mincho" w:hAnsi="Times New Roman"/>
            <w:sz w:val="20"/>
            <w:iCs/>
            <w:color w:val="0000FF" w:themeColor="hyperlink"/>
            <w:u w:val="single"/>
          </w:rPr>
          <w:t>O3-6</w:t>
        </w:r>
      </w:fldSimple>
      <w:r>
        <w:rPr>
          <w:rFonts w:ascii="Times New Roman" w:eastAsia="MS Mincho" w:hAnsi="Times New Roman"/>
          <w:sz w:val="20"/>
          <w:iCs/>
        </w:rPr>
        <w:t>,
2012-01-27,
Žin., 2012, Nr.
15-684 (2012-02-02), i. k. 112106ANUTA0000O3-6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DDB130AD7A4E">
        <w:r w:rsidRPr="00532B9F">
          <w:rPr>
            <w:rFonts w:ascii="Times New Roman" w:eastAsia="MS Mincho" w:hAnsi="Times New Roman"/>
            <w:sz w:val="20"/>
            <w:iCs/>
            <w:color w:val="0000FF" w:themeColor="hyperlink"/>
            <w:u w:val="single"/>
          </w:rPr>
          <w:t>O3-256</w:t>
        </w:r>
      </w:fldSimple>
      <w:r>
        <w:rPr>
          <w:rFonts w:ascii="Times New Roman" w:eastAsia="MS Mincho" w:hAnsi="Times New Roman"/>
          <w:sz w:val="20"/>
          <w:iCs/>
        </w:rPr>
        <w:t>,
2013-06-27,
Žin., 2013, Nr.
69-3505 (2013-06-29), i. k. 113106ANUTA00O3-256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TAR.3B84E21F4FC5">
        <w:r w:rsidRPr="00532B9F">
          <w:rPr>
            <w:rFonts w:ascii="Times New Roman" w:eastAsia="MS Mincho" w:hAnsi="Times New Roman"/>
            <w:sz w:val="20"/>
            <w:iCs/>
            <w:color w:val="0000FF" w:themeColor="hyperlink"/>
            <w:u w:val="single"/>
          </w:rPr>
          <w:t>O3-73</w:t>
        </w:r>
      </w:fldSimple>
      <w:r>
        <w:rPr>
          <w:rFonts w:ascii="Times New Roman" w:eastAsia="MS Mincho" w:hAnsi="Times New Roman"/>
          <w:sz w:val="20"/>
          <w:iCs/>
        </w:rPr>
        <w:t>,
2013-02-28,
Žin., 2013, Nr.
25-1249 (2013-03-08), i. k. 113106ANUTA000O3-73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49139d0e80011e38557d238694e3fc9">
        <w:r w:rsidRPr="00532B9F">
          <w:rPr>
            <w:rFonts w:ascii="Times New Roman" w:eastAsia="MS Mincho" w:hAnsi="Times New Roman"/>
            <w:sz w:val="20"/>
            <w:iCs/>
            <w:color w:val="0000FF" w:themeColor="hyperlink"/>
            <w:u w:val="single"/>
          </w:rPr>
          <w:t>O3-153</w:t>
        </w:r>
      </w:fldSimple>
      <w:r>
        <w:rPr>
          <w:rFonts w:ascii="Times New Roman" w:eastAsia="MS Mincho" w:hAnsi="Times New Roman"/>
          <w:sz w:val="20"/>
          <w:iCs/>
        </w:rPr>
        <w:t>,
2014-05-30,
paskelbta TAR 2014-05-30, i. k. 2014-05843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f4e3ef07bbe11e4bb60d9a84e36596f">
        <w:r w:rsidRPr="00532B9F">
          <w:rPr>
            <w:rFonts w:ascii="Times New Roman" w:eastAsia="MS Mincho" w:hAnsi="Times New Roman"/>
            <w:sz w:val="20"/>
            <w:iCs/>
            <w:color w:val="0000FF" w:themeColor="hyperlink"/>
            <w:u w:val="single"/>
          </w:rPr>
          <w:t>O3-928</w:t>
        </w:r>
      </w:fldSimple>
      <w:r>
        <w:rPr>
          <w:rFonts w:ascii="Times New Roman" w:eastAsia="MS Mincho" w:hAnsi="Times New Roman"/>
          <w:sz w:val="20"/>
          <w:iCs/>
        </w:rPr>
        <w:t>,
2014-12-04,
paskelbta TAR 2014-12-04, i. k. 2014-18999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604473016ff11e4afafe56485a7e49a">
        <w:r w:rsidRPr="00532B9F">
          <w:rPr>
            <w:rFonts w:ascii="Times New Roman" w:eastAsia="MS Mincho" w:hAnsi="Times New Roman"/>
            <w:sz w:val="20"/>
            <w:iCs/>
            <w:color w:val="0000FF" w:themeColor="hyperlink"/>
            <w:u w:val="single"/>
          </w:rPr>
          <w:t>O3-358</w:t>
        </w:r>
      </w:fldSimple>
      <w:r>
        <w:rPr>
          <w:rFonts w:ascii="Times New Roman" w:eastAsia="MS Mincho" w:hAnsi="Times New Roman"/>
          <w:sz w:val="20"/>
          <w:iCs/>
        </w:rPr>
        <w:t>,
2014-07-28,
paskelbta TAR 2014-07-29, i. k. 2014-10627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9ddfe30727811e5906bc3a96c765ff4">
        <w:r w:rsidRPr="00532B9F">
          <w:rPr>
            <w:rFonts w:ascii="Times New Roman" w:eastAsia="MS Mincho" w:hAnsi="Times New Roman"/>
            <w:sz w:val="20"/>
            <w:iCs/>
            <w:color w:val="0000FF" w:themeColor="hyperlink"/>
            <w:u w:val="single"/>
          </w:rPr>
          <w:t>O3-542</w:t>
        </w:r>
      </w:fldSimple>
      <w:r>
        <w:rPr>
          <w:rFonts w:ascii="Times New Roman" w:eastAsia="MS Mincho" w:hAnsi="Times New Roman"/>
          <w:sz w:val="20"/>
          <w:iCs/>
        </w:rPr>
        <w:t>,
2015-10-14,
paskelbta TAR 2015-10-14, i. k. 2015-15188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d1f33f061b811e589fccd6fa118e11c">
        <w:r w:rsidRPr="00532B9F">
          <w:rPr>
            <w:rFonts w:ascii="Times New Roman" w:eastAsia="MS Mincho" w:hAnsi="Times New Roman"/>
            <w:sz w:val="20"/>
            <w:iCs/>
            <w:color w:val="0000FF" w:themeColor="hyperlink"/>
            <w:u w:val="single"/>
          </w:rPr>
          <w:t>O3-517</w:t>
        </w:r>
      </w:fldSimple>
      <w:r>
        <w:rPr>
          <w:rFonts w:ascii="Times New Roman" w:eastAsia="MS Mincho" w:hAnsi="Times New Roman"/>
          <w:sz w:val="20"/>
          <w:iCs/>
        </w:rPr>
        <w:t>,
2015-09-22,
paskelbta TAR 2015-09-23, i. k. 2015-14113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3c8ff40d0cd11e583a295d9366c7ab3">
        <w:r w:rsidRPr="00532B9F">
          <w:rPr>
            <w:rFonts w:ascii="Times New Roman" w:eastAsia="MS Mincho" w:hAnsi="Times New Roman"/>
            <w:sz w:val="20"/>
            <w:iCs/>
            <w:color w:val="0000FF" w:themeColor="hyperlink"/>
            <w:u w:val="single"/>
          </w:rPr>
          <w:t>O3-44</w:t>
        </w:r>
      </w:fldSimple>
      <w:r>
        <w:rPr>
          <w:rFonts w:ascii="Times New Roman" w:eastAsia="MS Mincho" w:hAnsi="Times New Roman"/>
          <w:sz w:val="20"/>
          <w:iCs/>
        </w:rPr>
        <w:t>,
2016-02-11,
paskelbta TAR 2016-02-12, i. k. 2016-02724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edf90214f4911e6b72ff16034f7f796">
        <w:r w:rsidRPr="00532B9F">
          <w:rPr>
            <w:rFonts w:ascii="Times New Roman" w:eastAsia="MS Mincho" w:hAnsi="Times New Roman"/>
            <w:sz w:val="20"/>
            <w:iCs/>
            <w:color w:val="0000FF" w:themeColor="hyperlink"/>
            <w:u w:val="single"/>
          </w:rPr>
          <w:t>O3-225</w:t>
        </w:r>
      </w:fldSimple>
      <w:r>
        <w:rPr>
          <w:rFonts w:ascii="Times New Roman" w:eastAsia="MS Mincho" w:hAnsi="Times New Roman"/>
          <w:sz w:val="20"/>
          <w:iCs/>
        </w:rPr>
        <w:t>,
2016-07-21,
paskelbta TAR 2016-07-22, i. k. 2016-20919                </w:t>
      </w:r>
    </w:p>
    <w:p>
      <w:pPr>
        <w:jc w:val="both"/>
        <w:rPr>
          <w:rFonts w:ascii="Times New Roman" w:hAnsi="Times New Roman"/>
        </w:rPr>
      </w:pPr>
      <w:r>
        <w:rPr>
          <w:rFonts w:ascii="Times New Roman" w:hAnsi="Times New Roman"/>
          <w:sz w:val="20"/>
        </w:rPr>
        <w:t>Dėl Valstybinės kainų ir energetikos kontrolės komisijos 2013 m. vasario 28 d. nutarimo Nr. O3-73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ae51280be3211e79122ea2db7aeb5f0">
        <w:r w:rsidRPr="00532B9F">
          <w:rPr>
            <w:rFonts w:ascii="Times New Roman" w:eastAsia="MS Mincho" w:hAnsi="Times New Roman"/>
            <w:sz w:val="20"/>
            <w:iCs/>
            <w:color w:val="0000FF" w:themeColor="hyperlink"/>
            <w:u w:val="single"/>
          </w:rPr>
          <w:t>O3E-480</w:t>
        </w:r>
      </w:fldSimple>
      <w:r>
        <w:rPr>
          <w:rFonts w:ascii="Times New Roman" w:eastAsia="MS Mincho" w:hAnsi="Times New Roman"/>
          <w:sz w:val="20"/>
          <w:iCs/>
        </w:rPr>
        <w:t>,
2017-10-31,
paskelbta TAR 2017-10-31, i. k. 2017-17216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409e4e0591611e89f00961ca6c2310f">
        <w:r w:rsidRPr="00532B9F">
          <w:rPr>
            <w:rFonts w:ascii="Times New Roman" w:eastAsia="MS Mincho" w:hAnsi="Times New Roman"/>
            <w:sz w:val="20"/>
            <w:iCs/>
            <w:color w:val="0000FF" w:themeColor="hyperlink"/>
            <w:u w:val="single"/>
          </w:rPr>
          <w:t>O3E-152</w:t>
        </w:r>
      </w:fldSimple>
      <w:r>
        <w:rPr>
          <w:rFonts w:ascii="Times New Roman" w:eastAsia="MS Mincho" w:hAnsi="Times New Roman"/>
          <w:sz w:val="20"/>
          <w:iCs/>
        </w:rPr>
        <w:t>,
2018-05-16,
paskelbta TAR 2018-05-17, i. k. 2018-07879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1b62b901c9611e88e8fef3b3f51dc2f">
        <w:r w:rsidRPr="00532B9F">
          <w:rPr>
            <w:rFonts w:ascii="Times New Roman" w:eastAsia="MS Mincho" w:hAnsi="Times New Roman"/>
            <w:sz w:val="20"/>
            <w:iCs/>
            <w:color w:val="0000FF" w:themeColor="hyperlink"/>
            <w:u w:val="single"/>
          </w:rPr>
          <w:t>O3E-55</w:t>
        </w:r>
      </w:fldSimple>
      <w:r>
        <w:rPr>
          <w:rFonts w:ascii="Times New Roman" w:eastAsia="MS Mincho" w:hAnsi="Times New Roman"/>
          <w:sz w:val="20"/>
          <w:iCs/>
        </w:rPr>
        <w:t>,
2018-02-28,
paskelbta TAR 2018-03-01, i. k. 2018-03248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cabdfa00ce811e9a5eaf2cd290f1944">
        <w:r w:rsidRPr="00532B9F">
          <w:rPr>
            <w:rFonts w:ascii="Times New Roman" w:eastAsia="MS Mincho" w:hAnsi="Times New Roman"/>
            <w:sz w:val="20"/>
            <w:iCs/>
            <w:color w:val="0000FF" w:themeColor="hyperlink"/>
            <w:u w:val="single"/>
          </w:rPr>
          <w:t>O3E-472</w:t>
        </w:r>
      </w:fldSimple>
      <w:r>
        <w:rPr>
          <w:rFonts w:ascii="Times New Roman" w:eastAsia="MS Mincho" w:hAnsi="Times New Roman"/>
          <w:sz w:val="20"/>
          <w:iCs/>
        </w:rPr>
        <w:t>,
2018-12-31,
paskelbta TAR 2018-12-31, i. k. 2018-22055                </w:t>
      </w:r>
    </w:p>
    <w:p>
      <w:pPr>
        <w:jc w:val="both"/>
        <w:rPr>
          <w:rFonts w:ascii="Times New Roman" w:hAnsi="Times New Roman"/>
        </w:rPr>
      </w:pPr>
      <w:r>
        <w:rPr>
          <w:rFonts w:ascii="Times New Roman" w:hAnsi="Times New Roman"/>
          <w:sz w:val="20"/>
        </w:rPr>
        <w:t>Dėl Valstybinės kainų ir energetikos kontrolės komisijos 2018 m. vasario 28 d. nutarimo Nr. O3E-55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b84e8100cea11e9a5eaf2cd290f1944">
        <w:r w:rsidRPr="00532B9F">
          <w:rPr>
            <w:rFonts w:ascii="Times New Roman" w:eastAsia="MS Mincho" w:hAnsi="Times New Roman"/>
            <w:sz w:val="20"/>
            <w:iCs/>
            <w:color w:val="0000FF" w:themeColor="hyperlink"/>
            <w:u w:val="single"/>
          </w:rPr>
          <w:t>O3E-474</w:t>
        </w:r>
      </w:fldSimple>
      <w:r>
        <w:rPr>
          <w:rFonts w:ascii="Times New Roman" w:eastAsia="MS Mincho" w:hAnsi="Times New Roman"/>
          <w:sz w:val="20"/>
          <w:iCs/>
        </w:rPr>
        <w:t>,
2018-12-31,
paskelbta TAR 2018-12-31, i. k. 2018-22064                </w:t>
      </w:r>
    </w:p>
    <w:p>
      <w:pPr>
        <w:jc w:val="both"/>
        <w:rPr>
          <w:rFonts w:ascii="Times New Roman" w:hAnsi="Times New Roman"/>
        </w:rPr>
      </w:pPr>
      <w:r>
        <w:rPr>
          <w:rFonts w:ascii="Times New Roman" w:hAnsi="Times New Roman"/>
          <w:sz w:val="20"/>
        </w:rPr>
        <w:t>Dėl Valstybinės kainų ir energetikos kontrolės komisijos 2018 m. vasario 28 d. nutarimo Nr. O3E-55 „Dėl Valstybinės kainų ir energetikos kontrolės komisijos 2009 m. liepos 8 d. nutarimo Nr. O3-96 „Dėl Šilumos kainų nustatymo metodikos“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526ba100cea11e9a5eaf2cd290f1944">
        <w:r w:rsidRPr="00532B9F">
          <w:rPr>
            <w:rFonts w:ascii="Times New Roman" w:eastAsia="MS Mincho" w:hAnsi="Times New Roman"/>
            <w:sz w:val="20"/>
            <w:iCs/>
            <w:color w:val="0000FF" w:themeColor="hyperlink"/>
            <w:u w:val="single"/>
          </w:rPr>
          <w:t>O3E-475</w:t>
        </w:r>
      </w:fldSimple>
      <w:r>
        <w:rPr>
          <w:rFonts w:ascii="Times New Roman" w:eastAsia="MS Mincho" w:hAnsi="Times New Roman"/>
          <w:sz w:val="20"/>
          <w:iCs/>
        </w:rPr>
        <w:t>,
2018-12-31,
paskelbta TAR 2018-12-31, i. k. 2018-22066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36541a000ceb11e9a5eaf2cd290f1944">
        <w:r w:rsidRPr="00532B9F">
          <w:rPr>
            <w:rFonts w:ascii="Times New Roman" w:eastAsia="MS Mincho" w:hAnsi="Times New Roman"/>
            <w:sz w:val="20"/>
            <w:iCs/>
            <w:color w:val="0000FF" w:themeColor="hyperlink"/>
            <w:u w:val="single"/>
          </w:rPr>
          <w:t>O3E-477</w:t>
        </w:r>
      </w:fldSimple>
      <w:r>
        <w:rPr>
          <w:rFonts w:ascii="Times New Roman" w:eastAsia="MS Mincho" w:hAnsi="Times New Roman"/>
          <w:sz w:val="20"/>
          <w:iCs/>
        </w:rPr>
        <w:t>,
2018-12-31,
paskelbta TAR 2018-12-31, i. k. 2018-22069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93bb1807e1a11e98436e02a0124fc68">
        <w:r w:rsidRPr="00532B9F">
          <w:rPr>
            <w:rFonts w:ascii="Times New Roman" w:eastAsia="MS Mincho" w:hAnsi="Times New Roman"/>
            <w:sz w:val="20"/>
            <w:iCs/>
            <w:color w:val="0000FF" w:themeColor="hyperlink"/>
            <w:u w:val="single"/>
          </w:rPr>
          <w:t>O3E-160</w:t>
        </w:r>
      </w:fldSimple>
      <w:r>
        <w:rPr>
          <w:rFonts w:ascii="Times New Roman" w:eastAsia="MS Mincho" w:hAnsi="Times New Roman"/>
          <w:sz w:val="20"/>
          <w:iCs/>
        </w:rPr>
        <w:t>,
2019-05-24,
paskelbta TAR 2019-05-24, i. k. 2019-08301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Valstybinė energetikos reguliavimo taryba,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eb4d7d0232711eabe008ea93139d588">
        <w:r w:rsidRPr="00532B9F">
          <w:rPr>
            <w:rFonts w:ascii="Times New Roman" w:eastAsia="MS Mincho" w:hAnsi="Times New Roman"/>
            <w:sz w:val="20"/>
            <w:iCs/>
            <w:color w:val="0000FF" w:themeColor="hyperlink"/>
            <w:u w:val="single"/>
          </w:rPr>
          <w:t>O3E-887</w:t>
        </w:r>
      </w:fldSimple>
      <w:r>
        <w:rPr>
          <w:rFonts w:ascii="Times New Roman" w:eastAsia="MS Mincho" w:hAnsi="Times New Roman"/>
          <w:sz w:val="20"/>
          <w:iCs/>
        </w:rPr>
        <w:t>,
2019-12-20,
paskelbta TAR 2019-12-20, i. k. 2019-20954                </w:t>
      </w:r>
    </w:p>
    <w:p>
      <w:pPr>
        <w:jc w:val="both"/>
        <w:rPr>
          <w:rFonts w:ascii="Times New Roman" w:hAnsi="Times New Roman"/>
        </w:rPr>
      </w:pPr>
      <w:r>
        <w:rPr>
          <w:rFonts w:ascii="Times New Roman" w:hAnsi="Times New Roman"/>
          <w:sz w:val="20"/>
        </w:rPr>
        <w:t>Dėl Valstybinės kainų ir energetikos kontrolės komisijos 2009 m. liepos 8 d. nutarimo Nr. O3-96 „Dėl Šilumos kainų nustatymo metodikos“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61</w:t>
    </w:r>
    <w:r>
      <w:fldChar w:fldCharType="end"/>
    </w:r>
  </w:p>
  <w:p>
    <w:pPr>
      <w:pStyle w:val="Antrat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35</w:t>
    </w:r>
    <w:r>
      <w:fldChar w:fldCharType="end"/>
    </w:r>
  </w:p>
  <w:p>
    <w:pPr>
      <w:pStyle w:val="Antrat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37</w:t>
    </w:r>
    <w:r>
      <w:fldChar w:fldCharType="end"/>
    </w:r>
  </w:p>
  <w:p>
    <w:pPr>
      <w:pStyle w:val="Antrats"/>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D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45C8517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control" Target="activeX/activeX25.xml"/>
  <Relationship Id="rId100" Type="http://schemas.openxmlformats.org/officeDocument/2006/relationships/image" Target="media/image339.png"/>
  <Relationship Id="rId101" Type="http://schemas.openxmlformats.org/officeDocument/2006/relationships/image" Target="media/image340.png"/>
  <Relationship Id="rId102" Type="http://schemas.openxmlformats.org/officeDocument/2006/relationships/image" Target="media/image341.png"/>
  <Relationship Id="rId103" Type="http://schemas.openxmlformats.org/officeDocument/2006/relationships/image" Target="media/image342.png"/>
  <Relationship Id="rId104" Type="http://schemas.openxmlformats.org/officeDocument/2006/relationships/image" Target="media/image343.png"/>
  <Relationship Id="rId105" Type="http://schemas.openxmlformats.org/officeDocument/2006/relationships/image" Target="media/image344.png"/>
  <Relationship Id="rId106" Type="http://schemas.openxmlformats.org/officeDocument/2006/relationships/image" Target="media/image345.png"/>
  <Relationship Id="rId107" Type="http://schemas.openxmlformats.org/officeDocument/2006/relationships/image" Target="media/image346.png"/>
  <Relationship Id="rId108" Type="http://schemas.openxmlformats.org/officeDocument/2006/relationships/image" Target="media/image347.png"/>
  <Relationship Id="rId109" Type="http://schemas.openxmlformats.org/officeDocument/2006/relationships/image" Target="media/image348.png"/>
  <Relationship Id="rId11" Type="http://schemas.openxmlformats.org/officeDocument/2006/relationships/hyperlink" TargetMode="External" Target="https://www.e-tar.lt/portal/lt/legalAct/TAR.43A67B9687BB"/>
  <Relationship Id="rId110" Type="http://schemas.openxmlformats.org/officeDocument/2006/relationships/image" Target="media/image349.png"/>
  <Relationship Id="rId111" Type="http://schemas.openxmlformats.org/officeDocument/2006/relationships/image" Target="media/image350.png"/>
  <Relationship Id="rId112" Type="http://schemas.openxmlformats.org/officeDocument/2006/relationships/image" Target="media/image351.png"/>
  <Relationship Id="rId113" Type="http://schemas.openxmlformats.org/officeDocument/2006/relationships/image" Target="media/image352.png"/>
  <Relationship Id="rId114" Type="http://schemas.openxmlformats.org/officeDocument/2006/relationships/image" Target="media/image353.png"/>
  <Relationship Id="rId115" Type="http://schemas.openxmlformats.org/officeDocument/2006/relationships/image" Target="media/image354.png"/>
  <Relationship Id="rId116" Type="http://schemas.openxmlformats.org/officeDocument/2006/relationships/image" Target="media/image355.png"/>
  <Relationship Id="rId117" Type="http://schemas.openxmlformats.org/officeDocument/2006/relationships/image" Target="media/image356.png"/>
  <Relationship Id="rId118" Type="http://schemas.openxmlformats.org/officeDocument/2006/relationships/image" Target="media/image357.png"/>
  <Relationship Id="rId119" Type="http://schemas.openxmlformats.org/officeDocument/2006/relationships/image" Target="media/image358.png"/>
  <Relationship Id="rId12" Type="http://schemas.openxmlformats.org/officeDocument/2006/relationships/hyperlink" TargetMode="External" Target="https://www.e-tar.lt/portal/lt/legalAct/TAR.D98576174D44"/>
  <Relationship Id="rId120" Type="http://schemas.openxmlformats.org/officeDocument/2006/relationships/image" Target="media/image359.png"/>
  <Relationship Id="rId121" Type="http://schemas.openxmlformats.org/officeDocument/2006/relationships/image" Target="media/image360.png"/>
  <Relationship Id="rId122" Type="http://schemas.openxmlformats.org/officeDocument/2006/relationships/image" Target="media/image361.png"/>
  <Relationship Id="rId123" Type="http://schemas.openxmlformats.org/officeDocument/2006/relationships/image" Target="media/image362.png"/>
  <Relationship Id="rId124" Type="http://schemas.openxmlformats.org/officeDocument/2006/relationships/image" Target="media/image363.png"/>
  <Relationship Id="rId125" Type="http://schemas.openxmlformats.org/officeDocument/2006/relationships/image" Target="media/image364.png"/>
  <Relationship Id="rId126" Type="http://schemas.openxmlformats.org/officeDocument/2006/relationships/image" Target="media/image365.png"/>
  <Relationship Id="rId127" Type="http://schemas.openxmlformats.org/officeDocument/2006/relationships/image" Target="media/image366.png"/>
  <Relationship Id="rId128" Type="http://schemas.openxmlformats.org/officeDocument/2006/relationships/image" Target="media/image367.png"/>
  <Relationship Id="rId129" Type="http://schemas.openxmlformats.org/officeDocument/2006/relationships/image" Target="media/image368.png"/>
  <Relationship Id="rId13" Type="http://schemas.openxmlformats.org/officeDocument/2006/relationships/hyperlink" TargetMode="External" Target="https://www.e-tar.lt/portal/lt/legalAct/TAR.D98576174D44"/>
  <Relationship Id="rId130" Type="http://schemas.openxmlformats.org/officeDocument/2006/relationships/image" Target="media/image369.png"/>
  <Relationship Id="rId14" Type="http://schemas.openxmlformats.org/officeDocument/2006/relationships/hyperlink" TargetMode="External" Target="https://www.e-tar.lt/portal/lt/legalAct/TAR.C1DA9945C7A5"/>
  <Relationship Id="rId15" Type="http://schemas.openxmlformats.org/officeDocument/2006/relationships/hyperlink" TargetMode="External" Target="https://www.e-tar.lt/portal/lt/legalAct/TAR.91C41795858C"/>
  <Relationship Id="rId16" Type="http://schemas.openxmlformats.org/officeDocument/2006/relationships/hyperlink" TargetMode="External" Target="https://www.e-tar.lt/portal/lt/legalAct/TAR.FDCCCDC21FEC"/>
  <Relationship Id="rId17" Type="http://schemas.openxmlformats.org/officeDocument/2006/relationships/header" Target="header10.xml"/>
  <Relationship Id="rId18" Type="http://schemas.openxmlformats.org/officeDocument/2006/relationships/header" Target="header11.xml"/>
  <Relationship Id="rId19" Type="http://schemas.openxmlformats.org/officeDocument/2006/relationships/footer" Target="footer10.xml"/>
  <Relationship Id="rId2" Type="http://schemas.openxmlformats.org/officeDocument/2006/relationships/fontTable" Target="fontTable.xml"/>
  <Relationship Id="rId20" Type="http://schemas.openxmlformats.org/officeDocument/2006/relationships/footer" Target="footer11.xml"/>
  <Relationship Id="rId21" Type="http://schemas.openxmlformats.org/officeDocument/2006/relationships/header" Target="header12.xml"/>
  <Relationship Id="rId22" Type="http://schemas.openxmlformats.org/officeDocument/2006/relationships/footer" Target="footer12.xml"/>
  <Relationship Id="rId23" Type="http://schemas.openxmlformats.org/officeDocument/2006/relationships/hyperlink" TargetMode="External" Target="https://www.e-tar.lt/portal/lt/legalAct/TAR.F62AD965997D"/>
  <Relationship Id="rId24" Type="http://schemas.openxmlformats.org/officeDocument/2006/relationships/hyperlink" TargetMode="External" Target="https://www.e-tar.lt/portal/lt/legalAct/TAR.A601A252F765"/>
  <Relationship Id="rId25" Type="http://schemas.openxmlformats.org/officeDocument/2006/relationships/hyperlink" TargetMode="External" Target="https://www.e-tar.lt/portal/lt/legalAct/TAR.44235B485568"/>
  <Relationship Id="rId26" Type="http://schemas.openxmlformats.org/officeDocument/2006/relationships/hyperlink" TargetMode="External" Target="https://www.e-tar.lt/portal/lt/legalAct/TAR.C2DAB42D5532"/>
  <Relationship Id="rId27" Type="http://schemas.openxmlformats.org/officeDocument/2006/relationships/hyperlink" TargetMode="External" Target="https://www.e-tar.lt/portal/lt/legalAct/TAR.417CD2041CD5"/>
  <Relationship Id="rId28" Type="http://schemas.openxmlformats.org/officeDocument/2006/relationships/image" Target="media/image108.wmf"/>
  <Relationship Id="rId29" Type="http://schemas.openxmlformats.org/officeDocument/2006/relationships/image" Target="media/image113.wmf"/>
  <Relationship Id="rId3" Type="http://schemas.openxmlformats.org/officeDocument/2006/relationships/footnotes" Target="footnotes.xml"/>
  <Relationship Id="rId30" Type="http://schemas.openxmlformats.org/officeDocument/2006/relationships/image" Target="media/image47.png"/>
  <Relationship Id="rId31" Type="http://schemas.openxmlformats.org/officeDocument/2006/relationships/image" Target="media/image130.png"/>
  <Relationship Id="rId32" Type="http://schemas.openxmlformats.org/officeDocument/2006/relationships/image" Target="media/image120.wmf"/>
  <Relationship Id="rId33" Type="http://schemas.openxmlformats.org/officeDocument/2006/relationships/image" Target="media/image133.png"/>
  <Relationship Id="rId34" Type="http://schemas.openxmlformats.org/officeDocument/2006/relationships/image" Target="media/image134.png"/>
  <Relationship Id="rId35" Type="http://schemas.openxmlformats.org/officeDocument/2006/relationships/image" Target="media/image137.wmf"/>
  <Relationship Id="rId36" Type="http://schemas.openxmlformats.org/officeDocument/2006/relationships/image" Target="media/image136.png"/>
  <Relationship Id="rId37" Type="http://schemas.openxmlformats.org/officeDocument/2006/relationships/image" Target="media/image172.png"/>
  <Relationship Id="rId38" Type="http://schemas.openxmlformats.org/officeDocument/2006/relationships/image" Target="media/image141.wmf"/>
  <Relationship Id="rId39" Type="http://schemas.openxmlformats.org/officeDocument/2006/relationships/image" Target="media/image142.wmf"/>
  <Relationship Id="rId4" Type="http://schemas.openxmlformats.org/officeDocument/2006/relationships/settings" Target="settings.xml"/>
  <Relationship Id="rId40" Type="http://schemas.openxmlformats.org/officeDocument/2006/relationships/image" Target="media/image242.wmf"/>
  <Relationship Id="rId41" Type="http://schemas.openxmlformats.org/officeDocument/2006/relationships/image" Target="media/image243.wmf"/>
  <Relationship Id="rId42" Type="http://schemas.openxmlformats.org/officeDocument/2006/relationships/image" Target="media/image279.wmf"/>
  <Relationship Id="rId43" Type="http://schemas.openxmlformats.org/officeDocument/2006/relationships/image" Target="media/image280.wmf"/>
  <Relationship Id="rId44" Type="http://schemas.openxmlformats.org/officeDocument/2006/relationships/image" Target="media/image220.png"/>
  <Relationship Id="rId45" Type="http://schemas.openxmlformats.org/officeDocument/2006/relationships/image" Target="media/image282.wmf"/>
  <Relationship Id="rId46" Type="http://schemas.openxmlformats.org/officeDocument/2006/relationships/image" Target="media/image283.wmf"/>
  <Relationship Id="rId47" Type="http://schemas.openxmlformats.org/officeDocument/2006/relationships/image" Target="media/image284.wmf"/>
  <Relationship Id="rId48" Type="http://schemas.openxmlformats.org/officeDocument/2006/relationships/image" Target="media/image285.wmf"/>
  <Relationship Id="rId49" Type="http://schemas.openxmlformats.org/officeDocument/2006/relationships/image" Target="media/image286.wmf"/>
  <Relationship Id="rId5" Type="http://schemas.openxmlformats.org/officeDocument/2006/relationships/styles" Target="styles.xml"/>
  <Relationship Id="rId50" Type="http://schemas.openxmlformats.org/officeDocument/2006/relationships/image" Target="media/image296.wmf"/>
  <Relationship Id="rId51" Type="http://schemas.openxmlformats.org/officeDocument/2006/relationships/image" Target="media/image297.wmf"/>
  <Relationship Id="rId52" Type="http://schemas.openxmlformats.org/officeDocument/2006/relationships/image" Target="media/image233.png"/>
  <Relationship Id="rId53" Type="http://schemas.openxmlformats.org/officeDocument/2006/relationships/image" Target="media/image234.png"/>
  <Relationship Id="rId54" Type="http://schemas.openxmlformats.org/officeDocument/2006/relationships/image" Target="media/image236.png"/>
  <Relationship Id="rId55" Type="http://schemas.openxmlformats.org/officeDocument/2006/relationships/image" Target="media/image237.png"/>
  <Relationship Id="rId56" Type="http://schemas.openxmlformats.org/officeDocument/2006/relationships/image" Target="media/image238.png"/>
  <Relationship Id="rId57" Type="http://schemas.openxmlformats.org/officeDocument/2006/relationships/image" Target="media/image239.png"/>
  <Relationship Id="rId58" Type="http://schemas.openxmlformats.org/officeDocument/2006/relationships/image" Target="media/image297.png"/>
  <Relationship Id="rId59" Type="http://schemas.openxmlformats.org/officeDocument/2006/relationships/image" Target="media/image298.png"/>
  <Relationship Id="rId6" Type="http://schemas.microsoft.com/office/2007/relationships/stylesWithEffects" Target="stylesWithEffects.xml"/>
  <Relationship Id="rId60" Type="http://schemas.openxmlformats.org/officeDocument/2006/relationships/image" Target="media/image299.png"/>
  <Relationship Id="rId61" Type="http://schemas.openxmlformats.org/officeDocument/2006/relationships/image" Target="media/image300.png"/>
  <Relationship Id="rId62" Type="http://schemas.openxmlformats.org/officeDocument/2006/relationships/image" Target="media/image301.png"/>
  <Relationship Id="rId63" Type="http://schemas.openxmlformats.org/officeDocument/2006/relationships/image" Target="media/image302.png"/>
  <Relationship Id="rId64" Type="http://schemas.openxmlformats.org/officeDocument/2006/relationships/image" Target="media/image303.png"/>
  <Relationship Id="rId65" Type="http://schemas.openxmlformats.org/officeDocument/2006/relationships/image" Target="media/image304.png"/>
  <Relationship Id="rId66" Type="http://schemas.openxmlformats.org/officeDocument/2006/relationships/image" Target="media/image305.png"/>
  <Relationship Id="rId67" Type="http://schemas.openxmlformats.org/officeDocument/2006/relationships/image" Target="media/image306.png"/>
  <Relationship Id="rId68" Type="http://schemas.openxmlformats.org/officeDocument/2006/relationships/image" Target="media/image307.png"/>
  <Relationship Id="rId69" Type="http://schemas.openxmlformats.org/officeDocument/2006/relationships/image" Target="media/image308.png"/>
  <Relationship Id="rId7" Type="http://schemas.openxmlformats.org/officeDocument/2006/relationships/theme" Target="theme/theme1.xml"/>
  <Relationship Id="rId70" Type="http://schemas.openxmlformats.org/officeDocument/2006/relationships/image" Target="media/image309.png"/>
  <Relationship Id="rId71" Type="http://schemas.openxmlformats.org/officeDocument/2006/relationships/image" Target="media/image310.png"/>
  <Relationship Id="rId72" Type="http://schemas.openxmlformats.org/officeDocument/2006/relationships/image" Target="media/image311.png"/>
  <Relationship Id="rId73" Type="http://schemas.openxmlformats.org/officeDocument/2006/relationships/image" Target="media/image312.png"/>
  <Relationship Id="rId74" Type="http://schemas.openxmlformats.org/officeDocument/2006/relationships/image" Target="media/image313.png"/>
  <Relationship Id="rId75" Type="http://schemas.openxmlformats.org/officeDocument/2006/relationships/image" Target="media/image314.png"/>
  <Relationship Id="rId76" Type="http://schemas.openxmlformats.org/officeDocument/2006/relationships/image" Target="media/image315.png"/>
  <Relationship Id="rId77" Type="http://schemas.openxmlformats.org/officeDocument/2006/relationships/image" Target="media/image316.png"/>
  <Relationship Id="rId78" Type="http://schemas.openxmlformats.org/officeDocument/2006/relationships/image" Target="media/image317.png"/>
  <Relationship Id="rId79" Type="http://schemas.openxmlformats.org/officeDocument/2006/relationships/image" Target="media/image318.png"/>
  <Relationship Id="rId8" Type="http://schemas.openxmlformats.org/officeDocument/2006/relationships/webSettings" Target="webSettings.xml"/>
  <Relationship Id="rId80" Type="http://schemas.openxmlformats.org/officeDocument/2006/relationships/image" Target="media/image319.png"/>
  <Relationship Id="rId81" Type="http://schemas.openxmlformats.org/officeDocument/2006/relationships/image" Target="media/image320.png"/>
  <Relationship Id="rId82" Type="http://schemas.openxmlformats.org/officeDocument/2006/relationships/image" Target="media/image321.png"/>
  <Relationship Id="rId83" Type="http://schemas.openxmlformats.org/officeDocument/2006/relationships/image" Target="media/image322.png"/>
  <Relationship Id="rId84" Type="http://schemas.openxmlformats.org/officeDocument/2006/relationships/image" Target="media/image323.png"/>
  <Relationship Id="rId85" Type="http://schemas.openxmlformats.org/officeDocument/2006/relationships/image" Target="media/image324.png"/>
  <Relationship Id="rId86" Type="http://schemas.openxmlformats.org/officeDocument/2006/relationships/image" Target="media/image325.png"/>
  <Relationship Id="rId87" Type="http://schemas.openxmlformats.org/officeDocument/2006/relationships/image" Target="media/image326.png"/>
  <Relationship Id="rId88" Type="http://schemas.openxmlformats.org/officeDocument/2006/relationships/image" Target="media/image327.png"/>
  <Relationship Id="rId89" Type="http://schemas.openxmlformats.org/officeDocument/2006/relationships/image" Target="media/image328.png"/>
  <Relationship Id="rId9" Type="http://schemas.openxmlformats.org/officeDocument/2006/relationships/image" Target="media/image78.wmf"/>
  <Relationship Id="rId90" Type="http://schemas.openxmlformats.org/officeDocument/2006/relationships/image" Target="media/image329.png"/>
  <Relationship Id="rId91" Type="http://schemas.openxmlformats.org/officeDocument/2006/relationships/image" Target="media/image330.png"/>
  <Relationship Id="rId92" Type="http://schemas.openxmlformats.org/officeDocument/2006/relationships/image" Target="media/image331.png"/>
  <Relationship Id="rId93" Type="http://schemas.openxmlformats.org/officeDocument/2006/relationships/image" Target="media/image332.png"/>
  <Relationship Id="rId94" Type="http://schemas.openxmlformats.org/officeDocument/2006/relationships/image" Target="media/image333.png"/>
  <Relationship Id="rId95" Type="http://schemas.openxmlformats.org/officeDocument/2006/relationships/image" Target="media/image334.png"/>
  <Relationship Id="rId96" Type="http://schemas.openxmlformats.org/officeDocument/2006/relationships/image" Target="media/image335.png"/>
  <Relationship Id="rId97" Type="http://schemas.openxmlformats.org/officeDocument/2006/relationships/image" Target="media/image336.png"/>
  <Relationship Id="rId98" Type="http://schemas.openxmlformats.org/officeDocument/2006/relationships/image" Target="media/image337.png"/>
  <Relationship Id="rId99" Type="http://schemas.openxmlformats.org/officeDocument/2006/relationships/image" Target="media/image338.png"/>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19.xml.rels><?xml version="1.0" encoding="UTF-8"?>

<Relationships xmlns="http://schemas.openxmlformats.org/package/2006/relationships">
  <Relationship Id="rId1" Type="http://schemas.microsoft.com/office/2006/relationships/activeXControlBinary" Target="activeX19.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20.xml.rels><?xml version="1.0" encoding="UTF-8"?>

<Relationships xmlns="http://schemas.openxmlformats.org/package/2006/relationships">
  <Relationship Id="rId1" Type="http://schemas.microsoft.com/office/2006/relationships/activeXControlBinary" Target="activeX20.bin"/>
</Relationships>

</file>

<file path=word/activeX/_rels/activeX21.xml.rels><?xml version="1.0" encoding="UTF-8"?>

<Relationships xmlns="http://schemas.openxmlformats.org/package/2006/relationships">
  <Relationship Id="rId1" Type="http://schemas.microsoft.com/office/2006/relationships/activeXControlBinary" Target="activeX21.bin"/>
</Relationships>

</file>

<file path=word/activeX/_rels/activeX22.xml.rels><?xml version="1.0" encoding="UTF-8"?>

<Relationships xmlns="http://schemas.openxmlformats.org/package/2006/relationships">
  <Relationship Id="rId1" Type="http://schemas.microsoft.com/office/2006/relationships/activeXControlBinary" Target="activeX22.bin"/>
</Relationships>

</file>

<file path=word/activeX/_rels/activeX23.xml.rels><?xml version="1.0" encoding="UTF-8"?>

<Relationships xmlns="http://schemas.openxmlformats.org/package/2006/relationships">
  <Relationship Id="rId1" Type="http://schemas.microsoft.com/office/2006/relationships/activeXControlBinary" Target="activeX23.bin"/>
</Relationships>

</file>

<file path=word/activeX/_rels/activeX24.xml.rels><?xml version="1.0" encoding="UTF-8"?>

<Relationships xmlns="http://schemas.openxmlformats.org/package/2006/relationships">
  <Relationship Id="rId1" Type="http://schemas.microsoft.com/office/2006/relationships/activeXControlBinary" Target="activeX24.bin"/>
</Relationships>

</file>

<file path=word/activeX/_rels/activeX25.xml.rels><?xml version="1.0" encoding="UTF-8"?>

<Relationships xmlns="http://schemas.openxmlformats.org/package/2006/relationships">
  <Relationship Id="rId1" Type="http://schemas.microsoft.com/office/2006/relationships/activeXControlBinary" Target="activeX25.bin"/>
</Relationships>

</file>

<file path=word/activeX/_rels/activeX26.xml.rels><?xml version="1.0" encoding="UTF-8"?>

<Relationships xmlns="http://schemas.openxmlformats.org/package/2006/relationships">
  <Relationship Id="rId1" Type="http://schemas.microsoft.com/office/2006/relationships/activeXControlBinary" Target="activeX26.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22.xml><?xml version="1.0" encoding="utf-8"?>
<ax:ocx xmlns:ax="http://schemas.microsoft.com/office/2006/activeX" xmlns:r="http://schemas.openxmlformats.org/officeDocument/2006/relationships" ax:classid="{868FBE40-B964-453C-BEA2-77F32F2C294F}" ax:persistence="persistStorage" r:id="rId1"/>
</file>

<file path=word/activeX/activeX23.xml><?xml version="1.0" encoding="utf-8"?>
<ax:ocx xmlns:ax="http://schemas.microsoft.com/office/2006/activeX" xmlns:r="http://schemas.openxmlformats.org/officeDocument/2006/relationships" ax:classid="{868FBE40-B964-453C-BEA2-77F32F2C294F}" ax:persistence="persistStorage" r:id="rId1"/>
</file>

<file path=word/activeX/activeX24.xml><?xml version="1.0" encoding="utf-8"?>
<ax:ocx xmlns:ax="http://schemas.microsoft.com/office/2006/activeX" xmlns:r="http://schemas.openxmlformats.org/officeDocument/2006/relationships" ax:classid="{868FBE40-B964-453C-BEA2-77F32F2C294F}" ax:persistence="persistStorage" r:id="rId1"/>
</file>

<file path=word/activeX/activeX25.xml><?xml version="1.0" encoding="utf-8"?>
<ax:ocx xmlns:ax="http://schemas.microsoft.com/office/2006/activeX" xmlns:r="http://schemas.openxmlformats.org/officeDocument/2006/relationships" ax:classid="{868FBE40-B964-453C-BEA2-77F32F2C294F}" ax:persistence="persistStorage" r:id="rId1"/>
</file>

<file path=word/activeX/activeX26.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237</TotalTime>
  <Pages>50</Pages>
  <Words>85493</Words>
  <Characters>48732</Characters>
  <Application>Microsoft Office Word</Application>
  <DocSecurity>0</DocSecurity>
  <Lines>406</Lines>
  <Paragraphs>267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KAINŲ IR ENERGETIKOS KONTROLĖS KOMISIJOS</vt:lpstr>
    </vt:vector>
  </TitlesOfParts>
  <Company/>
  <LinksUpToDate>false</LinksUpToDate>
  <CharactersWithSpaces>133958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2015-09-23T15:52:00Z</dcterms:created>
  <dc:creator>Rima</dc:creator>
  <lastModifiedBy>GUMBYTĖ Danguolė</lastModifiedBy>
  <dcterms:modified xsi:type="dcterms:W3CDTF">2019-12-30T16:01:00Z</dcterms:modified>
  <revision>62</revision>
  <dc:title>VALSTYBINĖS KAINŲ IR ENERGETIKOS KONTROLĖS KOMISIJOS</dc:title>
</coreProperties>
</file>