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0C6202EFD215">
        <w:r w:rsidRPr="00532B9F">
          <w:rPr>
            <w:rFonts w:ascii="Times New Roman" w:eastAsia="MS Mincho" w:hAnsi="Times New Roman"/>
            <w:sz w:val="20"/>
            <w:i/>
            <w:iCs/>
            <w:color w:val="0000FF" w:themeColor="hyperlink"/>
            <w:u w:val="single"/>
          </w:rPr>
          <w:t>88-4659</w:t>
        </w:r>
      </w:fldSimple>
      <w:r>
        <w:rPr>
          <w:rFonts w:ascii="Times New Roman" w:eastAsia="MS Mincho" w:hAnsi="Times New Roman"/>
          <w:sz w:val="20"/>
          <w:i/>
          <w:iCs/>
        </w:rPr>
        <w:t>, i. k. 1101100NUTA00001074</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aps/>
        </w:rPr>
        <w:t>LIETUVOS RESPUBLIKOS VYRIAUSYBĖS</w:t>
      </w:r>
    </w:p>
    <w:p>
      <w:pPr>
        <w:jc w:val="center"/>
        <w:rPr>
          <w:caps/>
        </w:rPr>
      </w:pPr>
      <w:r>
        <w:rPr>
          <w:caps/>
        </w:rPr>
        <w:t>N U T A R I M A S</w:t>
      </w:r>
    </w:p>
    <w:p>
      <w:pPr>
        <w:jc w:val="center"/>
        <w:rPr>
          <w:b/>
          <w:caps/>
        </w:rPr>
      </w:pPr>
    </w:p>
    <w:p>
      <w:pPr>
        <w:jc w:val="center"/>
        <w:rPr>
          <w:b/>
        </w:rPr>
      </w:pPr>
      <w:r>
        <w:rPr>
          <w:b/>
        </w:rPr>
        <w:t>DĖL LIETUVOS RESPUBLIKOS VYRIAUSYBĖS 2000 M. GRUODŽIO 15 D. NUTARIMO NR. 1458 „DĖL KONKREČIŲ VALSTYBĖS RINKLIAVOS DYDŽIŲ IR ŠIOS RINKLIAVOS MOKĖJIMO IR GRĄŽINIMO TAISYKLIŲ PATVIRTINIMO“ PAPILDYMO</w:t>
      </w:r>
    </w:p>
    <w:p/>
    <w:p>
      <w:pPr>
        <w:jc w:val="center"/>
      </w:pPr>
      <w:r>
        <w:t>2010 m. liepos 14 d. Nr. 1074</w:t>
      </w:r>
    </w:p>
    <w:p>
      <w:pPr>
        <w:jc w:val="center"/>
      </w:pPr>
      <w:r>
        <w:t>Vilnius</w:t>
      </w:r>
    </w:p>
    <w:p>
      <w:pPr>
        <w:ind w:firstLine="567"/>
        <w:jc w:val="both"/>
      </w:pPr>
    </w:p>
    <w:p>
      <w:pPr>
        <w:ind w:firstLine="567"/>
        <w:jc w:val="both"/>
      </w:pPr>
      <w:r>
        <w:t>Lietuvos Respublikos Vyriausybė nutaria:</w:t>
      </w:r>
    </w:p>
    <w:p>
      <w:pPr>
        <w:ind w:firstLine="567"/>
        <w:jc w:val="both"/>
      </w:pPr>
      <w: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hyperlink r:id="rId17" w:tgtFrame="_blank" w:history="1">
        <w:r>
          <w:rPr>
            <w:color w:val="0000FF"/>
            <w:u w:val="single"/>
          </w:rPr>
          <w:t>108-3463</w:t>
        </w:r>
      </w:hyperlink>
      <w:r>
        <w:t xml:space="preserve">; 2008, Nr. </w:t>
      </w:r>
      <w:hyperlink r:id="rId18" w:tgtFrame="_blank" w:history="1">
        <w:r>
          <w:rPr>
            <w:color w:val="0000FF"/>
            <w:u w:val="single"/>
          </w:rPr>
          <w:t>36-1285</w:t>
        </w:r>
      </w:hyperlink>
      <w:r>
        <w:t xml:space="preserve">; 2010, Nr. </w:t>
      </w:r>
      <w:hyperlink r:id="rId19" w:tgtFrame="_blank" w:history="1">
        <w:r>
          <w:rPr>
            <w:color w:val="0000FF"/>
            <w:u w:val="single"/>
          </w:rPr>
          <w:t>28-1307</w:t>
        </w:r>
      </w:hyperlink>
      <w:r>
        <w:t>), pastraipa „Lietuvos aplinkos apsaugos investicijų fondo“ (po 4.491 punkto) ir šiais 4.492 ir 4.493 punktais:</w:t>
      </w:r>
    </w:p>
    <w:p>
      <w:pPr>
        <w:ind w:firstLine="567"/>
        <w:jc w:val="both"/>
      </w:pPr>
      <w:r>
        <w:t>„Lietuvos aplinkos apsaugos investicijų fondo</w:t>
      </w:r>
    </w:p>
    <w:p>
      <w:pPr>
        <w:pStyle w:val="PlainText"/>
        <w:ind w:firstLine="567"/>
        <w:jc w:val="both"/>
        <w:rPr>
          <w:rFonts w:ascii="Times New Roman" w:hAnsi="Times New Roman"/>
          <w:b/>
          <w:bCs/>
          <w:sz w:val="22"/>
        </w:rPr>
      </w:pPr>
      <w:r>
        <w:rPr>
          <w:rFonts w:ascii="Times New Roman" w:hAnsi="Times New Roman"/>
          <w:sz w:val="22"/>
        </w:rPr>
        <w:t>4.492</w:t>
      </w:r>
      <w:r>
        <w:rPr>
          <w:rFonts w:ascii="Times New Roman" w:hAnsi="Times New Roman"/>
          <w:sz w:val="22"/>
        </w:rPr>
        <w:t>.</w:t>
      </w:r>
      <w:r>
        <w:rPr>
          <w:rFonts w:ascii="Times New Roman" w:eastAsia="MS Mincho" w:hAnsi="Times New Roman"/>
          <w:sz w:val="20"/>
          <w:i/>
          <w:iCs/>
        </w:rPr>
        <w:t xml:space="preserve"> Neteko galios nuo 2011-02-06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4AC7267A8E">
        <w:r w:rsidRPr="00532B9F">
          <w:rPr>
            <w:rFonts w:ascii="Times New Roman" w:eastAsia="MS Mincho" w:hAnsi="Times New Roman"/>
            <w:sz w:val="20"/>
            <w:i/>
            <w:iCs/>
            <w:color w:val="0000FF" w:themeColor="hyperlink"/>
            <w:u w:val="single"/>
          </w:rPr>
          <w:t>124</w:t>
        </w:r>
      </w:fldSimple>
      <w:r>
        <w:rPr>
          <w:rFonts w:ascii="Times New Roman" w:eastAsia="MS Mincho" w:hAnsi="Times New Roman"/>
          <w:sz w:val="20"/>
          <w:i/>
          <w:iCs/>
        </w:rPr>
        <w:t>,
2011-02-02,
Žin. 2011,
Nr.
15-674 (2011-02-05), i. k. 1111100NUTA00000124        </w:t>
      </w:r>
    </w:p>
    <w:p/>
    <w:p>
      <w:pPr>
        <w:tabs>
          <w:tab w:val="left" w:pos="7938"/>
        </w:tabs>
        <w:ind w:left="1276" w:right="2834" w:hanging="709"/>
        <w:jc w:val="both"/>
      </w:pPr>
      <w:r>
        <w:t>4.493</w:t>
      </w:r>
      <w:r>
        <w:t>. sąskaitos Šiltnamio efektą sukeliančių dujų registre atidarymą</w:t>
        <w:tab/>
        <w:t>540 litų“</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tabs>
          <w:tab w:val="right" w:pos="9071"/>
        </w:tabs>
      </w:pPr>
    </w:p>
    <w:p>
      <w:pPr>
        <w:tabs>
          <w:tab w:val="right" w:pos="9071"/>
        </w:tabs>
      </w:pPr>
    </w:p>
    <w:p>
      <w:pPr>
        <w:tabs>
          <w:tab w:val="right" w:pos="9071"/>
        </w:tabs>
      </w:pPr>
    </w:p>
    <w:p>
      <w:pPr>
        <w:tabs>
          <w:tab w:val="right" w:pos="9071"/>
        </w:tabs>
      </w:pPr>
      <w:r>
        <w:t>ŪKIO MINISTRAS,</w:t>
      </w:r>
    </w:p>
    <w:p>
      <w:pPr>
        <w:tabs>
          <w:tab w:val="right" w:pos="9071"/>
        </w:tabs>
      </w:pPr>
      <w:r>
        <w:t>PAVADUOJANTIS FINANSŲ MINISTRĄ</w:t>
        <w:tab/>
        <w:t>DAINIUS KREIVYS</w:t>
      </w:r>
    </w:p>
    <w:p>
      <w:pPr>
        <w:tabs>
          <w:tab w:val="right" w:pos="9071"/>
        </w:tabs>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74AC7267A8E">
        <w:r w:rsidRPr="00532B9F">
          <w:rPr>
            <w:rFonts w:ascii="Times New Roman" w:eastAsia="MS Mincho" w:hAnsi="Times New Roman"/>
            <w:sz w:val="20"/>
            <w:iCs/>
            <w:color w:val="0000FF" w:themeColor="hyperlink"/>
            <w:u w:val="single"/>
          </w:rPr>
          <w:t>124</w:t>
        </w:r>
      </w:fldSimple>
      <w:r>
        <w:rPr>
          <w:rFonts w:ascii="Times New Roman" w:eastAsia="MS Mincho" w:hAnsi="Times New Roman"/>
          <w:sz w:val="20"/>
          <w:iCs/>
        </w:rPr>
        <w:t>,
2011-02-02,
Žin., 2011, Nr.
15-674 (2011-02-05), i. k. 1111100NUTA00000124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92AAC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365208492">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20154954">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8C1A6BF2C46F"/>
  <Relationship Id="rId19" Type="http://schemas.openxmlformats.org/officeDocument/2006/relationships/hyperlink" TargetMode="External" Target="https://www.e-tar.lt/portal/lt/legalAct/TAR.5EFE6FBDD031"/>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Pages>
  <Words>896</Words>
  <Characters>512</Characters>
  <Application>Microsoft Office Word</Application>
  <DocSecurity>0</DocSecurity>
  <Lines>4</Lines>
  <Paragraphs>2</Paragraphs>
  <ScaleCrop>false</ScaleCrop>
  <Company>LRVK</Company>
  <LinksUpToDate>false</LinksUpToDate>
  <CharactersWithSpaces>1406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2016-12-08T13:26:00Z</dcterms:created>
  <dc:creator>lrvk</dc:creator>
  <lastModifiedBy>BODIN Aušra</lastModifiedBy>
  <lastPrinted>2010-07-22T08:27:00Z</lastPrinted>
  <dcterms:modified xsi:type="dcterms:W3CDTF">2016-12-08T13:31:00Z</dcterms:modified>
  <revision>7</revision>
</coreProperties>
</file>