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 iki 2018-05-11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11379DB2A362">
        <w:r w:rsidRPr="00532B9F">
          <w:rPr>
            <w:rFonts w:ascii="Times New Roman" w:eastAsia="MS Mincho" w:hAnsi="Times New Roman"/>
            <w:sz w:val="20"/>
            <w:i/>
            <w:iCs/>
            <w:color w:val="0000FF" w:themeColor="hyperlink"/>
            <w:u w:val="single"/>
          </w:rPr>
          <w:t>32-1534</w:t>
        </w:r>
      </w:fldSimple>
      <w:r>
        <w:rPr>
          <w:rFonts w:ascii="Times New Roman" w:eastAsia="MS Mincho" w:hAnsi="Times New Roman"/>
          <w:sz w:val="20"/>
          <w:i/>
          <w:iCs/>
        </w:rPr>
        <w:t>, i. k. 111508AISAK000V-100</w:t>
      </w:r>
    </w:p>
    <w:p>
      <w:pPr>
        <w:jc w:val="both"/>
        <w:rPr>
          <w:rFonts w:ascii="Times New Roman" w:hAnsi="Times New Roman"/>
          <w:sz w:val="20"/>
        </w:rPr>
      </w:pPr>
    </w:p>
    <w:p>
      <w:pPr>
        <w:widowControl w:val="0"/>
        <w:suppressAutoHyphens/>
        <w:jc w:val="center"/>
        <w:rPr>
          <w:caps/>
          <w:color w:val="000000"/>
        </w:rPr>
      </w:pPr>
      <w:r>
        <w:rPr>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aps/>
          <w:color w:val="000000"/>
        </w:rPr>
        <w:t>LIETUVOS VYRIAUSIOJO ARCHYVARO</w:t>
      </w:r>
    </w:p>
    <w:p>
      <w:pPr>
        <w:widowControl w:val="0"/>
        <w:suppressAutoHyphens/>
        <w:jc w:val="center"/>
        <w:rPr>
          <w:caps/>
          <w:color w:val="000000"/>
          <w:spacing w:val="60"/>
        </w:rPr>
      </w:pPr>
      <w:r>
        <w:rPr>
          <w:caps/>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BENDRŲJŲ DOKUMENTŲ SAUGOJIMO TERMINŲ RODYKLĖS PATVIRTINIMO</w:t>
      </w:r>
    </w:p>
    <w:p>
      <w:pPr>
        <w:widowControl w:val="0"/>
        <w:suppressAutoHyphens/>
        <w:jc w:val="center"/>
        <w:rPr>
          <w:color w:val="000000"/>
        </w:rPr>
      </w:pPr>
    </w:p>
    <w:p>
      <w:pPr>
        <w:widowControl w:val="0"/>
        <w:suppressAutoHyphens/>
        <w:jc w:val="center"/>
        <w:rPr>
          <w:color w:val="000000"/>
        </w:rPr>
      </w:pPr>
      <w:r>
        <w:rPr>
          <w:color w:val="000000"/>
        </w:rPr>
        <w:t>2011 m. kovo 9 d. Nr. V-100</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Įgyvendindamas Lietuvos Respublikos dokumentų ir archyvų įstatymo (Žin., 1995, Nr. </w:t>
      </w:r>
      <w:hyperlink r:id="rId17" w:tgtFrame="_blank" w:history="1">
        <w:r>
          <w:rPr>
            <w:color w:val="0000FF" w:themeColor="hyperlink"/>
            <w:u w:val="single"/>
          </w:rPr>
          <w:t>107-2389</w:t>
        </w:r>
      </w:hyperlink>
      <w:r>
        <w:rPr>
          <w:color w:val="000000"/>
        </w:rPr>
        <w:t xml:space="preserve">; 2004, Nr. </w:t>
      </w:r>
      <w:hyperlink r:id="rId18" w:tgtFrame="_blank" w:history="1">
        <w:r>
          <w:rPr>
            <w:color w:val="0000FF" w:themeColor="hyperlink"/>
            <w:u w:val="single"/>
          </w:rPr>
          <w:t>57-1982</w:t>
        </w:r>
      </w:hyperlink>
      <w:r>
        <w:rPr>
          <w:color w:val="000000"/>
        </w:rPr>
        <w:t xml:space="preserve">; 2010, Nr. </w:t>
      </w:r>
      <w:hyperlink r:id="rId19" w:tgtFrame="_blank" w:history="1">
        <w:r>
          <w:rPr>
            <w:color w:val="0000FF" w:themeColor="hyperlink"/>
            <w:u w:val="single"/>
          </w:rPr>
          <w:t>79-4055</w:t>
        </w:r>
      </w:hyperlink>
      <w:r>
        <w:rPr>
          <w:color w:val="000000"/>
        </w:rPr>
        <w:t>) 13 straipsnio 2 dalį:</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Bendrųjų dokumentų saugojimo terminų rodyklę (pridedama).</w:t>
      </w:r>
    </w:p>
    <w:p>
      <w:pPr>
        <w:widowControl w:val="0"/>
        <w:suppressAutoHyphens/>
        <w:ind w:firstLine="567"/>
        <w:jc w:val="both"/>
        <w:rPr>
          <w:color w:val="000000"/>
        </w:rPr>
      </w:pPr>
      <w:r>
        <w:rPr>
          <w:color w:val="000000"/>
        </w:rPr>
        <w:t>2</w:t>
      </w:r>
      <w:r>
        <w:rPr>
          <w:color w:val="000000"/>
        </w:rPr>
        <w:t xml:space="preserve">. </w:t>
      </w:r>
      <w:r>
        <w:rPr>
          <w:color w:val="000000"/>
          <w:spacing w:val="60"/>
        </w:rPr>
        <w:t>Laikau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Lietuvos archyvų departamento prie Lietuvos Respublikos Vyriausybės generalinio direktoriaus 1997 m. rugpjūčio 15 d. įsakymą Nr. 38 „Dėl bendrųjų dokumentų saugojimo terminų rodyklės patvirtinimo“ (Žin., 1997, Nr. </w:t>
      </w:r>
      <w:hyperlink r:id="rId20" w:tgtFrame="_blank" w:history="1">
        <w:r>
          <w:rPr>
            <w:color w:val="0000FF" w:themeColor="hyperlink"/>
            <w:u w:val="single"/>
          </w:rPr>
          <w:t>78-2006</w:t>
        </w:r>
      </w:hyperlink>
      <w:r>
        <w:rPr>
          <w:color w:val="000000"/>
        </w:rPr>
        <w:t>);</w:t>
      </w:r>
    </w:p>
    <w:p>
      <w:pPr>
        <w:widowControl w:val="0"/>
        <w:suppressAutoHyphens/>
        <w:ind w:firstLine="567"/>
        <w:jc w:val="both"/>
        <w:rPr>
          <w:color w:val="000000"/>
          <w:spacing w:val="-2"/>
        </w:rPr>
      </w:pPr>
      <w:r>
        <w:rPr>
          <w:color w:val="000000"/>
          <w:spacing w:val="-2"/>
        </w:rPr>
        <w:t>2.2</w:t>
      </w:r>
      <w:r>
        <w:rPr>
          <w:color w:val="000000"/>
          <w:spacing w:val="-2"/>
        </w:rPr>
        <w:t xml:space="preserve">. Lietuvos archyvų departamento prie Lietuvos Respublikos Vyriausybės 1998 m. kovo 3 d. įsakymą Nr. 14 „Dėl Lietuvos archyvų departamento 1997 m. rugpjūčio 15 d. įsakymo Nr. 38 pakeitimo ir papildymo“ (Žin., 1998, Nr. </w:t>
      </w:r>
      <w:hyperlink r:id="rId21" w:tgtFrame="_blank" w:history="1">
        <w:r>
          <w:rPr>
            <w:color w:val="0000FF" w:themeColor="hyperlink"/>
            <w:spacing w:val="-2"/>
            <w:u w:val="single"/>
          </w:rPr>
          <w:t>25-665</w:t>
        </w:r>
      </w:hyperlink>
      <w:r>
        <w:rPr>
          <w:color w:val="000000"/>
          <w:spacing w:val="-2"/>
        </w:rPr>
        <w:t>);</w:t>
      </w:r>
    </w:p>
    <w:p>
      <w:pPr>
        <w:widowControl w:val="0"/>
        <w:suppressAutoHyphens/>
        <w:ind w:firstLine="567"/>
        <w:jc w:val="both"/>
        <w:rPr>
          <w:color w:val="000000"/>
        </w:rPr>
      </w:pPr>
      <w:r>
        <w:rPr>
          <w:color w:val="000000"/>
        </w:rPr>
        <w:t>2.3</w:t>
      </w:r>
      <w:r>
        <w:rPr>
          <w:color w:val="000000"/>
        </w:rPr>
        <w:t xml:space="preserve">. Lietuvos archyvų departamento prie Lietuvos Respublikos Vyriausybės 2001 m. sausio 11 d. įsakymą Nr. 6 „Dėl Lietuvos archyvų departamento prie Lietuvos Respublikos Vyriausybės 1997 m. rugpjūčio 15 d. įsakymo Nr. 38 dalinio pakeitimo“ (Žin., 2001, Nr. </w:t>
      </w:r>
      <w:hyperlink r:id="rId22" w:tgtFrame="_blank" w:history="1">
        <w:r>
          <w:rPr>
            <w:color w:val="0000FF" w:themeColor="hyperlink"/>
            <w:u w:val="single"/>
          </w:rPr>
          <w:t>7-218</w:t>
        </w:r>
      </w:hyperlink>
      <w:r>
        <w:rPr>
          <w:color w:val="000000"/>
        </w:rPr>
        <w:t>);</w:t>
      </w:r>
    </w:p>
    <w:p>
      <w:pPr>
        <w:widowControl w:val="0"/>
        <w:suppressAutoHyphens/>
        <w:ind w:firstLine="567"/>
        <w:jc w:val="both"/>
        <w:rPr>
          <w:color w:val="000000"/>
        </w:rPr>
      </w:pPr>
      <w:r>
        <w:rPr>
          <w:color w:val="000000"/>
        </w:rPr>
        <w:t>2.4</w:t>
      </w:r>
      <w:r>
        <w:rPr>
          <w:color w:val="000000"/>
        </w:rPr>
        <w:t xml:space="preserve">. Lietuvos archyvų departamento prie Lietuvos Respublikos Vyriausybės 2001 m. liepos 13 d. įsakymą Nr. 45 „Dėl Lietuvos archyvų departamento prie Lietuvos Respublikos Vyriausybės 1997 m. rugpjūčio 15 d. įsakymo Nr. 38 „Dėl bendrųjų dokumentų saugojimo terminų“ dalinio pakeitimo“ (Žin., 2001, Nr. </w:t>
      </w:r>
      <w:hyperlink r:id="rId23" w:tgtFrame="_blank" w:history="1">
        <w:r>
          <w:rPr>
            <w:color w:val="0000FF" w:themeColor="hyperlink"/>
            <w:u w:val="single"/>
          </w:rPr>
          <w:t>63-2313</w:t>
        </w:r>
      </w:hyperlink>
      <w:r>
        <w:rPr>
          <w:color w:val="000000"/>
        </w:rPr>
        <w:t>);</w:t>
      </w:r>
    </w:p>
    <w:p>
      <w:pPr>
        <w:widowControl w:val="0"/>
        <w:suppressAutoHyphens/>
        <w:ind w:firstLine="567"/>
        <w:jc w:val="both"/>
        <w:rPr>
          <w:color w:val="000000"/>
        </w:rPr>
      </w:pPr>
      <w:r>
        <w:rPr>
          <w:color w:val="000000"/>
        </w:rPr>
        <w:t>2.5</w:t>
      </w:r>
      <w:r>
        <w:rPr>
          <w:color w:val="000000"/>
        </w:rPr>
        <w:t xml:space="preserve">. Lietuvos archyvų departamento prie Lietuvos Respublikos Vyriausybės 2001 m. spalio 25 d. įsakymą Nr. 58 „Dėl Lietuvos archyvų departamento prie Lietuvos Respublikos Vyriausybės 1997 m. rugpjūčio 15 d. įsakymo Nr. 38 „Dėl bendrųjų dokumentų saugojimo terminų“ dalinio pakeitimo“ (Žin., 2001, Nr. </w:t>
      </w:r>
      <w:hyperlink r:id="rId24" w:tgtFrame="_blank" w:history="1">
        <w:r>
          <w:rPr>
            <w:color w:val="0000FF" w:themeColor="hyperlink"/>
            <w:u w:val="single"/>
          </w:rPr>
          <w:t>94-3336</w:t>
        </w:r>
      </w:hyperlink>
      <w:r>
        <w:rPr>
          <w:color w:val="000000"/>
        </w:rPr>
        <w:t>);</w:t>
      </w:r>
    </w:p>
    <w:p>
      <w:pPr>
        <w:widowControl w:val="0"/>
        <w:suppressAutoHyphens/>
        <w:ind w:firstLine="567"/>
        <w:jc w:val="both"/>
        <w:rPr>
          <w:color w:val="000000"/>
        </w:rPr>
      </w:pPr>
      <w:r>
        <w:rPr>
          <w:color w:val="000000"/>
        </w:rPr>
        <w:t>2.6</w:t>
      </w:r>
      <w:r>
        <w:rPr>
          <w:color w:val="000000"/>
        </w:rPr>
        <w:t xml:space="preserve">. Lietuvos archyvų departamento prie Lietuvos Respublikos Vyriausybės 2001 m. lapkričio 15 d. įsakymą Nr. 67 „Dėl Lietuvos archyvų departamento prie Lietuvos Respublikos Vyriausybės 1997 m. rugpjūčio 15 d. įsakymo Nr. 38 „Dėl bendrųjų dokumentų saugojimo terminų“ dalinio pakeitimo“ (Žin., 2001, Nr. </w:t>
      </w:r>
      <w:hyperlink r:id="rId25" w:tgtFrame="_blank" w:history="1">
        <w:r>
          <w:rPr>
            <w:color w:val="0000FF" w:themeColor="hyperlink"/>
            <w:u w:val="single"/>
          </w:rPr>
          <w:t>99-3577</w:t>
        </w:r>
      </w:hyperlink>
      <w:r>
        <w:rPr>
          <w:color w:val="000000"/>
        </w:rPr>
        <w:t>);</w:t>
      </w:r>
    </w:p>
    <w:p>
      <w:pPr>
        <w:widowControl w:val="0"/>
        <w:suppressAutoHyphens/>
        <w:ind w:firstLine="567"/>
        <w:jc w:val="both"/>
        <w:rPr>
          <w:color w:val="000000"/>
        </w:rPr>
      </w:pPr>
      <w:r>
        <w:rPr>
          <w:color w:val="000000"/>
        </w:rPr>
        <w:t>2.7</w:t>
      </w:r>
      <w:r>
        <w:rPr>
          <w:color w:val="000000"/>
        </w:rPr>
        <w:t xml:space="preserve">. Lietuvos archyvų departamento prie Lietuvos Respublikos Vyriausybės generalinio direktoriaus 2005 m. gruodžio 30 d. įsakymą Nr. V-130 „Dėl Lietuvos archyvų departamento prie Lietuvos Respublikos Vyriausybės 1997 m. rugpjūčio 15 d. įsakymo Nr. 38 „Dėl bendrųjų dokumentų saugojimo terminų“ pakeitimo“ (Žin., 2006, Nr. </w:t>
      </w:r>
      <w:hyperlink r:id="rId26" w:tgtFrame="_blank" w:history="1">
        <w:r>
          <w:rPr>
            <w:color w:val="0000FF" w:themeColor="hyperlink"/>
            <w:u w:val="single"/>
          </w:rPr>
          <w:t>3-86</w:t>
        </w:r>
      </w:hyperlink>
      <w:r>
        <w:rPr>
          <w:color w:val="000000"/>
        </w:rPr>
        <w:t>);</w:t>
      </w:r>
    </w:p>
    <w:p>
      <w:pPr>
        <w:widowControl w:val="0"/>
        <w:suppressAutoHyphens/>
        <w:ind w:firstLine="567"/>
        <w:jc w:val="both"/>
        <w:rPr>
          <w:color w:val="000000"/>
        </w:rPr>
      </w:pPr>
      <w:r>
        <w:rPr>
          <w:color w:val="000000"/>
        </w:rPr>
        <w:t>2.8</w:t>
      </w:r>
      <w:r>
        <w:rPr>
          <w:color w:val="000000"/>
        </w:rPr>
        <w:t xml:space="preserve">. Lietuvos archyvų departamento prie Lietuvos Respublikos Vyriausybės generalinio direktoriaus 2008 m. gegužės 26 d. įsakymą Nr. V-90 „Dėl Lietuvos archyvų departamento prie Lietuvos Respublikos Vyriausybės generalinio direktoriaus 1997 m. rugpjūčio 15 d. įsakymo Nr. 38 „Dėl Bendrųjų dokumentų saugojimo terminų rodyklės patvirtinimo“ pakeitimo“ (Žin., 2008, Nr. </w:t>
      </w:r>
      <w:hyperlink r:id="rId27" w:tgtFrame="_blank" w:history="1">
        <w:r>
          <w:rPr>
            <w:color w:val="0000FF" w:themeColor="hyperlink"/>
            <w:u w:val="single"/>
          </w:rPr>
          <w:t>62-2369</w:t>
        </w:r>
      </w:hyperlink>
      <w:r>
        <w:rPr>
          <w:color w:val="000000"/>
        </w:rPr>
        <w:t>);</w:t>
      </w:r>
    </w:p>
    <w:p>
      <w:pPr>
        <w:widowControl w:val="0"/>
        <w:suppressAutoHyphens/>
        <w:ind w:firstLine="567"/>
        <w:jc w:val="both"/>
        <w:rPr>
          <w:color w:val="000000"/>
        </w:rPr>
      </w:pPr>
      <w:r>
        <w:rPr>
          <w:color w:val="000000"/>
        </w:rPr>
        <w:t>2.9</w:t>
      </w:r>
      <w:r>
        <w:rPr>
          <w:color w:val="000000"/>
        </w:rPr>
        <w:t>. Lietuvos archyvų departamento prie Lietuvos Respublikos Vyriausybės generalinio direktoriaus 2010 m. spalio 18 d. įsakymo Nr. V-46 „Dėl Lietuvos archyvų departamento prie Lietuvos Respublikos Vyriausybės generalinio direktoriaus 1997 m. rugpjūčio 15 d. įsakymo Nr. 38 „Dėl Bendrųjų dokumentų saugojimo terminų rodyklės patvirtinimo“ pakeitimo“ (Žin., 2010, Nr. 124-6362) 1 ir 3 punktus.</w:t>
      </w:r>
    </w:p>
    <w:p>
      <w:pPr>
        <w:widowControl w:val="0"/>
        <w:suppressAutoHyphens/>
        <w:jc w:val="both"/>
        <w:rPr>
          <w:color w:val="000000"/>
          <w:sz w:val="20"/>
        </w:rPr>
      </w:pPr>
    </w:p>
    <w:p>
      <w:pPr>
        <w:widowControl w:val="0"/>
        <w:suppressAutoHyphens/>
        <w:jc w:val="both"/>
        <w:rPr>
          <w:color w:val="000000"/>
          <w:sz w:val="20"/>
        </w:rPr>
      </w:pPr>
    </w:p>
    <w:p>
      <w:pPr>
        <w:widowControl w:val="0"/>
        <w:tabs>
          <w:tab w:val="right" w:pos="9071"/>
        </w:tabs>
        <w:suppressAutoHyphens/>
        <w:rPr>
          <w:color w:val="000000"/>
        </w:rPr>
      </w:pPr>
      <w:r>
        <w:rPr>
          <w:caps/>
          <w:color w:val="000000"/>
        </w:rPr>
        <w:t xml:space="preserve">Lietuvos vyriausiasis archyvaras </w:t>
        <w:tab/>
        <w:t>Ramojus Kraujelis</w:t>
      </w:r>
    </w:p>
    <w:p>
      <w:pPr>
        <w:widowControl w:val="0"/>
        <w:suppressAutoHyphens/>
        <w:ind w:left="5103"/>
        <w:rPr>
          <w:color w:val="000000"/>
        </w:rPr>
      </w:pPr>
      <w:r>
        <w:rPr>
          <w:color w:val="000000"/>
        </w:rPr>
        <w:br w:type="page"/>
        <w:t>PATVIRTINTA</w:t>
      </w:r>
    </w:p>
    <w:p>
      <w:pPr>
        <w:widowControl w:val="0"/>
        <w:suppressAutoHyphens/>
        <w:ind w:left="5103"/>
        <w:rPr>
          <w:color w:val="000000"/>
        </w:rPr>
      </w:pPr>
      <w:r>
        <w:rPr>
          <w:color w:val="000000"/>
        </w:rPr>
        <w:t xml:space="preserve">Lietuvos vyriausiojo archyvaro </w:t>
      </w:r>
    </w:p>
    <w:p>
      <w:pPr>
        <w:widowControl w:val="0"/>
        <w:suppressAutoHyphens/>
        <w:ind w:left="5103"/>
        <w:rPr>
          <w:color w:val="000000"/>
        </w:rPr>
      </w:pPr>
      <w:r>
        <w:rPr>
          <w:color w:val="000000"/>
        </w:rPr>
        <w:t>2011 m. kovo 9 d. įsakymu Nr. V-100</w:t>
      </w:r>
    </w:p>
    <w:p>
      <w:pPr>
        <w:widowControl w:val="0"/>
        <w:suppressAutoHyphens/>
        <w:jc w:val="both"/>
        <w:rPr>
          <w:color w:val="000000"/>
        </w:rPr>
      </w:pPr>
    </w:p>
    <w:p>
      <w:pPr>
        <w:widowControl w:val="0"/>
        <w:suppressAutoHyphens/>
        <w:jc w:val="center"/>
        <w:rPr>
          <w:b/>
          <w:bCs/>
          <w:caps/>
          <w:color w:val="000000"/>
        </w:rPr>
      </w:pPr>
      <w:r>
        <w:rPr>
          <w:b/>
          <w:bCs/>
          <w:caps/>
          <w:color w:val="000000"/>
        </w:rPr>
        <w:t>BENDRŲJŲ DOKUMENTŲ SAUGOJIMO TERMINŲ RODYKLĖ</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ind w:firstLine="709"/>
        <w:jc w:val="both"/>
        <w:rPr>
          <w:color w:val="000000"/>
          <w:szCs w:val="24"/>
          <w:lang w:eastAsia="lt-LT"/>
        </w:rPr>
      </w:pPr>
      <w:r>
        <w:rPr>
          <w:color w:val="000000"/>
          <w:szCs w:val="24"/>
          <w:lang w:eastAsia="lt-LT"/>
        </w:rPr>
        <w:t>1</w:t>
      </w:r>
      <w:r>
        <w:rPr>
          <w:color w:val="000000"/>
          <w:szCs w:val="24"/>
          <w:lang w:eastAsia="lt-LT"/>
        </w:rPr>
        <w:t>. Bendrųjų dokumentų saugojimo terminų rodyklė (toliau – Rodyklė) nustato valstybės ir savivaldybių institucijų, įstaigų, įmonių, valstybės įgaliotų asmenų (toliau – įstaigos) dokumentų, sudaromų vykdant vidaus administravimo ir kitas bendrąsias funkcijas, saugojimo terminus.</w:t>
      </w:r>
    </w:p>
    <w:p>
      <w:pPr>
        <w:ind w:firstLine="709"/>
        <w:jc w:val="both"/>
        <w:rPr>
          <w:color w:val="000000"/>
          <w:szCs w:val="24"/>
          <w:lang w:eastAsia="lt-LT"/>
        </w:rPr>
      </w:pPr>
      <w:r>
        <w:rPr>
          <w:color w:val="000000"/>
          <w:szCs w:val="24"/>
          <w:lang w:eastAsia="lt-LT"/>
        </w:rPr>
        <w:t xml:space="preserve">Rodyklėje nustatyti minimalūs saugojimo terminai taikomi ir nevalstybinių organizacijų, privačių juridinių asmenų veiklos dokumentams, kurių rengimą nustato teisės norminiai aktai. </w:t>
      </w:r>
    </w:p>
    <w:p>
      <w:pPr>
        <w:ind w:firstLine="709"/>
        <w:jc w:val="both"/>
        <w:rPr>
          <w:color w:val="000000"/>
          <w:szCs w:val="24"/>
          <w:lang w:eastAsia="lt-LT"/>
        </w:rPr>
      </w:pPr>
      <w:r>
        <w:rPr>
          <w:color w:val="000000"/>
          <w:szCs w:val="24"/>
          <w:lang w:eastAsia="lt-LT"/>
        </w:rPr>
        <w:t>Rodyklėje nenurodytų dokumentų saugojimo terminai nustatomi vadovaujantis Lietuvos Respublikos dokumentų ir archyvų įstatymo 13 straipsnio 1 dalimi.</w:t>
      </w:r>
    </w:p>
    <w:p>
      <w:pPr>
        <w:ind w:firstLine="709"/>
        <w:jc w:val="both"/>
        <w:rPr>
          <w:color w:val="000000"/>
        </w:rPr>
      </w:pPr>
      <w:r>
        <w:rPr>
          <w:color w:val="000000"/>
          <w:szCs w:val="24"/>
          <w:lang w:eastAsia="lt-LT"/>
        </w:rPr>
        <w:t>Įslaptintų dokumentų saugojimo terminai nustatomi centrinių</w:t>
      </w:r>
      <w:r>
        <w:rPr>
          <w:color w:val="000000"/>
        </w:rPr>
        <w:t xml:space="preserve"> valstybinio administravimo subjektų patvirtintose rodyklėse, suderintose su Lietuvos vyriausiuoju archyvaru</w:t>
      </w:r>
      <w:r>
        <w:rPr>
          <w:color w:val="000000"/>
          <w:szCs w:val="24"/>
          <w:lang w:eastAsia="lt-LT"/>
        </w:rPr>
        <w:t>. Jei tokių rodyklių nėra ar dokumentų saugojimo terminai teisės norminiais aktais nėra nustatyti, įslaptintų dokumentų saugojimo terminai nustatomi remiantis Lietuvos Respublikos dokumentų ir archyvų įstatymo 13 straipsnio 1 dalimi. Vykdant vidaus administravimo ir kitas bendrąsias funkcijas sudaromų įslaptintų dokumentų, kurių rengimą nustato teisės norminiai aktai (pvz.: darbo sutarčių, finansinės atskaitomybės dokumentų ir kita), saugojimo terminai negali būti trumpesni nei šioje Rodyklėje nustatyti minimalūs saugojimo terminai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7790065a611e4b6b89037654e22b1">
        <w:r w:rsidRPr="00532B9F">
          <w:rPr>
            <w:rFonts w:ascii="Times New Roman" w:eastAsia="MS Mincho" w:hAnsi="Times New Roman"/>
            <w:sz w:val="20"/>
            <w:i/>
            <w:iCs/>
            <w:color w:val="0000FF" w:themeColor="hyperlink"/>
            <w:u w:val="single"/>
          </w:rPr>
          <w:t>(1.3 E)VE-52</w:t>
        </w:r>
      </w:fldSimple>
      <w:r>
        <w:rPr>
          <w:rFonts w:ascii="Times New Roman" w:eastAsia="MS Mincho" w:hAnsi="Times New Roman"/>
          <w:sz w:val="20"/>
          <w:i/>
          <w:iCs/>
        </w:rPr>
        <w:t>,
2014-11-06,
paskelbta TAR 2014-11-07, i. k. 2014-16135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6183c09c0a11e69ad4c8713b612d0f">
        <w:r w:rsidRPr="00532B9F">
          <w:rPr>
            <w:rFonts w:ascii="Times New Roman" w:eastAsia="MS Mincho" w:hAnsi="Times New Roman"/>
            <w:sz w:val="20"/>
            <w:i/>
            <w:iCs/>
            <w:color w:val="0000FF" w:themeColor="hyperlink"/>
            <w:u w:val="single"/>
          </w:rPr>
          <w:t>(1.3 E)VE-101</w:t>
        </w:r>
      </w:fldSimple>
      <w:r>
        <w:rPr>
          <w:rFonts w:ascii="Times New Roman" w:eastAsia="MS Mincho" w:hAnsi="Times New Roman"/>
          <w:sz w:val="20"/>
          <w:i/>
          <w:iCs/>
        </w:rPr>
        <w:t>,
2016-10-26,
paskelbta TAR 2016-10-27, i. k. 2016-25727            </w:t>
      </w:r>
    </w:p>
    <w:p/>
    <w:p>
      <w:pPr>
        <w:widowControl w:val="0"/>
        <w:suppressAutoHyphens/>
        <w:ind w:firstLine="567"/>
        <w:jc w:val="both"/>
        <w:rPr>
          <w:color w:val="000000"/>
        </w:rPr>
      </w:pPr>
      <w:r>
        <w:rPr>
          <w:color w:val="000000"/>
        </w:rPr>
        <w:t>2</w:t>
      </w:r>
      <w:r>
        <w:rPr>
          <w:color w:val="000000"/>
        </w:rPr>
        <w:t>. Šioje Rodyklėje vartojamos sąvokos suprantamos taip, kaip jos apibrėžtos Lietuvos Respublikos dokumentų ir archyvų įstatyme ir kituose atitinkamą veiklos sritį reglamentuojančiuose teisės aktuose.</w:t>
      </w:r>
    </w:p>
    <w:p>
      <w:pPr>
        <w:widowControl w:val="0"/>
        <w:suppressAutoHyphens/>
        <w:ind w:firstLine="567"/>
        <w:jc w:val="both"/>
        <w:rPr>
          <w:color w:val="000000"/>
        </w:rPr>
      </w:pPr>
      <w:r>
        <w:rPr>
          <w:color w:val="000000"/>
        </w:rPr>
        <w:t>3</w:t>
      </w:r>
      <w:r>
        <w:rPr>
          <w:color w:val="000000"/>
        </w:rPr>
        <w:t>. Rodyklėje nustatyti minimalūs dokumentų saugojimo terminai taikomi ir anksčiau sudarytiems dokumentams, kurių saugojimo procesas tęsiasi. Rodyklėje nustatytus minimalius dokumentų (tarp jų ir anksčiau sudarytų, kurių saugojimo procesas tęsiasi) saugojimo terminus dokumentų saugotojas gali pratęsti, atsižvelgdamas į savo ir kitų susijusių asmenų prievoles ir teisėtus interesus.</w:t>
      </w:r>
    </w:p>
    <w:p>
      <w:pPr>
        <w:widowControl w:val="0"/>
        <w:suppressAutoHyphens/>
        <w:ind w:firstLine="567"/>
        <w:jc w:val="both"/>
        <w:rPr>
          <w:color w:val="000000"/>
        </w:rPr>
      </w:pPr>
      <w:r>
        <w:rPr>
          <w:color w:val="000000"/>
        </w:rPr>
        <w:t>4</w:t>
      </w:r>
      <w:r>
        <w:rPr>
          <w:color w:val="000000"/>
        </w:rPr>
        <w:t>. Įstaigos dokumentus priimantis valstybės archyvas, atsižvelgdamas į dokumentuose užfiksuotos informacijos išliekamąją vertę, gali nuspręsti priimti nuolat saugoti įstaigos konkrečius dokumentus ar jų nepriimti.</w:t>
      </w:r>
    </w:p>
    <w:p>
      <w:pPr>
        <w:widowControl w:val="0"/>
        <w:suppressAutoHyphens/>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DOKUMENTŲ SAUGOJIMO TERMINAI</w:t>
      </w:r>
    </w:p>
    <w:p>
      <w:pPr>
        <w:widowControl w:val="0"/>
        <w:suppressAutoHyphens/>
        <w:jc w:val="both"/>
        <w:rPr>
          <w:color w:val="000000"/>
        </w:rPr>
      </w:pPr>
    </w:p>
    <w:tbl>
      <w:tblPr>
        <w:tblW w:w="9211" w:type="dxa"/>
        <w:tblInd w:w="57" w:type="dxa"/>
        <w:tblLayout w:type="fixed"/>
        <w:tblCellMar>
          <w:left w:w="0" w:type="dxa"/>
          <w:right w:w="0" w:type="dxa"/>
        </w:tblCellMar>
        <w:tblLook w:val="0000" w:firstRow="0" w:lastRow="0" w:firstColumn="0" w:lastColumn="0" w:noHBand="0" w:noVBand="0"/>
      </w:tblPr>
      <w:tblGrid>
        <w:gridCol w:w="1134"/>
        <w:gridCol w:w="4237"/>
        <w:gridCol w:w="1440"/>
        <w:gridCol w:w="2400"/>
      </w:tblGrid>
      <w:tr>
        <w:trPr>
          <w:trHeight w:val="20"/>
          <w:tblHeader/>
        </w:trPr>
        <w:tc>
          <w:tcPr>
            <w:tcW w:w="1134" w:type="dxa"/>
            <w:vMerge w:val="restart"/>
            <w:tcBorders>
              <w:top w:val="single" w:sz="4" w:space="0" w:color="auto"/>
              <w:left w:val="single" w:sz="4" w:space="0" w:color="auto"/>
              <w:bottom w:val="nil"/>
              <w:right w:val="single" w:sz="4" w:space="0" w:color="000000"/>
            </w:tcBorders>
            <w:tcMar>
              <w:top w:w="57" w:type="dxa"/>
              <w:left w:w="28" w:type="dxa"/>
              <w:bottom w:w="57" w:type="dxa"/>
              <w:right w:w="28" w:type="dxa"/>
            </w:tcMar>
          </w:tcPr>
          <w:p>
            <w:pPr>
              <w:widowControl w:val="0"/>
              <w:suppressAutoHyphens/>
              <w:jc w:val="center"/>
              <w:rPr>
                <w:color w:val="000000"/>
                <w:sz w:val="22"/>
              </w:rPr>
            </w:pPr>
            <w:r>
              <w:rPr>
                <w:color w:val="000000"/>
                <w:sz w:val="22"/>
              </w:rPr>
              <w:t xml:space="preserve">Punktas </w:t>
            </w:r>
          </w:p>
        </w:tc>
        <w:tc>
          <w:tcPr>
            <w:tcW w:w="4237" w:type="dxa"/>
            <w:vMerge w:val="restart"/>
            <w:tcBorders>
              <w:top w:val="single" w:sz="4" w:space="0" w:color="auto"/>
              <w:left w:val="single" w:sz="4" w:space="0" w:color="000000"/>
              <w:bottom w:val="nil"/>
              <w:right w:val="single" w:sz="4" w:space="0" w:color="000000"/>
            </w:tcBorders>
            <w:tcMar>
              <w:top w:w="57" w:type="dxa"/>
              <w:left w:w="28" w:type="dxa"/>
              <w:bottom w:w="57" w:type="dxa"/>
              <w:right w:w="28" w:type="dxa"/>
            </w:tcMar>
          </w:tcPr>
          <w:p>
            <w:pPr>
              <w:widowControl w:val="0"/>
              <w:suppressAutoHyphens/>
              <w:jc w:val="center"/>
              <w:rPr>
                <w:color w:val="000000"/>
                <w:sz w:val="22"/>
              </w:rPr>
            </w:pPr>
            <w:r>
              <w:rPr>
                <w:color w:val="000000"/>
                <w:sz w:val="22"/>
              </w:rPr>
              <w:t xml:space="preserve">Dokumentai </w:t>
            </w:r>
          </w:p>
        </w:tc>
        <w:tc>
          <w:tcPr>
            <w:tcW w:w="3840" w:type="dxa"/>
            <w:gridSpan w:val="2"/>
            <w:tcBorders>
              <w:top w:val="single" w:sz="4" w:space="0" w:color="auto"/>
              <w:left w:val="single" w:sz="4" w:space="0" w:color="000000"/>
              <w:bottom w:val="single" w:sz="4" w:space="0" w:color="000000"/>
              <w:right w:val="single" w:sz="4" w:space="0" w:color="auto"/>
            </w:tcBorders>
            <w:tcMar>
              <w:top w:w="57" w:type="dxa"/>
              <w:left w:w="28" w:type="dxa"/>
              <w:bottom w:w="57" w:type="dxa"/>
              <w:right w:w="28" w:type="dxa"/>
            </w:tcMar>
          </w:tcPr>
          <w:p>
            <w:pPr>
              <w:widowControl w:val="0"/>
              <w:suppressAutoHyphens/>
              <w:jc w:val="center"/>
              <w:rPr>
                <w:color w:val="000000"/>
                <w:sz w:val="22"/>
              </w:rPr>
            </w:pPr>
            <w:r>
              <w:rPr>
                <w:color w:val="000000"/>
                <w:sz w:val="22"/>
              </w:rPr>
              <w:t xml:space="preserve">Dokumentų saugojimas </w:t>
            </w:r>
          </w:p>
        </w:tc>
      </w:tr>
      <w:tr>
        <w:trPr>
          <w:trHeight w:val="20"/>
          <w:tblHeader/>
        </w:trPr>
        <w:tc>
          <w:tcPr>
            <w:tcW w:w="1134" w:type="dxa"/>
            <w:vMerge/>
            <w:tcBorders>
              <w:top w:val="nil"/>
              <w:left w:val="single" w:sz="4" w:space="0" w:color="auto"/>
              <w:bottom w:val="single" w:sz="4" w:space="0" w:color="000000"/>
              <w:right w:val="single" w:sz="4" w:space="0" w:color="000000"/>
            </w:tcBorders>
          </w:tcPr>
          <w:p>
            <w:pPr>
              <w:widowControl w:val="0"/>
              <w:rPr>
                <w:sz w:val="22"/>
              </w:rPr>
            </w:pPr>
          </w:p>
        </w:tc>
        <w:tc>
          <w:tcPr>
            <w:tcW w:w="4237" w:type="dxa"/>
            <w:vMerge/>
            <w:tcBorders>
              <w:top w:val="nil"/>
              <w:left w:val="single" w:sz="4" w:space="0" w:color="000000"/>
              <w:bottom w:val="single" w:sz="4" w:space="0" w:color="000000"/>
              <w:right w:val="single" w:sz="4" w:space="0" w:color="000000"/>
            </w:tcBorders>
          </w:tcPr>
          <w:p>
            <w:pPr>
              <w:widowControl w:val="0"/>
              <w:rPr>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rPr>
            </w:pPr>
            <w:r>
              <w:rPr>
                <w:color w:val="000000"/>
                <w:sz w:val="22"/>
              </w:rPr>
              <w:t xml:space="preserve">minimalus saugojimo terminas (metais) </w:t>
            </w:r>
          </w:p>
        </w:tc>
        <w:tc>
          <w:tcPr>
            <w:tcW w:w="2400" w:type="dxa"/>
            <w:tcBorders>
              <w:top w:val="single" w:sz="4" w:space="0" w:color="000000"/>
              <w:left w:val="single" w:sz="4" w:space="0" w:color="000000"/>
              <w:bottom w:val="single" w:sz="4" w:space="0" w:color="000000"/>
              <w:right w:val="single" w:sz="4" w:space="0" w:color="auto"/>
            </w:tcBorders>
            <w:tcMar>
              <w:left w:w="28" w:type="dxa"/>
              <w:right w:w="28" w:type="dxa"/>
            </w:tcMar>
          </w:tcPr>
          <w:p>
            <w:pPr>
              <w:widowControl w:val="0"/>
              <w:suppressAutoHyphens/>
              <w:jc w:val="center"/>
              <w:rPr>
                <w:color w:val="000000"/>
                <w:sz w:val="22"/>
              </w:rPr>
            </w:pPr>
            <w:r>
              <w:rPr>
                <w:color w:val="000000"/>
                <w:sz w:val="22"/>
              </w:rPr>
              <w:t>saugojimas nuolat (įstaigų, perduodančių dokumentus valstybės archyvams)</w:t>
            </w:r>
          </w:p>
        </w:tc>
      </w:tr>
      <w:tr>
        <w:trPr>
          <w:trHeight w:val="20"/>
          <w:tblHeader/>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center"/>
              <w:rPr>
                <w:color w:val="000000"/>
                <w:sz w:val="22"/>
              </w:rPr>
            </w:pPr>
            <w:r>
              <w:rPr>
                <w:color w:val="000000"/>
                <w:sz w:val="22"/>
              </w:rPr>
              <w:t xml:space="preserve">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jc w:val="center"/>
              <w:rPr>
                <w:color w:val="000000"/>
                <w:sz w:val="22"/>
              </w:rPr>
            </w:pPr>
            <w:r>
              <w:rPr>
                <w:color w:val="000000"/>
                <w:sz w:val="22"/>
              </w:rPr>
              <w:t xml:space="preserve">2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jc w:val="center"/>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jc w:val="center"/>
              <w:rPr>
                <w:color w:val="000000"/>
                <w:sz w:val="22"/>
              </w:rPr>
            </w:pPr>
            <w:r>
              <w:rPr>
                <w:color w:val="000000"/>
                <w:sz w:val="22"/>
              </w:rPr>
              <w:t xml:space="preserve">4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Teisinio reguliavimo ir veiklos organizavimo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Lietuvos Respublikos Seimo, Lietuvos Respublikos Prezidento, Lietuvos Respublikos Vyriausybės, Lietuvos Respublikos Seimo Pirmininko, Lietuvos Respublikos Ministro Pirmininko priimti aktai: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aktus priimančią instituciją aptarnaujančioje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kitose įstaigose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veiklos klausimais – nuolat </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Lietuvos Respublikos Seimo, Lietuvos Respublikos Prezidento, Lietuvos Respublikos Vyriausybės, Lietuvos Respublikos Seimo Pirmininko, Lietuvos Respublikos Ministro Pirmininko priimamų aktų projektai ir jų lydimieji dokumentai: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aktus priimančią instituciją aptarnaujančioje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20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Lietuvos Respublikos įstatymų, Lietuvos Respublikos Prezidento dekretų, Lietuvos Respublikos Seimo nutarimų projektai ir jų lydimieji dokumentai – nuolat;</w:t>
            </w:r>
          </w:p>
          <w:p>
            <w:pPr>
              <w:widowControl w:val="0"/>
              <w:suppressAutoHyphens/>
              <w:rPr>
                <w:color w:val="000000"/>
                <w:sz w:val="22"/>
              </w:rPr>
            </w:pPr>
            <w:r>
              <w:rPr>
                <w:color w:val="000000"/>
                <w:sz w:val="22"/>
              </w:rPr>
              <w:t>Lietuvos Respublikos Vyriausybės nutarimų projektai ir jų lydimieji dokumentai – valstybės archyvo sprendimu – nuolat</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projektą teikusioje ir parengusioje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5.2.3.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projektą derinusioje įstaigoje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Kolegialių institucijų (tarybų, komisijų, valdybų ar kitų) teisės aktai: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aktus priimančią instituciją aptarnaujančioje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kitose įstaigose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veiklos klausimais – nuolat </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5.4.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Kolegialių institucijų (tarybų, komisijų, valdybų ar kitų) teisės aktų projektai ir jų lydimieji dokumentai: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5.4.1.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aktus priimančią instituciją aptarnaujančioje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5.4.2.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projektą parengusioje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5.4.3.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projektą derinusioje įstaigoje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5.5.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Kolegialių institucijų posėdžių dokumentai: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5.5.1.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protokolai;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5.5.2.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stenogramos, garso ir (ar) vaizdo įrašai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(vadovo) teisės aktai: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dėl įstaigai priskirtos veiklos srities administracinio reglamentavimo, administracinių sprendimų įgyvendinimo kontrolės:</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5.6.1.1.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teisės aktą priėmusioje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5.6.1.2.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kitose įstaigose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veiklos klausimais – nuolat </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dėl įstaigos vidaus reglamentavimo;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5.6.3.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dėl strateginio veiklos planavimo: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5.6.3.1.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planą patvirtinusioje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5.6.3.2.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planą įgyvendinusioje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5.6.4.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dėl metų veiklos planavimo: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5.6.4.1.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planą patvirtinusioje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5.6.4.2. </w:t>
            </w:r>
          </w:p>
          <w:p>
            <w:pPr>
              <w:widowControl w:val="0"/>
              <w:suppressAutoHyphens/>
              <w:rPr>
                <w:color w:val="000000"/>
                <w:sz w:val="22"/>
              </w:rPr>
            </w:pPr>
            <w:r>
              <w:rPr>
                <w:color w:val="000000"/>
                <w:sz w:val="22"/>
              </w:rPr>
              <w:t>5.6.5</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planą įgyvendinusioje įstaigoje </w:t>
            </w:r>
          </w:p>
          <w:p>
            <w:pPr>
              <w:widowControl w:val="0"/>
              <w:suppressAutoHyphens/>
              <w:rPr>
                <w:color w:val="000000"/>
                <w:sz w:val="22"/>
                <w:szCs w:val="22"/>
              </w:rPr>
            </w:pPr>
            <w:r>
              <w:rPr>
                <w:sz w:val="22"/>
                <w:szCs w:val="22"/>
              </w:rPr>
              <w:t>dėl administracinių paslaugų teikimo, tokių paslaugų administravimo</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10</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p>
            <w:pPr>
              <w:widowControl w:val="0"/>
              <w:suppressAutoHyphens/>
              <w:rPr>
                <w:color w:val="000000"/>
                <w:sz w:val="22"/>
                <w:szCs w:val="22"/>
              </w:rPr>
            </w:pPr>
            <w:r>
              <w:rPr>
                <w:sz w:val="22"/>
                <w:szCs w:val="22"/>
              </w:rPr>
              <w:t>valstybės archyvo sprendimu – nuolat</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5.7.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(vadovo) teisės aktų projektai ir jų lydimieji dokumentai: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5.7.1.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teisės aktą priėmusioje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5.7.2.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projektą parengusioje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5.7.3.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projektą derinusioje įstaigoje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5.7</w:t>
            </w:r>
            <w:r>
              <w:rPr>
                <w:color w:val="000000"/>
                <w:sz w:val="22"/>
                <w:vertAlign w:val="superscript"/>
              </w:rPr>
              <w:t>1</w:t>
            </w:r>
            <w:r>
              <w:rPr>
                <w:color w:val="000000"/>
                <w:sz w:val="22"/>
              </w:rPr>
              <w:t>.</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Teisės aktų registre skelbiamų įstaigos teisės aktų, pasirašytų elektroniniu parašu, atspausdinti egzemplioriai</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rPr>
                <w:color w:val="000000"/>
                <w:sz w:val="22"/>
              </w:rPr>
            </w:pPr>
            <w:r>
              <w:rPr>
                <w:sz w:val="22"/>
                <w:szCs w:val="24"/>
              </w:rPr>
              <w:t>2</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nuolat veikiančių patariamųjų institucijų (kolegijų, tarybų, komisijų), įstaigos vadovo sudarytų kitų komisijų, darbo grupių ar kt. veiklos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Įstaigoje vykusių pasitarimų protokolai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5.10.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veiklos planai (jei jie nėra tvirtinami teisės aktu):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5.10.1.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planą patvirtinusioje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5.10.2.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planą įgyvendinusioje įstaigoje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Struktūrinių padalinių veiklos planai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2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5.12.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veiklos ataskaitos: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5.12.1.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metų: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5.12.1.1.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ataskaitą gavusioje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5.12.1.2.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ataskaitą pateikusioje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5.12.2.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pusmečių, ketvirčių, mėnesių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Struktūrinių padalinių veiklos ataskaitos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2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5.14.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Statistinės ataskaitos: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5.14.1.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metų;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5.14.2.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pusmečių, ketvirčių, mėnesių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(jei nesudaroma metų ataskaita) </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5.15.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Programų koordinatorių programų vykdymo ataskaitos: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5.15.1.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metų;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5.15.2.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pusmečių, ketvirčių, mėnesių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Europos Sąjungos ir užsienio institucijų ar fondų lėšomis finansuojami projektai ir jų rengimo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(po projekto įgyvendinimo)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Europos Sąjungos ir užsienio institucijų ar fondų lėšomis finansuojamų projektų vykdymo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(po projekto įgyvendinimo)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Projektai, kuriems Europos Sąjungos ir užsienio institucijų ar fondų parama nebuvo skirta, ir jų rengimo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gautų pavedimų vykdymo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Kokybės vadybos sistemų diegimo ir vertinimo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įstaigai priskirtos veiklos srities klausimais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veiklos planavimo ir atskaitomybės klausimais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tarptautinio bendradarbiavimo klausimais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Bendradarbiavimo dokumentai (sutartys, susitarimai ir kita)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p>
            <w:pPr>
              <w:widowControl w:val="0"/>
              <w:suppressAutoHyphens/>
              <w:rPr>
                <w:color w:val="000000"/>
                <w:sz w:val="22"/>
              </w:rPr>
            </w:pPr>
            <w:r>
              <w:rPr>
                <w:color w:val="000000"/>
                <w:sz w:val="22"/>
              </w:rPr>
              <w:t>(pasibaigus sutarčiai, susitarimui)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Konferencijų, simpoziumų, parodų ir kitų renginių organizavimo ir vykdymo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Reikalų perdavimo ir priėmimo aktai keičiantis įstaigos vadovui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Reikalų perdavimo ir priėmimo aktai keičiantis darbuotojams (išskyrus nurodytuosius šios Rodyklės 5.26 ir 10.31 punktuose)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Tarnybiniai pranešimai, raštai (išskyrus nurodytuosius šios Rodyklės 7.24 punkte)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Administracinių paslaugų aprašymai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(po pakeitimo)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Asmenų prašymai, skundai, pranešimai ir jų nagrinėjimo dokumentai</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rPr>
                <w:sz w:val="22"/>
                <w:szCs w:val="22"/>
              </w:rPr>
            </w:pPr>
            <w:r>
              <w:rPr>
                <w:sz w:val="22"/>
                <w:szCs w:val="22"/>
              </w:rPr>
              <w:t>1</w:t>
            </w:r>
          </w:p>
          <w:p>
            <w:pPr>
              <w:rPr>
                <w:sz w:val="22"/>
                <w:szCs w:val="22"/>
              </w:rPr>
            </w:pPr>
            <w:r>
              <w:rPr>
                <w:sz w:val="22"/>
                <w:szCs w:val="22"/>
              </w:rPr>
              <w:t>(įstaigai priėmus sprendimą)</w:t>
            </w:r>
          </w:p>
          <w:p>
            <w:pPr>
              <w:widowControl w:val="0"/>
              <w:suppressAutoHyphens/>
              <w:rPr>
                <w:color w:val="000000"/>
                <w:sz w:val="22"/>
              </w:rPr>
            </w:pPr>
            <w:r>
              <w:rPr>
                <w:b/>
                <w:sz w:val="22"/>
                <w:szCs w:val="22"/>
              </w:rPr>
              <w:t>Pastaba.</w:t>
            </w:r>
            <w:r>
              <w:rPr>
                <w:sz w:val="22"/>
                <w:szCs w:val="22"/>
              </w:rPr>
              <w:t xml:space="preserve"> Dėl ginčijamo sprendimo saugoma 5.31 papunktyje nurodytą terminą</w:t>
            </w:r>
            <w:r>
              <w:rPr>
                <w:color w:val="000000"/>
                <w:sz w:val="22"/>
              </w:rPr>
              <w:t xml:space="preserve">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Teismams, kitoms administracinius ginčus nagrinėjančioms, teisėsaugos institucijoms pateikiami dokumentai (atsiliepimai, ieškiniai, pareiškimai ir kita)</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(priėmus galutinį sprendimą)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5.32.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jc w:val="both"/>
              <w:rPr>
                <w:sz w:val="22"/>
                <w:szCs w:val="22"/>
              </w:rPr>
            </w:pPr>
            <w:r>
              <w:rPr>
                <w:sz w:val="22"/>
                <w:szCs w:val="22"/>
              </w:rPr>
              <w:t>Teismų vykdomųjų raštų, antstolių patvarkymų vykdymo dokumentai</w:t>
            </w:r>
          </w:p>
          <w:p>
            <w:pPr>
              <w:widowControl w:val="0"/>
              <w:suppressAutoHyphens/>
              <w:rPr>
                <w:color w:val="000000"/>
                <w:sz w:val="22"/>
              </w:rPr>
            </w:pP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p>
            <w:pPr>
              <w:widowControl w:val="0"/>
              <w:suppressAutoHyphens/>
              <w:jc w:val="both"/>
              <w:rPr>
                <w:color w:val="000000"/>
                <w:sz w:val="22"/>
              </w:rPr>
            </w:pPr>
            <w:r>
              <w:rPr>
                <w:color w:val="000000"/>
                <w:sz w:val="22"/>
              </w:rPr>
              <w:t>(baigus mokėjimus)</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Įgaliojimai atstovauti įstaigai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(pasibaigus įgaliojimui)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registravimo Juridinių asmenų registre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išregistravimo iš registro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prekių ženklo registravimo Lietuvos Respublikos prekių ženklų registre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išregistravimo iš registro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registravimo Pridėtinės vertės mokesčio mokėtojų registre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išregistravimo iš registro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b/>
                <w:color w:val="000000"/>
                <w:sz w:val="20"/>
              </w:rPr>
            </w:pPr>
            <w:r>
              <w:rPr>
                <w:sz w:val="22"/>
                <w:szCs w:val="22"/>
              </w:rPr>
              <w:t>Administracinių nusižengimų nagrinėjimo dokumentai (protokolai, nutarimai ir kita)</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Praktinio mokymo sutartys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(pasibaigus sutarčiai)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color w:val="000000"/>
                <w:sz w:val="22"/>
                <w:szCs w:val="22"/>
              </w:rPr>
              <w:t>5.39.</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Pareigybių (darbuotojų) sąrašai</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szCs w:val="22"/>
              </w:rPr>
            </w:pPr>
            <w:r>
              <w:rPr>
                <w:color w:val="000000"/>
                <w:sz w:val="22"/>
                <w:szCs w:val="22"/>
              </w:rPr>
              <w:t>10</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szCs w:val="22"/>
              </w:rPr>
            </w:pPr>
            <w:r>
              <w:rPr>
                <w:sz w:val="22"/>
                <w:szCs w:val="22"/>
              </w:rPr>
              <w:t>nuolat</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Audito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Auditų, patikrinimų dokumentai (ataskaitos, išvados, pažymos, darbo dokumentai ir kita)</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i/>
                <w:color w:val="000000"/>
                <w:sz w:val="20"/>
              </w:rPr>
              <w:t>Neteko galios nuo 2016-10-28</w:t>
            </w:r>
            <w:r>
              <w:rPr>
                <w:color w:val="000000"/>
                <w:sz w:val="22"/>
              </w:rPr>
              <w:t>.</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vidaus audito tarnybos metų veiklos planai ir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Vidaus audito ataskaitos, pažymos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Vidaus audito darbo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Vidaus audito pažangos stebėjimo procedūrų registracijos žurnalas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p>
            <w:pPr>
              <w:widowControl w:val="0"/>
              <w:suppressAutoHyphens/>
              <w:rPr>
                <w:color w:val="000000"/>
                <w:sz w:val="22"/>
              </w:rPr>
            </w:pPr>
            <w:r>
              <w:rPr>
                <w:color w:val="000000"/>
                <w:sz w:val="22"/>
              </w:rPr>
              <w:t>(nuo paskutinio įrašo žurnale)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vidaus audito klausimais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Personalo valdymo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Teisės aktai: </w:t>
            </w:r>
          </w:p>
        </w:tc>
        <w:tc>
          <w:tcPr>
            <w:tcW w:w="1440" w:type="dxa"/>
            <w:tcBorders>
              <w:top w:val="single" w:sz="4" w:space="0" w:color="000000"/>
              <w:left w:val="single" w:sz="4" w:space="0" w:color="000000"/>
              <w:bottom w:val="nil"/>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sz w:val="22"/>
                <w:szCs w:val="24"/>
              </w:rPr>
              <w:t>dėl priėmimo į pareigas, perkėlimo, atleidimo iš pareigų, darbo užmokesčio, atostogų vaikui prižiūrėti, tėvystės atostogų;</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dėl kasmetinių, nemokamų, mokymosi ir kitų atostogų;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7.1.3.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sz w:val="22"/>
                <w:szCs w:val="24"/>
              </w:rPr>
              <w:t>dėl komandiruočių, papildomų poilsio dienų, sutrumpinto darbo laiko</w:t>
            </w:r>
          </w:p>
        </w:tc>
        <w:tc>
          <w:tcPr>
            <w:tcW w:w="1440" w:type="dxa"/>
            <w:tcBorders>
              <w:top w:val="nil"/>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Asmens bylos dokumentai (su tarnybos (darbo) įstaigoje pradžia, eiga ir pabaiga susiję dokumentai ar jų kopijos)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sz w:val="22"/>
                <w:szCs w:val="24"/>
              </w:rPr>
              <w:t>(pasibaigus tarnybos (darbo) santykiams)</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Darbo sutartys ir jų priedai (susitarimai dėl papildomų darbo sutarties sąlygų ir kita)</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p>
            <w:pPr>
              <w:widowControl w:val="0"/>
              <w:suppressAutoHyphens/>
              <w:rPr>
                <w:color w:val="000000"/>
                <w:sz w:val="22"/>
              </w:rPr>
            </w:pPr>
            <w:r>
              <w:rPr>
                <w:color w:val="000000"/>
                <w:sz w:val="22"/>
              </w:rPr>
              <w:t xml:space="preserve">(pasibaigus sutarčiai)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i/>
                <w:color w:val="000000"/>
                <w:sz w:val="22"/>
              </w:rPr>
            </w:pPr>
            <w:r>
              <w:rPr>
                <w:i/>
                <w:color w:val="000000"/>
                <w:sz w:val="20"/>
              </w:rPr>
              <w:t>Neteko galios nuo 2014-11-07</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Pretendentų dalyvauti konkurse pareigoms eiti prašymai ir kiti pateikti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(priimtųjų prašymai ir pateikti dokumentai saugomi 7.2 punkte nurodytą terminą)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Pretendentų dalyvauti konkurse pareigoms eiti prašymų ir kitų pateiktų dokumentų registras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Pretendentų į pareigas konkurso protokolai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(protokolų išrašai dėl laimėjusiųjų konkursą saugomi 7.2 punkte nurodytą terminą)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Pretendentų į valstybės tarnautojo pareigas konkurso, atrankos į pakaitinio valstybės tarnautojo pareigas ir priėmimo į valstybės tarnautojo pareigas be konkurso dokumentai (protokolai su prie jų pridedamais dokumentais, raštu atliekamos praktinės užduotys, konkurso, pakaitinio valstybės tarnautojo atrankos ir pokalbio dėl valstybės tarnautojo statuso atkūrimo ar pareigų siūlymo skaitmeniniai garso arba garso ir vaizdo įrašai)</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rPr>
                <w:sz w:val="22"/>
                <w:szCs w:val="22"/>
              </w:rPr>
            </w:pPr>
            <w:r>
              <w:rPr>
                <w:sz w:val="22"/>
                <w:szCs w:val="22"/>
              </w:rPr>
              <w:t>1</w:t>
            </w:r>
          </w:p>
          <w:p>
            <w:pPr>
              <w:widowControl w:val="0"/>
              <w:suppressAutoHyphens/>
              <w:rPr>
                <w:color w:val="000000"/>
                <w:sz w:val="22"/>
                <w:szCs w:val="22"/>
              </w:rPr>
            </w:pPr>
            <w:r>
              <w:rPr>
                <w:sz w:val="22"/>
                <w:szCs w:val="22"/>
              </w:rPr>
              <w:t>(protokolų išrašai dėl laimėjusiųjų konkursą, atrinktų į pakaitinio valstybės tarnautojo pareigas ir priimtų į valstybės tarnautojo pareigas be konkurso saugomi 7.2 papunktyje nurodytą terminą)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7.9.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Valstybės tarnautojų ir darbuotojų, dirbančių pagal darbo sutartis, veiklos vertinimo dokumentai:</w:t>
            </w:r>
          </w:p>
        </w:tc>
        <w:tc>
          <w:tcPr>
            <w:tcW w:w="1440" w:type="dxa"/>
            <w:tcBorders>
              <w:top w:val="single" w:sz="4" w:space="0" w:color="000000"/>
              <w:left w:val="single" w:sz="4" w:space="0" w:color="000000"/>
              <w:bottom w:val="nil"/>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7.9.1.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valstybės tarnautojų vertinimo komisijos posėdžių protokolai;</w:t>
            </w:r>
            <w:r>
              <w:rPr>
                <w:color w:val="000000"/>
                <w:sz w:val="22"/>
                <w:szCs w:val="22"/>
              </w:rPr>
              <w:t xml:space="preserve">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7.9.2.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tiesioginio vadovo išvados, valstybės tarnautojo kvalifikacijos vertinimo anketos, vertinimo komisijos išvados, aktai apie darbuotojo atsisakymą pasirašyti vertinimo išvadą</w:t>
            </w:r>
            <w:r>
              <w:rPr>
                <w:color w:val="000000"/>
                <w:sz w:val="22"/>
                <w:szCs w:val="22"/>
              </w:rPr>
              <w:t xml:space="preserve"> </w:t>
            </w:r>
          </w:p>
        </w:tc>
        <w:tc>
          <w:tcPr>
            <w:tcW w:w="1440" w:type="dxa"/>
            <w:tcBorders>
              <w:top w:val="nil"/>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saugoma 7.2 papunktyje nurodytą laiką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Kvalifikacijos ir atestacijos komisijų veiklos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Valstybės tarnautojų prašymų dirbti kitą darbą ir informacijos nagrinėjimo nuolatinės komisijos veiklos dokumentai (protokolai, tarnautojų prašymai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Privačių interesų deklaracijos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(po pakeitimo)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Privačių interesų deklaracijų registras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Tarnybinių, drausminių nusižengimų tyrimo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Įspėjimai dėl darbo sutarties nutraukimo, atleidimo iš pareigų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Prašymai išduoti valstybės tarnautojo pažymėjimą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(pasibaigus pažymėjimo galiojimo terminui)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Pranešimai dėl valstybės tarnautojo pažymėjimo praradimo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i/>
                <w:color w:val="000000"/>
                <w:sz w:val="22"/>
              </w:rPr>
            </w:pPr>
            <w:r>
              <w:rPr>
                <w:i/>
                <w:color w:val="000000"/>
                <w:sz w:val="20"/>
              </w:rPr>
              <w:t>Neteko galios nuo 2014-11-07</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i/>
                <w:color w:val="000000"/>
                <w:sz w:val="20"/>
              </w:rPr>
              <w:t>Neteko galios nuo 2014-11-07</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i/>
                <w:color w:val="000000"/>
                <w:sz w:val="20"/>
              </w:rPr>
              <w:t>Neteko galios nuo 2014-11-07</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(draudėjo) pranešimai apie apdraustuosius valstybiniu socialiniu draudimu ir draudėją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(draudėjo) gauti pranešimai apie išduotus nedarbingumo ar nėštumo ir gimdymo atostogų pažymėjimus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Valstybės tarnautojų, darbuotojų prašymai, susiję su tarnyba ar darbo santykiais (išskyrus nurodytuosius šios Rodyklės 10.23 punkte)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Tarnybiniai pranešimai dėl vienos dienos komandiruotės, kai apmokamos transporto išlaidos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Komandiruočių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komandiruočių į užsienio valstybes – valstybės archyvo sprendimu – nuolat</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Valstybės tarnautojų mokymo metų planai (jei jie nėra tvirtinami teisės aktu) ir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Atostogų grafikai (jei jie nėra tvirtinami teisės aktu)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Darbo tarybos, darbuotojų patikėtinio veiklos dokumentai</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 xml:space="preserve">(pasibaigus darbo tarybos, darbuotojų patikėtinio  veiklai)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Kolektyvinės sutartys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(pasibaigus sutarčiai)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7.30.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Kolektyvinių sutarčių rengimo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7.31.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Karo prievolininkų, šauktinių ir rezervo prievolininkų apskaitos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(pasikeitus įrašams apskaitos dokumentuose)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7.32.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personalo klausimais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7.33.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Ginčo komisijos, nagrinėjančios kolektyvinius darbo ginčus dėl interesų, dokumentai</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szCs w:val="22"/>
              </w:rPr>
            </w:pPr>
            <w:r>
              <w:rPr>
                <w:color w:val="000000"/>
                <w:sz w:val="22"/>
                <w:szCs w:val="22"/>
              </w:rPr>
              <w:t xml:space="preserve">3 </w:t>
            </w:r>
          </w:p>
          <w:p>
            <w:pPr>
              <w:widowControl w:val="0"/>
              <w:suppressAutoHyphens/>
              <w:rPr>
                <w:color w:val="000000"/>
                <w:sz w:val="22"/>
                <w:szCs w:val="22"/>
              </w:rPr>
            </w:pPr>
            <w:r>
              <w:rPr>
                <w:sz w:val="22"/>
                <w:szCs w:val="22"/>
              </w:rPr>
              <w:t>(priėmus sprendimą)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Dokumentų valdymo ir naudojimo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Metų dokumentacijos planas, dokumentacijos plano papildymų sąrašas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(nuo tais metais sudarytų visų bylų apyrašų, naikinimo aktų, kitų apskaitos dokumentų sudarymo)</w:t>
            </w:r>
          </w:p>
          <w:p>
            <w:pPr>
              <w:widowControl w:val="0"/>
              <w:suppressAutoHyphens/>
              <w:rPr>
                <w:color w:val="000000"/>
                <w:sz w:val="22"/>
              </w:rPr>
            </w:pPr>
            <w:r>
              <w:rPr>
                <w:b/>
                <w:sz w:val="22"/>
                <w:szCs w:val="24"/>
              </w:rPr>
              <w:t>Pastaba.</w:t>
            </w:r>
            <w:r>
              <w:rPr>
                <w:sz w:val="22"/>
                <w:szCs w:val="24"/>
              </w:rPr>
              <w:t xml:space="preserve"> Dokumentai saugomi nustatytą terminą, jei jų duomenys nebuvo derinti per Elektroninio archyvo informacinę sistemą (toliau – EAIS)</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Dokumentų perdavimo aktai: </w:t>
            </w:r>
          </w:p>
        </w:tc>
        <w:tc>
          <w:tcPr>
            <w:tcW w:w="1440" w:type="dxa"/>
            <w:tcBorders>
              <w:top w:val="single" w:sz="4" w:space="0" w:color="000000"/>
              <w:left w:val="single" w:sz="4" w:space="0" w:color="000000"/>
              <w:bottom w:val="nil"/>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archyvui: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8.2.1.1.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dokumentus perdavusioje įstaigoje;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6"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8.2.1.2. </w:t>
            </w:r>
          </w:p>
        </w:tc>
        <w:tc>
          <w:tcPr>
            <w:tcW w:w="4237" w:type="dxa"/>
            <w:tcBorders>
              <w:top w:val="nil"/>
              <w:left w:val="single" w:sz="4" w:space="0" w:color="000000"/>
              <w:bottom w:val="single" w:sz="6"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dokumentus perėmusiame valstybės archyve </w:t>
            </w:r>
          </w:p>
        </w:tc>
        <w:tc>
          <w:tcPr>
            <w:tcW w:w="1440" w:type="dxa"/>
            <w:tcBorders>
              <w:top w:val="nil"/>
              <w:left w:val="single" w:sz="4" w:space="0" w:color="000000"/>
              <w:bottom w:val="single" w:sz="6" w:space="0" w:color="000000"/>
              <w:right w:val="nil"/>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single" w:sz="6"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single" w:sz="6" w:space="0" w:color="000000"/>
              <w:left w:val="single" w:sz="4" w:space="0" w:color="auto"/>
              <w:bottom w:val="single" w:sz="6"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8.2.2. </w:t>
            </w:r>
          </w:p>
        </w:tc>
        <w:tc>
          <w:tcPr>
            <w:tcW w:w="4237" w:type="dxa"/>
            <w:tcBorders>
              <w:top w:val="single" w:sz="6" w:space="0" w:color="000000"/>
              <w:left w:val="single" w:sz="4" w:space="0" w:color="000000"/>
              <w:bottom w:val="single" w:sz="6"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funkcijų perėmėjui ar savininko teises ir pareigas įgyvendinančiai institucijai ar kitai įgaliotai įstaigai: </w:t>
            </w:r>
          </w:p>
        </w:tc>
        <w:tc>
          <w:tcPr>
            <w:tcW w:w="1440" w:type="dxa"/>
            <w:tcBorders>
              <w:top w:val="single" w:sz="6" w:space="0" w:color="000000"/>
              <w:left w:val="single" w:sz="4" w:space="0" w:color="000000"/>
              <w:bottom w:val="single" w:sz="6" w:space="0" w:color="000000"/>
              <w:right w:val="nil"/>
            </w:tcBorders>
            <w:tcMar>
              <w:top w:w="28" w:type="dxa"/>
              <w:left w:w="28" w:type="dxa"/>
              <w:bottom w:w="28" w:type="dxa"/>
              <w:right w:w="28" w:type="dxa"/>
            </w:tcMar>
          </w:tcPr>
          <w:p>
            <w:pPr>
              <w:widowControl w:val="0"/>
              <w:rPr>
                <w:sz w:val="22"/>
              </w:rPr>
            </w:pPr>
          </w:p>
        </w:tc>
        <w:tc>
          <w:tcPr>
            <w:tcW w:w="2400" w:type="dxa"/>
            <w:tcBorders>
              <w:top w:val="single" w:sz="6" w:space="0" w:color="000000"/>
              <w:left w:val="single" w:sz="4" w:space="0" w:color="000000"/>
              <w:bottom w:val="single" w:sz="6"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6"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8.2.2.1. </w:t>
            </w:r>
          </w:p>
        </w:tc>
        <w:tc>
          <w:tcPr>
            <w:tcW w:w="4237" w:type="dxa"/>
            <w:tcBorders>
              <w:top w:val="single" w:sz="6"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dokumentus perdavusioje įstaigoje, kai jos veikla tęsiama; </w:t>
            </w:r>
          </w:p>
        </w:tc>
        <w:tc>
          <w:tcPr>
            <w:tcW w:w="1440" w:type="dxa"/>
            <w:tcBorders>
              <w:top w:val="single" w:sz="6" w:space="0" w:color="000000"/>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6"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8.2.2.2.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dokumentus perėmusioje įstaigoje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pagal perimtų dokumentų saugojimo terminus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8.2.3.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subjektui, turinčiam licenciją teikti dokumentų saugojimo paslaugą;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(pasibaigus sutarčiai)</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8.2.4.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archyvui </w:t>
            </w:r>
          </w:p>
        </w:tc>
        <w:tc>
          <w:tcPr>
            <w:tcW w:w="1440" w:type="dxa"/>
            <w:tcBorders>
              <w:top w:val="nil"/>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(sudarius apskaitos dokumentus)</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Dokumentų laikino perdavimo naudotis aktai, sutartys, poėmio ar kratos protokolai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(grąžinus visus dokumentus)</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Dokumentų laikino perdavimo naudotis apskaitos žurnalas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(grąžinus visus dokumentus)</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Prašymai laikinai išduoti dokumentus iš įstaigos archyvo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Dokumentų registrai (išskyrus nurodytuosius šioje Rodyklėje)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pagal į registrą įrašytų dokumentų saugojimo terminus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saugomų dokumentų registrai – </w:t>
            </w:r>
          </w:p>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Bendri, jungtiniai dokumentų registrai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Gautų dokumentų registrai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Siunčiamų dokumentų registrai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8.10.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Bylų (dokumentų) apskaitos dokumentai: </w:t>
            </w:r>
          </w:p>
        </w:tc>
        <w:tc>
          <w:tcPr>
            <w:tcW w:w="1440" w:type="dxa"/>
            <w:tcBorders>
              <w:top w:val="single" w:sz="4" w:space="0" w:color="000000"/>
              <w:left w:val="single" w:sz="4" w:space="0" w:color="000000"/>
              <w:bottom w:val="nil"/>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8.10.1.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apyrašai;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(po į apyrašą įrašytų bylų sunaikinimo)</w:t>
            </w:r>
          </w:p>
          <w:p>
            <w:pPr>
              <w:widowControl w:val="0"/>
              <w:suppressAutoHyphens/>
              <w:rPr>
                <w:color w:val="000000"/>
                <w:sz w:val="22"/>
              </w:rPr>
            </w:pPr>
            <w:r>
              <w:rPr>
                <w:b/>
                <w:sz w:val="22"/>
                <w:szCs w:val="24"/>
              </w:rPr>
              <w:t xml:space="preserve">Pastaba. </w:t>
            </w:r>
            <w:r>
              <w:rPr>
                <w:sz w:val="22"/>
                <w:szCs w:val="24"/>
              </w:rPr>
              <w:t>Apyrašai saugomi nustatytą terminą, jei jų duomenys nebuvo derinti per EAIS</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rPr>
                <w:sz w:val="22"/>
                <w:szCs w:val="24"/>
              </w:rPr>
            </w:pPr>
            <w:r>
              <w:rPr>
                <w:sz w:val="22"/>
                <w:szCs w:val="24"/>
              </w:rPr>
              <w:t>nuolat saugomų bylų – nuolat</w:t>
            </w:r>
          </w:p>
          <w:p>
            <w:pPr>
              <w:widowControl w:val="0"/>
              <w:suppressAutoHyphens/>
              <w:rPr>
                <w:color w:val="000000"/>
                <w:sz w:val="22"/>
              </w:rPr>
            </w:pPr>
            <w:r>
              <w:rPr>
                <w:b/>
                <w:sz w:val="22"/>
                <w:szCs w:val="24"/>
              </w:rPr>
              <w:t xml:space="preserve">Pastaba. </w:t>
            </w:r>
            <w:r>
              <w:rPr>
                <w:sz w:val="22"/>
                <w:szCs w:val="24"/>
              </w:rPr>
              <w:t>Nuolat saugomų bylų apyrašai saugomi nuolat, jei jų duomenys nebuvo derinti per EAIS</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8.10.2.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bylų apskaitos sąrašai, žurnalai ir kita;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(po bylų įrašymo į apyrašus, naikinimo aktus)</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8.10.3.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naikinimo aktai </w:t>
            </w:r>
          </w:p>
        </w:tc>
        <w:tc>
          <w:tcPr>
            <w:tcW w:w="1440" w:type="dxa"/>
            <w:tcBorders>
              <w:top w:val="nil"/>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10</w:t>
            </w:r>
          </w:p>
          <w:p>
            <w:pPr>
              <w:widowControl w:val="0"/>
              <w:suppressAutoHyphens/>
              <w:rPr>
                <w:color w:val="000000"/>
                <w:sz w:val="22"/>
              </w:rPr>
            </w:pPr>
            <w:r>
              <w:rPr>
                <w:b/>
                <w:sz w:val="22"/>
                <w:szCs w:val="24"/>
              </w:rPr>
              <w:t>Pastaba.</w:t>
            </w:r>
            <w:r>
              <w:rPr>
                <w:sz w:val="22"/>
                <w:szCs w:val="24"/>
              </w:rPr>
              <w:t xml:space="preserve"> Naikinimo aktai saugomi nustatytą terminą, jei jų duomenys nebuvo derinti per EAIS</w:t>
            </w:r>
            <w:r>
              <w:rPr>
                <w:color w:val="000000"/>
                <w:sz w:val="22"/>
              </w:rPr>
              <w:t xml:space="preserve">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Įstaigos veiklos istorijos ir dokumentų sutvarkymo pažymos</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pagal sutvarkytų dokumentų ilgiausią saugojimo terminą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Dokumentų kiekio ir fizinės būklės patikrinimo aktai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(atlikus kitą patikrinimą)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Nepataisomai sugadintų ar kitaip prarastų dokumentų aktai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pagal dokumentų saugojimo terminus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saugomų dokumentų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Siuntų lakštai ir sąrašai, faksinio ryšio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Prašymai išduoti pažymas, kitus dokumentus juridiniams faktams patvirtinti ir jų nagrinėjimo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dokumentų valdymo ir naudojimo klausimais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archyvo mikroklimato parametrų fiksavimo žurnalas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(baigus pildyti)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8.18.</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sz w:val="22"/>
                <w:szCs w:val="24"/>
              </w:rPr>
              <w:t>Dokumentų registrų, bylų apyrašų sąrašai</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rPr>
                <w:sz w:val="22"/>
                <w:szCs w:val="24"/>
              </w:rPr>
            </w:pPr>
            <w:r>
              <w:rPr>
                <w:sz w:val="22"/>
                <w:szCs w:val="24"/>
              </w:rPr>
              <w:t>3</w:t>
            </w:r>
          </w:p>
          <w:p>
            <w:pPr>
              <w:rPr>
                <w:sz w:val="22"/>
                <w:szCs w:val="24"/>
              </w:rPr>
            </w:pPr>
            <w:r>
              <w:rPr>
                <w:sz w:val="22"/>
                <w:szCs w:val="24"/>
              </w:rPr>
              <w:t>(pakeitus sąrašą)</w:t>
            </w:r>
          </w:p>
          <w:p>
            <w:pPr>
              <w:widowControl w:val="0"/>
              <w:suppressAutoHyphens/>
              <w:rPr>
                <w:color w:val="000000"/>
                <w:sz w:val="22"/>
              </w:rPr>
            </w:pPr>
            <w:r>
              <w:rPr>
                <w:b/>
                <w:sz w:val="22"/>
                <w:szCs w:val="24"/>
              </w:rPr>
              <w:t xml:space="preserve">Pastaba. </w:t>
            </w:r>
            <w:r>
              <w:rPr>
                <w:sz w:val="22"/>
                <w:szCs w:val="24"/>
              </w:rPr>
              <w:t>Sąrašai saugomi nustatytą terminą, jei jų duomenys nebuvo derinti per EAIS</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Informacinių technologijų valdymo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Įstaigoje sudarytų informacinių technologijų valdymo komitetų (forumų ar kitų) veiklos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Informacinių sistemų specifikacijos, kiti projektiniai ir sistemos pakeitimų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(po sistemos likvidavimo)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Informacinių sistemų saugos ir rizikos vertinimo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(po sistemos likvidavimo)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Informacinių sistemų bandymų dokumentai (protokolai ar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Informacinių sistemų eksploatavimo dokumentai (naudotojų instrukcijos, vardų ir slaptažodžių, teisių suteikimo, koregavimo, panaikinimo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(po sistemos likvidavimo)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Vietinio tinklo dokumentai (schemos, IP adresai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(po pakeitimo)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Programinės įrangos licencijos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galiojimo pabaigos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Technologinių patalpų kontrolės žurnalai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(įrašius paskutinį įrašą žurnale)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informacinių technologijų valdymo klausimais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10.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Finansinio ir kito turto valdymo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Įstaigos (vadovo) teisės aktai dėl turto valdymo (inventorizacijos, viešųjų ir kitų pirkimų organizavimo ir kita)</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Investicijų programų (projektų) projektai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Vykdomų programų sąmatos, jų pakeitimo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Asignavimų valdytojo patvirtintos kontroliuojamų įstaigų sąmatos, jų pakeitimo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Metinės finansinės ir biudžeto vykdymo ataskaitos (ataskaitų rinkiniai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likviduojamų įstaigų finansinės ataskaitos (likvidavimo balansai)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Tarpinės finansinės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Metinių finansinių ir biudžeto vykdymo ataskaitų rengimo dokumentai (pasiūlymai, išvados, pažymos ar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Atskaitingų įstaigų pateiktos metinės finansinės ir biudžeto vykdymo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Atskaitingų įstaigų pateiktos tarpinės finansinės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Programų sąmatų vykdymo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Asignavimų valdytojo kontroliuojamų</w:t>
            </w:r>
            <w:r>
              <w:rPr>
                <w:i/>
                <w:iCs/>
                <w:color w:val="000000"/>
                <w:sz w:val="22"/>
                <w:u w:val="thick"/>
              </w:rPr>
              <w:t xml:space="preserve"> </w:t>
            </w:r>
            <w:r>
              <w:rPr>
                <w:color w:val="000000"/>
                <w:sz w:val="22"/>
              </w:rPr>
              <w:t xml:space="preserve">įstaigų programų sąmatų vykdymo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Finansų kontrolės būklės metų ataskaita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Pranešimai apie apdraustuosius už ataskaitinį laikotarpį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Mokesčių deklaracijos (pajamų, pridėtinės vertės ar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pacing w:val="-4"/>
                <w:sz w:val="22"/>
              </w:rPr>
              <w:t xml:space="preserve">Ūkinę operaciją ar ūkinį įvykį patvirtinantys apskaitos dokumentai (sąskaitos faktūros, mokėjimo pavedimai, avanso apyskaitos, kasos pajamų ir išlaidų orderiai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Elektros, šilumos energijos, dujų, kito kuro, vandens sąnaudų fiksavimo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mokėjimo paraiškos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Asignavimų valdytojo kontroliuojamų</w:t>
            </w:r>
            <w:r>
              <w:rPr>
                <w:i/>
                <w:iCs/>
                <w:color w:val="000000"/>
                <w:sz w:val="22"/>
              </w:rPr>
              <w:t xml:space="preserve"> </w:t>
            </w:r>
            <w:r>
              <w:rPr>
                <w:color w:val="000000"/>
                <w:sz w:val="22"/>
              </w:rPr>
              <w:t xml:space="preserve">įstaigų mokėjimo paraiškos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Apskaitos registrai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10.20.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užmokesčio apskaitos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10.20.1.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asmens sąskaitų kortelės; </w:t>
            </w:r>
          </w:p>
        </w:tc>
        <w:tc>
          <w:tcPr>
            <w:tcW w:w="1440" w:type="dxa"/>
            <w:tcBorders>
              <w:top w:val="single" w:sz="4" w:space="0" w:color="000000"/>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10.20.2.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užmokesčio apskaičiavimo žiniaraščiai;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(jei nėra asmens sąskaitų kortelių – 50)</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10.20.3.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kiti darbo užmokesčio apskaitos dokumentai </w:t>
            </w:r>
          </w:p>
        </w:tc>
        <w:tc>
          <w:tcPr>
            <w:tcW w:w="1440" w:type="dxa"/>
            <w:tcBorders>
              <w:top w:val="nil"/>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laiko apskaitos žiniaraščiai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(pamainų) grafikai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Prašymai taikyti neapmokestinamąjį pajamų dydį, skirti materialinę paramą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Inventorizacijos dokumentai (inventorizavimo aprašai, sutikrinimo žiniaraščiai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Turto valdymo dokumentai (priėmimo, išdavimo, nurašymo, perdavimo, sunaikinimo aktai, apžiūros pažymos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Saugiųjų, numeruotų dokumentų blankų apskaitos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Čekių šaknelės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Kasos aparato kontrolinės juostos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2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Kasos operacijų žurnalai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i/>
                <w:color w:val="000000"/>
                <w:sz w:val="20"/>
              </w:rPr>
            </w:pPr>
            <w:r>
              <w:rPr>
                <w:i/>
                <w:color w:val="000000"/>
                <w:sz w:val="20"/>
              </w:rPr>
              <w:t xml:space="preserve">Neteko galios nuo 2018-01-01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Turto perdavimo ir priėmimo aktai keičiantis materialiai atsakingiems asmenims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Asmenų, turinčių teisę pasirašyti buhalterinės apskaitos dokumentus, sąrašai su parašų pavyzdžiais (jei jie nėra tvirtinami teisės aktu)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(pakeitus sąrašą)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Europos Sąjungos ir užsienio institucijų ar fondų lėšomis finansuojamų projektų buhalterinės apskaitos ir atskaitomybės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(baigus vykdyti projektą)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Viešųjų pirkimų metų planai (jei jie nėra tvirtinami teisės aktu) ir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Viešųjų pirkimų dokumentai (paraiškos ir pasiūlymai, jų nagrinėjimo ir vertinimo dokumentai, protokolai, kiti su pirkimu susiję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(po pirkimo pabaigos)</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Viešųjų pirkimų, atliekamų įgyvendinant Europos Sąjungos ir užsienio institucijų ar fondų lėšomis finansuojamus projektus,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(baigus vykdyti projektą)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szCs w:val="22"/>
              </w:rPr>
            </w:pPr>
            <w:r>
              <w:rPr>
                <w:color w:val="000000"/>
                <w:sz w:val="22"/>
                <w:szCs w:val="22"/>
              </w:rPr>
              <w:t>10.36</w:t>
            </w:r>
            <w:r>
              <w:rPr>
                <w:color w:val="000000"/>
                <w:sz w:val="22"/>
                <w:szCs w:val="22"/>
                <w:vertAlign w:val="superscript"/>
              </w:rPr>
              <w:t>1</w:t>
            </w:r>
            <w:r>
              <w:rPr>
                <w:color w:val="000000"/>
                <w:sz w:val="22"/>
                <w:szCs w:val="22"/>
              </w:rPr>
              <w:t>.</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Viešųjų pirkimų, atliekamų vykdant investicijų projektus, dokumentai</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rPr>
                <w:sz w:val="22"/>
                <w:szCs w:val="24"/>
              </w:rPr>
            </w:pPr>
            <w:r>
              <w:rPr>
                <w:sz w:val="22"/>
                <w:szCs w:val="24"/>
              </w:rPr>
              <w:t>10</w:t>
            </w:r>
          </w:p>
          <w:p>
            <w:pPr>
              <w:widowControl w:val="0"/>
              <w:suppressAutoHyphens/>
              <w:rPr>
                <w:color w:val="000000"/>
                <w:sz w:val="22"/>
              </w:rPr>
            </w:pPr>
            <w:r>
              <w:rPr>
                <w:sz w:val="22"/>
                <w:szCs w:val="24"/>
              </w:rPr>
              <w:t>(baigus vykdyti investicijų projektą)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sz w:val="22"/>
                <w:szCs w:val="24"/>
              </w:rPr>
              <w:t>Viešųjų ir kitų pirkimų (prekių, darbų, paslaugų) sutartys, prekių, darbų ir paslaugų priėmimo aktai</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(pasibaigus sutarčiai)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Viešuosius pirkimus vykdančių asmenų konfidencialumo pasižadėjimai ir nešališkumo deklaracijos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(pasibaigus įgaliojimui)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Autorinės, atlikėjo intelektinių paslaugų teikimo sutartys, darbų (kūrinių) priėmimo aktai</w:t>
            </w:r>
            <w:r>
              <w:rPr>
                <w:color w:val="000000"/>
                <w:sz w:val="22"/>
                <w:szCs w:val="22"/>
              </w:rPr>
              <w:t xml:space="preserve">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p>
            <w:pPr>
              <w:widowControl w:val="0"/>
              <w:suppressAutoHyphens/>
              <w:rPr>
                <w:color w:val="000000"/>
                <w:sz w:val="22"/>
              </w:rPr>
            </w:pPr>
            <w:r>
              <w:rPr>
                <w:color w:val="000000"/>
                <w:sz w:val="22"/>
              </w:rPr>
              <w:t xml:space="preserve">(pasibaigus sutarčiai); </w:t>
            </w:r>
          </w:p>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(iki 2008 m. pabaigos pasibaigusiai sutarčiai)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Turto panaudos, nuomos sutartys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(pasibaigus sutarčiai)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Namų valdos techninės apskaitos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perdavimo naujam turto valdytojui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Nekilnojamojo daikto kadastrinių duomenų bylos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perdavimo naujam turto valdytojui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Statinių techninės priežiūros dokumentai (žurnalai, aktai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perdavimo naujam turto valdytojui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Statinių statybos (rekonstravimo) projektai, ekspertų išvados, priėmimo eksploatuoti aktai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perdavimo naujam turto valdytojui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Įrenginių techninės būklės patikrinimo dokumentai, matavimo priemonių patikros sertifikatai (liudijimai)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(atlikus kitą patikrinimą)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Transporto priemonių registracijos liudijimai, techninės charakteristikos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transporto priemonės išregistravimo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Transporto priemonių techninės apžiūros rezultatų kortelės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(pasibaigus techninės apžiūros galiojimui)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Transporto priemonių perdavimo vairuotojams aktai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(pasikeitus vairuotojui)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Transporto priemonių ridos ir kuro sąnaudų apskaičiavimo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Budėjimų, patalpų raktų, signalizacijos perdavimo ir priėmimo žurnalai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finansų ir turto valdymo klausimais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Tarpusavio atsiskaitymo suderinimo aktai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Viešųjų aukcionų vykdymo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Viešųjų darbų finansavimosutartys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(pasibaigus sutarčiai)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Turto draudimo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(pasibaigus draudimo galiojimui)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b/>
                <w:bCs/>
                <w:color w:val="000000"/>
                <w:sz w:val="22"/>
              </w:rPr>
              <w:t xml:space="preserve">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Saugos ir sveikatos darbe, gaisrinės ir civilinės saugos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Darbuotojų saugos ir sveikatos komiteto veiklos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i/>
                <w:color w:val="000000"/>
                <w:sz w:val="22"/>
              </w:rPr>
            </w:pPr>
            <w:r>
              <w:rPr>
                <w:i/>
                <w:color w:val="000000"/>
                <w:sz w:val="20"/>
              </w:rPr>
              <w:t>Neteko galios nuo 2014-11-07</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sz w:val="22"/>
                <w:szCs w:val="24"/>
              </w:rPr>
              <w:t>Darbuotojų saugos ir sveikatos instruktavimų apskaitos dokumentai (žurnalai ir kita)</w:t>
            </w:r>
            <w:r>
              <w:rPr>
                <w:strike/>
                <w:color w:val="000000"/>
                <w:sz w:val="20"/>
              </w:rPr>
              <w:t xml:space="preserve">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(nuo paskutinio įrašo apskaitos dokumente)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i/>
                <w:color w:val="000000"/>
                <w:sz w:val="20"/>
              </w:rPr>
              <w:t>Neteko galios nuo 2014-11-07</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sz w:val="22"/>
                <w:szCs w:val="24"/>
              </w:rPr>
              <w:t>Gaisrinės saugos instruktažų apskaitos dokumentai (žurnalai ir kita)</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(nuo paskutinio įrašo apskaitos dokumente)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i/>
                <w:color w:val="000000"/>
                <w:sz w:val="20"/>
              </w:rPr>
              <w:t>Neteko galios nuo 2014-11-07</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Gaisrinės saugos būklės tikrinimo dokumentai (žurnalai, aktai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Įvykių darbe, nelaimingų atsitikimų darbe, nelaimingų atsitikimų pakeliui į darbą ar iš darbo aktų registras</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szCs w:val="22"/>
              </w:rPr>
            </w:pPr>
            <w:r>
              <w:rPr>
                <w:color w:val="000000"/>
                <w:sz w:val="22"/>
                <w:szCs w:val="22"/>
              </w:rPr>
              <w:t>50</w:t>
            </w:r>
          </w:p>
          <w:p>
            <w:pPr>
              <w:widowControl w:val="0"/>
              <w:suppressAutoHyphens/>
              <w:rPr>
                <w:color w:val="000000"/>
                <w:sz w:val="22"/>
                <w:szCs w:val="22"/>
              </w:rPr>
            </w:pPr>
            <w:r>
              <w:rPr>
                <w:color w:val="000000"/>
                <w:sz w:val="22"/>
                <w:szCs w:val="22"/>
              </w:rPr>
              <w:t>(nuo paskutinio įrašo registre)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szCs w:val="22"/>
              </w:rPr>
            </w:pPr>
            <w:r>
              <w:rPr>
                <w:sz w:val="22"/>
                <w:szCs w:val="22"/>
              </w:rPr>
              <w:t>Nelaimingų atsitikimų (lengvų, sunkių ir mirtinų) darbe aktai ir kiti tyrimo dokumentai</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szCs w:val="22"/>
              </w:rPr>
            </w:pPr>
            <w:r>
              <w:rPr>
                <w:color w:val="000000"/>
                <w:sz w:val="22"/>
                <w:szCs w:val="22"/>
              </w:rPr>
              <w:t xml:space="preserve">50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11.9</w:t>
            </w:r>
            <w:r>
              <w:rPr>
                <w:vertAlign w:val="superscript"/>
              </w:rPr>
              <w:t>1</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jc w:val="both"/>
              <w:rPr>
                <w:sz w:val="22"/>
                <w:szCs w:val="22"/>
              </w:rPr>
            </w:pPr>
            <w:r>
              <w:rPr>
                <w:sz w:val="22"/>
                <w:szCs w:val="22"/>
              </w:rPr>
              <w:t>Incidentų darbe registravimo dokumentai (žurnalai ar kita)</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szCs w:val="22"/>
              </w:rPr>
            </w:pPr>
            <w:r>
              <w:rPr>
                <w:color w:val="000000"/>
                <w:sz w:val="22"/>
                <w:szCs w:val="22"/>
              </w:rPr>
              <w:t>5</w:t>
            </w:r>
          </w:p>
          <w:p>
            <w:pPr>
              <w:widowControl w:val="0"/>
              <w:suppressAutoHyphens/>
              <w:rPr>
                <w:color w:val="000000"/>
                <w:sz w:val="22"/>
                <w:szCs w:val="22"/>
              </w:rPr>
            </w:pPr>
            <w:r>
              <w:rPr>
                <w:sz w:val="22"/>
                <w:szCs w:val="22"/>
              </w:rPr>
              <w:t>(nuo paskutinio įrašo apskaitos dokumente)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jc w:val="both"/>
            </w:pPr>
            <w:r>
              <w:t>11.9</w:t>
            </w:r>
            <w:r>
              <w:rPr>
                <w:vertAlign w:val="superscript"/>
              </w:rPr>
              <w:t>2</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jc w:val="both"/>
              <w:rPr>
                <w:sz w:val="22"/>
                <w:szCs w:val="22"/>
              </w:rPr>
            </w:pPr>
            <w:r>
              <w:rPr>
                <w:sz w:val="22"/>
                <w:szCs w:val="22"/>
              </w:rPr>
              <w:t>Incidentų darbe tyrimo aktai ir kiti tyrimo dokumentai</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rPr>
                <w:sz w:val="22"/>
                <w:szCs w:val="22"/>
              </w:rPr>
            </w:pPr>
            <w:r>
              <w:rPr>
                <w:sz w:val="22"/>
                <w:szCs w:val="22"/>
              </w:rPr>
              <w:t>5</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jc w:val="both"/>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i/>
                <w:color w:val="000000"/>
                <w:sz w:val="20"/>
              </w:rPr>
              <w:t>Neteko galios nuo 2014-11-07</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sz w:val="22"/>
                <w:szCs w:val="24"/>
              </w:rPr>
              <w:t>Profesinių ligų priežasčių tyrimo aktai, profesinių ligų patvirtinimo aktai, Centrinės darbo medicinos ekspertų komisijos išvados ir kiti tyrimo dokumentai</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Profesinių ligų tyrimo dokumentų registrai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p>
            <w:pPr>
              <w:widowControl w:val="0"/>
              <w:suppressAutoHyphens/>
              <w:rPr>
                <w:color w:val="000000"/>
                <w:sz w:val="22"/>
              </w:rPr>
            </w:pPr>
            <w:r>
              <w:rPr>
                <w:color w:val="000000"/>
                <w:sz w:val="22"/>
              </w:rPr>
              <w:t>(nuo paskutinio įrašo registre)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sąlygų ir aplinkos, profesinės rizikos, darbuotojų saugos ir sveikatos būklės tyrimo, vertinimo ir kontrolės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11.14.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Darbuotojams išduodamų asmeninių apsaugos priemonių apskaitos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(pasibaigus priemonės tinkamumo naudoti terminui)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Civilinės saugos organizavimo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Žmonių evakavimo planai, veiksmų kilus gaisrui planai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(pakeitus planą)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auto"/>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11.17. </w:t>
            </w:r>
          </w:p>
        </w:tc>
        <w:tc>
          <w:tcPr>
            <w:tcW w:w="4237"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saugos ir sveikatos darbe, gaisrinės ir civilinės saugos klausimais dokumentai </w:t>
            </w:r>
          </w:p>
        </w:tc>
        <w:tc>
          <w:tcPr>
            <w:tcW w:w="1440" w:type="dxa"/>
            <w:tcBorders>
              <w:top w:val="single" w:sz="4" w:space="0" w:color="000000"/>
              <w:left w:val="single" w:sz="4" w:space="0" w:color="000000"/>
              <w:bottom w:val="single" w:sz="4" w:space="0" w:color="auto"/>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tcPr>
          <w:p>
            <w:pPr>
              <w:widowControl w:val="0"/>
              <w:rPr>
                <w:sz w:val="22"/>
              </w:rPr>
            </w:pPr>
          </w:p>
        </w:tc>
      </w:tr>
    </w:tbl>
    <w:p>
      <w:pPr>
        <w:widowControl w:val="0"/>
        <w:suppressAutoHyphens/>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BEDF7AC72B">
        <w:r w:rsidRPr="00532B9F">
          <w:rPr>
            <w:rFonts w:ascii="Times New Roman" w:eastAsia="MS Mincho" w:hAnsi="Times New Roman"/>
            <w:sz w:val="20"/>
            <w:i/>
            <w:iCs/>
            <w:color w:val="0000FF" w:themeColor="hyperlink"/>
            <w:u w:val="single"/>
          </w:rPr>
          <w:t>V-109</w:t>
        </w:r>
      </w:fldSimple>
      <w:r>
        <w:rPr>
          <w:rFonts w:ascii="Times New Roman" w:eastAsia="MS Mincho" w:hAnsi="Times New Roman"/>
          <w:sz w:val="20"/>
          <w:i/>
          <w:iCs/>
        </w:rPr>
        <w:t>,
2011-05-31,
Žin., 2011, Nr.
67-3209 (2011-06-02), i. k. 111508AISAK000V-109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7790065a611e4b6b89037654e22b1">
        <w:r w:rsidRPr="00532B9F">
          <w:rPr>
            <w:rFonts w:ascii="Times New Roman" w:eastAsia="MS Mincho" w:hAnsi="Times New Roman"/>
            <w:sz w:val="20"/>
            <w:i/>
            <w:iCs/>
            <w:color w:val="0000FF" w:themeColor="hyperlink"/>
            <w:u w:val="single"/>
          </w:rPr>
          <w:t>(1.3 E)VE-52</w:t>
        </w:r>
      </w:fldSimple>
      <w:r>
        <w:rPr>
          <w:rFonts w:ascii="Times New Roman" w:eastAsia="MS Mincho" w:hAnsi="Times New Roman"/>
          <w:sz w:val="20"/>
          <w:i/>
          <w:iCs/>
        </w:rPr>
        <w:t>,
2014-11-06,
paskelbta TAR 2014-11-07, i. k. 2014-16135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6183c09c0a11e69ad4c8713b612d0f">
        <w:r w:rsidRPr="00532B9F">
          <w:rPr>
            <w:rFonts w:ascii="Times New Roman" w:eastAsia="MS Mincho" w:hAnsi="Times New Roman"/>
            <w:sz w:val="20"/>
            <w:i/>
            <w:iCs/>
            <w:color w:val="0000FF" w:themeColor="hyperlink"/>
            <w:u w:val="single"/>
          </w:rPr>
          <w:t>(1.3 E)VE-101</w:t>
        </w:r>
      </w:fldSimple>
      <w:r>
        <w:rPr>
          <w:rFonts w:ascii="Times New Roman" w:eastAsia="MS Mincho" w:hAnsi="Times New Roman"/>
          <w:sz w:val="20"/>
          <w:i/>
          <w:iCs/>
        </w:rPr>
        <w:t>,
2016-10-26,
paskelbta TAR 2016-10-27, i. k. 2016-25727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c30b80baf511e78643ed5347f30766">
        <w:r w:rsidRPr="00532B9F">
          <w:rPr>
            <w:rFonts w:ascii="Times New Roman" w:eastAsia="MS Mincho" w:hAnsi="Times New Roman"/>
            <w:sz w:val="20"/>
            <w:i/>
            <w:iCs/>
            <w:color w:val="0000FF" w:themeColor="hyperlink"/>
            <w:u w:val="single"/>
          </w:rPr>
          <w:t>VE-105</w:t>
        </w:r>
      </w:fldSimple>
      <w:r>
        <w:rPr>
          <w:rFonts w:ascii="Times New Roman" w:eastAsia="MS Mincho" w:hAnsi="Times New Roman"/>
          <w:sz w:val="20"/>
          <w:i/>
          <w:iCs/>
        </w:rPr>
        <w:t>,
2017-10-27,
paskelbta TAR 2017-10-27, i. k. 2017-16967            </w:t>
      </w:r>
    </w:p>
    <w:p/>
    <w:p>
      <w:pPr>
        <w:widowControl w:val="0"/>
        <w:suppressAutoHyphens/>
        <w:jc w:val="center"/>
        <w:rPr>
          <w:color w:val="000000"/>
        </w:rP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BEDF7AC72B">
        <w:r w:rsidRPr="00532B9F">
          <w:rPr>
            <w:rFonts w:ascii="Times New Roman" w:eastAsia="MS Mincho" w:hAnsi="Times New Roman"/>
            <w:sz w:val="20"/>
            <w:iCs/>
            <w:color w:val="0000FF" w:themeColor="hyperlink"/>
            <w:u w:val="single"/>
          </w:rPr>
          <w:t>V-109</w:t>
        </w:r>
      </w:fldSimple>
      <w:r>
        <w:rPr>
          <w:rFonts w:ascii="Times New Roman" w:eastAsia="MS Mincho" w:hAnsi="Times New Roman"/>
          <w:sz w:val="20"/>
          <w:iCs/>
        </w:rPr>
        <w:t>,
2011-05-31,
Žin., 2011, Nr.
67-3209 (2011-06-02), i. k. 111508AISAK000V-109                </w:t>
      </w:r>
    </w:p>
    <w:p>
      <w:pPr>
        <w:jc w:val="both"/>
        <w:rPr>
          <w:rFonts w:ascii="Times New Roman" w:hAnsi="Times New Roman"/>
        </w:rPr>
      </w:pPr>
      <w:r>
        <w:rPr>
          <w:rFonts w:ascii="Times New Roman" w:hAnsi="Times New Roman"/>
          <w:sz w:val="20"/>
        </w:rPr>
        <w:t>Dėl Lietuvos vyriausiojo archyvaro 2011 m. kovo 9 d. įsakymo Nr. V-100 "Dėl Bendrųjų dokumentų saugojimo terminų rodyklės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027790065a611e4b6b89037654e22b1">
        <w:r w:rsidRPr="00532B9F">
          <w:rPr>
            <w:rFonts w:ascii="Times New Roman" w:eastAsia="MS Mincho" w:hAnsi="Times New Roman"/>
            <w:sz w:val="20"/>
            <w:iCs/>
            <w:color w:val="0000FF" w:themeColor="hyperlink"/>
            <w:u w:val="single"/>
          </w:rPr>
          <w:t>(1.3 E)VE-52</w:t>
        </w:r>
      </w:fldSimple>
      <w:r>
        <w:rPr>
          <w:rFonts w:ascii="Times New Roman" w:eastAsia="MS Mincho" w:hAnsi="Times New Roman"/>
          <w:sz w:val="20"/>
          <w:iCs/>
        </w:rPr>
        <w:t>,
2014-11-06,
paskelbta TAR 2014-11-07, i. k. 2014-16135                </w:t>
      </w:r>
    </w:p>
    <w:p>
      <w:pPr>
        <w:jc w:val="both"/>
        <w:rPr>
          <w:rFonts w:ascii="Times New Roman" w:hAnsi="Times New Roman"/>
        </w:rPr>
      </w:pPr>
      <w:r>
        <w:rPr>
          <w:rFonts w:ascii="Times New Roman" w:hAnsi="Times New Roman"/>
          <w:sz w:val="20"/>
        </w:rPr>
        <w:t>Dėl Lietuvos vyriausiojo archyvaro 2011 m. kovo 9 d. įsakymo Nr. V-100 „Dėl Bendrųjų dokumentų saugojimo terminų rodyklės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26183c09c0a11e69ad4c8713b612d0f">
        <w:r w:rsidRPr="00532B9F">
          <w:rPr>
            <w:rFonts w:ascii="Times New Roman" w:eastAsia="MS Mincho" w:hAnsi="Times New Roman"/>
            <w:sz w:val="20"/>
            <w:iCs/>
            <w:color w:val="0000FF" w:themeColor="hyperlink"/>
            <w:u w:val="single"/>
          </w:rPr>
          <w:t>(1.3 E)VE-101</w:t>
        </w:r>
      </w:fldSimple>
      <w:r>
        <w:rPr>
          <w:rFonts w:ascii="Times New Roman" w:eastAsia="MS Mincho" w:hAnsi="Times New Roman"/>
          <w:sz w:val="20"/>
          <w:iCs/>
        </w:rPr>
        <w:t>,
2016-10-26,
paskelbta TAR 2016-10-27, i. k. 2016-25727                </w:t>
      </w:r>
    </w:p>
    <w:p>
      <w:pPr>
        <w:jc w:val="both"/>
        <w:rPr>
          <w:rFonts w:ascii="Times New Roman" w:hAnsi="Times New Roman"/>
        </w:rPr>
      </w:pPr>
      <w:r>
        <w:rPr>
          <w:rFonts w:ascii="Times New Roman" w:hAnsi="Times New Roman"/>
          <w:sz w:val="20"/>
        </w:rPr>
        <w:t>Dėl Lietuvos vyriausiojo archyvaro 2011 m. kovo 9 d. įsakymo Nr. V-100 „Dėl Bendrųjų dokumentų saugojimo terminų rodyklės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6c30b80baf511e78643ed5347f30766">
        <w:r w:rsidRPr="00532B9F">
          <w:rPr>
            <w:rFonts w:ascii="Times New Roman" w:eastAsia="MS Mincho" w:hAnsi="Times New Roman"/>
            <w:sz w:val="20"/>
            <w:iCs/>
            <w:color w:val="0000FF" w:themeColor="hyperlink"/>
            <w:u w:val="single"/>
          </w:rPr>
          <w:t>VE-105</w:t>
        </w:r>
      </w:fldSimple>
      <w:r>
        <w:rPr>
          <w:rFonts w:ascii="Times New Roman" w:eastAsia="MS Mincho" w:hAnsi="Times New Roman"/>
          <w:sz w:val="20"/>
          <w:iCs/>
        </w:rPr>
        <w:t>,
2017-10-27,
paskelbta TAR 2017-10-27, i. k. 2017-16967                </w:t>
      </w:r>
    </w:p>
    <w:p>
      <w:pPr>
        <w:jc w:val="both"/>
        <w:rPr>
          <w:rFonts w:ascii="Times New Roman" w:hAnsi="Times New Roman"/>
        </w:rPr>
      </w:pPr>
      <w:r>
        <w:rPr>
          <w:rFonts w:ascii="Times New Roman" w:hAnsi="Times New Roman"/>
          <w:sz w:val="20"/>
        </w:rPr>
        <w:t>Dėl Lietuvos vyriausiojo archyvaro 2011 m. kovo 9 d. įsakymo Nr. V-100 „Dėl Bendrųjų dokumentų saugojimo terminų rodyklės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7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EF4CD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1FEF229DA7C6"/>
  <Relationship Id="rId18" Type="http://schemas.openxmlformats.org/officeDocument/2006/relationships/hyperlink" TargetMode="External" Target="https://www.e-tar.lt/portal/lt/legalAct/TAR.3BB4C58062C3"/>
  <Relationship Id="rId19" Type="http://schemas.openxmlformats.org/officeDocument/2006/relationships/hyperlink" TargetMode="External" Target="https://www.e-tar.lt/portal/lt/legalAct/TAR.5E8A7FF89480"/>
  <Relationship Id="rId2" Type="http://schemas.openxmlformats.org/officeDocument/2006/relationships/header" Target="header5.xml"/>
  <Relationship Id="rId20" Type="http://schemas.openxmlformats.org/officeDocument/2006/relationships/hyperlink" TargetMode="External" Target="https://www.e-tar.lt/portal/lt/legalAct/TAR.863973E62A78"/>
  <Relationship Id="rId21" Type="http://schemas.openxmlformats.org/officeDocument/2006/relationships/hyperlink" TargetMode="External" Target="https://www.e-tar.lt/portal/lt/legalAct/TAR.FDD25478ADBB"/>
  <Relationship Id="rId22" Type="http://schemas.openxmlformats.org/officeDocument/2006/relationships/hyperlink" TargetMode="External" Target="https://www.e-tar.lt/portal/lt/legalAct/TAR.6CC2FBAF097A"/>
  <Relationship Id="rId23" Type="http://schemas.openxmlformats.org/officeDocument/2006/relationships/hyperlink" TargetMode="External" Target="https://www.e-tar.lt/portal/lt/legalAct/TAR.44F3B945B4F7"/>
  <Relationship Id="rId24" Type="http://schemas.openxmlformats.org/officeDocument/2006/relationships/hyperlink" TargetMode="External" Target="https://www.e-tar.lt/portal/lt/legalAct/TAR.C55D52397EB4"/>
  <Relationship Id="rId25" Type="http://schemas.openxmlformats.org/officeDocument/2006/relationships/hyperlink" TargetMode="External" Target="https://www.e-tar.lt/portal/lt/legalAct/TAR.B9F50438F803"/>
  <Relationship Id="rId26" Type="http://schemas.openxmlformats.org/officeDocument/2006/relationships/hyperlink" TargetMode="External" Target="https://www.e-tar.lt/portal/lt/legalAct/TAR.05F34F368C66"/>
  <Relationship Id="rId27" Type="http://schemas.openxmlformats.org/officeDocument/2006/relationships/hyperlink" TargetMode="External" Target="https://www.e-tar.lt/portal/lt/legalAct/TAR.02B0DD58E10B"/>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52</TotalTime>
  <Pages>32</Pages>
  <Words>33778</Words>
  <Characters>19255</Characters>
  <Application>Microsoft Office Word</Application>
  <DocSecurity>0</DocSecurity>
  <Lines>160</Lines>
  <Paragraphs>105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VYRIAUSIOJO ARCHYVARO</vt:lpstr>
    </vt:vector>
  </TitlesOfParts>
  <Company>Teisines informacijos centras</Company>
  <LinksUpToDate>false</LinksUpToDate>
  <CharactersWithSpaces>52928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2016-03-09T09:36:00Z</dcterms:created>
  <dc:creator>Sandra</dc:creator>
  <lastModifiedBy>TRAPINSKIENĖ Aušrinė</lastModifiedBy>
  <dcterms:modified xsi:type="dcterms:W3CDTF">2017-10-30T14:24:00Z</dcterms:modified>
  <revision>12</revision>
  <dc:title>LIETUVOS VYRIAUSIOJO ARCHYVARO</dc:title>
</coreProperties>
</file>