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body>
    <w:p>
      <w:pPr>
        <w:jc w:val="both"/>
        <w:rPr>
          <w:rFonts w:ascii="Times New Roman" w:hAnsi="Times New Roman"/>
        </w:rPr>
      </w:pPr>
      <w:r>
        <w:rPr>
          <w:rFonts w:ascii="Times New Roman" w:hAnsi="Times New Roman"/>
          <w:b/>
          <w:i/>
        </w:rPr>
        <w:t>Suvestinė redakcija nuo 2021-08-04 iki 2022-03-31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2011, Nr. </w:t>
      </w:r>
      <w:fldSimple w:instr="HYPERLINK https://www.e-tar.lt/portal/legalAct.html?documentId=TAR.145686CB4CE8">
        <w:r w:rsidRPr="00532B9F">
          <w:rPr>
            <w:rFonts w:ascii="Times New Roman" w:eastAsia="MS Mincho" w:hAnsi="Times New Roman"/>
            <w:sz w:val="20"/>
            <w:i/>
            <w:iCs/>
            <w:color w:val="0000FF" w:themeColor="hyperlink"/>
            <w:u w:val="single"/>
          </w:rPr>
          <w:t>131-6236</w:t>
        </w:r>
      </w:fldSimple>
      <w:r>
        <w:rPr>
          <w:rFonts w:ascii="Times New Roman" w:eastAsia="MS Mincho" w:hAnsi="Times New Roman"/>
          <w:sz w:val="20"/>
          <w:i/>
          <w:iCs/>
        </w:rPr>
        <w:t>, i. k. 1112060ISAK00V-1218</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2018-03-27:</w:t>
      </w:r>
    </w:p>
    <w:p>
      <w:pPr>
        <w:rPr>
          <w:rFonts w:ascii="Times New Roman" w:hAnsi="Times New Roman"/>
          <w:sz w:val="20"/>
          <w:i/>
        </w:rPr>
      </w:pPr>
      <w:r>
        <w:rPr>
          <w:rFonts w:ascii="Times New Roman" w:hAnsi="Times New Roman"/>
          <w:sz w:val="20"/>
          <w:i/>
        </w:rPr>
        <w:t xml:space="preserve">Nr. </w:t>
      </w:r>
      <w:fldSimple w:instr="HYPERLINK https://www.e-tar.lt/portal/legalAct.html?documentId=7a8817b030c511e8bbc3f206caa14d00">
        <w:r w:rsidRPr="00532B9F">
          <w:rPr>
            <w:rFonts w:ascii="Times New Roman" w:eastAsia="MS Mincho" w:hAnsi="Times New Roman"/>
            <w:sz w:val="20"/>
            <w:i/>
            <w:iCs/>
            <w:color w:val="0000FF" w:themeColor="hyperlink"/>
            <w:u w:val="single"/>
          </w:rPr>
          <w:t>V-296</w:t>
        </w:r>
      </w:fldSimple>
      <w:r>
        <w:rPr>
          <w:rFonts w:ascii="Times New Roman" w:eastAsia="MS Mincho" w:hAnsi="Times New Roman"/>
          <w:sz w:val="20"/>
          <w:i/>
          <w:iCs/>
        </w:rPr>
        <w:t>,
2018-03-22,
paskelbta TAR 2018-03-26, i. k. 2018-04521                </w:t>
      </w:r>
    </w:p>
    <w:p>
      <w:pPr>
        <w:rPr>
          <w:rFonts w:ascii="Times New Roman" w:hAnsi="Times New Roman"/>
          <w:sz w:val="22"/>
        </w:rPr>
      </w:pPr>
    </w:p>
    <w:p>
      <w:pPr>
        <w:tabs>
          <w:tab w:val="left" w:pos="1260"/>
        </w:tabs>
        <w:spacing w:line="360" w:lineRule="auto"/>
        <w:jc w:val="center"/>
        <w:rPr>
          <w:b/>
          <w:color w:val="000000"/>
          <w:szCs w:val="24"/>
        </w:rPr>
      </w:pPr>
      <w:r>
        <w:rPr>
          <w:b/>
          <w:color w:val="000000"/>
          <w:szCs w:val="24"/>
        </w:rPr>
        <w:t>LIETUVOS RESPUBLIKOS KRAŠTO APSAUGOS</w:t>
      </w:r>
    </w:p>
    <w:p>
      <w:pPr>
        <w:tabs>
          <w:tab w:val="left" w:pos="1260"/>
        </w:tabs>
        <w:spacing w:line="360" w:lineRule="auto"/>
        <w:jc w:val="center"/>
        <w:rPr>
          <w:b/>
          <w:color w:val="000000"/>
          <w:szCs w:val="24"/>
        </w:rPr>
      </w:pPr>
      <w:r>
        <w:rPr>
          <w:b/>
          <w:color w:val="000000"/>
          <w:szCs w:val="24"/>
        </w:rPr>
        <w:t>MINISTRAS</w:t>
      </w:r>
    </w:p>
    <w:p>
      <w:pPr>
        <w:keepNext/>
        <w:keepLines/>
        <w:tabs>
          <w:tab w:val="left" w:pos="-142"/>
          <w:tab w:val="left" w:pos="1701"/>
        </w:tabs>
        <w:spacing w:line="360" w:lineRule="auto"/>
        <w:jc w:val="center"/>
        <w:rPr>
          <w:b/>
          <w:bCs/>
          <w:caps/>
          <w:color w:val="000000"/>
          <w:szCs w:val="24"/>
        </w:rPr>
      </w:pPr>
    </w:p>
    <w:p>
      <w:pPr>
        <w:keepNext/>
        <w:keepLines/>
        <w:tabs>
          <w:tab w:val="left" w:pos="-142"/>
          <w:tab w:val="left" w:pos="1701"/>
        </w:tabs>
        <w:spacing w:line="360" w:lineRule="auto"/>
        <w:jc w:val="center"/>
        <w:rPr>
          <w:b/>
          <w:bCs/>
          <w:caps/>
          <w:color w:val="000000"/>
          <w:szCs w:val="24"/>
        </w:rPr>
      </w:pPr>
      <w:r>
        <w:rPr>
          <w:b/>
          <w:bCs/>
          <w:caps/>
          <w:color w:val="000000"/>
          <w:szCs w:val="24"/>
        </w:rPr>
        <w:t>ĮSAKYMAS</w:t>
      </w:r>
    </w:p>
    <w:p>
      <w:pPr>
        <w:spacing w:line="360" w:lineRule="auto"/>
        <w:jc w:val="center"/>
        <w:rPr>
          <w:b/>
          <w:color w:val="000000"/>
          <w:szCs w:val="24"/>
        </w:rPr>
      </w:pPr>
      <w:r>
        <w:rPr>
          <w:b/>
          <w:color w:val="000000"/>
          <w:szCs w:val="24"/>
          <w:lang w:val="en-US"/>
        </w:rPr>
        <w:t>DĖL KARO PRIEVOLININK</w:t>
      </w:r>
      <w:r>
        <w:rPr>
          <w:b/>
          <w:color w:val="000000"/>
          <w:szCs w:val="24"/>
        </w:rPr>
        <w:t>Ų IŠLAIDŲ APMOKĖJIMO TVARKOS APRAŠO PATVIRTINIMO</w:t>
      </w:r>
    </w:p>
    <w:p>
      <w:pPr>
        <w:spacing w:line="360" w:lineRule="auto"/>
        <w:jc w:val="center"/>
        <w:rPr>
          <w:color w:val="000000"/>
          <w:szCs w:val="24"/>
        </w:rPr>
      </w:pPr>
    </w:p>
    <w:p>
      <w:pPr>
        <w:spacing w:line="360" w:lineRule="auto"/>
        <w:jc w:val="center"/>
        <w:rPr>
          <w:color w:val="000000"/>
        </w:rPr>
      </w:pPr>
      <w:r>
        <w:rPr>
          <w:color w:val="000000"/>
        </w:rPr>
        <w:t>2011 m. spalio 26 d. Nr. V-1218</w:t>
      </w:r>
    </w:p>
    <w:p>
      <w:pPr>
        <w:spacing w:line="360" w:lineRule="auto"/>
        <w:jc w:val="center"/>
        <w:rPr>
          <w:color w:val="000000"/>
        </w:rPr>
      </w:pPr>
      <w:r>
        <w:rPr>
          <w:color w:val="000000"/>
        </w:rPr>
        <w:t>Vilnius</w:t>
      </w:r>
    </w:p>
    <w:p>
      <w:pPr>
        <w:spacing w:line="360" w:lineRule="auto"/>
        <w:jc w:val="center"/>
        <w:rPr>
          <w:color w:val="000000"/>
        </w:rPr>
      </w:pPr>
    </w:p>
    <w:p>
      <w:pPr>
        <w:spacing w:line="360" w:lineRule="auto"/>
        <w:jc w:val="center"/>
        <w:rPr>
          <w:color w:val="000000"/>
          <w:szCs w:val="24"/>
        </w:rPr>
      </w:pPr>
    </w:p>
    <w:p>
      <w:pPr>
        <w:spacing w:line="360" w:lineRule="auto"/>
        <w:ind w:firstLine="709"/>
        <w:rPr>
          <w:color w:val="000000"/>
          <w:szCs w:val="24"/>
        </w:rPr>
      </w:pPr>
      <w:r>
        <w:rPr>
          <w:color w:val="000000"/>
          <w:szCs w:val="24"/>
        </w:rPr>
        <w:t>Vadovaudamasis Lietuvos Respublikos karo prievolės įstatymo 39 straipsnio 2 ir 6 dalimis:</w:t>
      </w:r>
    </w:p>
    <w:p>
      <w:pPr>
        <w:tabs>
          <w:tab w:val="left" w:pos="1276"/>
        </w:tabs>
        <w:spacing w:line="360" w:lineRule="auto"/>
        <w:ind w:firstLine="709"/>
        <w:rPr>
          <w:b/>
          <w:color w:val="000000"/>
          <w:szCs w:val="24"/>
        </w:rPr>
      </w:pPr>
      <w:r>
        <w:rPr>
          <w:color w:val="000000"/>
          <w:szCs w:val="24"/>
        </w:rPr>
        <w:t>1</w:t>
      </w:r>
      <w:r>
        <w:rPr>
          <w:color w:val="000000"/>
          <w:szCs w:val="24"/>
        </w:rPr>
        <w:t>.</w:t>
        <w:tab/>
      </w:r>
      <w:r>
        <w:rPr>
          <w:color w:val="000000"/>
          <w:spacing w:val="80"/>
          <w:szCs w:val="24"/>
        </w:rPr>
        <w:t>Tvirtinu</w:t>
      </w:r>
      <w:r>
        <w:rPr>
          <w:color w:val="000000"/>
          <w:szCs w:val="24"/>
        </w:rPr>
        <w:t xml:space="preserve"> Karo prievolininkų išlaidų apmokėjimo tvarkos aprašą (pridedama).</w:t>
      </w:r>
    </w:p>
    <w:p>
      <w:pPr>
        <w:tabs>
          <w:tab w:val="left" w:pos="851"/>
          <w:tab w:val="left" w:pos="1276"/>
        </w:tabs>
        <w:spacing w:line="360" w:lineRule="auto"/>
        <w:ind w:firstLine="709"/>
        <w:jc w:val="both"/>
      </w:pPr>
      <w:r>
        <w:rPr>
          <w:lang w:eastAsia="lt-LT"/>
        </w:rPr>
        <w:t>2</w:t>
      </w:r>
      <w:r>
        <w:rPr>
          <w:lang w:eastAsia="lt-LT"/>
        </w:rPr>
        <w:t>.</w:t>
      </w:r>
      <w:r>
        <w:rPr>
          <w:spacing w:val="80"/>
          <w:lang w:eastAsia="lt-LT"/>
        </w:rPr>
        <w:t xml:space="preserve"> Nustatau</w:t>
      </w:r>
      <w:r>
        <w:rPr>
          <w:lang w:eastAsia="lt-LT"/>
        </w:rPr>
        <w:t xml:space="preserve"> karo prievolininkams vieno kilometro važiavimo nuosavu transportu kompensuojamų išlaidų dydį – 0,08</w:t>
      </w:r>
      <w:r>
        <w:rPr>
          <w:b/>
          <w:lang w:eastAsia="lt-LT"/>
        </w:rPr>
        <w:t xml:space="preserve"> </w:t>
      </w:r>
      <w:r>
        <w:rPr>
          <w:lang w:eastAsia="lt-LT"/>
        </w:rPr>
        <w:t>euro</w:t>
      </w:r>
      <w:r>
        <w:rPr>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6f987a0f46111eb9f09e7df20500045">
        <w:r w:rsidRPr="00532B9F">
          <w:rPr>
            <w:rFonts w:ascii="Times New Roman" w:eastAsia="MS Mincho" w:hAnsi="Times New Roman"/>
            <w:sz w:val="20"/>
            <w:i/>
            <w:iCs/>
            <w:color w:val="0000FF" w:themeColor="hyperlink"/>
            <w:u w:val="single"/>
          </w:rPr>
          <w:t>V-542</w:t>
        </w:r>
      </w:fldSimple>
      <w:r>
        <w:rPr>
          <w:rFonts w:ascii="Times New Roman" w:eastAsia="MS Mincho" w:hAnsi="Times New Roman"/>
          <w:sz w:val="20"/>
          <w:i/>
          <w:iCs/>
        </w:rPr>
        <w:t>,
2021-08-03,
paskelbta TAR 2021-08-03, i. k. 2021-16997            </w:t>
      </w:r>
    </w:p>
    <w:p/>
    <w:p>
      <w:pPr>
        <w:widowControl w:val="0"/>
        <w:tabs>
          <w:tab w:val="right" w:pos="9071"/>
        </w:tabs>
        <w:suppressAutoHyphens/>
      </w:pPr>
    </w:p>
    <w:p>
      <w:pPr>
        <w:widowControl w:val="0"/>
        <w:tabs>
          <w:tab w:val="right" w:pos="9071"/>
        </w:tabs>
        <w:suppressAutoHyphens/>
      </w:pPr>
    </w:p>
    <w:p>
      <w:pPr>
        <w:widowControl w:val="0"/>
        <w:tabs>
          <w:tab w:val="right" w:pos="9071"/>
        </w:tabs>
        <w:suppressAutoHyphens/>
      </w:pPr>
    </w:p>
    <w:p>
      <w:pPr>
        <w:widowControl w:val="0"/>
        <w:tabs>
          <w:tab w:val="right" w:pos="9071"/>
        </w:tabs>
        <w:suppressAutoHyphens/>
        <w:rPr>
          <w:caps/>
          <w:color w:val="000000"/>
        </w:rPr>
      </w:pPr>
      <w:r>
        <w:rPr>
          <w:caps/>
          <w:color w:val="000000"/>
        </w:rPr>
        <w:t>Krašto apsaugos ministrė</w:t>
        <w:tab/>
        <w:t>Rasa Juknevičienė</w:t>
      </w:r>
    </w:p>
    <w:p>
      <w:pPr>
        <w:widowControl w:val="0"/>
        <w:suppressAutoHyphens/>
        <w:ind w:firstLine="567"/>
        <w:jc w:val="both"/>
        <w:rPr>
          <w:color w:val="000000"/>
        </w:rPr>
      </w:pPr>
    </w:p>
    <w:p/>
    <w:p>
      <w:pPr>
        <w:ind w:left="4820"/>
        <w:sectPr>
          <w:headerReference w:type="even" r:id="rId9"/>
          <w:headerReference w:type="default" r:id="rId10"/>
          <w:footerReference w:type="even" r:id="rId11"/>
          <w:footerReference w:type="default" r:id="rId12"/>
          <w:headerReference w:type="first" r:id="rId13"/>
          <w:footerReference w:type="first" r:id="rId14"/>
          <w:pgSz w:w="11907" w:h="16840" w:code="9"/>
          <w:pgMar w:top="1134" w:right="567" w:bottom="1134" w:left="1701" w:header="709" w:footer="709" w:gutter="0"/>
          <w:cols w:space="708"/>
          <w:titlePg/>
          <w:docGrid w:linePitch="360"/>
        </w:sectPr>
      </w:pPr>
    </w:p>
    <w:p>
      <w:pPr>
        <w:ind w:firstLine="4253"/>
        <w:rPr>
          <w:rFonts w:eastAsia="Calibri"/>
          <w:color w:val="000000"/>
          <w:szCs w:val="24"/>
        </w:rPr>
      </w:pPr>
      <w:r>
        <w:rPr>
          <w:rFonts w:eastAsia="Calibri"/>
          <w:color w:val="000000"/>
          <w:szCs w:val="24"/>
        </w:rPr>
        <w:t>PATVIRTINTA</w:t>
      </w:r>
    </w:p>
    <w:p>
      <w:pPr>
        <w:tabs>
          <w:tab w:val="left" w:pos="5387"/>
        </w:tabs>
        <w:ind w:firstLine="4253"/>
        <w:rPr>
          <w:rFonts w:eastAsia="Calibri"/>
          <w:color w:val="000000"/>
          <w:szCs w:val="24"/>
        </w:rPr>
      </w:pPr>
      <w:r>
        <w:rPr>
          <w:rFonts w:eastAsia="Calibri"/>
          <w:color w:val="000000"/>
          <w:szCs w:val="24"/>
        </w:rPr>
        <w:t xml:space="preserve">Lietuvos Respublikos krašto apsaugos ministro </w:t>
      </w:r>
    </w:p>
    <w:p>
      <w:pPr>
        <w:tabs>
          <w:tab w:val="left" w:pos="5387"/>
        </w:tabs>
        <w:ind w:firstLine="4253"/>
        <w:rPr>
          <w:rFonts w:eastAsia="Calibri"/>
          <w:color w:val="000000"/>
          <w:szCs w:val="24"/>
        </w:rPr>
      </w:pPr>
      <w:r>
        <w:rPr>
          <w:rFonts w:eastAsia="Calibri"/>
          <w:color w:val="000000"/>
          <w:szCs w:val="24"/>
        </w:rPr>
        <w:t>2011 m. spalio 26 d. įsakymu Nr. V-1218</w:t>
      </w:r>
    </w:p>
    <w:p>
      <w:pPr>
        <w:tabs>
          <w:tab w:val="left" w:pos="5387"/>
        </w:tabs>
        <w:ind w:firstLine="4253"/>
        <w:rPr>
          <w:rFonts w:eastAsia="Calibri"/>
          <w:color w:val="000000"/>
          <w:szCs w:val="24"/>
        </w:rPr>
      </w:pPr>
      <w:r>
        <w:rPr>
          <w:rFonts w:eastAsia="Calibri"/>
          <w:color w:val="000000"/>
          <w:szCs w:val="24"/>
        </w:rPr>
        <w:t xml:space="preserve">(Lietuvos Respublikos krašto apsaugos ministro </w:t>
      </w:r>
    </w:p>
    <w:p>
      <w:pPr>
        <w:tabs>
          <w:tab w:val="left" w:pos="5387"/>
        </w:tabs>
        <w:ind w:firstLine="4253"/>
        <w:rPr>
          <w:rFonts w:eastAsia="Calibri"/>
          <w:color w:val="000000"/>
          <w:szCs w:val="24"/>
        </w:rPr>
      </w:pPr>
      <w:r>
        <w:rPr>
          <w:rFonts w:eastAsia="Calibri"/>
          <w:color w:val="000000"/>
          <w:szCs w:val="24"/>
        </w:rPr>
        <w:t>2018 m. rugsėjo 7 d. įsakymo Nr. V-828</w:t>
      </w:r>
    </w:p>
    <w:p>
      <w:pPr>
        <w:tabs>
          <w:tab w:val="left" w:pos="5387"/>
        </w:tabs>
        <w:ind w:firstLine="4253"/>
        <w:rPr>
          <w:rFonts w:eastAsia="Calibri"/>
          <w:b/>
          <w:color w:val="000000"/>
          <w:szCs w:val="24"/>
          <w:lang w:val="en-US"/>
        </w:rPr>
      </w:pPr>
      <w:r>
        <w:rPr>
          <w:rFonts w:eastAsia="Calibri"/>
          <w:color w:val="000000"/>
          <w:szCs w:val="24"/>
        </w:rPr>
        <w:t>redakcija)</w:t>
      </w:r>
    </w:p>
    <w:p>
      <w:pPr>
        <w:spacing w:line="276" w:lineRule="auto"/>
        <w:jc w:val="center"/>
        <w:rPr>
          <w:rFonts w:eastAsia="Calibri"/>
          <w:b/>
          <w:color w:val="000000"/>
          <w:szCs w:val="24"/>
          <w:lang w:val="en-US"/>
        </w:rPr>
      </w:pPr>
    </w:p>
    <w:p>
      <w:pPr>
        <w:rPr>
          <w:sz w:val="18"/>
          <w:szCs w:val="18"/>
        </w:rPr>
      </w:pPr>
    </w:p>
    <w:p>
      <w:pPr>
        <w:spacing w:line="276" w:lineRule="auto"/>
        <w:jc w:val="center"/>
        <w:rPr>
          <w:rFonts w:eastAsia="Calibri"/>
          <w:b/>
          <w:color w:val="000000"/>
          <w:szCs w:val="24"/>
        </w:rPr>
      </w:pPr>
      <w:r>
        <w:rPr>
          <w:rFonts w:eastAsia="Calibri"/>
          <w:b/>
          <w:color w:val="000000"/>
          <w:szCs w:val="24"/>
          <w:lang w:val="en-US"/>
        </w:rPr>
        <w:t>KARO PRIEVOLININK</w:t>
      </w:r>
      <w:r>
        <w:rPr>
          <w:rFonts w:eastAsia="Calibri"/>
          <w:b/>
          <w:color w:val="000000"/>
          <w:szCs w:val="24"/>
        </w:rPr>
        <w:t>Ų IŠLAIDŲ APMOKĖJIMO TVARKOS APRAŠAS</w:t>
      </w:r>
    </w:p>
    <w:p>
      <w:pPr>
        <w:rPr>
          <w:sz w:val="18"/>
          <w:szCs w:val="18"/>
        </w:rPr>
      </w:pPr>
    </w:p>
    <w:p>
      <w:pPr>
        <w:tabs>
          <w:tab w:val="left" w:pos="709"/>
        </w:tabs>
        <w:spacing w:line="276" w:lineRule="auto"/>
        <w:ind w:firstLine="357"/>
        <w:jc w:val="both"/>
      </w:pPr>
      <w:r>
        <w:rPr>
          <w:rFonts w:eastAsia="Calibri"/>
          <w:color w:val="000000"/>
          <w:szCs w:val="24"/>
        </w:rPr>
        <w:t>1</w:t>
      </w:r>
      <w:r>
        <w:rPr>
          <w:rFonts w:eastAsia="Calibri"/>
          <w:color w:val="000000"/>
          <w:szCs w:val="24"/>
        </w:rPr>
        <w:t>.</w:t>
        <w:tab/>
        <w:t xml:space="preserve">Karo prievolininkų išlaidų apmokėjimo tvarkos aprašas (toliau – Aprašas) nustato karo prievolininkų, iki jie įstatymų nustatyta tvarka įgyja kario statusą, išlaidų, susijusių su jų aprūpinimu, nurodytų </w:t>
      </w:r>
      <w:r>
        <w:rPr>
          <w:rFonts w:eastAsia="Calibri"/>
          <w:color w:val="000000"/>
          <w:szCs w:val="24"/>
          <w:lang w:eastAsia="lt-LT"/>
        </w:rPr>
        <w:t>Lietuvos Respublikos karo prievolės įstatymo 39 straipsnio 1, 2, 3 dalyse,</w:t>
      </w:r>
      <w:r>
        <w:rPr>
          <w:rFonts w:eastAsia="Calibri"/>
          <w:color w:val="000000"/>
          <w:szCs w:val="24"/>
        </w:rPr>
        <w:t xml:space="preserve"> apmokėjimo tvarką.</w:t>
      </w:r>
    </w:p>
    <w:p>
      <w:pPr>
        <w:tabs>
          <w:tab w:val="left" w:pos="851"/>
          <w:tab w:val="left" w:pos="1134"/>
        </w:tabs>
        <w:spacing w:line="276" w:lineRule="auto"/>
        <w:ind w:firstLine="357"/>
        <w:jc w:val="both"/>
        <w:rPr>
          <w:iCs/>
          <w:szCs w:val="24"/>
          <w:lang w:eastAsia="lt-LT"/>
        </w:rPr>
      </w:pPr>
      <w:r>
        <w:rPr>
          <w:szCs w:val="24"/>
          <w:lang w:eastAsia="lt-LT"/>
        </w:rPr>
        <w:t>1</w:t>
      </w:r>
      <w:r>
        <w:rPr>
          <w:szCs w:val="24"/>
          <w:vertAlign w:val="superscript"/>
          <w:lang w:eastAsia="lt-LT"/>
        </w:rPr>
        <w:t>1</w:t>
      </w:r>
      <w:r>
        <w:rPr>
          <w:szCs w:val="24"/>
          <w:lang w:eastAsia="lt-LT"/>
        </w:rPr>
        <w:t xml:space="preserve">. </w:t>
      </w:r>
      <w:r>
        <w:rPr>
          <w:iCs/>
          <w:color w:val="000000"/>
          <w:szCs w:val="24"/>
          <w:lang w:eastAsia="lt-LT"/>
        </w:rPr>
        <w:t xml:space="preserve">Siekiant apmokėti karo prievolininkų išlaidas, susijusias su jų aprūpinimu, asmens duomenys tvarkomi </w:t>
      </w:r>
      <w:r>
        <w:rPr>
          <w:iCs/>
          <w:szCs w:val="24"/>
          <w:lang w:eastAsia="lt-LT"/>
        </w:rPr>
        <w:t>nacionalinio saugumo ir gynybos tikslais, vadovaujantis Lietuvos Respublikos asmens duomenų, tvarkomų nusikalstamų veikų prevencijos, tyrimo, atskleidimo ar baudžiamojo persekiojimo už jas, bausmių vykdymo arba nacionalinio saugumo ar gynybos tikslais, teisinės apsaugos įstatymu</w:t>
      </w:r>
      <w:r>
        <w:rPr>
          <w:iCs/>
          <w:color w:val="000000"/>
          <w:szCs w:val="24"/>
          <w:lang w:eastAsia="lt-LT"/>
        </w:rPr>
        <w:t>, Lietuvos Respublikos krašto apsaugos sistemos organizavimo ir karo tarnybos įstatymu ir Lietuvos Respublikos karo prievolės įstatymu.</w:t>
      </w:r>
      <w:r>
        <w:rPr>
          <w:iCs/>
          <w:szCs w:val="24"/>
          <w:lang w:eastAsia="lt-LT"/>
        </w:rPr>
        <w:t xml:space="preserve"> </w:t>
      </w:r>
    </w:p>
    <w:p>
      <w:pPr>
        <w:tabs>
          <w:tab w:val="left" w:pos="851"/>
          <w:tab w:val="left" w:pos="1134"/>
        </w:tabs>
        <w:spacing w:line="276" w:lineRule="auto"/>
        <w:ind w:firstLine="357"/>
        <w:jc w:val="both"/>
        <w:rPr>
          <w:sz w:val="18"/>
          <w:szCs w:val="18"/>
        </w:rPr>
      </w:pPr>
      <w:r>
        <w:rPr>
          <w:szCs w:val="24"/>
          <w:lang w:eastAsia="lt-LT"/>
        </w:rPr>
        <w:t>Informacija apie asmens duomenų tvarkymą krašto apsaugos sistemoje pateikiama</w:t>
      </w:r>
      <w:r>
        <w:rPr>
          <w:iCs/>
          <w:szCs w:val="24"/>
          <w:lang w:eastAsia="lt-LT"/>
        </w:rPr>
        <w:t xml:space="preserve"> Asmens duomenų tvarkymo ir duomenų subjektų teisių įgyvendinimo krašto apsaugos sistemoje taisyklėse, patvirtintose Lietuvos Respublikos krašto apsaugos ministro 2015 m. gruodžio 3 d. įsakymu Nr. V</w:t>
        <w:noBreakHyphen/>
        <w:t>1253 „Dėl Asmens duomenų tvarkymo ir duomenų subjektų teisių įgyvendinimo krašto apsaugos sistemoje taisyklių patvirtinimo“,</w:t>
      </w:r>
      <w:r>
        <w:rPr>
          <w:szCs w:val="24"/>
          <w:lang w:eastAsia="lt-LT"/>
        </w:rPr>
        <w:t xml:space="preserve"> ir Krašto apsaugos ministerijos interneto svetainėje www.kam.lt.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fffa110071511ebb74de75171d26d52">
        <w:r w:rsidRPr="00532B9F">
          <w:rPr>
            <w:rFonts w:ascii="Times New Roman" w:eastAsia="MS Mincho" w:hAnsi="Times New Roman"/>
            <w:sz w:val="20"/>
            <w:i/>
            <w:iCs/>
            <w:color w:val="0000FF" w:themeColor="hyperlink"/>
            <w:u w:val="single"/>
          </w:rPr>
          <w:t>V-800</w:t>
        </w:r>
      </w:fldSimple>
      <w:r>
        <w:rPr>
          <w:rFonts w:ascii="Times New Roman" w:eastAsia="MS Mincho" w:hAnsi="Times New Roman"/>
          <w:sz w:val="20"/>
          <w:i/>
          <w:iCs/>
        </w:rPr>
        <w:t>,
2020-10-05,
paskelbta TAR 2020-10-06, i. k. 2020-20780        </w:t>
      </w:r>
    </w:p>
    <w:p/>
    <w:p>
      <w:pPr>
        <w:tabs>
          <w:tab w:val="left" w:pos="709"/>
        </w:tabs>
        <w:spacing w:line="276" w:lineRule="auto"/>
        <w:ind w:firstLine="360"/>
        <w:jc w:val="both"/>
        <w:rPr>
          <w:sz w:val="18"/>
          <w:szCs w:val="18"/>
        </w:rPr>
      </w:pPr>
      <w:r>
        <w:rPr>
          <w:rFonts w:eastAsia="Calibri"/>
          <w:color w:val="000000"/>
          <w:szCs w:val="24"/>
        </w:rPr>
        <w:t>2</w:t>
      </w:r>
      <w:r>
        <w:rPr>
          <w:rFonts w:eastAsia="Calibri"/>
          <w:color w:val="000000"/>
          <w:szCs w:val="24"/>
        </w:rPr>
        <w:t>.</w:t>
        <w:tab/>
        <w:t>Karo prievolininkams:</w:t>
      </w:r>
    </w:p>
    <w:p>
      <w:pPr>
        <w:tabs>
          <w:tab w:val="left" w:pos="567"/>
          <w:tab w:val="left" w:pos="993"/>
        </w:tabs>
        <w:spacing w:line="276" w:lineRule="auto"/>
        <w:ind w:firstLine="426"/>
        <w:jc w:val="both"/>
        <w:rPr>
          <w:sz w:val="18"/>
          <w:szCs w:val="18"/>
        </w:rPr>
      </w:pPr>
      <w:r>
        <w:rPr>
          <w:szCs w:val="24"/>
          <w:lang w:eastAsia="lt-LT"/>
        </w:rPr>
        <w:t>2.1</w:t>
      </w:r>
      <w:r>
        <w:rPr>
          <w:szCs w:val="24"/>
          <w:lang w:eastAsia="lt-LT"/>
        </w:rPr>
        <w:t xml:space="preserve">. </w:t>
      </w:r>
      <w:r>
        <w:rPr>
          <w:color w:val="000000"/>
          <w:szCs w:val="24"/>
          <w:lang w:eastAsia="lt-LT"/>
        </w:rPr>
        <w:t xml:space="preserve">už kiekvieną tinkamumo privalomajai karo tarnybai tikrinimo dieną </w:t>
      </w:r>
      <w:r>
        <w:rPr>
          <w:rFonts w:eastAsia="Calibri"/>
          <w:color w:val="000000"/>
          <w:szCs w:val="24"/>
          <w:lang w:eastAsia="lt-LT"/>
        </w:rPr>
        <w:t>mokami Lietuvos Respublikos karo prievolės įstatymo 39 straipsnio 1 dalyje nurodyti dienpinigiai;</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6d8c605a3011ea931dbf3357b5b1c0">
        <w:r w:rsidRPr="00532B9F">
          <w:rPr>
            <w:rFonts w:ascii="Times New Roman" w:eastAsia="MS Mincho" w:hAnsi="Times New Roman"/>
            <w:sz w:val="20"/>
            <w:i/>
            <w:iCs/>
            <w:color w:val="0000FF" w:themeColor="hyperlink"/>
            <w:u w:val="single"/>
          </w:rPr>
          <w:t>V-167</w:t>
        </w:r>
      </w:fldSimple>
      <w:r>
        <w:rPr>
          <w:rFonts w:ascii="Times New Roman" w:eastAsia="MS Mincho" w:hAnsi="Times New Roman"/>
          <w:sz w:val="20"/>
          <w:i/>
          <w:iCs/>
        </w:rPr>
        <w:t>,
2020-02-28,
paskelbta TAR 2020-03-02, i. k. 2020-04484            </w:t>
      </w:r>
    </w:p>
    <w:p/>
    <w:p>
      <w:pPr>
        <w:tabs>
          <w:tab w:val="left" w:pos="709"/>
          <w:tab w:val="left" w:pos="993"/>
        </w:tabs>
        <w:spacing w:line="276" w:lineRule="auto"/>
        <w:ind w:firstLine="360"/>
        <w:jc w:val="both"/>
        <w:rPr>
          <w:sz w:val="18"/>
          <w:szCs w:val="18"/>
        </w:rPr>
      </w:pPr>
      <w:r>
        <w:rPr>
          <w:rFonts w:eastAsia="Calibri"/>
          <w:color w:val="000000"/>
          <w:szCs w:val="24"/>
        </w:rPr>
        <w:t>2.2</w:t>
      </w:r>
      <w:r>
        <w:rPr>
          <w:rFonts w:eastAsia="Calibri"/>
          <w:color w:val="000000"/>
          <w:szCs w:val="24"/>
        </w:rPr>
        <w:t>.</w:t>
        <w:tab/>
      </w:r>
      <w:r>
        <w:rPr>
          <w:rFonts w:eastAsia="Calibri"/>
          <w:color w:val="000000"/>
          <w:szCs w:val="24"/>
          <w:lang w:eastAsia="lt-LT"/>
        </w:rPr>
        <w:t>apmokamos Lietuvos Respublikos karo prievolės įstatymo 39 straipsnio 2 dalyje</w:t>
      </w:r>
      <w:r>
        <w:rPr>
          <w:rFonts w:eastAsia="Calibri"/>
          <w:color w:val="000000"/>
          <w:szCs w:val="24"/>
        </w:rPr>
        <w:t xml:space="preserve"> nurodytos kelionės išlaidos,</w:t>
      </w:r>
      <w:r>
        <w:rPr>
          <w:rFonts w:ascii="Calibri" w:eastAsia="Calibri" w:hAnsi="Calibri"/>
          <w:color w:val="000000"/>
          <w:sz w:val="22"/>
          <w:szCs w:val="24"/>
        </w:rPr>
        <w:t xml:space="preserve"> </w:t>
      </w:r>
      <w:r>
        <w:rPr>
          <w:rFonts w:eastAsia="Calibri"/>
          <w:color w:val="000000"/>
          <w:szCs w:val="24"/>
        </w:rPr>
        <w:t xml:space="preserve">neviršijančios Lietuvos Respublikos Vyriausybės 2015 m. liepos 1 d. nutarimu Nr. 688 „Dėl karo prievolininkams apmokamų kelionės išlaidų dydžių nustatymo“ nustatytų apmokamų kelionės išlaidų dydžių: </w:t>
      </w:r>
    </w:p>
    <w:p>
      <w:pPr>
        <w:tabs>
          <w:tab w:val="left" w:pos="709"/>
          <w:tab w:val="left" w:pos="1134"/>
        </w:tabs>
        <w:spacing w:line="276" w:lineRule="auto"/>
        <w:ind w:firstLine="360"/>
        <w:jc w:val="both"/>
        <w:rPr>
          <w:sz w:val="18"/>
          <w:szCs w:val="18"/>
        </w:rPr>
      </w:pPr>
      <w:r>
        <w:rPr>
          <w:rFonts w:eastAsia="Calibri"/>
          <w:color w:val="000000"/>
          <w:szCs w:val="24"/>
        </w:rPr>
        <w:t>2.2.1</w:t>
      </w:r>
      <w:r>
        <w:rPr>
          <w:rFonts w:eastAsia="Calibri"/>
          <w:color w:val="000000"/>
          <w:szCs w:val="24"/>
        </w:rPr>
        <w:t>.</w:t>
        <w:tab/>
        <w:t>kai kelionės išlaidos atlyginamos pagal kelionės nuosavu transportu vieno kilometro atlyginamų išlaidų dydį, atlyginama už trumpiausią važiuojant automobiliu apskaičiuotą atstumą, kuris nustatomas pagal internete viešai prieinamus žemėlapius (</w:t>
      </w:r>
      <w:r>
        <w:rPr>
          <w:rFonts w:eastAsia="Calibri"/>
          <w:i/>
          <w:color w:val="000000"/>
          <w:szCs w:val="24"/>
        </w:rPr>
        <w:t>maps.lt, maps.google.lt</w:t>
      </w:r>
      <w:r>
        <w:rPr>
          <w:rFonts w:eastAsia="Calibri"/>
          <w:color w:val="000000"/>
          <w:szCs w:val="24"/>
        </w:rPr>
        <w:t xml:space="preserve">); </w:t>
      </w:r>
    </w:p>
    <w:p>
      <w:pPr>
        <w:tabs>
          <w:tab w:val="left" w:pos="709"/>
          <w:tab w:val="left" w:pos="1134"/>
        </w:tabs>
        <w:spacing w:line="276" w:lineRule="auto"/>
        <w:ind w:firstLine="360"/>
        <w:jc w:val="both"/>
        <w:rPr>
          <w:sz w:val="18"/>
          <w:szCs w:val="18"/>
        </w:rPr>
      </w:pPr>
      <w:r>
        <w:rPr>
          <w:rFonts w:eastAsia="Calibri"/>
          <w:color w:val="000000"/>
          <w:szCs w:val="24"/>
        </w:rPr>
        <w:t>2.2.2</w:t>
      </w:r>
      <w:r>
        <w:rPr>
          <w:rFonts w:eastAsia="Calibri"/>
          <w:color w:val="000000"/>
          <w:szCs w:val="24"/>
        </w:rPr>
        <w:t>.</w:t>
        <w:tab/>
        <w:t>kai atlyginamos važiavimo keleiviniu transportu išlaidos, apmokamos vienkartinio važiavimo keleiviniu, miesto, tarpmiestiniu (priemiestiniu), tarptautinio susisiekimo keleiviniu transportu bilietų įsigijimo išlaidos;</w:t>
      </w:r>
    </w:p>
    <w:p>
      <w:pPr>
        <w:tabs>
          <w:tab w:val="left" w:pos="709"/>
          <w:tab w:val="left" w:pos="993"/>
        </w:tabs>
        <w:spacing w:line="276" w:lineRule="auto"/>
        <w:ind w:firstLine="360"/>
        <w:jc w:val="both"/>
        <w:rPr>
          <w:sz w:val="18"/>
          <w:szCs w:val="18"/>
        </w:rPr>
      </w:pPr>
      <w:r>
        <w:rPr>
          <w:rFonts w:eastAsia="Calibri"/>
          <w:color w:val="000000"/>
          <w:szCs w:val="24"/>
        </w:rPr>
        <w:t>2.3</w:t>
      </w:r>
      <w:r>
        <w:rPr>
          <w:rFonts w:eastAsia="Calibri"/>
          <w:color w:val="000000"/>
          <w:szCs w:val="24"/>
        </w:rPr>
        <w:t>.</w:t>
        <w:tab/>
      </w:r>
      <w:r>
        <w:rPr>
          <w:rFonts w:eastAsia="Calibri"/>
          <w:color w:val="000000"/>
          <w:szCs w:val="24"/>
          <w:lang w:eastAsia="lt-LT"/>
        </w:rPr>
        <w:t>neaprūpinamiems maistu mokama Lietuvos Respublikos karo prievolės įstatymo 39 straipsnio 3 dalyje</w:t>
      </w:r>
      <w:r>
        <w:rPr>
          <w:rFonts w:eastAsia="Calibri"/>
          <w:color w:val="000000"/>
          <w:szCs w:val="24"/>
        </w:rPr>
        <w:t xml:space="preserve"> nurodyta maitinimosi išlaidų piniginė kompensacija, vadovaujantis Lietuvos Respublikos Vyriausybės 2000 m. rugsėjo 29 d. nutarimu Nr. 1181 „Dėl maitinimosi išlaidų piniginės kompensacijos dydžio nustatymo ir mokėjimo kariams ir karo prievolininkams, neaprūpinamiems maistu“.</w:t>
      </w:r>
    </w:p>
    <w:p>
      <w:pPr>
        <w:tabs>
          <w:tab w:val="left" w:pos="709"/>
        </w:tabs>
        <w:spacing w:line="276" w:lineRule="auto"/>
        <w:ind w:firstLine="360"/>
        <w:jc w:val="both"/>
        <w:rPr>
          <w:sz w:val="18"/>
          <w:szCs w:val="18"/>
        </w:rPr>
      </w:pPr>
      <w:r>
        <w:rPr>
          <w:rFonts w:eastAsia="Calibri"/>
          <w:color w:val="000000"/>
          <w:szCs w:val="24"/>
        </w:rPr>
        <w:t>3</w:t>
      </w:r>
      <w:r>
        <w:rPr>
          <w:rFonts w:eastAsia="Calibri"/>
          <w:color w:val="000000"/>
          <w:szCs w:val="24"/>
        </w:rPr>
        <w:t>.</w:t>
        <w:tab/>
      </w:r>
      <w:r>
        <w:rPr>
          <w:rFonts w:eastAsia="Calibri"/>
          <w:color w:val="000000"/>
          <w:szCs w:val="24"/>
          <w:lang w:eastAsia="lt-LT"/>
        </w:rPr>
        <w:t>Lietuvos Respublikos karo prievolės įstatymo 39 straipsnio 1, 2, 3 dalyse</w:t>
      </w:r>
      <w:r>
        <w:rPr>
          <w:rFonts w:eastAsia="Calibri"/>
          <w:color w:val="000000"/>
          <w:szCs w:val="24"/>
        </w:rPr>
        <w:t xml:space="preserve"> nurodytos išmokos atlyginamos karo prievolininko Prašymo apmokėti išlaidas (1 priedas) pagrindu.</w:t>
      </w:r>
    </w:p>
    <w:p>
      <w:pPr>
        <w:tabs>
          <w:tab w:val="left" w:pos="709"/>
        </w:tabs>
        <w:spacing w:line="276" w:lineRule="auto"/>
        <w:ind w:firstLine="360"/>
        <w:jc w:val="both"/>
        <w:rPr>
          <w:sz w:val="18"/>
          <w:szCs w:val="18"/>
        </w:rPr>
      </w:pPr>
      <w:r>
        <w:rPr>
          <w:rFonts w:eastAsia="Calibri"/>
          <w:color w:val="000000"/>
          <w:szCs w:val="24"/>
        </w:rPr>
        <w:t>4</w:t>
      </w:r>
      <w:r>
        <w:rPr>
          <w:rFonts w:eastAsia="Calibri"/>
          <w:color w:val="000000"/>
          <w:szCs w:val="24"/>
        </w:rPr>
        <w:t>.</w:t>
        <w:tab/>
        <w:t>Karo prievolę administruojančios krašto apsaugos sistemos (toliau – KAS) institucijos atsakingas karo prievolės specialistas, gavęs ir patikrinęs Prašyme apmokėti išlaidas nurodytą informaciją, vadovaudamasis karo prievolininkui duotais šaukimo nurodymais, siuntimais į Karinę medicinos ekspertizės komisiją ir kitas asmens sveikatos priežiūros įstaigas ir Karinės medicinos ekspertizės komisijos priimtu ekspertiniu nutarimu,</w:t>
      </w:r>
      <w:r>
        <w:rPr>
          <w:rFonts w:ascii="Calibri" w:eastAsia="Calibri" w:hAnsi="Calibri"/>
          <w:color w:val="000000"/>
          <w:sz w:val="23"/>
          <w:szCs w:val="23"/>
        </w:rPr>
        <w:t xml:space="preserve"> </w:t>
      </w:r>
      <w:r>
        <w:rPr>
          <w:rFonts w:eastAsia="Calibri"/>
          <w:color w:val="000000"/>
          <w:szCs w:val="24"/>
        </w:rPr>
        <w:t>užpildo Karo prievolininko aprūpinimo anketą (2 priedas) ir kartu su Prašymu apmokėti išlaidas ne vėliau kaip per 10 darbo dienų nuo karo prievolininko šaukimo (atrankos (atrankos į tikrąją karo tarnybą) procedūrų pabaigos perduoda karo prievolę administruojančios KAS institucijos biudžeto specialistui išmokoms apskaičiuoti.</w:t>
      </w:r>
    </w:p>
    <w:p>
      <w:pPr>
        <w:tabs>
          <w:tab w:val="left" w:pos="709"/>
        </w:tabs>
        <w:spacing w:line="276" w:lineRule="auto"/>
        <w:ind w:firstLine="360"/>
        <w:jc w:val="both"/>
        <w:rPr>
          <w:sz w:val="18"/>
          <w:szCs w:val="18"/>
        </w:rPr>
      </w:pPr>
      <w:r>
        <w:rPr>
          <w:rFonts w:eastAsia="Calibri"/>
          <w:color w:val="000000"/>
          <w:szCs w:val="24"/>
        </w:rPr>
        <w:t>5</w:t>
      </w:r>
      <w:r>
        <w:rPr>
          <w:rFonts w:eastAsia="Calibri"/>
          <w:color w:val="000000"/>
          <w:szCs w:val="24"/>
        </w:rPr>
        <w:t>.</w:t>
        <w:tab/>
        <w:t xml:space="preserve"> Informacija, susijusi su duotais šaukimo nurodymais, siuntimais į Karinę medicinos ekspertizės komisiją ir kitas asmens sveikatos priežiūros įstaigas ir Karinės medicinos ekspertizės komisijos priimtais ekspertiniais nutarimais, tvarkoma krašto apsaugos sistemos riboto naudojimo informacinės sistemos personalo valdymo informacinėje sistemoje (toliau – PerVIS) ir Lietuvos Respublikos karo prievolininkų registre  (toliau – Karo prievolininkų registras), vadovaujantis teisės aktais, reglamentuojančiais darbą su PerVIS ir Karo prievolininkų registru. </w:t>
      </w:r>
    </w:p>
    <w:p>
      <w:pPr>
        <w:tabs>
          <w:tab w:val="left" w:pos="709"/>
        </w:tabs>
        <w:spacing w:line="276" w:lineRule="auto"/>
        <w:ind w:firstLine="360"/>
        <w:jc w:val="both"/>
        <w:rPr>
          <w:sz w:val="18"/>
          <w:szCs w:val="18"/>
        </w:rPr>
      </w:pPr>
      <w:r>
        <w:rPr>
          <w:rFonts w:eastAsia="Calibri"/>
          <w:color w:val="000000"/>
          <w:szCs w:val="24"/>
        </w:rPr>
        <w:t>6</w:t>
      </w:r>
      <w:r>
        <w:rPr>
          <w:rFonts w:eastAsia="Calibri"/>
          <w:color w:val="000000"/>
          <w:szCs w:val="24"/>
        </w:rPr>
        <w:t>.</w:t>
        <w:tab/>
        <w:t>Karo prievolę administruojančios KAS institucijos biudžeto specialistas Prašyme apmokėti išlaidas ir Karo prievolininko aprūpinimo anketoje nurodytų duomenų pagrindu ir atsižvelgdamas į Lietuvos Respublikos Vyriausybės nustatytus kelionės išlaidų apmokamus dydžius, maitinimosi išlaidų ir dienpinigių dydžius apskaičiuoja karo prievolininkui priklausančias išmokas, užpildo Karo prievolininko aprūpinimo anketos 3 punktą ir ne vėliau kaip per 10 darbo dienų nuo Karo prievolininko aprūpinimo anketos ir Prašymo atlyginti išlaidas gavimo dienos parengia įsakymų dėl išlaidų apmokėjimo (kuriame nurodo karo prievolininko duomenis, reikalingus išmokų pervedimui atlikti: vardą (-us), pavardę, asmens kodą, sąskaitos numerį ir išmokų dydį pagal išmokų rūšis) ar (ir) neapmokėjimo (kuriame nurodo vardą (-us), pavardę, neapmokėjimo priežastį) projektą (-us).</w:t>
      </w:r>
    </w:p>
    <w:p>
      <w:pPr>
        <w:tabs>
          <w:tab w:val="left" w:pos="709"/>
        </w:tabs>
        <w:spacing w:line="276" w:lineRule="auto"/>
        <w:ind w:firstLine="360"/>
        <w:jc w:val="both"/>
        <w:rPr>
          <w:sz w:val="18"/>
          <w:szCs w:val="18"/>
        </w:rPr>
      </w:pPr>
      <w:r>
        <w:rPr>
          <w:rFonts w:eastAsia="Calibri"/>
          <w:color w:val="000000"/>
          <w:szCs w:val="24"/>
        </w:rPr>
        <w:t>7</w:t>
      </w:r>
      <w:r>
        <w:rPr>
          <w:rFonts w:eastAsia="Calibri"/>
          <w:color w:val="000000"/>
          <w:szCs w:val="24"/>
        </w:rPr>
        <w:t>.</w:t>
        <w:tab/>
        <w:t>Sprendimą apmokėti ar neapmokėti karo prievolininkui išlaidas priima karo prievolę administruojančios KAS institucijos vadovas arba jo įgaliotas asmuo, pasirašydamas įsakymą dėl išlaidų apmokėjimo ar neapmokėjimo, ir tą pačią dieną:</w:t>
      </w:r>
    </w:p>
    <w:p>
      <w:pPr>
        <w:tabs>
          <w:tab w:val="left" w:pos="851"/>
        </w:tabs>
        <w:spacing w:line="276" w:lineRule="auto"/>
        <w:ind w:firstLine="360"/>
        <w:jc w:val="both"/>
        <w:rPr>
          <w:sz w:val="18"/>
          <w:szCs w:val="18"/>
        </w:rPr>
      </w:pPr>
      <w:r>
        <w:rPr>
          <w:rFonts w:eastAsia="Calibri"/>
          <w:color w:val="000000"/>
          <w:szCs w:val="24"/>
        </w:rPr>
        <w:t>7.1</w:t>
      </w:r>
      <w:r>
        <w:rPr>
          <w:rFonts w:eastAsia="Calibri"/>
          <w:color w:val="000000"/>
          <w:szCs w:val="24"/>
        </w:rPr>
        <w:t>.</w:t>
        <w:tab/>
        <w:t>įsakymą dėl išlaidų apmokėjimo karo prievolę administruojanti KAS institucija perduoda buhalterinę apskaitą tvarkančiam padaliniui, kuris ne vėliau kaip per 10 darbo dienų nuo karo prievolę administruojančios KAS institucijos vadovo arba jo įgalioto asmens sprendimo gavimo dienos karo prievolininkui apskaičiuotas išmokas perveda į nurodytą asmeninę banko sąskaitą Lietuvoje ar kitoje Europos Sąjungos ir Europos ekonominės erdvės šalyje (SEPA grupei priklausančioje valstybėje) arba informuoja Karo prievolę administruojančios KAS institucijos vadovą arba jo įgaliotą asmenį apie priežastis, dėl kurių negalima įgyvendinti priimto sprendimo;</w:t>
      </w:r>
    </w:p>
    <w:p>
      <w:pPr>
        <w:tabs>
          <w:tab w:val="left" w:pos="851"/>
        </w:tabs>
        <w:spacing w:line="276" w:lineRule="auto"/>
        <w:ind w:firstLine="360"/>
        <w:jc w:val="both"/>
        <w:rPr>
          <w:sz w:val="18"/>
          <w:szCs w:val="18"/>
        </w:rPr>
      </w:pPr>
      <w:r>
        <w:rPr>
          <w:rFonts w:eastAsia="Calibri"/>
          <w:color w:val="000000"/>
          <w:szCs w:val="24"/>
        </w:rPr>
        <w:t>7.2</w:t>
      </w:r>
      <w:r>
        <w:rPr>
          <w:rFonts w:eastAsia="Calibri"/>
          <w:color w:val="000000"/>
          <w:szCs w:val="24"/>
        </w:rPr>
        <w:t>.</w:t>
        <w:tab/>
        <w:t>įsakymą dėl išlaidų neapmokėjimo perduoda atitinkamam karo prievolę administruojančios KAS institucijos regioniniam karo prievolės ir komplektavimo padaliniui, kuris ne vėliau kaip per 3 darbo dienas nuo karo prievolę administruojančios KAS institucijos vadovo sprendimo gavimo informuoja karo prievolininką apie priimtą sprendimą.</w:t>
      </w:r>
    </w:p>
    <w:p>
      <w:pPr>
        <w:tabs>
          <w:tab w:val="left" w:pos="851"/>
        </w:tabs>
        <w:spacing w:line="276" w:lineRule="auto"/>
        <w:ind w:firstLine="426"/>
        <w:jc w:val="both"/>
        <w:rPr>
          <w:sz w:val="18"/>
          <w:szCs w:val="18"/>
        </w:rPr>
      </w:pPr>
      <w:r>
        <w:rPr>
          <w:rFonts w:eastAsia="Calibri"/>
          <w:color w:val="000000"/>
          <w:szCs w:val="24"/>
        </w:rPr>
        <w:t>8</w:t>
      </w:r>
      <w:r>
        <w:rPr>
          <w:rFonts w:eastAsia="Calibri"/>
          <w:color w:val="000000"/>
          <w:szCs w:val="24"/>
        </w:rPr>
        <w:t>.</w:t>
        <w:tab/>
        <w:t>Prašymai apmokėti išlaidas ir Karo prievolininko aprūpinimo anketos saugomi karo prievolę administruojančioje KAS institucijoje 3 kalendorinius metus nuo sprendimo apmokėti išlaidas priėmimo dienos, vėliau sunaikinami.</w:t>
      </w:r>
    </w:p>
    <w:p>
      <w:pPr>
        <w:tabs>
          <w:tab w:val="left" w:pos="851"/>
        </w:tabs>
        <w:spacing w:line="276" w:lineRule="auto"/>
        <w:ind w:firstLine="426"/>
        <w:jc w:val="both"/>
        <w:rPr>
          <w:sz w:val="18"/>
          <w:szCs w:val="18"/>
        </w:rPr>
      </w:pPr>
      <w:r>
        <w:rPr>
          <w:rFonts w:eastAsia="Calibri"/>
          <w:color w:val="000000"/>
          <w:szCs w:val="24"/>
        </w:rPr>
        <w:t>9</w:t>
      </w:r>
      <w:r>
        <w:rPr>
          <w:rFonts w:eastAsia="Calibri"/>
          <w:color w:val="000000"/>
          <w:szCs w:val="24"/>
        </w:rPr>
        <w:t>.</w:t>
        <w:tab/>
        <w:t xml:space="preserve">Karo prievolę administruojančios KAS institucijos vadovo arba jo įgaliotų asmenų priimti sprendimai gali būti apskųsti Lietuvos Respublikos karo prievolės įstatymo 38 straipsnio  nustatyta tvarka.</w:t>
      </w:r>
    </w:p>
    <w:p>
      <w:pPr>
        <w:tabs>
          <w:tab w:val="left" w:pos="709"/>
        </w:tabs>
        <w:spacing w:line="276" w:lineRule="auto"/>
        <w:ind w:left="360"/>
        <w:rPr>
          <w:rFonts w:eastAsia="Calibri"/>
          <w:color w:val="000000"/>
          <w:szCs w:val="24"/>
        </w:rPr>
      </w:pPr>
    </w:p>
    <w:p>
      <w:pPr>
        <w:tabs>
          <w:tab w:val="left" w:pos="709"/>
        </w:tabs>
        <w:ind w:left="360"/>
        <w:jc w:val="center"/>
      </w:pPr>
      <w:r>
        <w:rPr>
          <w:rFonts w:eastAsia="Calibri"/>
          <w:color w:val="000000"/>
          <w:szCs w:val="24"/>
        </w:rPr>
        <w:t>__________________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a8817b030c511e8bbc3f206caa14d00">
        <w:r w:rsidRPr="00532B9F">
          <w:rPr>
            <w:rFonts w:ascii="Times New Roman" w:eastAsia="MS Mincho" w:hAnsi="Times New Roman"/>
            <w:sz w:val="20"/>
            <w:i/>
            <w:iCs/>
            <w:color w:val="0000FF" w:themeColor="hyperlink"/>
            <w:u w:val="single"/>
          </w:rPr>
          <w:t>V-296</w:t>
        </w:r>
      </w:fldSimple>
      <w:r>
        <w:rPr>
          <w:rFonts w:ascii="Times New Roman" w:eastAsia="MS Mincho" w:hAnsi="Times New Roman"/>
          <w:sz w:val="20"/>
          <w:i/>
          <w:iCs/>
        </w:rPr>
        <w:t>,
2018-03-22,
paskelbta TAR 2018-03-26, i. k. 2018-04521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c914f60b72511e88f64a5ecc703f89b">
        <w:r w:rsidRPr="00532B9F">
          <w:rPr>
            <w:rFonts w:ascii="Times New Roman" w:eastAsia="MS Mincho" w:hAnsi="Times New Roman"/>
            <w:sz w:val="20"/>
            <w:i/>
            <w:iCs/>
            <w:color w:val="0000FF" w:themeColor="hyperlink"/>
            <w:u w:val="single"/>
          </w:rPr>
          <w:t>V-828</w:t>
        </w:r>
      </w:fldSimple>
      <w:r>
        <w:rPr>
          <w:rFonts w:ascii="Times New Roman" w:eastAsia="MS Mincho" w:hAnsi="Times New Roman"/>
          <w:sz w:val="20"/>
          <w:i/>
          <w:iCs/>
        </w:rPr>
        <w:t>,
2018-09-07,
paskelbta TAR 2018-09-13, i. k. 2018-14467            </w:t>
      </w:r>
    </w:p>
    <w:p/>
    <w:p/>
    <w:p/>
    <w:p/>
    <w:p>
      <w:pPr>
        <w:pStyle w:val="PlainText"/>
        <w:rPr>
          <w:rFonts w:ascii="Times New Roman" w:eastAsia="MS Mincho" w:hAnsi="Times New Roman"/>
          <w:sz w:val="20"/>
          <w:b/>
          <w:iCs/>
        </w:rPr>
      </w:pPr>
      <w:r>
        <w:rPr>
          <w:rFonts w:ascii="Times New Roman" w:eastAsia="MS Mincho" w:hAnsi="Times New Roman"/>
          <w:sz w:val="20"/>
          <w:b/>
          <w:iCs/>
        </w:rPr>
        <w:t>Priedų pakeitimai:</w:t>
      </w:r>
    </w:p>
    <w:p/>
    <w:p>
      <w:pPr>
        <w:pStyle w:val="PlainText"/>
        <w:rPr>
          <w:rFonts w:ascii="Times New Roman" w:eastAsia="MS Mincho" w:hAnsi="Times New Roman"/>
          <w:sz w:val="20"/>
          <w:iCs/>
        </w:rPr>
      </w:pPr>
      <w:r>
        <w:rPr>
          <w:rFonts w:ascii="Times New Roman" w:eastAsia="MS Mincho" w:hAnsi="Times New Roman"/>
          <w:sz w:val="20"/>
          <w:iCs/>
        </w:rPr>
        <w:t>1 priedo nauja redakcija pagal įsakymą  Nr. V-800</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a8817b030c511e8bbc3f206caa14d00">
        <w:r w:rsidRPr="00532B9F">
          <w:rPr>
            <w:rFonts w:ascii="Times New Roman" w:eastAsia="MS Mincho" w:hAnsi="Times New Roman"/>
            <w:sz w:val="20"/>
            <w:i/>
            <w:iCs/>
            <w:color w:val="0000FF" w:themeColor="hyperlink"/>
            <w:u w:val="single"/>
          </w:rPr>
          <w:t>V-296</w:t>
        </w:r>
      </w:fldSimple>
      <w:r>
        <w:rPr>
          <w:rFonts w:ascii="Times New Roman" w:eastAsia="MS Mincho" w:hAnsi="Times New Roman"/>
          <w:sz w:val="20"/>
          <w:i/>
          <w:iCs/>
        </w:rPr>
        <w:t>,
2018-03-22,
paskelbta TAR 2018-03-26, i. k. 2018-04521        </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c914f60b72511e88f64a5ecc703f89b">
        <w:r w:rsidRPr="00532B9F">
          <w:rPr>
            <w:rFonts w:ascii="Times New Roman" w:eastAsia="MS Mincho" w:hAnsi="Times New Roman"/>
            <w:sz w:val="20"/>
            <w:i/>
            <w:iCs/>
            <w:color w:val="0000FF" w:themeColor="hyperlink"/>
            <w:u w:val="single"/>
          </w:rPr>
          <w:t>V-828</w:t>
        </w:r>
      </w:fldSimple>
      <w:r>
        <w:rPr>
          <w:rFonts w:ascii="Times New Roman" w:eastAsia="MS Mincho" w:hAnsi="Times New Roman"/>
          <w:sz w:val="20"/>
          <w:i/>
          <w:iCs/>
        </w:rPr>
        <w:t>,
2018-09-07,
paskelbta TAR 2018-09-13, i. k. 2018-14467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fffa110071511ebb74de75171d26d52">
        <w:r w:rsidRPr="00532B9F">
          <w:rPr>
            <w:rFonts w:ascii="Times New Roman" w:eastAsia="MS Mincho" w:hAnsi="Times New Roman"/>
            <w:sz w:val="20"/>
            <w:i/>
            <w:iCs/>
            <w:color w:val="0000FF" w:themeColor="hyperlink"/>
            <w:u w:val="single"/>
          </w:rPr>
          <w:t>V-800</w:t>
        </w:r>
      </w:fldSimple>
      <w:r>
        <w:rPr>
          <w:rFonts w:ascii="Times New Roman" w:eastAsia="MS Mincho" w:hAnsi="Times New Roman"/>
          <w:sz w:val="20"/>
          <w:i/>
          <w:iCs/>
        </w:rPr>
        <w:t>,
2020-10-05,
paskelbta TAR 2020-10-06, i. k. 2020-20780        </w:t>
      </w:r>
    </w:p>
    <w:p/>
    <w:p>
      <w:pPr>
        <w:pStyle w:val="PlainText"/>
        <w:rPr>
          <w:rFonts w:ascii="Times New Roman" w:eastAsia="MS Mincho" w:hAnsi="Times New Roman"/>
          <w:sz w:val="20"/>
          <w:iCs/>
        </w:rPr>
      </w:pPr>
      <w:r>
        <w:rPr>
          <w:rFonts w:ascii="Times New Roman" w:eastAsia="MS Mincho" w:hAnsi="Times New Roman"/>
          <w:sz w:val="20"/>
          <w:iCs/>
        </w:rPr>
        <w:t>2 priedo pakeitimas pagal įsakymą Nr. V-167</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a8817b030c511e8bbc3f206caa14d00">
        <w:r w:rsidRPr="00532B9F">
          <w:rPr>
            <w:rFonts w:ascii="Times New Roman" w:eastAsia="MS Mincho" w:hAnsi="Times New Roman"/>
            <w:sz w:val="20"/>
            <w:i/>
            <w:iCs/>
            <w:color w:val="0000FF" w:themeColor="hyperlink"/>
            <w:u w:val="single"/>
          </w:rPr>
          <w:t>V-296</w:t>
        </w:r>
      </w:fldSimple>
      <w:r>
        <w:rPr>
          <w:rFonts w:ascii="Times New Roman" w:eastAsia="MS Mincho" w:hAnsi="Times New Roman"/>
          <w:sz w:val="20"/>
          <w:i/>
          <w:iCs/>
        </w:rPr>
        <w:t>,
2018-03-22,
paskelbta TAR 2018-03-26, i. k. 2018-04521        </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c914f60b72511e88f64a5ecc703f89b">
        <w:r w:rsidRPr="00532B9F">
          <w:rPr>
            <w:rFonts w:ascii="Times New Roman" w:eastAsia="MS Mincho" w:hAnsi="Times New Roman"/>
            <w:sz w:val="20"/>
            <w:i/>
            <w:iCs/>
            <w:color w:val="0000FF" w:themeColor="hyperlink"/>
            <w:u w:val="single"/>
          </w:rPr>
          <w:t>V-828</w:t>
        </w:r>
      </w:fldSimple>
      <w:r>
        <w:rPr>
          <w:rFonts w:ascii="Times New Roman" w:eastAsia="MS Mincho" w:hAnsi="Times New Roman"/>
          <w:sz w:val="20"/>
          <w:i/>
          <w:iCs/>
        </w:rPr>
        <w:t>,
2018-09-07,
paskelbta TAR 2018-09-13, i. k. 2018-14467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6d8c605a3011ea931dbf3357b5b1c0">
        <w:r w:rsidRPr="00532B9F">
          <w:rPr>
            <w:rFonts w:ascii="Times New Roman" w:eastAsia="MS Mincho" w:hAnsi="Times New Roman"/>
            <w:sz w:val="20"/>
            <w:i/>
            <w:iCs/>
            <w:color w:val="0000FF" w:themeColor="hyperlink"/>
            <w:u w:val="single"/>
          </w:rPr>
          <w:t>V-167</w:t>
        </w:r>
      </w:fldSimple>
      <w:r>
        <w:rPr>
          <w:rFonts w:ascii="Times New Roman" w:eastAsia="MS Mincho" w:hAnsi="Times New Roman"/>
          <w:sz w:val="20"/>
          <w:i/>
          <w:iCs/>
        </w:rPr>
        <w:t>,
2020-02-28,
paskelbta TAR 2020-03-02, i. k. 2020-04484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krašto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14A8DD894C1E">
        <w:r w:rsidRPr="00532B9F">
          <w:rPr>
            <w:rFonts w:ascii="Times New Roman" w:eastAsia="MS Mincho" w:hAnsi="Times New Roman"/>
            <w:sz w:val="20"/>
            <w:iCs/>
            <w:color w:val="0000FF" w:themeColor="hyperlink"/>
            <w:u w:val="single"/>
          </w:rPr>
          <w:t>V-262</w:t>
        </w:r>
      </w:fldSimple>
      <w:r>
        <w:rPr>
          <w:rFonts w:ascii="Times New Roman" w:eastAsia="MS Mincho" w:hAnsi="Times New Roman"/>
          <w:sz w:val="20"/>
          <w:iCs/>
        </w:rPr>
        <w:t>,
2012-03-13,
Žin., 2012, Nr.
34-1681 (2012-03-22), i. k. 1122060ISAK000V-262                </w:t>
      </w:r>
    </w:p>
    <w:p>
      <w:pPr>
        <w:jc w:val="both"/>
        <w:rPr>
          <w:rFonts w:ascii="Times New Roman" w:hAnsi="Times New Roman"/>
        </w:rPr>
      </w:pPr>
      <w:r>
        <w:rPr>
          <w:rFonts w:ascii="Times New Roman" w:hAnsi="Times New Roman"/>
          <w:sz w:val="20"/>
        </w:rPr>
        <w:t>Dėl krašto apsaugos ministro 2011 m. spalio 26 d. įsakymo Nr. V-1218 "Dėl Karo prievolininkų, iki jie įstatymų nustatyta tvarka įgyja kario statusą, aprūpinimo ir išlaidų, susijusių su aprūpinimu, apmokėjimo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krašto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7a8817b030c511e8bbc3f206caa14d00">
        <w:r w:rsidRPr="00532B9F">
          <w:rPr>
            <w:rFonts w:ascii="Times New Roman" w:eastAsia="MS Mincho" w:hAnsi="Times New Roman"/>
            <w:sz w:val="20"/>
            <w:iCs/>
            <w:color w:val="0000FF" w:themeColor="hyperlink"/>
            <w:u w:val="single"/>
          </w:rPr>
          <w:t>V-296</w:t>
        </w:r>
      </w:fldSimple>
      <w:r>
        <w:rPr>
          <w:rFonts w:ascii="Times New Roman" w:eastAsia="MS Mincho" w:hAnsi="Times New Roman"/>
          <w:sz w:val="20"/>
          <w:iCs/>
        </w:rPr>
        <w:t>,
2018-03-22,
paskelbta TAR 2018-03-26, i. k. 2018-04521                </w:t>
      </w:r>
    </w:p>
    <w:p>
      <w:pPr>
        <w:jc w:val="both"/>
        <w:rPr>
          <w:rFonts w:ascii="Times New Roman" w:hAnsi="Times New Roman"/>
        </w:rPr>
      </w:pPr>
      <w:r>
        <w:rPr>
          <w:rFonts w:ascii="Times New Roman" w:hAnsi="Times New Roman"/>
          <w:sz w:val="20"/>
        </w:rPr>
        <w:t>Dėl krašto apsaugos ministro 2011 m. spalio 26 d. įsakymo Nr. V-1218 „Dėl Karo prievolininkų, iki jie įstatymų nustatyta tvarka įgyja kario statusą, aprūpinimo ir išlaidų, susijusių su aprūpinimu, apmokėjimo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krašto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5c914f60b72511e88f64a5ecc703f89b">
        <w:r w:rsidRPr="00532B9F">
          <w:rPr>
            <w:rFonts w:ascii="Times New Roman" w:eastAsia="MS Mincho" w:hAnsi="Times New Roman"/>
            <w:sz w:val="20"/>
            <w:iCs/>
            <w:color w:val="0000FF" w:themeColor="hyperlink"/>
            <w:u w:val="single"/>
          </w:rPr>
          <w:t>V-828</w:t>
        </w:r>
      </w:fldSimple>
      <w:r>
        <w:rPr>
          <w:rFonts w:ascii="Times New Roman" w:eastAsia="MS Mincho" w:hAnsi="Times New Roman"/>
          <w:sz w:val="20"/>
          <w:iCs/>
        </w:rPr>
        <w:t>,
2018-09-07,
paskelbta TAR 2018-09-13, i. k. 2018-14467                </w:t>
      </w:r>
    </w:p>
    <w:p>
      <w:pPr>
        <w:jc w:val="both"/>
        <w:rPr>
          <w:rFonts w:ascii="Times New Roman" w:hAnsi="Times New Roman"/>
        </w:rPr>
      </w:pPr>
      <w:r>
        <w:rPr>
          <w:rFonts w:ascii="Times New Roman" w:hAnsi="Times New Roman"/>
          <w:sz w:val="20"/>
        </w:rPr>
        <w:t>Dėl krašto apsaugos ministro 2011 m. spalio 26 d. įsakymo Nr. V-1218 „Dėl Karo prievolininkų išlaidų apmokėjimo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krašto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2f6d8c605a3011ea931dbf3357b5b1c0">
        <w:r w:rsidRPr="00532B9F">
          <w:rPr>
            <w:rFonts w:ascii="Times New Roman" w:eastAsia="MS Mincho" w:hAnsi="Times New Roman"/>
            <w:sz w:val="20"/>
            <w:iCs/>
            <w:color w:val="0000FF" w:themeColor="hyperlink"/>
            <w:u w:val="single"/>
          </w:rPr>
          <w:t>V-167</w:t>
        </w:r>
      </w:fldSimple>
      <w:r>
        <w:rPr>
          <w:rFonts w:ascii="Times New Roman" w:eastAsia="MS Mincho" w:hAnsi="Times New Roman"/>
          <w:sz w:val="20"/>
          <w:iCs/>
        </w:rPr>
        <w:t>,
2020-02-28,
paskelbta TAR 2020-03-02, i. k. 2020-04484                </w:t>
      </w:r>
    </w:p>
    <w:p>
      <w:pPr>
        <w:jc w:val="both"/>
        <w:rPr>
          <w:rFonts w:ascii="Times New Roman" w:hAnsi="Times New Roman"/>
        </w:rPr>
      </w:pPr>
      <w:r>
        <w:rPr>
          <w:rFonts w:ascii="Times New Roman" w:hAnsi="Times New Roman"/>
          <w:sz w:val="20"/>
        </w:rPr>
        <w:t>Dėl Krašto apsaugos ministro 2011 m. spalio 26 d. įsakymo Nr. V-1218 „Dėl Karo prievolininkų išlaidų apmokėjimo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krašto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9fffa110071511ebb74de75171d26d52">
        <w:r w:rsidRPr="00532B9F">
          <w:rPr>
            <w:rFonts w:ascii="Times New Roman" w:eastAsia="MS Mincho" w:hAnsi="Times New Roman"/>
            <w:sz w:val="20"/>
            <w:iCs/>
            <w:color w:val="0000FF" w:themeColor="hyperlink"/>
            <w:u w:val="single"/>
          </w:rPr>
          <w:t>V-800</w:t>
        </w:r>
      </w:fldSimple>
      <w:r>
        <w:rPr>
          <w:rFonts w:ascii="Times New Roman" w:eastAsia="MS Mincho" w:hAnsi="Times New Roman"/>
          <w:sz w:val="20"/>
          <w:iCs/>
        </w:rPr>
        <w:t>,
2020-10-05,
paskelbta TAR 2020-10-06, i. k. 2020-20780                </w:t>
      </w:r>
    </w:p>
    <w:p>
      <w:pPr>
        <w:jc w:val="both"/>
        <w:rPr>
          <w:rFonts w:ascii="Times New Roman" w:hAnsi="Times New Roman"/>
        </w:rPr>
      </w:pPr>
      <w:r>
        <w:rPr>
          <w:rFonts w:ascii="Times New Roman" w:hAnsi="Times New Roman"/>
          <w:sz w:val="20"/>
        </w:rPr>
        <w:t>Dėl krašto apsaugos ministro 2011 m. spalio 26 d. įsakymo Nr. V-1218 „Dėl Karo prievolininkų išlaidų apmokėjimo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krašto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36f987a0f46111eb9f09e7df20500045">
        <w:r w:rsidRPr="00532B9F">
          <w:rPr>
            <w:rFonts w:ascii="Times New Roman" w:eastAsia="MS Mincho" w:hAnsi="Times New Roman"/>
            <w:sz w:val="20"/>
            <w:iCs/>
            <w:color w:val="0000FF" w:themeColor="hyperlink"/>
            <w:u w:val="single"/>
          </w:rPr>
          <w:t>V-542</w:t>
        </w:r>
      </w:fldSimple>
      <w:r>
        <w:rPr>
          <w:rFonts w:ascii="Times New Roman" w:eastAsia="MS Mincho" w:hAnsi="Times New Roman"/>
          <w:sz w:val="20"/>
          <w:iCs/>
        </w:rPr>
        <w:t>,
2021-08-03,
paskelbta TAR 2021-08-03, i. k. 2021-16997                </w:t>
      </w:r>
    </w:p>
    <w:p>
      <w:pPr>
        <w:jc w:val="both"/>
        <w:rPr>
          <w:rFonts w:ascii="Times New Roman" w:hAnsi="Times New Roman"/>
        </w:rPr>
      </w:pPr>
      <w:r>
        <w:rPr>
          <w:rFonts w:ascii="Times New Roman" w:hAnsi="Times New Roman"/>
          <w:sz w:val="20"/>
        </w:rPr>
        <w:t>Dėl krašto apsaugos ministro 2011 m. spalio 26 d. įsakymo Nr. V-1218 „Dėl Karo prievolininkų išlaidų apmokėjimo tvarkos aprašo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1134" w:bottom="1134" w:left="1701" w:header="567" w:footer="284"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986"/>
        <w:tab w:val="right" w:pos="9972"/>
      </w:tabs>
      <w:rPr>
        <w:szCs w:val="24"/>
      </w:rPr>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986"/>
        <w:tab w:val="right" w:pos="9972"/>
      </w:tabs>
      <w:rPr>
        <w:szCs w:val="24"/>
      </w:rPr>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986"/>
        <w:tab w:val="right" w:pos="9972"/>
      </w:tabs>
      <w:rPr>
        <w:szCs w:val="24"/>
      </w:rPr>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986"/>
        <w:tab w:val="right" w:pos="9972"/>
      </w:tabs>
      <w:rPr>
        <w:szCs w:val="24"/>
      </w:rPr>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986"/>
        <w:tab w:val="right" w:pos="9972"/>
      </w:tabs>
      <w:rPr>
        <w:szCs w:val="24"/>
      </w:rPr>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986"/>
        <w:tab w:val="right" w:pos="9972"/>
      </w:tabs>
      <w:rPr>
        <w:szCs w:val="24"/>
      </w:rPr>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986"/>
        <w:tab w:val="right" w:pos="9972"/>
      </w:tabs>
      <w:rPr>
        <w:szCs w:val="24"/>
      </w:rPr>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986"/>
        <w:tab w:val="right" w:pos="9972"/>
      </w:tabs>
      <w:rPr>
        <w:szCs w:val="24"/>
      </w:rPr>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986"/>
        <w:tab w:val="right" w:pos="9972"/>
      </w:tabs>
      <w:rPr>
        <w:szCs w:val="24"/>
      </w:rPr>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986"/>
        <w:tab w:val="right" w:pos="9972"/>
      </w:tabs>
      <w:rPr>
        <w:szCs w:val="24"/>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986"/>
        <w:tab w:val="right" w:pos="9972"/>
      </w:tabs>
      <w:rPr>
        <w:szCs w:val="24"/>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986"/>
        <w:tab w:val="right" w:pos="9972"/>
      </w:tabs>
      <w:rPr>
        <w:szCs w:val="24"/>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986"/>
        <w:tab w:val="right" w:pos="9972"/>
      </w:tabs>
      <w:rPr>
        <w:szCs w:val="24"/>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986"/>
        <w:tab w:val="right" w:pos="9972"/>
      </w:tabs>
      <w:rPr>
        <w:szCs w:val="24"/>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986"/>
        <w:tab w:val="right" w:pos="9972"/>
      </w:tabs>
      <w:rPr>
        <w:szCs w:val="24"/>
      </w:rPr>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986"/>
        <w:tab w:val="right" w:pos="9972"/>
      </w:tabs>
      <w:rPr>
        <w:szCs w:val="24"/>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986"/>
        <w:tab w:val="right" w:pos="9972"/>
      </w:tabs>
      <w:rPr>
        <w:szCs w:val="24"/>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986"/>
        <w:tab w:val="right" w:pos="9972"/>
      </w:tabs>
      <w:rPr>
        <w:szCs w:val="24"/>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framePr w:wrap="auto" w:vAnchor="text" w:hAnchor="margin" w:xAlign="center" w:y="1"/>
      <w:tabs>
        <w:tab w:val="center" w:pos="4986"/>
        <w:tab w:val="right" w:pos="9972"/>
      </w:tabs>
      <w:rPr>
        <w:szCs w:val="24"/>
      </w:rPr>
    </w:pPr>
    <w:r>
      <w:rPr>
        <w:szCs w:val="24"/>
      </w:rPr>
      <w:fldChar w:fldCharType="begin"/>
    </w:r>
    <w:r>
      <w:rPr>
        <w:szCs w:val="24"/>
      </w:rPr>
      <w:instrText xml:space="preserve">PAGE  </w:instrText>
    </w:r>
    <w:r>
      <w:rPr>
        <w:szCs w:val="24"/>
      </w:rPr>
      <w:fldChar w:fldCharType="end"/>
    </w:r>
  </w:p>
  <w:p>
    <w:pPr>
      <w:tabs>
        <w:tab w:val="center" w:pos="4986"/>
        <w:tab w:val="right" w:pos="9972"/>
      </w:tabs>
      <w:rPr>
        <w:szCs w:val="24"/>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framePr w:wrap="auto" w:vAnchor="text" w:hAnchor="margin" w:xAlign="center" w:y="1"/>
      <w:tabs>
        <w:tab w:val="center" w:pos="4986"/>
        <w:tab w:val="right" w:pos="9972"/>
      </w:tabs>
      <w:rPr>
        <w:szCs w:val="24"/>
      </w:rPr>
    </w:pPr>
    <w:r>
      <w:rPr>
        <w:szCs w:val="24"/>
      </w:rPr>
      <w:fldChar w:fldCharType="begin"/>
    </w:r>
    <w:r>
      <w:rPr>
        <w:szCs w:val="24"/>
      </w:rPr>
      <w:instrText xml:space="preserve">PAGE  </w:instrText>
    </w:r>
    <w:r>
      <w:rPr>
        <w:szCs w:val="24"/>
      </w:rPr>
      <w:fldChar w:fldCharType="end"/>
    </w:r>
  </w:p>
  <w:p>
    <w:pPr>
      <w:tabs>
        <w:tab w:val="center" w:pos="4986"/>
        <w:tab w:val="right" w:pos="9972"/>
      </w:tabs>
      <w:rPr>
        <w:szCs w:val="24"/>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jc w:val="center"/>
    </w:pPr>
    <w:r>
      <w:fldChar w:fldCharType="begin"/>
    </w:r>
    <w:r>
      <w:instrText>PAGE   \* MERGEFORMAT</w:instrText>
    </w:r>
    <w:r>
      <w:fldChar w:fldCharType="separate"/>
    </w:r>
    <w:r>
      <w:t>2</w:t>
    </w:r>
    <w:r>
      <w:fldChar w:fldCharType="end"/>
    </w:r>
  </w:p>
  <w:p>
    <w:pPr>
      <w:tabs>
        <w:tab w:val="center" w:pos="4986"/>
        <w:tab w:val="right" w:pos="9972"/>
      </w:tabs>
      <w:rPr>
        <w:szCs w:val="24"/>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986"/>
        <w:tab w:val="right" w:pos="9972"/>
      </w:tabs>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framePr w:wrap="auto" w:vAnchor="text" w:hAnchor="margin" w:xAlign="center" w:y="1"/>
      <w:tabs>
        <w:tab w:val="center" w:pos="4986"/>
        <w:tab w:val="right" w:pos="9972"/>
      </w:tabs>
      <w:rPr>
        <w:szCs w:val="24"/>
      </w:rPr>
    </w:pPr>
    <w:r>
      <w:rPr>
        <w:szCs w:val="24"/>
      </w:rPr>
      <w:fldChar w:fldCharType="begin"/>
    </w:r>
    <w:r>
      <w:rPr>
        <w:szCs w:val="24"/>
      </w:rPr>
      <w:instrText xml:space="preserve">PAGE  </w:instrText>
    </w:r>
    <w:r>
      <w:rPr>
        <w:szCs w:val="24"/>
      </w:rPr>
      <w:fldChar w:fldCharType="end"/>
    </w:r>
  </w:p>
  <w:p>
    <w:pPr>
      <w:tabs>
        <w:tab w:val="center" w:pos="4986"/>
        <w:tab w:val="right" w:pos="9972"/>
      </w:tabs>
      <w:rPr>
        <w:szCs w:val="24"/>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jc w:val="center"/>
    </w:pPr>
    <w:r>
      <w:fldChar w:fldCharType="begin"/>
    </w:r>
    <w:r>
      <w:instrText>PAGE   \* MERGEFORMAT</w:instrText>
    </w:r>
    <w:r>
      <w:fldChar w:fldCharType="separate"/>
    </w:r>
    <w:r>
      <w:t>3</w:t>
    </w:r>
    <w:r>
      <w:fldChar w:fldCharType="end"/>
    </w:r>
  </w:p>
  <w:p>
    <w:pPr>
      <w:tabs>
        <w:tab w:val="center" w:pos="4986"/>
        <w:tab w:val="right" w:pos="9972"/>
      </w:tabs>
      <w:rPr>
        <w:szCs w:val="24"/>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986"/>
        <w:tab w:val="right" w:pos="9972"/>
      </w:tabs>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framePr w:wrap="auto" w:vAnchor="text" w:hAnchor="margin" w:xAlign="center" w:y="1"/>
      <w:tabs>
        <w:tab w:val="center" w:pos="4986"/>
        <w:tab w:val="right" w:pos="9972"/>
      </w:tabs>
      <w:rPr>
        <w:szCs w:val="24"/>
      </w:rPr>
    </w:pPr>
    <w:r>
      <w:rPr>
        <w:szCs w:val="24"/>
      </w:rPr>
      <w:fldChar w:fldCharType="begin"/>
    </w:r>
    <w:r>
      <w:rPr>
        <w:szCs w:val="24"/>
      </w:rPr>
      <w:instrText xml:space="preserve">PAGE  </w:instrText>
    </w:r>
    <w:r>
      <w:rPr>
        <w:szCs w:val="24"/>
      </w:rPr>
      <w:fldChar w:fldCharType="end"/>
    </w:r>
  </w:p>
  <w:p>
    <w:pPr>
      <w:tabs>
        <w:tab w:val="center" w:pos="4986"/>
        <w:tab w:val="right" w:pos="9972"/>
      </w:tabs>
      <w:rPr>
        <w:szCs w:val="24"/>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pStyle w:val="Antrats"/>
      <w:jc w:val="center"/>
    </w:pPr>
    <w:r>
      <w:fldChar w:fldCharType="begin"/>
    </w:r>
    <w:r>
      <w:instrText>PAGE   \* MERGEFORMAT</w:instrText>
    </w:r>
    <w:r>
      <w:fldChar w:fldCharType="separate"/>
    </w:r>
    <w:r>
      <w:t>3</w:t>
    </w:r>
    <w:r>
      <w:fldChar w:fldCharType="end"/>
    </w:r>
  </w:p>
  <w:p>
    <w:pPr>
      <w:tabs>
        <w:tab w:val="center" w:pos="4986"/>
        <w:tab w:val="right" w:pos="9972"/>
      </w:tabs>
      <w:rPr>
        <w:szCs w:val="24"/>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986"/>
        <w:tab w:val="right" w:pos="9972"/>
      </w:tab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jc w:val="center"/>
    </w:pPr>
    <w:r>
      <w:fldChar w:fldCharType="begin"/>
    </w:r>
    <w:r>
      <w:instrText>PAGE   \* MERGEFORMAT</w:instrText>
    </w:r>
    <w:r>
      <w:fldChar w:fldCharType="separate"/>
    </w:r>
    <w:r>
      <w:t>2</w:t>
    </w:r>
    <w:r>
      <w:fldChar w:fldCharType="end"/>
    </w:r>
  </w:p>
  <w:p>
    <w:pPr>
      <w:tabs>
        <w:tab w:val="center" w:pos="4986"/>
        <w:tab w:val="right" w:pos="9972"/>
      </w:tabs>
      <w:rPr>
        <w:szCs w:val="24"/>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986"/>
        <w:tab w:val="right" w:pos="9972"/>
      </w:tab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framePr w:wrap="auto" w:vAnchor="text" w:hAnchor="margin" w:xAlign="center" w:y="1"/>
      <w:tabs>
        <w:tab w:val="center" w:pos="4986"/>
        <w:tab w:val="right" w:pos="9972"/>
      </w:tabs>
      <w:rPr>
        <w:szCs w:val="24"/>
      </w:rPr>
    </w:pPr>
    <w:r>
      <w:rPr>
        <w:szCs w:val="24"/>
      </w:rPr>
      <w:fldChar w:fldCharType="begin"/>
    </w:r>
    <w:r>
      <w:rPr>
        <w:szCs w:val="24"/>
      </w:rPr>
      <w:instrText xml:space="preserve">PAGE  </w:instrText>
    </w:r>
    <w:r>
      <w:rPr>
        <w:szCs w:val="24"/>
      </w:rPr>
      <w:fldChar w:fldCharType="end"/>
    </w:r>
  </w:p>
  <w:p>
    <w:pPr>
      <w:tabs>
        <w:tab w:val="center" w:pos="4986"/>
        <w:tab w:val="right" w:pos="9972"/>
      </w:tabs>
      <w:rPr>
        <w:szCs w:val="24"/>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jc w:val="center"/>
    </w:pPr>
    <w:r>
      <w:fldChar w:fldCharType="begin"/>
    </w:r>
    <w:r>
      <w:instrText>PAGE   \* MERGEFORMAT</w:instrText>
    </w:r>
    <w:r>
      <w:fldChar w:fldCharType="separate"/>
    </w:r>
    <w:r>
      <w:t>2</w:t>
    </w:r>
    <w:r>
      <w:fldChar w:fldCharType="end"/>
    </w:r>
  </w:p>
  <w:p>
    <w:pPr>
      <w:tabs>
        <w:tab w:val="center" w:pos="4986"/>
        <w:tab w:val="right" w:pos="9972"/>
      </w:tabs>
      <w:rPr>
        <w:szCs w:val="24"/>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986"/>
        <w:tab w:val="right" w:pos="9972"/>
      </w:tabs>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framePr w:wrap="auto" w:vAnchor="text" w:hAnchor="margin" w:xAlign="center" w:y="1"/>
      <w:tabs>
        <w:tab w:val="center" w:pos="4986"/>
        <w:tab w:val="right" w:pos="9972"/>
      </w:tabs>
      <w:rPr>
        <w:szCs w:val="24"/>
      </w:rPr>
    </w:pPr>
    <w:r>
      <w:rPr>
        <w:szCs w:val="24"/>
      </w:rPr>
      <w:fldChar w:fldCharType="begin"/>
    </w:r>
    <w:r>
      <w:rPr>
        <w:szCs w:val="24"/>
      </w:rPr>
      <w:instrText xml:space="preserve">PAGE  </w:instrText>
    </w:r>
    <w:r>
      <w:rPr>
        <w:szCs w:val="24"/>
      </w:rPr>
      <w:fldChar w:fldCharType="end"/>
    </w:r>
  </w:p>
  <w:p>
    <w:pPr>
      <w:tabs>
        <w:tab w:val="center" w:pos="4986"/>
        <w:tab w:val="right" w:pos="9972"/>
      </w:tabs>
      <w:rPr>
        <w:szCs w:val="24"/>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jc w:val="center"/>
    </w:pPr>
    <w:r>
      <w:fldChar w:fldCharType="begin"/>
    </w:r>
    <w:r>
      <w:instrText>PAGE   \* MERGEFORMAT</w:instrText>
    </w:r>
    <w:r>
      <w:fldChar w:fldCharType="separate"/>
    </w:r>
    <w:r>
      <w:t>3</w:t>
    </w:r>
    <w:r>
      <w:fldChar w:fldCharType="end"/>
    </w:r>
  </w:p>
  <w:p>
    <w:pPr>
      <w:tabs>
        <w:tab w:val="center" w:pos="4986"/>
        <w:tab w:val="right" w:pos="9972"/>
      </w:tabs>
      <w:rPr>
        <w:szCs w:val="24"/>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986"/>
        <w:tab w:val="right" w:pos="9972"/>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zoom w:val="bestFit" w:percent="94"/>
  <w:proofState w:spelling="clean" w:grammar="clean"/>
  <w:defaultTabStop w:val="1298"/>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2B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divs>
    <w:div w:id="20213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14.xml"/>
  <Relationship Id="rId11" Type="http://schemas.openxmlformats.org/officeDocument/2006/relationships/footer" Target="footer13.xml"/>
  <Relationship Id="rId12" Type="http://schemas.openxmlformats.org/officeDocument/2006/relationships/footer" Target="footer14.xml"/>
  <Relationship Id="rId13" Type="http://schemas.openxmlformats.org/officeDocument/2006/relationships/header" Target="header15.xml"/>
  <Relationship Id="rId14" Type="http://schemas.openxmlformats.org/officeDocument/2006/relationships/footer" Target="footer15.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header" Target="header13.xml"/>
</Relationships>

</file>

<file path=word/activeX/_rels/activeX1.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7</TotalTime>
  <Pages>4</Pages>
  <Words>4873</Words>
  <Characters>2778</Characters>
  <Application>Microsoft Office Word</Application>
  <DocSecurity>0</DocSecurity>
  <Lines>23</Lines>
  <Paragraphs>15</Paragraphs>
  <ScaleCrop>false</ScaleCrop>
  <Company/>
  <LinksUpToDate>false</LinksUpToDate>
  <CharactersWithSpaces>7636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2015-05-21T08:23:00Z</dcterms:created>
  <dc:creator>Rima</dc:creator>
  <lastModifiedBy>DRAZDAUSKIENĖ Nijolė</lastModifiedBy>
  <dcterms:modified xsi:type="dcterms:W3CDTF">2021-08-04T04:13:00Z</dcterms:modified>
  <revision>15</revision>
  <dc:title>LIETUVOS RESPUBLIKOS KRAŠTO APSAUGOS MINISTRO</dc:title>
</coreProperties>
</file>