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2015-12-29 iki 2016-03-31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2001, Nr. </w:t>
      </w:r>
      <w:fldSimple w:instr="HYPERLINK https://www.e-tar.lt/portal/legalAct.html?documentId=TAR.1BB505851B4F">
        <w:r w:rsidRPr="00532B9F">
          <w:rPr>
            <w:rFonts w:ascii="Times New Roman" w:eastAsia="MS Mincho" w:hAnsi="Times New Roman"/>
            <w:sz w:val="20"/>
            <w:i/>
            <w:iCs/>
            <w:color w:val="0000FF" w:themeColor="hyperlink"/>
            <w:u w:val="single"/>
          </w:rPr>
          <w:t>106-3814</w:t>
        </w:r>
      </w:fldSimple>
      <w:r>
        <w:rPr>
          <w:rFonts w:ascii="Times New Roman" w:eastAsia="MS Mincho" w:hAnsi="Times New Roman"/>
          <w:sz w:val="20"/>
          <w:i/>
          <w:iCs/>
        </w:rPr>
        <w:t>, i. k. 1011100NUTA00001524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2014-11-12:</w:t>
      </w:r>
    </w:p>
    <w:p>
      <w:pPr>
        <w:rPr>
          <w:rFonts w:ascii="Times New Roman" w:hAnsi="Times New Roman"/>
          <w:sz w:val="20"/>
          <w:i/>
        </w:rPr>
      </w:pPr>
      <w:r>
        <w:rPr>
          <w:rFonts w:ascii="Times New Roman" w:hAnsi="Times New Roman"/>
          <w:sz w:val="20"/>
          <w:i/>
        </w:rPr>
        <w:t xml:space="preserve">Nr. </w:t>
      </w:r>
      <w:fldSimple w:instr="HYPERLINK https://www.e-tar.lt/portal/legalAct.html?documentId=029184a069ac11e4b6b89037654e22b1">
        <w:r w:rsidRPr="00532B9F">
          <w:rPr>
            <w:rFonts w:ascii="Times New Roman" w:eastAsia="MS Mincho" w:hAnsi="Times New Roman"/>
            <w:sz w:val="20"/>
            <w:i/>
            <w:iCs/>
            <w:color w:val="0000FF" w:themeColor="hyperlink"/>
            <w:u w:val="single"/>
          </w:rPr>
          <w:t>1229</w:t>
        </w:r>
      </w:fldSimple>
      <w:r>
        <w:rPr>
          <w:rFonts w:ascii="Times New Roman" w:eastAsia="MS Mincho" w:hAnsi="Times New Roman"/>
          <w:sz w:val="20"/>
          <w:i/>
          <w:iCs/>
        </w:rPr>
        <w:t>,
2014-11-05,
paskelbta TAR 2014-11-11, i. k. 2014-16656                </w:t>
      </w:r>
    </w:p>
    <w:p>
      <w:pPr>
        <w:rPr>
          <w:rFonts w:ascii="Times New Roman" w:hAnsi="Times New Roman"/>
          <w:sz w:val="22"/>
        </w:rPr>
      </w:pPr>
    </w:p>
    <w:p>
      <w:pPr>
        <w:keepNext/>
        <w:jc w:val="center"/>
        <w:rPr>
          <w:b/>
          <w:caps/>
          <w:szCs w:val="24"/>
          <w:lang w:eastAsia="lt-LT"/>
        </w:rPr>
      </w:pPr>
      <w:r>
        <w:rPr>
          <w:b/>
          <w:caps/>
          <w:szCs w:val="24"/>
          <w:lang w:eastAsia="lt-LT"/>
        </w:rPr>
        <w:t>LIETUVOS RESPUBLIKOS VYRIAUSYBĖ</w:t>
      </w:r>
    </w:p>
    <w:p>
      <w:pPr>
        <w:ind w:firstLine="709"/>
        <w:jc w:val="both"/>
        <w:rPr>
          <w:szCs w:val="24"/>
          <w:lang w:val="pt-BR" w:eastAsia="lt-LT"/>
        </w:rPr>
      </w:pPr>
    </w:p>
    <w:p>
      <w:pPr>
        <w:jc w:val="center"/>
        <w:rPr>
          <w:b/>
          <w:szCs w:val="24"/>
          <w:lang w:val="pt-BR" w:eastAsia="lt-LT"/>
        </w:rPr>
      </w:pPr>
      <w:r>
        <w:rPr>
          <w:b/>
          <w:szCs w:val="24"/>
          <w:lang w:val="pt-BR" w:eastAsia="lt-LT"/>
        </w:rPr>
        <w:t>NUTARIMAS</w:t>
      </w:r>
    </w:p>
    <w:p>
      <w:pPr>
        <w:jc w:val="center"/>
        <w:rPr>
          <w:b/>
          <w:szCs w:val="24"/>
          <w:lang w:val="pt-BR" w:eastAsia="lt-LT"/>
        </w:rPr>
      </w:pPr>
      <w:r>
        <w:rPr>
          <w:b/>
          <w:szCs w:val="24"/>
          <w:lang w:val="pt-BR" w:eastAsia="lt-LT"/>
        </w:rPr>
        <w:t>DĖL VALSTYBĖS ILGALAIKIO MATERIALIOJO TURTO NUOMOS</w:t>
      </w:r>
    </w:p>
    <w:p>
      <w:pPr>
        <w:jc w:val="center"/>
        <w:rPr>
          <w:b/>
          <w:szCs w:val="24"/>
          <w:lang w:val="pt-BR" w:eastAsia="lt-LT"/>
        </w:rPr>
      </w:pPr>
    </w:p>
    <w:p>
      <w:pPr>
        <w:jc w:val="center"/>
        <w:rPr>
          <w:b/>
          <w:szCs w:val="24"/>
          <w:lang w:val="pt-BR" w:eastAsia="lt-LT"/>
        </w:rPr>
      </w:pPr>
      <w:r>
        <w:rPr>
          <w:color w:val="000000"/>
        </w:rPr>
        <w:t>2001 m. gruodžio 14 d. Nr. 1524</w:t>
      </w:r>
    </w:p>
    <w:p>
      <w:pPr>
        <w:jc w:val="center"/>
        <w:rPr>
          <w:szCs w:val="24"/>
          <w:lang w:val="pt-BR" w:eastAsia="lt-LT"/>
        </w:rPr>
      </w:pPr>
      <w:r>
        <w:rPr>
          <w:szCs w:val="24"/>
          <w:lang w:val="pt-BR" w:eastAsia="lt-LT"/>
        </w:rPr>
        <w:t>Vilnius</w:t>
      </w:r>
    </w:p>
    <w:p>
      <w:pPr>
        <w:ind w:firstLine="709"/>
        <w:jc w:val="both"/>
        <w:rPr>
          <w:szCs w:val="24"/>
          <w:lang w:val="pt-BR" w:eastAsia="lt-LT"/>
        </w:rPr>
      </w:pPr>
    </w:p>
    <w:p>
      <w:pPr>
        <w:spacing w:line="360" w:lineRule="atLeast"/>
        <w:ind w:firstLine="720"/>
        <w:jc w:val="both"/>
        <w:rPr>
          <w:szCs w:val="24"/>
          <w:lang w:eastAsia="lt-LT"/>
        </w:rPr>
      </w:pPr>
      <w:r>
        <w:rPr>
          <w:szCs w:val="24"/>
          <w:lang w:eastAsia="lt-LT"/>
        </w:rPr>
        <w:t xml:space="preserve">Vadovaudamasi Lietuvos Respublikos valstybės ir savivaldybių turto valdymo, naudojimo ir disponavimo juo įstatymo 15 straipsniu, Lietuvos Respublikos Vyriausybė </w:t>
      </w:r>
      <w:r>
        <w:rPr>
          <w:spacing w:val="100"/>
          <w:szCs w:val="24"/>
          <w:lang w:eastAsia="lt-LT"/>
        </w:rPr>
        <w:t>nutaria</w:t>
      </w:r>
      <w:r>
        <w:rPr>
          <w:szCs w:val="24"/>
          <w:lang w:eastAsia="lt-LT"/>
        </w:rPr>
        <w:t>:</w:t>
      </w:r>
    </w:p>
    <w:p>
      <w:pPr>
        <w:spacing w:line="360" w:lineRule="atLeast"/>
        <w:ind w:firstLine="720"/>
        <w:jc w:val="both"/>
      </w:pPr>
      <w:r>
        <w:rPr>
          <w:rFonts w:eastAsia="Arial Unicode MS"/>
          <w:szCs w:val="24"/>
          <w:lang w:eastAsia="lt-LT"/>
        </w:rPr>
        <w:t>Patvirtinti Valstybės ilgalaikio materialiojo turto viešojo nuomos konkurso ir nuomos ne konkurso būdu organizavimo tvarkos aprašą (pridedama).</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pPr>
      <w:r>
        <w:rPr>
          <w:caps/>
        </w:rPr>
        <w:t>Finansų ministrė</w:t>
        <w:tab/>
        <w:t>Dalia Grybauskaitė</w:t>
      </w:r>
    </w:p>
    <w:p/>
    <w:p>
      <w:pPr>
        <w:ind w:left="4820"/>
      </w:pPr>
    </w:p>
    <w:p>
      <w:r>
        <w:br w:type="page"/>
      </w:r>
    </w:p>
    <w:p>
      <w:pPr>
        <w:ind w:left="4820"/>
      </w:pPr>
      <w:r>
        <w:rPr>
          <w:lang w:eastAsia="ar-SA"/>
        </w:rPr>
        <w:t>PATVIRTINTA</w:t>
        <w:br/>
        <w:t>Lietuvos Respublikos Vyriausybės</w:t>
        <w:br/>
        <w:t>2001 m. gruodžio 14 d. nutarimu Nr. 1524</w:t>
        <w:br/>
        <w:t>(Lietuvos Respublikos Vyriausybės</w:t>
        <w:br/>
      </w:r>
      <w:r>
        <w:rPr>
          <w:color w:val="000000"/>
          <w:lang w:eastAsia="lt-LT"/>
        </w:rPr>
        <w:t>2014 m. lapkričio 5 d.</w:t>
      </w:r>
      <w:r>
        <w:rPr>
          <w:color w:val="000000"/>
          <w:lang w:eastAsia="ar-SA"/>
        </w:rPr>
        <w:t xml:space="preserve"> </w:t>
      </w:r>
      <w:r>
        <w:rPr>
          <w:lang w:eastAsia="ar-SA"/>
        </w:rPr>
        <w:t xml:space="preserve">nutarimo Nr. </w:t>
      </w:r>
      <w:r>
        <w:t>1229</w:t>
        <w:br/>
        <w:t>redakcija)</w:t>
      </w:r>
    </w:p>
    <w:p>
      <w:pPr>
        <w:tabs>
          <w:tab w:val="left" w:pos="-426"/>
        </w:tabs>
        <w:rPr>
          <w:lang w:eastAsia="lt-LT"/>
        </w:rPr>
      </w:pPr>
    </w:p>
    <w:p>
      <w:pPr>
        <w:tabs>
          <w:tab w:val="left" w:pos="-426"/>
        </w:tabs>
        <w:rPr>
          <w:lang w:eastAsia="lt-LT"/>
        </w:rPr>
      </w:pPr>
    </w:p>
    <w:p>
      <w:pPr>
        <w:tabs>
          <w:tab w:val="left" w:pos="6237"/>
          <w:tab w:val="right" w:pos="8306"/>
        </w:tabs>
        <w:rPr>
          <w:color w:val="000000"/>
          <w:lang w:eastAsia="lt-LT"/>
        </w:rPr>
      </w:pPr>
    </w:p>
    <w:p>
      <w:pPr>
        <w:jc w:val="center"/>
        <w:rPr>
          <w:b/>
          <w:szCs w:val="24"/>
        </w:rPr>
      </w:pPr>
      <w:r>
        <w:rPr>
          <w:b/>
          <w:szCs w:val="24"/>
        </w:rPr>
        <w:t>VALSTYBĖS ILGALAIKIO MATERIALIOJO TURTO VIEŠOJO NUOMOS KONKURSO IR NUOMOS NE KONKURSO BŪDU ORGANIZAVIMO TVARKOS APRAŠAS</w:t>
      </w:r>
    </w:p>
    <w:p>
      <w:pPr>
        <w:rPr>
          <w:szCs w:val="24"/>
        </w:rPr>
      </w:pPr>
    </w:p>
    <w:p>
      <w:pPr>
        <w:rPr>
          <w:szCs w:val="24"/>
        </w:rPr>
      </w:pPr>
    </w:p>
    <w:p>
      <w:pPr>
        <w:jc w:val="center"/>
        <w:rPr>
          <w:b/>
          <w:szCs w:val="24"/>
        </w:rPr>
      </w:pPr>
      <w:r>
        <w:rPr>
          <w:b/>
          <w:szCs w:val="24"/>
        </w:rPr>
        <w:t>I</w:t>
      </w:r>
      <w:r>
        <w:rPr>
          <w:b/>
          <w:szCs w:val="24"/>
        </w:rPr>
        <w:t xml:space="preserve"> SKYRIUS</w:t>
      </w:r>
    </w:p>
    <w:p>
      <w:pPr>
        <w:keepNext/>
        <w:jc w:val="center"/>
        <w:outlineLvl w:val="2"/>
        <w:rPr>
          <w:b/>
          <w:szCs w:val="24"/>
        </w:rPr>
      </w:pPr>
      <w:r>
        <w:rPr>
          <w:b/>
          <w:szCs w:val="24"/>
        </w:rPr>
        <w:t>BENDROSIOS NUOSTATOS</w:t>
      </w:r>
    </w:p>
    <w:p>
      <w:pPr>
        <w:ind w:left="4536"/>
        <w:rPr>
          <w:szCs w:val="24"/>
          <w:lang w:eastAsia="lt-LT"/>
        </w:rPr>
      </w:pPr>
    </w:p>
    <w:p>
      <w:pPr>
        <w:spacing w:line="360" w:lineRule="atLeast"/>
        <w:ind w:firstLine="720"/>
        <w:jc w:val="both"/>
        <w:rPr>
          <w:rFonts w:eastAsia="Arial Unicode MS"/>
          <w:szCs w:val="24"/>
        </w:rPr>
      </w:pPr>
      <w:r>
        <w:rPr>
          <w:rFonts w:eastAsia="Arial Unicode MS"/>
          <w:szCs w:val="24"/>
        </w:rPr>
        <w:t>1</w:t>
      </w:r>
      <w:r>
        <w:rPr>
          <w:rFonts w:eastAsia="Arial Unicode MS"/>
          <w:szCs w:val="24"/>
        </w:rPr>
        <w:t>. Valstybės ilgalaikio materialiojo turto viešojo nuomos konkurso ir nuomos ne konkurso būdu organizavimo tvarkos aprašas (toliau – Aprašas) nustato valstybės ilgalaikio materialiojo turto (toliau – turtas) nuomos sąlygas, turto perdavimo nuomos pagrindais būdus ir jų taikymą, turto valdytojo teises ir pareigas organizuojant nuomą, asmenų, siekiančių išsinuomoti valstybės turtą, teises ir pareigas, taip pat pagrindinius valstybės turto nuomos sutarties reikalavimus. Aprašas taikomas, jeigu kiti įstatymai nenustato specialios teisių perdavimo ar suteikimo tvarkos.</w:t>
      </w:r>
    </w:p>
    <w:p>
      <w:pPr>
        <w:spacing w:line="360" w:lineRule="atLeast"/>
        <w:ind w:firstLine="720"/>
        <w:jc w:val="both"/>
        <w:rPr>
          <w:szCs w:val="24"/>
        </w:rPr>
      </w:pPr>
      <w:r>
        <w:rPr>
          <w:szCs w:val="24"/>
        </w:rPr>
        <w:t>2</w:t>
      </w:r>
      <w:r>
        <w:rPr>
          <w:szCs w:val="24"/>
        </w:rPr>
        <w:t xml:space="preserve">. Apraše vartojamos sąvokos suprantamos taip, kaip apibrėžtos arba vartojamos Lietuvos Respublikos valstybės ir savivaldybių turto valdymo, naudojimo ir disponavimo juo įstatyme ir Lietuvos Respublikos centralizuotai valdomo valstybės turto valdytojo įstatyme. </w:t>
      </w:r>
    </w:p>
    <w:p>
      <w:pPr>
        <w:spacing w:line="360" w:lineRule="atLeast"/>
        <w:ind w:firstLine="720"/>
        <w:jc w:val="both"/>
        <w:rPr>
          <w:color w:val="000000"/>
          <w:szCs w:val="24"/>
          <w:shd w:val="clear" w:color="auto" w:fill="FFFFFF"/>
          <w:lang w:eastAsia="lt-LT"/>
        </w:rPr>
      </w:pPr>
      <w:r>
        <w:rPr>
          <w:rFonts w:eastAsia="Arial Unicode MS"/>
          <w:szCs w:val="24"/>
          <w:lang w:eastAsia="lt-LT"/>
        </w:rPr>
        <w:t>3</w:t>
      </w:r>
      <w:r>
        <w:rPr>
          <w:bCs/>
          <w:color w:val="000000"/>
          <w:szCs w:val="24"/>
          <w:lang w:eastAsia="lt-LT"/>
        </w:rPr>
        <w:t>. Valstybės turtas gali būti išnuomotas Lietuvos Respublikos ir užsienio valstybių f</w:t>
      </w:r>
      <w:r>
        <w:rPr>
          <w:color w:val="000000"/>
          <w:szCs w:val="24"/>
          <w:shd w:val="clear" w:color="auto" w:fill="FFFFFF"/>
          <w:lang w:eastAsia="lt-LT"/>
        </w:rPr>
        <w:t xml:space="preserve">iziniams, juridiniams asmenims, juridinio asmens statuso neturintiems subjektams, jų filialams ar atstovybėms, asmenims, sudariusiems rašytinį susitarimą. Kai minėti subjektai dalyvauja viešajame turto nuomos konkurse, toliau Apraše jie vadinami konkurso dalyviais. </w:t>
      </w:r>
    </w:p>
    <w:p>
      <w:pPr>
        <w:spacing w:line="360" w:lineRule="atLeast"/>
        <w:ind w:firstLine="720"/>
        <w:jc w:val="both"/>
        <w:rPr>
          <w:color w:val="000000"/>
          <w:szCs w:val="24"/>
          <w:shd w:val="clear" w:color="auto" w:fill="FFFFFF"/>
          <w:lang w:eastAsia="lt-LT"/>
        </w:rPr>
      </w:pPr>
      <w:r>
        <w:rPr>
          <w:color w:val="000000"/>
          <w:szCs w:val="24"/>
          <w:shd w:val="clear" w:color="auto" w:fill="FFFFFF"/>
          <w:lang w:eastAsia="lt-LT"/>
        </w:rPr>
        <w:t>4</w:t>
      </w:r>
      <w:r>
        <w:rPr>
          <w:color w:val="000000"/>
          <w:szCs w:val="24"/>
          <w:shd w:val="clear" w:color="auto" w:fill="FFFFFF"/>
          <w:lang w:eastAsia="lt-LT"/>
        </w:rPr>
        <w:t xml:space="preserve">. Kai turto valdytojas vykdo viešąjį paslaugų, kurioms teikti bus naudojamas valstybės turtas, pirkimą, šis turtas išnuomojamas Lietuvos Respublikos viešųjų pirkimų įstatymo nustatyta tvarka vykdomo paslaugų viešojo pirkimo metu. </w:t>
      </w:r>
    </w:p>
    <w:p>
      <w:pPr>
        <w:spacing w:line="360" w:lineRule="atLeast"/>
        <w:ind w:firstLine="720"/>
        <w:jc w:val="both"/>
        <w:rPr>
          <w:szCs w:val="24"/>
        </w:rPr>
      </w:pPr>
      <w:r>
        <w:rPr>
          <w:rFonts w:eastAsia="Arial Unicode MS"/>
          <w:szCs w:val="24"/>
        </w:rPr>
        <w:t>5</w:t>
      </w:r>
      <w:r>
        <w:rPr>
          <w:rFonts w:eastAsia="Arial Unicode MS"/>
          <w:szCs w:val="24"/>
        </w:rPr>
        <w:t xml:space="preserve">. Nuompinigių už valstybės ilgalaikio ir trumpalaikio materialiojo turto nuomą skaičiavimo taisykles nustato Lietuvos Respublikos finansų ministerija. </w:t>
      </w:r>
    </w:p>
    <w:p>
      <w:pPr>
        <w:spacing w:line="360" w:lineRule="atLeast"/>
        <w:ind w:firstLine="720"/>
        <w:jc w:val="both"/>
        <w:rPr>
          <w:rFonts w:eastAsia="Arial Unicode MS"/>
          <w:szCs w:val="24"/>
        </w:rPr>
      </w:pPr>
      <w:r>
        <w:rPr>
          <w:rFonts w:eastAsia="Arial Unicode MS"/>
          <w:szCs w:val="24"/>
        </w:rPr>
        <w:t>6</w:t>
      </w:r>
      <w:r>
        <w:rPr>
          <w:rFonts w:eastAsia="Arial Unicode MS"/>
          <w:szCs w:val="24"/>
        </w:rPr>
        <w:t xml:space="preserve">. Turto valdytojo funkcijoms atlikti nenaudojamas valstybės nekilnojamasis turtas – statiniai, patalpos ar jų dalys (toliau – valstybės nekilnojamasis turtas), išskyrus Lietuvos Respublikos valstybės ir savivaldybių turto valdymo, naudojimo ir disponavimo juo įstatymo 15 straipsnio 2 dalyje nustatytus atvejus, negali būti išnuomotas, jeigu centralizuotai valdomo valstybės turto valdytojas nustato, kad valstybės nekilnojamojo turto reikia kito valstybės turto valdytojo funkcijoms atlikti. </w:t>
      </w:r>
    </w:p>
    <w:p>
      <w:pPr>
        <w:ind w:firstLine="720"/>
        <w:jc w:val="both"/>
        <w:rPr>
          <w:strike/>
          <w:szCs w:val="24"/>
        </w:rPr>
      </w:pPr>
    </w:p>
    <w:p>
      <w:pPr>
        <w:keepNext/>
        <w:keepLines/>
        <w:jc w:val="center"/>
        <w:rPr>
          <w:b/>
          <w:szCs w:val="24"/>
          <w:lang w:eastAsia="lt-LT"/>
        </w:rPr>
      </w:pPr>
      <w:r>
        <w:rPr>
          <w:b/>
          <w:szCs w:val="24"/>
          <w:lang w:eastAsia="lt-LT"/>
        </w:rPr>
        <w:t>II</w:t>
      </w:r>
      <w:r>
        <w:rPr>
          <w:b/>
          <w:szCs w:val="24"/>
          <w:lang w:eastAsia="lt-LT"/>
        </w:rPr>
        <w:t xml:space="preserve"> SKYRIUS</w:t>
      </w:r>
    </w:p>
    <w:p>
      <w:pPr>
        <w:keepNext/>
        <w:keepLines/>
        <w:jc w:val="center"/>
        <w:rPr>
          <w:b/>
          <w:szCs w:val="24"/>
        </w:rPr>
      </w:pPr>
      <w:r>
        <w:rPr>
          <w:b/>
          <w:szCs w:val="24"/>
        </w:rPr>
        <w:t>VALSTYBĖS TURTO NUOMOS VIEŠOJO KONKURSO BŪDU ORGANIZAVIMAS</w:t>
      </w:r>
    </w:p>
    <w:p>
      <w:pPr>
        <w:keepNext/>
        <w:keepLines/>
        <w:jc w:val="center"/>
        <w:outlineLvl w:val="5"/>
        <w:rPr>
          <w:b/>
          <w:szCs w:val="24"/>
        </w:rPr>
      </w:pPr>
    </w:p>
    <w:p>
      <w:pPr>
        <w:keepNext/>
        <w:keepLines/>
        <w:jc w:val="center"/>
        <w:outlineLvl w:val="5"/>
        <w:rPr>
          <w:b/>
          <w:sz w:val="22"/>
          <w:szCs w:val="22"/>
        </w:rPr>
      </w:pPr>
      <w:r>
        <w:rPr>
          <w:b/>
          <w:sz w:val="22"/>
          <w:szCs w:val="22"/>
        </w:rPr>
        <w:t>PIRMASIS</w:t>
      </w:r>
      <w:r>
        <w:rPr>
          <w:b/>
          <w:sz w:val="22"/>
          <w:szCs w:val="22"/>
        </w:rPr>
        <w:t xml:space="preserve"> SKIRSNIS</w:t>
      </w:r>
    </w:p>
    <w:p>
      <w:pPr>
        <w:keepNext/>
        <w:keepLines/>
        <w:jc w:val="center"/>
        <w:rPr>
          <w:b/>
          <w:sz w:val="22"/>
          <w:szCs w:val="22"/>
        </w:rPr>
      </w:pPr>
      <w:r>
        <w:rPr>
          <w:b/>
          <w:sz w:val="22"/>
          <w:szCs w:val="22"/>
        </w:rPr>
        <w:t>SPRENDIMŲ DĖL VALSTYBĖS TURTO NUOMOS PRIĖMIMAS</w:t>
      </w:r>
    </w:p>
    <w:p>
      <w:pPr>
        <w:keepNext/>
        <w:keepLines/>
        <w:jc w:val="center"/>
        <w:rPr>
          <w:rFonts w:eastAsia="Arial Unicode MS"/>
          <w:szCs w:val="24"/>
        </w:rPr>
      </w:pPr>
    </w:p>
    <w:p>
      <w:pPr>
        <w:keepNext/>
        <w:keepLines/>
        <w:spacing w:line="360" w:lineRule="atLeast"/>
        <w:ind w:firstLine="720"/>
        <w:jc w:val="both"/>
        <w:rPr>
          <w:rFonts w:eastAsia="Arial Unicode MS"/>
          <w:szCs w:val="24"/>
        </w:rPr>
      </w:pPr>
      <w:r>
        <w:rPr>
          <w:rFonts w:eastAsia="Arial Unicode MS"/>
          <w:szCs w:val="24"/>
        </w:rPr>
        <w:t>7</w:t>
      </w:r>
      <w:r>
        <w:rPr>
          <w:rFonts w:eastAsia="Arial Unicode MS"/>
          <w:szCs w:val="24"/>
        </w:rPr>
        <w:t>. Valstybės turtas, kuris nėra skirtas šalies gynybai ar saugumui užtikrinti, nenaudojamas valstybinėms funkcijoms atlikti, išnuomojamas valstybės turto viešojo nuomos konkurso būdu, išskyrus įstatymų nustatytus atvejus, kai valstybės turtas išnuomojamas be konkurso.</w:t>
      </w:r>
    </w:p>
    <w:p>
      <w:pPr>
        <w:spacing w:line="360" w:lineRule="atLeast"/>
        <w:ind w:firstLine="720"/>
        <w:jc w:val="both"/>
        <w:rPr>
          <w:rFonts w:eastAsia="Arial Unicode MS"/>
          <w:szCs w:val="24"/>
        </w:rPr>
      </w:pPr>
      <w:r>
        <w:rPr>
          <w:rFonts w:eastAsia="Arial Unicode MS"/>
          <w:szCs w:val="24"/>
        </w:rPr>
        <w:t>8</w:t>
      </w:r>
      <w:r>
        <w:rPr>
          <w:rFonts w:eastAsia="Arial Unicode MS"/>
          <w:szCs w:val="24"/>
        </w:rPr>
        <w:t xml:space="preserve">. </w:t>
      </w:r>
      <w:r>
        <w:rPr>
          <w:szCs w:val="24"/>
        </w:rPr>
        <w:t xml:space="preserve">Sprendimą dėl valstybės turto nuomos priima valstybės turto valdytojas, išskyrus Aprašo III skyriuje nustatytą atvejį, kai sprendimą dėl turto nuomos priima Lietuvos Respublikos Vyriausybė. Sprendime išnuomoti valstybės turtą turi būti nustatytos šios nuomos sąlygos: </w:t>
      </w:r>
      <w:r>
        <w:rPr>
          <w:rFonts w:eastAsia="Arial Unicode MS"/>
          <w:szCs w:val="24"/>
        </w:rPr>
        <w:t xml:space="preserve">valstybės turto nuomos būdas, </w:t>
      </w:r>
      <w:r>
        <w:rPr>
          <w:szCs w:val="24"/>
        </w:rPr>
        <w:t>nuomojamas turtas ir jo identifikavimo duomenys, turto naudojimo paskirtis, numatomas nuomos terminas, pradinis turto nuompinigių dydis ir kitos nuomos ar nuomos organizavimo sąlygos.</w:t>
      </w:r>
    </w:p>
    <w:p>
      <w:pPr>
        <w:spacing w:line="360" w:lineRule="atLeast"/>
        <w:ind w:firstLine="720"/>
        <w:jc w:val="both"/>
        <w:rPr>
          <w:szCs w:val="24"/>
        </w:rPr>
      </w:pPr>
      <w:r>
        <w:rPr>
          <w:szCs w:val="24"/>
        </w:rPr>
        <w:t>9</w:t>
      </w:r>
      <w:r>
        <w:rPr>
          <w:szCs w:val="24"/>
        </w:rPr>
        <w:t>. Turto valdytojo sprendimas išnuomoti valstybės turtą viešojo konkurso būdu turi būti suderintas su:</w:t>
      </w:r>
    </w:p>
    <w:p>
      <w:pPr>
        <w:spacing w:line="360" w:lineRule="atLeast"/>
        <w:ind w:firstLine="720"/>
        <w:jc w:val="both"/>
        <w:rPr>
          <w:szCs w:val="24"/>
        </w:rPr>
      </w:pPr>
      <w:r>
        <w:rPr>
          <w:szCs w:val="24"/>
        </w:rPr>
        <w:t>9.1</w:t>
      </w:r>
      <w:r>
        <w:rPr>
          <w:szCs w:val="24"/>
        </w:rPr>
        <w:t>. institucija, įgyvendinančia valstybės, kaip juridinio asmens dalyvio, teises ir pareigas (išskyrus tuos atvejus, kai juridinio asmens dalyvio teises ir pareigas įgyvendinanti institucija yra Lietuvos Respublikos Seimas arba Lietuvos Respublikos Vyriausybė);</w:t>
      </w:r>
    </w:p>
    <w:p>
      <w:pPr>
        <w:spacing w:line="360" w:lineRule="atLeast"/>
        <w:ind w:firstLine="720"/>
        <w:jc w:val="both"/>
        <w:rPr>
          <w:szCs w:val="24"/>
        </w:rPr>
      </w:pPr>
      <w:r>
        <w:rPr>
          <w:szCs w:val="24"/>
        </w:rPr>
        <w:t>9.2</w:t>
      </w:r>
      <w:r>
        <w:rPr>
          <w:szCs w:val="24"/>
        </w:rPr>
        <w:t>. Lietuvos Respublikos švietimo ir mokslo ministerija, jeigu valstybės turtą ketina išnuomoti valstybės mokslo ir studijų institucijos;</w:t>
      </w:r>
    </w:p>
    <w:p>
      <w:pPr>
        <w:tabs>
          <w:tab w:val="num" w:pos="709"/>
        </w:tabs>
        <w:spacing w:line="360" w:lineRule="atLeast"/>
        <w:ind w:firstLine="720"/>
        <w:jc w:val="both"/>
        <w:rPr>
          <w:szCs w:val="24"/>
          <w:lang w:eastAsia="lt-LT"/>
        </w:rPr>
      </w:pPr>
      <w:r>
        <w:rPr>
          <w:szCs w:val="24"/>
          <w:lang w:eastAsia="lt-LT"/>
        </w:rPr>
        <w:t>9.3</w:t>
      </w:r>
      <w:r>
        <w:rPr>
          <w:szCs w:val="24"/>
          <w:lang w:eastAsia="lt-LT"/>
        </w:rPr>
        <w:t>. centralizuotai valdomo valstybės turto valdytoju, kai išnuomojamas valstybės nekilnojamasis turtas, išskyrus Aprašo 10 punkte nurodytus atvejus, po to, kai sprendimas suderinamas su Aprašo 9.1 ir 9.2 papunkčiuose nustatytais subjektais.</w:t>
      </w:r>
    </w:p>
    <w:p>
      <w:pPr>
        <w:spacing w:line="360" w:lineRule="atLeast"/>
        <w:ind w:firstLine="720"/>
        <w:jc w:val="both"/>
        <w:rPr>
          <w:szCs w:val="24"/>
        </w:rPr>
      </w:pPr>
      <w:r>
        <w:rPr>
          <w:szCs w:val="24"/>
        </w:rPr>
        <w:t>10</w:t>
      </w:r>
      <w:r>
        <w:rPr>
          <w:szCs w:val="24"/>
        </w:rPr>
        <w:t>. Turto valdytojo sprendimas išnuomoti valstybės nekilnojamąjį turtą su centralizuotai valdomo valstybės turto valdytoju nederinamas, jeigu:</w:t>
      </w:r>
    </w:p>
    <w:p>
      <w:pPr>
        <w:spacing w:line="360" w:lineRule="atLeast"/>
        <w:ind w:firstLine="720"/>
        <w:jc w:val="both"/>
        <w:rPr>
          <w:b/>
          <w:szCs w:val="24"/>
        </w:rPr>
      </w:pPr>
      <w:r>
        <w:rPr>
          <w:szCs w:val="24"/>
        </w:rPr>
        <w:t>10.1</w:t>
      </w:r>
      <w:r>
        <w:rPr>
          <w:szCs w:val="24"/>
        </w:rPr>
        <w:t>. valstybės nekilnojamasis turtas išnuomojamas kopijavimo, dauginimo, kavos, vandens ar maisto aparatams pastatyti, mobiliojo ryšio antenoms įrengti ir kitoms panašioms reikmėms;</w:t>
      </w:r>
    </w:p>
    <w:p>
      <w:pPr>
        <w:spacing w:line="360" w:lineRule="atLeast"/>
        <w:ind w:firstLine="720"/>
        <w:jc w:val="both"/>
        <w:rPr>
          <w:szCs w:val="24"/>
        </w:rPr>
      </w:pPr>
      <w:r>
        <w:rPr>
          <w:szCs w:val="24"/>
        </w:rPr>
        <w:t>10.2</w:t>
      </w:r>
      <w:r>
        <w:rPr>
          <w:szCs w:val="24"/>
        </w:rPr>
        <w:t>. valstybės nekilnojamąjį turtą išnuomoja valstybės įmonės, organizuojančios orlaivių skrydžius ir eksploatuojančios oro uostus.</w:t>
      </w:r>
    </w:p>
    <w:p>
      <w:pPr>
        <w:spacing w:line="360" w:lineRule="atLeast"/>
        <w:ind w:firstLine="720"/>
        <w:jc w:val="both"/>
        <w:rPr>
          <w:bCs/>
          <w:color w:val="000000"/>
          <w:szCs w:val="24"/>
          <w:lang w:eastAsia="lt-LT"/>
        </w:rPr>
      </w:pPr>
      <w:r>
        <w:rPr>
          <w:szCs w:val="24"/>
          <w:lang w:eastAsia="lt-LT"/>
        </w:rPr>
        <w:t>11</w:t>
      </w:r>
      <w:r>
        <w:rPr>
          <w:szCs w:val="24"/>
          <w:lang w:eastAsia="lt-LT"/>
        </w:rPr>
        <w:t>. Pradėjus veikti v</w:t>
      </w:r>
      <w:r>
        <w:rPr>
          <w:bCs/>
          <w:color w:val="000000"/>
          <w:szCs w:val="24"/>
          <w:lang w:eastAsia="lt-LT"/>
        </w:rPr>
        <w:t>alstybės turto informacinei paieškos sistemai (toliau – VTIPS), sprendimų dėl valstybės nekilnojamojo turto nuomos derinimas organizuojamas ir šie sprendimai derinami sistemoje, vadovaujantis finansų ministro patvirtintomis VTIPS duomenų pateikimo, naudojimo ir sprendimų derinimo taisyklėmis. Naudojantis VTIPS, vietoj Aprašo 9 punkte nurodytų institucijų teikiamų dokumentų pateikiama sprendimų suderinimo VTIPS ataskaita.</w:t>
      </w:r>
    </w:p>
    <w:p>
      <w:pPr>
        <w:jc w:val="center"/>
        <w:rPr>
          <w:szCs w:val="24"/>
        </w:rPr>
      </w:pPr>
    </w:p>
    <w:p>
      <w:pPr>
        <w:keepNext/>
        <w:keepLines/>
        <w:jc w:val="center"/>
        <w:outlineLvl w:val="5"/>
        <w:rPr>
          <w:b/>
          <w:sz w:val="22"/>
          <w:szCs w:val="22"/>
        </w:rPr>
      </w:pPr>
      <w:r>
        <w:rPr>
          <w:b/>
          <w:sz w:val="22"/>
          <w:szCs w:val="22"/>
        </w:rPr>
        <w:t>ANTRASIS</w:t>
      </w:r>
      <w:r>
        <w:rPr>
          <w:b/>
          <w:sz w:val="22"/>
          <w:szCs w:val="22"/>
        </w:rPr>
        <w:t xml:space="preserve"> SKIRSNIS</w:t>
      </w:r>
    </w:p>
    <w:p>
      <w:pPr>
        <w:keepNext/>
        <w:keepLines/>
        <w:jc w:val="center"/>
        <w:rPr>
          <w:b/>
          <w:sz w:val="22"/>
          <w:szCs w:val="22"/>
        </w:rPr>
      </w:pPr>
      <w:r>
        <w:rPr>
          <w:b/>
          <w:sz w:val="22"/>
          <w:szCs w:val="22"/>
        </w:rPr>
        <w:t>VIEŠOJO NUOMOS KONKURSO INICIJAVIMAS IR NUOMOS SĄLYGŲ NUSTATYMAS</w:t>
      </w:r>
    </w:p>
    <w:p>
      <w:pPr>
        <w:keepNext/>
        <w:keepLines/>
        <w:jc w:val="center"/>
        <w:rPr>
          <w:szCs w:val="24"/>
        </w:rPr>
      </w:pPr>
    </w:p>
    <w:p>
      <w:pPr>
        <w:keepNext/>
        <w:keepLines/>
        <w:spacing w:line="360" w:lineRule="atLeast"/>
        <w:ind w:firstLine="720"/>
        <w:jc w:val="both"/>
        <w:rPr>
          <w:szCs w:val="24"/>
          <w:lang w:eastAsia="lt-LT"/>
        </w:rPr>
      </w:pPr>
      <w:r>
        <w:rPr>
          <w:szCs w:val="24"/>
          <w:lang w:eastAsia="lt-LT"/>
        </w:rPr>
        <w:t>12</w:t>
      </w:r>
      <w:r>
        <w:rPr>
          <w:szCs w:val="24"/>
          <w:lang w:eastAsia="lt-LT"/>
        </w:rPr>
        <w:t>. Viešajam turto nuomos konkursui organizuoti turto valdytojas sudaro nuolatinę arba laikinąją turto nuomos konkurso komisiją (toliau – komisija). Komisija sudaroma iš ne mažiau kaip 3 narių – turto valdytojo darbuotojų. Komisijos narys, kuriam netaikomas Lietuvos Respublikos viešųjų ir privačių interesų derinimo valstybinėje tarnyboje įstatymas, privalo nusišalinti nuo dalyvavimo turto nuomos konkurso procese, jeigu jis asmeniškai suinteresuotas turto nuomos konkurso rezultatais.</w:t>
      </w:r>
    </w:p>
    <w:p>
      <w:pPr>
        <w:spacing w:line="360" w:lineRule="atLeast"/>
        <w:ind w:firstLine="720"/>
        <w:jc w:val="both"/>
        <w:rPr>
          <w:szCs w:val="24"/>
          <w:lang w:eastAsia="lt-LT"/>
        </w:rPr>
      </w:pPr>
      <w:r>
        <w:rPr>
          <w:szCs w:val="24"/>
          <w:lang w:eastAsia="lt-LT"/>
        </w:rPr>
        <w:t>13</w:t>
      </w:r>
      <w:r>
        <w:rPr>
          <w:szCs w:val="24"/>
          <w:lang w:eastAsia="lt-LT"/>
        </w:rPr>
        <w:t xml:space="preserve">. Viešąjį turto nuomos konkursą komisija gali inicijuoti valstybės turto valdytojui priėmus sprendimą dėl turto nuomos. </w:t>
      </w:r>
    </w:p>
    <w:p>
      <w:pPr>
        <w:spacing w:line="360" w:lineRule="atLeast"/>
        <w:ind w:firstLine="720"/>
        <w:jc w:val="both"/>
        <w:rPr>
          <w:rFonts w:eastAsia="Arial Unicode MS"/>
          <w:szCs w:val="24"/>
          <w:lang w:eastAsia="lt-LT"/>
        </w:rPr>
      </w:pPr>
      <w:r>
        <w:rPr>
          <w:rFonts w:eastAsia="Arial Unicode MS"/>
          <w:szCs w:val="24"/>
          <w:lang w:eastAsia="lt-LT"/>
        </w:rPr>
        <w:t>14</w:t>
      </w:r>
      <w:r>
        <w:rPr>
          <w:rFonts w:eastAsia="Arial Unicode MS"/>
          <w:szCs w:val="24"/>
          <w:lang w:eastAsia="lt-LT"/>
        </w:rPr>
        <w:t>. Vadovaudamasi turto valdytojo sprendimu, komisija tvirtina turto viešojo nuomos konkurso sąlygas, kuriose turi būti nurodyta:</w:t>
      </w:r>
    </w:p>
    <w:p>
      <w:pPr>
        <w:spacing w:line="360" w:lineRule="atLeast"/>
        <w:ind w:firstLine="720"/>
        <w:jc w:val="both"/>
        <w:rPr>
          <w:rFonts w:eastAsia="Arial Unicode MS"/>
          <w:szCs w:val="24"/>
          <w:lang w:eastAsia="lt-LT"/>
        </w:rPr>
      </w:pPr>
      <w:r>
        <w:rPr>
          <w:rFonts w:eastAsia="Arial Unicode MS"/>
          <w:szCs w:val="24"/>
          <w:lang w:eastAsia="lt-LT"/>
        </w:rPr>
        <w:t>14.1</w:t>
      </w:r>
      <w:r>
        <w:rPr>
          <w:rFonts w:eastAsia="Arial Unicode MS"/>
          <w:szCs w:val="24"/>
          <w:lang w:eastAsia="lt-LT"/>
        </w:rPr>
        <w:t>. turto valdytojo, priėmusio sprendimą dėl turto nuomos, pavadinimas, adresas, juridinio asmens kodas;</w:t>
      </w:r>
    </w:p>
    <w:p>
      <w:pPr>
        <w:spacing w:line="360" w:lineRule="atLeast"/>
        <w:ind w:firstLine="720"/>
        <w:jc w:val="both"/>
        <w:rPr>
          <w:szCs w:val="24"/>
        </w:rPr>
      </w:pPr>
      <w:r>
        <w:rPr>
          <w:szCs w:val="24"/>
        </w:rPr>
        <w:t>14.2</w:t>
      </w:r>
      <w:r>
        <w:rPr>
          <w:szCs w:val="24"/>
        </w:rPr>
        <w:t>. informacija apie nuomojamą turtą (turto pavadinimas, kadastro numeris, adresas, kiti turto identifikavimo duomenys);</w:t>
      </w:r>
    </w:p>
    <w:p>
      <w:pPr>
        <w:spacing w:line="360" w:lineRule="atLeast"/>
        <w:ind w:firstLine="720"/>
        <w:jc w:val="both"/>
        <w:rPr>
          <w:szCs w:val="24"/>
        </w:rPr>
      </w:pPr>
      <w:r>
        <w:rPr>
          <w:szCs w:val="24"/>
        </w:rPr>
        <w:t>14.3</w:t>
      </w:r>
      <w:r>
        <w:rPr>
          <w:szCs w:val="24"/>
        </w:rPr>
        <w:t>. turto naudojimo paskirtis ir ypatumai (specialios turto charakteristikos, įskaitant teisės aktuose nustatytą leidimų sistemą);</w:t>
      </w:r>
    </w:p>
    <w:p>
      <w:pPr>
        <w:spacing w:line="360" w:lineRule="atLeast"/>
        <w:ind w:firstLine="720"/>
        <w:jc w:val="both"/>
        <w:rPr>
          <w:szCs w:val="24"/>
        </w:rPr>
      </w:pPr>
      <w:r>
        <w:rPr>
          <w:szCs w:val="24"/>
        </w:rPr>
        <w:t>14.4</w:t>
      </w:r>
      <w:r>
        <w:rPr>
          <w:szCs w:val="24"/>
        </w:rPr>
        <w:t>. pradinis turto nuompinigių dydis su pridėtinės vertės mokesčiu (toliau – PVM) ir be jo, kuris vykdant pirmąjį turto nuomos konkursą nustatomas vadovaujantis Aprašo 5 punkte nurodytomis taisyklėmis; pradinis turto nuompinigių dydis skelbiant kitus to paties turto nuomos konkursus nustatomas Aprašo 33 punkte nustatyta tvarka;</w:t>
      </w:r>
    </w:p>
    <w:p>
      <w:pPr>
        <w:spacing w:line="360" w:lineRule="atLeast"/>
        <w:ind w:firstLine="720"/>
        <w:jc w:val="both"/>
        <w:rPr>
          <w:szCs w:val="24"/>
        </w:rPr>
      </w:pPr>
      <w:r>
        <w:rPr>
          <w:szCs w:val="24"/>
        </w:rPr>
        <w:t>14.5</w:t>
      </w:r>
      <w:r>
        <w:rPr>
          <w:szCs w:val="24"/>
        </w:rPr>
        <w:t>. nuompinigių mokėjimo tvarka;</w:t>
      </w:r>
    </w:p>
    <w:p>
      <w:pPr>
        <w:spacing w:line="360" w:lineRule="atLeast"/>
        <w:ind w:firstLine="720"/>
        <w:jc w:val="both"/>
        <w:rPr>
          <w:szCs w:val="24"/>
        </w:rPr>
      </w:pPr>
      <w:r>
        <w:rPr>
          <w:szCs w:val="24"/>
        </w:rPr>
        <w:t>14.6</w:t>
      </w:r>
      <w:r>
        <w:rPr>
          <w:szCs w:val="24"/>
        </w:rPr>
        <w:t>. informacija apie delspinigius už nuomininko praleistą nuomos mokesčio mokėjimo terminą;</w:t>
      </w:r>
    </w:p>
    <w:p>
      <w:pPr>
        <w:spacing w:line="360" w:lineRule="atLeast"/>
        <w:ind w:firstLine="720"/>
        <w:jc w:val="both"/>
        <w:rPr>
          <w:szCs w:val="24"/>
        </w:rPr>
      </w:pPr>
      <w:r>
        <w:rPr>
          <w:szCs w:val="24"/>
        </w:rPr>
        <w:t>14.7</w:t>
      </w:r>
      <w:r>
        <w:rPr>
          <w:szCs w:val="24"/>
        </w:rPr>
        <w:t>. turto nuomos terminas;</w:t>
      </w:r>
    </w:p>
    <w:p>
      <w:pPr>
        <w:spacing w:line="360" w:lineRule="atLeast"/>
        <w:ind w:firstLine="720"/>
        <w:jc w:val="both"/>
        <w:rPr>
          <w:szCs w:val="24"/>
          <w:lang w:eastAsia="lt-LT"/>
        </w:rPr>
      </w:pPr>
      <w:r>
        <w:rPr>
          <w:szCs w:val="24"/>
          <w:lang w:eastAsia="lt-LT"/>
        </w:rPr>
        <w:t>14.8</w:t>
      </w:r>
      <w:r>
        <w:rPr>
          <w:szCs w:val="24"/>
          <w:lang w:eastAsia="lt-LT"/>
        </w:rPr>
        <w:t xml:space="preserve">. konkurso dalyvių registravimo vieta (adresas, kabineto numeris, komisijos nario arba turto valdytojo įgalioto atstovo vardas, pavardė, telefono numeris, elektroninio pašto adresas), data ir laikas, registravimo pabaigos terminas (data ir laikas); </w:t>
      </w:r>
    </w:p>
    <w:p>
      <w:pPr>
        <w:spacing w:line="360" w:lineRule="atLeast"/>
        <w:ind w:firstLine="720"/>
        <w:jc w:val="both"/>
        <w:rPr>
          <w:szCs w:val="24"/>
        </w:rPr>
      </w:pPr>
      <w:r>
        <w:rPr>
          <w:szCs w:val="24"/>
        </w:rPr>
        <w:t>14.9</w:t>
      </w:r>
      <w:r>
        <w:rPr>
          <w:szCs w:val="24"/>
        </w:rPr>
        <w:t>. konkurso dalyvio pradinio įnašo dydis, jo sumokėjimo terminas ir turto valdytojo banko sąskaitos, į kurią turi būti sumokėtas pradinis įnašas, rekvizitai; valstybės turtą išnuomojant iki vienų metų laikotarpiui, konkurso dalyvio pradinis įnašas negali būti mažesnis kaip vieno mėnesio pradinio turto nuompinigių dydžio suma, o turtą išnuomojant ilgesniam kaip vienų metų laikotarpiui – 3 mėnesių pradinio valstybės turto nuompinigių dydžio suma; jeigu konkurso dalyvis yra PVM mokėtojas, nurodytas pradinis įnašas sumokamas su PVM, jeigu teisės aktų nustatyta tvarka jis turi būti skaičiuojamas; pradinis įnašas turi būti sumokėtas prieš atvykstant registruotis konkurso dalyviu;</w:t>
      </w:r>
    </w:p>
    <w:p>
      <w:pPr>
        <w:spacing w:line="360" w:lineRule="atLeast"/>
        <w:ind w:firstLine="720"/>
        <w:jc w:val="both"/>
        <w:rPr>
          <w:szCs w:val="24"/>
        </w:rPr>
      </w:pPr>
      <w:r>
        <w:rPr>
          <w:szCs w:val="24"/>
        </w:rPr>
        <w:t>14.10</w:t>
      </w:r>
      <w:r>
        <w:rPr>
          <w:szCs w:val="24"/>
        </w:rPr>
        <w:t>. turto apžiūros sąlygos (asmens, atsakingo už turto apžiūrą, vardas, pavardė, telefono numeris, elektroninio pašto adresas, tiksli turto apžiūros data ir laikas); turto apžiūra gali vykti ne vėliau kaip likus 3 darbo dienoms iki konkurso dalyvių registravimo pradžios;</w:t>
      </w:r>
    </w:p>
    <w:p>
      <w:pPr>
        <w:spacing w:line="360" w:lineRule="atLeast"/>
        <w:ind w:firstLine="720"/>
        <w:jc w:val="both"/>
        <w:rPr>
          <w:szCs w:val="24"/>
        </w:rPr>
      </w:pPr>
      <w:r>
        <w:rPr>
          <w:szCs w:val="24"/>
        </w:rPr>
        <w:t>14.11</w:t>
      </w:r>
      <w:r>
        <w:rPr>
          <w:szCs w:val="24"/>
        </w:rPr>
        <w:t>. komisijos posėdžio vieta, data ir tikslus laikas;</w:t>
      </w:r>
    </w:p>
    <w:p>
      <w:pPr>
        <w:spacing w:line="360" w:lineRule="atLeast"/>
        <w:ind w:firstLine="720"/>
        <w:jc w:val="both"/>
        <w:rPr>
          <w:szCs w:val="24"/>
        </w:rPr>
      </w:pPr>
      <w:r>
        <w:rPr>
          <w:szCs w:val="24"/>
        </w:rPr>
        <w:t>14.12</w:t>
      </w:r>
      <w:r>
        <w:rPr>
          <w:szCs w:val="24"/>
        </w:rPr>
        <w:t>. kita informacija ir papildomi reikalavimai, kuriuos turto nuomininkas ir konkurso laimėtojas turės įgyvendinti, iki bus sudaryta nuomos sutartis.</w:t>
      </w:r>
    </w:p>
    <w:p>
      <w:pPr>
        <w:spacing w:line="360" w:lineRule="atLeast"/>
        <w:ind w:firstLine="720"/>
        <w:jc w:val="both"/>
        <w:rPr>
          <w:szCs w:val="24"/>
        </w:rPr>
      </w:pPr>
      <w:r>
        <w:rPr>
          <w:szCs w:val="24"/>
        </w:rPr>
        <w:t>15</w:t>
      </w:r>
      <w:r>
        <w:rPr>
          <w:szCs w:val="24"/>
        </w:rPr>
        <w:t>. Konkurso sąlygos ne vėliau kaip per 5 dienas nuo jų patvirtinimo komisijos posėdyje turi būti paskelbtos turto valdytojo interneto svetainėje ir bent vienoje visuomenės informavimo priemonėje.</w:t>
      </w:r>
    </w:p>
    <w:p>
      <w:pPr>
        <w:jc w:val="center"/>
        <w:rPr>
          <w:szCs w:val="24"/>
        </w:rPr>
      </w:pPr>
    </w:p>
    <w:p>
      <w:pPr>
        <w:keepNext/>
        <w:jc w:val="center"/>
        <w:outlineLvl w:val="5"/>
        <w:rPr>
          <w:b/>
          <w:sz w:val="22"/>
          <w:szCs w:val="22"/>
        </w:rPr>
      </w:pPr>
      <w:r>
        <w:rPr>
          <w:b/>
          <w:sz w:val="22"/>
          <w:szCs w:val="22"/>
        </w:rPr>
        <w:t>TREČIASIS</w:t>
      </w:r>
      <w:r>
        <w:rPr>
          <w:b/>
          <w:sz w:val="22"/>
          <w:szCs w:val="22"/>
        </w:rPr>
        <w:t xml:space="preserve"> SKIRSNIS</w:t>
      </w:r>
    </w:p>
    <w:p>
      <w:pPr>
        <w:jc w:val="center"/>
        <w:rPr>
          <w:b/>
          <w:sz w:val="22"/>
          <w:szCs w:val="22"/>
        </w:rPr>
      </w:pPr>
      <w:r>
        <w:rPr>
          <w:b/>
          <w:sz w:val="22"/>
          <w:szCs w:val="22"/>
        </w:rPr>
        <w:t>VIEŠOJO NUOMOS KONKURSO DALYVIŲ REGISTRAVIMAS</w:t>
      </w:r>
    </w:p>
    <w:p>
      <w:pPr>
        <w:jc w:val="center"/>
        <w:rPr>
          <w:szCs w:val="24"/>
        </w:rPr>
      </w:pPr>
    </w:p>
    <w:p>
      <w:pPr>
        <w:spacing w:line="360" w:lineRule="atLeast"/>
        <w:ind w:firstLine="720"/>
        <w:jc w:val="both"/>
        <w:rPr>
          <w:szCs w:val="24"/>
        </w:rPr>
      </w:pPr>
      <w:r>
        <w:rPr>
          <w:szCs w:val="24"/>
        </w:rPr>
        <w:t>16</w:t>
      </w:r>
      <w:r>
        <w:rPr>
          <w:szCs w:val="24"/>
        </w:rPr>
        <w:t>. Konkurso dalyviai paskelbtose konkurso sąlygose nurodytu laiku pateikia komisijos nariui arba turto valdytojo įgaliotam atstovui užklijuotą voką, ant kurio turi būti užrašyta: konkurso dalyvio pavadinimas ir adresas, turto, kurio nuomos konkursas buvo skelbtas, pavadinimas, adresas ir nuoroda „Turto nuomos konkursui“. Kartu su voku pateikiami finansų įstaigos išduoti dokumentai, patvirtinantys, kad pradinis įnašas sumokėtas. Voke turi būti pateikti šie dokumentai:</w:t>
      </w:r>
    </w:p>
    <w:p>
      <w:pPr>
        <w:spacing w:line="360" w:lineRule="atLeast"/>
        <w:ind w:firstLine="720"/>
        <w:jc w:val="both"/>
        <w:rPr>
          <w:szCs w:val="24"/>
        </w:rPr>
      </w:pPr>
      <w:r>
        <w:rPr>
          <w:szCs w:val="24"/>
        </w:rPr>
        <w:t>16.1</w:t>
      </w:r>
      <w:r>
        <w:rPr>
          <w:szCs w:val="24"/>
        </w:rPr>
        <w:t>. paraiška, kurioje nurodomas konkurso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w:t>
      </w:r>
    </w:p>
    <w:p>
      <w:pPr>
        <w:spacing w:line="360" w:lineRule="atLeast"/>
        <w:ind w:firstLine="720"/>
        <w:jc w:val="both"/>
        <w:rPr>
          <w:szCs w:val="24"/>
        </w:rPr>
      </w:pPr>
      <w:r>
        <w:rPr>
          <w:szCs w:val="24"/>
        </w:rPr>
        <w:t>16.2</w:t>
      </w:r>
      <w:r>
        <w:rPr>
          <w:szCs w:val="24"/>
        </w:rPr>
        <w:t xml:space="preserve">. nustatyta tvarka patvirtintas įgaliojimas, jeigu konkurso dalyviui konkurse atstovauja jo įgaliotas asmuo; </w:t>
      </w:r>
    </w:p>
    <w:p>
      <w:pPr>
        <w:spacing w:line="360" w:lineRule="atLeast"/>
        <w:ind w:firstLine="720"/>
        <w:jc w:val="both"/>
        <w:rPr>
          <w:szCs w:val="24"/>
        </w:rPr>
      </w:pPr>
      <w:r>
        <w:rPr>
          <w:szCs w:val="24"/>
        </w:rPr>
        <w:t>16.3</w:t>
      </w:r>
      <w:r>
        <w:rPr>
          <w:szCs w:val="24"/>
        </w:rPr>
        <w:t>. pasiūlymas, kuriame nurodytas siūlomas konkretus nuompinigių dydis;</w:t>
      </w:r>
    </w:p>
    <w:p>
      <w:pPr>
        <w:spacing w:line="360" w:lineRule="atLeast"/>
        <w:ind w:firstLine="720"/>
        <w:jc w:val="both"/>
        <w:rPr>
          <w:szCs w:val="24"/>
        </w:rPr>
      </w:pPr>
      <w:r>
        <w:rPr>
          <w:szCs w:val="24"/>
        </w:rPr>
        <w:t>16.4</w:t>
      </w:r>
      <w:r>
        <w:rPr>
          <w:szCs w:val="24"/>
        </w:rPr>
        <w:t>. kai išnuomojami pastatai ar patalpos, kuriems teisės aktų nustatyta tvarka taikomos specialiosios charakteristikos, įskaitant leidimų sistemą, – informacija apie atitiktį konkurso sąlygose nustatytoms išnuomojamo turto specialiosioms charakteristikoms;</w:t>
      </w:r>
    </w:p>
    <w:p>
      <w:pPr>
        <w:spacing w:line="360" w:lineRule="atLeast"/>
        <w:ind w:firstLine="720"/>
        <w:jc w:val="both"/>
        <w:rPr>
          <w:szCs w:val="24"/>
        </w:rPr>
      </w:pPr>
      <w:r>
        <w:rPr>
          <w:szCs w:val="24"/>
        </w:rPr>
        <w:t>16.5</w:t>
      </w:r>
      <w:r>
        <w:rPr>
          <w:szCs w:val="24"/>
        </w:rPr>
        <w:t>. konkurso dalyvio ar jo įgalioto asmens sąskaitos, į kurią komisija turi pervesti grąžinamą pradinį įnašą, rekvizitai;</w:t>
      </w:r>
    </w:p>
    <w:p>
      <w:pPr>
        <w:spacing w:line="360" w:lineRule="atLeast"/>
        <w:ind w:firstLine="720"/>
        <w:jc w:val="both"/>
        <w:rPr>
          <w:szCs w:val="24"/>
        </w:rPr>
      </w:pPr>
      <w:r>
        <w:rPr>
          <w:szCs w:val="24"/>
        </w:rPr>
        <w:t>16.6</w:t>
      </w:r>
      <w:r>
        <w:rPr>
          <w:szCs w:val="24"/>
        </w:rPr>
        <w:t>. paaiškinimas, kokiam tikslui konkurso dalyvis naudos nuomojamą turtą.</w:t>
      </w:r>
    </w:p>
    <w:p>
      <w:pPr>
        <w:spacing w:line="360" w:lineRule="atLeast"/>
        <w:ind w:firstLine="720"/>
        <w:jc w:val="both"/>
        <w:rPr>
          <w:szCs w:val="24"/>
        </w:rPr>
      </w:pPr>
      <w:r>
        <w:rPr>
          <w:szCs w:val="24"/>
        </w:rPr>
        <w:t>17</w:t>
      </w:r>
      <w:r>
        <w:rPr>
          <w:szCs w:val="24"/>
        </w:rPr>
        <w:t>. Konkurso dalyviai registruojami turto (nurodomas pavadinimas ir adresas) nuomos konkurso dalyvių registracijos pažymoje. Konkurso dalyvius registruoja komisijos narys arba turto valdytojo įgaliotas atstovas. Pasibaigus konkurso dalyvių registravimo laikui, registracijos pažymoje įrašoma, kada baigta registracija, pažymą turi vizuoti konkurso dalyvius registravęs komisijos narys ar turto valdytojo įgaliotas atstovas ir komisijos pirmininkas.</w:t>
      </w:r>
    </w:p>
    <w:p>
      <w:pPr>
        <w:spacing w:line="360" w:lineRule="atLeast"/>
        <w:ind w:firstLine="720"/>
        <w:jc w:val="both"/>
        <w:rPr>
          <w:szCs w:val="24"/>
        </w:rPr>
      </w:pPr>
      <w:r>
        <w:rPr>
          <w:szCs w:val="24"/>
        </w:rPr>
        <w:t>18</w:t>
      </w:r>
      <w:r>
        <w:rPr>
          <w:szCs w:val="24"/>
        </w:rPr>
        <w:t xml:space="preserve">. Konkurso dalyvių registracijos pažymoje turi būti šie rekvizitai: konkurso dalyvio registracijos eilės numeris, voko gavimo data ir tikslus laikas (minučių tikslumu), konkurso dalyvio pavadinimas. Konkurso dalyvio registracijos eilės numeris užrašomas ant konkurso dalyvio pateikto užklijuoto voko. </w:t>
      </w:r>
    </w:p>
    <w:p>
      <w:pPr>
        <w:spacing w:line="360" w:lineRule="atLeast"/>
        <w:ind w:firstLine="720"/>
        <w:jc w:val="both"/>
        <w:rPr>
          <w:szCs w:val="24"/>
        </w:rPr>
      </w:pPr>
      <w:r>
        <w:rPr>
          <w:szCs w:val="24"/>
        </w:rPr>
        <w:t>19</w:t>
      </w:r>
      <w:r>
        <w:rPr>
          <w:szCs w:val="24"/>
        </w:rPr>
        <w:t xml:space="preserve">. Konkurso dalyviui išduodamas, jeigu konkurso dalyvis pats dalyvauja registruojant dokumentus, arba paštu išsiunčiamas konkurso dalyvio pažymėjimas, kuriame nurodytas registracijos eilės numeris, voko gavimo data ir laikas (minučių tikslumu), komisijos posėdžio vieta (adresas), data ir tikslus laikas. </w:t>
      </w:r>
    </w:p>
    <w:p>
      <w:pPr>
        <w:spacing w:line="360" w:lineRule="atLeast"/>
        <w:ind w:firstLine="720"/>
        <w:jc w:val="both"/>
        <w:rPr>
          <w:szCs w:val="24"/>
        </w:rPr>
      </w:pPr>
      <w:r>
        <w:rPr>
          <w:szCs w:val="24"/>
        </w:rPr>
        <w:t>20</w:t>
      </w:r>
      <w:r>
        <w:rPr>
          <w:szCs w:val="24"/>
        </w:rPr>
        <w:t>. Asmenys konkurso dalyviais neregistruojami,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valstybės turto, jeigu nurodyti trūkumai neištaisomi, kol dokumentai registruojami.</w:t>
      </w:r>
    </w:p>
    <w:p>
      <w:pPr>
        <w:spacing w:line="360" w:lineRule="atLeast"/>
        <w:ind w:firstLine="720"/>
        <w:jc w:val="both"/>
        <w:rPr>
          <w:szCs w:val="24"/>
        </w:rPr>
      </w:pPr>
      <w:r>
        <w:rPr>
          <w:szCs w:val="24"/>
        </w:rPr>
        <w:t>21</w:t>
      </w:r>
      <w:r>
        <w:rPr>
          <w:szCs w:val="24"/>
        </w:rPr>
        <w:t>. Asmenims, dėl Aprašo 20 punkte nurodytų priežasčių neregistruotiems konkurso dalyviais, ne vėliau kaip kitą darbo dieną po dokumentų gavimo dokumentai išsiunčiami registruotu laišku.</w:t>
      </w:r>
    </w:p>
    <w:p>
      <w:pPr>
        <w:spacing w:line="360" w:lineRule="atLeast"/>
        <w:ind w:firstLine="720"/>
        <w:jc w:val="both"/>
        <w:rPr>
          <w:szCs w:val="24"/>
        </w:rPr>
      </w:pPr>
      <w:r>
        <w:rPr>
          <w:szCs w:val="24"/>
        </w:rPr>
        <w:t>22</w:t>
      </w:r>
      <w:r>
        <w:rPr>
          <w:szCs w:val="24"/>
        </w:rPr>
        <w:t xml:space="preserve">. Įregistruotas konkurso dalyvis iki skelbime nurodyto dokumentų registravimo termino pabaigos turi teisę atšaukti pateiktą paraišką ir pateikti naują paraišką ir kitus Aprašo 16 punkte nurodytus dokumentus. Tokiu atveju 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 </w:t>
      </w:r>
    </w:p>
    <w:p>
      <w:pPr>
        <w:spacing w:line="360" w:lineRule="atLeast"/>
        <w:ind w:firstLine="720"/>
        <w:jc w:val="both"/>
        <w:rPr>
          <w:szCs w:val="24"/>
        </w:rPr>
      </w:pPr>
      <w:r>
        <w:rPr>
          <w:szCs w:val="24"/>
        </w:rPr>
        <w:t>23</w:t>
      </w:r>
      <w:r>
        <w:rPr>
          <w:szCs w:val="24"/>
        </w:rPr>
        <w:t>. Iki komisijos posėdžio pradžios konkurso dalyvių vokai su dokumentais neatplėšiami, kiti asmenys su duomenimis apie įregistruotus konkurso dalyvius nesupažindinami.</w:t>
      </w:r>
    </w:p>
    <w:p>
      <w:pPr>
        <w:jc w:val="center"/>
        <w:rPr>
          <w:szCs w:val="24"/>
        </w:rPr>
      </w:pPr>
    </w:p>
    <w:p>
      <w:pPr>
        <w:keepNext/>
        <w:jc w:val="center"/>
        <w:outlineLvl w:val="5"/>
        <w:rPr>
          <w:b/>
          <w:sz w:val="22"/>
          <w:szCs w:val="22"/>
        </w:rPr>
      </w:pPr>
      <w:r>
        <w:rPr>
          <w:b/>
          <w:sz w:val="22"/>
          <w:szCs w:val="22"/>
        </w:rPr>
        <w:t>KETVIRTASIS</w:t>
      </w:r>
      <w:r>
        <w:rPr>
          <w:b/>
          <w:sz w:val="22"/>
          <w:szCs w:val="22"/>
        </w:rPr>
        <w:t xml:space="preserve"> SKIRSNIS</w:t>
      </w:r>
    </w:p>
    <w:p>
      <w:pPr>
        <w:jc w:val="center"/>
        <w:rPr>
          <w:b/>
          <w:sz w:val="22"/>
          <w:szCs w:val="22"/>
        </w:rPr>
      </w:pPr>
      <w:r>
        <w:rPr>
          <w:b/>
          <w:sz w:val="22"/>
          <w:szCs w:val="22"/>
        </w:rPr>
        <w:t>VIEŠOJO NUOMOS KONKURSO VYKDYMAS</w:t>
      </w:r>
    </w:p>
    <w:p>
      <w:pPr>
        <w:jc w:val="center"/>
        <w:rPr>
          <w:szCs w:val="24"/>
        </w:rPr>
      </w:pPr>
    </w:p>
    <w:p>
      <w:pPr>
        <w:spacing w:line="360" w:lineRule="atLeast"/>
        <w:ind w:firstLine="720"/>
        <w:jc w:val="both"/>
        <w:rPr>
          <w:szCs w:val="24"/>
        </w:rPr>
      </w:pPr>
      <w:r>
        <w:rPr>
          <w:szCs w:val="24"/>
        </w:rPr>
        <w:t>24</w:t>
      </w:r>
      <w:r>
        <w:rPr>
          <w:szCs w:val="24"/>
        </w:rPr>
        <w:t>. Viešasis nuomos konkursas vykdomas per jo sąlygose numatytą komisijos posėdį. Iki komisijos posėdžio pradžios komisijos nariai turi pasirašyti nešališkumo deklaracijas.</w:t>
      </w:r>
    </w:p>
    <w:p>
      <w:pPr>
        <w:spacing w:line="360" w:lineRule="atLeast"/>
        <w:ind w:firstLine="720"/>
        <w:jc w:val="both"/>
        <w:rPr>
          <w:szCs w:val="24"/>
        </w:rPr>
      </w:pPr>
      <w:r>
        <w:rPr>
          <w:szCs w:val="24"/>
        </w:rPr>
        <w:t>25</w:t>
      </w:r>
      <w:r>
        <w:rPr>
          <w:szCs w:val="24"/>
        </w:rPr>
        <w:t>. Dalyvauti konkurse turi teisę įregistruoti konkurso dalyviai, turintys konkurso dalyvio registracijos pažymėjimą ir pateikę asmens tapatybę patvirtinantį dokumentą.</w:t>
      </w:r>
    </w:p>
    <w:p>
      <w:pPr>
        <w:spacing w:line="360" w:lineRule="atLeast"/>
        <w:ind w:firstLine="720"/>
        <w:jc w:val="both"/>
        <w:rPr>
          <w:szCs w:val="24"/>
        </w:rPr>
      </w:pPr>
      <w:r>
        <w:rPr>
          <w:szCs w:val="24"/>
        </w:rPr>
        <w:t>26</w:t>
      </w:r>
      <w:r>
        <w:rPr>
          <w:szCs w:val="24"/>
        </w:rPr>
        <w:t>. Per komisijos posėdį konkurso dalyviai įsitikina, kad vokai su dokumentais nepažeisti, komisijos pirmininkas atplėšia vokus, nepažeisdamas voko užklijavimo juostos. Komisijos nariai, nustatę, kad konkurso dalyvių vokuose yra visi Aprašo 16 punkte nurodyti dokumentai, išskyrus dokumentus, nurodytus 16.5 papunktyje, o paraiškose nurodyta visa reikiama informacija, skelbia konkurso dalyvių siūlomus valstybės turto nuompinigių dydžius.</w:t>
      </w:r>
    </w:p>
    <w:p>
      <w:pPr>
        <w:spacing w:line="360" w:lineRule="atLeast"/>
        <w:ind w:firstLine="720"/>
        <w:jc w:val="both"/>
        <w:rPr>
          <w:szCs w:val="24"/>
        </w:rPr>
      </w:pPr>
      <w:r>
        <w:rPr>
          <w:szCs w:val="24"/>
        </w:rPr>
        <w:t>27</w:t>
      </w:r>
      <w:r>
        <w:rPr>
          <w:szCs w:val="24"/>
        </w:rPr>
        <w:t>. Kai išnuomojami pastatai ar patalpos, kuriems taikomos specialiosios charakteristikos, įskaitant leidimų sistemą, konkursas vykdomas dviem etapais. Pirmajame etape įvertinama, ar pasiūlymas atitinka specialiąsias charakteristikas, ir reikalavimų neatitinkantys pasiūlymai atmetami. Antrajame etape vertinamas pasiūlyme nurodytas nuompinigių dydis.</w:t>
      </w:r>
    </w:p>
    <w:p>
      <w:pPr>
        <w:spacing w:line="360" w:lineRule="atLeast"/>
        <w:ind w:firstLine="720"/>
        <w:jc w:val="both"/>
        <w:rPr>
          <w:szCs w:val="24"/>
        </w:rPr>
      </w:pPr>
      <w:r>
        <w:rPr>
          <w:szCs w:val="24"/>
        </w:rPr>
        <w:t>28</w:t>
      </w:r>
      <w:r>
        <w:rPr>
          <w:szCs w:val="24"/>
        </w:rPr>
        <w:t xml:space="preserve">. Konkurso laimėtoju pripažįstamas konkurso dalyvis, pasiūlęs didžiausią valstybės turto nuompinigių dydį. Jeigu tokį pat (didžiausią) dydį pasiūlo keli konkurso dalyviai, konkurso dalyviu pripažįstamas dalyvis, anksčiau įregistruotas pažymoje. </w:t>
      </w:r>
    </w:p>
    <w:p>
      <w:pPr>
        <w:spacing w:line="360" w:lineRule="atLeast"/>
        <w:ind w:firstLine="720"/>
        <w:jc w:val="both"/>
        <w:rPr>
          <w:szCs w:val="24"/>
        </w:rPr>
      </w:pPr>
      <w:r>
        <w:rPr>
          <w:szCs w:val="24"/>
        </w:rPr>
        <w:t>29</w:t>
      </w:r>
      <w:r>
        <w:rPr>
          <w:szCs w:val="24"/>
        </w:rPr>
        <w:t>. Kai konkursą laimi didžiausią valstybės turto nuompinigių dydį pasiūlęs, bet į komisijos posėdį neatvykęs konkurso dalyvis,</w:t>
      </w:r>
      <w:r>
        <w:rPr>
          <w:b/>
          <w:bCs/>
          <w:szCs w:val="24"/>
        </w:rPr>
        <w:t xml:space="preserve"> </w:t>
      </w:r>
      <w:r>
        <w:rPr>
          <w:szCs w:val="24"/>
        </w:rPr>
        <w:t>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w:t>
      </w:r>
    </w:p>
    <w:p>
      <w:pPr>
        <w:spacing w:line="360" w:lineRule="atLeast"/>
        <w:ind w:firstLine="720"/>
        <w:jc w:val="both"/>
        <w:rPr>
          <w:szCs w:val="24"/>
        </w:rPr>
      </w:pPr>
      <w:r>
        <w:rPr>
          <w:szCs w:val="24"/>
        </w:rPr>
        <w:t>30</w:t>
      </w:r>
      <w:r>
        <w:rPr>
          <w:szCs w:val="24"/>
        </w:rPr>
        <w:t>. 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valstybės turto nuompinigių dydį.</w:t>
      </w:r>
    </w:p>
    <w:p>
      <w:pPr>
        <w:spacing w:line="360" w:lineRule="atLeast"/>
        <w:ind w:firstLine="720"/>
        <w:jc w:val="both"/>
        <w:rPr>
          <w:szCs w:val="24"/>
        </w:rPr>
      </w:pPr>
      <w:r>
        <w:rPr>
          <w:szCs w:val="24"/>
        </w:rPr>
        <w:t>31</w:t>
      </w:r>
      <w:r>
        <w:rPr>
          <w:szCs w:val="24"/>
        </w:rPr>
        <w:t>. Jeigu dalyvauti konkurse užsiregistruoja tik vienas konkurso dalyvis, jo pateikti dokumentai atitinka Aprašo 16</w:t>
      </w:r>
      <w:r>
        <w:rPr>
          <w:rFonts w:eastAsia="Arial Unicode MS"/>
          <w:szCs w:val="24"/>
        </w:rPr>
        <w:t xml:space="preserve"> punkto</w:t>
      </w:r>
      <w:r>
        <w:rPr>
          <w:szCs w:val="24"/>
        </w:rPr>
        <w:t xml:space="preserve"> reikalavimus, išskyrus reikalavimus, nurodytus 16.5 papunktyje, ir jis pasiūlo valstybės turto nuompinigių dydį, ne mažesnį už nustatytą pradinį nuompinigių dydį, konkurso dalyvis pripažįstamas konkurso laimėtoju.</w:t>
      </w:r>
    </w:p>
    <w:p>
      <w:pPr>
        <w:spacing w:line="360" w:lineRule="atLeast"/>
        <w:ind w:firstLine="720"/>
        <w:jc w:val="both"/>
        <w:rPr>
          <w:szCs w:val="24"/>
        </w:rPr>
      </w:pPr>
      <w:r>
        <w:rPr>
          <w:szCs w:val="24"/>
        </w:rPr>
        <w:t>32</w:t>
      </w:r>
      <w:r>
        <w:rPr>
          <w:szCs w:val="24"/>
        </w:rPr>
        <w:t xml:space="preserve">. Jeigu dalyvauti turto nuomos konkurse neužsiregistruoja nė vienas dalyvis arba visi konkurso dalyviai pasiūlo nuompinigių dydį, mažesnį už nustatytą pradinį nuompinigių dydį, ir (ar) pateikiami ne visi Aprašo 16 punkte nurodyti dokumentai, išskyrus dokumentus, nurodytus 16.5 papunktyje, konkursas skelbiamas neįvykusiu. </w:t>
      </w:r>
    </w:p>
    <w:p>
      <w:pPr>
        <w:spacing w:line="360" w:lineRule="atLeast"/>
        <w:ind w:firstLine="720"/>
        <w:jc w:val="both"/>
        <w:rPr>
          <w:i/>
          <w:szCs w:val="24"/>
        </w:rPr>
      </w:pPr>
      <w:r>
        <w:rPr>
          <w:szCs w:val="24"/>
        </w:rPr>
        <w:t>33</w:t>
      </w:r>
      <w:r>
        <w:rPr>
          <w:szCs w:val="24"/>
        </w:rPr>
        <w:t xml:space="preserve">. Jeigu du kartus paskelbus konkursą pasiūlymo nepateikia nė vienas konkurso dalyvis, skelbiant naujus to paties turto nuomos konkursus pradinis nuompinigių dydis kiekviename kitame konkurse gali būti sumažintas iki 10 procentų prieš jį skelbtame konkurse nustatyto pradinio nuompinigių dydžio, tačiau ne daugiau kaip 50 procentų. </w:t>
      </w:r>
    </w:p>
    <w:p>
      <w:pPr>
        <w:spacing w:line="360" w:lineRule="atLeast"/>
        <w:ind w:firstLine="720"/>
        <w:jc w:val="both"/>
        <w:rPr>
          <w:szCs w:val="24"/>
        </w:rPr>
      </w:pPr>
      <w:r>
        <w:rPr>
          <w:szCs w:val="24"/>
        </w:rPr>
        <w:t>34</w:t>
      </w:r>
      <w:r>
        <w:rPr>
          <w:szCs w:val="24"/>
        </w:rPr>
        <w:t xml:space="preserve">. Konkurso dalyviams, nelaimėjusiems konkurso, arba Aprašo 32 punkte nurodytu atveju konkursą paskelbus neįvykusiu, turto valdytojas per 5 darbo dienas po komisijos protokolo pasirašymo grąžina pradinius įnašus į sąskaitas, nurodytas konkurso dalyvių dokumentuose. </w:t>
      </w:r>
    </w:p>
    <w:p>
      <w:pPr>
        <w:spacing w:line="360" w:lineRule="atLeast"/>
        <w:ind w:firstLine="720"/>
        <w:jc w:val="both"/>
        <w:rPr>
          <w:szCs w:val="24"/>
        </w:rPr>
      </w:pPr>
      <w:r>
        <w:rPr>
          <w:szCs w:val="24"/>
        </w:rPr>
        <w:t>35</w:t>
      </w:r>
      <w:r>
        <w:rPr>
          <w:szCs w:val="24"/>
        </w:rPr>
        <w:t>. Konkurso laimėtojo pradinis įnašas įskaitomas į valstybės turto nuompinigius.</w:t>
      </w:r>
    </w:p>
    <w:p>
      <w:pPr>
        <w:spacing w:line="360" w:lineRule="atLeast"/>
        <w:ind w:firstLine="720"/>
        <w:jc w:val="both"/>
        <w:rPr>
          <w:color w:val="000000"/>
          <w:szCs w:val="24"/>
        </w:rPr>
      </w:pPr>
      <w:r>
        <w:rPr>
          <w:color w:val="000000"/>
          <w:szCs w:val="24"/>
        </w:rPr>
        <w:t>36</w:t>
      </w:r>
      <w:r>
        <w:rPr>
          <w:color w:val="000000"/>
          <w:szCs w:val="24"/>
        </w:rPr>
        <w:t xml:space="preserve">. Valstybės turto valdytojas bet kuriuo metu iki nuomos sutarties sudarymo turi teisę nutraukti konkurso procedūras, jeigu: </w:t>
      </w:r>
    </w:p>
    <w:p>
      <w:pPr>
        <w:spacing w:line="360" w:lineRule="atLeast"/>
        <w:ind w:firstLine="720"/>
        <w:jc w:val="both"/>
        <w:rPr>
          <w:color w:val="000000"/>
          <w:szCs w:val="24"/>
        </w:rPr>
      </w:pPr>
      <w:r>
        <w:rPr>
          <w:color w:val="000000"/>
          <w:szCs w:val="24"/>
        </w:rPr>
        <w:t>36.1</w:t>
      </w:r>
      <w:r>
        <w:rPr>
          <w:color w:val="000000"/>
          <w:szCs w:val="24"/>
        </w:rPr>
        <w:t>. atsiranda aplinkybių, kurių nebuvo galima numatyti iki paskelbiant konkursą;</w:t>
      </w:r>
    </w:p>
    <w:p>
      <w:pPr>
        <w:spacing w:line="360" w:lineRule="atLeast"/>
        <w:ind w:firstLine="720"/>
        <w:jc w:val="both"/>
        <w:rPr>
          <w:color w:val="000000"/>
          <w:szCs w:val="24"/>
        </w:rPr>
      </w:pPr>
      <w:r>
        <w:rPr>
          <w:color w:val="000000"/>
          <w:szCs w:val="24"/>
        </w:rPr>
        <w:t>36.2</w:t>
      </w:r>
      <w:r>
        <w:rPr>
          <w:color w:val="000000"/>
          <w:szCs w:val="24"/>
        </w:rPr>
        <w:t xml:space="preserve">. paskelbus konkursą paaiškėja, kad valstybės turto nuoma negalima. </w:t>
      </w:r>
    </w:p>
    <w:p>
      <w:pPr>
        <w:spacing w:line="360" w:lineRule="atLeast"/>
        <w:ind w:firstLine="720"/>
        <w:jc w:val="both"/>
        <w:rPr>
          <w:color w:val="000000"/>
          <w:szCs w:val="24"/>
        </w:rPr>
      </w:pPr>
      <w:r>
        <w:rPr>
          <w:color w:val="000000"/>
          <w:szCs w:val="24"/>
        </w:rPr>
        <w:t>37</w:t>
      </w:r>
      <w:r>
        <w:rPr>
          <w:color w:val="000000"/>
          <w:szCs w:val="24"/>
        </w:rPr>
        <w:t xml:space="preserve">. Konkurso dalyviai apie sprendimą nutraukti konkurso procedūras informuojami </w:t>
      </w:r>
      <w:r>
        <w:rPr>
          <w:szCs w:val="24"/>
        </w:rPr>
        <w:t xml:space="preserve">raštu (jiems išsiunčiami pranešimai), ir pradinis </w:t>
      </w:r>
      <w:r>
        <w:rPr>
          <w:color w:val="000000"/>
          <w:szCs w:val="24"/>
        </w:rPr>
        <w:t>įnašas jiems grąžinamas per 5 darbo dienas nuo sprendimo nutraukti konkursą priėmimo.</w:t>
      </w:r>
    </w:p>
    <w:p>
      <w:pPr>
        <w:spacing w:line="360" w:lineRule="atLeast"/>
        <w:ind w:firstLine="720"/>
        <w:jc w:val="both"/>
        <w:rPr>
          <w:szCs w:val="24"/>
        </w:rPr>
      </w:pPr>
      <w:r>
        <w:rPr>
          <w:szCs w:val="24"/>
        </w:rPr>
        <w:t>38</w:t>
      </w:r>
      <w:r>
        <w:rPr>
          <w:szCs w:val="24"/>
        </w:rPr>
        <w:t>. Paskelbti valstybės turto nuompinigių dydžiai, juos pasiūlę konkurso dalyviai, konkurso rezultatai įrašomi komisijos protokole, kurį ne vėliau kaip kitą dieną po komisijos posėdžio pasirašo komisijos pirmininkas ir komisijos nariai. Konkurso dalyviai ar jų įgalioti atstovai turi teisę susipažinti su komisijos protokolu.</w:t>
      </w:r>
    </w:p>
    <w:p>
      <w:pPr>
        <w:jc w:val="center"/>
        <w:rPr>
          <w:szCs w:val="24"/>
        </w:rPr>
      </w:pPr>
    </w:p>
    <w:p>
      <w:pPr>
        <w:jc w:val="center"/>
        <w:rPr>
          <w:szCs w:val="24"/>
        </w:rPr>
      </w:pPr>
      <w:r>
        <w:rPr>
          <w:b/>
          <w:bCs/>
          <w:szCs w:val="24"/>
        </w:rPr>
        <w:t>III</w:t>
      </w:r>
      <w:r>
        <w:rPr>
          <w:b/>
          <w:bCs/>
          <w:szCs w:val="24"/>
        </w:rPr>
        <w:t xml:space="preserve"> SKYRIUS</w:t>
      </w:r>
    </w:p>
    <w:p>
      <w:pPr>
        <w:jc w:val="center"/>
        <w:rPr>
          <w:b/>
          <w:bCs/>
          <w:szCs w:val="24"/>
        </w:rPr>
      </w:pPr>
      <w:r>
        <w:rPr>
          <w:b/>
          <w:bCs/>
          <w:szCs w:val="24"/>
        </w:rPr>
        <w:t>VALSTYBĖS TURTO NUOMA NE KONKURSO BŪDU</w:t>
      </w:r>
    </w:p>
    <w:p>
      <w:pPr>
        <w:jc w:val="center"/>
        <w:rPr>
          <w:b/>
          <w:bCs/>
          <w:szCs w:val="24"/>
        </w:rPr>
      </w:pPr>
    </w:p>
    <w:p>
      <w:pPr>
        <w:spacing w:line="360" w:lineRule="atLeast"/>
        <w:ind w:firstLine="720"/>
        <w:jc w:val="both"/>
        <w:rPr>
          <w:szCs w:val="24"/>
        </w:rPr>
      </w:pPr>
      <w:r>
        <w:rPr>
          <w:szCs w:val="24"/>
        </w:rPr>
        <w:t>39</w:t>
      </w:r>
      <w:r>
        <w:rPr>
          <w:szCs w:val="24"/>
        </w:rPr>
        <w:t>. Valstybės turtas ne konkurso būdu gali būti išnuomojamas įstatymų nustatytais atvejais turto valdytojo arba Lietuvos Respublikos Vyriausybės sprendimu. Lietuvos Respublikos Vyriausybės nutarime arba turto valdytojo sprendime dėl valstybės turto nuomos turi būti nurodyta:</w:t>
      </w:r>
    </w:p>
    <w:p>
      <w:pPr>
        <w:spacing w:line="360" w:lineRule="atLeast"/>
        <w:ind w:firstLine="720"/>
        <w:jc w:val="both"/>
        <w:rPr>
          <w:szCs w:val="24"/>
        </w:rPr>
      </w:pPr>
      <w:r>
        <w:rPr>
          <w:szCs w:val="24"/>
        </w:rPr>
        <w:t>39.1</w:t>
      </w:r>
      <w:r>
        <w:rPr>
          <w:szCs w:val="24"/>
        </w:rPr>
        <w:t>. informacija apie nuomojamą turtą (turto pavadinimas, kadastro numeris, adresas, kiti turto identifikavimo duomenys);</w:t>
      </w:r>
    </w:p>
    <w:p>
      <w:pPr>
        <w:spacing w:line="360" w:lineRule="atLeast"/>
        <w:ind w:firstLine="720"/>
        <w:jc w:val="both"/>
        <w:rPr>
          <w:szCs w:val="24"/>
        </w:rPr>
      </w:pPr>
      <w:r>
        <w:rPr>
          <w:szCs w:val="24"/>
        </w:rPr>
        <w:t>39.2</w:t>
      </w:r>
      <w:r>
        <w:rPr>
          <w:szCs w:val="24"/>
        </w:rPr>
        <w:t>. turto naudojimo paskirtis (tikslas);</w:t>
      </w:r>
    </w:p>
    <w:p>
      <w:pPr>
        <w:spacing w:line="360" w:lineRule="atLeast"/>
        <w:ind w:firstLine="720"/>
        <w:jc w:val="both"/>
        <w:rPr>
          <w:szCs w:val="24"/>
        </w:rPr>
      </w:pPr>
      <w:r>
        <w:rPr>
          <w:szCs w:val="24"/>
        </w:rPr>
        <w:t>39.3</w:t>
      </w:r>
      <w:r>
        <w:rPr>
          <w:szCs w:val="24"/>
        </w:rPr>
        <w:t>. nuompinigių dydis;</w:t>
      </w:r>
    </w:p>
    <w:p>
      <w:pPr>
        <w:spacing w:line="360" w:lineRule="atLeast"/>
        <w:ind w:firstLine="720"/>
        <w:jc w:val="both"/>
        <w:rPr>
          <w:szCs w:val="24"/>
        </w:rPr>
      </w:pPr>
      <w:r>
        <w:rPr>
          <w:szCs w:val="24"/>
        </w:rPr>
        <w:t>39.4</w:t>
      </w:r>
      <w:r>
        <w:rPr>
          <w:szCs w:val="24"/>
        </w:rPr>
        <w:t>. institucija ir asmuo, įgalioti pasirašyti nuomos sutartį ir turto perdavimo ir priėmimo aktą.</w:t>
      </w:r>
    </w:p>
    <w:p>
      <w:pPr>
        <w:spacing w:line="360" w:lineRule="atLeast"/>
        <w:ind w:firstLine="720"/>
        <w:jc w:val="both"/>
        <w:rPr>
          <w:szCs w:val="24"/>
        </w:rPr>
      </w:pPr>
      <w:r>
        <w:rPr>
          <w:szCs w:val="24"/>
        </w:rPr>
        <w:t>40</w:t>
      </w:r>
      <w:r>
        <w:rPr>
          <w:szCs w:val="24"/>
        </w:rPr>
        <w:t xml:space="preserve">. Valstybės turto, išnuomoto ne konkurso būdu, nuomai taikomos Aprašo bendrosios nuostatos, išskyrus Aprašo 6 punkte nurodytas nuostatas. </w:t>
      </w:r>
    </w:p>
    <w:p>
      <w:pPr>
        <w:spacing w:line="360" w:lineRule="atLeast"/>
        <w:ind w:firstLine="720"/>
        <w:jc w:val="both"/>
        <w:rPr>
          <w:szCs w:val="24"/>
        </w:rPr>
      </w:pPr>
      <w:r>
        <w:rPr>
          <w:szCs w:val="24"/>
        </w:rPr>
        <w:t>41</w:t>
      </w:r>
      <w:r>
        <w:rPr>
          <w:szCs w:val="24"/>
        </w:rPr>
        <w:t>. Aprašo 3 punkte nurodyti subjektai, norintys išsinuomoti valstybės turtą, turto valdytojui pateikia paraišką, kurioje turi būti nurodyta:</w:t>
      </w:r>
    </w:p>
    <w:p>
      <w:pPr>
        <w:spacing w:line="360" w:lineRule="atLeast"/>
        <w:ind w:firstLine="720"/>
        <w:jc w:val="both"/>
        <w:rPr>
          <w:szCs w:val="24"/>
        </w:rPr>
      </w:pPr>
      <w:r>
        <w:rPr>
          <w:szCs w:val="24"/>
        </w:rPr>
        <w:t>41.1</w:t>
      </w:r>
      <w:r>
        <w:rPr>
          <w:szCs w:val="24"/>
        </w:rPr>
        <w:t>. asmens ar jo įgalioto asmens vardas, pavardė, asmens kodas ir gyvenamosios vietos adresas (šie reikalavimai taikomi fiziniams asmenims) arba juridinio asmens teisinė forma, pavadinimas, kodas ir buveinės adresas (šie reikalavimai taikomi juridiniams asmenims ar organizacijoms);</w:t>
      </w:r>
    </w:p>
    <w:p>
      <w:pPr>
        <w:spacing w:line="360" w:lineRule="atLeast"/>
        <w:ind w:firstLine="720"/>
        <w:jc w:val="both"/>
        <w:rPr>
          <w:szCs w:val="24"/>
        </w:rPr>
      </w:pPr>
      <w:r>
        <w:rPr>
          <w:szCs w:val="24"/>
        </w:rPr>
        <w:t>41.2</w:t>
      </w:r>
      <w:r>
        <w:rPr>
          <w:szCs w:val="24"/>
        </w:rPr>
        <w:t>. siūlomas valstybės turto nuompinigių dydis;</w:t>
      </w:r>
    </w:p>
    <w:p>
      <w:pPr>
        <w:spacing w:line="360" w:lineRule="atLeast"/>
        <w:ind w:firstLine="720"/>
        <w:jc w:val="both"/>
        <w:rPr>
          <w:szCs w:val="24"/>
        </w:rPr>
      </w:pPr>
      <w:r>
        <w:rPr>
          <w:szCs w:val="24"/>
        </w:rPr>
        <w:t>41.3</w:t>
      </w:r>
      <w:r>
        <w:rPr>
          <w:szCs w:val="24"/>
        </w:rPr>
        <w:t>. kokiam tikslui subjektas naudos nuomojamą turtą.</w:t>
      </w:r>
    </w:p>
    <w:p>
      <w:pPr>
        <w:spacing w:line="360" w:lineRule="atLeast"/>
        <w:ind w:firstLine="720"/>
        <w:jc w:val="both"/>
        <w:rPr>
          <w:szCs w:val="24"/>
        </w:rPr>
      </w:pPr>
      <w:r>
        <w:rPr>
          <w:szCs w:val="24"/>
        </w:rPr>
        <w:t>42</w:t>
      </w:r>
      <w:r>
        <w:rPr>
          <w:szCs w:val="24"/>
        </w:rPr>
        <w:t>. Turto valdytojas ne vėliau kaip per 5 darbo dienas nuo prašymo gavimo, o tuo atveju, kai prašymas pateiktas siekiant išnuomotą turtą naudoti neatidėliotiniems darbams atlikti, – prašymo pateikimo dieną, įvertinęs, ar pateiktas prašymas atitinka Aprašo 39 punkte nurodytas aplinkybes, ir nustatęs, kad siūlomas valstybės turto nuompinigių dydis ne mažesnis už apskaičiuotąjį vadovaujantis Aprašo 5 punkte nurodytomis taisyklėmis, priima sprendimą išnuomoti valstybės turtą.</w:t>
      </w:r>
    </w:p>
    <w:p>
      <w:pPr>
        <w:spacing w:line="360" w:lineRule="atLeast"/>
        <w:ind w:firstLine="720"/>
        <w:jc w:val="both"/>
        <w:rPr>
          <w:szCs w:val="24"/>
        </w:rPr>
      </w:pPr>
      <w:r>
        <w:rPr>
          <w:szCs w:val="24"/>
        </w:rPr>
        <w:t>43</w:t>
      </w:r>
      <w:r>
        <w:rPr>
          <w:szCs w:val="24"/>
        </w:rPr>
        <w:t xml:space="preserve">. Apie priimtą sprendimą ir turto nuomos sutarties sudarymo datą ir laiką asmuo informuojamas raštu ne vėliau kaip per 5 darbo dienas nuo sprendimo priėmimo, o tuo atveju, kai prašymas pateiktas siekiant išnuomotą turtą naudoti neatidėliotiniems darbams atlikti ar trumpalaikiams renginiams, trunkantiems ne ilgiau kaip 30 kalendorinių dienų, organizuoti, – sprendimo priėmimo dieną. </w:t>
      </w:r>
    </w:p>
    <w:p>
      <w:pPr>
        <w:spacing w:line="360" w:lineRule="atLeast"/>
        <w:ind w:firstLine="720"/>
        <w:jc w:val="both"/>
        <w:rPr>
          <w:szCs w:val="24"/>
        </w:rPr>
      </w:pPr>
      <w:r>
        <w:rPr>
          <w:szCs w:val="24"/>
        </w:rPr>
        <w:t>44</w:t>
      </w:r>
      <w:r>
        <w:rPr>
          <w:szCs w:val="24"/>
        </w:rPr>
        <w:t>. Jeigu turto valdytojas atsisako išnuomoti turtą, paraišką išsinuomoti turtą pateikęs asmuo apie tai informuojamas raštu ne vėliau kaip per 5 dienas nuo paraiškos pateikimo, nurodant atsisakymo išnuomoti valstybės turtą priežastis.</w:t>
      </w:r>
    </w:p>
    <w:p>
      <w:pPr>
        <w:jc w:val="center"/>
        <w:rPr>
          <w:szCs w:val="24"/>
        </w:rPr>
      </w:pPr>
    </w:p>
    <w:p>
      <w:pPr>
        <w:jc w:val="center"/>
        <w:rPr>
          <w:b/>
          <w:bCs/>
          <w:szCs w:val="24"/>
        </w:rPr>
      </w:pPr>
      <w:r>
        <w:rPr>
          <w:b/>
          <w:bCs/>
          <w:szCs w:val="24"/>
        </w:rPr>
        <w:t>IV</w:t>
      </w:r>
      <w:r>
        <w:rPr>
          <w:b/>
          <w:bCs/>
          <w:szCs w:val="24"/>
        </w:rPr>
        <w:t xml:space="preserve"> SKYRIUS</w:t>
      </w:r>
    </w:p>
    <w:p>
      <w:pPr>
        <w:jc w:val="center"/>
        <w:rPr>
          <w:b/>
          <w:bCs/>
          <w:szCs w:val="24"/>
        </w:rPr>
      </w:pPr>
      <w:r>
        <w:rPr>
          <w:b/>
          <w:bCs/>
          <w:szCs w:val="24"/>
        </w:rPr>
        <w:t>NUOMOS SUTARTIES PASIRAŠYMAS IR TURTO PERDAVIMAS</w:t>
      </w:r>
    </w:p>
    <w:p>
      <w:pPr>
        <w:jc w:val="center"/>
        <w:rPr>
          <w:szCs w:val="24"/>
        </w:rPr>
      </w:pPr>
    </w:p>
    <w:p>
      <w:pPr>
        <w:spacing w:line="360" w:lineRule="atLeast"/>
        <w:ind w:firstLine="720"/>
        <w:jc w:val="both"/>
        <w:rPr>
          <w:szCs w:val="24"/>
        </w:rPr>
      </w:pPr>
      <w:r>
        <w:rPr>
          <w:szCs w:val="24"/>
        </w:rPr>
        <w:t>45</w:t>
      </w:r>
      <w:r>
        <w:rPr>
          <w:szCs w:val="24"/>
        </w:rPr>
        <w:t>. Turto valdytojas valstybės turto nuomos sutartį, sudarytą pagal Aprašo 1 priede nustatytą valstybės ilgalaikio materialiojo turto nuomos sutarties pavyzdinę formą, pasirašo:</w:t>
      </w:r>
    </w:p>
    <w:p>
      <w:pPr>
        <w:spacing w:line="360" w:lineRule="atLeast"/>
        <w:ind w:firstLine="720"/>
        <w:jc w:val="both"/>
        <w:rPr>
          <w:szCs w:val="24"/>
        </w:rPr>
      </w:pPr>
      <w:r>
        <w:rPr>
          <w:szCs w:val="24"/>
        </w:rPr>
        <w:t>45.1</w:t>
      </w:r>
      <w:r>
        <w:rPr>
          <w:szCs w:val="24"/>
        </w:rPr>
        <w:t>. su turto nuomos konkurso laimėtoju arba jo įgaliotu atstovu – 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w:t>
      </w:r>
    </w:p>
    <w:p>
      <w:pPr>
        <w:spacing w:line="360" w:lineRule="atLeast"/>
        <w:ind w:firstLine="720"/>
        <w:jc w:val="both"/>
        <w:rPr>
          <w:szCs w:val="24"/>
        </w:rPr>
      </w:pPr>
      <w:r>
        <w:rPr>
          <w:szCs w:val="24"/>
        </w:rPr>
        <w:t>45.2</w:t>
      </w:r>
      <w:r>
        <w:rPr>
          <w:szCs w:val="24"/>
        </w:rPr>
        <w:t>. kai turtas išnuomojamas ne konkurso būdu, su paraišką pateikusiu asmeniu – ne vėliau kaip per 5 darbo dienas nuo sprendimo priėmimo, o kai siekiama atlikti neatidėliotinus darbus ar organizuoti trumpalaikius renginius, – ne vėliau kaip kitą darbo dieną po sprendimo priėmimo;</w:t>
      </w:r>
    </w:p>
    <w:p>
      <w:pPr>
        <w:spacing w:line="360" w:lineRule="atLeast"/>
        <w:ind w:firstLine="720"/>
        <w:jc w:val="both"/>
        <w:rPr>
          <w:szCs w:val="24"/>
        </w:rPr>
      </w:pPr>
      <w:r>
        <w:rPr>
          <w:szCs w:val="24"/>
        </w:rPr>
        <w:t>45.3</w:t>
      </w:r>
      <w:r>
        <w:rPr>
          <w:szCs w:val="24"/>
        </w:rPr>
        <w:t>. per 10 darbo dienų nuo Lietuvos Respublikos Vyriausybės nutarimo įsigaliojimo.</w:t>
      </w:r>
    </w:p>
    <w:p>
      <w:pPr>
        <w:spacing w:line="360" w:lineRule="atLeast"/>
        <w:ind w:firstLine="720"/>
        <w:jc w:val="both"/>
        <w:rPr>
          <w:szCs w:val="24"/>
        </w:rPr>
      </w:pPr>
      <w:r>
        <w:rPr>
          <w:szCs w:val="24"/>
        </w:rPr>
        <w:t>46</w:t>
      </w:r>
      <w:r>
        <w:rPr>
          <w:szCs w:val="24"/>
        </w:rPr>
        <w:t xml:space="preserve">. Valstybės turto perdavimas įforminamas valstybės ilgalaikio materialiojo turto perdavimo ir priėmimo aktu, parengtu pagal Aprašo 2 priede nustatytą formą. </w:t>
      </w:r>
    </w:p>
    <w:p>
      <w:pPr>
        <w:jc w:val="center"/>
        <w:rPr>
          <w:b/>
          <w:bCs/>
          <w:szCs w:val="24"/>
        </w:rPr>
      </w:pPr>
    </w:p>
    <w:p>
      <w:pPr>
        <w:jc w:val="center"/>
        <w:rPr>
          <w:szCs w:val="24"/>
        </w:rPr>
      </w:pPr>
      <w:r>
        <w:rPr>
          <w:b/>
          <w:bCs/>
          <w:szCs w:val="24"/>
        </w:rPr>
        <w:t>V</w:t>
      </w:r>
      <w:r>
        <w:rPr>
          <w:b/>
          <w:bCs/>
          <w:szCs w:val="24"/>
        </w:rPr>
        <w:t xml:space="preserve"> SKYRIUS</w:t>
      </w:r>
    </w:p>
    <w:p>
      <w:pPr>
        <w:jc w:val="center"/>
        <w:rPr>
          <w:b/>
          <w:bCs/>
          <w:szCs w:val="24"/>
        </w:rPr>
      </w:pPr>
      <w:r>
        <w:rPr>
          <w:b/>
          <w:bCs/>
          <w:szCs w:val="24"/>
        </w:rPr>
        <w:t>BAIGIAMOSIOS NUOSTATOS</w:t>
      </w:r>
    </w:p>
    <w:p>
      <w:pPr>
        <w:jc w:val="center"/>
        <w:rPr>
          <w:szCs w:val="24"/>
        </w:rPr>
      </w:pPr>
    </w:p>
    <w:p>
      <w:pPr>
        <w:spacing w:line="360" w:lineRule="atLeast"/>
        <w:ind w:firstLine="720"/>
        <w:jc w:val="both"/>
        <w:rPr>
          <w:szCs w:val="24"/>
        </w:rPr>
      </w:pPr>
      <w:r>
        <w:rPr>
          <w:szCs w:val="24"/>
        </w:rPr>
        <w:t>47</w:t>
      </w:r>
      <w:r>
        <w:rPr>
          <w:szCs w:val="24"/>
        </w:rPr>
        <w:t xml:space="preserve">. Valstybės turtas gali būti išnuomojamas ne ilgesniam kaip 10 metų laikotarpiui (įskaitant nuomos termino pratęsimą), jeigu įstatymai nenustato kitaip. Pasibaigus nuomos terminui, su nuomininku, visiškai įvykdžiusiu pagal nuomos sutartį prisiimtus įsipareigojimus, nuomos sutartis gali būti atnaujinta Lietuvos Respublikos civilinio kodekso nustatyta tvarka. Valstybės turto nuomos sutarties atnaujinimo atveju valstybės turto valdytojas likus 3 mėnesiams iki nuomos termino pabaigos turi suderinti nuomos sutarties atnaujinimo galimybes su centralizuotai valdomo valstybės turto valdytoju ir užtikrinti, kad bendra nuomos trukmė nebūtų ilgesnė už Lietuvos Respublikos valstybės ir savivaldybių turto valdymo, naudojimo ir disponavimo juo įstatymo 15 straipsnyje nustatytą terminą. </w:t>
      </w:r>
    </w:p>
    <w:p>
      <w:pPr>
        <w:tabs>
          <w:tab w:val="left" w:pos="1134"/>
        </w:tabs>
        <w:spacing w:line="360" w:lineRule="atLeast"/>
        <w:ind w:firstLine="720"/>
        <w:jc w:val="both"/>
        <w:rPr>
          <w:szCs w:val="24"/>
          <w:lang w:eastAsia="lt-LT"/>
        </w:rPr>
      </w:pPr>
      <w:r>
        <w:rPr>
          <w:szCs w:val="24"/>
          <w:lang w:eastAsia="lt-LT"/>
        </w:rPr>
        <w:t>48</w:t>
      </w:r>
      <w:r>
        <w:rPr>
          <w:szCs w:val="24"/>
          <w:lang w:eastAsia="lt-LT"/>
        </w:rPr>
        <w:t>. Valstybės turto subnuoma negalima, išskyrus atvejus, kai:</w:t>
      </w:r>
    </w:p>
    <w:p>
      <w:pPr>
        <w:tabs>
          <w:tab w:val="left" w:pos="1134"/>
        </w:tabs>
        <w:spacing w:line="360" w:lineRule="atLeast"/>
        <w:ind w:firstLine="720"/>
        <w:jc w:val="both"/>
        <w:rPr>
          <w:szCs w:val="24"/>
          <w:lang w:eastAsia="lt-LT"/>
        </w:rPr>
      </w:pPr>
      <w:r>
        <w:rPr>
          <w:szCs w:val="24"/>
          <w:lang w:eastAsia="lt-LT"/>
        </w:rPr>
        <w:t>48.1</w:t>
      </w:r>
      <w:r>
        <w:rPr>
          <w:szCs w:val="24"/>
          <w:lang w:eastAsia="lt-LT"/>
        </w:rPr>
        <w:t>. juridinių asmenų veiklą reglamentuojantys įstatymai nenustato specialios teisių perdavimo ar suteikimo tvarkos;</w:t>
      </w:r>
    </w:p>
    <w:p>
      <w:pPr>
        <w:tabs>
          <w:tab w:val="left" w:pos="1134"/>
        </w:tabs>
        <w:spacing w:line="360" w:lineRule="atLeast"/>
        <w:ind w:firstLine="720"/>
        <w:jc w:val="both"/>
        <w:rPr>
          <w:rFonts w:eastAsia="Arial Unicode MS"/>
          <w:szCs w:val="24"/>
        </w:rPr>
      </w:pPr>
      <w:r>
        <w:rPr>
          <w:szCs w:val="24"/>
          <w:lang w:eastAsia="lt-LT"/>
        </w:rPr>
        <w:t>48.2</w:t>
      </w:r>
      <w:r>
        <w:rPr>
          <w:szCs w:val="24"/>
          <w:lang w:eastAsia="lt-LT"/>
        </w:rPr>
        <w:t>. valstybės turtas viešojo konkurso būdu išnuomotas mokslo ir technologijų parkams.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281f70ad5311e5b12fbb7dc920ee2c">
        <w:r w:rsidRPr="00532B9F">
          <w:rPr>
            <w:rFonts w:ascii="Times New Roman" w:eastAsia="MS Mincho" w:hAnsi="Times New Roman"/>
            <w:sz w:val="20"/>
            <w:i/>
            <w:iCs/>
            <w:color w:val="0000FF" w:themeColor="hyperlink"/>
            <w:u w:val="single"/>
          </w:rPr>
          <w:t>1334</w:t>
        </w:r>
      </w:fldSimple>
      <w:r>
        <w:rPr>
          <w:rFonts w:ascii="Times New Roman" w:eastAsia="MS Mincho" w:hAnsi="Times New Roman"/>
          <w:sz w:val="20"/>
          <w:i/>
          <w:iCs/>
        </w:rPr>
        <w:t>,
2015-12-21,
paskelbta TAR 2015-12-28, i. k. 2015-20629            </w:t>
      </w:r>
    </w:p>
    <w:p/>
    <w:p>
      <w:pPr>
        <w:spacing w:line="360" w:lineRule="atLeast"/>
        <w:ind w:firstLine="720"/>
        <w:jc w:val="both"/>
        <w:rPr>
          <w:szCs w:val="24"/>
        </w:rPr>
      </w:pPr>
      <w:r>
        <w:rPr>
          <w:szCs w:val="24"/>
        </w:rPr>
        <w:t>49</w:t>
      </w:r>
      <w:r>
        <w:rPr>
          <w:szCs w:val="24"/>
        </w:rPr>
        <w:t>. Valstybės turto nuomininkas neturi teisės:</w:t>
      </w:r>
    </w:p>
    <w:p>
      <w:pPr>
        <w:spacing w:line="360" w:lineRule="atLeast"/>
        <w:ind w:firstLine="720"/>
        <w:jc w:val="both"/>
        <w:rPr>
          <w:szCs w:val="24"/>
        </w:rPr>
      </w:pPr>
      <w:r>
        <w:rPr>
          <w:szCs w:val="24"/>
        </w:rPr>
        <w:t>49.1</w:t>
      </w:r>
      <w:r>
        <w:rPr>
          <w:szCs w:val="24"/>
        </w:rPr>
        <w:t>. įkeisti nuomos teisės, perduoti jos kaip turtinio įnašo ar kitaip jos suvaržyti;</w:t>
      </w:r>
    </w:p>
    <w:p>
      <w:pPr>
        <w:spacing w:line="360" w:lineRule="atLeast"/>
        <w:ind w:firstLine="720"/>
        <w:jc w:val="both"/>
        <w:rPr>
          <w:szCs w:val="24"/>
        </w:rPr>
      </w:pPr>
      <w:r>
        <w:rPr>
          <w:szCs w:val="24"/>
        </w:rPr>
        <w:t>49.2</w:t>
      </w:r>
      <w:r>
        <w:rPr>
          <w:szCs w:val="24"/>
        </w:rPr>
        <w:t>. be valstybės turto valdytojo rašytinio sutikimo atlikti statinio kapitalinio remonto ar rekonstravimo darbų;</w:t>
      </w:r>
    </w:p>
    <w:p>
      <w:pPr>
        <w:spacing w:line="360" w:lineRule="atLeast"/>
        <w:ind w:firstLine="720"/>
        <w:jc w:val="both"/>
        <w:rPr>
          <w:szCs w:val="24"/>
        </w:rPr>
      </w:pPr>
      <w:r>
        <w:rPr>
          <w:szCs w:val="24"/>
        </w:rPr>
        <w:t>49.3</w:t>
      </w:r>
      <w:r>
        <w:rPr>
          <w:szCs w:val="24"/>
        </w:rPr>
        <w:t>. išpirkti nuomojamą valstybės turtą.</w:t>
      </w:r>
    </w:p>
    <w:p>
      <w:pPr>
        <w:spacing w:line="360" w:lineRule="atLeast"/>
        <w:ind w:firstLine="720"/>
        <w:jc w:val="both"/>
        <w:rPr>
          <w:szCs w:val="24"/>
        </w:rPr>
      </w:pPr>
      <w:r>
        <w:rPr>
          <w:szCs w:val="24"/>
        </w:rPr>
        <w:t>50</w:t>
      </w:r>
      <w:r>
        <w:rPr>
          <w:szCs w:val="24"/>
        </w:rPr>
        <w:t>. Nuomininkui, pagerinusiam valstybės turtą, turėtos išlaidos neatlyginamos.</w:t>
      </w:r>
    </w:p>
    <w:p>
      <w:pPr>
        <w:spacing w:line="360" w:lineRule="atLeast"/>
        <w:ind w:firstLine="720"/>
        <w:jc w:val="both"/>
        <w:rPr>
          <w:szCs w:val="24"/>
        </w:rPr>
      </w:pPr>
      <w:r>
        <w:rPr>
          <w:szCs w:val="24"/>
        </w:rPr>
        <w:t>51</w:t>
      </w:r>
      <w:r>
        <w:rPr>
          <w:szCs w:val="24"/>
        </w:rPr>
        <w:t>. Nuomininkas, sutartyje nustatytu laiku nesumokėjęs nuompinigių, moka už kiekvieną pradelstą dieną įstatymų nustatytus delspinigius.</w:t>
      </w:r>
    </w:p>
    <w:p>
      <w:pPr>
        <w:spacing w:line="360" w:lineRule="atLeast"/>
        <w:ind w:firstLine="720"/>
        <w:jc w:val="both"/>
        <w:rPr>
          <w:color w:val="000000"/>
          <w:lang w:eastAsia="lt-LT"/>
        </w:rPr>
      </w:pPr>
      <w:r>
        <w:rPr>
          <w:szCs w:val="24"/>
        </w:rPr>
        <w:t>52</w:t>
      </w:r>
      <w:r>
        <w:rPr>
          <w:szCs w:val="24"/>
        </w:rPr>
        <w:t>. Ginčai, kilę dėl valstybės turto nuomos organizavimo ar jo rezultatų, nuomos sutarties vykdymo, sprendžiami įstatymų nustatyta tvarka.</w:t>
      </w:r>
    </w:p>
    <w:p>
      <w:pPr>
        <w:tabs>
          <w:tab w:val="left" w:pos="6237"/>
          <w:tab w:val="right" w:pos="8306"/>
        </w:tabs>
        <w:rPr>
          <w:color w:val="000000"/>
          <w:lang w:eastAsia="lt-LT"/>
        </w:rPr>
      </w:pPr>
    </w:p>
    <w:p>
      <w:pPr>
        <w:tabs>
          <w:tab w:val="left" w:pos="6237"/>
          <w:tab w:val="right" w:pos="8306"/>
        </w:tabs>
        <w:jc w:val="center"/>
        <w:rPr>
          <w:color w:val="000000"/>
          <w:lang w:eastAsia="lt-LT"/>
        </w:rPr>
      </w:pPr>
      <w:r>
        <w:rPr>
          <w:color w:val="000000"/>
          <w:lang w:eastAsia="lt-LT"/>
        </w:rPr>
        <w:t>––––––––––––––––––––</w:t>
      </w:r>
    </w:p>
    <w:p>
      <w:pPr>
        <w:rPr>
          <w:lang w:eastAsia="lt-LT"/>
        </w:rPr>
      </w:pPr>
    </w:p>
    <w:p>
      <w:pPr>
        <w:ind w:left="4820"/>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9184a069ac11e4b6b89037654e22b1">
        <w:r w:rsidRPr="00532B9F">
          <w:rPr>
            <w:rFonts w:ascii="Times New Roman" w:eastAsia="MS Mincho" w:hAnsi="Times New Roman"/>
            <w:sz w:val="20"/>
            <w:i/>
            <w:iCs/>
            <w:color w:val="0000FF" w:themeColor="hyperlink"/>
            <w:u w:val="single"/>
          </w:rPr>
          <w:t>1229</w:t>
        </w:r>
      </w:fldSimple>
      <w:r>
        <w:rPr>
          <w:rFonts w:ascii="Times New Roman" w:eastAsia="MS Mincho" w:hAnsi="Times New Roman"/>
          <w:sz w:val="20"/>
          <w:i/>
          <w:iCs/>
        </w:rPr>
        <w:t>,
2014-11-05,
paskelbta TAR 2014-11-11, i. k. 2014-16656            </w:t>
      </w:r>
    </w:p>
    <w:p/>
    <w:p>
      <w:r>
        <w:br w:type="page"/>
      </w:r>
    </w:p>
    <w:p>
      <w:pPr>
        <w:ind w:left="4820"/>
      </w:pPr>
      <w:r>
        <w:rPr>
          <w:rFonts w:eastAsia="Arial Unicode MS"/>
          <w:szCs w:val="24"/>
        </w:rPr>
        <w:t>Valstybės ilgalaikio materialiojo turto viešojo nuomos konkurso ir nuomos ne konkurso būdu organizavimo taisyklių aprašo</w:t>
      </w:r>
    </w:p>
    <w:p>
      <w:pPr>
        <w:ind w:left="4820"/>
      </w:pPr>
      <w:r>
        <w:rPr>
          <w:color w:val="000000"/>
          <w:lang w:eastAsia="ar-SA"/>
        </w:rPr>
        <w:t>1 priedas</w:t>
      </w:r>
    </w:p>
    <w:p>
      <w:pPr>
        <w:tabs>
          <w:tab w:val="left" w:pos="-426"/>
        </w:tabs>
        <w:rPr>
          <w:lang w:eastAsia="lt-LT"/>
        </w:rPr>
      </w:pPr>
    </w:p>
    <w:p>
      <w:pPr>
        <w:tabs>
          <w:tab w:val="left" w:pos="-284"/>
        </w:tabs>
        <w:rPr>
          <w:lang w:eastAsia="lt-LT"/>
        </w:rPr>
      </w:pPr>
    </w:p>
    <w:p>
      <w:pPr>
        <w:keepNext/>
        <w:keepLines/>
        <w:jc w:val="center"/>
        <w:outlineLvl w:val="3"/>
        <w:rPr>
          <w:b/>
          <w:bCs/>
          <w:iCs/>
          <w:sz w:val="22"/>
          <w:szCs w:val="22"/>
        </w:rPr>
      </w:pPr>
      <w:r>
        <w:rPr>
          <w:b/>
          <w:bCs/>
          <w:iCs/>
          <w:sz w:val="22"/>
          <w:szCs w:val="22"/>
        </w:rPr>
        <w:t>(Valstybės ilgalaikio materialiojo turto nuomos pavyzdinė sutarties forma)</w:t>
      </w:r>
    </w:p>
    <w:p/>
    <w:p>
      <w:pPr>
        <w:keepNext/>
        <w:keepLines/>
        <w:jc w:val="center"/>
        <w:outlineLvl w:val="3"/>
        <w:rPr>
          <w:b/>
          <w:bCs/>
          <w:i/>
          <w:iCs/>
          <w:szCs w:val="24"/>
        </w:rPr>
      </w:pPr>
      <w:r>
        <w:rPr>
          <w:b/>
          <w:bCs/>
          <w:iCs/>
          <w:szCs w:val="24"/>
        </w:rPr>
        <w:t>VALSTYBĖS ILGALAIKIO MATERIALIOJO TURTO NUOMOS PAVYZDINĖ SUTARTI</w:t>
      </w:r>
      <w:r>
        <w:rPr>
          <w:b/>
          <w:bCs/>
          <w:i/>
          <w:iCs/>
          <w:szCs w:val="24"/>
        </w:rPr>
        <w:t>S</w:t>
      </w:r>
    </w:p>
    <w:p>
      <w:pPr>
        <w:jc w:val="center"/>
        <w:rPr>
          <w:sz w:val="22"/>
        </w:rPr>
      </w:pPr>
    </w:p>
    <w:p>
      <w:pPr>
        <w:jc w:val="center"/>
        <w:rPr>
          <w:szCs w:val="24"/>
        </w:rPr>
      </w:pPr>
      <w:r>
        <w:rPr>
          <w:szCs w:val="24"/>
        </w:rPr>
        <w:t>____________________ d. Nr.</w:t>
      </w:r>
    </w:p>
    <w:p>
      <w:pPr>
        <w:jc w:val="center"/>
        <w:rPr>
          <w:sz w:val="20"/>
        </w:rPr>
      </w:pPr>
      <w:r>
        <w:rPr>
          <w:sz w:val="20"/>
        </w:rPr>
        <w:t>(data)</w:t>
      </w:r>
    </w:p>
    <w:p>
      <w:pPr>
        <w:jc w:val="center"/>
        <w:rPr>
          <w:szCs w:val="24"/>
        </w:rPr>
      </w:pPr>
      <w:r>
        <w:rPr>
          <w:szCs w:val="24"/>
        </w:rPr>
        <w:t>___________________</w:t>
      </w:r>
    </w:p>
    <w:p>
      <w:pPr>
        <w:jc w:val="center"/>
        <w:rPr>
          <w:sz w:val="20"/>
        </w:rPr>
      </w:pPr>
      <w:r>
        <w:rPr>
          <w:sz w:val="20"/>
        </w:rPr>
        <w:t>(sudarymo vieta)</w:t>
      </w:r>
    </w:p>
    <w:p>
      <w:pPr>
        <w:jc w:val="center"/>
        <w:rPr>
          <w:b/>
          <w:sz w:val="22"/>
        </w:rPr>
      </w:pPr>
    </w:p>
    <w:p>
      <w:pPr>
        <w:tabs>
          <w:tab w:val="right" w:leader="underscore" w:pos="9354"/>
        </w:tabs>
        <w:ind w:firstLine="720"/>
        <w:rPr>
          <w:szCs w:val="24"/>
          <w:lang w:eastAsia="lt-LT"/>
        </w:rPr>
      </w:pPr>
      <w:r>
        <w:rPr>
          <w:szCs w:val="24"/>
          <w:lang w:eastAsia="lt-LT"/>
        </w:rPr>
        <w:t xml:space="preserve">Nuomotojas </w:t>
        <w:tab/>
        <w:t>,</w:t>
      </w:r>
    </w:p>
    <w:p>
      <w:pPr>
        <w:ind w:firstLine="2127"/>
        <w:rPr>
          <w:sz w:val="20"/>
          <w:lang w:eastAsia="lt-LT"/>
        </w:rPr>
      </w:pPr>
      <w:r>
        <w:rPr>
          <w:sz w:val="20"/>
          <w:lang w:eastAsia="lt-LT"/>
        </w:rPr>
        <w:t>(valstybės turto valdytojo teisinė forma, pavadinimas, kodas ir registracijos adresas)</w:t>
      </w:r>
    </w:p>
    <w:p>
      <w:pPr>
        <w:tabs>
          <w:tab w:val="right" w:leader="underscore" w:pos="9354"/>
        </w:tabs>
        <w:rPr>
          <w:szCs w:val="24"/>
        </w:rPr>
      </w:pPr>
      <w:r>
        <w:rPr>
          <w:szCs w:val="24"/>
        </w:rPr>
        <w:t xml:space="preserve">atstovaujamas </w:t>
        <w:tab/>
        <w:t>,</w:t>
      </w:r>
    </w:p>
    <w:p>
      <w:pPr>
        <w:ind w:firstLine="3544"/>
        <w:rPr>
          <w:sz w:val="20"/>
        </w:rPr>
      </w:pPr>
      <w:r>
        <w:rPr>
          <w:sz w:val="20"/>
        </w:rPr>
        <w:t>(atstovo vardas, pavardė, pareigos)</w:t>
      </w:r>
    </w:p>
    <w:p>
      <w:pPr>
        <w:tabs>
          <w:tab w:val="right" w:leader="underscore" w:pos="9354"/>
        </w:tabs>
        <w:rPr>
          <w:szCs w:val="24"/>
        </w:rPr>
      </w:pPr>
      <w:r>
        <w:rPr>
          <w:szCs w:val="24"/>
        </w:rPr>
        <w:t xml:space="preserve">veikiančio pagal </w:t>
        <w:tab/>
        <w:t>,</w:t>
      </w:r>
    </w:p>
    <w:p>
      <w:pPr>
        <w:widowControl w:val="0"/>
        <w:suppressAutoHyphens/>
        <w:ind w:firstLine="3402"/>
        <w:rPr>
          <w:rFonts w:eastAsia="Lucida Sans Unicode"/>
          <w:kern w:val="2"/>
          <w:sz w:val="20"/>
          <w:lang w:eastAsia="lt-LT"/>
        </w:rPr>
      </w:pPr>
      <w:r>
        <w:rPr>
          <w:rFonts w:eastAsia="Lucida Sans Unicode"/>
          <w:kern w:val="2"/>
          <w:sz w:val="20"/>
          <w:lang w:eastAsia="lt-LT"/>
        </w:rPr>
        <w:t>(atstovavimo pagrindas, dokumento data, numeris)</w:t>
      </w:r>
    </w:p>
    <w:p>
      <w:pPr>
        <w:tabs>
          <w:tab w:val="right" w:leader="underscore" w:pos="9354"/>
        </w:tabs>
        <w:rPr>
          <w:szCs w:val="24"/>
        </w:rPr>
      </w:pPr>
      <w:r>
        <w:rPr>
          <w:szCs w:val="24"/>
        </w:rPr>
        <w:t xml:space="preserve">ir nuomininkas </w:t>
        <w:tab/>
      </w:r>
    </w:p>
    <w:p>
      <w:pPr>
        <w:ind w:firstLine="1418"/>
        <w:rPr>
          <w:sz w:val="20"/>
        </w:rPr>
      </w:pPr>
      <w:r>
        <w:rPr>
          <w:sz w:val="20"/>
        </w:rPr>
        <w:t>(teisinė forma, pavadinimas, kodas ir registracijos adresas, jeigu nuomininkas yra juridinis asmuo,</w:t>
      </w:r>
    </w:p>
    <w:p>
      <w:pPr>
        <w:tabs>
          <w:tab w:val="right" w:leader="underscore" w:pos="9354"/>
        </w:tabs>
        <w:rPr>
          <w:szCs w:val="24"/>
        </w:rPr>
      </w:pPr>
      <w:r>
        <w:rPr>
          <w:szCs w:val="24"/>
        </w:rPr>
        <w:tab/>
        <w:t xml:space="preserve">, </w:t>
      </w:r>
    </w:p>
    <w:p>
      <w:pPr>
        <w:ind w:firstLine="567"/>
        <w:rPr>
          <w:sz w:val="20"/>
        </w:rPr>
      </w:pPr>
      <w:r>
        <w:rPr>
          <w:sz w:val="20"/>
        </w:rPr>
        <w:t xml:space="preserve">arba vardas, pavardė, asmens kodas ir gyvenamosios vietos adresas, jeigu nuomininkas yra fizinis asmuo) </w:t>
      </w:r>
    </w:p>
    <w:p>
      <w:pPr>
        <w:keepNext/>
        <w:tabs>
          <w:tab w:val="right" w:leader="underscore" w:pos="9354"/>
        </w:tabs>
        <w:rPr>
          <w:szCs w:val="24"/>
        </w:rPr>
      </w:pPr>
      <w:r>
        <w:rPr>
          <w:szCs w:val="24"/>
        </w:rPr>
        <w:t xml:space="preserve">atstovaujamas </w:t>
        <w:tab/>
        <w:t>,</w:t>
      </w:r>
    </w:p>
    <w:p>
      <w:pPr>
        <w:keepNext/>
        <w:ind w:firstLine="3544"/>
        <w:rPr>
          <w:sz w:val="20"/>
        </w:rPr>
      </w:pPr>
      <w:r>
        <w:rPr>
          <w:sz w:val="20"/>
        </w:rPr>
        <w:t>(atstovo vardas, pavardė, pareigos)</w:t>
      </w:r>
    </w:p>
    <w:p>
      <w:pPr>
        <w:tabs>
          <w:tab w:val="right" w:leader="underscore" w:pos="9354"/>
        </w:tabs>
        <w:rPr>
          <w:szCs w:val="24"/>
        </w:rPr>
      </w:pPr>
      <w:r>
        <w:rPr>
          <w:szCs w:val="24"/>
        </w:rPr>
        <w:t xml:space="preserve">veikiančio pagal </w:t>
        <w:tab/>
        <w:t>,</w:t>
      </w:r>
    </w:p>
    <w:p>
      <w:pPr>
        <w:widowControl w:val="0"/>
        <w:suppressAutoHyphens/>
        <w:ind w:firstLine="2835"/>
        <w:rPr>
          <w:rFonts w:eastAsia="Lucida Sans Unicode"/>
          <w:kern w:val="2"/>
          <w:sz w:val="20"/>
          <w:lang w:eastAsia="lt-LT"/>
        </w:rPr>
      </w:pPr>
      <w:r>
        <w:rPr>
          <w:rFonts w:eastAsia="Lucida Sans Unicode"/>
          <w:kern w:val="2"/>
          <w:sz w:val="20"/>
          <w:lang w:eastAsia="lt-LT"/>
        </w:rPr>
        <w:t>(atstovavimo pagrindas, dokumento data, numeris)</w:t>
      </w:r>
    </w:p>
    <w:p>
      <w:pPr>
        <w:rPr>
          <w:szCs w:val="24"/>
          <w:lang w:eastAsia="lt-LT"/>
        </w:rPr>
      </w:pPr>
      <w:r>
        <w:rPr>
          <w:szCs w:val="24"/>
          <w:lang w:eastAsia="lt-LT"/>
        </w:rPr>
        <w:t xml:space="preserve">vadovaudamiesi nuomos ne konkurso būdu rezultatais ir viešojo nuomos konkurso, įvykusio </w:t>
      </w:r>
    </w:p>
    <w:p>
      <w:pPr>
        <w:rPr>
          <w:szCs w:val="24"/>
          <w:lang w:eastAsia="lt-LT"/>
        </w:rPr>
      </w:pPr>
      <w:r>
        <w:rPr>
          <w:szCs w:val="24"/>
          <w:lang w:eastAsia="lt-LT"/>
        </w:rPr>
        <w:t xml:space="preserve">_____ m. ____________ ___ d., komisijos sprendimu, įformintu protokolu Nr.___________, </w:t>
      </w:r>
    </w:p>
    <w:p>
      <w:pPr>
        <w:rPr>
          <w:szCs w:val="24"/>
          <w:lang w:eastAsia="lt-LT"/>
        </w:rPr>
      </w:pPr>
      <w:r>
        <w:rPr>
          <w:szCs w:val="24"/>
          <w:lang w:eastAsia="lt-LT"/>
        </w:rPr>
        <w:t xml:space="preserve">sudaro šią valstybės turto nuomos sutartį (toliau – Sutartis). Toliau Sutartyje nuomotojas ir </w:t>
      </w:r>
    </w:p>
    <w:p>
      <w:pPr>
        <w:rPr>
          <w:sz w:val="22"/>
          <w:lang w:eastAsia="lt-LT"/>
        </w:rPr>
      </w:pPr>
      <w:r>
        <w:rPr>
          <w:szCs w:val="24"/>
          <w:lang w:eastAsia="lt-LT"/>
        </w:rPr>
        <w:t>nuomininkas kiekvienas atskirai gali būti vadinami šalimi, o abu kartu – šalimis.</w:t>
      </w:r>
    </w:p>
    <w:p>
      <w:pPr>
        <w:rPr>
          <w:sz w:val="10"/>
          <w:szCs w:val="10"/>
        </w:rPr>
      </w:pPr>
    </w:p>
    <w:p>
      <w:pPr>
        <w:jc w:val="center"/>
        <w:rPr>
          <w:b/>
        </w:rPr>
      </w:pPr>
    </w:p>
    <w:p>
      <w:pPr>
        <w:jc w:val="center"/>
        <w:rPr>
          <w:b/>
        </w:rPr>
      </w:pPr>
      <w:r>
        <w:rPr>
          <w:b/>
        </w:rPr>
        <w:t>I</w:t>
      </w:r>
      <w:r>
        <w:rPr>
          <w:b/>
        </w:rPr>
        <w:t xml:space="preserve">. </w:t>
      </w:r>
      <w:r>
        <w:rPr>
          <w:b/>
        </w:rPr>
        <w:t>SUTARTIES DALYKAS</w:t>
      </w:r>
    </w:p>
    <w:p>
      <w:pPr>
        <w:jc w:val="center"/>
        <w:rPr>
          <w:b/>
        </w:rPr>
      </w:pPr>
    </w:p>
    <w:p>
      <w:pPr>
        <w:tabs>
          <w:tab w:val="right" w:leader="underscore" w:pos="9354"/>
        </w:tabs>
        <w:ind w:firstLine="720"/>
        <w:rPr>
          <w:szCs w:val="24"/>
        </w:rPr>
      </w:pPr>
      <w:r>
        <w:rPr>
          <w:szCs w:val="24"/>
        </w:rPr>
        <w:t>1.1</w:t>
      </w:r>
      <w:r>
        <w:rPr>
          <w:szCs w:val="24"/>
        </w:rPr>
        <w:t xml:space="preserve">. Nuomotojas įsipareigoja perduoti nuomininkui </w:t>
      </w:r>
      <w:r>
        <w:t>valstybės materialųjį turtą</w:t>
      </w:r>
      <w:r>
        <w:rPr>
          <w:szCs w:val="24"/>
        </w:rPr>
        <w:t xml:space="preserve"> (toliau – </w:t>
      </w:r>
    </w:p>
    <w:p>
      <w:pPr>
        <w:tabs>
          <w:tab w:val="right" w:leader="underscore" w:pos="9354"/>
        </w:tabs>
        <w:rPr>
          <w:szCs w:val="24"/>
        </w:rPr>
      </w:pPr>
      <w:r>
        <w:rPr>
          <w:szCs w:val="24"/>
        </w:rPr>
        <w:t xml:space="preserve">turtas) </w:t>
        <w:tab/>
      </w:r>
    </w:p>
    <w:p>
      <w:pPr>
        <w:ind w:firstLine="1276"/>
        <w:rPr>
          <w:sz w:val="20"/>
        </w:rPr>
      </w:pPr>
      <w:r>
        <w:rPr>
          <w:sz w:val="20"/>
        </w:rPr>
        <w:t xml:space="preserve">(nuomojamo turto pavadinimas, adresas, kadastro ar inventorizacijos Nr., statinio plotas, tūris, </w:t>
      </w:r>
    </w:p>
    <w:p>
      <w:pPr>
        <w:tabs>
          <w:tab w:val="right" w:leader="underscore" w:pos="9354"/>
        </w:tabs>
        <w:rPr>
          <w:szCs w:val="24"/>
        </w:rPr>
      </w:pPr>
      <w:r>
        <w:rPr>
          <w:szCs w:val="24"/>
        </w:rPr>
        <w:tab/>
      </w:r>
    </w:p>
    <w:p>
      <w:pPr>
        <w:ind w:firstLine="3402"/>
        <w:rPr>
          <w:sz w:val="20"/>
        </w:rPr>
      </w:pPr>
      <w:r>
        <w:rPr>
          <w:sz w:val="20"/>
        </w:rPr>
        <w:t>turto likutinė vertė ir kt.)</w:t>
      </w:r>
    </w:p>
    <w:p>
      <w:r>
        <w:t xml:space="preserve">naudoti ir laikinai valdyti už nuomos mokestį, o nuomininkas įsipareigoja priimti turtą ir už jį </w:t>
      </w:r>
    </w:p>
    <w:p>
      <w:r>
        <w:t xml:space="preserve">mokėti nuomos mokestį. </w:t>
      </w:r>
    </w:p>
    <w:p>
      <w:pPr>
        <w:ind w:firstLine="720"/>
        <w:rPr>
          <w:szCs w:val="24"/>
        </w:rPr>
      </w:pPr>
      <w:r>
        <w:rPr>
          <w:szCs w:val="24"/>
        </w:rPr>
        <w:t>1.2</w:t>
      </w:r>
      <w:r>
        <w:rPr>
          <w:szCs w:val="24"/>
        </w:rPr>
        <w:t>. Turtas skirtas ___________________________________________veiklai vykdyti.</w:t>
      </w:r>
    </w:p>
    <w:p>
      <w:pPr>
        <w:ind w:firstLine="3041"/>
        <w:rPr>
          <w:sz w:val="20"/>
        </w:rPr>
      </w:pPr>
      <w:r>
        <w:rPr>
          <w:sz w:val="20"/>
        </w:rPr>
        <w:t>(nurodyti turto naudojimo paskirtį)</w:t>
      </w:r>
    </w:p>
    <w:p>
      <w:pPr>
        <w:jc w:val="center"/>
        <w:rPr>
          <w:b/>
        </w:rPr>
      </w:pPr>
    </w:p>
    <w:p>
      <w:pPr>
        <w:tabs>
          <w:tab w:val="num" w:pos="540"/>
        </w:tabs>
        <w:jc w:val="center"/>
        <w:rPr>
          <w:b/>
        </w:rPr>
      </w:pPr>
      <w:r>
        <w:rPr>
          <w:b/>
        </w:rPr>
        <w:t>II</w:t>
      </w:r>
      <w:r>
        <w:rPr>
          <w:b/>
        </w:rPr>
        <w:t xml:space="preserve">. </w:t>
      </w:r>
      <w:r>
        <w:rPr>
          <w:b/>
        </w:rPr>
        <w:t xml:space="preserve">NUOMOS TERMINAS </w:t>
      </w:r>
    </w:p>
    <w:p>
      <w:pPr>
        <w:tabs>
          <w:tab w:val="num" w:pos="540"/>
        </w:tabs>
        <w:jc w:val="center"/>
        <w:rPr>
          <w:b/>
        </w:rPr>
      </w:pPr>
    </w:p>
    <w:p>
      <w:pPr>
        <w:ind w:firstLine="720"/>
        <w:jc w:val="both"/>
        <w:rPr>
          <w:szCs w:val="24"/>
        </w:rPr>
      </w:pPr>
      <w:r>
        <w:t>2.1</w:t>
      </w:r>
      <w:r>
        <w:t xml:space="preserve">. </w:t>
      </w:r>
      <w:r>
        <w:rPr>
          <w:szCs w:val="24"/>
        </w:rPr>
        <w:t xml:space="preserve">Turto nuomos terminas nustatomas ____________ nuo turto perdavimo ir priėmimo </w:t>
      </w:r>
    </w:p>
    <w:p>
      <w:pPr>
        <w:ind w:firstLine="4395"/>
        <w:jc w:val="both"/>
        <w:rPr>
          <w:sz w:val="20"/>
        </w:rPr>
      </w:pPr>
      <w:r>
        <w:rPr>
          <w:sz w:val="20"/>
        </w:rPr>
        <w:t xml:space="preserve">(skaičiais ir žodžiais) </w:t>
      </w:r>
    </w:p>
    <w:p>
      <w:pPr>
        <w:rPr>
          <w:szCs w:val="24"/>
        </w:rPr>
      </w:pPr>
      <w:r>
        <w:rPr>
          <w:szCs w:val="24"/>
        </w:rPr>
        <w:t xml:space="preserve">akto pasirašymo dienos. </w:t>
      </w:r>
    </w:p>
    <w:p>
      <w:pPr>
        <w:tabs>
          <w:tab w:val="num" w:pos="1080"/>
        </w:tabs>
        <w:jc w:val="center"/>
        <w:rPr>
          <w:b/>
        </w:rPr>
      </w:pPr>
    </w:p>
    <w:p>
      <w:pPr>
        <w:keepNext/>
        <w:tabs>
          <w:tab w:val="num" w:pos="1080"/>
        </w:tabs>
        <w:jc w:val="center"/>
        <w:rPr>
          <w:b/>
        </w:rPr>
      </w:pPr>
      <w:r>
        <w:rPr>
          <w:b/>
        </w:rPr>
        <w:t>III</w:t>
      </w:r>
      <w:r>
        <w:rPr>
          <w:b/>
        </w:rPr>
        <w:t xml:space="preserve">. </w:t>
      </w:r>
      <w:r>
        <w:rPr>
          <w:b/>
        </w:rPr>
        <w:t>NUOMOS MOKESTIS</w:t>
      </w:r>
    </w:p>
    <w:p>
      <w:pPr>
        <w:keepNext/>
        <w:jc w:val="center"/>
        <w:rPr>
          <w:rFonts w:eastAsia="Arial Unicode MS"/>
          <w:szCs w:val="24"/>
          <w:lang w:eastAsia="lt-LT"/>
        </w:rPr>
      </w:pPr>
    </w:p>
    <w:p>
      <w:pPr>
        <w:keepNext/>
        <w:ind w:firstLine="720"/>
        <w:rPr>
          <w:rFonts w:eastAsia="Arial Unicode MS"/>
          <w:szCs w:val="24"/>
          <w:lang w:eastAsia="lt-LT"/>
        </w:rPr>
      </w:pPr>
      <w:r>
        <w:rPr>
          <w:rFonts w:eastAsia="Arial Unicode MS"/>
          <w:szCs w:val="24"/>
          <w:lang w:eastAsia="lt-LT"/>
        </w:rPr>
        <w:t>3.1</w:t>
      </w:r>
      <w:r>
        <w:rPr>
          <w:rFonts w:eastAsia="Arial Unicode MS"/>
          <w:szCs w:val="24"/>
          <w:lang w:eastAsia="lt-LT"/>
        </w:rPr>
        <w:t>. Nuomininkas už turto nuomą įsipareigoja mokėti nuomotojui nuompinigius –</w:t>
      </w:r>
    </w:p>
    <w:p>
      <w:pPr>
        <w:keepNext/>
        <w:rPr>
          <w:rFonts w:eastAsia="Arial Unicode MS"/>
          <w:i/>
          <w:szCs w:val="24"/>
          <w:lang w:eastAsia="lt-LT"/>
        </w:rPr>
      </w:pPr>
      <w:r>
        <w:rPr>
          <w:rFonts w:eastAsia="Arial Unicode MS"/>
          <w:szCs w:val="24"/>
          <w:lang w:eastAsia="lt-LT"/>
        </w:rPr>
        <w:t xml:space="preserve">__________________________________ per mėnesį / ketvirtį </w:t>
      </w:r>
      <w:r>
        <w:rPr>
          <w:rFonts w:eastAsia="Arial Unicode MS"/>
          <w:i/>
          <w:szCs w:val="24"/>
          <w:lang w:eastAsia="lt-LT"/>
        </w:rPr>
        <w:t>(nereikalingą žodį išbraukti)</w:t>
      </w:r>
      <w:r>
        <w:rPr>
          <w:rFonts w:eastAsia="Arial Unicode MS"/>
          <w:szCs w:val="24"/>
          <w:lang w:eastAsia="lt-LT"/>
        </w:rPr>
        <w:t>.</w:t>
      </w:r>
    </w:p>
    <w:p>
      <w:pPr>
        <w:ind w:firstLine="993"/>
        <w:rPr>
          <w:rFonts w:eastAsia="Arial Unicode MS"/>
          <w:sz w:val="20"/>
          <w:lang w:eastAsia="lt-LT"/>
        </w:rPr>
      </w:pPr>
      <w:r>
        <w:rPr>
          <w:rFonts w:eastAsia="Arial Unicode MS"/>
          <w:sz w:val="20"/>
          <w:lang w:eastAsia="lt-LT"/>
        </w:rPr>
        <w:t>(suma skaičiais ir žodžiais)</w:t>
      </w:r>
    </w:p>
    <w:p>
      <w:pPr>
        <w:ind w:firstLine="720"/>
        <w:rPr>
          <w:szCs w:val="24"/>
          <w:lang w:eastAsia="lt-LT"/>
        </w:rPr>
      </w:pPr>
      <w:r>
        <w:rPr>
          <w:szCs w:val="24"/>
          <w:lang w:eastAsia="lt-LT"/>
        </w:rPr>
        <w:t xml:space="preserve">Jeigu nuomininkas yra pridėtinės vertės mokesčio (toliau – PVM) mokėtojas, – su PVM </w:t>
      </w:r>
    </w:p>
    <w:p>
      <w:pPr>
        <w:rPr>
          <w:szCs w:val="24"/>
          <w:lang w:eastAsia="lt-LT"/>
        </w:rPr>
      </w:pPr>
      <w:r>
        <w:rPr>
          <w:szCs w:val="24"/>
          <w:lang w:eastAsia="lt-LT"/>
        </w:rPr>
        <w:t xml:space="preserve">_________________________________. </w:t>
      </w:r>
    </w:p>
    <w:p>
      <w:pPr>
        <w:ind w:firstLine="720"/>
        <w:rPr>
          <w:rFonts w:eastAsia="Arial Unicode MS"/>
          <w:sz w:val="20"/>
          <w:lang w:eastAsia="lt-LT"/>
        </w:rPr>
      </w:pPr>
      <w:r>
        <w:rPr>
          <w:rFonts w:eastAsia="Arial Unicode MS"/>
          <w:sz w:val="20"/>
          <w:lang w:eastAsia="lt-LT"/>
        </w:rPr>
        <w:t>(suma skaičiais ir žodžiais)</w:t>
      </w:r>
    </w:p>
    <w:p>
      <w:pPr>
        <w:ind w:firstLine="720"/>
        <w:jc w:val="both"/>
        <w:rPr>
          <w:szCs w:val="24"/>
          <w:lang w:eastAsia="lt-LT"/>
        </w:rPr>
      </w:pPr>
      <w:r>
        <w:rPr>
          <w:szCs w:val="24"/>
          <w:lang w:eastAsia="lt-LT"/>
        </w:rPr>
        <w:t>3.2</w:t>
      </w:r>
      <w:r>
        <w:rPr>
          <w:szCs w:val="24"/>
          <w:lang w:eastAsia="lt-LT"/>
        </w:rPr>
        <w:t xml:space="preserve">. Nuomininkas, be nuompinigių, kas mėnesį moka mokesčius už vandenį, energiją ir komunalines paslaugas. Nuomininkas už kitas jam teikiamas paslaugas atsiskaito pagal atskirą susitarimą su nuomotoju. </w:t>
      </w:r>
    </w:p>
    <w:p>
      <w:pPr>
        <w:tabs>
          <w:tab w:val="num" w:pos="1080"/>
        </w:tabs>
        <w:ind w:firstLine="720"/>
        <w:jc w:val="both"/>
        <w:rPr>
          <w:szCs w:val="24"/>
        </w:rPr>
      </w:pPr>
      <w:r>
        <w:rPr>
          <w:szCs w:val="24"/>
        </w:rPr>
        <w:t>3.3</w:t>
      </w:r>
      <w:r>
        <w:rPr>
          <w:szCs w:val="24"/>
        </w:rPr>
        <w:t>.</w:t>
      </w:r>
      <w:r>
        <w:rPr>
          <w:rFonts w:eastAsia="Arial Unicode MS"/>
          <w:szCs w:val="24"/>
        </w:rPr>
        <w:t xml:space="preserve"> Nuomininkas moka nuompinigius kas mėnesį / ketvirtį, prieš prasidedant mėnesiui / ketvirčiui, bet ne vėliau kaip iki einamojo mėnesio 10 (dešimtos) dienos / einamojo ketvirčio pirmojo mėnesio 10 (dešimtos) dienos (</w:t>
      </w:r>
      <w:r>
        <w:rPr>
          <w:szCs w:val="24"/>
        </w:rPr>
        <w:t xml:space="preserve">jeigu tai ne darbo diena, – iki kitos po jos einančios darbo dienos) </w:t>
      </w:r>
      <w:r>
        <w:rPr>
          <w:rFonts w:eastAsia="Arial Unicode MS"/>
          <w:szCs w:val="24"/>
        </w:rPr>
        <w:t xml:space="preserve">pagal </w:t>
      </w:r>
      <w:r>
        <w:rPr>
          <w:rFonts w:eastAsia="Arial Unicode MS"/>
          <w:color w:val="000000"/>
          <w:szCs w:val="24"/>
        </w:rPr>
        <w:t>nuomotojo pateiktą sąskaitą</w:t>
      </w:r>
      <w:r>
        <w:rPr>
          <w:rFonts w:eastAsia="Arial Unicode MS"/>
          <w:szCs w:val="24"/>
        </w:rPr>
        <w:t>.</w:t>
      </w:r>
    </w:p>
    <w:p>
      <w:pPr>
        <w:tabs>
          <w:tab w:val="num" w:pos="1080"/>
        </w:tabs>
        <w:ind w:firstLine="720"/>
        <w:jc w:val="both"/>
        <w:rPr>
          <w:szCs w:val="24"/>
        </w:rPr>
      </w:pPr>
      <w:r>
        <w:rPr>
          <w:szCs w:val="24"/>
        </w:rPr>
        <w:t>3.4</w:t>
      </w:r>
      <w:r>
        <w:rPr>
          <w:szCs w:val="24"/>
        </w:rPr>
        <w:t xml:space="preserve">. </w:t>
      </w:r>
      <w:r>
        <w:rPr>
          <w:bCs/>
          <w:szCs w:val="24"/>
        </w:rPr>
        <w:t>Nuomininkas</w:t>
      </w:r>
      <w:r>
        <w:rPr>
          <w:rFonts w:eastAsia="Arial Unicode MS"/>
          <w:szCs w:val="24"/>
        </w:rPr>
        <w:t xml:space="preserve"> nuomotojo pateiktą s</w:t>
      </w:r>
      <w:r>
        <w:rPr>
          <w:bCs/>
          <w:szCs w:val="24"/>
        </w:rPr>
        <w:t xml:space="preserve">ąskaitą už </w:t>
      </w:r>
      <w:r>
        <w:rPr>
          <w:szCs w:val="24"/>
        </w:rPr>
        <w:t xml:space="preserve">komunalines paslaugas </w:t>
      </w:r>
      <w:r>
        <w:rPr>
          <w:bCs/>
          <w:szCs w:val="24"/>
        </w:rPr>
        <w:t>apmoka per 5 darbo dienas nuo sąskaitos gavimo.</w:t>
      </w:r>
    </w:p>
    <w:p>
      <w:pPr>
        <w:tabs>
          <w:tab w:val="num" w:pos="1080"/>
        </w:tabs>
        <w:ind w:firstLine="720"/>
        <w:jc w:val="both"/>
        <w:rPr>
          <w:szCs w:val="24"/>
        </w:rPr>
      </w:pPr>
      <w:r>
        <w:rPr>
          <w:szCs w:val="24"/>
        </w:rPr>
        <w:t>3.5</w:t>
      </w:r>
      <w:r>
        <w:rPr>
          <w:szCs w:val="24"/>
        </w:rPr>
        <w:t xml:space="preserve">. </w:t>
      </w:r>
      <w:r>
        <w:rPr>
          <w:bCs/>
          <w:szCs w:val="24"/>
        </w:rPr>
        <w:t xml:space="preserve">Nuompinigiai ir mokesčiai už </w:t>
      </w:r>
      <w:r>
        <w:rPr>
          <w:szCs w:val="24"/>
        </w:rPr>
        <w:t xml:space="preserve">komunalines paslaugas </w:t>
      </w:r>
      <w:r>
        <w:rPr>
          <w:bCs/>
          <w:szCs w:val="24"/>
        </w:rPr>
        <w:t>pradedami skaičiuoti nuo turto perdavimo ir priėmimo akto pasirašymo dienos.</w:t>
      </w:r>
    </w:p>
    <w:p>
      <w:pPr>
        <w:jc w:val="center"/>
        <w:rPr>
          <w:b/>
        </w:rPr>
      </w:pPr>
    </w:p>
    <w:p>
      <w:pPr>
        <w:jc w:val="center"/>
        <w:rPr>
          <w:b/>
        </w:rPr>
      </w:pPr>
      <w:r>
        <w:rPr>
          <w:b/>
        </w:rPr>
        <w:t>IV</w:t>
      </w:r>
      <w:r>
        <w:rPr>
          <w:b/>
        </w:rPr>
        <w:t xml:space="preserve">. </w:t>
      </w:r>
      <w:r>
        <w:rPr>
          <w:b/>
        </w:rPr>
        <w:t>ŠALIŲ TEISĖS IR PAREIGOS</w:t>
      </w:r>
    </w:p>
    <w:p>
      <w:pPr>
        <w:jc w:val="center"/>
        <w:rPr>
          <w:b/>
        </w:rPr>
      </w:pPr>
    </w:p>
    <w:p>
      <w:pPr>
        <w:ind w:firstLine="720"/>
        <w:jc w:val="both"/>
      </w:pPr>
      <w:r>
        <w:t>4.1</w:t>
      </w:r>
      <w:r>
        <w:t>. Nuomotojas įsipareigoja:</w:t>
      </w:r>
    </w:p>
    <w:p>
      <w:pPr>
        <w:ind w:firstLine="720"/>
        <w:jc w:val="both"/>
        <w:rPr>
          <w:szCs w:val="24"/>
          <w:lang w:eastAsia="lt-LT"/>
        </w:rPr>
      </w:pPr>
      <w:r>
        <w:rPr>
          <w:szCs w:val="24"/>
          <w:lang w:eastAsia="lt-LT"/>
        </w:rPr>
        <w:t>4.1.1</w:t>
      </w:r>
      <w:r>
        <w:rPr>
          <w:szCs w:val="24"/>
          <w:lang w:eastAsia="lt-LT"/>
        </w:rPr>
        <w:t xml:space="preserve">. per 3 (tris) darbo dienas nuo Sutarties pasirašymo perduoti nuomininkui Sutarties 1.1 papunktyje nurodytą turtą pagal turto perdavimo ir priėmimo aktą; </w:t>
      </w:r>
    </w:p>
    <w:p>
      <w:pPr>
        <w:ind w:firstLine="720"/>
        <w:jc w:val="both"/>
        <w:rPr>
          <w:bCs/>
          <w:szCs w:val="24"/>
          <w:lang w:eastAsia="lt-LT"/>
        </w:rPr>
      </w:pPr>
      <w:r>
        <w:rPr>
          <w:szCs w:val="24"/>
          <w:lang w:eastAsia="lt-LT"/>
        </w:rPr>
        <w:t>4.1.2</w:t>
      </w:r>
      <w:r>
        <w:rPr>
          <w:szCs w:val="24"/>
          <w:lang w:eastAsia="lt-LT"/>
        </w:rPr>
        <w:t xml:space="preserve">. </w:t>
      </w:r>
      <w:r>
        <w:rPr>
          <w:bCs/>
          <w:szCs w:val="24"/>
          <w:lang w:eastAsia="lt-LT"/>
        </w:rPr>
        <w:t xml:space="preserve">Sutarties </w:t>
      </w:r>
      <w:r>
        <w:rPr>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Pr>
          <w:bCs/>
          <w:szCs w:val="24"/>
          <w:lang w:eastAsia="lt-LT"/>
        </w:rPr>
        <w:t>;</w:t>
      </w:r>
    </w:p>
    <w:p>
      <w:pPr>
        <w:ind w:firstLine="720"/>
        <w:jc w:val="both"/>
        <w:rPr>
          <w:bCs/>
          <w:szCs w:val="24"/>
          <w:lang w:eastAsia="lt-LT"/>
        </w:rPr>
      </w:pPr>
      <w:r>
        <w:rPr>
          <w:bCs/>
          <w:szCs w:val="24"/>
          <w:lang w:eastAsia="lt-LT"/>
        </w:rPr>
        <w:t>4.1.3</w:t>
      </w:r>
      <w:r>
        <w:rPr>
          <w:bCs/>
          <w:szCs w:val="24"/>
          <w:lang w:eastAsia="lt-LT"/>
        </w:rPr>
        <w:t xml:space="preserve">.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pPr>
        <w:ind w:firstLine="720"/>
        <w:jc w:val="both"/>
        <w:rPr>
          <w:szCs w:val="24"/>
          <w:lang w:eastAsia="lt-LT"/>
        </w:rPr>
      </w:pPr>
      <w:r>
        <w:rPr>
          <w:bCs/>
          <w:szCs w:val="24"/>
          <w:lang w:eastAsia="lt-LT"/>
        </w:rPr>
        <w:t>4.1.4</w:t>
      </w:r>
      <w:r>
        <w:rPr>
          <w:bCs/>
          <w:szCs w:val="24"/>
          <w:lang w:eastAsia="lt-LT"/>
        </w:rPr>
        <w:t>.</w:t>
      </w:r>
      <w:r>
        <w:rPr>
          <w:szCs w:val="24"/>
          <w:lang w:eastAsia="lt-LT"/>
        </w:rPr>
        <w:t xml:space="preserve"> pasibaigus Sutarties galiojimo terminui arba Sutartį nutraukus prieš terminą, priimti iš nuomininko turtą.</w:t>
      </w:r>
    </w:p>
    <w:p>
      <w:pPr>
        <w:ind w:firstLine="720"/>
        <w:jc w:val="both"/>
        <w:rPr>
          <w:bCs/>
          <w:szCs w:val="24"/>
          <w:lang w:eastAsia="lt-LT"/>
        </w:rPr>
      </w:pPr>
      <w:r>
        <w:rPr>
          <w:bCs/>
          <w:szCs w:val="24"/>
          <w:lang w:eastAsia="lt-LT"/>
        </w:rPr>
        <w:t>4.2</w:t>
      </w:r>
      <w:r>
        <w:rPr>
          <w:bCs/>
          <w:szCs w:val="24"/>
          <w:lang w:eastAsia="lt-LT"/>
        </w:rPr>
        <w:t xml:space="preserve">. Nuomotojas turi teisę Sutarties </w:t>
      </w:r>
      <w:r>
        <w:rPr>
          <w:szCs w:val="24"/>
          <w:lang w:eastAsia="lt-LT"/>
        </w:rPr>
        <w:t xml:space="preserve">galiojimo laikotarpiu tikrinti išnuomotą turtą, taip pat turi kitų teisių ir pareigų, nustatytų Sutartyje ir teisės aktuose. </w:t>
      </w:r>
    </w:p>
    <w:p>
      <w:pPr>
        <w:ind w:firstLine="720"/>
        <w:jc w:val="both"/>
        <w:rPr>
          <w:bCs/>
          <w:szCs w:val="24"/>
          <w:lang w:eastAsia="lt-LT"/>
        </w:rPr>
      </w:pPr>
      <w:r>
        <w:rPr>
          <w:bCs/>
          <w:szCs w:val="24"/>
          <w:lang w:eastAsia="lt-LT"/>
        </w:rPr>
        <w:t>4.3</w:t>
      </w:r>
      <w:r>
        <w:rPr>
          <w:bCs/>
          <w:szCs w:val="24"/>
          <w:lang w:eastAsia="lt-LT"/>
        </w:rPr>
        <w:t>. Nuomininkas įsipareigoja:</w:t>
      </w:r>
    </w:p>
    <w:p>
      <w:pPr>
        <w:ind w:firstLine="720"/>
        <w:jc w:val="both"/>
        <w:rPr>
          <w:bCs/>
          <w:szCs w:val="24"/>
          <w:lang w:eastAsia="lt-LT"/>
        </w:rPr>
      </w:pPr>
      <w:r>
        <w:rPr>
          <w:bCs/>
          <w:szCs w:val="24"/>
          <w:lang w:eastAsia="lt-LT"/>
        </w:rPr>
        <w:t>4.3.1</w:t>
      </w:r>
      <w:r>
        <w:rPr>
          <w:bCs/>
          <w:szCs w:val="24"/>
          <w:lang w:eastAsia="lt-LT"/>
        </w:rPr>
        <w:t>. p</w:t>
      </w:r>
      <w:r>
        <w:rPr>
          <w:szCs w:val="24"/>
          <w:lang w:eastAsia="lt-LT"/>
        </w:rPr>
        <w:t>er 5 (penkias) darbo dienas nuo priėmimo ir perdavimo akto pasirašymo įregistruoti nuomos sutartį valstybės įmonėje Registrų centre;</w:t>
      </w:r>
    </w:p>
    <w:p>
      <w:pPr>
        <w:ind w:firstLine="720"/>
        <w:jc w:val="both"/>
        <w:rPr>
          <w:szCs w:val="24"/>
          <w:lang w:eastAsia="lt-LT"/>
        </w:rPr>
      </w:pPr>
      <w:r>
        <w:rPr>
          <w:bCs/>
          <w:szCs w:val="24"/>
          <w:lang w:eastAsia="lt-LT"/>
        </w:rPr>
        <w:t>4.3.2</w:t>
      </w:r>
      <w:r>
        <w:rPr>
          <w:bCs/>
          <w:szCs w:val="24"/>
          <w:lang w:eastAsia="lt-LT"/>
        </w:rPr>
        <w:t xml:space="preserve">. </w:t>
      </w:r>
      <w:r>
        <w:rPr>
          <w:szCs w:val="24"/>
          <w:lang w:eastAsia="lt-LT"/>
        </w:rPr>
        <w:t>per 3 (tris) darbo dienas nuo Sutarties pasirašymo priimti Sutarties 1.1 papunktyje nurodytą turtą pagal turto perdavimo ir priėmimo aktą;</w:t>
      </w:r>
    </w:p>
    <w:p>
      <w:pPr>
        <w:tabs>
          <w:tab w:val="left" w:pos="1080"/>
        </w:tabs>
        <w:ind w:firstLine="720"/>
        <w:jc w:val="both"/>
        <w:rPr>
          <w:bCs/>
          <w:szCs w:val="24"/>
          <w:lang w:eastAsia="lt-LT"/>
        </w:rPr>
      </w:pPr>
      <w:r>
        <w:rPr>
          <w:bCs/>
          <w:szCs w:val="24"/>
          <w:lang w:eastAsia="lt-LT"/>
        </w:rPr>
        <w:t>4.3.3</w:t>
      </w:r>
      <w:r>
        <w:rPr>
          <w:bCs/>
          <w:szCs w:val="24"/>
          <w:lang w:eastAsia="lt-LT"/>
        </w:rPr>
        <w:t>. laiku mokėti Sutartyje nustatytą nuomos mokestį ir kitus pagal Sutartį priklausančias įmokas ir mokesčius;</w:t>
      </w:r>
    </w:p>
    <w:p>
      <w:pPr>
        <w:tabs>
          <w:tab w:val="left" w:pos="1080"/>
        </w:tabs>
        <w:ind w:firstLine="720"/>
        <w:jc w:val="both"/>
        <w:rPr>
          <w:bCs/>
          <w:szCs w:val="24"/>
          <w:lang w:eastAsia="lt-LT"/>
        </w:rPr>
      </w:pPr>
      <w:r>
        <w:rPr>
          <w:bCs/>
          <w:szCs w:val="24"/>
          <w:lang w:eastAsia="lt-LT"/>
        </w:rPr>
        <w:t>4.3.4</w:t>
      </w:r>
      <w:r>
        <w:rPr>
          <w:bCs/>
          <w:szCs w:val="24"/>
          <w:lang w:eastAsia="lt-LT"/>
        </w:rPr>
        <w:t>. n</w:t>
      </w:r>
      <w:r>
        <w:rPr>
          <w:szCs w:val="24"/>
          <w:lang w:eastAsia="lt-LT"/>
        </w:rPr>
        <w:t xml:space="preserve">audoti turtą pagal paskirtį, nurodytą Sutarties 1.2 papunktyje, vadovautis nustatytais šios paskirties turto priežiūros, priešgaisrinės saugos ir sanitariniais reikalavimais, </w:t>
      </w:r>
      <w:r>
        <w:rPr>
          <w:bCs/>
          <w:szCs w:val="24"/>
          <w:lang w:eastAsia="lt-LT"/>
        </w:rPr>
        <w:t>užtikrinti jo gerą būklę (atsižvelgdamas į normalų nusidėvėjimą), saugoti turtą nuo sugadinimo, dingimo;</w:t>
      </w:r>
    </w:p>
    <w:p>
      <w:pPr>
        <w:tabs>
          <w:tab w:val="left" w:pos="1080"/>
        </w:tabs>
        <w:ind w:firstLine="720"/>
        <w:jc w:val="both"/>
        <w:rPr>
          <w:szCs w:val="24"/>
          <w:lang w:eastAsia="lt-LT"/>
        </w:rPr>
      </w:pPr>
      <w:r>
        <w:rPr>
          <w:szCs w:val="24"/>
          <w:lang w:eastAsia="lt-LT"/>
        </w:rPr>
        <w:t>4.3.5</w:t>
      </w:r>
      <w:r>
        <w:rPr>
          <w:szCs w:val="24"/>
          <w:lang w:eastAsia="lt-LT"/>
        </w:rPr>
        <w:t>. sudaryti nuomotojui sąlygas tikrinti nuomojamo turto būklę;</w:t>
      </w:r>
    </w:p>
    <w:p>
      <w:pPr>
        <w:tabs>
          <w:tab w:val="left" w:pos="1080"/>
        </w:tabs>
        <w:ind w:firstLine="720"/>
        <w:jc w:val="both"/>
        <w:rPr>
          <w:szCs w:val="24"/>
          <w:lang w:eastAsia="lt-LT"/>
        </w:rPr>
      </w:pPr>
      <w:r>
        <w:rPr>
          <w:szCs w:val="24"/>
          <w:lang w:eastAsia="lt-LT"/>
        </w:rPr>
        <w:t>4.3.6</w:t>
      </w:r>
      <w:r>
        <w:rPr>
          <w:szCs w:val="24"/>
          <w:lang w:eastAsia="lt-LT"/>
        </w:rPr>
        <w:t>.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pPr>
        <w:tabs>
          <w:tab w:val="left" w:pos="1080"/>
        </w:tabs>
        <w:ind w:firstLine="720"/>
        <w:jc w:val="both"/>
        <w:rPr>
          <w:szCs w:val="24"/>
          <w:lang w:eastAsia="lt-LT"/>
        </w:rPr>
      </w:pPr>
      <w:r>
        <w:rPr>
          <w:szCs w:val="24"/>
          <w:lang w:eastAsia="lt-LT"/>
        </w:rPr>
        <w:t>4.4</w:t>
      </w:r>
      <w:r>
        <w:rPr>
          <w:szCs w:val="24"/>
          <w:lang w:eastAsia="lt-LT"/>
        </w:rPr>
        <w:t xml:space="preserve">. </w:t>
      </w:r>
      <w:r>
        <w:rPr>
          <w:bCs/>
          <w:lang w:eastAsia="lt-LT"/>
        </w:rPr>
        <w:t xml:space="preserve">Nuomininkas turi </w:t>
      </w:r>
      <w:r>
        <w:rPr>
          <w:lang w:eastAsia="lt-LT"/>
        </w:rPr>
        <w:t>ir kitų teisių ir pareigų, nustatytų Sutartyje ir teisės aktuose.</w:t>
      </w:r>
    </w:p>
    <w:p>
      <w:pPr>
        <w:ind w:firstLine="720"/>
        <w:jc w:val="both"/>
        <w:rPr>
          <w:szCs w:val="24"/>
        </w:rPr>
      </w:pPr>
      <w:r>
        <w:rPr>
          <w:bCs/>
          <w:szCs w:val="24"/>
        </w:rPr>
        <w:t>4.5</w:t>
      </w:r>
      <w:r>
        <w:rPr>
          <w:bCs/>
          <w:szCs w:val="24"/>
        </w:rPr>
        <w:t xml:space="preserve">. </w:t>
      </w:r>
      <w:r>
        <w:rPr>
          <w:szCs w:val="24"/>
        </w:rPr>
        <w:t xml:space="preserve">Nuomininkas neturi teisės (išskyrus tuos </w:t>
      </w:r>
      <w:r>
        <w:rPr>
          <w:rFonts w:eastAsia="Arial Unicode MS" w:cs="Tahoma"/>
          <w:szCs w:val="24"/>
        </w:rPr>
        <w:t xml:space="preserve">atvejus, kai juridinių asmenų veiklą reglamentuojantys įstatymai nenustato specialios teisių perdavimo ar suteikimo tvarkos) </w:t>
      </w:r>
      <w:r>
        <w:rPr>
          <w:szCs w:val="24"/>
        </w:rPr>
        <w:t xml:space="preserve">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pPr>
        <w:tabs>
          <w:tab w:val="left" w:pos="1080"/>
        </w:tabs>
        <w:ind w:firstLine="720"/>
        <w:jc w:val="both"/>
        <w:rPr>
          <w:szCs w:val="24"/>
          <w:lang w:eastAsia="lt-LT"/>
        </w:rPr>
      </w:pPr>
      <w:r>
        <w:rPr>
          <w:szCs w:val="24"/>
          <w:lang w:eastAsia="lt-LT"/>
        </w:rPr>
        <w:t>4.6</w:t>
      </w:r>
      <w:r>
        <w:rPr>
          <w:szCs w:val="24"/>
          <w:lang w:eastAsia="lt-LT"/>
        </w:rPr>
        <w:t>. Sutartis nesuteikia nuomininkui teisės nuomojamo turto adresu registruoti savo ar savo filialų, atstovybių ar patronuojamųjų įmonių, taip pat klientų ar kitų susijusių asmenų buveinių.</w:t>
      </w:r>
    </w:p>
    <w:p>
      <w:pPr>
        <w:tabs>
          <w:tab w:val="left" w:pos="1080"/>
        </w:tabs>
        <w:ind w:firstLine="720"/>
        <w:jc w:val="both"/>
        <w:rPr>
          <w:szCs w:val="24"/>
          <w:lang w:eastAsia="lt-LT"/>
        </w:rPr>
      </w:pPr>
      <w:r>
        <w:rPr>
          <w:szCs w:val="24"/>
          <w:lang w:eastAsia="lt-LT"/>
        </w:rPr>
        <w:t>4.7</w:t>
      </w:r>
      <w:r>
        <w:rPr>
          <w:szCs w:val="24"/>
          <w:lang w:eastAsia="lt-LT"/>
        </w:rPr>
        <w:t>.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pPr>
        <w:tabs>
          <w:tab w:val="num" w:pos="1080"/>
        </w:tabs>
        <w:jc w:val="center"/>
        <w:rPr>
          <w:b/>
        </w:rPr>
      </w:pPr>
    </w:p>
    <w:p>
      <w:pPr>
        <w:tabs>
          <w:tab w:val="num" w:pos="1080"/>
        </w:tabs>
        <w:jc w:val="center"/>
        <w:rPr>
          <w:b/>
        </w:rPr>
      </w:pPr>
      <w:r>
        <w:rPr>
          <w:b/>
        </w:rPr>
        <w:t>V</w:t>
      </w:r>
      <w:r>
        <w:rPr>
          <w:b/>
        </w:rPr>
        <w:t xml:space="preserve">. </w:t>
      </w:r>
      <w:r>
        <w:rPr>
          <w:b/>
        </w:rPr>
        <w:t>ŠALIŲ ATSAKOMYBĖ</w:t>
      </w:r>
    </w:p>
    <w:p>
      <w:pPr>
        <w:tabs>
          <w:tab w:val="num" w:pos="1080"/>
        </w:tabs>
        <w:jc w:val="center"/>
        <w:rPr>
          <w:b/>
        </w:rPr>
      </w:pPr>
    </w:p>
    <w:p>
      <w:pPr>
        <w:tabs>
          <w:tab w:val="num" w:pos="1080"/>
        </w:tabs>
        <w:ind w:firstLine="720"/>
        <w:jc w:val="both"/>
      </w:pPr>
      <w:r>
        <w:t>5.1</w:t>
      </w:r>
      <w:r>
        <w:t xml:space="preserve">. Nuomininkas, per Sutartyje nustatytus terminus nesumokėjęs nuompinigių ir </w:t>
      </w:r>
      <w:r>
        <w:rPr>
          <w:szCs w:val="24"/>
        </w:rPr>
        <w:t>(ar) kitų mokesčių ir įmokų</w:t>
      </w:r>
      <w:r>
        <w:t xml:space="preserve">, privalo mokėti nuomotojui 0,05 procento dydžio delspinigius nuo visos nesumokėtos sumos už kiekvieną pavėluotą dieną. </w:t>
      </w:r>
    </w:p>
    <w:p>
      <w:pPr>
        <w:tabs>
          <w:tab w:val="num" w:pos="1080"/>
        </w:tabs>
        <w:ind w:firstLine="720"/>
        <w:jc w:val="both"/>
      </w:pPr>
      <w:r>
        <w:t>5.2</w:t>
      </w:r>
      <w:r>
        <w:t xml:space="preserve">. Delspinigių sumokėjimas neatleidžia nuomininko nuo pagrindinės prievolės įvykdymo. </w:t>
      </w:r>
    </w:p>
    <w:p>
      <w:pPr>
        <w:tabs>
          <w:tab w:val="num" w:pos="1080"/>
        </w:tabs>
        <w:ind w:firstLine="720"/>
        <w:jc w:val="both"/>
      </w:pPr>
      <w:r>
        <w:t>5.3</w:t>
      </w:r>
      <w:r>
        <w:t xml:space="preserve">. Už turto </w:t>
      </w:r>
      <w:r>
        <w:rPr>
          <w:color w:val="000000"/>
        </w:rPr>
        <w:t>pabloginimą</w:t>
      </w:r>
      <w:r>
        <w:t xml:space="preserve"> nuomininkas atsako Lietuvos Respublikos civilinio kodekso 6.500 straipsnyje nustatyta tvarka.</w:t>
      </w:r>
    </w:p>
    <w:p>
      <w:pPr>
        <w:tabs>
          <w:tab w:val="num" w:pos="1080"/>
        </w:tabs>
        <w:jc w:val="center"/>
        <w:rPr>
          <w:b/>
        </w:rPr>
      </w:pPr>
    </w:p>
    <w:p>
      <w:pPr>
        <w:tabs>
          <w:tab w:val="num" w:pos="1080"/>
        </w:tabs>
        <w:jc w:val="center"/>
        <w:rPr>
          <w:b/>
        </w:rPr>
      </w:pPr>
      <w:r>
        <w:rPr>
          <w:b/>
        </w:rPr>
        <w:t>VI</w:t>
      </w:r>
      <w:r>
        <w:rPr>
          <w:b/>
        </w:rPr>
        <w:t xml:space="preserve">. </w:t>
      </w:r>
      <w:r>
        <w:rPr>
          <w:b/>
        </w:rPr>
        <w:t>SUTARTIES GALIOJIMAS, ATNAUJINIMAS, PAKEITIMAS IR PASIBAIGIMAS</w:t>
      </w:r>
    </w:p>
    <w:p>
      <w:pPr>
        <w:tabs>
          <w:tab w:val="num" w:pos="1080"/>
        </w:tabs>
        <w:jc w:val="center"/>
        <w:rPr>
          <w:b/>
        </w:rPr>
      </w:pPr>
    </w:p>
    <w:p>
      <w:pPr>
        <w:tabs>
          <w:tab w:val="num" w:pos="1080"/>
        </w:tabs>
        <w:ind w:firstLine="720"/>
        <w:jc w:val="both"/>
      </w:pPr>
      <w:r>
        <w:t>6.1</w:t>
      </w:r>
      <w:r>
        <w:t>. Ši Sutartis įsigalioja jos pasirašymo dieną ir galioja, iki visiškai ir tinkamai įvykdomi Sutartyje nustatyti įsipareigojimai arba Sutartis nutraukiama Sutartyje ir (ar) teisės aktuose nustatyta tvarka.</w:t>
      </w:r>
    </w:p>
    <w:p>
      <w:pPr>
        <w:tabs>
          <w:tab w:val="num" w:pos="1080"/>
        </w:tabs>
        <w:ind w:firstLine="720"/>
        <w:jc w:val="both"/>
      </w:pPr>
      <w:r>
        <w:t>6.2</w:t>
      </w:r>
      <w:r>
        <w:t xml:space="preserve">. Nuomininkas, per visą nuomos terminą laikęsis savo įsipareigojimų pagal Sutartį, nuomos terminui pasibaigus turės pirmenybės teisę prieš kitus asmenis sudaryti naują turto nuomos sutartį papildomam terminui. Nuomotojas </w:t>
      </w:r>
      <w:r>
        <w:rPr>
          <w:szCs w:val="24"/>
        </w:rPr>
        <w:t xml:space="preserve">privalo užtikrinti, kad turto nuomos sutarties atnaujinimo atveju bendra nuomos trukmė nebūtų ilgesnė kaip 10 metų. </w:t>
      </w:r>
      <w:r>
        <w:t>Nuomotojas ne vėliau kaip prieš 2 (du) mėnesius</w:t>
      </w:r>
      <w:r>
        <w:rPr>
          <w:szCs w:val="24"/>
        </w:rPr>
        <w:t xml:space="preserve"> iki nuomos termino pabaigos</w:t>
      </w:r>
      <w:r>
        <w:t xml:space="preserve">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pPr>
        <w:tabs>
          <w:tab w:val="num" w:pos="1080"/>
        </w:tabs>
        <w:ind w:firstLine="720"/>
        <w:jc w:val="both"/>
        <w:rPr>
          <w:bCs/>
        </w:rPr>
      </w:pPr>
      <w:r>
        <w:rPr>
          <w:bCs/>
        </w:rPr>
        <w:t>6.3</w:t>
      </w:r>
      <w:r>
        <w:rPr>
          <w:bCs/>
        </w:rPr>
        <w:t>.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pPr>
        <w:tabs>
          <w:tab w:val="num" w:pos="1080"/>
        </w:tabs>
        <w:ind w:firstLine="720"/>
        <w:jc w:val="both"/>
      </w:pPr>
      <w:r>
        <w:t>6.4</w:t>
      </w:r>
      <w:r>
        <w:t xml:space="preserve">. Visi Sutartis pakeitimai, papildymai ir priedai galioja, jeigu jie sudaryti raštu ir pasirašyti Sutarties šalių. </w:t>
      </w:r>
    </w:p>
    <w:p>
      <w:pPr>
        <w:ind w:firstLine="720"/>
        <w:jc w:val="both"/>
        <w:rPr>
          <w:bCs/>
          <w:szCs w:val="24"/>
          <w:lang w:eastAsia="lt-LT"/>
        </w:rPr>
      </w:pPr>
      <w:r>
        <w:rPr>
          <w:bCs/>
          <w:szCs w:val="24"/>
          <w:lang w:eastAsia="lt-LT"/>
        </w:rPr>
        <w:t>6.5</w:t>
      </w:r>
      <w:r>
        <w:rPr>
          <w:bCs/>
          <w:szCs w:val="24"/>
          <w:lang w:eastAsia="lt-LT"/>
        </w:rPr>
        <w:t>. Ši Sutartis pasibaigia arba gali būti nutraukta:</w:t>
      </w:r>
    </w:p>
    <w:p>
      <w:pPr>
        <w:ind w:firstLine="720"/>
        <w:jc w:val="both"/>
        <w:rPr>
          <w:bCs/>
          <w:szCs w:val="24"/>
          <w:lang w:eastAsia="lt-LT"/>
        </w:rPr>
      </w:pPr>
      <w:r>
        <w:rPr>
          <w:bCs/>
          <w:szCs w:val="24"/>
          <w:lang w:eastAsia="lt-LT"/>
        </w:rPr>
        <w:t>6.5.1</w:t>
      </w:r>
      <w:r>
        <w:rPr>
          <w:bCs/>
          <w:szCs w:val="24"/>
          <w:lang w:eastAsia="lt-LT"/>
        </w:rPr>
        <w:t>. pasibaigus nuomos terminui;</w:t>
      </w:r>
    </w:p>
    <w:p>
      <w:pPr>
        <w:ind w:firstLine="720"/>
        <w:jc w:val="both"/>
        <w:rPr>
          <w:szCs w:val="24"/>
          <w:lang w:eastAsia="lt-LT"/>
        </w:rPr>
      </w:pPr>
      <w:r>
        <w:rPr>
          <w:bCs/>
          <w:szCs w:val="24"/>
          <w:lang w:eastAsia="lt-LT"/>
        </w:rPr>
        <w:t>6.5.2</w:t>
      </w:r>
      <w:r>
        <w:rPr>
          <w:bCs/>
          <w:szCs w:val="24"/>
          <w:lang w:eastAsia="lt-LT"/>
        </w:rPr>
        <w:t xml:space="preserve">. </w:t>
      </w:r>
      <w:r>
        <w:rPr>
          <w:szCs w:val="24"/>
          <w:lang w:eastAsia="lt-LT"/>
        </w:rPr>
        <w:t>Sutarties šalių susitarimu;</w:t>
      </w:r>
    </w:p>
    <w:p>
      <w:pPr>
        <w:ind w:firstLine="720"/>
        <w:jc w:val="both"/>
        <w:rPr>
          <w:bCs/>
          <w:szCs w:val="24"/>
          <w:lang w:eastAsia="lt-LT"/>
        </w:rPr>
      </w:pPr>
      <w:r>
        <w:rPr>
          <w:szCs w:val="24"/>
          <w:lang w:eastAsia="lt-LT"/>
        </w:rPr>
        <w:t>6.5.3</w:t>
      </w:r>
      <w:r>
        <w:rPr>
          <w:szCs w:val="24"/>
          <w:lang w:eastAsia="lt-LT"/>
        </w:rPr>
        <w:t>. kitais Lietuvos Respublikos civilinio kodekso nustatytais atvejais ir tvarka;</w:t>
      </w:r>
    </w:p>
    <w:p>
      <w:pPr>
        <w:ind w:firstLine="720"/>
        <w:jc w:val="both"/>
        <w:rPr>
          <w:szCs w:val="24"/>
          <w:lang w:eastAsia="lt-LT"/>
        </w:rPr>
      </w:pPr>
      <w:r>
        <w:rPr>
          <w:szCs w:val="24"/>
          <w:lang w:eastAsia="lt-LT"/>
        </w:rPr>
        <w:t>6.5.4</w:t>
      </w:r>
      <w:r>
        <w:rPr>
          <w:szCs w:val="24"/>
          <w:lang w:eastAsia="lt-LT"/>
        </w:rPr>
        <w:t>. Lietuvos Respublikos civilinio kodekso nustatyta tvarka, kai išnuomoto turto reikia valstybės funkcijoms atlikti.</w:t>
      </w:r>
    </w:p>
    <w:p>
      <w:pPr>
        <w:jc w:val="center"/>
        <w:rPr>
          <w:b/>
          <w:caps/>
        </w:rPr>
      </w:pPr>
    </w:p>
    <w:p>
      <w:pPr>
        <w:jc w:val="center"/>
        <w:rPr>
          <w:b/>
          <w:caps/>
        </w:rPr>
      </w:pPr>
      <w:r>
        <w:rPr>
          <w:b/>
          <w:caps/>
        </w:rPr>
        <w:t>VII</w:t>
      </w:r>
      <w:r>
        <w:rPr>
          <w:b/>
          <w:caps/>
        </w:rPr>
        <w:t xml:space="preserve">. </w:t>
      </w:r>
      <w:r>
        <w:rPr>
          <w:b/>
          <w:caps/>
        </w:rPr>
        <w:t>NENUGALIMOS JĖGOS (</w:t>
      </w:r>
      <w:r>
        <w:rPr>
          <w:b/>
          <w:i/>
          <w:caps/>
        </w:rPr>
        <w:t>Force Majeure</w:t>
      </w:r>
      <w:r>
        <w:rPr>
          <w:b/>
          <w:caps/>
        </w:rPr>
        <w:t>) APLINKYBĖS</w:t>
      </w:r>
    </w:p>
    <w:p>
      <w:pPr>
        <w:jc w:val="center"/>
        <w:rPr>
          <w:b/>
          <w:caps/>
        </w:rPr>
      </w:pPr>
    </w:p>
    <w:p>
      <w:pPr>
        <w:ind w:firstLine="720"/>
        <w:jc w:val="both"/>
        <w:rPr>
          <w:b/>
          <w:caps/>
        </w:rPr>
      </w:pPr>
      <w:r>
        <w:t>7.1</w:t>
      </w:r>
      <w:r>
        <w:t>. Nė viena šalis nelaikoma pažeidusi Sutartį arba nevykdanti savo įsipareigojimų pagal Sutartį, jeigu įsipareigojimus vykdyti jai trukdo nenugalimos jėgos (</w:t>
      </w:r>
      <w:r>
        <w:rPr>
          <w:i/>
        </w:rPr>
        <w:t>force majeure</w:t>
      </w:r>
      <w: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pPr>
        <w:tabs>
          <w:tab w:val="left" w:pos="1080"/>
        </w:tabs>
        <w:ind w:firstLine="720"/>
        <w:jc w:val="both"/>
      </w:pPr>
      <w:r>
        <w:t>7.2</w:t>
      </w:r>
      <w:r>
        <w:t>. Jeigu kuri nors šalis mano, kad atsirado nenugalimos jėgos (</w:t>
      </w:r>
      <w:r>
        <w:rPr>
          <w:i/>
        </w:rPr>
        <w:t>force majeure</w:t>
      </w:r>
      <w: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Pr>
          <w:i/>
        </w:rPr>
        <w:t>force majeure</w:t>
      </w:r>
      <w:r>
        <w:t xml:space="preserve">) aplinkybės netrukdo. </w:t>
      </w:r>
    </w:p>
    <w:p>
      <w:pPr>
        <w:tabs>
          <w:tab w:val="left" w:pos="709"/>
          <w:tab w:val="left" w:pos="1080"/>
          <w:tab w:val="left" w:pos="1260"/>
        </w:tabs>
        <w:ind w:firstLine="720"/>
        <w:jc w:val="both"/>
      </w:pPr>
      <w:r>
        <w:t>7.3</w:t>
      </w:r>
      <w:r>
        <w:t>. Jeigu nenugalimos jėgos (</w:t>
      </w:r>
      <w:r>
        <w:rPr>
          <w:i/>
        </w:rPr>
        <w:t>force majeure</w:t>
      </w:r>
      <w:r>
        <w:t>) aplinkybės trunka ilgiau kaip 90 kalendorinių dienų, viena iš šalių turi teisę Sutartį nutraukti įspėdama apie tai kitą šalį prieš 30 kalendorinių dienų. Jeigu praėjus šiam 30 kalendorinių dienų laikotarpiui nenugalimos jėgos (</w:t>
      </w:r>
      <w:r>
        <w:rPr>
          <w:i/>
        </w:rPr>
        <w:t>force majeure</w:t>
      </w:r>
      <w:r>
        <w:t>) aplinkybės tęsiasi, Sutartis nutraukiama ir pagal Sutarties sąlygas šalys atleidžiamos nuo tolesnio Sutarties vykdymo.</w:t>
      </w:r>
    </w:p>
    <w:p>
      <w:pPr>
        <w:tabs>
          <w:tab w:val="num" w:pos="1080"/>
        </w:tabs>
        <w:jc w:val="center"/>
        <w:rPr>
          <w:b/>
        </w:rPr>
      </w:pPr>
    </w:p>
    <w:p>
      <w:pPr>
        <w:tabs>
          <w:tab w:val="num" w:pos="1080"/>
        </w:tabs>
        <w:jc w:val="center"/>
        <w:rPr>
          <w:b/>
        </w:rPr>
      </w:pPr>
      <w:r>
        <w:rPr>
          <w:b/>
        </w:rPr>
        <w:t>VIII</w:t>
      </w:r>
      <w:r>
        <w:rPr>
          <w:b/>
        </w:rPr>
        <w:t xml:space="preserve">. </w:t>
      </w:r>
      <w:r>
        <w:rPr>
          <w:b/>
        </w:rPr>
        <w:t>BAIGIAMOSIOS NUOSTATOS</w:t>
      </w:r>
    </w:p>
    <w:p>
      <w:pPr>
        <w:tabs>
          <w:tab w:val="num" w:pos="1080"/>
        </w:tabs>
        <w:jc w:val="center"/>
        <w:rPr>
          <w:b/>
        </w:rPr>
      </w:pPr>
    </w:p>
    <w:p>
      <w:pPr>
        <w:ind w:firstLine="720"/>
        <w:jc w:val="both"/>
        <w:rPr>
          <w:szCs w:val="24"/>
          <w:lang w:eastAsia="lt-LT"/>
        </w:rPr>
      </w:pPr>
      <w:r>
        <w:rPr>
          <w:szCs w:val="24"/>
          <w:lang w:eastAsia="lt-LT"/>
        </w:rPr>
        <w:t>8.1</w:t>
      </w:r>
      <w:r>
        <w:rPr>
          <w:szCs w:val="24"/>
          <w:lang w:eastAsia="lt-LT"/>
        </w:rPr>
        <w:t xml:space="preserve">. Papildomos sąlygos </w:t>
      </w:r>
      <w:r>
        <w:rPr>
          <w:i/>
          <w:szCs w:val="24"/>
          <w:lang w:eastAsia="lt-LT"/>
        </w:rPr>
        <w:t>(nurodyti kitas teisės aktams neprieštaraujančias sąlygas)</w:t>
      </w:r>
      <w:r>
        <w:rPr>
          <w:szCs w:val="24"/>
          <w:lang w:eastAsia="lt-LT"/>
        </w:rPr>
        <w:t>.</w:t>
      </w:r>
    </w:p>
    <w:p>
      <w:pPr>
        <w:ind w:firstLine="720"/>
        <w:jc w:val="both"/>
        <w:rPr>
          <w:szCs w:val="24"/>
          <w:lang w:eastAsia="lt-LT"/>
        </w:rPr>
      </w:pPr>
      <w:r>
        <w:rPr>
          <w:szCs w:val="24"/>
          <w:lang w:eastAsia="lt-LT"/>
        </w:rPr>
        <w:t>8.2</w:t>
      </w:r>
      <w:r>
        <w:rPr>
          <w:szCs w:val="24"/>
          <w:lang w:eastAsia="lt-LT"/>
        </w:rPr>
        <w:t>. Bet koks ginčas, kylantis iš Sutarties ar susijęs su Sutartimi, kuris neišsprendžiamas derybų būdu, turi būti sprendžiamas teisme Lietuvos Respublikos įstatymų nustatyta tvarka.</w:t>
      </w:r>
    </w:p>
    <w:p>
      <w:pPr>
        <w:ind w:firstLine="720"/>
        <w:jc w:val="both"/>
        <w:rPr>
          <w:szCs w:val="24"/>
          <w:lang w:eastAsia="lt-LT"/>
        </w:rPr>
      </w:pPr>
      <w:r>
        <w:rPr>
          <w:szCs w:val="24"/>
          <w:lang w:eastAsia="lt-LT"/>
        </w:rPr>
        <w:t>8.3</w:t>
      </w:r>
      <w:r>
        <w:rPr>
          <w:szCs w:val="24"/>
          <w:lang w:eastAsia="lt-LT"/>
        </w:rPr>
        <w:t>. Sutartis surašoma dviem egzemplioriais – po vieną kiekvienai Sutarties šaliai.</w:t>
      </w:r>
    </w:p>
    <w:p>
      <w:pPr>
        <w:ind w:firstLine="720"/>
        <w:jc w:val="both"/>
        <w:rPr>
          <w:szCs w:val="24"/>
        </w:rPr>
      </w:pPr>
      <w:r>
        <w:t>8.4</w:t>
      </w:r>
      <w:r>
        <w:t xml:space="preserve">. </w:t>
      </w:r>
      <w:r>
        <w:rPr>
          <w:szCs w:val="24"/>
        </w:rPr>
        <w:t>Sutarties priedai:</w:t>
      </w:r>
    </w:p>
    <w:p>
      <w:pPr>
        <w:ind w:firstLine="720"/>
        <w:jc w:val="both"/>
        <w:rPr>
          <w:szCs w:val="24"/>
        </w:rPr>
      </w:pPr>
      <w:r>
        <w:rPr>
          <w:szCs w:val="24"/>
        </w:rPr>
        <w:t>8.4.1</w:t>
      </w:r>
      <w:r>
        <w:rPr>
          <w:szCs w:val="24"/>
        </w:rPr>
        <w:t>. valstybės materialiojo turto perdavimo ir priėmimo aktas;</w:t>
      </w:r>
    </w:p>
    <w:p>
      <w:pPr>
        <w:ind w:firstLine="720"/>
        <w:jc w:val="both"/>
      </w:pPr>
      <w:r>
        <w:rPr>
          <w:szCs w:val="24"/>
        </w:rPr>
        <w:t>8.4.2</w:t>
      </w:r>
      <w:r>
        <w:rPr>
          <w:szCs w:val="24"/>
        </w:rPr>
        <w:t>. kiti nuomojamo valstybės materialiojo turto dokumentai ir priedai, kurie būtini, kad būtų galima naudotis šiuo turtu.</w:t>
      </w:r>
    </w:p>
    <w:p>
      <w:pPr>
        <w:jc w:val="center"/>
        <w:rPr>
          <w:b/>
          <w:bCs/>
        </w:rPr>
      </w:pPr>
    </w:p>
    <w:p>
      <w:pPr>
        <w:jc w:val="center"/>
        <w:rPr>
          <w:b/>
          <w:bCs/>
        </w:rPr>
      </w:pPr>
      <w:r>
        <w:rPr>
          <w:b/>
          <w:bCs/>
        </w:rPr>
        <w:t>IX</w:t>
      </w:r>
      <w:r>
        <w:rPr>
          <w:b/>
          <w:bCs/>
        </w:rPr>
        <w:t xml:space="preserve">. </w:t>
      </w:r>
      <w:r>
        <w:rPr>
          <w:b/>
          <w:bCs/>
        </w:rPr>
        <w:t>SUTARTIES ŠALIŲ REKVIZITAI IR ADRESAI</w:t>
      </w:r>
    </w:p>
    <w:p>
      <w:pPr>
        <w:jc w:val="center"/>
        <w:rPr>
          <w:b/>
        </w:rPr>
      </w:pPr>
    </w:p>
    <w:tbl>
      <w:tblPr>
        <w:tblW w:w="0" w:type="auto"/>
        <w:tblLook w:val="01E0" w:firstRow="1" w:lastRow="1" w:firstColumn="1" w:lastColumn="1" w:noHBand="0" w:noVBand="0"/>
      </w:tblPr>
      <w:tblGrid>
        <w:gridCol w:w="4644"/>
        <w:gridCol w:w="4926"/>
      </w:tblGrid>
      <w:tr>
        <w:tc>
          <w:tcPr>
            <w:tcW w:w="4644" w:type="dxa"/>
            <w:hideMark/>
          </w:tcPr>
          <w:p>
            <w:pPr>
              <w:rPr>
                <w:bCs/>
                <w:lang w:eastAsia="lt-LT"/>
              </w:rPr>
            </w:pPr>
            <w:r>
              <w:rPr>
                <w:rFonts w:eastAsia="Arial Unicode MS"/>
              </w:rPr>
              <w:t>Nuomotojas</w:t>
            </w:r>
          </w:p>
        </w:tc>
        <w:tc>
          <w:tcPr>
            <w:tcW w:w="4926" w:type="dxa"/>
            <w:hideMark/>
          </w:tcPr>
          <w:p>
            <w:pPr>
              <w:rPr>
                <w:bCs/>
                <w:lang w:eastAsia="lt-LT"/>
              </w:rPr>
            </w:pPr>
            <w:r>
              <w:rPr>
                <w:rFonts w:eastAsia="Arial Unicode MS"/>
              </w:rPr>
              <w:t>Nuomininkas</w:t>
            </w:r>
          </w:p>
        </w:tc>
      </w:tr>
      <w:tr>
        <w:tc>
          <w:tcPr>
            <w:tcW w:w="4644" w:type="dxa"/>
            <w:hideMark/>
          </w:tcPr>
          <w:p>
            <w:pPr>
              <w:rPr>
                <w:rFonts w:eastAsia="Arial Unicode MS"/>
                <w:lang w:eastAsia="lt-LT"/>
              </w:rPr>
            </w:pPr>
            <w:r>
              <w:t>Pavadinimas</w:t>
            </w:r>
          </w:p>
        </w:tc>
        <w:tc>
          <w:tcPr>
            <w:tcW w:w="4926" w:type="dxa"/>
            <w:hideMark/>
          </w:tcPr>
          <w:p>
            <w:pPr>
              <w:rPr>
                <w:rFonts w:eastAsia="Arial Unicode MS"/>
                <w:lang w:eastAsia="lt-LT"/>
              </w:rPr>
            </w:pPr>
            <w:r>
              <w:t>Pavadinimas (fizinio asmens vardas ir pavardė)</w:t>
            </w:r>
          </w:p>
        </w:tc>
      </w:tr>
      <w:tr>
        <w:tc>
          <w:tcPr>
            <w:tcW w:w="4644" w:type="dxa"/>
            <w:hideMark/>
          </w:tcPr>
          <w:p>
            <w:pPr>
              <w:rPr>
                <w:rFonts w:eastAsia="Arial Unicode MS"/>
                <w:lang w:eastAsia="lt-LT"/>
              </w:rPr>
            </w:pPr>
            <w:r>
              <w:t>Adresas</w:t>
            </w:r>
          </w:p>
        </w:tc>
        <w:tc>
          <w:tcPr>
            <w:tcW w:w="4926" w:type="dxa"/>
            <w:hideMark/>
          </w:tcPr>
          <w:p>
            <w:pPr>
              <w:tabs>
                <w:tab w:val="num" w:pos="1080"/>
              </w:tabs>
              <w:jc w:val="both"/>
              <w:rPr>
                <w:lang w:eastAsia="lt-LT"/>
              </w:rPr>
            </w:pPr>
            <w:r>
              <w:t>Adresas</w:t>
            </w:r>
          </w:p>
        </w:tc>
      </w:tr>
      <w:tr>
        <w:tc>
          <w:tcPr>
            <w:tcW w:w="4644" w:type="dxa"/>
            <w:hideMark/>
          </w:tcPr>
          <w:p>
            <w:pPr>
              <w:rPr>
                <w:rFonts w:eastAsia="Arial Unicode MS"/>
                <w:lang w:eastAsia="lt-LT"/>
              </w:rPr>
            </w:pPr>
            <w:r>
              <w:t>Juridinio asmens kodas</w:t>
            </w:r>
          </w:p>
        </w:tc>
        <w:tc>
          <w:tcPr>
            <w:tcW w:w="4926" w:type="dxa"/>
            <w:hideMark/>
          </w:tcPr>
          <w:p>
            <w:pPr>
              <w:rPr>
                <w:rFonts w:eastAsia="Arial Unicode MS"/>
                <w:lang w:eastAsia="lt-LT"/>
              </w:rPr>
            </w:pPr>
            <w:r>
              <w:t>Juridinio / fizinio asmens kodas</w:t>
            </w:r>
          </w:p>
        </w:tc>
      </w:tr>
      <w:tr>
        <w:tc>
          <w:tcPr>
            <w:tcW w:w="4644" w:type="dxa"/>
            <w:hideMark/>
          </w:tcPr>
          <w:p>
            <w:pPr>
              <w:rPr>
                <w:rFonts w:eastAsia="Arial Unicode MS"/>
                <w:lang w:eastAsia="lt-LT"/>
              </w:rPr>
            </w:pPr>
            <w:r>
              <w:rPr>
                <w:szCs w:val="24"/>
              </w:rPr>
              <w:t>Atsiskaitomoji banko sąskaita</w:t>
            </w:r>
          </w:p>
        </w:tc>
        <w:tc>
          <w:tcPr>
            <w:tcW w:w="4926" w:type="dxa"/>
            <w:hideMark/>
          </w:tcPr>
          <w:p>
            <w:pPr>
              <w:rPr>
                <w:rFonts w:eastAsia="Arial Unicode MS"/>
                <w:lang w:eastAsia="lt-LT"/>
              </w:rPr>
            </w:pPr>
            <w:r>
              <w:rPr>
                <w:szCs w:val="24"/>
              </w:rPr>
              <w:t>Atsiskaitomoji banko sąskaita</w:t>
            </w:r>
          </w:p>
        </w:tc>
      </w:tr>
      <w:tr>
        <w:tc>
          <w:tcPr>
            <w:tcW w:w="4644" w:type="dxa"/>
            <w:hideMark/>
          </w:tcPr>
          <w:p>
            <w:pPr>
              <w:rPr>
                <w:rFonts w:eastAsia="Arial Unicode MS"/>
                <w:lang w:eastAsia="lt-LT"/>
              </w:rPr>
            </w:pPr>
            <w:r>
              <w:t>Nuomotojo vardu</w:t>
            </w:r>
          </w:p>
        </w:tc>
        <w:tc>
          <w:tcPr>
            <w:tcW w:w="4926" w:type="dxa"/>
            <w:hideMark/>
          </w:tcPr>
          <w:p>
            <w:pPr>
              <w:rPr>
                <w:rFonts w:eastAsia="Arial Unicode MS"/>
                <w:lang w:eastAsia="lt-LT"/>
              </w:rPr>
            </w:pPr>
            <w:r>
              <w:t>Nuomininko vardu</w:t>
            </w:r>
          </w:p>
        </w:tc>
      </w:tr>
      <w:tr>
        <w:tc>
          <w:tcPr>
            <w:tcW w:w="4644" w:type="dxa"/>
            <w:hideMark/>
          </w:tcPr>
          <w:p>
            <w:pPr>
              <w:rPr>
                <w:lang w:eastAsia="lt-LT"/>
              </w:rPr>
            </w:pPr>
            <w:r>
              <w:t>________________________</w:t>
            </w:r>
          </w:p>
        </w:tc>
        <w:tc>
          <w:tcPr>
            <w:tcW w:w="4926" w:type="dxa"/>
            <w:hideMark/>
          </w:tcPr>
          <w:p>
            <w:pPr>
              <w:rPr>
                <w:lang w:eastAsia="lt-LT"/>
              </w:rPr>
            </w:pPr>
            <w:r>
              <w:t>________________________</w:t>
            </w:r>
          </w:p>
        </w:tc>
      </w:tr>
      <w:tr>
        <w:tc>
          <w:tcPr>
            <w:tcW w:w="4644" w:type="dxa"/>
            <w:hideMark/>
          </w:tcPr>
          <w:p>
            <w:pPr>
              <w:rPr>
                <w:lang w:eastAsia="lt-LT"/>
              </w:rPr>
            </w:pPr>
            <w:r>
              <w:t>A.V.</w:t>
            </w:r>
          </w:p>
        </w:tc>
        <w:tc>
          <w:tcPr>
            <w:tcW w:w="4926" w:type="dxa"/>
            <w:hideMark/>
          </w:tcPr>
          <w:p>
            <w:pPr>
              <w:rPr>
                <w:lang w:eastAsia="lt-LT"/>
              </w:rPr>
            </w:pPr>
            <w:r>
              <w:t>A.V.</w:t>
            </w:r>
          </w:p>
        </w:tc>
      </w:tr>
    </w:tbl>
    <w:p>
      <w:pPr>
        <w:tabs>
          <w:tab w:val="left" w:pos="-284"/>
        </w:tabs>
        <w:jc w:val="center"/>
        <w:rPr>
          <w:sz w:val="20"/>
          <w:lang w:eastAsia="lt-LT"/>
        </w:rPr>
      </w:pPr>
      <w:r>
        <w:rPr>
          <w:sz w:val="20"/>
          <w:lang w:eastAsia="lt-LT"/>
        </w:rPr>
        <w:t>(Jeigu reikalavimas turėti antspaudą nustatytas įstatymuose.)</w:t>
      </w:r>
    </w:p>
    <w:p>
      <w:pPr>
        <w:tabs>
          <w:tab w:val="left" w:pos="-284"/>
        </w:tabs>
        <w:rPr>
          <w:lang w:eastAsia="lt-LT"/>
        </w:rPr>
      </w:pPr>
    </w:p>
    <w:p>
      <w:pPr>
        <w:tabs>
          <w:tab w:val="left" w:pos="6237"/>
          <w:tab w:val="right" w:pos="8306"/>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9184a069ac11e4b6b89037654e22b1">
        <w:r w:rsidRPr="00532B9F">
          <w:rPr>
            <w:rFonts w:ascii="Times New Roman" w:eastAsia="MS Mincho" w:hAnsi="Times New Roman"/>
            <w:sz w:val="20"/>
            <w:i/>
            <w:iCs/>
            <w:color w:val="0000FF" w:themeColor="hyperlink"/>
            <w:u w:val="single"/>
          </w:rPr>
          <w:t>1229</w:t>
        </w:r>
      </w:fldSimple>
      <w:r>
        <w:rPr>
          <w:rFonts w:ascii="Times New Roman" w:eastAsia="MS Mincho" w:hAnsi="Times New Roman"/>
          <w:sz w:val="20"/>
          <w:i/>
          <w:iCs/>
        </w:rPr>
        <w:t>,
2014-11-05,
paskelbta TAR 2014-11-11, i. k. 2014-16656            </w:t>
      </w:r>
    </w:p>
    <w:p/>
    <w:p>
      <w:pPr>
        <w:ind w:left="4820"/>
      </w:pPr>
      <w:r>
        <w:rPr>
          <w:rFonts w:eastAsia="Arial Unicode MS"/>
          <w:szCs w:val="24"/>
        </w:rPr>
        <w:t>Valstybės ilgalaikio materialiojo turto viešojo nuomos konkurso ir nuomos ne konkurso būdu organizavimo tvarkos aprašo</w:t>
      </w:r>
    </w:p>
    <w:p>
      <w:pPr>
        <w:ind w:left="4820"/>
      </w:pPr>
      <w:r>
        <w:rPr>
          <w:color w:val="000000"/>
          <w:lang w:eastAsia="ar-SA"/>
        </w:rPr>
        <w:t>2</w:t>
      </w:r>
      <w:r>
        <w:rPr>
          <w:color w:val="000000"/>
          <w:lang w:eastAsia="ar-SA"/>
        </w:rPr>
        <w:t xml:space="preserve"> priedas</w:t>
      </w:r>
    </w:p>
    <w:p>
      <w:pPr>
        <w:tabs>
          <w:tab w:val="left" w:pos="-426"/>
        </w:tabs>
        <w:rPr>
          <w:lang w:eastAsia="lt-LT"/>
        </w:rPr>
      </w:pPr>
    </w:p>
    <w:p>
      <w:pPr>
        <w:tabs>
          <w:tab w:val="left" w:pos="-284"/>
        </w:tabs>
        <w:rPr>
          <w:lang w:eastAsia="lt-LT"/>
        </w:rPr>
      </w:pPr>
    </w:p>
    <w:p>
      <w:pPr>
        <w:jc w:val="center"/>
        <w:rPr>
          <w:b/>
          <w:bCs/>
          <w:sz w:val="22"/>
          <w:szCs w:val="22"/>
        </w:rPr>
      </w:pPr>
      <w:r>
        <w:rPr>
          <w:b/>
          <w:bCs/>
          <w:sz w:val="22"/>
          <w:szCs w:val="22"/>
        </w:rPr>
        <w:t>(Valstybės ilgalaikio materialiojo turto perdavimo</w:t>
      </w:r>
      <w:r>
        <w:rPr>
          <w:b/>
          <w:bCs/>
          <w:caps/>
          <w:sz w:val="22"/>
          <w:szCs w:val="22"/>
        </w:rPr>
        <w:t xml:space="preserve"> </w:t>
      </w:r>
      <w:r>
        <w:rPr>
          <w:b/>
          <w:bCs/>
          <w:sz w:val="22"/>
          <w:szCs w:val="22"/>
        </w:rPr>
        <w:t>ir priėmimo akto forma)</w:t>
      </w:r>
    </w:p>
    <w:p>
      <w:pPr>
        <w:jc w:val="center"/>
        <w:rPr>
          <w:sz w:val="22"/>
          <w:szCs w:val="22"/>
        </w:rPr>
      </w:pPr>
    </w:p>
    <w:p>
      <w:pPr>
        <w:jc w:val="center"/>
        <w:rPr>
          <w:b/>
          <w:bCs/>
          <w:szCs w:val="24"/>
        </w:rPr>
      </w:pPr>
      <w:r>
        <w:rPr>
          <w:b/>
          <w:bCs/>
          <w:szCs w:val="24"/>
        </w:rPr>
        <w:t xml:space="preserve">VALSTYBĖS ILGALAIKIO MATERIALIOJO TURTO </w:t>
      </w:r>
      <w:r>
        <w:rPr>
          <w:b/>
          <w:bCs/>
          <w:caps/>
          <w:szCs w:val="24"/>
        </w:rPr>
        <w:t>perdavimo IR PRIĖMIMO</w:t>
      </w:r>
      <w:r>
        <w:rPr>
          <w:b/>
          <w:bCs/>
          <w:szCs w:val="24"/>
        </w:rPr>
        <w:t xml:space="preserve"> AKTAS</w:t>
      </w:r>
    </w:p>
    <w:p>
      <w:pPr>
        <w:jc w:val="center"/>
        <w:rPr>
          <w:szCs w:val="24"/>
        </w:rPr>
      </w:pPr>
    </w:p>
    <w:p>
      <w:pPr>
        <w:jc w:val="center"/>
        <w:rPr>
          <w:szCs w:val="24"/>
        </w:rPr>
      </w:pPr>
      <w:r>
        <w:rPr>
          <w:szCs w:val="24"/>
        </w:rPr>
        <w:t>______________ Nr.____________</w:t>
      </w:r>
    </w:p>
    <w:p>
      <w:pPr>
        <w:jc w:val="center"/>
        <w:rPr>
          <w:sz w:val="20"/>
        </w:rPr>
      </w:pPr>
      <w:r>
        <w:rPr>
          <w:sz w:val="20"/>
        </w:rPr>
        <w:t>(data)</w:t>
        <w:tab/>
        <w:tab/>
        <w:tab/>
      </w:r>
    </w:p>
    <w:p>
      <w:pPr>
        <w:jc w:val="center"/>
        <w:rPr>
          <w:szCs w:val="24"/>
        </w:rPr>
      </w:pPr>
      <w:r>
        <w:rPr>
          <w:szCs w:val="24"/>
        </w:rPr>
        <w:t>_____________________</w:t>
      </w:r>
    </w:p>
    <w:p>
      <w:pPr>
        <w:jc w:val="center"/>
        <w:rPr>
          <w:sz w:val="20"/>
        </w:rPr>
      </w:pPr>
      <w:r>
        <w:rPr>
          <w:sz w:val="20"/>
        </w:rPr>
        <w:t>(sudarymo vieta)</w:t>
      </w:r>
    </w:p>
    <w:p>
      <w:pPr>
        <w:tabs>
          <w:tab w:val="right" w:leader="underscore" w:pos="9498"/>
        </w:tabs>
        <w:ind w:firstLine="720"/>
        <w:rPr>
          <w:szCs w:val="24"/>
        </w:rPr>
      </w:pPr>
      <w:r>
        <w:rPr>
          <w:szCs w:val="24"/>
        </w:rPr>
        <w:t xml:space="preserve">Nuomotojas </w:t>
        <w:tab/>
        <w:t>,</w:t>
      </w:r>
    </w:p>
    <w:p>
      <w:pPr>
        <w:ind w:firstLine="1843"/>
        <w:rPr>
          <w:sz w:val="20"/>
        </w:rPr>
      </w:pPr>
      <w:r>
        <w:rPr>
          <w:sz w:val="20"/>
        </w:rPr>
        <w:t>(turto valdytojo teisinė forma, pavadinimas, kodas ir registracijos adresas)</w:t>
      </w:r>
    </w:p>
    <w:p>
      <w:pPr>
        <w:tabs>
          <w:tab w:val="right" w:leader="underscore" w:pos="9498"/>
        </w:tabs>
        <w:rPr>
          <w:szCs w:val="24"/>
        </w:rPr>
      </w:pPr>
      <w:r>
        <w:rPr>
          <w:szCs w:val="24"/>
        </w:rPr>
        <w:t xml:space="preserve">atstovaujamas </w:t>
        <w:tab/>
        <w:t>,</w:t>
      </w:r>
    </w:p>
    <w:p>
      <w:pPr>
        <w:ind w:firstLine="3498"/>
        <w:rPr>
          <w:sz w:val="20"/>
        </w:rPr>
      </w:pPr>
      <w:r>
        <w:rPr>
          <w:sz w:val="20"/>
        </w:rPr>
        <w:t>(atstovo pareigos, vardas, pavardė)</w:t>
      </w:r>
    </w:p>
    <w:p>
      <w:pPr>
        <w:tabs>
          <w:tab w:val="right" w:leader="underscore" w:pos="9498"/>
        </w:tabs>
        <w:rPr>
          <w:szCs w:val="24"/>
        </w:rPr>
      </w:pPr>
      <w:r>
        <w:rPr>
          <w:spacing w:val="-4"/>
          <w:szCs w:val="24"/>
        </w:rPr>
        <w:t xml:space="preserve">veikiančio pagal </w:t>
        <w:tab/>
        <w:t>,</w:t>
      </w:r>
    </w:p>
    <w:p>
      <w:pPr>
        <w:ind w:firstLine="3686"/>
        <w:rPr>
          <w:sz w:val="20"/>
        </w:rPr>
      </w:pPr>
      <w:r>
        <w:rPr>
          <w:sz w:val="20"/>
        </w:rPr>
        <w:t>(atstovavimo pagrindas, dokumento data, numeris)</w:t>
      </w:r>
    </w:p>
    <w:p>
      <w:pPr>
        <w:tabs>
          <w:tab w:val="right" w:leader="underscore" w:pos="9498"/>
        </w:tabs>
        <w:rPr>
          <w:szCs w:val="24"/>
        </w:rPr>
      </w:pPr>
      <w:r>
        <w:rPr>
          <w:spacing w:val="-4"/>
          <w:szCs w:val="24"/>
        </w:rPr>
        <w:t>perduoda, o n</w:t>
      </w:r>
      <w:r>
        <w:rPr>
          <w:szCs w:val="24"/>
        </w:rPr>
        <w:t xml:space="preserve">uomininkas </w:t>
        <w:tab/>
        <w:t>,</w:t>
      </w:r>
    </w:p>
    <w:p>
      <w:pPr>
        <w:ind w:firstLine="1985"/>
        <w:rPr>
          <w:szCs w:val="24"/>
        </w:rPr>
      </w:pPr>
      <w:r>
        <w:rPr>
          <w:sz w:val="20"/>
        </w:rPr>
        <w:t>(</w:t>
      </w:r>
      <w:r>
        <w:rPr>
          <w:spacing w:val="-2"/>
          <w:sz w:val="20"/>
        </w:rPr>
        <w:t>teisinė forma, pavadinimas, registracijos numeris ir adresas, jeigu nuomininkas yra juridinis</w:t>
      </w:r>
    </w:p>
    <w:p>
      <w:pPr>
        <w:tabs>
          <w:tab w:val="right" w:leader="underscore" w:pos="9498"/>
        </w:tabs>
        <w:rPr>
          <w:szCs w:val="24"/>
        </w:rPr>
      </w:pPr>
      <w:r>
        <w:rPr>
          <w:szCs w:val="24"/>
        </w:rPr>
        <w:tab/>
        <w:t>,</w:t>
      </w:r>
    </w:p>
    <w:p>
      <w:pPr>
        <w:rPr>
          <w:sz w:val="20"/>
        </w:rPr>
      </w:pPr>
      <w:r>
        <w:rPr>
          <w:sz w:val="20"/>
        </w:rPr>
        <w:t>asmuo, arba vardas, pavardė, asmens kodas ir gyvenamosios vietos adresas, jeigu nuomininkas yra fizinis asmuo)</w:t>
      </w:r>
    </w:p>
    <w:p>
      <w:pPr>
        <w:tabs>
          <w:tab w:val="right" w:leader="underscore" w:pos="9498"/>
        </w:tabs>
        <w:rPr>
          <w:szCs w:val="24"/>
        </w:rPr>
      </w:pPr>
      <w:r>
        <w:rPr>
          <w:szCs w:val="24"/>
        </w:rPr>
        <w:t xml:space="preserve">atstovaujamas </w:t>
        <w:tab/>
        <w:t>,</w:t>
      </w:r>
    </w:p>
    <w:p>
      <w:pPr>
        <w:ind w:firstLine="4111"/>
        <w:rPr>
          <w:sz w:val="20"/>
        </w:rPr>
      </w:pPr>
      <w:r>
        <w:rPr>
          <w:sz w:val="20"/>
        </w:rPr>
        <w:t>(atstovo pareigos, vardas, pavardė)</w:t>
      </w:r>
    </w:p>
    <w:p>
      <w:pPr>
        <w:tabs>
          <w:tab w:val="right" w:leader="underscore" w:pos="9498"/>
        </w:tabs>
        <w:rPr>
          <w:szCs w:val="24"/>
        </w:rPr>
      </w:pPr>
      <w:r>
        <w:rPr>
          <w:spacing w:val="-4"/>
          <w:szCs w:val="24"/>
        </w:rPr>
        <w:t xml:space="preserve">veikiančio pagal </w:t>
        <w:tab/>
        <w:t>,</w:t>
      </w:r>
    </w:p>
    <w:p>
      <w:pPr>
        <w:ind w:firstLine="3544"/>
        <w:rPr>
          <w:sz w:val="20"/>
        </w:rPr>
      </w:pPr>
      <w:r>
        <w:rPr>
          <w:sz w:val="20"/>
        </w:rPr>
        <w:t>(atstovavimo pagrindas, dokumento data, numeris)</w:t>
      </w:r>
    </w:p>
    <w:p>
      <w:pPr>
        <w:tabs>
          <w:tab w:val="right" w:leader="underscore" w:pos="9498"/>
        </w:tabs>
        <w:rPr>
          <w:szCs w:val="24"/>
        </w:rPr>
      </w:pPr>
      <w:r>
        <w:rPr>
          <w:spacing w:val="-2"/>
          <w:szCs w:val="24"/>
        </w:rPr>
        <w:t xml:space="preserve">remdamiesi </w:t>
      </w:r>
      <w:r>
        <w:rPr>
          <w:szCs w:val="24"/>
        </w:rPr>
        <w:t xml:space="preserve">_____m. ____d. sudaryta valstybės materialiojo turto nuomos sutartimi Nr. </w:t>
        <w:tab/>
        <w:t xml:space="preserve">, </w:t>
      </w:r>
    </w:p>
    <w:p>
      <w:pPr>
        <w:tabs>
          <w:tab w:val="right" w:leader="underscore" w:pos="9498"/>
        </w:tabs>
        <w:rPr>
          <w:szCs w:val="24"/>
        </w:rPr>
      </w:pPr>
      <w:r>
        <w:rPr>
          <w:spacing w:val="-2"/>
          <w:szCs w:val="24"/>
        </w:rPr>
        <w:t>perduoda ir priima</w:t>
      </w:r>
      <w:r>
        <w:rPr>
          <w:szCs w:val="24"/>
        </w:rPr>
        <w:t xml:space="preserve"> valstybės materialųjį turtą – </w:t>
        <w:tab/>
      </w:r>
    </w:p>
    <w:p>
      <w:pPr>
        <w:ind w:firstLine="4962"/>
        <w:rPr>
          <w:sz w:val="20"/>
        </w:rPr>
      </w:pPr>
      <w:r>
        <w:rPr>
          <w:sz w:val="20"/>
        </w:rPr>
        <w:t xml:space="preserve">(perduodamo valstybės turto pavadinimas, adresas, </w:t>
      </w:r>
    </w:p>
    <w:p>
      <w:pPr>
        <w:tabs>
          <w:tab w:val="right" w:leader="underscore" w:pos="9498"/>
        </w:tabs>
        <w:rPr>
          <w:szCs w:val="24"/>
        </w:rPr>
      </w:pPr>
      <w:r>
        <w:rPr>
          <w:szCs w:val="24"/>
        </w:rPr>
        <w:tab/>
        <w:t>.</w:t>
      </w:r>
    </w:p>
    <w:p>
      <w:pPr>
        <w:ind w:firstLine="1560"/>
        <w:rPr>
          <w:szCs w:val="24"/>
        </w:rPr>
      </w:pPr>
      <w:r>
        <w:rPr>
          <w:sz w:val="20"/>
        </w:rPr>
        <w:t>kadastro ar inventorizacijos Nr., statinio plotas, tūris, turto būklė ir pan.)</w:t>
      </w:r>
    </w:p>
    <w:p>
      <w:pPr>
        <w:rPr>
          <w:szCs w:val="24"/>
        </w:rPr>
      </w:pPr>
    </w:p>
    <w:p>
      <w:pPr>
        <w:rPr>
          <w:szCs w:val="24"/>
        </w:rPr>
      </w:pPr>
    </w:p>
    <w:p>
      <w:pPr>
        <w:rPr>
          <w:szCs w:val="24"/>
        </w:rPr>
      </w:pPr>
      <w:r>
        <w:rPr>
          <w:szCs w:val="24"/>
        </w:rPr>
        <w:t>Perdavė</w:t>
      </w:r>
    </w:p>
    <w:p>
      <w:pPr>
        <w:rPr>
          <w:szCs w:val="24"/>
        </w:rPr>
      </w:pPr>
      <w:r>
        <w:rPr>
          <w:szCs w:val="24"/>
        </w:rPr>
        <w:t>________________________________</w:t>
        <w:tab/>
        <w:t>_____________</w:t>
        <w:tab/>
        <w:t>________________________</w:t>
      </w:r>
    </w:p>
    <w:p>
      <w:pPr>
        <w:ind w:firstLine="212"/>
        <w:rPr>
          <w:sz w:val="20"/>
        </w:rPr>
      </w:pPr>
      <w:r>
        <w:rPr>
          <w:sz w:val="20"/>
        </w:rPr>
        <w:t>(nuomotojo atstovo pareigų pavadinimas)</w:t>
        <w:tab/>
        <w:tab/>
        <w:t xml:space="preserve"> (parašas)</w:t>
        <w:tab/>
        <w:tab/>
        <w:tab/>
        <w:t>(vardas ir pavardė)</w:t>
      </w:r>
    </w:p>
    <w:p>
      <w:pPr>
        <w:ind w:firstLine="2201"/>
        <w:rPr>
          <w:sz w:val="20"/>
        </w:rPr>
      </w:pPr>
    </w:p>
    <w:p>
      <w:pPr>
        <w:ind w:firstLine="2201"/>
        <w:rPr>
          <w:szCs w:val="24"/>
        </w:rPr>
      </w:pPr>
      <w:r>
        <w:rPr>
          <w:szCs w:val="24"/>
        </w:rPr>
        <w:t>A.V.</w:t>
      </w:r>
    </w:p>
    <w:p>
      <w:pPr>
        <w:rPr>
          <w:szCs w:val="24"/>
        </w:rPr>
      </w:pPr>
      <w:r>
        <w:rPr>
          <w:szCs w:val="24"/>
        </w:rPr>
        <w:t>Priėmė</w:t>
      </w:r>
    </w:p>
    <w:p>
      <w:pPr>
        <w:rPr>
          <w:szCs w:val="24"/>
        </w:rPr>
      </w:pPr>
      <w:r>
        <w:rPr>
          <w:szCs w:val="24"/>
        </w:rPr>
        <w:t>_________________________________</w:t>
        <w:tab/>
        <w:t>_____________</w:t>
        <w:tab/>
        <w:t>________________________</w:t>
      </w:r>
    </w:p>
    <w:p>
      <w:pPr>
        <w:ind w:firstLine="212"/>
        <w:rPr>
          <w:sz w:val="20"/>
        </w:rPr>
      </w:pPr>
      <w:r>
        <w:rPr>
          <w:sz w:val="20"/>
        </w:rPr>
        <w:t>(nuomininko ar jo atstovo pareigų pavadinimas)</w:t>
        <w:tab/>
        <w:t xml:space="preserve"> (parašas)</w:t>
        <w:tab/>
        <w:tab/>
        <w:tab/>
        <w:t>(vardas ir pavardė)</w:t>
      </w:r>
    </w:p>
    <w:p>
      <w:pPr>
        <w:ind w:firstLine="2201"/>
        <w:rPr>
          <w:sz w:val="18"/>
          <w:szCs w:val="18"/>
        </w:rPr>
      </w:pPr>
    </w:p>
    <w:p>
      <w:pPr>
        <w:ind w:firstLine="2201"/>
        <w:rPr>
          <w:i/>
          <w:sz w:val="20"/>
        </w:rPr>
      </w:pPr>
      <w:r>
        <w:rPr>
          <w:szCs w:val="24"/>
        </w:rPr>
        <w:t>A.V.</w:t>
      </w:r>
      <w:r>
        <w:rPr>
          <w:sz w:val="20"/>
        </w:rPr>
        <w:t xml:space="preserve"> (</w:t>
      </w:r>
      <w:r>
        <w:rPr>
          <w:i/>
          <w:sz w:val="20"/>
        </w:rPr>
        <w:t>Jeigu reikalavimas turėti antspaudą nustatytas įstatymuose.</w:t>
      </w:r>
      <w:r>
        <w:rPr>
          <w:sz w:val="20"/>
        </w:rPr>
        <w:t>)</w:t>
      </w:r>
      <w:r>
        <w:rPr>
          <w:i/>
          <w:sz w:val="20"/>
        </w:rPr>
        <w:t xml:space="preserve"> </w:t>
      </w:r>
    </w:p>
    <w:p>
      <w:pPr>
        <w:tabs>
          <w:tab w:val="left" w:pos="-284"/>
        </w:tabs>
        <w:rPr>
          <w:lang w:eastAsia="lt-LT"/>
        </w:rPr>
      </w:pPr>
    </w:p>
    <w:p>
      <w:pPr>
        <w:tabs>
          <w:tab w:val="left" w:pos="-284"/>
        </w:tabs>
        <w:rPr>
          <w:lang w:eastAsia="lt-LT"/>
        </w:rPr>
      </w:pPr>
    </w:p>
    <w:p>
      <w:pPr>
        <w:tabs>
          <w:tab w:val="left" w:pos="6237"/>
          <w:tab w:val="right" w:pos="8306"/>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37CF3BEDB">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2007-05-09,
Žin., 2007, Nr.
58-2242 (2007-05-26), i. k. 1071100NUTA00000485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9184a069ac11e4b6b89037654e22b1">
        <w:r w:rsidRPr="00532B9F">
          <w:rPr>
            <w:rFonts w:ascii="Times New Roman" w:eastAsia="MS Mincho" w:hAnsi="Times New Roman"/>
            <w:sz w:val="20"/>
            <w:i/>
            <w:iCs/>
            <w:color w:val="0000FF" w:themeColor="hyperlink"/>
            <w:u w:val="single"/>
          </w:rPr>
          <w:t>1229</w:t>
        </w:r>
      </w:fldSimple>
      <w:r>
        <w:rPr>
          <w:rFonts w:ascii="Times New Roman" w:eastAsia="MS Mincho" w:hAnsi="Times New Roman"/>
          <w:sz w:val="20"/>
          <w:i/>
          <w:iCs/>
        </w:rPr>
        <w:t>,
2014-11-05,
paskelbta TAR 2014-11-11, i. k. 2014-16656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E99207F3B12">
        <w:r w:rsidRPr="00532B9F">
          <w:rPr>
            <w:rFonts w:ascii="Times New Roman" w:eastAsia="MS Mincho" w:hAnsi="Times New Roman"/>
            <w:sz w:val="20"/>
            <w:iCs/>
            <w:color w:val="0000FF" w:themeColor="hyperlink"/>
            <w:u w:val="single"/>
          </w:rPr>
          <w:t>1814</w:t>
        </w:r>
      </w:fldSimple>
      <w:r>
        <w:rPr>
          <w:rFonts w:ascii="Times New Roman" w:eastAsia="MS Mincho" w:hAnsi="Times New Roman"/>
          <w:sz w:val="20"/>
          <w:iCs/>
        </w:rPr>
        <w:t>,
2002-11-19,
Žin., 2002, Nr.
112-5009 (2002-11-22), i. k. 1021100NUTA00001814                </w:t>
      </w:r>
    </w:p>
    <w:p>
      <w:pPr>
        <w:jc w:val="both"/>
        <w:rPr>
          <w:rFonts w:ascii="Times New Roman" w:hAnsi="Times New Roman"/>
        </w:rPr>
      </w:pPr>
      <w:r>
        <w:rPr>
          <w:rFonts w:ascii="Times New Roman" w:hAnsi="Times New Roman"/>
          <w:sz w:val="20"/>
        </w:rPr>
        <w:t>Dėl Lietuvos Respublikos Vyriausybės 2001 m. gruodžio 14 d. nutarimo Nr. 1524 "Dėl valstybės ir savivaldybių ilgalaikio materialiojo turto nuomos"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0BCF12636BA">
        <w:r w:rsidRPr="00532B9F">
          <w:rPr>
            <w:rFonts w:ascii="Times New Roman" w:eastAsia="MS Mincho" w:hAnsi="Times New Roman"/>
            <w:sz w:val="20"/>
            <w:iCs/>
            <w:color w:val="0000FF" w:themeColor="hyperlink"/>
            <w:u w:val="single"/>
          </w:rPr>
          <w:t>246</w:t>
        </w:r>
      </w:fldSimple>
      <w:r>
        <w:rPr>
          <w:rFonts w:ascii="Times New Roman" w:eastAsia="MS Mincho" w:hAnsi="Times New Roman"/>
          <w:sz w:val="20"/>
          <w:iCs/>
        </w:rPr>
        <w:t>,
2006-03-10,
Žin., 2006, Nr.
30-1047 (2006-03-16), i. k. 1061100NUTA00000246                </w:t>
      </w:r>
    </w:p>
    <w:p>
      <w:pPr>
        <w:jc w:val="both"/>
        <w:rPr>
          <w:rFonts w:ascii="Times New Roman" w:hAnsi="Times New Roman"/>
        </w:rPr>
      </w:pPr>
      <w:r>
        <w:rPr>
          <w:rFonts w:ascii="Times New Roman" w:hAnsi="Times New Roman"/>
          <w:sz w:val="20"/>
        </w:rPr>
        <w:t>Dėl Lietuvos Respublikos Vyriausybės 2001 m. gruodžio 14 d. nutarimo Nr. 1524 "Dėl valstybės ilgalaikio materialiojo turto nuomos"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4437CF3BEDB">
        <w:r w:rsidRPr="00532B9F">
          <w:rPr>
            <w:rFonts w:ascii="Times New Roman" w:eastAsia="MS Mincho" w:hAnsi="Times New Roman"/>
            <w:sz w:val="20"/>
            <w:iCs/>
            <w:color w:val="0000FF" w:themeColor="hyperlink"/>
            <w:u w:val="single"/>
          </w:rPr>
          <w:t>485</w:t>
        </w:r>
      </w:fldSimple>
      <w:r>
        <w:rPr>
          <w:rFonts w:ascii="Times New Roman" w:eastAsia="MS Mincho" w:hAnsi="Times New Roman"/>
          <w:sz w:val="20"/>
          <w:iCs/>
        </w:rPr>
        <w:t>,
2007-05-09,
Žin., 2007, Nr.
58-2242 (2007-05-26), i. k. 1071100NUTA00000485                </w:t>
      </w:r>
    </w:p>
    <w:p>
      <w:pPr>
        <w:jc w:val="both"/>
        <w:rPr>
          <w:rFonts w:ascii="Times New Roman" w:hAnsi="Times New Roman"/>
        </w:rPr>
      </w:pPr>
      <w:r>
        <w:rPr>
          <w:rFonts w:ascii="Times New Roman" w:hAnsi="Times New Roman"/>
          <w:sz w:val="20"/>
        </w:rPr>
        <w:t>Dėl Lietuvos Respublikos Vyriausybės 2001 m. gruodžio 14 d. nutarimo Nr. 1524 "Dėl valstybės ilgalaikio materialiojo turto nuomos"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3C1A4C0F2F2">
        <w:r w:rsidRPr="00532B9F">
          <w:rPr>
            <w:rFonts w:ascii="Times New Roman" w:eastAsia="MS Mincho" w:hAnsi="Times New Roman"/>
            <w:sz w:val="20"/>
            <w:iCs/>
            <w:color w:val="0000FF" w:themeColor="hyperlink"/>
            <w:u w:val="single"/>
          </w:rPr>
          <w:t>84</w:t>
        </w:r>
      </w:fldSimple>
      <w:r>
        <w:rPr>
          <w:rFonts w:ascii="Times New Roman" w:eastAsia="MS Mincho" w:hAnsi="Times New Roman"/>
          <w:sz w:val="20"/>
          <w:iCs/>
        </w:rPr>
        <w:t>,
2009-02-04,
Žin., 2009, Nr.
18-704 (2009-02-14), i. k. 1091100NUTA00000084                </w:t>
      </w:r>
    </w:p>
    <w:p>
      <w:pPr>
        <w:jc w:val="both"/>
        <w:rPr>
          <w:rFonts w:ascii="Times New Roman" w:hAnsi="Times New Roman"/>
        </w:rPr>
      </w:pPr>
      <w:r>
        <w:rPr>
          <w:rFonts w:ascii="Times New Roman" w:hAnsi="Times New Roman"/>
          <w:sz w:val="20"/>
        </w:rPr>
        <w:t>Dėl Lietuvos Respublikos Vyriausybės 2001 m. gruodžio 14 d. nutarimo Nr. 1524 "Dėl valstybės materialiojo turto nuomos"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442D65820FF">
        <w:r w:rsidRPr="00532B9F">
          <w:rPr>
            <w:rFonts w:ascii="Times New Roman" w:eastAsia="MS Mincho" w:hAnsi="Times New Roman"/>
            <w:sz w:val="20"/>
            <w:iCs/>
            <w:color w:val="0000FF" w:themeColor="hyperlink"/>
            <w:u w:val="single"/>
          </w:rPr>
          <w:t>947</w:t>
        </w:r>
      </w:fldSimple>
      <w:r>
        <w:rPr>
          <w:rFonts w:ascii="Times New Roman" w:eastAsia="MS Mincho" w:hAnsi="Times New Roman"/>
          <w:sz w:val="20"/>
          <w:iCs/>
        </w:rPr>
        <w:t>,
2009-08-19,
Žin., 2009, Nr.
106-4428 (2009-09-05), i. k. 1091100NUTA00000947                </w:t>
      </w:r>
    </w:p>
    <w:p>
      <w:pPr>
        <w:jc w:val="both"/>
        <w:rPr>
          <w:rFonts w:ascii="Times New Roman" w:hAnsi="Times New Roman"/>
        </w:rPr>
      </w:pPr>
      <w:r>
        <w:rPr>
          <w:rFonts w:ascii="Times New Roman" w:hAnsi="Times New Roman"/>
          <w:sz w:val="20"/>
        </w:rPr>
        <w:t>Dėl Lietuvos Respublikos Vyriausybės 2001 m. gruodžio 14 d. nutarimo Nr. 1524 "Dėl valstybės materialiojo turto nuomos"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619937289A4">
        <w:r w:rsidRPr="00532B9F">
          <w:rPr>
            <w:rFonts w:ascii="Times New Roman" w:eastAsia="MS Mincho" w:hAnsi="Times New Roman"/>
            <w:sz w:val="20"/>
            <w:iCs/>
            <w:color w:val="0000FF" w:themeColor="hyperlink"/>
            <w:u w:val="single"/>
          </w:rPr>
          <w:t>472</w:t>
        </w:r>
      </w:fldSimple>
      <w:r>
        <w:rPr>
          <w:rFonts w:ascii="Times New Roman" w:eastAsia="MS Mincho" w:hAnsi="Times New Roman"/>
          <w:sz w:val="20"/>
          <w:iCs/>
        </w:rPr>
        <w:t>,
2012-04-25,
Žin., 2012, Nr.
50-2479 (2012-04-28), i. k. 1121100NUTA00000472                </w:t>
      </w:r>
    </w:p>
    <w:p>
      <w:pPr>
        <w:jc w:val="both"/>
        <w:rPr>
          <w:rFonts w:ascii="Times New Roman" w:hAnsi="Times New Roman"/>
        </w:rPr>
      </w:pPr>
      <w:r>
        <w:rPr>
          <w:rFonts w:ascii="Times New Roman" w:hAnsi="Times New Roman"/>
          <w:sz w:val="20"/>
        </w:rPr>
        <w:t>Dėl Lietuvos Respublikos Vyriausybės 2001 m. gruodžio 14 d. nutarimo Nr. 1524 "Dėl valstybės materialiojo turto nuomos"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A4469352011">
        <w:r w:rsidRPr="00532B9F">
          <w:rPr>
            <w:rFonts w:ascii="Times New Roman" w:eastAsia="MS Mincho" w:hAnsi="Times New Roman"/>
            <w:sz w:val="20"/>
            <w:iCs/>
            <w:color w:val="0000FF" w:themeColor="hyperlink"/>
            <w:u w:val="single"/>
          </w:rPr>
          <w:t>849</w:t>
        </w:r>
      </w:fldSimple>
      <w:r>
        <w:rPr>
          <w:rFonts w:ascii="Times New Roman" w:eastAsia="MS Mincho" w:hAnsi="Times New Roman"/>
          <w:sz w:val="20"/>
          <w:iCs/>
        </w:rPr>
        <w:t>,
2013-09-17,
Žin., 2013, Nr.
101-4998 (2013-09-26), i. k. 1131100NUTA00000849                </w:t>
      </w:r>
    </w:p>
    <w:p>
      <w:pPr>
        <w:jc w:val="both"/>
        <w:rPr>
          <w:rFonts w:ascii="Times New Roman" w:hAnsi="Times New Roman"/>
        </w:rPr>
      </w:pPr>
      <w:r>
        <w:rPr>
          <w:rFonts w:ascii="Times New Roman" w:hAnsi="Times New Roman"/>
          <w:sz w:val="20"/>
        </w:rPr>
        <w:t>Dėl Lietuvos Respublikos Vyriausybės 2001 m. gruodžio 14 d. nutarimo Nr. 1524 "Dėl valstybės materialiojo turto nuomos"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029184a069ac11e4b6b89037654e22b1">
        <w:r w:rsidRPr="00532B9F">
          <w:rPr>
            <w:rFonts w:ascii="Times New Roman" w:eastAsia="MS Mincho" w:hAnsi="Times New Roman"/>
            <w:sz w:val="20"/>
            <w:iCs/>
            <w:color w:val="0000FF" w:themeColor="hyperlink"/>
            <w:u w:val="single"/>
          </w:rPr>
          <w:t>1229</w:t>
        </w:r>
      </w:fldSimple>
      <w:r>
        <w:rPr>
          <w:rFonts w:ascii="Times New Roman" w:eastAsia="MS Mincho" w:hAnsi="Times New Roman"/>
          <w:sz w:val="20"/>
          <w:iCs/>
        </w:rPr>
        <w:t>,
2014-11-05,
paskelbta TAR 2014-11-11, i. k. 2014-16656                </w:t>
      </w:r>
    </w:p>
    <w:p>
      <w:pPr>
        <w:jc w:val="both"/>
        <w:rPr>
          <w:rFonts w:ascii="Times New Roman" w:hAnsi="Times New Roman"/>
        </w:rPr>
      </w:pPr>
      <w:r>
        <w:rPr>
          <w:rFonts w:ascii="Times New Roman" w:hAnsi="Times New Roman"/>
          <w:sz w:val="20"/>
        </w:rPr>
        <w:t>Dėl Lietuvos Respublikos Vyriausybės 2001 m. gruodžio 14 d. nutarimo Nr. 1524 „Dėl valstybės materialiojo turto nuomos“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15281f70ad5311e5b12fbb7dc920ee2c">
        <w:r w:rsidRPr="00532B9F">
          <w:rPr>
            <w:rFonts w:ascii="Times New Roman" w:eastAsia="MS Mincho" w:hAnsi="Times New Roman"/>
            <w:sz w:val="20"/>
            <w:iCs/>
            <w:color w:val="0000FF" w:themeColor="hyperlink"/>
            <w:u w:val="single"/>
          </w:rPr>
          <w:t>1334</w:t>
        </w:r>
      </w:fldSimple>
      <w:r>
        <w:rPr>
          <w:rFonts w:ascii="Times New Roman" w:eastAsia="MS Mincho" w:hAnsi="Times New Roman"/>
          <w:sz w:val="20"/>
          <w:iCs/>
        </w:rPr>
        <w:t>,
2015-12-21,
paskelbta TAR 2015-12-28, i. k. 2015-20629                </w:t>
      </w:r>
    </w:p>
    <w:p>
      <w:pPr>
        <w:jc w:val="both"/>
        <w:rPr>
          <w:rFonts w:ascii="Times New Roman" w:hAnsi="Times New Roman"/>
        </w:rPr>
      </w:pPr>
      <w:r>
        <w:rPr>
          <w:rFonts w:ascii="Times New Roman" w:hAnsi="Times New Roman"/>
          <w:sz w:val="20"/>
        </w:rPr>
        <w:t>Dėl Lietuvos Respublikos Vyriausybės 2001 m. gruodžio 14 d. nutarimo Nr. 1524 „Dėl valstybės ilgalaikio materialiojo turto nuomos“ pakeitimo  </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23</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E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BD9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5.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6.xml"/>
  <Relationship Id="rId3" Type="http://schemas.openxmlformats.org/officeDocument/2006/relationships/footer" Target="footer25.xml"/>
  <Relationship Id="rId4" Type="http://schemas.openxmlformats.org/officeDocument/2006/relationships/footer" Target="footer26.xml"/>
  <Relationship Id="rId5" Type="http://schemas.openxmlformats.org/officeDocument/2006/relationships/header" Target="header27.xml"/>
  <Relationship Id="rId6" Type="http://schemas.openxmlformats.org/officeDocument/2006/relationships/footer" Target="footer27.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78</TotalTime>
  <Pages>15</Pages>
  <Words>23968</Words>
  <Characters>13663</Characters>
  <Application>Microsoft Office Word</Application>
  <DocSecurity>0</DocSecurity>
  <Lines>113</Lines>
  <Paragraphs>75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37556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2015-10-04T03:11:00Z</dcterms:created>
  <dc:creator>Tadeuš Buivid</dc:creator>
  <lastModifiedBy>BODIN Aušra</lastModifiedBy>
  <dcterms:modified xsi:type="dcterms:W3CDTF">2017-01-04T10:46:00Z</dcterms:modified>
  <revision>24</revision>
</coreProperties>
</file>