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2007-02-21 iki 2008-06-30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2005, Nr. </w:t>
      </w:r>
      <w:fldSimple w:instr="HYPERLINK https://www.e-tar.lt/portal/legalAct.html?documentId=TAR.1E9AFC503DE6">
        <w:r w:rsidRPr="00532B9F">
          <w:rPr>
            <w:rFonts w:ascii="Times New Roman" w:eastAsia="MS Mincho" w:hAnsi="Times New Roman"/>
            <w:sz w:val="20"/>
            <w:i/>
            <w:iCs/>
            <w:color w:val="0000FF" w:themeColor="hyperlink"/>
            <w:u w:val="single"/>
          </w:rPr>
          <w:t>54-1856</w:t>
        </w:r>
      </w:fldSimple>
      <w:r>
        <w:rPr>
          <w:rFonts w:ascii="Times New Roman" w:eastAsia="MS Mincho" w:hAnsi="Times New Roman"/>
          <w:sz w:val="20"/>
          <w:i/>
          <w:iCs/>
        </w:rPr>
        <w:t>, i. k. 1051100NUTA00000468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2006-06-01:</w:t>
      </w:r>
    </w:p>
    <w:p>
      <w:pPr>
        <w:rPr>
          <w:rFonts w:ascii="Times New Roman" w:hAnsi="Times New Roman"/>
          <w:sz w:val="20"/>
          <w:i/>
        </w:rPr>
      </w:pPr>
      <w:r>
        <w:rPr>
          <w:rFonts w:ascii="Times New Roman" w:hAnsi="Times New Roman"/>
          <w:sz w:val="20"/>
          <w:i/>
        </w:rPr>
        <w:t xml:space="preserve">Nr. </w:t>
      </w:r>
      <w:fldSimple w:instr="HYPERLINK https://www.e-tar.lt/portal/legalAct.html?documentId=TAR.31EEA1CF27F1">
        <w:r w:rsidRPr="00532B9F">
          <w:rPr>
            <w:rFonts w:ascii="Times New Roman" w:eastAsia="MS Mincho" w:hAnsi="Times New Roman"/>
            <w:sz w:val="20"/>
            <w:i/>
            <w:iCs/>
            <w:color w:val="0000FF" w:themeColor="hyperlink"/>
            <w:u w:val="single"/>
          </w:rPr>
          <w:t>470</w:t>
        </w:r>
      </w:fldSimple>
      <w:r>
        <w:rPr>
          <w:rFonts w:ascii="Times New Roman" w:eastAsia="MS Mincho" w:hAnsi="Times New Roman"/>
          <w:sz w:val="20"/>
          <w:i/>
          <w:iCs/>
        </w:rPr>
        <w:t>,
2006-05-25,
Žin. 2006,
Nr.
61-2181 (2006-05-31), i. k. 1061100NUTA00000470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p>
    <w:p>
      <w:pPr>
        <w:jc w:val="center"/>
        <w:rPr>
          <w:b/>
          <w:color w:val="000000"/>
          <w:spacing w:val="60"/>
        </w:rPr>
      </w:pPr>
      <w:r>
        <w:rPr>
          <w:b/>
          <w:color w:val="000000"/>
          <w:spacing w:val="60"/>
        </w:rPr>
        <w:t>NUTARIMAS</w:t>
      </w:r>
    </w:p>
    <w:p>
      <w:pPr>
        <w:jc w:val="center"/>
        <w:rPr>
          <w:b/>
          <w:color w:val="000000"/>
        </w:rPr>
      </w:pPr>
      <w:r>
        <w:rPr>
          <w:b/>
          <w:color w:val="000000"/>
        </w:rPr>
        <w:t>DĖL ASMENŲ TURTO IR PAJAMŲ LYGIŲ ANTRINEI TEISINEI PAGALBAI GAUTI NUSTATYMO</w:t>
      </w:r>
    </w:p>
    <w:p>
      <w:pPr>
        <w:jc w:val="center"/>
        <w:rPr>
          <w:b/>
          <w:color w:val="000000"/>
        </w:rPr>
      </w:pPr>
    </w:p>
    <w:p>
      <w:pPr>
        <w:jc w:val="center"/>
        <w:rPr>
          <w:b/>
          <w:color w:val="000000"/>
        </w:rPr>
      </w:pPr>
      <w:r>
        <w:rPr>
          <w:color w:val="000000"/>
        </w:rPr>
        <w:t>2005 m. balandžio 27 d. Nr. 468</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 Lietuvos Respublikos valstybės garantuojamos teisinės pagalbos įstatymo (Žin., 2000, Nr. </w:t>
      </w:r>
      <w:hyperlink r:id="rId16" w:tgtFrame="_blank" w:history="1">
        <w:r>
          <w:rPr>
            <w:color w:val="0000FF" w:themeColor="hyperlink"/>
            <w:u w:val="single"/>
          </w:rPr>
          <w:t>30-827</w:t>
        </w:r>
      </w:hyperlink>
      <w:r>
        <w:rPr>
          <w:color w:val="000000"/>
        </w:rPr>
        <w:t xml:space="preserve">; 2005, Nr. </w:t>
      </w:r>
      <w:hyperlink r:id="rId17" w:tgtFrame="_blank" w:history="1">
        <w:r>
          <w:rPr>
            <w:color w:val="0000FF" w:themeColor="hyperlink"/>
            <w:u w:val="single"/>
          </w:rPr>
          <w:t>18-572</w:t>
        </w:r>
      </w:hyperlink>
      <w:r>
        <w:rPr>
          <w:color w:val="000000"/>
        </w:rPr>
        <w:t xml:space="preserve">) 11 straipsnio 2 dalies 1 punktu, 14 straipsnio 4 dalimi,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Nustatyti šiuos asmenų turto ir pajamų lygius antrinei teisinei pagalbai pagal Lietuvos Respublikos valstybės garantuojamos teisinės pagalbos įstatymą gauti:</w:t>
      </w:r>
    </w:p>
    <w:p>
      <w:pPr>
        <w:ind w:firstLine="709"/>
        <w:jc w:val="both"/>
        <w:rPr>
          <w:color w:val="000000"/>
        </w:rPr>
      </w:pPr>
      <w:r>
        <w:rPr>
          <w:color w:val="000000"/>
        </w:rPr>
        <w:t>1.1</w:t>
      </w:r>
      <w:r>
        <w:rPr>
          <w:color w:val="000000"/>
        </w:rPr>
        <w:t xml:space="preserve">. pirmasis lygis – kai asmens turto vertė neviršija turto vertės normatyvo, nustatyto šeimai (vieniems gyvenantiems asmenims) pagal Lietuvos Respublikos piniginės socialinės paramos nepasiturinčioms šeimoms ir vieniems gyvenantiems asmenims įstatymo (Žin., 2003, Nr. </w:t>
      </w:r>
      <w:hyperlink r:id="rId18" w:tgtFrame="_blank" w:history="1">
        <w:r>
          <w:rPr>
            <w:color w:val="0000FF" w:themeColor="hyperlink"/>
            <w:u w:val="single"/>
          </w:rPr>
          <w:t>73-3352</w:t>
        </w:r>
      </w:hyperlink>
      <w:r>
        <w:rPr>
          <w:color w:val="000000"/>
        </w:rPr>
        <w:t xml:space="preserve">; 2006, Nr. </w:t>
      </w:r>
      <w:hyperlink r:id="rId19" w:tgtFrame="_blank" w:history="1">
        <w:r>
          <w:rPr>
            <w:color w:val="0000FF" w:themeColor="hyperlink"/>
            <w:u w:val="single"/>
          </w:rPr>
          <w:t>130-4889</w:t>
        </w:r>
      </w:hyperlink>
      <w:r>
        <w:rPr>
          <w:color w:val="000000"/>
        </w:rPr>
        <w:t>) 14 straipsnį, dydžio ir jo metinės pajamos neviršija 8 Lietuvos Respublikos Vyriausybės patvirtintų minimalių mėnesinių algų (toliau vadinama – MMA), pridedant po 3 MMA kiekvienam jo išlaikytiniui,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AA7982F640">
        <w:r w:rsidRPr="00532B9F">
          <w:rPr>
            <w:rFonts w:ascii="Times New Roman" w:eastAsia="MS Mincho" w:hAnsi="Times New Roman"/>
            <w:sz w:val="20"/>
            <w:i/>
            <w:iCs/>
            <w:color w:val="0000FF" w:themeColor="hyperlink"/>
            <w:u w:val="single"/>
          </w:rPr>
          <w:t>186</w:t>
        </w:r>
      </w:fldSimple>
      <w:r>
        <w:rPr>
          <w:rFonts w:ascii="Times New Roman" w:eastAsia="MS Mincho" w:hAnsi="Times New Roman"/>
          <w:sz w:val="20"/>
          <w:i/>
          <w:iCs/>
        </w:rPr>
        <w:t>,
2007-02-07,
Žin., 2007, Nr.
22-836 (2007-02-20), i. k. 1071100NUTA00000186            </w:t>
      </w:r>
    </w:p>
    <w:p/>
    <w:p>
      <w:pPr>
        <w:ind w:firstLine="709"/>
        <w:jc w:val="both"/>
        <w:rPr>
          <w:color w:val="000000"/>
        </w:rPr>
      </w:pPr>
      <w:r>
        <w:rPr>
          <w:color w:val="000000"/>
        </w:rPr>
        <w:t>1.2</w:t>
      </w:r>
      <w:r>
        <w:rPr>
          <w:color w:val="000000"/>
        </w:rPr>
        <w:t>. antrasis lygis – kai asmens turto vertė neviršija 1,5 turto vertės normatyvo, nustatyto šeimai (vieniems gyvenantiems asmenims) pagal Lietuvos Respublikos piniginės socialinės paramos nepasiturinčioms šeimoms ir vieniems gyvenantiems asmenims įstatymo 14 straipsnį, dydžio ir jo metinės pajamos neviršija 12 MMA, pridedant po 4,5 MMA kiekvienam jo išlaikytiniui, dydžio.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6AA7982F640">
        <w:r w:rsidRPr="00532B9F">
          <w:rPr>
            <w:rFonts w:ascii="Times New Roman" w:eastAsia="MS Mincho" w:hAnsi="Times New Roman"/>
            <w:sz w:val="20"/>
            <w:i/>
            <w:iCs/>
            <w:color w:val="0000FF" w:themeColor="hyperlink"/>
            <w:u w:val="single"/>
          </w:rPr>
          <w:t>186</w:t>
        </w:r>
      </w:fldSimple>
      <w:r>
        <w:rPr>
          <w:rFonts w:ascii="Times New Roman" w:eastAsia="MS Mincho" w:hAnsi="Times New Roman"/>
          <w:sz w:val="20"/>
          <w:i/>
          <w:iCs/>
        </w:rPr>
        <w:t>,
2007-02-07,
Žin., 2007, Nr.
22-836 (2007-02-20), i. k. 1071100NUTA00000186            </w:t>
      </w:r>
    </w:p>
    <w:p/>
    <w:p>
      <w:pPr>
        <w:ind w:firstLine="709"/>
        <w:jc w:val="both"/>
        <w:rPr>
          <w:color w:val="000000"/>
        </w:rPr>
      </w:pPr>
      <w:r>
        <w:rPr>
          <w:color w:val="000000"/>
        </w:rPr>
        <w:t>2</w:t>
      </w:r>
      <w:r>
        <w:rPr>
          <w:color w:val="000000"/>
        </w:rPr>
        <w:t>. Nustatyti, kad šio nutarimo 1 punkte nurodytais išlaikytiniais laikomi:</w:t>
      </w:r>
    </w:p>
    <w:p>
      <w:pPr>
        <w:ind w:firstLine="709"/>
        <w:jc w:val="both"/>
        <w:rPr>
          <w:color w:val="000000"/>
        </w:rPr>
      </w:pPr>
      <w:r>
        <w:rPr>
          <w:color w:val="000000"/>
        </w:rPr>
        <w:t>2.1</w:t>
      </w:r>
      <w:r>
        <w:rPr>
          <w:color w:val="000000"/>
        </w:rPr>
        <w:t>. bendrai su pareiškėju gyvenantys ir jo išlaikomi vaikai (įvaikiai) iki 18 metų;</w:t>
      </w:r>
    </w:p>
    <w:p>
      <w:pPr>
        <w:ind w:firstLine="709"/>
        <w:jc w:val="both"/>
        <w:rPr>
          <w:color w:val="000000"/>
        </w:rPr>
      </w:pPr>
      <w:r>
        <w:rPr>
          <w:color w:val="000000"/>
        </w:rPr>
        <w:t>2.2</w:t>
      </w:r>
      <w:r>
        <w:rPr>
          <w:color w:val="000000"/>
        </w:rPr>
        <w:t>. nedirbantys nesusituokę ir su kitu asmeniu bendrai negyvenantys vaikai (įvaikiai) nuo 18 iki 24 metų: besimokantys dieninėse bendrojo lavinimo mokyklose ir kitų formaliojo švietimo įstaigų dieniniuose skyriuose, taip pat asmenys nuo dieninių bendrojo lavinimo mokyklų baigimo dienos iki tų pačių metų rugsėjo 1 dienos;</w:t>
      </w:r>
    </w:p>
    <w:p>
      <w:pPr>
        <w:ind w:firstLine="709"/>
        <w:jc w:val="both"/>
      </w:pPr>
      <w:r>
        <w:rPr>
          <w:color w:val="000000"/>
        </w:rPr>
        <w:t>2.3</w:t>
      </w:r>
      <w:r>
        <w:rPr>
          <w:color w:val="000000"/>
        </w:rPr>
        <w:t>. bendrai su pareiškėju gyvenantys ir jo išlaikomi kiti asmenys.</w:t>
      </w:r>
      <w:r>
        <w:t xml:space="preserve"> </w:t>
      </w:r>
    </w:p>
    <w:p>
      <w:pPr>
        <w:tabs>
          <w:tab w:val="right" w:pos="9639"/>
        </w:tabs>
      </w:pPr>
    </w:p>
    <w:p>
      <w:pPr>
        <w:tabs>
          <w:tab w:val="right" w:pos="9639"/>
        </w:tabs>
      </w:pPr>
    </w:p>
    <w:p>
      <w:pPr>
        <w:tabs>
          <w:tab w:val="right" w:pos="9639"/>
        </w:tabs>
      </w:pPr>
    </w:p>
    <w:p>
      <w:pPr>
        <w:tabs>
          <w:tab w:val="right" w:pos="9639"/>
        </w:tabs>
      </w:pPr>
      <w:r>
        <w:t>SUSISIEKIMO MINISTRAS</w:t>
      </w:r>
    </w:p>
    <w:p>
      <w:pPr>
        <w:tabs>
          <w:tab w:val="right" w:pos="9639"/>
        </w:tabs>
      </w:pPr>
      <w:r>
        <w:t>PAVADUOJANTIS MINISTRĄ PIRMININKĄ</w:t>
        <w:tab/>
        <w:t>ZIGMANTAS BALČYTIS</w:t>
      </w:r>
    </w:p>
    <w:p>
      <w:pPr>
        <w:tabs>
          <w:tab w:val="right" w:pos="9639"/>
        </w:tabs>
      </w:pPr>
    </w:p>
    <w:p>
      <w:pPr>
        <w:tabs>
          <w:tab w:val="right" w:pos="9639"/>
        </w:tabs>
      </w:pPr>
    </w:p>
    <w:p>
      <w:pPr>
        <w:tabs>
          <w:tab w:val="right" w:pos="9639"/>
        </w:tabs>
      </w:pPr>
    </w:p>
    <w:p>
      <w:pPr>
        <w:tabs>
          <w:tab w:val="right" w:pos="9639"/>
        </w:tabs>
      </w:pPr>
      <w:r>
        <w:t>SOCIALINĖS APSAUGOS IR DARBO MINISTRĖ</w:t>
        <w:tab/>
        <w:t>VILIJA BLINKEVIČIŪTĖ</w:t>
      </w:r>
    </w:p>
    <w:p>
      <w:pPr>
        <w:ind w:firstLine="708"/>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1EEA1CF27F1">
        <w:r w:rsidRPr="00532B9F">
          <w:rPr>
            <w:rFonts w:ascii="Times New Roman" w:eastAsia="MS Mincho" w:hAnsi="Times New Roman"/>
            <w:sz w:val="20"/>
            <w:iCs/>
            <w:color w:val="0000FF" w:themeColor="hyperlink"/>
            <w:u w:val="single"/>
          </w:rPr>
          <w:t>470</w:t>
        </w:r>
      </w:fldSimple>
      <w:r>
        <w:rPr>
          <w:rFonts w:ascii="Times New Roman" w:eastAsia="MS Mincho" w:hAnsi="Times New Roman"/>
          <w:sz w:val="20"/>
          <w:iCs/>
        </w:rPr>
        <w:t>,
2006-05-25,
Žin., 2006, Nr.
61-2181 (2006-05-31), i. k. 1061100NUTA00000470                </w:t>
      </w:r>
    </w:p>
    <w:p>
      <w:pPr>
        <w:jc w:val="both"/>
        <w:rPr>
          <w:rFonts w:ascii="Times New Roman" w:hAnsi="Times New Roman"/>
        </w:rPr>
      </w:pPr>
      <w:r>
        <w:rPr>
          <w:rFonts w:ascii="Times New Roman" w:hAnsi="Times New Roman"/>
          <w:sz w:val="20"/>
        </w:rPr>
        <w:t>Dėl Lietuvos Respublikos Vyriausybės 2005 m. balandžio 27 d. nutarimo Nr. 468 "Dėl asmenų turto ir pajamų lygių antrinei teisinei pagalbai gauti nustatymo"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6AA7982F640">
        <w:r w:rsidRPr="00532B9F">
          <w:rPr>
            <w:rFonts w:ascii="Times New Roman" w:eastAsia="MS Mincho" w:hAnsi="Times New Roman"/>
            <w:sz w:val="20"/>
            <w:iCs/>
            <w:color w:val="0000FF" w:themeColor="hyperlink"/>
            <w:u w:val="single"/>
          </w:rPr>
          <w:t>186</w:t>
        </w:r>
      </w:fldSimple>
      <w:r>
        <w:rPr>
          <w:rFonts w:ascii="Times New Roman" w:eastAsia="MS Mincho" w:hAnsi="Times New Roman"/>
          <w:sz w:val="20"/>
          <w:iCs/>
        </w:rPr>
        <w:t>,
2007-02-07,
Žin., 2007, Nr.
22-836 (2007-02-20), i. k. 1071100NUTA00000186                </w:t>
      </w:r>
    </w:p>
    <w:p>
      <w:pPr>
        <w:jc w:val="both"/>
        <w:rPr>
          <w:rFonts w:ascii="Times New Roman" w:hAnsi="Times New Roman"/>
        </w:rPr>
      </w:pPr>
      <w:r>
        <w:rPr>
          <w:rFonts w:ascii="Times New Roman" w:hAnsi="Times New Roman"/>
          <w:sz w:val="20"/>
        </w:rPr>
        <w:t>Dėl Lietuvos Respublikos Vyriausybės 2005 m. balandžio 27 d. nutarimo Nr. 468 "Dėl asmenų turto ir pajamų lygių antrinei teisinei pagalbai gauti nustatymo"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5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565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2.xml"/>
  <Relationship Id="rId10" Type="http://schemas.openxmlformats.org/officeDocument/2006/relationships/hyperlink" TargetMode="External" Target="https://www.e-tar.lt/portal/lt/legalAct/TAR.3EEE59417F13"/>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yperlink" TargetMode="External" Target="https://www.e-tar.lt/portal/lt/legalAct/TAR.EAA93A47BAA1"/>
  <Relationship Id="rId17" Type="http://schemas.openxmlformats.org/officeDocument/2006/relationships/hyperlink" TargetMode="External" Target="https://www.e-tar.lt/portal/lt/legalAct/TAR.C76F84D85C53"/>
  <Relationship Id="rId18" Type="http://schemas.openxmlformats.org/officeDocument/2006/relationships/hyperlink" TargetMode="External" Target="https://www.e-tar.lt/portal/lt/legalAct/TAR.3EEE59417F13"/>
  <Relationship Id="rId19" Type="http://schemas.openxmlformats.org/officeDocument/2006/relationships/hyperlink" TargetMode="External" Target="https://www.e-tar.lt/portal/lt/legalAct/TAR.1CD04B9751C6"/>
  <Relationship Id="rId2" Type="http://schemas.openxmlformats.org/officeDocument/2006/relationships/header" Target="header23.xml"/>
  <Relationship Id="rId3" Type="http://schemas.openxmlformats.org/officeDocument/2006/relationships/footer" Target="footer22.xml"/>
  <Relationship Id="rId4" Type="http://schemas.openxmlformats.org/officeDocument/2006/relationships/footer" Target="footer23.xml"/>
  <Relationship Id="rId5" Type="http://schemas.openxmlformats.org/officeDocument/2006/relationships/header" Target="header24.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Pages>
  <Words>2210</Words>
  <Characters>1260</Characters>
  <Application>Microsoft Office Word</Application>
  <DocSecurity>0</DocSecurity>
  <Lines>10</Lines>
  <Paragraphs>6</Paragraphs>
  <ScaleCrop>false</ScaleCrop>
  <Company/>
  <LinksUpToDate>false</LinksUpToDate>
  <CharactersWithSpaces>3464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2015-09-20T19:34:00Z</dcterms:created>
  <dc:creator>User</dc:creator>
  <lastModifiedBy>BODIN Aušra</lastModifiedBy>
  <dcterms:modified xsi:type="dcterms:W3CDTF">2019-04-25T05:31:00Z</dcterms:modified>
  <revision>11</revision>
</coreProperties>
</file>