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3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notes.xml" ContentType="application/vnd.openxmlformats-officedocument.wordprocessingml.footnot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2012-02-19 iki 2012-12-11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Žin. 2005, Nr. </w:t>
      </w:r>
      <w:fldSimple w:instr="HYPERLINK https://www.e-tar.lt/portal/legalAct.html?documentId=TAR.1E9AFC503DE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54-1856</w:t>
        </w:r>
      </w:fldSimple>
      <w:r>
        <w:rPr>
          <w:rFonts w:ascii="Times New Roman" w:eastAsia="MS Mincho" w:hAnsi="Times New Roman"/>
          <w:sz w:val="20"/>
          <w:i/>
          <w:iCs/>
        </w:rPr>
        <w:t>, i. k. 1051100NUTA00000468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2006-06-01: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TAR.31EEA1CF27F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470</w:t>
        </w:r>
      </w:fldSimple>
      <w:r>
        <w:rPr>
          <w:rFonts w:ascii="Times New Roman" w:eastAsia="MS Mincho" w:hAnsi="Times New Roman"/>
          <w:sz w:val="20"/>
          <w:i/>
          <w:iCs/>
        </w:rPr>
        <w:t>,
2006-05-25,
Žin. 2006,
Nr.
61-2181 (2006-05-31), i. k. 1061100NUTA00000470                </w:t>
      </w:r>
    </w:p>
    <w:p>
      <w:pPr>
        <w:rPr>
          <w:rFonts w:ascii="Times New Roman" w:hAnsi="Times New Roman"/>
          <w:sz w:val="22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LIETUVOS RESPUBLIKOS VYRIAUSYBĖ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  <w:spacing w:val="60"/>
        </w:rPr>
      </w:pPr>
      <w:r>
        <w:rPr>
          <w:b/>
          <w:color w:val="000000"/>
          <w:spacing w:val="60"/>
        </w:rPr>
        <w:t>NUTARIMAS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ASMENŲ TURTO IR PAJAMŲ LYGIŲ ANTRINEI TEISINEI PAGALBAI GAUTI NUSTATYMO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color w:val="000000"/>
        </w:rPr>
        <w:t>2005 m. balandžio 27 d. Nr. 468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 Lietuvos Respublikos valstybės garantuojamos teisinės pagalbos įstatymo (Žin., 2000, Nr. </w:t>
      </w:r>
      <w:hyperlink r:id="rId17" w:tgtFrame="_blank" w:history="1">
        <w:r>
          <w:rPr>
            <w:color w:val="0000FF" w:themeColor="hyperlink"/>
            <w:u w:val="single"/>
          </w:rPr>
          <w:t>30-827</w:t>
        </w:r>
      </w:hyperlink>
      <w:r>
        <w:rPr>
          <w:color w:val="000000"/>
        </w:rPr>
        <w:t xml:space="preserve">; 2005, Nr. </w:t>
      </w:r>
      <w:hyperlink r:id="rId18" w:tgtFrame="_blank" w:history="1">
        <w:r>
          <w:rPr>
            <w:color w:val="0000FF" w:themeColor="hyperlink"/>
            <w:u w:val="single"/>
          </w:rPr>
          <w:t>18-572</w:t>
        </w:r>
      </w:hyperlink>
      <w:r>
        <w:rPr>
          <w:color w:val="000000"/>
        </w:rPr>
        <w:t xml:space="preserve">) 11 straipsnio 2 dalies 1 punktu, 14 straipsnio 4 dalimi,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Nustatyti šiuos asmenų turto ir pajamų lygius antrinei teisinei pagalbai pagal Lietuvos Respublikos valstybės garantuojamos teisinės pagalbos įstatymą gauti:</w:t>
      </w:r>
    </w:p>
    <w:p>
      <w:pPr>
        <w:ind w:firstLine="709"/>
        <w:jc w:val="both"/>
      </w:pPr>
      <w:r>
        <w:t>1.1</w:t>
      </w:r>
      <w:r>
        <w:t>. pirmasis lygis – kai asmens turto vertė neviršija turto vertės normatyvo, nustatyto bendrai</w:t>
      </w:r>
      <w:r>
        <w:rPr>
          <w:b/>
        </w:rPr>
        <w:t xml:space="preserve"> </w:t>
      </w:r>
      <w:r>
        <w:t>gyvenantiems asmenims arba vienam gyvenančiam asmeniui pagal Lietuvos Respublikos piniginės socialinės paramos nepasiturintiems gyventojams</w:t>
      </w:r>
      <w:r>
        <w:rPr>
          <w:b/>
        </w:rPr>
        <w:t xml:space="preserve"> </w:t>
      </w:r>
      <w:r>
        <w:t xml:space="preserve">įstatymo (Žin., 2003, Nr. </w:t>
      </w:r>
      <w:hyperlink r:id="rId19" w:tgtFrame="_blank" w:history="1">
        <w:r>
          <w:rPr>
            <w:color w:val="0000FF" w:themeColor="hyperlink"/>
            <w:u w:val="single"/>
          </w:rPr>
          <w:t>73-3352</w:t>
        </w:r>
      </w:hyperlink>
      <w:r>
        <w:t xml:space="preserve">; 2011, Nr. </w:t>
      </w:r>
      <w:hyperlink r:id="rId20" w:tgtFrame="_blank" w:history="1">
        <w:r>
          <w:rPr>
            <w:color w:val="0000FF" w:themeColor="hyperlink"/>
            <w:u w:val="single"/>
          </w:rPr>
          <w:t>155-7353</w:t>
        </w:r>
      </w:hyperlink>
      <w:r>
        <w:t>) 16 straipsnį, dydžio ir jo metinės pajamos neviršija 8 Lietuvos Respublikos Vyriausybės patvirtintų minimalių mėnesinių algų (toliau vadinama – MMA), pridedant po 3</w:t>
      </w:r>
      <w:r>
        <w:rPr>
          <w:b/>
          <w:bCs/>
        </w:rPr>
        <w:t xml:space="preserve"> </w:t>
      </w:r>
      <w:r>
        <w:t xml:space="preserve">MMA kiekvienam jo išlaikytiniui, dydžio;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6AA7982F64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186</w:t>
        </w:r>
      </w:fldSimple>
      <w:r>
        <w:rPr>
          <w:rFonts w:ascii="Times New Roman" w:eastAsia="MS Mincho" w:hAnsi="Times New Roman"/>
          <w:sz w:val="20"/>
          <w:i/>
          <w:iCs/>
        </w:rPr>
        <w:t>,
2007-02-07,
Žin., 2007, Nr.
22-836 (2007-02-20), i. k. 1071100NUTA00000186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9F00A44D55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605</w:t>
        </w:r>
      </w:fldSimple>
      <w:r>
        <w:rPr>
          <w:rFonts w:ascii="Times New Roman" w:eastAsia="MS Mincho" w:hAnsi="Times New Roman"/>
          <w:sz w:val="20"/>
          <w:i/>
          <w:iCs/>
        </w:rPr>
        <w:t>,
2008-06-11,
Žin., 2008, Nr.
73-2833 (2008-06-27), i. k. 1081100NUTA00000605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E651D9D356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707</w:t>
        </w:r>
      </w:fldSimple>
      <w:r>
        <w:rPr>
          <w:rFonts w:ascii="Times New Roman" w:eastAsia="MS Mincho" w:hAnsi="Times New Roman"/>
          <w:sz w:val="20"/>
          <w:i/>
          <w:iCs/>
        </w:rPr>
        <w:t>,
2009-07-08,
Žin., 2009, Nr.
84-3515 (2009-07-16), i. k. 1091100NUTA00000707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6FA785AB1F0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172</w:t>
        </w:r>
      </w:fldSimple>
      <w:r>
        <w:rPr>
          <w:rFonts w:ascii="Times New Roman" w:eastAsia="MS Mincho" w:hAnsi="Times New Roman"/>
          <w:sz w:val="20"/>
          <w:i/>
          <w:iCs/>
        </w:rPr>
        <w:t>,
2012-02-07,
Žin., 2012, Nr.
22-1010 (2012-02-18), i. k. 1121100NUTA00000172            </w:t>
      </w:r>
    </w:p>
    <w:p/>
    <w:p>
      <w:pPr>
        <w:ind w:firstLine="709"/>
        <w:jc w:val="both"/>
        <w:rPr>
          <w:color w:val="000000"/>
        </w:rPr>
      </w:pPr>
      <w:r>
        <w:t>1.2</w:t>
      </w:r>
      <w:r>
        <w:t>. antrasis lygis – kai asmens turto vertė neviršija 1,5 turto vertės normatyvo, nustatyto bendrai gyvenantiems asmenims arba vienam gyvenančiam asmeniui pagal Lietuvos Respublikos piniginės socialinės paramos nepasiturintiems gyventojams</w:t>
      </w:r>
      <w:r>
        <w:rPr>
          <w:b/>
        </w:rPr>
        <w:t xml:space="preserve"> </w:t>
      </w:r>
      <w:r>
        <w:t>įstatymo 16 straipsnį, dydžio ir jo metinės pajamos neviršija 12</w:t>
      </w:r>
      <w:r>
        <w:rPr>
          <w:b/>
          <w:bCs/>
        </w:rPr>
        <w:t xml:space="preserve"> </w:t>
      </w:r>
      <w:r>
        <w:t xml:space="preserve">MMA, pridedant po 4,5 MMA kiekvienam jo išlaikytiniui, dydžio.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6AA7982F64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186</w:t>
        </w:r>
      </w:fldSimple>
      <w:r>
        <w:rPr>
          <w:rFonts w:ascii="Times New Roman" w:eastAsia="MS Mincho" w:hAnsi="Times New Roman"/>
          <w:sz w:val="20"/>
          <w:i/>
          <w:iCs/>
        </w:rPr>
        <w:t>,
2007-02-07,
Žin., 2007, Nr.
22-836 (2007-02-20), i. k. 1071100NUTA00000186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9F00A44D55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605</w:t>
        </w:r>
      </w:fldSimple>
      <w:r>
        <w:rPr>
          <w:rFonts w:ascii="Times New Roman" w:eastAsia="MS Mincho" w:hAnsi="Times New Roman"/>
          <w:sz w:val="20"/>
          <w:i/>
          <w:iCs/>
        </w:rPr>
        <w:t>,
2008-06-11,
Žin., 2008, Nr.
73-2833 (2008-06-27), i. k. 1081100NUTA00000605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E651D9D356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707</w:t>
        </w:r>
      </w:fldSimple>
      <w:r>
        <w:rPr>
          <w:rFonts w:ascii="Times New Roman" w:eastAsia="MS Mincho" w:hAnsi="Times New Roman"/>
          <w:sz w:val="20"/>
          <w:i/>
          <w:iCs/>
        </w:rPr>
        <w:t>,
2009-07-08,
Žin., 2009, Nr.
84-3515 (2009-07-16), i. k. 1091100NUTA00000707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6FA785AB1F0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172</w:t>
        </w:r>
      </w:fldSimple>
      <w:r>
        <w:rPr>
          <w:rFonts w:ascii="Times New Roman" w:eastAsia="MS Mincho" w:hAnsi="Times New Roman"/>
          <w:sz w:val="20"/>
          <w:i/>
          <w:iCs/>
        </w:rPr>
        <w:t>,
2012-02-07,
Žin., 2012, Nr.
22-1010 (2012-02-18), i. k. 1121100NUTA00000172    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Nustatyti, kad šio nutarimo 1 punkte nurodytais išlaikytiniais laikomi: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bendrai su pareiškėju gyvenantys ir jo išlaikomi vaikai (įvaikiai) iki 18 metų;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nedirbantys nesusituokę ir su kitu asmeniu bendrai negyvenantys vaikai (įvaikiai) nuo 18 iki 24 metų: besimokantys dieninėse bendrojo lavinimo mokyklose ir kitų formaliojo švietimo įstaigų dieniniuose skyriuose, taip pat asmenys nuo dieninių bendrojo lavinimo mokyklų baigimo dienos iki tų pačių metų rugsėjo 1 dienos;</w:t>
      </w:r>
    </w:p>
    <w:p>
      <w:pPr>
        <w:ind w:firstLine="709"/>
        <w:jc w:val="both"/>
      </w:pPr>
      <w:r>
        <w:rPr>
          <w:color w:val="000000"/>
        </w:rPr>
        <w:t>2.3</w:t>
      </w:r>
      <w:r>
        <w:rPr>
          <w:color w:val="000000"/>
        </w:rPr>
        <w:t>. bendrai su pareiškėju gyvenantys ir jo išlaikomi kiti asmenys.</w:t>
      </w:r>
      <w:r>
        <w:t xml:space="preserve"> 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  <w:r>
        <w:t>SUSISIEKIMO MINISTRAS</w:t>
      </w:r>
    </w:p>
    <w:p>
      <w:pPr>
        <w:tabs>
          <w:tab w:val="right" w:pos="9639"/>
        </w:tabs>
      </w:pPr>
      <w:r>
        <w:t>PAVADUOJANTIS MINISTRĄ PIRMININKĄ</w:t>
        <w:tab/>
        <w:t>ZIGMANTAS BALČYTIS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  <w:r>
        <w:t>SOCIALINĖS APSAUGOS IR DARBO MINISTRĖ</w:t>
        <w:tab/>
        <w:t>VILIJA BLINKEVIČIŪTĖ</w:t>
      </w:r>
    </w:p>
    <w:p>
      <w:pPr>
        <w:ind w:firstLine="708"/>
      </w:pP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31EEA1CF27F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470</w:t>
        </w:r>
      </w:fldSimple>
      <w:r>
        <w:rPr>
          <w:rFonts w:ascii="Times New Roman" w:eastAsia="MS Mincho" w:hAnsi="Times New Roman"/>
          <w:sz w:val="20"/>
          <w:iCs/>
        </w:rPr>
        <w:t>,
2006-05-25,
Žin., 2006, Nr.
61-2181 (2006-05-31), i. k. 1061100NUTA00000470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2005 m. balandžio 27 d. nutarimo Nr. 468 "Dėl asmenų turto ir pajamų lygių antrinei teisinei pagalbai gauti nustatymo"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6AA7982F640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186</w:t>
        </w:r>
      </w:fldSimple>
      <w:r>
        <w:rPr>
          <w:rFonts w:ascii="Times New Roman" w:eastAsia="MS Mincho" w:hAnsi="Times New Roman"/>
          <w:sz w:val="20"/>
          <w:iCs/>
        </w:rPr>
        <w:t>,
2007-02-07,
Žin., 2007, Nr.
22-836 (2007-02-20), i. k. 1071100NUTA00000186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2005 m. balandžio 27 d. nutarimo Nr. 468 "Dėl asmenų turto ir pajamų lygių antrinei teisinei pagalbai gauti nustatymo"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9F00A44D55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605</w:t>
        </w:r>
      </w:fldSimple>
      <w:r>
        <w:rPr>
          <w:rFonts w:ascii="Times New Roman" w:eastAsia="MS Mincho" w:hAnsi="Times New Roman"/>
          <w:sz w:val="20"/>
          <w:iCs/>
        </w:rPr>
        <w:t>,
2008-06-11,
Žin., 2008, Nr.
73-2833 (2008-06-27), i. k. 1081100NUTA00000605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2005 m. balandžio 27 d. nutarimo Nr. 468 "Dėl asmenų turto ir pajamų lygių antrinei teisinei pagalbai gauti nustatymo"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4E651D9D356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707</w:t>
        </w:r>
      </w:fldSimple>
      <w:r>
        <w:rPr>
          <w:rFonts w:ascii="Times New Roman" w:eastAsia="MS Mincho" w:hAnsi="Times New Roman"/>
          <w:sz w:val="20"/>
          <w:iCs/>
        </w:rPr>
        <w:t>,
2009-07-08,
Žin., 2009, Nr.
84-3515 (2009-07-16), i. k. 1091100NUTA00000707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2005 m. balandžio 27 d. nutarimo Nr. 468 "Dėl asmenų turto ir pajamų lygių antrinei teisinei pagalbai gauti nustatymo"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C5EA0BCF75C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1717</w:t>
        </w:r>
      </w:fldSimple>
      <w:r>
        <w:rPr>
          <w:rFonts w:ascii="Times New Roman" w:eastAsia="MS Mincho" w:hAnsi="Times New Roman"/>
          <w:sz w:val="20"/>
          <w:iCs/>
        </w:rPr>
        <w:t>,
2010-12-01,
Žin., 2010, Nr.
142-7301 (2010-12-04), i. k. 1101100NUTA00001717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2009 m. liepos 8 d. nutarimo Nr. 707 "Dėl Lietuvos Respublikos Vyriausybės 2005 m. balandžio 27 d. nutarimo Nr. 468 "Dėl asmenų turto ir pajamų lygių antrinei teisinei pagalbai gauti nustatymo" pakeitimo"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89D54C049F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1447</w:t>
        </w:r>
      </w:fldSimple>
      <w:r>
        <w:rPr>
          <w:rFonts w:ascii="Times New Roman" w:eastAsia="MS Mincho" w:hAnsi="Times New Roman"/>
          <w:sz w:val="20"/>
          <w:iCs/>
        </w:rPr>
        <w:t>,
2011-12-14,
Žin., 2011, Nr.
154-7275 (2011-12-17), i. k. 1111100NUTA00001447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2009 m. liepos 8 d. nutarimo Nr. 707 "Dėl Lietuvos Respublikos Vyriausybės 2005 m. balandžio 27 d. nutarimo Nr. 468 "Dėl asmenų turto ir pajamų lygių antrinei teisinei pagalbai gauti nustatymo" pakeitimo"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6FA785AB1F0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172</w:t>
        </w:r>
      </w:fldSimple>
      <w:r>
        <w:rPr>
          <w:rFonts w:ascii="Times New Roman" w:eastAsia="MS Mincho" w:hAnsi="Times New Roman"/>
          <w:sz w:val="20"/>
          <w:iCs/>
        </w:rPr>
        <w:t>,
2012-02-07,
Žin., 2012, Nr.
22-1010 (2012-02-18), i. k. 1121100NUTA00000172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2009 m. liepos 8 d. nutarimo Nr. 707 "Dėl Lietuvos Respublikos Vyriausybės 2005 m. balandžio 27 d. nutarimo Nr. 468 "Dėl asmenų turto ir pajamų lygių antrinei teisinei pagalbai gauti nustatymo" pakeitimo"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1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FE74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31.xml"/>
  <Relationship Id="rId10" Type="http://schemas.openxmlformats.org/officeDocument/2006/relationships/hyperlink" TargetMode="External" Target="https://www.e-tar.lt/portal/lt/legalAct/TAR.1CD04B9751C6"/>
  <Relationship Id="rId11" Type="http://schemas.openxmlformats.org/officeDocument/2006/relationships/hyperlink" TargetMode="External" Target="https://www.e-tar.lt/portal/lt/legalAct/TAR.3EEE59417F13"/>
  <Relationship Id="rId12" Type="http://schemas.openxmlformats.org/officeDocument/2006/relationships/settings" Target="settings.xml"/>
  <Relationship Id="rId13" Type="http://schemas.openxmlformats.org/officeDocument/2006/relationships/styles" Target="styles.xml"/>
  <Relationship Id="rId14" Type="http://schemas.microsoft.com/office/2007/relationships/stylesWithEffects" Target="stylesWithEffects.xml"/>
  <Relationship Id="rId15" Type="http://schemas.openxmlformats.org/officeDocument/2006/relationships/theme" Target="theme/theme1.xml"/>
  <Relationship Id="rId16" Type="http://schemas.openxmlformats.org/officeDocument/2006/relationships/webSettings" Target="webSettings.xml"/>
  <Relationship Id="rId17" Type="http://schemas.openxmlformats.org/officeDocument/2006/relationships/hyperlink" TargetMode="External" Target="https://www.e-tar.lt/portal/lt/legalAct/TAR.EAA93A47BAA1"/>
  <Relationship Id="rId18" Type="http://schemas.openxmlformats.org/officeDocument/2006/relationships/hyperlink" TargetMode="External" Target="https://www.e-tar.lt/portal/lt/legalAct/TAR.C76F84D85C53"/>
  <Relationship Id="rId19" Type="http://schemas.openxmlformats.org/officeDocument/2006/relationships/hyperlink" TargetMode="External" Target="https://www.e-tar.lt/portal/lt/legalAct/TAR.3EEE59417F13"/>
  <Relationship Id="rId2" Type="http://schemas.openxmlformats.org/officeDocument/2006/relationships/header" Target="header32.xml"/>
  <Relationship Id="rId20" Type="http://schemas.openxmlformats.org/officeDocument/2006/relationships/hyperlink" TargetMode="External" Target="https://www.e-tar.lt/portal/lt/legalAct/TAR.AFA734FB8321"/>
  <Relationship Id="rId3" Type="http://schemas.openxmlformats.org/officeDocument/2006/relationships/footer" Target="footer31.xml"/>
  <Relationship Id="rId4" Type="http://schemas.openxmlformats.org/officeDocument/2006/relationships/footer" Target="footer32.xml"/>
  <Relationship Id="rId5" Type="http://schemas.openxmlformats.org/officeDocument/2006/relationships/header" Target="header33.xml"/>
  <Relationship Id="rId6" Type="http://schemas.openxmlformats.org/officeDocument/2006/relationships/footer" Target="footer33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16</TotalTime>
  <Pages>2</Pages>
  <Words>2259</Words>
  <Characters>1288</Characters>
  <Application>Microsoft Office Word</Application>
  <DocSecurity>0</DocSecurity>
  <Lines>10</Lines>
  <Paragraphs>7</Paragraphs>
  <ScaleCrop>false</ScaleCrop>
  <Company/>
  <LinksUpToDate>false</LinksUpToDate>
  <CharactersWithSpaces>3540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2015-09-20T19:34:00Z</dcterms:created>
  <dc:creator>User</dc:creator>
  <lastModifiedBy>BODIN Aušra</lastModifiedBy>
  <dcterms:modified xsi:type="dcterms:W3CDTF">2019-04-25T05:49:00Z</dcterms:modified>
  <revision>21</revision>
</coreProperties>
</file>