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2012-10-01 iki 2013-01-05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2298555622BF">
        <w:r w:rsidRPr="00532B9F">
          <w:rPr>
            <w:rFonts w:ascii="Times New Roman" w:eastAsia="MS Mincho" w:hAnsi="Times New Roman"/>
            <w:sz w:val="20"/>
            <w:i/>
            <w:iCs/>
            <w:color w:val="0000FF" w:themeColor="hyperlink"/>
            <w:u w:val="single"/>
          </w:rPr>
          <w:t>126-4826</w:t>
        </w:r>
      </w:fldSimple>
      <w:r>
        <w:rPr>
          <w:rFonts w:ascii="Times New Roman" w:eastAsia="MS Mincho" w:hAnsi="Times New Roman"/>
          <w:sz w:val="20"/>
          <w:i/>
          <w:iCs/>
        </w:rPr>
        <w:t>; Žin. 2008, Nr. </w:t>
      </w:r>
      <w:fldSimple w:instr="HYPERLINK https://www.e-tar.lt/portal/legalAct.html?documentId=TAR.2298555622BF">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i. k. 1082210ISAK0003-406</w:t>
      </w:r>
    </w:p>
    <w:p>
      <w:pPr>
        <w:jc w:val="both"/>
        <w:rPr>
          <w:rFonts w:ascii="Times New Roman" w:hAnsi="Times New Roman"/>
          <w:sz w:val="20"/>
        </w:rPr>
      </w:pPr>
    </w:p>
    <w:p>
      <w:pPr>
        <w:jc w:val="center"/>
      </w:pPr>
      <w:r>
        <w:pict w14:anchorId="404E2DFA">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7" o:title=""/>
          </v:shape>
          <w:control r:id="rId8" w:name="Control 7" w:shapeid="_x0000_s1031"/>
        </w:pict>
        <w:t>LIETUVOS RESPUBLIKOS SUSISIEKIMO MINISTRO</w:t>
      </w:r>
    </w:p>
    <w:p>
      <w:pPr>
        <w:jc w:val="center"/>
        <w:rPr>
          <w:spacing w:val="60"/>
        </w:rPr>
      </w:pPr>
      <w:r>
        <w:rPr>
          <w:spacing w:val="60"/>
        </w:rPr>
        <w:t>ĮSAKYMAS</w:t>
      </w:r>
    </w:p>
    <w:p>
      <w:pPr>
        <w:jc w:val="center"/>
      </w:pPr>
    </w:p>
    <w:p>
      <w:pPr>
        <w:jc w:val="center"/>
        <w:rPr>
          <w:b/>
          <w:bCs/>
          <w:smallCaps/>
        </w:rPr>
      </w:pPr>
      <w:r>
        <w:rPr>
          <w:b/>
          <w:bCs/>
          <w:smallCaps/>
        </w:rPr>
        <w:t>DĖL</w:t>
      </w:r>
      <w:r>
        <w:rPr>
          <w:b/>
          <w:bCs/>
        </w:rPr>
        <w:t xml:space="preserve"> </w:t>
      </w:r>
      <w:r>
        <w:rPr>
          <w:b/>
          <w:bCs/>
          <w:smallCaps/>
        </w:rPr>
        <w:t>MOTORINIŲ</w:t>
      </w:r>
      <w:r>
        <w:rPr>
          <w:b/>
          <w:bCs/>
        </w:rPr>
        <w:t xml:space="preserve"> </w:t>
      </w:r>
      <w:r>
        <w:rPr>
          <w:b/>
          <w:bCs/>
          <w:smallCaps/>
        </w:rPr>
        <w:t>TRANSPORTO</w:t>
      </w:r>
      <w:r>
        <w:rPr>
          <w:b/>
          <w:bCs/>
        </w:rPr>
        <w:t xml:space="preserve"> </w:t>
      </w:r>
      <w:r>
        <w:rPr>
          <w:b/>
          <w:bCs/>
          <w:smallCaps/>
        </w:rPr>
        <w:t>PRIEMONIŲ</w:t>
      </w:r>
      <w:r>
        <w:rPr>
          <w:b/>
          <w:bCs/>
        </w:rPr>
        <w:t xml:space="preserve"> </w:t>
      </w:r>
      <w:r>
        <w:rPr>
          <w:b/>
          <w:bCs/>
          <w:smallCaps/>
        </w:rPr>
        <w:t>IR</w:t>
      </w:r>
      <w:r>
        <w:rPr>
          <w:b/>
          <w:bCs/>
        </w:rPr>
        <w:t xml:space="preserve"> </w:t>
      </w:r>
      <w:r>
        <w:rPr>
          <w:b/>
          <w:bCs/>
          <w:smallCaps/>
        </w:rPr>
        <w:t>JŲ</w:t>
      </w:r>
      <w:r>
        <w:rPr>
          <w:b/>
          <w:bCs/>
        </w:rPr>
        <w:t xml:space="preserve"> </w:t>
      </w:r>
      <w:r>
        <w:rPr>
          <w:b/>
          <w:bCs/>
          <w:smallCaps/>
        </w:rPr>
        <w:t>PRIEKABŲ</w:t>
      </w:r>
      <w:r>
        <w:rPr>
          <w:b/>
          <w:bCs/>
        </w:rPr>
        <w:t xml:space="preserve"> </w:t>
      </w:r>
      <w:r>
        <w:rPr>
          <w:b/>
          <w:bCs/>
          <w:smallCaps/>
        </w:rPr>
        <w:t>PRIVALOMOSIOS TECHNINĖS</w:t>
      </w:r>
      <w:r>
        <w:rPr>
          <w:b/>
          <w:bCs/>
        </w:rPr>
        <w:t xml:space="preserve"> </w:t>
      </w:r>
      <w:r>
        <w:rPr>
          <w:b/>
          <w:bCs/>
          <w:smallCaps/>
        </w:rPr>
        <w:t>APŽIŪROS</w:t>
      </w:r>
      <w:r>
        <w:rPr>
          <w:b/>
          <w:bCs/>
        </w:rPr>
        <w:t xml:space="preserve"> </w:t>
      </w:r>
      <w:r>
        <w:rPr>
          <w:b/>
          <w:bCs/>
          <w:smallCaps/>
        </w:rPr>
        <w:t>ATLIKIMO</w:t>
      </w:r>
      <w:r>
        <w:rPr>
          <w:b/>
          <w:bCs/>
        </w:rPr>
        <w:t xml:space="preserve"> </w:t>
      </w:r>
      <w:r>
        <w:rPr>
          <w:b/>
          <w:bCs/>
          <w:smallCaps/>
        </w:rPr>
        <w:t>TVARKOS</w:t>
      </w:r>
      <w:r>
        <w:rPr>
          <w:b/>
          <w:bCs/>
        </w:rPr>
        <w:t xml:space="preserve"> </w:t>
      </w:r>
      <w:r>
        <w:rPr>
          <w:b/>
          <w:bCs/>
          <w:smallCaps/>
        </w:rPr>
        <w:t>APRAŠO</w:t>
      </w:r>
      <w:r>
        <w:rPr>
          <w:b/>
          <w:bCs/>
        </w:rPr>
        <w:t xml:space="preserve"> </w:t>
      </w:r>
      <w:r>
        <w:rPr>
          <w:b/>
          <w:bCs/>
          <w:smallCaps/>
        </w:rPr>
        <w:t>PATVIRTINIMO</w:t>
      </w:r>
    </w:p>
    <w:p>
      <w:pPr>
        <w:jc w:val="center"/>
        <w:rPr>
          <w:b/>
          <w:bCs/>
          <w:smallCaps/>
        </w:rPr>
      </w:pPr>
    </w:p>
    <w:p>
      <w:pPr>
        <w:jc w:val="center"/>
      </w:pPr>
      <w:r>
        <w:t>2008 m. spalio 24 d. Nr. 3-406</w:t>
      </w:r>
    </w:p>
    <w:p>
      <w:pPr>
        <w:jc w:val="center"/>
      </w:pPr>
      <w:r>
        <w:t>Vilnius</w:t>
      </w:r>
    </w:p>
    <w:p>
      <w:pPr>
        <w:jc w:val="both"/>
      </w:pPr>
    </w:p>
    <w:p>
      <w:pPr>
        <w:ind w:firstLine="567"/>
        <w:jc w:val="both"/>
      </w:pPr>
      <w:r>
        <w:t xml:space="preserve">Vadovaudamasis Lietuvos Respublikos saugaus eismo automobilių keliais įstatymo (Žin., 2000, Nr. </w:t>
      </w:r>
      <w:hyperlink r:id="rId9" w:tgtFrame="_blank" w:history="1">
        <w:r>
          <w:rPr>
            <w:color w:val="0000FF" w:themeColor="hyperlink"/>
            <w:u w:val="single"/>
          </w:rPr>
          <w:t>92-2883</w:t>
        </w:r>
      </w:hyperlink>
      <w:r>
        <w:t xml:space="preserve">; 2007, Nr. </w:t>
      </w:r>
      <w:hyperlink r:id="rId10" w:tgtFrame="_blank" w:history="1">
        <w:r>
          <w:rPr>
            <w:color w:val="0000FF" w:themeColor="hyperlink"/>
            <w:u w:val="single"/>
          </w:rPr>
          <w:t>128-5213</w:t>
        </w:r>
      </w:hyperlink>
      <w:r>
        <w:t>) 10 straipsnio 1 dalies 4 punktu:</w:t>
      </w:r>
    </w:p>
    <w:p>
      <w:pPr>
        <w:ind w:firstLine="567"/>
        <w:jc w:val="both"/>
      </w:pPr>
      <w:r>
        <w:t>1</w:t>
      </w:r>
      <w:r>
        <w:t xml:space="preserve">. </w:t>
      </w:r>
      <w:r>
        <w:rPr>
          <w:spacing w:val="60"/>
        </w:rPr>
        <w:t>Tvirtinu</w:t>
      </w:r>
      <w:r>
        <w:t xml:space="preserve"> Motorinių transporto priemonių ir jų priekabų privalomosios techninės apžiūros atlikimo tvarkos aprašą (pridedama).</w:t>
      </w:r>
    </w:p>
    <w:p>
      <w:pPr>
        <w:ind w:firstLine="567"/>
        <w:jc w:val="both"/>
      </w:pPr>
      <w:r>
        <w:t>2</w:t>
      </w:r>
      <w:r>
        <w:t xml:space="preserve">. </w:t>
      </w:r>
      <w:r>
        <w:rPr>
          <w:spacing w:val="60"/>
        </w:rPr>
        <w:t>Pripažįstu</w:t>
      </w:r>
      <w:r>
        <w:t xml:space="preserve"> netekusiais galios:</w:t>
      </w:r>
    </w:p>
    <w:p>
      <w:pPr>
        <w:ind w:firstLine="567"/>
        <w:jc w:val="both"/>
      </w:pPr>
      <w:r>
        <w:t>2.1</w:t>
      </w:r>
      <w:r>
        <w:t xml:space="preserve">. Lietuvos Respublikos susisiekimo ministro 2003 m. balandžio 18 d. įsakymą Nr. 3-275 „Dėl Kelių transporto priemonių valstybinės techninės apžiūros atlikimo taisyklių“ (Žin., 2003, Nr. </w:t>
      </w:r>
      <w:hyperlink r:id="rId11" w:tgtFrame="_blank" w:history="1">
        <w:r>
          <w:rPr>
            <w:color w:val="0000FF" w:themeColor="hyperlink"/>
            <w:u w:val="single"/>
          </w:rPr>
          <w:t>43-1992</w:t>
        </w:r>
      </w:hyperlink>
      <w:r>
        <w:t>);</w:t>
      </w:r>
    </w:p>
    <w:p>
      <w:pPr>
        <w:ind w:firstLine="567"/>
        <w:jc w:val="both"/>
      </w:pPr>
      <w:r>
        <w:t>2.2</w:t>
      </w:r>
      <w:r>
        <w:t xml:space="preserve">. Lietuvos Respublikos susisiekimo ministro 2003 m. liepos 10 d. įsakymą Nr. 3-416 „Dėl susisiekimo ministro 2003 m. balandžio 18 d. įsakymo Nr. 3-275 „Dėl Kelių transporto priemonių valstybinės techninės apžiūros atlikimo taisyklių“ pakeitimo“ (Žin., 2003, Nr. </w:t>
      </w:r>
      <w:hyperlink r:id="rId12" w:tgtFrame="_blank" w:history="1">
        <w:r>
          <w:rPr>
            <w:color w:val="0000FF" w:themeColor="hyperlink"/>
            <w:u w:val="single"/>
          </w:rPr>
          <w:t>74-3461</w:t>
        </w:r>
      </w:hyperlink>
      <w:r>
        <w:t>);</w:t>
      </w:r>
    </w:p>
    <w:p>
      <w:pPr>
        <w:ind w:firstLine="567"/>
        <w:jc w:val="both"/>
      </w:pPr>
      <w:r>
        <w:t>2.3</w:t>
      </w:r>
      <w:r>
        <w:t xml:space="preserve">. Lietuvos Respublikos susisiekimo ministro 2004 m. kovo 29 d. įsakymą Nr. 3-147 „Dėl Lietuvos Respublikos susisiekimo ministro 2003 m. balandžio 18 d. įsakymo Nr. 3-275 „Dėl Kelių transporto priemonių valstybinės techninės apžiūros atlikimo taisyklių“ pakeitimo“ (Žin., 2004, Nr. </w:t>
      </w:r>
      <w:hyperlink r:id="rId13" w:tgtFrame="_blank" w:history="1">
        <w:r>
          <w:rPr>
            <w:color w:val="0000FF" w:themeColor="hyperlink"/>
            <w:u w:val="single"/>
          </w:rPr>
          <w:t>50-1673</w:t>
        </w:r>
      </w:hyperlink>
      <w:r>
        <w:t>);</w:t>
      </w:r>
    </w:p>
    <w:p>
      <w:pPr>
        <w:ind w:firstLine="567"/>
        <w:jc w:val="both"/>
      </w:pPr>
      <w:r>
        <w:t>2.4</w:t>
      </w:r>
      <w:r>
        <w:t xml:space="preserve">. Lietuvos Respublikos susisiekimo ministro 2004 m. gegužės 5 d. įsakymą Nr. 3-246 „Dėl Lietuvos Respublikos susisiekimo ministro 2003 m. balandžio 18 d. įsakymo Nr. 3-275 „Dėl Kelių transporto priemonių valstybinės techninės apžiūros atlikimo taisyklių“ pakeitimo“ (Žin., 2004, Nr. </w:t>
      </w:r>
      <w:hyperlink r:id="rId14" w:tgtFrame="_blank" w:history="1">
        <w:r>
          <w:rPr>
            <w:color w:val="0000FF" w:themeColor="hyperlink"/>
            <w:u w:val="single"/>
          </w:rPr>
          <w:t>78-2746</w:t>
        </w:r>
      </w:hyperlink>
      <w:r>
        <w:t>);</w:t>
      </w:r>
    </w:p>
    <w:p>
      <w:pPr>
        <w:ind w:firstLine="567"/>
        <w:jc w:val="both"/>
      </w:pPr>
      <w:r>
        <w:t>2.5</w:t>
      </w:r>
      <w:r>
        <w:t xml:space="preserve">. Lietuvos Respublikos susisiekimo ministro 2004 m. spalio 27 d. įsakymą Nr. 3-507 „Dėl Lietuvos Respublikos susisiekimo ministro 2003 m. balandžio 18 d. įsakymo Nr. 3-275 „Dėl Kelių transporto priemonių valstybinės techninės apžiūros atlikimo taisyklių“ pakeitimo“ (Žin., 2004, Nr. </w:t>
      </w:r>
      <w:hyperlink r:id="rId15" w:tgtFrame="_blank" w:history="1">
        <w:r>
          <w:rPr>
            <w:color w:val="0000FF" w:themeColor="hyperlink"/>
            <w:u w:val="single"/>
          </w:rPr>
          <w:t>159-5814</w:t>
        </w:r>
      </w:hyperlink>
      <w:r>
        <w:t>);</w:t>
      </w:r>
    </w:p>
    <w:p>
      <w:pPr>
        <w:ind w:firstLine="567"/>
        <w:jc w:val="both"/>
      </w:pPr>
      <w:r>
        <w:t>2.6</w:t>
      </w:r>
      <w:r>
        <w:t xml:space="preserve">. Lietuvos Respublikos susisiekimo ministro 2005 m. gruodžio 30 d. įsakymą Nr. 3-597 „Dėl Lietuvos Respublikos susisiekimo ministro 2003 m. balandžio 18 d. įsakymo Nr. 3-275 „Dėl Kelių transporto priemonių valstybinės techninės apžiūros atlikimo taisyklių“ pakeitimo“ (Žin., 2006, Nr. </w:t>
      </w:r>
      <w:hyperlink r:id="rId16" w:tgtFrame="_blank" w:history="1">
        <w:r>
          <w:rPr>
            <w:color w:val="0000FF" w:themeColor="hyperlink"/>
            <w:u w:val="single"/>
          </w:rPr>
          <w:t>3-76</w:t>
        </w:r>
      </w:hyperlink>
      <w:r>
        <w:t>);</w:t>
      </w:r>
    </w:p>
    <w:p>
      <w:pPr>
        <w:ind w:firstLine="567"/>
        <w:jc w:val="both"/>
      </w:pPr>
      <w:r>
        <w:t>2.7</w:t>
      </w:r>
      <w:r>
        <w:t xml:space="preserve">. Lietuvos Respublikos susisiekimo ministro 2006 m. balandžio 27 d. įsakymą Nr. 3-177 „Dėl Lietuvos Respublikos susisiekimo ministro 2003 m. balandžio 18 d. įsakymo Nr. 3-275 „Dėl Kelių transporto priemonių valstybinės techninės apžiūros atlikimo taisyklių“ pakeitimo“ (Žin., 2006, Nr. </w:t>
      </w:r>
      <w:hyperlink r:id="rId17" w:tgtFrame="_blank" w:history="1">
        <w:r>
          <w:rPr>
            <w:color w:val="0000FF" w:themeColor="hyperlink"/>
            <w:u w:val="single"/>
          </w:rPr>
          <w:t>51-1905</w:t>
        </w:r>
      </w:hyperlink>
      <w:r>
        <w:t>);</w:t>
      </w:r>
    </w:p>
    <w:p>
      <w:pPr>
        <w:ind w:firstLine="567"/>
        <w:jc w:val="both"/>
      </w:pPr>
      <w:r>
        <w:t>2.8</w:t>
      </w:r>
      <w:r>
        <w:t xml:space="preserve">. Lietuvos Respublikos susisiekimo ministro 2006 m. gruodžio 22 d. įsakymą Nr. 3-498 „Dėl Lietuvos Respublikos susisiekimo ministro 2003 m. balandžio 18 d. įsakymo Nr. 3-275 „Dėl Kelių transporto priemonių valstybinės techninės apžiūros atlikimo taisyklių“ pakeitimo“ (Žin., 2006, Nr. </w:t>
      </w:r>
      <w:hyperlink r:id="rId18" w:tgtFrame="_blank" w:history="1">
        <w:r>
          <w:rPr>
            <w:color w:val="0000FF" w:themeColor="hyperlink"/>
            <w:u w:val="single"/>
          </w:rPr>
          <w:t>145-5543</w:t>
        </w:r>
      </w:hyperlink>
      <w:r>
        <w:t>).</w:t>
      </w:r>
    </w:p>
    <w:p>
      <w:pPr>
        <w:tabs>
          <w:tab w:val="right" w:pos="9071"/>
        </w:tabs>
        <w:jc w:val="both"/>
      </w:pPr>
    </w:p>
    <w:p>
      <w:pPr>
        <w:tabs>
          <w:tab w:val="right" w:pos="9071"/>
        </w:tabs>
        <w:jc w:val="both"/>
      </w:pPr>
    </w:p>
    <w:p>
      <w:pPr>
        <w:tabs>
          <w:tab w:val="right" w:pos="9071"/>
        </w:tabs>
        <w:jc w:val="both"/>
      </w:pPr>
      <w:r>
        <w:t xml:space="preserve">SUSISIEKIMO MINISTRAS </w:t>
        <w:tab/>
        <w:t>ALGIRDAS BUTKEVIČIUS</w:t>
      </w:r>
    </w:p>
    <w:p>
      <w:pPr>
        <w:keepNext/>
        <w:ind w:left="5103" w:hanging="1"/>
      </w:pPr>
      <w:r>
        <w:br w:type="page"/>
        <w:t>PATVIRTINTA</w:t>
      </w:r>
    </w:p>
    <w:p>
      <w:pPr>
        <w:keepNext/>
        <w:ind w:firstLine="5102"/>
      </w:pPr>
      <w:r>
        <w:t xml:space="preserve">Lietuvos Respublikos susisiekimo </w:t>
      </w:r>
    </w:p>
    <w:p>
      <w:pPr>
        <w:keepNext/>
        <w:ind w:firstLine="5102"/>
      </w:pPr>
      <w:r>
        <w:t xml:space="preserve">ministro 2008 m. spalio 24 d. </w:t>
      </w:r>
    </w:p>
    <w:p>
      <w:pPr>
        <w:keepNext/>
        <w:ind w:firstLine="5102"/>
      </w:pPr>
      <w:r>
        <w:t>įsakymu Nr. 3-406</w:t>
      </w:r>
    </w:p>
    <w:p>
      <w:pPr>
        <w:jc w:val="both"/>
      </w:pPr>
    </w:p>
    <w:p>
      <w:pPr>
        <w:jc w:val="center"/>
        <w:rPr>
          <w:b/>
          <w:bCs/>
        </w:rPr>
      </w:pPr>
      <w:r>
        <w:rPr>
          <w:b/>
          <w:bCs/>
        </w:rPr>
        <w:t>MOTORINIŲ TRANSPORTO PRIEMONIŲ IR JŲ PRIEKABŲ PRIVALOMOSIOS TECHNINĖS APŽIŪROS ATLIKIMO TVARKOS APRAŠAS</w:t>
      </w:r>
    </w:p>
    <w:p>
      <w:pPr>
        <w:jc w:val="center"/>
        <w:rPr>
          <w:b/>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xml:space="preserve">. Motorinių transporto priemonių ir jų priekabų privalomosios techninės apžiūros atlikimo tvarkos aprašas (toliau – tvarkos aprašas) nustato motorinių transporto priemonių ir jų priekabų (išskyrus traktorius, savaeiges ir žemės ūkio mašinas bei jų priekabas) privalomosios techninės apžiūros atlikimo tvarką, periodiškumą ir yra privaloma visiems fiziniams ir juridiniams asmenims, kurių motorinės transporto priemonės įregistruotos Lietuvos Respublikoje.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w:t>
      </w:r>
      <w:r>
        <w:t xml:space="preserve">. Motorinių transporto priemonių ir jų priekabų privalomosios techninės apžiūros tikslas – identifikuoti motorines transporto priemones ir įvertinti jų techninę būklę vadovaujantis Techniniais motorinių transporto priemonių ir jų priekabų reikalavimais, patvirtintais Valstybinės kelių transporto inspekcijos prie Susisiekimo ministerijos viršininko 2008 m. liepos 29 d. įsakymu Nr. 2B-290 (Žin., 2008, Nr. </w:t>
      </w:r>
      <w:hyperlink r:id="rId19" w:tgtFrame="_blank" w:history="1">
        <w:r>
          <w:rPr>
            <w:color w:val="0000FF" w:themeColor="hyperlink"/>
            <w:u w:val="single"/>
          </w:rPr>
          <w:t>88-3550</w:t>
        </w:r>
      </w:hyperlink>
      <w:r>
        <w:t>) (toliau – Techniniai reikalavimai).</w:t>
      </w:r>
    </w:p>
    <w:p>
      <w:pPr>
        <w:ind w:firstLine="567"/>
        <w:jc w:val="both"/>
      </w:pPr>
      <w:r>
        <w:t>3</w:t>
      </w:r>
      <w:r>
        <w:t>. Naudoti motorines transporto priemones ir jų priekabas, kurioms nustatytu laiku neatlikta privalomoji techninė apžiūra ir neišduoti tai patvirtinantys dokumentai, draudžiama.</w:t>
      </w:r>
    </w:p>
    <w:p>
      <w:pPr>
        <w:ind w:firstLine="567"/>
        <w:jc w:val="both"/>
      </w:pPr>
      <w:r>
        <w:t>4</w:t>
      </w:r>
      <w:r>
        <w:t>. Motorinių transporto priemonių ir jų priekabų privalomosios techninės apžiūros periodiškumą kontroliuoja policijos ir Valstybinės kelių transporto inspekcijos prie Susisiekimo ministerijos (toliau – Inspekcija) pareigūnai.</w:t>
      </w:r>
    </w:p>
    <w:p>
      <w:pPr>
        <w:ind w:firstLine="567"/>
        <w:jc w:val="both"/>
      </w:pPr>
      <w:r>
        <w:t>5</w:t>
      </w:r>
      <w:r>
        <w:t>. Maksimalias kainas už motorinių transporto priemonių ir jų priekabų privalomosios techninės apžiūros ir pakartotinės privalomosios techninės apžiūros atlikimą tvirtina Lietuvos Respublikos susisiekimo ministerija, suderinusi jas su Lietuvos Respublikos konkurencijos taryba.</w:t>
      </w:r>
    </w:p>
    <w:p>
      <w:pPr>
        <w:ind w:firstLine="567"/>
        <w:jc w:val="both"/>
        <w:rPr>
          <w:b/>
          <w:bCs/>
        </w:rPr>
      </w:pPr>
    </w:p>
    <w:p>
      <w:pPr>
        <w:jc w:val="center"/>
        <w:rPr>
          <w:b/>
          <w:bCs/>
        </w:rPr>
      </w:pPr>
      <w:r>
        <w:rPr>
          <w:b/>
          <w:bCs/>
        </w:rPr>
        <w:t>II</w:t>
      </w:r>
      <w:r>
        <w:rPr>
          <w:b/>
          <w:bCs/>
        </w:rPr>
        <w:t xml:space="preserve">. </w:t>
      </w:r>
      <w:r>
        <w:rPr>
          <w:b/>
          <w:bCs/>
        </w:rPr>
        <w:t>PAGRINDINĖS SĄVOKOS</w:t>
      </w:r>
    </w:p>
    <w:p>
      <w:pPr>
        <w:ind w:firstLine="567"/>
        <w:jc w:val="both"/>
      </w:pPr>
    </w:p>
    <w:p>
      <w:pPr>
        <w:ind w:firstLine="567"/>
        <w:jc w:val="both"/>
      </w:pPr>
      <w:r>
        <w:t>6</w:t>
      </w:r>
      <w:r>
        <w:t>. Šiame tvarkos apraše vartojamos sąvokos:</w:t>
      </w:r>
    </w:p>
    <w:p>
      <w:pPr>
        <w:ind w:firstLine="567"/>
        <w:jc w:val="both"/>
      </w:pPr>
      <w:r>
        <w:rPr>
          <w:b/>
          <w:bCs/>
        </w:rPr>
        <w:t xml:space="preserve">Įregistruota transporto priemonė – </w:t>
      </w:r>
      <w:r>
        <w:t>transporto priemonė, kurios duomenys įrašyti į Lietuvos Respublikos kelių transporto priemonių registrą ir kuriai išduotas įregistravimą patvirtinantis dokumentas.</w:t>
      </w:r>
    </w:p>
    <w:p>
      <w:pPr>
        <w:ind w:firstLine="567"/>
        <w:jc w:val="both"/>
      </w:pPr>
      <w:r>
        <w:rPr>
          <w:b/>
          <w:bCs/>
        </w:rPr>
        <w:t xml:space="preserve">Kontrolinis tikrinimas – </w:t>
      </w:r>
      <w:r>
        <w:t>techninės apžiūros kontrolieriaus atliktos privalomosios techninės apžiūros arba pakartotinės privalomosios techninės apžiūros kokybės kontrolinis patikrinimas (įvertinimas). Kontrolinis tikrinimas gali būti atliekamas Inspekcijos pareigūnų ar įgaliotų privalomosios techninės apžiūros įmonės darbuotojų.</w:t>
      </w:r>
    </w:p>
    <w:p>
      <w:pPr>
        <w:ind w:firstLine="567"/>
        <w:jc w:val="both"/>
      </w:pPr>
      <w:r>
        <w:rPr>
          <w:b/>
          <w:bCs/>
        </w:rPr>
        <w:t xml:space="preserve">Motorinės transporto priemonės ir jų priekabos </w:t>
      </w:r>
      <w:r>
        <w:t xml:space="preserve">(toliau – transporto priemonės) – tai L1, L1e, L2, L2e, L3, L3e, L4, L4e, L5, L5e, L6e, L7e, M1, M2, M3, N1, N2, N3, O1, O2, O3, O4 klasių transporto priemonės, kurių sąvokos apibrėžtos Motorinių transporto priemonių ir jų priekabų kategorijų ir klasių pagal konstrukciją reikalavimuose, patvirtintuose valstybinės kelių transporto inspekcijos prie Susisiekimo ministerijos viršininko 2008 m. gruodžio 2 d. įsakymu Nr. 2B-479 (Žin., 2008, Nr. </w:t>
      </w:r>
      <w:hyperlink r:id="rId20" w:tgtFrame="_blank" w:history="1">
        <w:r>
          <w:rPr>
            <w:color w:val="0000FF" w:themeColor="hyperlink"/>
            <w:u w:val="single"/>
          </w:rPr>
          <w:t>141-5606</w:t>
        </w:r>
      </w:hyperlink>
      <w:r>
        <w:t>).</w:t>
      </w:r>
    </w:p>
    <w:p>
      <w:pPr>
        <w:ind w:firstLine="567"/>
        <w:jc w:val="both"/>
      </w:pPr>
      <w:r>
        <w:rPr>
          <w:b/>
          <w:bCs/>
        </w:rPr>
        <w:t xml:space="preserve">Nauja transporto priemonė – </w:t>
      </w:r>
      <w:r>
        <w:rPr>
          <w:color w:val="000000"/>
        </w:rPr>
        <w:t>transporto priemonė, kuri anksčiau nebuvo registruota arba nuo kurios pirmos registravimo datos yra praėję ne daugiau kaip šeši mėnesiai</w:t>
      </w:r>
      <w:r>
        <w:t>.</w:t>
      </w:r>
    </w:p>
    <w:p>
      <w:pPr>
        <w:ind w:firstLine="567"/>
        <w:jc w:val="both"/>
      </w:pPr>
      <w:r>
        <w:rPr>
          <w:b/>
          <w:bCs/>
        </w:rPr>
        <w:t xml:space="preserve">Naudota transporto priemonė – </w:t>
      </w:r>
      <w:r>
        <w:t>transporto priemonė, kuri iki nuolatinės registracijos Lietuvoje buvo registruota kitoje (-ose) valstybėje (-ėse).</w:t>
      </w:r>
    </w:p>
    <w:p>
      <w:pPr>
        <w:ind w:firstLine="567"/>
        <w:jc w:val="both"/>
      </w:pPr>
      <w:r>
        <w:rPr>
          <w:b/>
          <w:bCs/>
        </w:rPr>
        <w:t xml:space="preserve">Pakartotinė privalomoji techninė apžiūra </w:t>
      </w:r>
      <w:r>
        <w:t>(toliau – pakartotinė apžiūra) – transporto priemonės privalomoji techninė apžiūra, kurios metu tikrinama, ar pašalinti ankstesnės privalomosios techninės apžiūros metu nustatyti trūkumai, ar neatsirado naujų trūkumų. Ši sąvoka apima ir pakartotinę privalomąją neeilinę techninę apžiūrą.</w:t>
      </w:r>
    </w:p>
    <w:p>
      <w:pPr>
        <w:ind w:firstLine="567"/>
        <w:jc w:val="both"/>
      </w:pPr>
      <w:r>
        <w:rPr>
          <w:b/>
          <w:bCs/>
        </w:rPr>
        <w:t xml:space="preserve">Privalomoji techninė apžiūra </w:t>
      </w:r>
      <w:r>
        <w:t>(toliau – privalomoji apžiūra) – Lietuvos Respublikoje įregistruotų transporto priemonių ir priekabų privalomas techninės būklės tikrinimas, apimantis transporto priemonės ir priekabos tapatumo nustatymą ir jų techninės būklės atitikties teisės aktų reikalavimams įvertinimą. Ši sąvoka apima ir privalomąją neeilinę techninę apžiūrą.</w:t>
      </w:r>
    </w:p>
    <w:p>
      <w:pPr>
        <w:ind w:firstLine="567"/>
        <w:jc w:val="both"/>
      </w:pPr>
      <w:r>
        <w:rPr>
          <w:b/>
          <w:bCs/>
        </w:rPr>
        <w:t xml:space="preserve">Saugi transporto priemonė – </w:t>
      </w:r>
      <w:r>
        <w:t xml:space="preserve">N2, N3, O3, O4 klasių transporto priemonės, kaip apibrėžta Lietuvos Respublikos susisiekimo ministro 2006 m. balandžio 7 d. įsakyme Nr. 3-134 „Dėl sertifikatų išdavimo ekologinius ir saugumo reikalavimus atitinkančioms krovininėms transporto priemonėms“ (Žin., 2006, Nr. </w:t>
      </w:r>
      <w:hyperlink r:id="rId21" w:tgtFrame="_blank" w:history="1">
        <w:r>
          <w:rPr>
            <w:color w:val="0000FF" w:themeColor="hyperlink"/>
            <w:u w:val="single"/>
          </w:rPr>
          <w:t>43-1578</w:t>
        </w:r>
      </w:hyperlink>
      <w:r>
        <w:t>).</w:t>
      </w:r>
    </w:p>
    <w:p>
      <w:pPr>
        <w:ind w:firstLine="567"/>
        <w:jc w:val="both"/>
      </w:pPr>
      <w:r>
        <w:rPr>
          <w:b/>
          <w:bCs/>
        </w:rPr>
        <w:t xml:space="preserve">Techninė ekspertizė – </w:t>
      </w:r>
      <w:r>
        <w:t>gaminamos ar perdirbamos transporto priemonės projektinės techninės dokumentacijos bei pagamintos ar perdirbtos transporto priemonės atitikties teisės aktų nustatytiems gamybos ir perdirbimo reikalavimams įvertinimas, taip pat transporto priemonės, sugadintos eismo ar kitokio įvykio metu, kuriai uždrausta dalyvauti viešajame eisme, atkuriamojo remonto įvertinimas.</w:t>
      </w:r>
    </w:p>
    <w:p>
      <w:pPr>
        <w:ind w:firstLine="567"/>
        <w:jc w:val="both"/>
      </w:pPr>
      <w:r>
        <w:rPr>
          <w:b/>
          <w:bCs/>
        </w:rPr>
        <w:t xml:space="preserve">Techninės apžiūros įmonė </w:t>
      </w:r>
      <w:r>
        <w:t>(toliau – įmonė) – įstatymų nustatyta tvarka įregistruota įmonė, atitinkanti teisės aktų nustatytus reikalavimus ir turinti Inspekcijos išduotą leidimą, suteikiantį teisę atlikti privalomąją ir pakartotinę apžiūras. Įmonė gali turėti Techninės apžiūros stočių.</w:t>
      </w:r>
    </w:p>
    <w:p>
      <w:pPr>
        <w:ind w:firstLine="567"/>
        <w:jc w:val="both"/>
      </w:pPr>
      <w:r>
        <w:rPr>
          <w:b/>
          <w:bCs/>
        </w:rPr>
        <w:t xml:space="preserve">Techninės apžiūros kontrolierius </w:t>
      </w:r>
      <w:r>
        <w:t>(toliau – kontrolierius) – asmuo, atliekantis viešojo administravimo funkcijas ir atitinkantis teisės aktų nustatytus reikalavimus, dirbantis techninės apžiūros įmonėje ir turintis Inspekcijos išduotą pažymėjimą, kuriuo suteikiama teisė atlikti privalomąją ir pakartotinę apžiūras bei priimti sprendimus dėl dokumentų, kuriais patvirtinamas privalomosios ir pakartotinės apžiūros atlikimas, išdavimo.</w:t>
      </w:r>
    </w:p>
    <w:p>
      <w:pPr>
        <w:ind w:firstLine="567"/>
        <w:jc w:val="both"/>
      </w:pPr>
      <w:r>
        <w:rPr>
          <w:b/>
          <w:bCs/>
        </w:rPr>
        <w:t xml:space="preserve">Techninės apžiūros rezultatų kortelė </w:t>
      </w:r>
      <w:r>
        <w:t>(ataskaita) – transporto priemonės valdytojui išduodama privalomosios ar pakartotinės apžiūros rezultatų ataskaita, kurioje pateikiama išvada, ar transporto priemonė atitinka (neatitinka) Techninius reikalavimus (-ų), taip pat nurodomas techninės apžiūros galiojimo laikas arba naujos transporto priemonės pateikimo pirmajai privalomajai apžiūrai data. Techninės apžiūros rezultatų kortelė (ataskaita) gali turėti priedų.</w:t>
      </w:r>
    </w:p>
    <w:p>
      <w:pPr>
        <w:ind w:firstLine="567"/>
        <w:jc w:val="both"/>
      </w:pPr>
      <w:r>
        <w:rPr>
          <w:b/>
          <w:bCs/>
        </w:rPr>
        <w:t xml:space="preserve">Techninės apžiūros stotis </w:t>
      </w:r>
      <w:r>
        <w:t>(toliau – stotis) – įmonės pagal teisės aktų reikalavimus įrengta atskira privalomosios ir pakartotinės apžiūros atlikimo vieta.</w:t>
      </w:r>
    </w:p>
    <w:p>
      <w:pPr>
        <w:ind w:firstLine="567"/>
        <w:jc w:val="both"/>
      </w:pPr>
      <w:r>
        <w:rPr>
          <w:b/>
          <w:bCs/>
        </w:rPr>
        <w:t xml:space="preserve">Techninės apžiūros ženklas-lipdukas </w:t>
      </w:r>
      <w:r>
        <w:t>(toliau – ženklas-lipdukas) – šiame tvarkos apraše nustatyto pavyzdžio žymuo, kontrolieriaus klijuojamas ant transporto priemonės valstybinio numerio ženklų ir rodantis kitą privalomosios apžiūros atlikimo datą mėnesio tikslumu.</w:t>
      </w:r>
    </w:p>
    <w:p>
      <w:pPr>
        <w:ind w:firstLine="567"/>
        <w:jc w:val="both"/>
      </w:pPr>
      <w:r>
        <w:rPr>
          <w:b/>
          <w:bCs/>
        </w:rPr>
        <w:t xml:space="preserve">Transporto priemonės tapatumo nustatymas </w:t>
      </w:r>
      <w:r>
        <w:t>(toliau – identifikavimas) – transporto priemonės duomenų ir duomenų, nurodytų pateiktuose dokumentuose ir (ar) Lietuvos Respublikos kelių transporto priemonių registre, tapatumo įvertinimas.</w:t>
      </w:r>
    </w:p>
    <w:p>
      <w:pPr>
        <w:ind w:firstLine="567"/>
        <w:jc w:val="both"/>
        <w:rPr>
          <w:b/>
          <w:bCs/>
        </w:rPr>
      </w:pPr>
      <w:r>
        <w:t xml:space="preserve">Kitos šiame tvarkos apraše vartojamos sąvokos apibrėžtos Lietuvos Respublikos saugaus eismo automobilių keliais įstatyme (Žin., 2000, Nr. </w:t>
      </w:r>
      <w:hyperlink r:id="rId22" w:tgtFrame="_blank" w:history="1">
        <w:r>
          <w:rPr>
            <w:color w:val="0000FF" w:themeColor="hyperlink"/>
            <w:u w:val="single"/>
          </w:rPr>
          <w:t>92-2883</w:t>
        </w:r>
      </w:hyperlink>
      <w:r>
        <w:t xml:space="preserve">; 2007, Nr. </w:t>
      </w:r>
      <w:hyperlink r:id="rId23" w:tgtFrame="_blank" w:history="1">
        <w:r>
          <w:rPr>
            <w:color w:val="0000FF" w:themeColor="hyperlink"/>
            <w:u w:val="single"/>
          </w:rPr>
          <w:t>128-5213</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399D5937EF">
        <w:r w:rsidRPr="00532B9F">
          <w:rPr>
            <w:rFonts w:ascii="Times New Roman" w:eastAsia="MS Mincho" w:hAnsi="Times New Roman"/>
            <w:sz w:val="20"/>
            <w:i/>
            <w:iCs/>
            <w:color w:val="0000FF" w:themeColor="hyperlink"/>
            <w:u w:val="single"/>
          </w:rPr>
          <w:t>3-256</w:t>
        </w:r>
      </w:fldSimple>
      <w:r>
        <w:rPr>
          <w:rFonts w:ascii="Times New Roman" w:eastAsia="MS Mincho" w:hAnsi="Times New Roman"/>
          <w:sz w:val="20"/>
          <w:i/>
          <w:iCs/>
        </w:rPr>
        <w:t>,
2011-05-02,
Žin., 2011, Nr.
55-2675 (2011-05-10), i. k. 1112210ISAK0003-256            </w:t>
      </w:r>
    </w:p>
    <w:p/>
    <w:p>
      <w:pPr>
        <w:jc w:val="center"/>
        <w:rPr>
          <w:b/>
          <w:bCs/>
        </w:rPr>
      </w:pPr>
      <w:r>
        <w:rPr>
          <w:b/>
          <w:bCs/>
        </w:rPr>
        <w:t>III</w:t>
      </w:r>
      <w:r>
        <w:rPr>
          <w:b/>
          <w:bCs/>
        </w:rPr>
        <w:t xml:space="preserve">. </w:t>
      </w:r>
      <w:r>
        <w:rPr>
          <w:b/>
          <w:bCs/>
        </w:rPr>
        <w:t>PRIVALOMOSIOS IR PAKARTOTINĖS APŽIŪROS ATLIKIMO TVARKA</w:t>
      </w:r>
    </w:p>
    <w:p>
      <w:pPr>
        <w:ind w:firstLine="567"/>
        <w:jc w:val="both"/>
      </w:pPr>
    </w:p>
    <w:p>
      <w:pPr>
        <w:ind w:firstLine="567"/>
        <w:jc w:val="both"/>
      </w:pPr>
      <w:r>
        <w:t>7</w:t>
      </w:r>
      <w:r>
        <w:t>. Privalomoji ar pakartotinė apžiūra atliekama ir ją patvirtinantys dokumentai išrašomi bei išduodami įmonėse, turinčiose Inspekcijos išduotą leidimą, suteikiantį teisę atlikti apžiūrą.</w:t>
      </w:r>
    </w:p>
    <w:p>
      <w:pPr>
        <w:ind w:firstLine="567"/>
        <w:jc w:val="both"/>
      </w:pPr>
      <w:r>
        <w:t>8</w:t>
      </w:r>
      <w:r>
        <w:t>. Transporto priemonės valdytojas (toliau – valdytojas) transporto priemones šiame tvarkos apraše nustatytu periodiškumu turi teisę pateikti privalomajai ar pakartotinei apžiūrai į bet kurią įmonę ar stotį nepriklausomai nuo transporto priemonės įregistravimo vietos.</w:t>
      </w:r>
    </w:p>
    <w:p>
      <w:pPr>
        <w:ind w:firstLine="567"/>
        <w:jc w:val="both"/>
      </w:pPr>
      <w:r>
        <w:t>9</w:t>
      </w:r>
      <w:r>
        <w:t xml:space="preserve">. Privalomoji ar pakartotinė apžiūra neatliekama, jei paaiškėja, kad teikiama transporto priemonė yra neįregistruota Lietuvos Respublikos kelių transporto priemonių registre. Jei iš susijusių registrų gaunama informacija, kad transporto priemonei yra taikomi apribojimai (negalioja valstybinio numerio ženklai, paskelbta transporto priemonės paieška ir pan.), ar transporto priemonės agregatų numeriai ir kitos žymos neatitinka nurodytų transporto priemonės dokumentuose, privalomoji ar pakartotinė apžiūra neatliekama, o informacija apie tokią transporto priemonę perduodama teisėsaugos institucijoms.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widowControl w:val="0"/>
        <w:suppressAutoHyphens/>
        <w:ind w:firstLine="567"/>
        <w:jc w:val="both"/>
        <w:rPr>
          <w:color w:val="000000"/>
        </w:rPr>
      </w:pPr>
      <w:r>
        <w:rPr>
          <w:color w:val="000000"/>
        </w:rPr>
        <w:t>10</w:t>
      </w:r>
      <w:r>
        <w:rPr>
          <w:color w:val="000000"/>
        </w:rPr>
        <w:t xml:space="preserve">. Naujos transporto priemonės nuo pirmos transporto priemonės registracijos datos iki pirmos privalomosios apžiūros datos gali būti eksploatuojamos neatlikus privalomosios apžiūros (išskyrus vienetinės gamybos, perdirbtas transporto priemones bei transporto priemones, kurių registracijos dokumentuose nėra pirmosios registracijos datos ir leidimo eksploatuoti numerio ar europinio tipo patvirtinimo numerio). Techninės apžiūros rezultatų kortelė (ataskaita) ir ženklas-lipdukas joms neprivalomas, tačiau, transporto priemonės valdytojui pageidaujant, techninės apžiūros rezultatų kortelę (ataskaitą) ir ženklą-lipduką naujai transporto priemonei, registruotai Lietuvoje, galima išduoti be privalomosios apžiūros atlikimo. </w:t>
      </w:r>
    </w:p>
    <w:p>
      <w:pPr>
        <w:widowControl w:val="0"/>
        <w:suppressAutoHyphens/>
        <w:ind w:firstLine="567"/>
        <w:jc w:val="both"/>
        <w:rPr>
          <w:color w:val="000000"/>
        </w:rPr>
      </w:pPr>
      <w:r>
        <w:rPr>
          <w:color w:val="000000"/>
        </w:rPr>
        <w:t xml:space="preserve">M1, N1 klasės ir L kategorijos transporto priemonės, kurioms prieš registraciją buvo atliktas individualus tipo patvirtinimas vadovaujantis Motorinių transporto priemonių, priekabų ir šių transporto priemonių sudedamųjų dalių atitikties įvertinimo atlikimo taisyklių, patvirtintų Lietuvos Respublikos susisiekimo ministro 2009 m. balandžio 29 d. įsakymu Nr. 3-169 „Dėl Motorinių transporto priemonių, priekabų ir šių transporto priemonių sudedamųjų dalių atitikties įvertinimo atlikimo taisyklių patvirtinimo“, XIII skyriaus nuostatomis, jei šio patvirtinimo išvados teigiamos, techninės apžiūros rezultatų kortelę (ataskaitą) ir ženklą-lipduką įregistruotai transporto priemonei valdytojas, pateikęs transporto priemonės registracijos liudijimą, gali gauti nustatyta tvarka. </w:t>
      </w:r>
    </w:p>
    <w:p>
      <w:pPr>
        <w:widowControl w:val="0"/>
        <w:suppressAutoHyphens/>
        <w:ind w:firstLine="567"/>
        <w:jc w:val="both"/>
      </w:pPr>
      <w:r>
        <w:rPr>
          <w:color w:val="000000"/>
        </w:rPr>
        <w:t>Transporto priemonės, kurios bus naudojamos keleiviams ar kroviniams vežti tarptautiniais maršrutais, pavojingiems kroviniams vežti, keleiviams vežti taksi, taip pat saugios transporto priemonės turi atitikti Techninius reikalavimus pagal IV skyriaus „Techniniai reikalavimai ir techninės būklės vertinimo kriterijai“ 9–12 grupių reikalavimus (toliau – papildomi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99BDF8DC55">
        <w:r w:rsidRPr="00532B9F">
          <w:rPr>
            <w:rFonts w:ascii="Times New Roman" w:eastAsia="MS Mincho" w:hAnsi="Times New Roman"/>
            <w:sz w:val="20"/>
            <w:i/>
            <w:iCs/>
            <w:color w:val="0000FF" w:themeColor="hyperlink"/>
            <w:u w:val="single"/>
          </w:rPr>
          <w:t>3-564</w:t>
        </w:r>
      </w:fldSimple>
      <w:r>
        <w:rPr>
          <w:rFonts w:ascii="Times New Roman" w:eastAsia="MS Mincho" w:hAnsi="Times New Roman"/>
          <w:sz w:val="20"/>
          <w:i/>
          <w:iCs/>
        </w:rPr>
        <w:t>,
2009-11-12,
Žin., 2009, Nr.
137-6033 (2009-11-19), i. k. 1092210ISAK0003-564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399D5937EF">
        <w:r w:rsidRPr="00532B9F">
          <w:rPr>
            <w:rFonts w:ascii="Times New Roman" w:eastAsia="MS Mincho" w:hAnsi="Times New Roman"/>
            <w:sz w:val="20"/>
            <w:i/>
            <w:iCs/>
            <w:color w:val="0000FF" w:themeColor="hyperlink"/>
            <w:u w:val="single"/>
          </w:rPr>
          <w:t>3-256</w:t>
        </w:r>
      </w:fldSimple>
      <w:r>
        <w:rPr>
          <w:rFonts w:ascii="Times New Roman" w:eastAsia="MS Mincho" w:hAnsi="Times New Roman"/>
          <w:sz w:val="20"/>
          <w:i/>
          <w:iCs/>
        </w:rPr>
        <w:t>,
2011-05-02,
Žin., 2011, Nr.
55-2675 (2011-05-10), i. k. 1112210ISAK0003-256            </w:t>
      </w:r>
    </w:p>
    <w:p/>
    <w:p>
      <w:pPr>
        <w:ind w:firstLine="567"/>
        <w:jc w:val="both"/>
      </w:pPr>
      <w:r>
        <w:t>11</w:t>
      </w:r>
      <w:r>
        <w:t xml:space="preserve">. Perdirbtai transporto priemonei, kuriai buvo atliktas vidutinio sudėtingumo (B) arba sudėtingas (C) perdirbimas (-ai), prieš privalomąją apžiūrą nustatyta tvarka turi būti atlikta techninė ekspertizė.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12</w:t>
      </w:r>
      <w:r>
        <w:t xml:space="preserve">. Pakeitus transporto priemonės valstybinį numerį, techninės apžiūros rezultatų kortelėje (ataskaitoje) naują valstybinį numerį ir ženklo-lipduko numerį įrašo kontrolierius, kuris po įrašu privalo nurodyti savo vardą, pavardę ir pasirašyti. Pakeisti duomenys įrašomi į centralizuotą techninės apžiūros duomenų bazę (toliau – CTADB). Ant naujai išduotų valstybinio numerio ženklų užklijuojami ženklai-lipdukai.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13</w:t>
      </w:r>
      <w:r>
        <w:t>. Kai transporto priemonės eksploatacija baigiama ir transporto priemonė išregistruojama, paėmus jos valstybinio numerio ženklus ir registracijos dokumentus, privalomoji apžiūra nustoja galioti.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14</w:t>
      </w:r>
      <w:r>
        <w:t xml:space="preserve">. Keičiantis valdytojui, techninės apžiūros rezultatų kortelė (ataskaita) perduodama naujam valdytojui, o transporto priemonė kitai privalomajai apžiūrai pristatoma pagal techninės apžiūros rezultatų kortelėje (ataskaitoje) nurodytą datą.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15</w:t>
      </w:r>
      <w:r>
        <w:t>. Transporto priemonė privalomajai ir pakartotinei apžiūrai pateikiama švari, be keleivių, gyvūnų ir krovinių. Išimtiniais atvejais pakrauta transporto priemonė į privalomąją ar pakartotinę apžiūrą gali būti pristatyta tik suderinus su įmone.</w:t>
      </w:r>
    </w:p>
    <w:p>
      <w:pPr>
        <w:ind w:firstLine="567"/>
        <w:jc w:val="both"/>
      </w:pPr>
      <w:r>
        <w:t>16</w:t>
      </w:r>
      <w:r>
        <w:t>. Valdytojas, pristatydamas transporto priemonę privalomajai ar pakartotinei apžiūrai, privalo pateikti:</w:t>
      </w:r>
    </w:p>
    <w:p>
      <w:pPr>
        <w:ind w:firstLine="567"/>
        <w:jc w:val="both"/>
      </w:pPr>
      <w:r>
        <w:t>16.1</w:t>
      </w:r>
      <w:r>
        <w:t>. vairuotojo pažymėjimą;</w:t>
      </w:r>
    </w:p>
    <w:p>
      <w:pPr>
        <w:ind w:firstLine="567"/>
        <w:jc w:val="both"/>
      </w:pPr>
      <w:r>
        <w:t>16.2</w:t>
      </w:r>
      <w:r>
        <w:t>. transporto priemonės registracijos dokumentą;</w:t>
      </w:r>
    </w:p>
    <w:p>
      <w:pPr>
        <w:ind w:firstLine="567"/>
        <w:jc w:val="both"/>
      </w:pPr>
      <w:r>
        <w:t>16.3</w:t>
      </w:r>
      <w:r>
        <w:t>. dokumentą, patvirtinantį apmokėjimą už apžiūros atlikimą;</w:t>
      </w:r>
    </w:p>
    <w:p>
      <w:pPr>
        <w:ind w:firstLine="567"/>
        <w:jc w:val="both"/>
      </w:pPr>
      <w:r>
        <w:t>16.4</w:t>
      </w:r>
      <w:r>
        <w:t>. galiojantį valdytojų civilinės atsakomybės privalomojo draudimo liudijimą (polisą); šį dokumentą pateikti nebūtina, jei kontrolierius, naudodamasis transporto priemonių valdytojų civilinės atsakomybės privalomojo draudimo duomenų baze, gali patikrinti, ar transporto priemonė yra apdrausta</w:t>
      </w:r>
    </w:p>
    <w:p>
      <w:pPr>
        <w:ind w:firstLine="567"/>
        <w:jc w:val="both"/>
      </w:pPr>
      <w:r>
        <w:t>16.5</w:t>
      </w:r>
      <w:r>
        <w:t xml:space="preserve">. kai transporto priemonei nustatyta tvarka buvo uždrausta dalyvauti viešajame eisme, pažymą iš transporto priemonei atstatomąjį remontą atlikusios įmonės arba techninės ekspertizės pažymą, kurioje būtų patvirtinta, kad visiškai atkurtos kėbulo (rėmo), važiuoklės konstrukcijos ir jų stiprumas bei gamintojo įrengta saugos įranga. Atstatomąjį remontą atlikusios įmonės pažyma turi būti pasirašyta įmonės vadovo ar jo įgalioto asmens, taip pat turi būti nurodyti įmonės rekvizitai (įmonės pavadinimas, teisinė forma, kodas, buveinė, telefono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17</w:t>
      </w:r>
      <w:r>
        <w:t>. Priklausomai nuo transporto priemonės konstrukcijos ar jos paskirties, valdytojas privalo papildomai pateikti:</w:t>
      </w:r>
    </w:p>
    <w:p>
      <w:pPr>
        <w:ind w:firstLine="567"/>
        <w:jc w:val="both"/>
      </w:pPr>
      <w:r>
        <w:t>17.1</w:t>
      </w:r>
      <w:r>
        <w:t xml:space="preserve">. N2, N3, O4 klasių transporto priemonėms – dokumentą, kuris pagal Mokesčio už Lietuvos Respublikoje įregistruotas krovinines transporto priemones dydžius, mokėjimo, administravimo ir kontrolės tvarkos aprašą, patvirtintą Lietuvos Respublikos Vyriausybės 2005 m. balandžio 21 d. nutarimu Nr. 447 „Dėl Lietuvos Respublikos kelių priežiūros ir plėtros programos finansavimo įstatymo įgyvendinimo“ (Žin., 2005, Nr. </w:t>
      </w:r>
      <w:hyperlink r:id="rId24" w:tgtFrame="_blank" w:history="1">
        <w:r>
          <w:rPr>
            <w:color w:val="0000FF" w:themeColor="hyperlink"/>
            <w:u w:val="single"/>
          </w:rPr>
          <w:t>53-1799</w:t>
        </w:r>
      </w:hyperlink>
      <w:r>
        <w:t>), patvirtina mokesčio už Lietuvos Respublikoje įregistruotas krovinines transporto priemones, sumokėjimą; mokestis mokamas kasmet, tačiau ne už kalendorinius metus, o skaičiuojant nuo vienos transporto priemonės privalomosios apžiūros iki kitos;</w:t>
      </w:r>
    </w:p>
    <w:p>
      <w:pPr>
        <w:ind w:firstLine="567"/>
        <w:jc w:val="both"/>
      </w:pPr>
      <w:r>
        <w:t>17.2</w:t>
      </w:r>
      <w:r>
        <w:t>. transporto priemonėms su sumontuotais potencialiai pavojingais įrenginiais – potencialiai pavojingų įrenginių valstybės registro išduotą įrenginio registravimo pažymėjimą ir įgaliotos įrenginių techninės būklės tikrinimo įstaigos techninės būklės patikrinimo protokolą, suteikiantį teisę toliau naudotis ant transporto priemonės sumontuotais didesnės kaip 1 t keliamosios galios strėlinio tipo kranais, kėlimo platformomis, taip pat I grupės takiųjų medžiagų talpyklomis ir didesnės kaip 1 m</w:t>
      </w:r>
      <w:r>
        <w:rPr>
          <w:vertAlign w:val="superscript"/>
        </w:rPr>
        <w:t>3</w:t>
      </w:r>
      <w:r>
        <w:t xml:space="preserve"> tūrio cisternomis ir jų įranga skirtiems pavojingiems kroviniams vežti;</w:t>
      </w:r>
    </w:p>
    <w:p>
      <w:pPr>
        <w:ind w:firstLine="567"/>
        <w:jc w:val="both"/>
      </w:pPr>
      <w:r>
        <w:t>17.3</w:t>
      </w:r>
      <w:r>
        <w:t>. taksi automobiliams – akredituotos ar įgaliotos įmonės arba laboratorijos išduotą galiojantį taksometro metrologinės patikros liudijimą, taip pat taksometro techninį pasą;</w:t>
      </w:r>
    </w:p>
    <w:p>
      <w:pPr>
        <w:ind w:firstLine="567"/>
        <w:jc w:val="both"/>
      </w:pPr>
      <w:r>
        <w:t>17.4</w:t>
      </w:r>
      <w:r>
        <w:t>. N2, N3 klasių saugioms transporto priemonėms – jos gamintojo ar jo įgalioto atstovo išduotus išmetamųjų dujų ir triukšmo reikalavimų atitikimo sertifikatus bei eismo saugumo reikalavimų atitikimo sertifikatus;</w:t>
      </w:r>
    </w:p>
    <w:p>
      <w:pPr>
        <w:ind w:firstLine="567"/>
        <w:jc w:val="both"/>
      </w:pPr>
      <w:r>
        <w:t>17.5</w:t>
      </w:r>
      <w:r>
        <w:t>. O3, O4 klasių saugioms transporto priemonėms – jos gamintojo ar jo įgalioto atstovo arba įmonės išduotus eismo saugumo reikalavimų atitikimo sertifikatus;</w:t>
      </w:r>
    </w:p>
    <w:p>
      <w:pPr>
        <w:widowControl w:val="0"/>
        <w:suppressAutoHyphens/>
        <w:ind w:firstLine="567"/>
        <w:jc w:val="both"/>
      </w:pPr>
      <w:r>
        <w:rPr>
          <w:color w:val="000000"/>
        </w:rPr>
        <w:t>17.6</w:t>
      </w:r>
      <w:r>
        <w:rPr>
          <w:color w:val="000000"/>
        </w:rPr>
        <w:t xml:space="preserve">. transporto priemonėms, kuriomis numatyta vežti tam tikrus pavojingus krovinius, transporto priemonės ADR deklaraciją (transporto priemonės gamintojo, jo įgaliotojo atstovo Lietuvoje ar vertinimo ir pritaikymo įmonės išduotą dokumentą, patvirtinantį transporto priemonės konstrukcijos atitiktį Europos sutarties dėl pavojingų krovinių tarptautinių vežimų keliais (ADR) B techninio priedo (Žin., 2004, Nr. </w:t>
      </w:r>
      <w:hyperlink r:id="rId25" w:tgtFrame="_blank" w:history="1">
        <w:r>
          <w:rPr>
            <w:color w:val="0000FF" w:themeColor="hyperlink"/>
            <w:u w:val="single"/>
          </w:rPr>
          <w:t>91-3349</w:t>
        </w:r>
      </w:hyperlink>
      <w:r>
        <w:rPr>
          <w:color w:val="000000"/>
        </w:rPr>
        <w:t xml:space="preserve">; 2005, Nr. </w:t>
      </w:r>
      <w:hyperlink r:id="rId26" w:tgtFrame="_blank" w:history="1">
        <w:r>
          <w:rPr>
            <w:color w:val="0000FF" w:themeColor="hyperlink"/>
            <w:u w:val="single"/>
          </w:rPr>
          <w:t>77-2795</w:t>
        </w:r>
      </w:hyperlink>
      <w:r>
        <w:rPr>
          <w:color w:val="000000"/>
        </w:rPr>
        <w:t xml:space="preserve">; 2007, Nr. </w:t>
      </w:r>
      <w:hyperlink r:id="rId27" w:tgtFrame="_blank" w:history="1">
        <w:r>
          <w:rPr>
            <w:color w:val="0000FF" w:themeColor="hyperlink"/>
            <w:u w:val="single"/>
          </w:rPr>
          <w:t>77-3057</w:t>
        </w:r>
      </w:hyperlink>
      <w:r>
        <w:rPr>
          <w:color w:val="000000"/>
        </w:rPr>
        <w:t>; 2009, Nr. 80-337) 9 dalies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399D5937EF">
        <w:r w:rsidRPr="00532B9F">
          <w:rPr>
            <w:rFonts w:ascii="Times New Roman" w:eastAsia="MS Mincho" w:hAnsi="Times New Roman"/>
            <w:sz w:val="20"/>
            <w:i/>
            <w:iCs/>
            <w:color w:val="0000FF" w:themeColor="hyperlink"/>
            <w:u w:val="single"/>
          </w:rPr>
          <w:t>3-256</w:t>
        </w:r>
      </w:fldSimple>
      <w:r>
        <w:rPr>
          <w:rFonts w:ascii="Times New Roman" w:eastAsia="MS Mincho" w:hAnsi="Times New Roman"/>
          <w:sz w:val="20"/>
          <w:i/>
          <w:iCs/>
        </w:rPr>
        <w:t>,
2011-05-02,
Žin., 2011, Nr.
55-2675 (2011-05-10), i. k. 1112210ISAK0003-256            </w:t>
      </w:r>
    </w:p>
    <w:p/>
    <w:p>
      <w:pPr>
        <w:ind w:firstLine="567"/>
        <w:jc w:val="both"/>
      </w:pPr>
      <w:r>
        <w:t>17.7</w:t>
      </w:r>
      <w:r>
        <w:t xml:space="preserve">. sportiniam automobiliui ar sportiniam motociklui – sportinio automobilio pasą, išduotą Lietuvos automobilių sporto federacijos, ar sportinio motociklo pasą, išduotą Lietuvos motociklų sporto federacijos, kai transporto priemonė pritaikyta sportinėms lenktynėms.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pStyle w:val="PlainText"/>
        <w:ind w:firstLine="567"/>
        <w:jc w:val="both"/>
        <w:rPr>
          <w:rFonts w:ascii="Times New Roman" w:hAnsi="Times New Roman"/>
          <w:b/>
          <w:bCs/>
          <w:sz w:val="22"/>
        </w:rPr>
      </w:pPr>
      <w:r>
        <w:rPr>
          <w:rFonts w:ascii="Times New Roman" w:hAnsi="Times New Roman"/>
          <w:sz w:val="22"/>
        </w:rPr>
        <w:t>17.8</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18</w:t>
      </w:r>
      <w:r>
        <w:t>. Privalomosios apžiūros ar pakartotinės apžiūros metu tikrinama:</w:t>
      </w:r>
    </w:p>
    <w:p>
      <w:pPr>
        <w:ind w:firstLine="567"/>
        <w:jc w:val="both"/>
      </w:pPr>
      <w:r>
        <w:t>18.1</w:t>
      </w:r>
      <w:r>
        <w:t>. ar transporto priemonė yra įregistruota ir įrašai pateiktuose dokumentuose sutampa su įrašais Lietuvos Respublikos kelių transporto priemonių registre;</w:t>
      </w:r>
    </w:p>
    <w:p>
      <w:pPr>
        <w:ind w:firstLine="567"/>
        <w:jc w:val="both"/>
      </w:pPr>
      <w:r>
        <w:t>18.2</w:t>
      </w:r>
      <w:r>
        <w:t>. ar transporto priemonei nėra taikomi apribojimai (negalioja valstybinio numerio ženklai, paskelbta transporto priemonės paieška ir pan.);</w:t>
      </w:r>
    </w:p>
    <w:p>
      <w:pPr>
        <w:ind w:firstLine="567"/>
        <w:jc w:val="both"/>
      </w:pPr>
      <w:r>
        <w:t>18.3</w:t>
      </w:r>
      <w:r>
        <w:t>. ar įrašai pateiktuose dokumentuose ir CTADB sutampa ir atitinka tikrus transporto priemonės duomenis; jeigu transporto priemonės, už kurią pagal Mokesčio už Lietuvos Respublikoje įregistruotas krovinines transporto priemones dydžius, mokėjimo, administravimo ir kontrolės tvarkos aprašą, patvirtintą Lietuvos Respublikos Vyriausybės 2005 m. balandžio 21 d. nutarimu Nr. 447, turi būti mokamas mokestis už Lietuvos Respublikoje įregistruotas krovinines transporto priemones, registravimo liudijime nenurodyta leidžiama maksimali masė (bendroji masė, bendrasis svoris) arba ji nurodyta klaidingai, transporto priemonės savininko ar valdytojo iniciatyva turi būti pakeistas transporto priemonės registravimo liudijimas iki mokesčio mokėjimo ir transporto priemonės pristatymo į privalomąją apžiūrą;</w:t>
      </w:r>
    </w:p>
    <w:p>
      <w:pPr>
        <w:ind w:firstLine="567"/>
        <w:jc w:val="both"/>
      </w:pPr>
      <w:r>
        <w:t>18.4</w:t>
      </w:r>
      <w:r>
        <w:t>. ar transporto priemonės agregatų numeriai ir kitos žymos atitinka nurodytus transporto priemonės dokumentuose;</w:t>
      </w:r>
    </w:p>
    <w:p>
      <w:pPr>
        <w:ind w:firstLine="567"/>
        <w:jc w:val="both"/>
      </w:pPr>
      <w:r>
        <w:t>18.5</w:t>
      </w:r>
      <w:r>
        <w:t>. ar transporto priemonės techninė būklė, konstrukcija, sistemų, agregatų ir mazgų veikimas bei efektyvumas atitinka Techninius reikalavimus, gamintojo ir kitų teisės aktų reikalavimus;</w:t>
      </w:r>
    </w:p>
    <w:p>
      <w:pPr>
        <w:ind w:firstLine="567"/>
        <w:jc w:val="both"/>
      </w:pPr>
      <w:r>
        <w:t>18.6</w:t>
      </w:r>
      <w:r>
        <w:t>. ar sportinio automobilio, turinčio Lietuvos automobilių sporto federacijos išduotą sportinio automobilio pasą, ar sportinio motociklo, turinčio Lietuvos motociklų sporto federacijos išduotą sportinio motociklo pasą, konstrukcija atitinka Techninius reikalavimus, nevertinant sportinio automobilio ar sportinio motociklo ypatumų;</w:t>
      </w:r>
    </w:p>
    <w:p>
      <w:pPr>
        <w:ind w:firstLine="567"/>
        <w:jc w:val="both"/>
      </w:pPr>
      <w:r>
        <w:t>18.7</w:t>
      </w:r>
      <w:r>
        <w:t xml:space="preserve">. </w:t>
      </w:r>
      <w:r>
        <w:rPr>
          <w:color w:val="000000"/>
        </w:rPr>
        <w:t xml:space="preserve">ar tinkama transporto priemonės, pagamintos iki 1960 m. sausio 1 d., arba istorinės motorinės transporto priemonės, kaip apibrėžta Lietuvos Respublikos saugaus eismo automobilių keliais įstatyme (Žin., 2000, Nr. </w:t>
      </w:r>
      <w:hyperlink r:id="rId32" w:tgtFrame="_blank" w:history="1">
        <w:r>
          <w:rPr>
            <w:color w:val="0000FF" w:themeColor="hyperlink"/>
            <w:u w:val="single"/>
          </w:rPr>
          <w:t>92-2883</w:t>
        </w:r>
      </w:hyperlink>
      <w:r>
        <w:rPr>
          <w:color w:val="000000"/>
        </w:rPr>
        <w:t xml:space="preserve">; 2007, Nr. </w:t>
      </w:r>
      <w:hyperlink r:id="rId33" w:tgtFrame="_blank" w:history="1">
        <w:r>
          <w:rPr>
            <w:color w:val="0000FF" w:themeColor="hyperlink"/>
            <w:u w:val="single"/>
          </w:rPr>
          <w:t>128-5213</w:t>
        </w:r>
      </w:hyperlink>
      <w:r>
        <w:rPr>
          <w:color w:val="000000"/>
        </w:rPr>
        <w:t>), konstrukcija, mazgų ir agregatų veikimas</w:t>
      </w:r>
      <w:r>
        <w:t>;</w:t>
      </w:r>
    </w:p>
    <w:p>
      <w:pPr>
        <w:ind w:firstLine="567"/>
        <w:jc w:val="both"/>
      </w:pPr>
      <w:r>
        <w:t>18.8</w:t>
      </w:r>
      <w:r>
        <w:t>. ar perdirbtos transporto priemonės išduotoje techninės ekspertizės pažymoje nurodyta, kad transporto priemonė pagaminta ar perdirbta laikantis nustatytų reikalavimų (šis reikalavimas taikomas tuomet, kai kontrolierius privalomosios ar pakartotinės apžiūros metu nustatė, kad transporto priemonei buvo atliktas vidutinio sudėtingumo (B) arba sudėtingas (C) perdirbimas).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399D5937EF">
        <w:r w:rsidRPr="00532B9F">
          <w:rPr>
            <w:rFonts w:ascii="Times New Roman" w:eastAsia="MS Mincho" w:hAnsi="Times New Roman"/>
            <w:sz w:val="20"/>
            <w:i/>
            <w:iCs/>
            <w:color w:val="0000FF" w:themeColor="hyperlink"/>
            <w:u w:val="single"/>
          </w:rPr>
          <w:t>3-256</w:t>
        </w:r>
      </w:fldSimple>
      <w:r>
        <w:rPr>
          <w:rFonts w:ascii="Times New Roman" w:eastAsia="MS Mincho" w:hAnsi="Times New Roman"/>
          <w:sz w:val="20"/>
          <w:i/>
          <w:iCs/>
        </w:rPr>
        <w:t>,
2011-05-02,
Žin., 2011, Nr.
55-2675 (2011-05-10), i. k. 1112210ISAK0003-256            </w:t>
      </w:r>
    </w:p>
    <w:p/>
    <w:p>
      <w:pPr>
        <w:jc w:val="center"/>
        <w:rPr>
          <w:b/>
          <w:bCs/>
        </w:rPr>
      </w:pPr>
      <w:r>
        <w:rPr>
          <w:b/>
          <w:bCs/>
        </w:rPr>
        <w:t>IV</w:t>
      </w:r>
      <w:r>
        <w:rPr>
          <w:b/>
          <w:bCs/>
        </w:rPr>
        <w:t xml:space="preserve">. </w:t>
      </w:r>
      <w:r>
        <w:rPr>
          <w:b/>
          <w:bCs/>
        </w:rPr>
        <w:t>PRIVALOMOSIOS IR PAKARTOTINĖS APŽIŪROS ATLIKIMO DOKUMENTŲ ĮFORMINIMAS IR TRANSPORTO PRIEMONĖS ŽENKLINIMAS</w:t>
      </w:r>
    </w:p>
    <w:p>
      <w:pPr>
        <w:ind w:firstLine="567"/>
        <w:jc w:val="both"/>
      </w:pPr>
    </w:p>
    <w:p>
      <w:pPr>
        <w:ind w:firstLine="567"/>
        <w:jc w:val="both"/>
      </w:pPr>
      <w:r>
        <w:t>19</w:t>
      </w:r>
      <w:r>
        <w:t xml:space="preserve">. Prieš išduodant dokumentus valdytojui, duomenys apie privalomąją ar pakartotinę apžiūrą, dokumentų išdavimą ar jų keitimą, rezultatus ir išvadas įrašomi į CTADB.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20</w:t>
      </w:r>
      <w:r>
        <w:t>. Atlikus privalomąją ar pakartotinę apžiūrą ir nustačius, kad transporto priemonė yra techniškai tvarkinga (transporto priemonė sukomplektuota ir neturi didelių ar draudžiamų eksploatuoti trūkumų), privalomosios ar pakartotinės apžiūros atlikimo dokumentai įforminami ir transporto priemonės ženklinimas atliekamas tokia tvarka:</w:t>
      </w:r>
    </w:p>
    <w:p>
      <w:pPr>
        <w:ind w:firstLine="567"/>
        <w:jc w:val="both"/>
      </w:pPr>
      <w:r>
        <w:t>20.1</w:t>
      </w:r>
      <w:r>
        <w:t xml:space="preserve">. valdytojui išduodama techninės apžiūros rezultatų kortelė (ataskaita), patvirtinanti techninės apžiūros atlikimą, o kontrolierius priekinio ir (arba) galinio valstybinio numerio ženklų (-o) viršutiniame langelyje atitinkamos spalvos ženklus-lipdukus priklijuoja taip, kad pažymėtas skaičius, rodantis mėnesį, iki kurio transporto priemonė turi būti pateikta kitai privalomajai apžiūrai, būtų nukreiptas į viršų;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20.2</w:t>
      </w:r>
      <w:r>
        <w:t xml:space="preserve">. N2, N3 klasių saugių transporto priemonių valdytojams išduodami eismo saugumo reikalavimus atitinkantys sertifikatų pratęsimai (techninės apžiūros sertifikatai); O3, O4 klasių saugių transporto priemonių valdytojams (kai gamintojo šių transporto priemonių įgaliotojo atstovo nėra) išduodami eismo saugumo reikalavimų atitikimo sertifikatai bei jų pratęsimai (techninės apžiūros sertifikatai);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pStyle w:val="PlainText"/>
        <w:ind w:firstLine="567"/>
        <w:jc w:val="both"/>
        <w:rPr>
          <w:rFonts w:ascii="Times New Roman" w:hAnsi="Times New Roman"/>
          <w:b/>
          <w:bCs/>
          <w:sz w:val="22"/>
        </w:rPr>
      </w:pPr>
      <w:r>
        <w:rPr>
          <w:rFonts w:ascii="Times New Roman" w:hAnsi="Times New Roman"/>
          <w:sz w:val="22"/>
        </w:rPr>
        <w:t>20.3</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21</w:t>
      </w:r>
      <w:r>
        <w:t xml:space="preserve">. Atlikus privalomąją ar pakartotinę apžiūrą ir nustačius, kad transporto priemonė yra techniškai netvarkinga, valdytojui išduodama užpildyta techninės apžiūros rezultatų kortelė (ataskaita), kurioje surašyti privalomosios ar pakartotinės apžiūros metu nustatyti trūkumai ir išvados apie transporto priemonės Techninių reikalavimų neatitikimą. Techninės apžiūros rezultatų kortelė (ataskaita) su neigiamomis išvadomis nesuteikia teisės eksploatuoti transporto priemonės.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22</w:t>
      </w:r>
      <w:r>
        <w:t xml:space="preserve">. Techninės apžiūros rezultatų kortelė (ataskaita) su joje nurodytais privalomosios apžiūros metu nustatytais trūkumais suteikia teisę vieną mėnesį nuo jos išdavimo dienos atlikti pakartotinę (-es) apžiūrą (-as).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23</w:t>
      </w:r>
      <w:r>
        <w:t xml:space="preserve">. Pakartotinės apžiūros metu tikrinama, ar pašalinti techninės apžiūros rezultatų kortelėje (ataskaitoje) nurodyti trūkumai. Jei nurodytų trūkumų šalinimas galėjo paveikti kitus transporto priemonės elementus bei jų savybes, tai papildomai tikrinama, ar jie atitinka nustatytus reikalavimus. valdytojas taip pat privalo pašalinti trūkumus, kurie atsirado iki atvykimo į pakartotinę apžiūrą. Jei trūkumai pašalinti ir nenustatyta naujų, išduodama nauja techninės apžiūros rezultatų (ataskaita), patvirtinanti techninės apžiūros atlikimą.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24</w:t>
      </w:r>
      <w:r>
        <w:t xml:space="preserve">. Jeigu privalomosios ar pakartotinės apžiūros metu nustatoma gedimų, turinčių tiesioginės įtakos kelių eismo saugumui, ir kontrolierius priima sprendimą neleisti toliau naudotis transporto priemone, valdytojui išduodama užpildyta techninės apžiūros rezultatų kortelė (ataskaita), kurioje surašyti privalomosios ar pakartotinės apžiūros metu nustatyti trūkumai ir išvados apie transporto priemonės Techninių reikalavimų neatitikimą.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25</w:t>
      </w:r>
      <w:r>
        <w:t>. Valdytojams, praradusiems privalomąją apžiūrą patvirtinančius dokumentus, jų dublikatus išduoda įmonės ir jų stotys.</w:t>
      </w:r>
    </w:p>
    <w:p>
      <w:pPr>
        <w:ind w:firstLine="567"/>
        <w:jc w:val="both"/>
      </w:pPr>
      <w:r>
        <w:t>26</w:t>
      </w:r>
      <w:r>
        <w:t>. Techninės apžiūros rezultatų (kortelė), ženklas-lipdukas, transporto priemonės pavojingų krovinių vežimo bei techninės apžiūros ir eismo saugumo reikalavimų atitikimo sertifikatai yra privalomi naudojant transporto priemonę ir nustoja galioti po juose nurodyto termino.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rPr>
          <w:b/>
          <w:bCs/>
        </w:rPr>
      </w:pPr>
      <w:r>
        <w:t>27</w:t>
      </w:r>
      <w:r>
        <w:t xml:space="preserve">. Jei kontrolinio tikrinimo metu nustatoma, kad kontrolierius privalomosios apžiūros ar pakartotinės apžiūros metu nepažymėjo, pažymėjo neteisingai ar pažymėjo neegzistuojančius transporto priemonės trūkumus, kontrolieriui taikoma teisės aktų numatyta atsakomybė, o privalomosios ar pakartotinės apžiūros rezultatai anuliuojami, išduota techninės apžiūros rezultatų kortelė (ataskaita) paimama ir nuo valstybinio numerio ženklų nuimami ženklai-lipdukai. Transporto priemonė tikrinama iš naujo.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jc w:val="center"/>
        <w:rPr>
          <w:b/>
          <w:bCs/>
        </w:rPr>
      </w:pPr>
      <w:r>
        <w:rPr>
          <w:b/>
          <w:bCs/>
        </w:rPr>
        <w:t>V</w:t>
      </w:r>
      <w:r>
        <w:rPr>
          <w:b/>
          <w:bCs/>
        </w:rPr>
        <w:t xml:space="preserve">. </w:t>
      </w:r>
      <w:r>
        <w:rPr>
          <w:b/>
          <w:bCs/>
        </w:rPr>
        <w:t>PRIVALOMOSIOS APŽIŪROS ATLIKIMO PERIODIŠKUMAS</w:t>
      </w:r>
    </w:p>
    <w:p>
      <w:pPr>
        <w:ind w:firstLine="567"/>
        <w:jc w:val="both"/>
      </w:pPr>
    </w:p>
    <w:p>
      <w:pPr>
        <w:ind w:firstLine="567"/>
        <w:jc w:val="both"/>
      </w:pPr>
      <w:r>
        <w:t>28</w:t>
      </w:r>
      <w:r>
        <w:t>. Transporto priemonių apžiūros periodiškumas nustatomas pagal transporto priemonės klasę. Apžiūra atliekama:</w:t>
      </w:r>
    </w:p>
    <w:p>
      <w:pPr>
        <w:ind w:firstLine="567"/>
        <w:jc w:val="both"/>
      </w:pPr>
      <w:r>
        <w:t>28.1</w:t>
      </w:r>
      <w:r>
        <w:t>. motociklų ir mopedų (L1, L1e, L2, L2e, L3, L3e, L4, L4e, L5, L5e, L6e ir L7e klasės) – po trejų metų nuo pirmos registracijos datos, po to kas 24 mėn.;</w:t>
      </w:r>
    </w:p>
    <w:p>
      <w:pPr>
        <w:ind w:firstLine="567"/>
        <w:jc w:val="both"/>
      </w:pPr>
      <w:r>
        <w:t>28.2</w:t>
      </w:r>
      <w:r>
        <w:t>. M1 klasės transporto priemonių – po trejų metų nuo pirmos registracijos datos, po to kas 24 mėn.;</w:t>
      </w:r>
    </w:p>
    <w:p>
      <w:pPr>
        <w:widowControl w:val="0"/>
        <w:ind w:firstLine="567"/>
        <w:jc w:val="both"/>
      </w:pPr>
      <w:r>
        <w:rPr>
          <w:color w:val="000000"/>
        </w:rPr>
        <w:t>28.3</w:t>
      </w:r>
      <w:r>
        <w:rPr>
          <w:color w:val="000000"/>
        </w:rPr>
        <w:t>. Medicininės pagalbos automobilių (specialios paskirties kodas – SC) ir lengvųjų automobilių (M1 klasės), skirtų vairuotojams mokyti, – po metų nuo pirmos registracijos datos, po to kas 12 mėn. Lengvųjų automobilių (M1 klasės), skirtų vairuotojams mokyti, po 10 metų nuo pirmojo registravimo datos – kas 6 mėn.;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894284F0C">
        <w:r w:rsidRPr="00532B9F">
          <w:rPr>
            <w:rFonts w:ascii="Times New Roman" w:eastAsia="MS Mincho" w:hAnsi="Times New Roman"/>
            <w:sz w:val="20"/>
            <w:i/>
            <w:iCs/>
            <w:color w:val="0000FF" w:themeColor="hyperlink"/>
            <w:u w:val="single"/>
          </w:rPr>
          <w:t>3-90</w:t>
        </w:r>
      </w:fldSimple>
      <w:r>
        <w:rPr>
          <w:rFonts w:ascii="Times New Roman" w:eastAsia="MS Mincho" w:hAnsi="Times New Roman"/>
          <w:sz w:val="20"/>
          <w:i/>
          <w:iCs/>
        </w:rPr>
        <w:t>,
2012-01-31,
Žin., 2012, Nr.
18-804 (2012-02-09), i. k. 1122210ISAK00003-90            </w:t>
      </w:r>
    </w:p>
    <w:p/>
    <w:p>
      <w:pPr>
        <w:ind w:firstLine="567"/>
        <w:jc w:val="both"/>
      </w:pPr>
      <w:r>
        <w:t>28.4</w:t>
      </w:r>
      <w:r>
        <w:t>. taksi automobilių ir verslo tikslais naudojamų žmonėms vežti (M1 klasės transporto priemonių), jei jų eksploatacijos trukmė:</w:t>
      </w:r>
    </w:p>
    <w:p>
      <w:pPr>
        <w:ind w:firstLine="567"/>
        <w:jc w:val="both"/>
      </w:pPr>
      <w:r>
        <w:t>28.4.1</w:t>
      </w:r>
      <w:r>
        <w:t>. iki 5 metų – kas 12 mėn.;</w:t>
      </w:r>
    </w:p>
    <w:p>
      <w:pPr>
        <w:ind w:firstLine="567"/>
        <w:jc w:val="both"/>
      </w:pPr>
      <w:r>
        <w:t>28.4.2</w:t>
      </w:r>
      <w:r>
        <w:t>. 5 ir daugiau metų – kas 6 mėn.;</w:t>
      </w:r>
    </w:p>
    <w:p>
      <w:pPr>
        <w:ind w:firstLine="567"/>
        <w:jc w:val="both"/>
      </w:pPr>
      <w:r>
        <w:t>28.5</w:t>
      </w:r>
      <w:r>
        <w:t>. troleibusų ir autobusų (M2 ir M3 klasės) – po metų nuo pirmos registracijos datos, po to kas 6 mėn.;</w:t>
      </w:r>
    </w:p>
    <w:p>
      <w:pPr>
        <w:ind w:firstLine="567"/>
        <w:jc w:val="both"/>
      </w:pPr>
      <w:r>
        <w:t>28.6</w:t>
      </w:r>
      <w:r>
        <w:t>. N1 klasės krovininių automobilių – po dvejų metų nuo pirmos registracijos datos, po to kas 12 mėn.;</w:t>
      </w:r>
    </w:p>
    <w:p>
      <w:pPr>
        <w:ind w:firstLine="567"/>
        <w:jc w:val="both"/>
      </w:pPr>
      <w:r>
        <w:t>28.7</w:t>
      </w:r>
      <w:r>
        <w:t>. N2 ir N3 klasės krovininių automobilių – po metų nuo pirmos registracijos datos, po to kas 12 mėn.;</w:t>
      </w:r>
    </w:p>
    <w:p>
      <w:pPr>
        <w:widowControl w:val="0"/>
        <w:suppressAutoHyphens/>
        <w:ind w:firstLine="567"/>
        <w:jc w:val="both"/>
      </w:pPr>
      <w:r>
        <w:rPr>
          <w:color w:val="000000"/>
        </w:rPr>
        <w:t>28.8</w:t>
      </w:r>
      <w:r>
        <w:rPr>
          <w:color w:val="000000"/>
        </w:rPr>
        <w:t>. pavojingus krovinius vežančių EX/II, EX/III, FL, OX, AT ar MEMU tipų pagal ADR transporto priemonių, kurioms taikomi papildomi reikalavimai (N1, N2, N3, O1, O2, O3 ir O4 klasės), – kas 12 mėn.;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399D5937EF">
        <w:r w:rsidRPr="00532B9F">
          <w:rPr>
            <w:rFonts w:ascii="Times New Roman" w:eastAsia="MS Mincho" w:hAnsi="Times New Roman"/>
            <w:sz w:val="20"/>
            <w:i/>
            <w:iCs/>
            <w:color w:val="0000FF" w:themeColor="hyperlink"/>
            <w:u w:val="single"/>
          </w:rPr>
          <w:t>3-256</w:t>
        </w:r>
      </w:fldSimple>
      <w:r>
        <w:rPr>
          <w:rFonts w:ascii="Times New Roman" w:eastAsia="MS Mincho" w:hAnsi="Times New Roman"/>
          <w:sz w:val="20"/>
          <w:i/>
          <w:iCs/>
        </w:rPr>
        <w:t>,
2011-05-02,
Žin., 2011, Nr.
55-2675 (2011-05-10), i. k. 1112210ISAK0003-256            </w:t>
      </w:r>
    </w:p>
    <w:p/>
    <w:p>
      <w:pPr>
        <w:ind w:firstLine="567"/>
        <w:jc w:val="both"/>
      </w:pPr>
      <w:r>
        <w:t>28.9</w:t>
      </w:r>
      <w:r>
        <w:t>. O1 ir O2 klasės priekabų, puspriekabių – po trejų metų nuo pirmos registracijos datos, po to kas 24 mėn.;</w:t>
      </w:r>
    </w:p>
    <w:p>
      <w:pPr>
        <w:ind w:firstLine="567"/>
        <w:jc w:val="both"/>
      </w:pPr>
      <w:r>
        <w:t>28.10</w:t>
      </w:r>
      <w:r>
        <w:t>. O3 ir O4 klasės priekabų, puspriekabių – po metų nuo pirmos registracijos datos, po to kas 12 mėn.;</w:t>
      </w:r>
    </w:p>
    <w:p>
      <w:pPr>
        <w:ind w:firstLine="567"/>
        <w:jc w:val="both"/>
      </w:pPr>
      <w:r>
        <w:t>28.11</w:t>
      </w:r>
      <w:r>
        <w:t>. specialios paskirties transporto priemonių, kurios turi specialios paskirties kodą „SA“, – po dvejų metų nuo pirmos registracijos datos, po to kas 24 mėn.</w:t>
      </w:r>
    </w:p>
    <w:p>
      <w:pPr>
        <w:widowControl w:val="0"/>
        <w:suppressAutoHyphens/>
        <w:ind w:firstLine="567"/>
        <w:jc w:val="both"/>
        <w:rPr>
          <w:b/>
          <w:bCs/>
        </w:rPr>
      </w:pPr>
      <w:r>
        <w:rPr>
          <w:color w:val="000000"/>
        </w:rPr>
        <w:t>28</w:t>
      </w:r>
      <w:r>
        <w:rPr>
          <w:color w:val="000000"/>
          <w:vertAlign w:val="superscript"/>
        </w:rPr>
        <w:t>1</w:t>
      </w:r>
      <w:r>
        <w:rPr>
          <w:color w:val="000000"/>
        </w:rPr>
        <w:t>. Jeigu privalomoji apžiūra atliekama likus ne daugiau kaip 30 kalendorinių dienų iki privalomosios apžiūros galiojimo pabaigos ir nustačius, kad transporto priemonė yra techniškai tvarkinga, kitos privalomosios apžiūros galiojimo laikas pratęsiamas tiek dienų, kiek jų buvo likę iki privalomosios apžiūros galiojimo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CE5CE43B1C">
        <w:r w:rsidRPr="00532B9F">
          <w:rPr>
            <w:rFonts w:ascii="Times New Roman" w:eastAsia="MS Mincho" w:hAnsi="Times New Roman"/>
            <w:sz w:val="20"/>
            <w:i/>
            <w:iCs/>
            <w:color w:val="0000FF" w:themeColor="hyperlink"/>
            <w:u w:val="single"/>
          </w:rPr>
          <w:t>3-453</w:t>
        </w:r>
      </w:fldSimple>
      <w:r>
        <w:rPr>
          <w:rFonts w:ascii="Times New Roman" w:eastAsia="MS Mincho" w:hAnsi="Times New Roman"/>
          <w:sz w:val="20"/>
          <w:i/>
          <w:iCs/>
        </w:rPr>
        <w:t>,
2012-06-28,
Žin., 2012, Nr.
77-3994 (2012-07-01), i. k. 1122210ISAK0003-453        </w:t>
      </w:r>
    </w:p>
    <w:p/>
    <w:p>
      <w:pPr>
        <w:jc w:val="center"/>
        <w:rPr>
          <w:b/>
          <w:bCs/>
        </w:rPr>
      </w:pPr>
      <w:r>
        <w:rPr>
          <w:b/>
          <w:bCs/>
        </w:rPr>
        <w:t>VI</w:t>
      </w:r>
      <w:r>
        <w:rPr>
          <w:b/>
          <w:bCs/>
        </w:rPr>
        <w:t xml:space="preserve">. </w:t>
      </w:r>
      <w:r>
        <w:rPr>
          <w:b/>
          <w:bCs/>
        </w:rPr>
        <w:t>PRIVALOMOSIOS APŽIŪROS ATLIKIMĄ PATVIRTINANTYS DOKUMENTAI IR KONTROLIERIAUS SPAUDAS</w:t>
      </w:r>
    </w:p>
    <w:p>
      <w:pPr>
        <w:ind w:firstLine="567"/>
        <w:jc w:val="both"/>
      </w:pPr>
    </w:p>
    <w:p>
      <w:pPr>
        <w:ind w:firstLine="567"/>
        <w:jc w:val="both"/>
      </w:pPr>
      <w:r>
        <w:t>29</w:t>
      </w:r>
      <w:r>
        <w:t xml:space="preserve">. Apžiūros atlikimą patvirtina įrašas CTADB ir išduoti dokumentai: techninės apžiūros rezultatų kortelė (ataskaita) ir ženklas-lipdukas.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30</w:t>
      </w:r>
      <w:r>
        <w:t xml:space="preserve">. Transporto priemonės valdytojui išduodamoje techninės apžiūros rezultatų kortelėje (ataskaitoje) nurodomi privalomosios ar pakartotinės apžiūros rezultatai, išvados ir kitos privalomosios apžiūros atlikimo data dienos tikslumu. valdytojui pageidaujant techninės apžiūros įmonė gali informuoti apie artėjančią transporto priemonės techninės apžiūros galiojimo pabaigą.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31</w:t>
      </w:r>
      <w:r>
        <w:t>. Ženklas-lipdukas:</w:t>
      </w:r>
    </w:p>
    <w:p>
      <w:pPr>
        <w:ind w:firstLine="567"/>
        <w:jc w:val="both"/>
      </w:pPr>
      <w:r>
        <w:t>31.1</w:t>
      </w:r>
      <w:r>
        <w:t>. Ženklo-lipduko išorinis skersmuo – 30 mm, jo centre – du 12 mm skersmens apskritimo segmentai.</w:t>
      </w:r>
    </w:p>
    <w:p>
      <w:pPr>
        <w:ind w:firstLine="567"/>
        <w:jc w:val="both"/>
      </w:pPr>
      <w:r>
        <w:t>31.2</w:t>
      </w:r>
      <w:r>
        <w:t>. Ženklo-lipduko viduryje yra septyniaženklis numeris, po juo esantys du skaičiai rodo metus, o išoriniame apskritime esantys skaičiai – mėnesius.</w:t>
      </w:r>
    </w:p>
    <w:p>
      <w:pPr>
        <w:ind w:firstLine="567"/>
        <w:jc w:val="both"/>
      </w:pPr>
      <w:r>
        <w:t>31.3</w:t>
      </w:r>
      <w:r>
        <w:t>. Ženklas-lipdukas kiekvienais metais yra skirtingos spalvos; ta pati spalva turi kartotis kas 6 metai tokia tvarka: 2008 m. – pilka, 2009 m. – ruda, 2010 m. – geltona, 2011 m. – raudona, 2012 m. – žalia, 2013 m. – mėlyna, 2014 m. – pilka ir t. t.</w:t>
      </w:r>
    </w:p>
    <w:p>
      <w:pPr>
        <w:ind w:firstLine="567"/>
        <w:jc w:val="both"/>
      </w:pPr>
      <w:r>
        <w:t>31.4</w:t>
      </w:r>
      <w:r>
        <w:t>. Ženklas-lipdukas turi apsaugos priemonių.</w:t>
      </w:r>
    </w:p>
    <w:p>
      <w:pPr>
        <w:ind w:firstLine="567"/>
        <w:jc w:val="both"/>
      </w:pPr>
      <w:r>
        <w:t>31.5</w:t>
      </w:r>
      <w:r>
        <w:t>. Ženklo-lipduko pavyzdys pateikiamas šio tvarkos aprašo priede.</w:t>
      </w:r>
    </w:p>
    <w:p>
      <w:pPr>
        <w:ind w:firstLine="567"/>
        <w:jc w:val="both"/>
      </w:pPr>
      <w:r>
        <w:t>32</w:t>
      </w:r>
      <w:r>
        <w:t>. Kontrolieriaus spaudas:</w:t>
      </w:r>
    </w:p>
    <w:p>
      <w:pPr>
        <w:ind w:firstLine="567"/>
        <w:jc w:val="both"/>
      </w:pPr>
      <w:r>
        <w:t>32.1</w:t>
      </w:r>
      <w:r>
        <w:t xml:space="preserve">. Kontrolieriaus spaudą sudaro dvi elipsės (išorinė ir vidinė), tarp kurių yra užrašas „TECHNINĖ APŽIŪRA“ (apačioje) ir įmonės pavadinimas (viršuje), ir centre esantis spaudo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pPr>
      <w:r>
        <w:t>32.2</w:t>
      </w:r>
      <w:r>
        <w:t>. Išorinės elipsės ašys yra 20 ir 10 mm, vidinės – 15 ir 5 mm.</w:t>
      </w:r>
    </w:p>
    <w:p>
      <w:pPr>
        <w:ind w:firstLine="567"/>
        <w:jc w:val="both"/>
      </w:pPr>
      <w:r>
        <w:t>32.3</w:t>
      </w:r>
      <w:r>
        <w:t>. Spaudo numerį sudaro triženklis arba keturženklis skaičius; triženklio skaičiaus pirmas skaičius, o keturženklio – pirmas arba pirmi du skaičiai nurodo įmonei Inspekcijos suteiktą numerį, sekantys skaičiai – eilės numerį.</w:t>
      </w:r>
    </w:p>
    <w:p>
      <w:pPr>
        <w:ind w:firstLine="567"/>
        <w:jc w:val="both"/>
      </w:pPr>
      <w:r>
        <w:t>32.4</w:t>
      </w:r>
      <w:r>
        <w:t>. Kontrolieriaus spaudo pavyzdys pateikiamas šio tvarkos aprašo priede.</w:t>
      </w:r>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ind w:firstLine="567"/>
        <w:jc w:val="both"/>
        <w:rPr>
          <w:bCs/>
        </w:rPr>
      </w:pPr>
      <w:r>
        <w:t>34</w:t>
      </w:r>
      <w:r>
        <w:t xml:space="preserve">. Techninės apžiūros rezultatų kortelės (ataskaitos) formą, naudojimo (pildymo) tvarką ir kontrolierių spaudų naudojimo (pildymo) tvarką nustato Inspekcija.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jc w:val="center"/>
        <w:rPr>
          <w:b/>
          <w:bCs/>
        </w:rPr>
      </w:pPr>
      <w:r>
        <w:rPr>
          <w:b/>
          <w:bCs/>
        </w:rPr>
        <w:t>VII</w:t>
      </w:r>
      <w:r>
        <w:rPr>
          <w:b/>
          <w:bCs/>
        </w:rPr>
        <w:t xml:space="preserve">. </w:t>
      </w:r>
      <w:r>
        <w:rPr>
          <w:b/>
          <w:bCs/>
        </w:rPr>
        <w:t>VALDYTOJŲ TEISĖS IR PAREIGOS</w:t>
      </w:r>
    </w:p>
    <w:p>
      <w:pPr>
        <w:ind w:firstLine="567"/>
        <w:jc w:val="both"/>
      </w:pPr>
    </w:p>
    <w:p>
      <w:pPr>
        <w:ind w:firstLine="567"/>
        <w:jc w:val="both"/>
      </w:pPr>
      <w:r>
        <w:t>35</w:t>
      </w:r>
      <w:r>
        <w:t>. Valdytojas turi teisę dalyvauti atliekant transporto priemonės privalomąją ir pakartotinę apžiūrą ir gauti informaciją apie transporto priemonės techninę būklę. Valdytojas, atvykęs į įmonę ar stotį ir pateikęs transporto priemonę privalomajai ar pakartotinei apžiūrai, taip pat privalo vykdyti Transporto priemonės valdytojo saugaus elgesio instrukcijos reikalavimus, patvirtintus įmonės vadovo, kad būtų išvengta nelaimingų atsitikimų ir (ar) turtinės žalos.</w:t>
      </w:r>
    </w:p>
    <w:p>
      <w:pPr>
        <w:ind w:firstLine="567"/>
        <w:jc w:val="both"/>
      </w:pPr>
      <w:r>
        <w:t>36</w:t>
      </w:r>
      <w:r>
        <w:t>. Inspekcijos pareigūnui arba įmonės įgaliotam asmeniui stabdant transporto priemonę įmonės ar stoties teritorijoje, jos valdytojas privalo sustoti ir leisti patikrinti transporto priemonės privalomosios ar pakartotinės apžiūros atlikimą patvirtinančius dokumentus, taip pat atlikti transporto priemonės kontrolinį tikrinimą.</w:t>
      </w:r>
    </w:p>
    <w:p>
      <w:pPr>
        <w:ind w:firstLine="567"/>
        <w:jc w:val="both"/>
      </w:pPr>
      <w:r>
        <w:t>37</w:t>
      </w:r>
      <w:r>
        <w:t>. Valdytojas, prieš pristatydamas transporto priemonę į privalomąją ar pakartotinę apžiūrą, turi ją tinkamai parengti, kad techninė būklė, sistemų, agregatų ir mazgų veikimas bei efektyvumas atitiktų gamintojo ir teisės aktų nustatytus reikalavimus. Jei transporto priemonė nebuvo tinkamai parengta, už gedimus, atsiradusius privalomosios, pakartotinės apžiūros ar kontrolinio tikrinimo metu, įmonė neatsako.</w:t>
      </w:r>
    </w:p>
    <w:p>
      <w:pPr>
        <w:ind w:firstLine="567"/>
        <w:jc w:val="both"/>
      </w:pPr>
      <w:r>
        <w:t>38</w:t>
      </w:r>
      <w:r>
        <w:t xml:space="preserve">. Privalomosios ar pakartotinės apžiūros metu nustačius trūkumus, dėl kurių, vadovaujantis Kelių eismo taisyklių, patvirtintų Lietuvos Respublikos Vyriausybės 2002 m. gruodžio 11 d. nutarimu Nr. 1950 (Žin., 2003, Nr. </w:t>
      </w:r>
      <w:hyperlink r:id="rId28" w:tgtFrame="_blank" w:history="1">
        <w:r>
          <w:rPr>
            <w:color w:val="0000FF" w:themeColor="hyperlink"/>
            <w:u w:val="single"/>
          </w:rPr>
          <w:t>7-263</w:t>
        </w:r>
      </w:hyperlink>
      <w:r>
        <w:t xml:space="preserve">; 2008, Nr. </w:t>
      </w:r>
      <w:hyperlink r:id="rId29" w:tgtFrame="_blank" w:history="1">
        <w:r>
          <w:rPr>
            <w:color w:val="0000FF" w:themeColor="hyperlink"/>
            <w:u w:val="single"/>
          </w:rPr>
          <w:t>88-3530</w:t>
        </w:r>
      </w:hyperlink>
      <w:r>
        <w:t>), 246 punktu, važiuoti draudžiama, valdytojas turi imtis visų atsargumo priemonių, kad transporto priemonė būtų saugiai nuvežta remontuoti.</w:t>
      </w:r>
    </w:p>
    <w:p>
      <w:pPr>
        <w:ind w:firstLine="567"/>
        <w:jc w:val="both"/>
      </w:pPr>
      <w:r>
        <w:t>39</w:t>
      </w:r>
      <w:r>
        <w:t>. Valdytojas, nesutinkantis su kontrolieriaus sprendimu, gali jį apskųsti įmonės vadovui. Jei valdytojas nesutinka su įmonės vadovo sprendimu dėl kontrolieriaus sprendimo, gali kontrolieriaus sprendimą apskųsti Inspekcijos viršininkui. Jei valdytojas nesutinka su Inspekcijos viršininko sprendimu, gali šį sprendimą apskųsti Lietuvos Respublikos įstatymų nustatyta tvarka.</w:t>
      </w:r>
    </w:p>
    <w:p>
      <w:pPr>
        <w:jc w:val="both"/>
      </w:pPr>
    </w:p>
    <w:p>
      <w:pPr>
        <w:jc w:val="center"/>
      </w:pPr>
      <w:r>
        <w:t>_________________</w:t>
      </w:r>
    </w:p>
    <w:p>
      <w:pPr>
        <w:tabs>
          <w:tab w:val="right" w:pos="9071"/>
        </w:tabs>
        <w:ind w:left="5103" w:firstLine="3118"/>
      </w:pPr>
      <w:r>
        <w:br w:type="page"/>
        <w:t xml:space="preserve">Motorinių transporto priemonių ir jų </w:t>
      </w:r>
    </w:p>
    <w:p>
      <w:pPr>
        <w:tabs>
          <w:tab w:val="right" w:pos="9071"/>
        </w:tabs>
        <w:ind w:firstLine="5102"/>
      </w:pPr>
      <w:r>
        <w:t xml:space="preserve">priekabų privalomosios techninės </w:t>
      </w:r>
    </w:p>
    <w:p>
      <w:pPr>
        <w:tabs>
          <w:tab w:val="right" w:pos="9071"/>
        </w:tabs>
        <w:ind w:firstLine="5102"/>
      </w:pPr>
      <w:r>
        <w:t xml:space="preserve">apžiūros atlikimo tvarkos aprašo </w:t>
      </w:r>
    </w:p>
    <w:p>
      <w:pPr>
        <w:ind w:firstLine="5102"/>
      </w:pPr>
      <w:r>
        <w:t>priedas</w:t>
      </w:r>
    </w:p>
    <w:p/>
    <w:p>
      <w:pPr>
        <w:jc w:val="center"/>
        <w:rPr>
          <w:b/>
          <w:bCs/>
        </w:rPr>
      </w:pPr>
      <w:r>
        <w:rPr>
          <w:b/>
          <w:bCs/>
        </w:rPr>
        <w:t>ŽENKLO-LIPDUKO IR KONTROLIERIAUS SPAUDO PAVYZDŽIAI</w:t>
      </w:r>
    </w:p>
    <w:p>
      <w:pPr>
        <w:jc w:val="center"/>
      </w:pPr>
    </w:p>
    <w:p>
      <w:pPr>
        <w:jc w:val="center"/>
      </w:pPr>
      <w:r>
        <w:rPr>
          <w:b/>
        </w:rPr>
        <w:t>1</w:t>
      </w:r>
      <w:r>
        <w:rPr>
          <w:b/>
        </w:rPr>
        <w:t>.</w:t>
      </w:r>
      <w:r>
        <w:t xml:space="preserve"> Ženklo-lipduko pavyzdys.</w:t>
      </w:r>
    </w:p>
    <w:p>
      <w:pPr>
        <w:jc w:val="center"/>
      </w:pPr>
      <w:r>
        <w:rPr>
          <w:lang w:eastAsia="lt-LT"/>
        </w:rPr>
        <w:drawing>
          <wp:inline distT="0" distB="0" distL="0" distR="0">
            <wp:extent cx="1304925" cy="1133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a:noFill/>
                    </a:ln>
                  </pic:spPr>
                </pic:pic>
              </a:graphicData>
            </a:graphic>
          </wp:inline>
        </w:drawing>
      </w:r>
    </w:p>
    <w:p>
      <w:pPr>
        <w:jc w:val="center"/>
        <w:rPr>
          <w:b/>
        </w:rPr>
      </w:pPr>
    </w:p>
    <w:p>
      <w:pPr>
        <w:jc w:val="center"/>
      </w:pPr>
      <w:r>
        <w:rPr>
          <w:b/>
        </w:rPr>
        <w:t>2</w:t>
      </w:r>
      <w:r>
        <w:rPr>
          <w:b/>
        </w:rPr>
        <w:t>.</w:t>
      </w:r>
      <w:r>
        <w:t xml:space="preserve"> Kontrolieriaus spaudo pavyzdys</w:t>
      </w:r>
    </w:p>
    <w:p>
      <w:pPr>
        <w:jc w:val="center"/>
      </w:pPr>
    </w:p>
    <w:p>
      <w:pPr>
        <w:jc w:val="center"/>
      </w:pPr>
      <w:r>
        <w:rPr>
          <w:lang w:eastAsia="lt-LT"/>
        </w:rPr>
        <w:drawing>
          <wp:inline distT="0" distB="0" distL="0" distR="0">
            <wp:extent cx="1971675" cy="1104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1104900"/>
                    </a:xfrm>
                    <a:prstGeom prst="rect">
                      <a:avLst/>
                    </a:prstGeom>
                    <a:noFill/>
                    <a:ln>
                      <a:noFill/>
                    </a:ln>
                  </pic:spPr>
                </pic:pic>
              </a:graphicData>
            </a:graphic>
          </wp:inline>
        </w:drawing>
      </w:r>
    </w:p>
    <w:p>
      <w:pPr>
        <w:jc w:val="center"/>
      </w:pPr>
    </w:p>
    <w:p>
      <w:pPr>
        <w:jc w:val="center"/>
      </w:pPr>
      <w:r>
        <w:t>_________________</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Nauja priedo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B9CEE6F44">
        <w:r w:rsidRPr="00532B9F">
          <w:rPr>
            <w:rFonts w:ascii="Times New Roman" w:eastAsia="MS Mincho" w:hAnsi="Times New Roman"/>
            <w:sz w:val="20"/>
            <w:i/>
            <w:iCs/>
            <w:color w:val="0000FF" w:themeColor="hyperlink"/>
            <w:u w:val="single"/>
          </w:rPr>
          <w:t>3-301</w:t>
        </w:r>
      </w:fldSimple>
      <w:r>
        <w:rPr>
          <w:rFonts w:ascii="Times New Roman" w:eastAsia="MS Mincho" w:hAnsi="Times New Roman"/>
          <w:sz w:val="20"/>
          <w:i/>
          <w:iCs/>
        </w:rPr>
        <w:t>,
2009-06-30,
Žin., 2009, Nr.
79-3297 (2009-07-02), i. k. 1092210ISAK0003-301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4B9CEE6F44">
        <w:r w:rsidRPr="00532B9F">
          <w:rPr>
            <w:rFonts w:ascii="Times New Roman" w:eastAsia="MS Mincho" w:hAnsi="Times New Roman"/>
            <w:sz w:val="20"/>
            <w:iCs/>
            <w:color w:val="0000FF" w:themeColor="hyperlink"/>
            <w:u w:val="single"/>
          </w:rPr>
          <w:t>3-301</w:t>
        </w:r>
      </w:fldSimple>
      <w:r>
        <w:rPr>
          <w:rFonts w:ascii="Times New Roman" w:eastAsia="MS Mincho" w:hAnsi="Times New Roman"/>
          <w:sz w:val="20"/>
          <w:iCs/>
        </w:rPr>
        <w:t>,
2009-06-30,
Žin., 2009, Nr.
79-3297 (2009-07-02), i. k. 1092210ISAK0003-301                </w:t>
      </w:r>
    </w:p>
    <w:p>
      <w:pPr>
        <w:jc w:val="both"/>
        <w:rPr>
          <w:rFonts w:ascii="Times New Roman" w:hAnsi="Times New Roman"/>
        </w:rPr>
      </w:pPr>
      <w:r>
        <w:rPr>
          <w:rFonts w:ascii="Times New Roman" w:hAnsi="Times New Roman"/>
          <w:sz w:val="20"/>
        </w:rPr>
        <w:t>Dėl Lietuvos Respublikos susisiekimo ministro 2008 m. spalio 24 d. įsakymo Nr. 3-406 "Dėl Motorinių transporto priemonių ir jų priekabų privalomosios techninės apžiūros atlikimo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99BDF8DC55">
        <w:r w:rsidRPr="00532B9F">
          <w:rPr>
            <w:rFonts w:ascii="Times New Roman" w:eastAsia="MS Mincho" w:hAnsi="Times New Roman"/>
            <w:sz w:val="20"/>
            <w:iCs/>
            <w:color w:val="0000FF" w:themeColor="hyperlink"/>
            <w:u w:val="single"/>
          </w:rPr>
          <w:t>3-564</w:t>
        </w:r>
      </w:fldSimple>
      <w:r>
        <w:rPr>
          <w:rFonts w:ascii="Times New Roman" w:eastAsia="MS Mincho" w:hAnsi="Times New Roman"/>
          <w:sz w:val="20"/>
          <w:iCs/>
        </w:rPr>
        <w:t>,
2009-11-12,
Žin., 2009, Nr.
137-6033 (2009-11-19), i. k. 1092210ISAK0003-564                </w:t>
      </w:r>
    </w:p>
    <w:p>
      <w:pPr>
        <w:jc w:val="both"/>
        <w:rPr>
          <w:rFonts w:ascii="Times New Roman" w:hAnsi="Times New Roman"/>
        </w:rPr>
      </w:pPr>
      <w:r>
        <w:rPr>
          <w:rFonts w:ascii="Times New Roman" w:hAnsi="Times New Roman"/>
          <w:sz w:val="20"/>
        </w:rPr>
        <w:t>Dėl Lietuvos Respublikos susisiekimo ministro 2008 m. spalio 24 d. įsakymo Nr. 3-406 "Dėl Motorinių transporto priemonių ir jų priekabų privalomosios techninės apžiūros atlikimo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399D5937EF">
        <w:r w:rsidRPr="00532B9F">
          <w:rPr>
            <w:rFonts w:ascii="Times New Roman" w:eastAsia="MS Mincho" w:hAnsi="Times New Roman"/>
            <w:sz w:val="20"/>
            <w:iCs/>
            <w:color w:val="0000FF" w:themeColor="hyperlink"/>
            <w:u w:val="single"/>
          </w:rPr>
          <w:t>3-256</w:t>
        </w:r>
      </w:fldSimple>
      <w:r>
        <w:rPr>
          <w:rFonts w:ascii="Times New Roman" w:eastAsia="MS Mincho" w:hAnsi="Times New Roman"/>
          <w:sz w:val="20"/>
          <w:iCs/>
        </w:rPr>
        <w:t>,
2011-05-02,
Žin., 2011, Nr.
55-2675 (2011-05-10), i. k. 1112210ISAK0003-256                </w:t>
      </w:r>
    </w:p>
    <w:p>
      <w:pPr>
        <w:jc w:val="both"/>
        <w:rPr>
          <w:rFonts w:ascii="Times New Roman" w:hAnsi="Times New Roman"/>
        </w:rPr>
      </w:pPr>
      <w:r>
        <w:rPr>
          <w:rFonts w:ascii="Times New Roman" w:hAnsi="Times New Roman"/>
          <w:sz w:val="20"/>
        </w:rPr>
        <w:t>Dėl Lietuvos Respublikos susisiekimo ministro 2008 m. spalio 24 d. įsakymo Nr. 3-406 "Dėl Motorinių transporto priemonių ir jų priekabų privalomosios techninės apžiūros atlikimo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C894284F0C">
        <w:r w:rsidRPr="00532B9F">
          <w:rPr>
            <w:rFonts w:ascii="Times New Roman" w:eastAsia="MS Mincho" w:hAnsi="Times New Roman"/>
            <w:sz w:val="20"/>
            <w:iCs/>
            <w:color w:val="0000FF" w:themeColor="hyperlink"/>
            <w:u w:val="single"/>
          </w:rPr>
          <w:t>3-90</w:t>
        </w:r>
      </w:fldSimple>
      <w:r>
        <w:rPr>
          <w:rFonts w:ascii="Times New Roman" w:eastAsia="MS Mincho" w:hAnsi="Times New Roman"/>
          <w:sz w:val="20"/>
          <w:iCs/>
        </w:rPr>
        <w:t>,
2012-01-31,
Žin., 2012, Nr.
18-804 (2012-02-09), i. k. 1122210ISAK00003-90                </w:t>
      </w:r>
    </w:p>
    <w:p>
      <w:pPr>
        <w:jc w:val="both"/>
        <w:rPr>
          <w:rFonts w:ascii="Times New Roman" w:hAnsi="Times New Roman"/>
        </w:rPr>
      </w:pPr>
      <w:r>
        <w:rPr>
          <w:rFonts w:ascii="Times New Roman" w:hAnsi="Times New Roman"/>
          <w:sz w:val="20"/>
        </w:rPr>
        <w:t>Dėl Lietuvos Respublikos susisiekimo ministro 2008 m. spalio 24 d. įsakymo Nr. 3-406 "Dėl Motorinių transporto priemonių ir jų priekabų privalomosios techninės apžiūros atlikimo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CE5CE43B1C">
        <w:r w:rsidRPr="00532B9F">
          <w:rPr>
            <w:rFonts w:ascii="Times New Roman" w:eastAsia="MS Mincho" w:hAnsi="Times New Roman"/>
            <w:sz w:val="20"/>
            <w:iCs/>
            <w:color w:val="0000FF" w:themeColor="hyperlink"/>
            <w:u w:val="single"/>
          </w:rPr>
          <w:t>3-453</w:t>
        </w:r>
      </w:fldSimple>
      <w:r>
        <w:rPr>
          <w:rFonts w:ascii="Times New Roman" w:eastAsia="MS Mincho" w:hAnsi="Times New Roman"/>
          <w:sz w:val="20"/>
          <w:iCs/>
        </w:rPr>
        <w:t>,
2012-06-28,
Žin., 2012, Nr.
77-3994 (2012-07-01), i. k. 1122210ISAK0003-453                </w:t>
      </w:r>
    </w:p>
    <w:p>
      <w:pPr>
        <w:jc w:val="both"/>
        <w:rPr>
          <w:rFonts w:ascii="Times New Roman" w:hAnsi="Times New Roman"/>
        </w:rPr>
      </w:pPr>
      <w:r>
        <w:rPr>
          <w:rFonts w:ascii="Times New Roman" w:hAnsi="Times New Roman"/>
          <w:sz w:val="20"/>
        </w:rPr>
        <w:t>Dėl Lietuvos Respublikos susisiekimo ministro 2008 m. spalio 24 d. įsakymo Nr. 3-406 "Dėl Motorinių transporto priemonių ir jų priekabų privalomosios techninės apžiūros atlikimo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A80206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883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8D97CD7E1857"/>
  <Relationship Id="rId11" Type="http://schemas.openxmlformats.org/officeDocument/2006/relationships/hyperlink" TargetMode="External" Target="https://www.e-tar.lt/portal/lt/legalAct/TAR.80003C160777"/>
  <Relationship Id="rId12" Type="http://schemas.openxmlformats.org/officeDocument/2006/relationships/hyperlink" TargetMode="External" Target="https://www.e-tar.lt/portal/lt/legalAct/TAR.56FA4CB0A305"/>
  <Relationship Id="rId13" Type="http://schemas.openxmlformats.org/officeDocument/2006/relationships/hyperlink" TargetMode="External" Target="https://www.e-tar.lt/portal/lt/legalAct/TAR.E8CB5E8AE4E5"/>
  <Relationship Id="rId14" Type="http://schemas.openxmlformats.org/officeDocument/2006/relationships/hyperlink" TargetMode="External" Target="https://www.e-tar.lt/portal/lt/legalAct/TAR.1A080D0E75E2"/>
  <Relationship Id="rId15" Type="http://schemas.openxmlformats.org/officeDocument/2006/relationships/hyperlink" TargetMode="External" Target="https://www.e-tar.lt/portal/lt/legalAct/TAR.689112D01927"/>
  <Relationship Id="rId16" Type="http://schemas.openxmlformats.org/officeDocument/2006/relationships/hyperlink" TargetMode="External" Target="https://www.e-tar.lt/portal/lt/legalAct/TAR.AF14B80A76C8"/>
  <Relationship Id="rId17" Type="http://schemas.openxmlformats.org/officeDocument/2006/relationships/hyperlink" TargetMode="External" Target="https://www.e-tar.lt/portal/lt/legalAct/TAR.EBA49BA72567"/>
  <Relationship Id="rId18" Type="http://schemas.openxmlformats.org/officeDocument/2006/relationships/hyperlink" TargetMode="External" Target="https://www.e-tar.lt/portal/lt/legalAct/TAR.948E6E24D6D3"/>
  <Relationship Id="rId19" Type="http://schemas.openxmlformats.org/officeDocument/2006/relationships/hyperlink" TargetMode="External" Target="https://www.e-tar.lt/portal/lt/legalAct/TAR.677E0A63A536"/>
  <Relationship Id="rId2" Type="http://schemas.openxmlformats.org/officeDocument/2006/relationships/settings" Target="settings.xml"/>
  <Relationship Id="rId20" Type="http://schemas.openxmlformats.org/officeDocument/2006/relationships/hyperlink" TargetMode="External" Target="https://www.e-tar.lt/portal/lt/legalAct/TAR.385773CCCFE8"/>
  <Relationship Id="rId21" Type="http://schemas.openxmlformats.org/officeDocument/2006/relationships/hyperlink" TargetMode="External" Target="https://www.e-tar.lt/portal/lt/legalAct/TAR.1D04DDF20A62"/>
  <Relationship Id="rId22" Type="http://schemas.openxmlformats.org/officeDocument/2006/relationships/hyperlink" TargetMode="External" Target="https://www.e-tar.lt/portal/lt/legalAct/TAR.5DC1759E42CB"/>
  <Relationship Id="rId23" Type="http://schemas.openxmlformats.org/officeDocument/2006/relationships/hyperlink" TargetMode="External" Target="https://www.e-tar.lt/portal/lt/legalAct/TAR.8D97CD7E1857"/>
  <Relationship Id="rId24" Type="http://schemas.openxmlformats.org/officeDocument/2006/relationships/hyperlink" TargetMode="External" Target="https://www.e-tar.lt/portal/lt/legalAct/TAR.479B13E87700"/>
  <Relationship Id="rId25" Type="http://schemas.openxmlformats.org/officeDocument/2006/relationships/hyperlink" TargetMode="External" Target="https://www.e-tar.lt/portal/lt/legalAct/TAR.6302A346EF80"/>
  <Relationship Id="rId26" Type="http://schemas.openxmlformats.org/officeDocument/2006/relationships/hyperlink" TargetMode="External" Target="https://www.e-tar.lt/portal/lt/legalAct/TAR.DA4C341A29AE"/>
  <Relationship Id="rId27" Type="http://schemas.openxmlformats.org/officeDocument/2006/relationships/hyperlink" TargetMode="External" Target="https://www.e-tar.lt/portal/lt/legalAct/TAR.5CFCAF587445"/>
  <Relationship Id="rId28" Type="http://schemas.openxmlformats.org/officeDocument/2006/relationships/hyperlink" TargetMode="External" Target="https://www.e-tar.lt/portal/lt/legalAct/TAR.BBE7D61A0416"/>
  <Relationship Id="rId29" Type="http://schemas.openxmlformats.org/officeDocument/2006/relationships/hyperlink" TargetMode="External" Target="https://www.e-tar.lt/portal/lt/legalAct/TAR.FCE1E8F735DE"/>
  <Relationship Id="rId3" Type="http://schemas.openxmlformats.org/officeDocument/2006/relationships/styles" Target="styles.xml"/>
  <Relationship Id="rId30" Type="http://schemas.openxmlformats.org/officeDocument/2006/relationships/image" Target="media/image2.jpeg"/>
  <Relationship Id="rId31" Type="http://schemas.openxmlformats.org/officeDocument/2006/relationships/image" Target="media/image3.jpeg"/>
  <Relationship Id="rId32" Type="http://schemas.openxmlformats.org/officeDocument/2006/relationships/hyperlink" TargetMode="External" Target="https://www.e-tar.lt/portal/lt/legalAct/TAR.5DC1759E42CB"/>
  <Relationship Id="rId33" Type="http://schemas.openxmlformats.org/officeDocument/2006/relationships/hyperlink" TargetMode="External" Target="https://www.e-tar.lt/portal/lt/legalAct/TAR.8D97CD7E1857"/>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5DC1759E42C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10</Pages>
  <Words>20922</Words>
  <Characters>11927</Characters>
  <Application>Microsoft Office Word</Application>
  <DocSecurity>0</DocSecurity>
  <Lines>99</Lines>
  <Paragraphs>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SUSISIEKIMO MINISTRO</vt:lpstr>
    </vt:vector>
  </TitlesOfParts>
  <Company>Teisines informacijos centras</Company>
  <LinksUpToDate>false</LinksUpToDate>
  <CharactersWithSpaces>32784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2015-06-01T20:54:00Z</dcterms:created>
  <dc:creator>Sandra</dc:creator>
  <lastModifiedBy>TAMALIŪNIENĖ Vilija</lastModifiedBy>
  <dcterms:modified xsi:type="dcterms:W3CDTF">2015-07-20T08:26:00Z</dcterms:modified>
  <revision>11</revision>
  <dc:title>LIETUVOS RESPUBLIKOS SUSISIEKIMO MINISTRO</dc:title>
</coreProperties>
</file>