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2007-01-12 iki 2008-02-19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2000, Nr. </w:t>
      </w:r>
      <w:fldSimple w:instr="HYPERLINK https://www.e-tar.lt/portal/legalAct.html?documentId=TAR.2327F7A33452">
        <w:r w:rsidRPr="00532B9F">
          <w:rPr>
            <w:rFonts w:ascii="Times New Roman" w:eastAsia="MS Mincho" w:hAnsi="Times New Roman"/>
            <w:sz w:val="20"/>
            <w:i/>
            <w:iCs/>
            <w:color w:val="0000FF" w:themeColor="hyperlink"/>
            <w:u w:val="single"/>
          </w:rPr>
          <w:t>36-1006</w:t>
        </w:r>
      </w:fldSimple>
      <w:r>
        <w:rPr>
          <w:rFonts w:ascii="Times New Roman" w:eastAsia="MS Mincho" w:hAnsi="Times New Roman"/>
          <w:sz w:val="20"/>
          <w:i/>
          <w:iCs/>
        </w:rPr>
        <w:t>, i. k. 1001100NUTA00000478</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4F340EDD">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TRANSPORTO LENGVATŲ ĮSTATYMO ĮGYVENDINIMO</w:t>
      </w:r>
    </w:p>
    <w:p>
      <w:pPr>
        <w:jc w:val="center"/>
        <w:rPr>
          <w:color w:val="000000"/>
        </w:rPr>
      </w:pPr>
    </w:p>
    <w:p>
      <w:pPr>
        <w:jc w:val="center"/>
        <w:rPr>
          <w:color w:val="000000"/>
        </w:rPr>
      </w:pPr>
      <w:r>
        <w:rPr>
          <w:color w:val="000000"/>
        </w:rPr>
        <w:t>2000 m. balandžio 28 d. Nr. 478</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Vadovaudamasi Lietuvos Respublikos transporto lengvatų įstatymo (Žin., 2000, Nr. </w:t>
      </w:r>
      <w:hyperlink r:id="rId17" w:tgtFrame="_blank" w:history="1">
        <w:r>
          <w:rPr>
            <w:color w:val="0000FF" w:themeColor="hyperlink"/>
            <w:u w:val="single"/>
          </w:rPr>
          <w:t>32-890</w:t>
        </w:r>
      </w:hyperlink>
      <w:r>
        <w:rPr>
          <w:color w:val="000000"/>
        </w:rPr>
        <w:t xml:space="preserve">; 2002, Nr. </w:t>
      </w:r>
      <w:hyperlink r:id="rId18" w:tgtFrame="_blank" w:history="1">
        <w:r>
          <w:rPr>
            <w:color w:val="0000FF" w:themeColor="hyperlink"/>
            <w:u w:val="single"/>
          </w:rPr>
          <w:t>116-5190</w:t>
        </w:r>
      </w:hyperlink>
      <w:r>
        <w:rPr>
          <w:color w:val="000000"/>
        </w:rPr>
        <w:t xml:space="preserve">) 8 straipsniu, Lietuvos Respublikos Vyriausybė </w:t>
      </w:r>
      <w:r>
        <w:rPr>
          <w:color w:val="000000"/>
          <w:spacing w:val="60"/>
        </w:rPr>
        <w:t>nutari</w:t>
      </w:r>
      <w:r>
        <w:rPr>
          <w:color w:val="000000"/>
          <w:spacing w:val="20"/>
        </w:rPr>
        <w: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291D8C91AE">
        <w:r w:rsidRPr="00532B9F">
          <w:rPr>
            <w:rFonts w:ascii="Times New Roman" w:eastAsia="MS Mincho" w:hAnsi="Times New Roman"/>
            <w:sz w:val="20"/>
            <w:i/>
            <w:iCs/>
            <w:color w:val="0000FF" w:themeColor="hyperlink"/>
            <w:u w:val="single"/>
          </w:rPr>
          <w:t>700</w:t>
        </w:r>
      </w:fldSimple>
      <w:r>
        <w:rPr>
          <w:rFonts w:ascii="Times New Roman" w:eastAsia="MS Mincho" w:hAnsi="Times New Roman"/>
          <w:sz w:val="20"/>
          <w:i/>
          <w:iCs/>
        </w:rPr>
        <w:t>,
2003-06-03,
Žin., 2003, Nr.
55-2440 (2003-06-06), i. k. 1031100NUTA00000700            </w:t>
      </w:r>
    </w:p>
    <w:p/>
    <w:p>
      <w:pPr>
        <w:ind w:firstLine="708"/>
        <w:jc w:val="both"/>
        <w:rPr>
          <w:color w:val="000000"/>
        </w:rPr>
      </w:pPr>
      <w:r>
        <w:rPr>
          <w:color w:val="000000"/>
        </w:rPr>
        <w:t>1</w:t>
      </w:r>
      <w:r>
        <w:rPr>
          <w:color w:val="000000"/>
        </w:rPr>
        <w:t>. Patvirtinti Keleivinio transporto vežėjų išlaidų (negautų pajamų), susijusių su transporto lengvatų taikymu, kompensavimo (atlyginimo) tvarkos aprašą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291D8C91AE">
        <w:r w:rsidRPr="00532B9F">
          <w:rPr>
            <w:rFonts w:ascii="Times New Roman" w:eastAsia="MS Mincho" w:hAnsi="Times New Roman"/>
            <w:sz w:val="20"/>
            <w:i/>
            <w:iCs/>
            <w:color w:val="0000FF" w:themeColor="hyperlink"/>
            <w:u w:val="single"/>
          </w:rPr>
          <w:t>700</w:t>
        </w:r>
      </w:fldSimple>
      <w:r>
        <w:rPr>
          <w:rFonts w:ascii="Times New Roman" w:eastAsia="MS Mincho" w:hAnsi="Times New Roman"/>
          <w:sz w:val="20"/>
          <w:i/>
          <w:iCs/>
        </w:rPr>
        <w:t>,
2003-06-03,
Žin., 2003, Nr.
55-2440 (2003-06-06), i. k. 1031100NUTA00000700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
      <w:pPr>
        <w:ind w:firstLine="709"/>
        <w:jc w:val="both"/>
        <w:rPr>
          <w:color w:val="000000"/>
        </w:rPr>
      </w:pPr>
      <w:r>
        <w:rPr>
          <w:color w:val="000000"/>
        </w:rPr>
        <w:t>2</w:t>
      </w:r>
      <w:r>
        <w:rPr>
          <w:color w:val="000000"/>
        </w:rPr>
        <w:t>. Pavesti:</w:t>
      </w:r>
    </w:p>
    <w:p>
      <w:pPr>
        <w:ind w:firstLine="709"/>
        <w:jc w:val="both"/>
        <w:rPr>
          <w:color w:val="000000"/>
        </w:rPr>
      </w:pPr>
      <w:r>
        <w:rPr>
          <w:color w:val="000000"/>
        </w:rPr>
        <w:t>2.1</w:t>
      </w:r>
      <w:r>
        <w:rPr>
          <w:color w:val="000000"/>
        </w:rPr>
        <w:t>. Susisiekimo ministerijai – patvirtinti keleivinį transportą kontroliuojančių pareigūnų nemokamo važiavimo keleiviniu transportu tvarką;</w:t>
      </w:r>
    </w:p>
    <w:p>
      <w:pPr>
        <w:ind w:firstLine="709"/>
        <w:jc w:val="both"/>
        <w:rPr>
          <w:color w:val="000000"/>
        </w:rPr>
      </w:pPr>
      <w:r>
        <w:rPr>
          <w:color w:val="000000"/>
        </w:rPr>
        <w:t>2.2</w:t>
      </w:r>
      <w:r>
        <w:rPr>
          <w:color w:val="000000"/>
        </w:rPr>
        <w:t>. Sveikatos apsaugos ministerijai – nustatyti:</w:t>
      </w:r>
    </w:p>
    <w:p>
      <w:pPr>
        <w:ind w:firstLine="709"/>
        <w:jc w:val="both"/>
        <w:rPr>
          <w:color w:val="000000"/>
        </w:rPr>
      </w:pPr>
      <w:r>
        <w:rPr>
          <w:color w:val="000000"/>
        </w:rPr>
        <w:t>2.2.1</w:t>
      </w:r>
      <w:r>
        <w:rPr>
          <w:color w:val="000000"/>
        </w:rPr>
        <w:t>. sąrašą ligų, kuriomis sergantiems asmenims gydyti nuolat reikia hemodializės;</w:t>
      </w:r>
    </w:p>
    <w:p>
      <w:pPr>
        <w:ind w:firstLine="709"/>
        <w:jc w:val="both"/>
        <w:rPr>
          <w:color w:val="000000"/>
        </w:rPr>
      </w:pPr>
      <w:r>
        <w:rPr>
          <w:color w:val="000000"/>
        </w:rPr>
        <w:t>2.2.2</w:t>
      </w:r>
      <w:r>
        <w:rPr>
          <w:color w:val="000000"/>
        </w:rPr>
        <w:t xml:space="preserve">. šio nutarimo 2.2.1 punkte nurodytų asmenų teisės į transporto lengvatas įgyvendinimo tvarką, suderintą su Susisiekimo ministerija; </w:t>
      </w:r>
    </w:p>
    <w:p>
      <w:pPr>
        <w:ind w:firstLine="709"/>
        <w:jc w:val="both"/>
        <w:rPr>
          <w:color w:val="000000"/>
        </w:rPr>
      </w:pPr>
      <w:r>
        <w:rPr>
          <w:color w:val="000000"/>
        </w:rPr>
        <w:t>2.3</w:t>
      </w:r>
      <w:r>
        <w:rPr>
          <w:color w:val="000000"/>
        </w:rPr>
        <w:t xml:space="preserve">. Socialinės apsaugos ir darbo ministerijai – iki </w:t>
      </w:r>
      <w:smartTag w:uri="urn:schemas-microsoft-com:office:smarttags" w:element="metricconverter">
        <w:smartTagPr>
          <w:attr w:name="ProductID" w:val="2000 m"/>
        </w:smartTagPr>
        <w:r>
          <w:rPr>
            <w:color w:val="000000"/>
          </w:rPr>
          <w:t>2000 m</w:t>
        </w:r>
      </w:smartTag>
      <w:r>
        <w:rPr>
          <w:color w:val="000000"/>
        </w:rPr>
        <w:t>. lapkričio 1 d. patvirtinti transporto išlaidų ir specialių lengvųjų automobilių įsigijimo, jų techninio pritaikymo išlaidų kompensacijų mokėjimo sutrikusią judėjimo funkciją turintiems invalidams, nurodytiems Lietuvos Respublikos transporto lengvatų įstatymo 7 straipsnio 1 dalyje, tvarką.</w:t>
      </w:r>
    </w:p>
    <w:p>
      <w:pPr>
        <w:ind w:firstLine="709"/>
        <w:jc w:val="both"/>
        <w:rPr>
          <w:color w:val="000000"/>
        </w:rPr>
      </w:pPr>
      <w:r>
        <w:rPr>
          <w:color w:val="000000"/>
        </w:rPr>
        <w:t>3</w:t>
      </w:r>
      <w:r>
        <w:rPr>
          <w:color w:val="000000"/>
        </w:rPr>
        <w:t>. Socialinės apsaugos ir darbo ministerija, Sveikatos apsaugos ministerija, Švietimo ir mokslo ministerija, Žemės ūkio ministerija, Valstybinio socialinio draudimo fondo valdyba, Lietuvos gyventojų genocido ir rezistencijos tyrimo centras turi pateikti Valstybinei kelių transporto inspekcijai prie Susisiekimo ministerijos, specialios paskirties akcinei bendrovei „Lietuvos geležinkeliai“, Susisiekimo ministerijos Vandens transporto departamentui dokumentų (pažymėjimų), suteikiančių teisę įstatyme numatytiems asmenims įsigyti važiavimo bilietą su nuolaida, pavyzdžius. Naujųjų pažymėjimų formos turi būti suderintos su pastarosiomis institucijomis.</w:t>
      </w:r>
    </w:p>
    <w:p>
      <w:pPr>
        <w:ind w:firstLine="709"/>
        <w:jc w:val="both"/>
        <w:rPr>
          <w:color w:val="000000"/>
        </w:rPr>
      </w:pPr>
      <w:r>
        <w:rPr>
          <w:color w:val="000000"/>
        </w:rPr>
        <w:t>4</w:t>
      </w:r>
      <w:r>
        <w:rPr>
          <w:color w:val="000000"/>
        </w:rPr>
        <w:t>. Nustatyti, kad Lietuvos Respublikos transporto lengvatų įstatymo 5 straipsnio 2 dalies 3 punkte nurodyti nuo 1939–1990 metų okupacijų nukentėję asmenys – politiniai kaliniai ir tremtiniai bei buvę getų, koncentracijos ar kitokio tipo prievartinių stovyklų kaliniai, kol Lietuvos gyventojų genocido ir rezistencijos tyrimo centras jiems išduos jų teisinį statusą patvirtinančius pažymėjimus, bet ne ilgiau kaip iki 2001 m. gruodžio 31 d., naudojasi įstatymo suteiktomis transporto lengvatomis, pateikę savivaldybių iki minėtojo įstatymo įsigaliojimo išduotus pažymėjimus važiuoti transporto priemonėmis lengvatinėmis sąlygomis, kurių forma nustatyta Susisiekimo ministerijos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40CBA2DE02">
        <w:r w:rsidRPr="00532B9F">
          <w:rPr>
            <w:rFonts w:ascii="Times New Roman" w:eastAsia="MS Mincho" w:hAnsi="Times New Roman"/>
            <w:sz w:val="20"/>
            <w:i/>
            <w:iCs/>
            <w:color w:val="0000FF" w:themeColor="hyperlink"/>
            <w:u w:val="single"/>
          </w:rPr>
          <w:t>361</w:t>
        </w:r>
      </w:fldSimple>
      <w:r>
        <w:rPr>
          <w:rFonts w:ascii="Times New Roman" w:eastAsia="MS Mincho" w:hAnsi="Times New Roman"/>
          <w:sz w:val="20"/>
          <w:i/>
          <w:iCs/>
        </w:rPr>
        <w:t>,
2001-03-30,
Žin., 2001, Nr.
30-974 (2001-04-06), i. k. 1011100NUTA00000361        </w:t>
      </w:r>
    </w:p>
    <w:p/>
    <w:p>
      <w:pPr>
        <w:ind w:firstLine="709"/>
        <w:jc w:val="both"/>
        <w:rPr>
          <w:color w:val="000000"/>
        </w:rPr>
      </w:pPr>
      <w:r>
        <w:rPr>
          <w:color w:val="000000"/>
        </w:rPr>
        <w:t>5</w:t>
      </w:r>
      <w:r>
        <w:rPr>
          <w:color w:val="000000"/>
        </w:rPr>
        <w:t>. Pripažinti netekusiais galios: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40CBA2DE02">
        <w:r w:rsidRPr="00532B9F">
          <w:rPr>
            <w:rFonts w:ascii="Times New Roman" w:eastAsia="MS Mincho" w:hAnsi="Times New Roman"/>
            <w:sz w:val="20"/>
            <w:i/>
            <w:iCs/>
            <w:color w:val="0000FF" w:themeColor="hyperlink"/>
            <w:u w:val="single"/>
          </w:rPr>
          <w:t>361</w:t>
        </w:r>
      </w:fldSimple>
      <w:r>
        <w:rPr>
          <w:rFonts w:ascii="Times New Roman" w:eastAsia="MS Mincho" w:hAnsi="Times New Roman"/>
          <w:sz w:val="20"/>
          <w:i/>
          <w:iCs/>
        </w:rPr>
        <w:t>,
2001-03-30,
Žin., 2001, Nr.
30-974 (2001-04-06), i. k. 1011100NUTA00000361        </w:t>
      </w:r>
    </w:p>
    <w:p/>
    <w:p>
      <w:pPr>
        <w:ind w:firstLine="709"/>
        <w:jc w:val="both"/>
        <w:rPr>
          <w:color w:val="000000"/>
        </w:rPr>
      </w:pPr>
      <w:r>
        <w:rPr>
          <w:color w:val="000000"/>
        </w:rPr>
        <w:t>5.1</w:t>
      </w:r>
      <w:r>
        <w:rPr>
          <w:color w:val="000000"/>
        </w:rPr>
        <w:t xml:space="preserve">. Lietuvos Respublikos Vyriausybės </w:t>
      </w:r>
      <w:smartTag w:uri="urn:schemas-microsoft-com:office:smarttags" w:element="metricconverter">
        <w:smartTagPr>
          <w:attr w:name="ProductID" w:val="1996 m"/>
        </w:smartTagPr>
        <w:r>
          <w:rPr>
            <w:color w:val="000000"/>
          </w:rPr>
          <w:t>1996 m</w:t>
        </w:r>
      </w:smartTag>
      <w:r>
        <w:rPr>
          <w:color w:val="000000"/>
        </w:rPr>
        <w:t xml:space="preserve">. sausio 17 d. nutarimą Nr. 98 „Dėl Lietuvos Respublikos įstatymo „Dėl važiavimo keleiviniu transportu lengvatų ir kai kurių kategorijų pareigūnų, tarnautojų bei kitų asmenų važiavimo keleiviniu transportu išlaidų kompensavimo tvarkos“ įgyvendinimo“ (Žin., 1996, Nr. </w:t>
      </w:r>
      <w:hyperlink r:id="rId19" w:tgtFrame="_blank" w:history="1">
        <w:r>
          <w:rPr>
            <w:color w:val="0000FF" w:themeColor="hyperlink"/>
            <w:u w:val="single"/>
          </w:rPr>
          <w:t>7-179</w:t>
        </w:r>
      </w:hyperlink>
      <w:r>
        <w:rPr>
          <w:color w:val="000000"/>
        </w:rPr>
        <w:t>);</w:t>
      </w:r>
    </w:p>
    <w:p>
      <w:pPr>
        <w:ind w:firstLine="709"/>
        <w:jc w:val="both"/>
        <w:rPr>
          <w:color w:val="000000"/>
        </w:rPr>
      </w:pPr>
      <w:r>
        <w:rPr>
          <w:color w:val="000000"/>
        </w:rPr>
        <w:t>5.2</w:t>
      </w:r>
      <w:r>
        <w:rPr>
          <w:color w:val="000000"/>
        </w:rPr>
        <w:t xml:space="preserve">. Lietuvos Respublikos Vyriausybės </w:t>
      </w:r>
      <w:smartTag w:uri="urn:schemas-microsoft-com:office:smarttags" w:element="metricconverter">
        <w:smartTagPr>
          <w:attr w:name="ProductID" w:val="1997 m"/>
        </w:smartTagPr>
        <w:r>
          <w:rPr>
            <w:color w:val="000000"/>
          </w:rPr>
          <w:t>1997 m</w:t>
        </w:r>
      </w:smartTag>
      <w:r>
        <w:rPr>
          <w:color w:val="000000"/>
        </w:rPr>
        <w:t xml:space="preserve">. gruodžio 31 d. nutarimą Nr. 1508 „Dėl Lietuvos Respublikos Vyriausybės </w:t>
      </w:r>
      <w:smartTag w:uri="urn:schemas-microsoft-com:office:smarttags" w:element="metricconverter">
        <w:smartTagPr>
          <w:attr w:name="ProductID" w:val="1996 m"/>
        </w:smartTagPr>
        <w:r>
          <w:rPr>
            <w:color w:val="000000"/>
          </w:rPr>
          <w:t>1996 m</w:t>
        </w:r>
      </w:smartTag>
      <w:r>
        <w:rPr>
          <w:color w:val="000000"/>
        </w:rPr>
        <w:t xml:space="preserve">. sausio 17 d. nutarimo Nr. 98 „Dėl Lietuvos Respublikos įstatymo „Dėl važiavimo keleiviniu transportu lengvatų ir kai kurių kategorijų pareigūnų, tarnautojų bei kitų asmenų važiavimo keleiviniu transportu išlaidų kompensavimo tvarkos“ įgyvendinimo“ dalinio pakeitimo“ (Žin., 1998, Nr. </w:t>
      </w:r>
      <w:hyperlink r:id="rId20" w:tgtFrame="_blank" w:history="1">
        <w:r>
          <w:rPr>
            <w:color w:val="0000FF" w:themeColor="hyperlink"/>
            <w:u w:val="single"/>
          </w:rPr>
          <w:t>3-57</w:t>
        </w:r>
      </w:hyperlink>
      <w:r>
        <w:rPr>
          <w:color w:val="000000"/>
        </w:rPr>
        <w:t>);</w:t>
      </w:r>
    </w:p>
    <w:p>
      <w:pPr>
        <w:ind w:firstLine="709"/>
        <w:jc w:val="both"/>
        <w:rPr>
          <w:color w:val="000000"/>
        </w:rPr>
      </w:pPr>
      <w:r>
        <w:rPr>
          <w:color w:val="000000"/>
        </w:rPr>
        <w:t>5.3</w:t>
      </w:r>
      <w:r>
        <w:rPr>
          <w:color w:val="000000"/>
        </w:rPr>
        <w:t xml:space="preserve">. Lietuvos Respublikos Vyriausybės </w:t>
      </w:r>
      <w:smartTag w:uri="urn:schemas-microsoft-com:office:smarttags" w:element="metricconverter">
        <w:smartTagPr>
          <w:attr w:name="ProductID" w:val="1998 m"/>
        </w:smartTagPr>
        <w:r>
          <w:rPr>
            <w:color w:val="000000"/>
          </w:rPr>
          <w:t>1998 m</w:t>
        </w:r>
      </w:smartTag>
      <w:r>
        <w:rPr>
          <w:color w:val="000000"/>
        </w:rPr>
        <w:t xml:space="preserve">. birželio 30 d. nutarimą Nr. 789 „Dėl Lietuvos Respublikos Vyriausybės </w:t>
      </w:r>
      <w:smartTag w:uri="urn:schemas-microsoft-com:office:smarttags" w:element="metricconverter">
        <w:smartTagPr>
          <w:attr w:name="ProductID" w:val="1996 m"/>
        </w:smartTagPr>
        <w:r>
          <w:rPr>
            <w:color w:val="000000"/>
          </w:rPr>
          <w:t>1996 m</w:t>
        </w:r>
      </w:smartTag>
      <w:r>
        <w:rPr>
          <w:color w:val="000000"/>
        </w:rPr>
        <w:t xml:space="preserve">. sausio 17 d. nutarimo Nr. 98 „Dėl Lietuvos Respublikos įstatymo „Dėl važiavimo keleiviniu transportu lengvatų ir kai kurių kategorijų pareigūnų, tarnautojų bei kitų asmenų važiavimo keleiviniu transportu išlaidų kompensavimo tvarkos“ įgyvendinimo“ dalinio pakeitimo“ (Žin., 1998, Nr. </w:t>
      </w:r>
      <w:hyperlink r:id="rId21" w:tgtFrame="_blank" w:history="1">
        <w:r>
          <w:rPr>
            <w:color w:val="0000FF" w:themeColor="hyperlink"/>
            <w:u w:val="single"/>
          </w:rPr>
          <w:t>60-1708</w:t>
        </w:r>
      </w:hyperlink>
      <w:r>
        <w:rPr>
          <w:color w:val="000000"/>
        </w:rPr>
        <w:t>);</w:t>
      </w:r>
    </w:p>
    <w:p>
      <w:pPr>
        <w:ind w:firstLine="709"/>
        <w:jc w:val="both"/>
        <w:rPr>
          <w:color w:val="000000"/>
        </w:rPr>
      </w:pPr>
      <w:r>
        <w:rPr>
          <w:color w:val="000000"/>
        </w:rPr>
        <w:t>5.4</w:t>
      </w:r>
      <w:r>
        <w:rPr>
          <w:color w:val="000000"/>
        </w:rPr>
        <w:t xml:space="preserve">. Lietuvos Respublikos Vyriausybės </w:t>
      </w:r>
      <w:smartTag w:uri="urn:schemas-microsoft-com:office:smarttags" w:element="metricconverter">
        <w:smartTagPr>
          <w:attr w:name="ProductID" w:val="1998 m"/>
        </w:smartTagPr>
        <w:r>
          <w:rPr>
            <w:color w:val="000000"/>
          </w:rPr>
          <w:t>1998 m</w:t>
        </w:r>
      </w:smartTag>
      <w:r>
        <w:rPr>
          <w:color w:val="000000"/>
        </w:rPr>
        <w:t xml:space="preserve">. lapkričio 12 d. nutarimą Nr. 1318 „Dėl Lietuvos Respublikos Vyriausybės </w:t>
      </w:r>
      <w:smartTag w:uri="urn:schemas-microsoft-com:office:smarttags" w:element="metricconverter">
        <w:smartTagPr>
          <w:attr w:name="ProductID" w:val="1996 m"/>
        </w:smartTagPr>
        <w:r>
          <w:rPr>
            <w:color w:val="000000"/>
          </w:rPr>
          <w:t>1996 m</w:t>
        </w:r>
      </w:smartTag>
      <w:r>
        <w:rPr>
          <w:color w:val="000000"/>
        </w:rPr>
        <w:t xml:space="preserve">. sausio 17 d. nutarimo Nr. 98 „Dėl Lietuvos Respublikos įstatymo „Dėl važiavimo keleiviniu transportu lengvatų ir kai kurių kategorijų pareigūnų, tarnautojų bei kitų asmenų važiavimo keleiviniu transportu išlaidų kompensavimo tvarkos“ įgyvendinimo“ dalinio pakeitimo“ (Žin., 1998, Nr. </w:t>
      </w:r>
      <w:hyperlink r:id="rId22" w:tgtFrame="_blank" w:history="1">
        <w:r>
          <w:rPr>
            <w:color w:val="0000FF" w:themeColor="hyperlink"/>
            <w:u w:val="single"/>
          </w:rPr>
          <w:t>100-2782</w:t>
        </w:r>
      </w:hyperlink>
      <w:r>
        <w:rPr>
          <w:color w:val="000000"/>
        </w:rPr>
        <w:t>).</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Andrius Kubilius</w:t>
      </w:r>
    </w:p>
    <w:p>
      <w:pPr>
        <w:tabs>
          <w:tab w:val="left" w:pos="6237"/>
        </w:tabs>
        <w:ind w:firstLine="709"/>
        <w:jc w:val="both"/>
        <w:rPr>
          <w:color w:val="000000"/>
        </w:rPr>
      </w:pPr>
    </w:p>
    <w:p>
      <w:pPr>
        <w:tabs>
          <w:tab w:val="left" w:pos="6237"/>
        </w:tabs>
        <w:ind w:firstLine="709"/>
        <w:jc w:val="both"/>
        <w:rPr>
          <w:color w:val="000000"/>
        </w:rPr>
      </w:pPr>
    </w:p>
    <w:p>
      <w:pPr>
        <w:tabs>
          <w:tab w:val="left" w:pos="6237"/>
        </w:tabs>
        <w:ind w:firstLine="709"/>
        <w:jc w:val="both"/>
        <w:rPr>
          <w:color w:val="000000"/>
        </w:rPr>
      </w:pPr>
    </w:p>
    <w:p>
      <w:pPr>
        <w:tabs>
          <w:tab w:val="right" w:pos="9639"/>
        </w:tabs>
        <w:rPr>
          <w:color w:val="000000"/>
        </w:rPr>
      </w:pPr>
      <w:r>
        <w:rPr>
          <w:caps/>
        </w:rPr>
        <w:t>Susisiekimo ministras</w:t>
        <w:tab/>
        <w:t>Rimantas Didžiokas</w:t>
      </w:r>
    </w:p>
    <w:p>
      <w:pPr>
        <w:ind w:left="5103"/>
      </w:pPr>
      <w:r>
        <w:br w:type="page"/>
        <w:t>PATVIRTINTA</w:t>
      </w:r>
    </w:p>
    <w:p>
      <w:pPr>
        <w:ind w:firstLine="5103"/>
      </w:pPr>
      <w:r>
        <w:t>Lietuvos Respublikos Vyriausybės</w:t>
      </w:r>
    </w:p>
    <w:p>
      <w:pPr>
        <w:ind w:firstLine="5103"/>
      </w:pPr>
      <w:r>
        <w:t>2000 m. balandžio 28 d. nutarimu Nr. 478</w:t>
      </w:r>
    </w:p>
    <w:p>
      <w:pPr>
        <w:ind w:firstLine="5103"/>
      </w:pPr>
      <w:r>
        <w:t>(Lietuvos Respublikos Vyriausybės</w:t>
      </w:r>
    </w:p>
    <w:p>
      <w:pPr>
        <w:ind w:firstLine="5103"/>
      </w:pPr>
      <w:r>
        <w:t>2003 m. birželio 3 d. nutarimo Nr. 700</w:t>
      </w:r>
    </w:p>
    <w:p>
      <w:pPr>
        <w:ind w:firstLine="5103"/>
      </w:pPr>
      <w:r>
        <w:t>redakcija)</w:t>
      </w:r>
    </w:p>
    <w:p>
      <w:pPr>
        <w:jc w:val="center"/>
        <w:rPr>
          <w:b/>
          <w:color w:val="000000"/>
        </w:rPr>
      </w:pPr>
    </w:p>
    <w:p>
      <w:pPr>
        <w:jc w:val="center"/>
        <w:rPr>
          <w:b/>
          <w:color w:val="000000"/>
        </w:rPr>
      </w:pPr>
      <w:r>
        <w:rPr>
          <w:b/>
          <w:color w:val="000000"/>
        </w:rPr>
        <w:t xml:space="preserve">KELEIVINIO TRANSPORTO VEŽĖJŲ IŠLAIDŲ (NEGAUTŲ PAJAMŲ), SUSIJUSIŲ SU TRANSPORTO LENGVATŲ TAIKYMU, KOMPENSAVIMO (ATLYGINIMO) TVARKOS APRAŠAS </w:t>
      </w:r>
    </w:p>
    <w:p>
      <w:pPr>
        <w:jc w:val="center"/>
        <w:rPr>
          <w:b/>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ind w:firstLine="708"/>
        <w:jc w:val="both"/>
        <w:rPr>
          <w:color w:val="000000"/>
        </w:rPr>
      </w:pPr>
      <w:r>
        <w:rPr>
          <w:color w:val="000000"/>
        </w:rPr>
        <w:t>1</w:t>
      </w:r>
      <w:r>
        <w:rPr>
          <w:color w:val="000000"/>
        </w:rPr>
        <w:t>. Keleivinio transporto vežėjų išlaidų (negautų pajamų), susijusių su transporto lengvatų taikymu, kompensavimo (atlyginimo) tvarkos aprašas (toliau vadinama – šis Aprašas) nustato keleivinio transporto vežėjų išlaidų (negautų pajamų), susijusių su transporto lengvatų taikymu, kompensavimo (atlyginimo)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
      <w:pPr>
        <w:ind w:firstLine="709"/>
        <w:jc w:val="both"/>
        <w:rPr>
          <w:color w:val="000000"/>
        </w:rPr>
      </w:pPr>
      <w:r>
        <w:rPr>
          <w:color w:val="000000"/>
        </w:rPr>
        <w:t>2</w:t>
      </w:r>
      <w:r>
        <w:rPr>
          <w:color w:val="000000"/>
        </w:rPr>
        <w:t>. Transporto lengvatos teikiamos asmenims, pateikusiems atitinkamą dokumentą, patvirtinantį jų teisę į transporto lengvatas.</w:t>
      </w:r>
    </w:p>
    <w:p>
      <w:pPr>
        <w:ind w:firstLine="709"/>
        <w:rPr>
          <w:color w:val="000000"/>
        </w:rPr>
      </w:pPr>
    </w:p>
    <w:p>
      <w:pPr>
        <w:jc w:val="center"/>
        <w:rPr>
          <w:b/>
          <w:color w:val="000000"/>
        </w:rPr>
      </w:pPr>
      <w:r>
        <w:rPr>
          <w:b/>
          <w:color w:val="000000"/>
        </w:rPr>
        <w:t>II</w:t>
      </w:r>
      <w:r>
        <w:rPr>
          <w:b/>
          <w:color w:val="000000"/>
        </w:rPr>
        <w:t xml:space="preserve">. </w:t>
      </w:r>
      <w:r>
        <w:rPr>
          <w:b/>
          <w:color w:val="000000"/>
        </w:rPr>
        <w:t>VEŽĖJŲ IŠLAIDŲ (NEGAUTŲ PAJAMŲ), SUSIJUSIŲ SU TRANSPORTO LENGVATŲ TAIKYMU, KOMPENSAVIMAS (ATLYGINIMAS) IŠ SAVIVALDYBIŲ BIUDŽETŲ</w:t>
      </w:r>
    </w:p>
    <w:p>
      <w:pPr>
        <w:ind w:firstLine="709"/>
        <w:rPr>
          <w:color w:val="000000"/>
        </w:rPr>
      </w:pPr>
    </w:p>
    <w:p>
      <w:pPr>
        <w:ind w:firstLine="709"/>
        <w:jc w:val="both"/>
        <w:rPr>
          <w:color w:val="000000"/>
        </w:rPr>
      </w:pPr>
      <w:r>
        <w:rPr>
          <w:color w:val="000000"/>
        </w:rPr>
        <w:t>3</w:t>
      </w:r>
      <w:r>
        <w:rPr>
          <w:color w:val="000000"/>
        </w:rPr>
        <w:t xml:space="preserve">. Vežėjų išlaidos (negautos pajamos) dėl keleiviams taikytų važiavimo reguliaraus susisiekimo laivais ir keltais, vietinio (miesto ir priemiestinio) reguliaraus susisiekimo autobusais ir troleibusais lengvatų, nustatytų Lietuvos Respublikos transporto lengvatų įstatymo (Žin., 2000, Nr. </w:t>
      </w:r>
      <w:hyperlink r:id="rId23" w:tgtFrame="_blank" w:history="1">
        <w:r>
          <w:rPr>
            <w:color w:val="0000FF" w:themeColor="hyperlink"/>
            <w:u w:val="single"/>
          </w:rPr>
          <w:t>32-890</w:t>
        </w:r>
      </w:hyperlink>
      <w:r>
        <w:rPr>
          <w:color w:val="000000"/>
        </w:rPr>
        <w:t xml:space="preserve">; 2002, Nr. </w:t>
      </w:r>
      <w:hyperlink r:id="rId24" w:tgtFrame="_blank" w:history="1">
        <w:r>
          <w:rPr>
            <w:color w:val="0000FF" w:themeColor="hyperlink"/>
            <w:u w:val="single"/>
          </w:rPr>
          <w:t>116-5190</w:t>
        </w:r>
      </w:hyperlink>
      <w:r>
        <w:rPr>
          <w:color w:val="000000"/>
        </w:rPr>
        <w:t>) (toliau vadinama – Įstatymas) 5 straipsnyje, kompensuojamos (atlyginamos) iš savivaldybių biudžetų pagal sutartis, sudarytas tarp vežėjų ir savivaldybių. Pagal šias sutartis kiekvienas vežėjas, pasibaigus ataskaitiniam kalendoriniam mėnesiui, iki kito mėnesio 8 dienos pateikia:</w:t>
      </w:r>
    </w:p>
    <w:p>
      <w:pPr>
        <w:ind w:firstLine="708"/>
        <w:jc w:val="both"/>
        <w:rPr>
          <w:color w:val="000000"/>
        </w:rPr>
      </w:pPr>
      <w:r>
        <w:rPr>
          <w:color w:val="000000"/>
        </w:rPr>
        <w:t>3.1</w:t>
      </w:r>
      <w:r>
        <w:rPr>
          <w:color w:val="000000"/>
        </w:rPr>
        <w:t>. savivaldybei, kurioje įregistruota vežėjo įmonė, ataskaitą apie parduotus su nuolaida važiavimo reguliaraus susisiekimo laivais ir keltais bilietus (šio Aprašo 1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
      <w:pPr>
        <w:ind w:firstLine="708"/>
        <w:jc w:val="both"/>
        <w:rPr>
          <w:color w:val="000000"/>
        </w:rPr>
      </w:pPr>
      <w:r>
        <w:rPr>
          <w:color w:val="000000"/>
        </w:rPr>
        <w:t>3.2</w:t>
      </w:r>
      <w:r>
        <w:rPr>
          <w:color w:val="000000"/>
        </w:rPr>
        <w:t>. savivaldybėms, išdavusioms vežėjui leidimus vežti keleivius vietinio reguliaraus susisiekimo autobusų ir troleibusų maršrutais, ataskaitas apie parduotus su nuolaida važiavimo vietinio (miesto) reguliaraus susisiekimo autobusais ir troleibusais bilietus (šio Aprašo 2 priedas) ir ataskaitas apie parduotus su nuolaida važiavimo vietinio (priemiestinio) reguliaraus susisiekimo autobusais bilietus (šio Aprašo 3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
      <w:pPr>
        <w:ind w:firstLine="709"/>
        <w:jc w:val="both"/>
        <w:rPr>
          <w:color w:val="000000"/>
        </w:rPr>
      </w:pPr>
      <w:r>
        <w:rPr>
          <w:color w:val="000000"/>
        </w:rPr>
        <w:t>4</w:t>
      </w:r>
      <w:r>
        <w:rPr>
          <w:color w:val="000000"/>
        </w:rPr>
        <w:t>. Savivaldybės, įvertinusios vežėjų ataskaitas, iki to paties mėnesio 22 dienos kompensuoja (atlygina) vežėjų išlaidas (negautas pajamas) dėl praėjusį mėnesį keleiviams taikytų transporto lengvatų.</w:t>
      </w:r>
    </w:p>
    <w:p>
      <w:pPr>
        <w:ind w:firstLine="709"/>
        <w:rPr>
          <w:color w:val="000000"/>
        </w:rPr>
      </w:pPr>
    </w:p>
    <w:p>
      <w:pPr>
        <w:jc w:val="center"/>
        <w:rPr>
          <w:b/>
          <w:color w:val="000000"/>
        </w:rPr>
      </w:pPr>
      <w:r>
        <w:rPr>
          <w:b/>
          <w:color w:val="000000"/>
        </w:rPr>
        <w:t>III</w:t>
      </w:r>
      <w:r>
        <w:rPr>
          <w:b/>
          <w:color w:val="000000"/>
        </w:rPr>
        <w:t xml:space="preserve">. </w:t>
      </w:r>
      <w:r>
        <w:rPr>
          <w:b/>
          <w:color w:val="000000"/>
        </w:rPr>
        <w:t>VEŽĖJŲ IŠLAIDŲ (NEGAUTŲ PAJAMŲ), SUSIJUSIŲ SU TRANSPORTO LENGVATŲ TAIKYMU, KOMPENSAVIMAS (ATLYGINIMAS) IŠ LIETUVOS RESPUBLIKOS VALSTYBĖS BIUDŽETO</w:t>
      </w:r>
    </w:p>
    <w:p>
      <w:pPr>
        <w:ind w:firstLine="709"/>
        <w:rPr>
          <w:color w:val="000000"/>
        </w:rPr>
      </w:pPr>
    </w:p>
    <w:p>
      <w:pPr>
        <w:ind w:firstLine="709"/>
        <w:jc w:val="both"/>
        <w:rPr>
          <w:color w:val="000000"/>
        </w:rPr>
      </w:pPr>
      <w:r>
        <w:rPr>
          <w:color w:val="000000"/>
        </w:rPr>
        <w:t>5</w:t>
      </w:r>
      <w:r>
        <w:rPr>
          <w:color w:val="000000"/>
        </w:rPr>
        <w:t>. Vežėjų išlaidos (negautos pajamos) dėl keleiviams taikytų važiavimo keleiviniais traukiniais ir tolimojo reguliaraus susisiekimo autobusais lengvatų, nustatytų Įstatymo 5 straipsnyje, kompensuojamos (atlyginamos) iš Lietuvos Respublikos valstybės biudžeto.</w:t>
      </w:r>
    </w:p>
    <w:p>
      <w:pPr>
        <w:ind w:firstLine="709"/>
        <w:jc w:val="both"/>
        <w:rPr>
          <w:color w:val="000000"/>
        </w:rPr>
      </w:pPr>
      <w:r>
        <w:rPr>
          <w:color w:val="000000"/>
        </w:rPr>
        <w:t>6</w:t>
      </w:r>
      <w:r>
        <w:rPr>
          <w:color w:val="000000"/>
        </w:rPr>
        <w:t>. Vežėjų išlaidos (negautos pajamos) dėl keleiviams taikytų važiavimo keleiviniais traukiniais lengvatų kompensuojamos (atlyginamos) taip:</w:t>
      </w:r>
    </w:p>
    <w:p>
      <w:pPr>
        <w:ind w:firstLine="708"/>
        <w:jc w:val="both"/>
        <w:rPr>
          <w:color w:val="000000"/>
        </w:rPr>
      </w:pPr>
      <w:r>
        <w:rPr>
          <w:color w:val="000000"/>
        </w:rPr>
        <w:t>6.1</w:t>
      </w:r>
      <w:r>
        <w:rPr>
          <w:color w:val="000000"/>
        </w:rPr>
        <w:t>. akcinė bendrovė „Lietuvos geležinkeliai“, pasibaigus ataskaitiniam kalendoriniam mėnesiui, iki kito mėnesio 10 dienos pateikia Susisiekimo ministerijai pagal sudarytą su ja sutartį ataskaitą apie parduotus su nuolaida važiavimo keleiviniais traukiniais bilietus (šio Aprašo 4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
      <w:pPr>
        <w:ind w:firstLine="709"/>
        <w:jc w:val="both"/>
        <w:rPr>
          <w:color w:val="000000"/>
        </w:rPr>
      </w:pPr>
      <w:r>
        <w:rPr>
          <w:color w:val="000000"/>
        </w:rPr>
        <w:t>6.2</w:t>
      </w:r>
      <w:r>
        <w:rPr>
          <w:color w:val="000000"/>
        </w:rPr>
        <w:t>. Susisiekimo ministerija, įvertinusi gautas ataskaitas, nustatytąja tvarka per 5 dienas pateikia Finansų ministerijai paraiškas (kartu su ataskaitomis), kad gautų Lietuvos Respublikos valstybės biudžete atitinkamoje programoje numatytų biudžeto lėšų, kurios bendra tvarka pervedamos akcinei bendrovei „Lietuvos geležinkeliai“.</w:t>
      </w:r>
    </w:p>
    <w:p>
      <w:pPr>
        <w:ind w:firstLine="709"/>
        <w:jc w:val="both"/>
        <w:rPr>
          <w:color w:val="000000"/>
        </w:rPr>
      </w:pPr>
      <w:r>
        <w:rPr>
          <w:color w:val="000000"/>
        </w:rPr>
        <w:t>7</w:t>
      </w:r>
      <w:r>
        <w:rPr>
          <w:color w:val="000000"/>
        </w:rPr>
        <w:t>. Vežėjų išlaidos (negautos pajamos) dėl keleiviams taikytų važiavimo tolimojo reguliaraus susisiekimo autobusais lengvatų kompensuojamos (atlyginamos) taip:</w:t>
      </w:r>
    </w:p>
    <w:p>
      <w:pPr>
        <w:ind w:firstLine="708"/>
        <w:jc w:val="both"/>
        <w:rPr>
          <w:color w:val="000000"/>
        </w:rPr>
      </w:pPr>
      <w:r>
        <w:rPr>
          <w:color w:val="000000"/>
        </w:rPr>
        <w:t>7.1</w:t>
      </w:r>
      <w:r>
        <w:rPr>
          <w:color w:val="000000"/>
        </w:rPr>
        <w:t>. vežėjai, turintys Valstybinės kelių transporto inspekcijos prie Susisiekimo ministerijos (toliau vadinama – Valstybinė kelių transporto inspekcija) išduotas licencijas (leidimus) verstis keleivių vežimu ir leidimus vežti keleivius tolimojo reguliaraus susisiekimo autobusų maršrutais, pasibaigus ataskaitiniam kalendoriniam mėnesiui, iki kito mėnesio 10 dienos pateikia Valstybinei kelių transporto inspekcijai pagal sudarytas su ja sutartis ataskaitas apie parduotus su nuolaida važiavimo tolimojo reguliaraus susisiekimo autobusų maršrutais bilietus (šio Aprašo 5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
      <w:pPr>
        <w:ind w:firstLine="708"/>
        <w:jc w:val="both"/>
        <w:rPr>
          <w:color w:val="000000"/>
        </w:rPr>
      </w:pPr>
      <w:r>
        <w:rPr>
          <w:color w:val="000000"/>
        </w:rPr>
        <w:t>7.2</w:t>
      </w:r>
      <w:r>
        <w:rPr>
          <w:color w:val="000000"/>
        </w:rPr>
        <w:t xml:space="preserve">. Valstybinė kelių transporto inspekcija, įvertinusi šias ataskaitas, per 15 darbo dienų po ataskaitos už praėjusį mėnesį gavimo, vadovaudamasi Valstybės biudžeto lėšų išdavimo iš valstybės iždo sąskaitos taisyklėmis, patvirtintomis finansų ministro 2000 m. liepos 21 d. įsakymu Nr. 195 (Žin., 2000, Nr. </w:t>
      </w:r>
      <w:hyperlink r:id="rId25" w:tgtFrame="_blank" w:history="1">
        <w:r>
          <w:rPr>
            <w:color w:val="0000FF" w:themeColor="hyperlink"/>
            <w:u w:val="single"/>
          </w:rPr>
          <w:t>65-1976</w:t>
        </w:r>
      </w:hyperlink>
      <w:r>
        <w:rPr>
          <w:color w:val="000000"/>
        </w:rPr>
        <w:t xml:space="preserve">; 2004, Nr. </w:t>
      </w:r>
      <w:hyperlink r:id="rId26" w:tgtFrame="_blank" w:history="1">
        <w:r>
          <w:rPr>
            <w:color w:val="0000FF" w:themeColor="hyperlink"/>
            <w:u w:val="single"/>
          </w:rPr>
          <w:t>17-513</w:t>
        </w:r>
      </w:hyperlink>
      <w:r>
        <w:rPr>
          <w:color w:val="000000"/>
        </w:rPr>
        <w:t>),</w:t>
      </w:r>
      <w:r>
        <w:rPr>
          <w:b/>
          <w:color w:val="000000"/>
        </w:rPr>
        <w:t xml:space="preserve"> </w:t>
      </w:r>
      <w:r>
        <w:rPr>
          <w:color w:val="000000"/>
        </w:rPr>
        <w:t>pateikia Finansų ministerijai mokėjimo</w:t>
      </w:r>
      <w:r>
        <w:rPr>
          <w:b/>
          <w:color w:val="000000"/>
        </w:rPr>
        <w:t xml:space="preserve"> </w:t>
      </w:r>
      <w:r>
        <w:rPr>
          <w:color w:val="000000"/>
        </w:rPr>
        <w:t>paraiškas šių vežėjų išlaidoms (negautoms pajamoms) dėl transporto lengvatų kompensuoti (atlyginti) Lietuvos Respublikos valstybės biudžete numatytomis lėšomis.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
      <w:pPr>
        <w:pStyle w:val="PlainText"/>
        <w:ind w:firstLine="567"/>
        <w:jc w:val="both"/>
        <w:rPr>
          <w:rFonts w:ascii="Times New Roman" w:hAnsi="Times New Roman"/>
          <w:b/>
          <w:bCs/>
          <w:sz w:val="22"/>
        </w:rPr>
      </w:pPr>
      <w:r>
        <w:rPr>
          <w:rFonts w:ascii="Times New Roman" w:hAnsi="Times New Roman"/>
          <w:sz w:val="22"/>
        </w:rPr>
        <w:t>7.3</w:t>
      </w:r>
      <w:r>
        <w:rPr>
          <w:rFonts w:ascii="Times New Roman" w:hAnsi="Times New Roman"/>
          <w:sz w:val="22"/>
        </w:rPr>
        <w:t>.</w:t>
      </w:r>
      <w:r>
        <w:rPr>
          <w:rFonts w:ascii="Times New Roman" w:eastAsia="MS Mincho" w:hAnsi="Times New Roman"/>
          <w:sz w:val="20"/>
          <w:i/>
          <w:iCs/>
        </w:rPr>
        <w:t xml:space="preserve"> Neteko galios nuo 2007-01-12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
      <w:pPr>
        <w:jc w:val="center"/>
        <w:rPr>
          <w:b/>
          <w:color w:val="000000"/>
        </w:rPr>
      </w:pPr>
      <w:r>
        <w:rPr>
          <w:b/>
          <w:color w:val="000000"/>
        </w:rPr>
        <w:t>IV</w:t>
      </w:r>
      <w:r>
        <w:rPr>
          <w:b/>
          <w:color w:val="000000"/>
        </w:rPr>
        <w:t xml:space="preserve">. </w:t>
      </w:r>
      <w:r>
        <w:rPr>
          <w:b/>
          <w:color w:val="000000"/>
        </w:rPr>
        <w:t>SAVIVALDYBIŲ NUSTATOMOS TRANSPORTO LENGVATOS</w:t>
      </w:r>
    </w:p>
    <w:p>
      <w:pPr>
        <w:ind w:firstLine="709"/>
        <w:rPr>
          <w:color w:val="000000"/>
        </w:rPr>
      </w:pPr>
    </w:p>
    <w:p>
      <w:pPr>
        <w:ind w:firstLine="708"/>
        <w:jc w:val="both"/>
        <w:rPr>
          <w:color w:val="000000"/>
        </w:rPr>
      </w:pPr>
      <w:r>
        <w:rPr>
          <w:color w:val="000000"/>
        </w:rPr>
        <w:t>8</w:t>
      </w:r>
      <w:r>
        <w:rPr>
          <w:color w:val="000000"/>
        </w:rPr>
        <w:t>. Laikydamosi Įstatymo 5 straipsnio 8 dalies nuostatų, savivaldybės gali papildomai leisti įsigyti važiavimo jų nustatytų maršrutų vietinio (miesto ir priemiestinio) reguliaraus susisiekimo autobusais ir troleibusais bilietų su nuolaida ir kitų kategorijų asmenims, taip pat leisti įsigyti važiavimo bilietų su nuolaida tam tikromis savaitės dienomis ar paros valandomis. Savivaldybės kompensuoja (atlygina) vežėjams išlaidas (negautas pajamas) iš savo biudžetų lėšų, kaip numatyta šio Aprašo 3 ir 4 punktuose.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0921D66611F">
        <w:r w:rsidRPr="00532B9F">
          <w:rPr>
            <w:rFonts w:ascii="Times New Roman" w:eastAsia="MS Mincho" w:hAnsi="Times New Roman"/>
            <w:sz w:val="20"/>
            <w:i/>
            <w:iCs/>
            <w:color w:val="0000FF" w:themeColor="hyperlink"/>
            <w:u w:val="single"/>
          </w:rPr>
          <w:t>1286</w:t>
        </w:r>
      </w:fldSimple>
      <w:r>
        <w:rPr>
          <w:rFonts w:ascii="Times New Roman" w:eastAsia="MS Mincho" w:hAnsi="Times New Roman"/>
          <w:sz w:val="20"/>
          <w:i/>
          <w:iCs/>
        </w:rPr>
        <w:t>,
2003-10-14,
Žin., 2003, Nr.
98-4412 (2003-10-17), i. k. 1031100NUTA00001286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
      <w:pPr>
        <w:jc w:val="center"/>
        <w:rPr>
          <w:b/>
          <w:color w:val="000000"/>
        </w:rPr>
      </w:pPr>
      <w:r>
        <w:rPr>
          <w:b/>
          <w:color w:val="000000"/>
        </w:rPr>
        <w:t>V</w:t>
      </w:r>
      <w:r>
        <w:rPr>
          <w:b/>
          <w:color w:val="000000"/>
        </w:rPr>
        <w:t xml:space="preserve">. </w:t>
      </w:r>
      <w:r>
        <w:rPr>
          <w:b/>
          <w:color w:val="000000"/>
        </w:rPr>
        <w:t>BAIGIAMOSIOS NUOSTATOS</w:t>
      </w:r>
    </w:p>
    <w:p>
      <w:pPr>
        <w:ind w:firstLine="709"/>
        <w:jc w:val="both"/>
        <w:rPr>
          <w:color w:val="000000"/>
        </w:rPr>
      </w:pPr>
    </w:p>
    <w:p>
      <w:pPr>
        <w:ind w:firstLine="709"/>
        <w:jc w:val="both"/>
        <w:rPr>
          <w:color w:val="000000"/>
        </w:rPr>
      </w:pPr>
      <w:r>
        <w:rPr>
          <w:color w:val="000000"/>
        </w:rPr>
        <w:t>9</w:t>
      </w:r>
      <w:r>
        <w:rPr>
          <w:color w:val="000000"/>
        </w:rPr>
        <w:t>. Už tai, kad ataskaitos apie parduotus su nuolaida važiavimo keleiviniu transportu bilietus būtų pateiktos laiku ir nustatytąja tvarka, taip pat už jų duomenų teisingumą atsako vežėjai, surašę ir patvirtinę šias ataskaitas.</w:t>
      </w:r>
    </w:p>
    <w:p>
      <w:pPr>
        <w:ind w:firstLine="709"/>
        <w:jc w:val="both"/>
        <w:rPr>
          <w:color w:val="000000"/>
        </w:rPr>
      </w:pPr>
      <w:r>
        <w:rPr>
          <w:color w:val="000000"/>
        </w:rPr>
        <w:t>10</w:t>
      </w:r>
      <w:r>
        <w:rPr>
          <w:color w:val="000000"/>
        </w:rPr>
        <w:t>. Kad įsitikintų ataskaitų apie parduotus su nuolaida važiavimo keleiviniu transportu bilietus duomenų teisingumu, savivaldybės, Susisiekimo ministerija, Valstybinė kelių transporto inspekcija iš vežėjų gali pareikalauti ir kitų papildomų ataskaitų ar dokumentų (pvz., kasos aparatų kontrolinių juostų, kasos aparatų ataskaitų, bilietų pardavimo apskaitos knygų, bilietų pardavimo žiniaraščių, bilietų kontrolės lapų ir panašiai) kopijų, kurių pagrindu buvo sudarytos šios ataskaitos, arba teisės aktų nustatyta tvarka patikrinti reikiamus dokumentus vežėjų administracijos patalpose. Savivaldybės, Susisiekimo ministerija, Valstybinė kelių transporto inspekcija kompensuoja (atlygina) šių vežėjų išlaidas (negautas pajamas) dėl transporto lengvatų tik po to, kai vežėjai pateikia reikalaujamas papildomas ataskaitas ar dokumentų kopijas, arba tik patikrinusios reikiamus dokumentus vežėjų administracijos patalpose ir įsitikinusios ataskaitų duomenų teisingumu.</w:t>
      </w:r>
    </w:p>
    <w:p>
      <w:pPr>
        <w:ind w:firstLine="709"/>
        <w:jc w:val="both"/>
        <w:rPr>
          <w:color w:val="000000"/>
        </w:rPr>
      </w:pPr>
      <w:r>
        <w:rPr>
          <w:color w:val="000000"/>
        </w:rPr>
        <w:t>11</w:t>
      </w:r>
      <w:r>
        <w:rPr>
          <w:color w:val="000000"/>
        </w:rPr>
        <w:t>. Savivaldybės, Susisiekimo ministerija, Valstybinė kelių transporto inspekcija, nustačiusios, kad vežėjai parduoda su nuolaida važiavimo bilietus keleiviams, neturintiems teisės į transporto lengvatas, kasos aparatais išspausdina važiavimo bilietus su nuolaida nevažiuojant keleiviams, aplaidžiai ir (arba) apgaulingai tvarko parduotų su nuolaida važiavimo keleiviniu transportu bilietų apskaitą, teikia šio Aprašo 9 punkto reikalavimų neatitinkančias ataskaitas:</w:t>
      </w:r>
    </w:p>
    <w:p>
      <w:pPr>
        <w:ind w:firstLine="709"/>
        <w:jc w:val="both"/>
        <w:rPr>
          <w:color w:val="000000"/>
        </w:rPr>
      </w:pPr>
      <w:r>
        <w:rPr>
          <w:color w:val="000000"/>
        </w:rPr>
        <w:t>11.1</w:t>
      </w:r>
      <w:r>
        <w:rPr>
          <w:color w:val="000000"/>
        </w:rPr>
        <w:t>. nekompensuoja (neatlygina) šių vežėjų per ataskaitinį mėnesį, kurį buvo padarytas pažeidimas, visų išlaidų (negautų pajamų) už šį mėnesį dėl transporto lengvatų;</w:t>
      </w:r>
    </w:p>
    <w:p>
      <w:pPr>
        <w:ind w:firstLine="709"/>
        <w:jc w:val="both"/>
        <w:rPr>
          <w:color w:val="000000"/>
        </w:rPr>
      </w:pPr>
      <w:r>
        <w:rPr>
          <w:color w:val="000000"/>
        </w:rPr>
        <w:t>11.2</w:t>
      </w:r>
      <w:r>
        <w:rPr>
          <w:color w:val="000000"/>
        </w:rPr>
        <w:t>. gali pagal savo kompetenciją teisės aktų nustatyta tvarka sustabdyti arba panaikinti šiems vežėjams išduotas licencijas (leidimus) verstis keleivių vežimu ar leidimus vežti keleivius reguliaraus susisiekimo maršrutais, arba teikti institucijoms, išdavusioms licencijas ar leidimus, pasiūlymus dėl tokių sankcijų šiems vežėjams taikymo.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
      <w:pPr>
        <w:ind w:firstLine="708"/>
        <w:jc w:val="both"/>
        <w:rPr>
          <w:color w:val="000000"/>
        </w:rPr>
      </w:pPr>
      <w:r>
        <w:rPr>
          <w:color w:val="000000"/>
        </w:rPr>
        <w:t>12</w:t>
      </w:r>
      <w:r>
        <w:rPr>
          <w:color w:val="000000"/>
        </w:rPr>
        <w:t>. Savivaldybės, Susisiekimo ministerija, Valstybinė kelių transporto inspekcija, nustačiusios, kad vežėjai padarė šio Aprašo 11 punkte nurodytus pažeidimus ir jiems jau buvo kompensuotos (atlygintos) per ataskaitinį kalendorinį mėnesį, kurį buvo padarytas pažeidimas, išlaidos (negautos pajamos)</w:t>
      </w:r>
      <w:r>
        <w:rPr>
          <w:b/>
          <w:color w:val="000000"/>
        </w:rPr>
        <w:t xml:space="preserve"> </w:t>
      </w:r>
      <w:r>
        <w:rPr>
          <w:color w:val="000000"/>
        </w:rPr>
        <w:t>dėl transporto lengvatų, visą šio išmokėto kompensavimo (atlyginimo) sumą išskaičiuoja iš per kitą ataskaitinį kalendorinį mėnesį (kitus ataskaitinius kalendorinius mėnesius) šių vežėjų išlaidų (negautų pajamų) dėl transporto lengvatų kompensavimo (atlyginimo) ir gali pagal savo kompetenciją teisės aktų nustatyta tvarka sustabdyti arba panaikinti šiems vežėjams išduotas licencijas verstis keleivių vežimu ar leidimus vežti keleivius reguliaraus susisiekimo maršrutais, arba teikti institucijoms, išdavusioms licencijas ar leidimus, pasiūlymus dėl tokių sankcijų šiems vežėjams taikymo.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
      <w:pPr>
        <w:ind w:firstLine="708"/>
        <w:jc w:val="both"/>
        <w:rPr>
          <w:color w:val="000000"/>
        </w:rPr>
      </w:pPr>
      <w:r>
        <w:rPr>
          <w:color w:val="000000"/>
        </w:rPr>
        <w:t>13</w:t>
      </w:r>
      <w:r>
        <w:rPr>
          <w:color w:val="000000"/>
        </w:rPr>
        <w:t>. Sutartyse, sudarytose su vežėjais dėl ataskaitų teikimo, turi būti numatyta, kad tuo atveju, jeigu vežėjai šio Aprašo 3, 6.1 ir 7.1 punktuose nustatytais terminais nepateikia ataskaitų apie parduotus su nuolaida važiavimo keleiviniu transportu bilietus, savivaldybės, Susisiekimo ministerija, Valstybinė kelių transporto inspekcija nekompensuoja (neatlygina) šių vežėjų per ataskaitinį kalendorinį mėnesį, už kurį ataskaitos nepateiktos laiku, išlaidų (negautų pajamų) dėl transporto lengvatų.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
      <w:pPr>
        <w:ind w:firstLine="709"/>
        <w:jc w:val="both"/>
        <w:rPr>
          <w:color w:val="000000"/>
        </w:rPr>
      </w:pPr>
      <w:r>
        <w:rPr>
          <w:color w:val="000000"/>
        </w:rPr>
        <w:t>14</w:t>
      </w:r>
      <w:r>
        <w:rPr>
          <w:color w:val="000000"/>
        </w:rPr>
        <w:t>. Ginčai, susiję su vežėjų išlaidų (negautų pajamų) dėl transporto lengvatų kompensavimu (atlyginimu), sprendžiami įstatymų nustatyta tvarka.</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FCFFA57509">
        <w:r w:rsidRPr="00532B9F">
          <w:rPr>
            <w:rFonts w:ascii="Times New Roman" w:eastAsia="MS Mincho" w:hAnsi="Times New Roman"/>
            <w:sz w:val="20"/>
            <w:i/>
            <w:iCs/>
            <w:color w:val="0000FF" w:themeColor="hyperlink"/>
            <w:u w:val="single"/>
          </w:rPr>
          <w:t>1078</w:t>
        </w:r>
      </w:fldSimple>
      <w:r>
        <w:rPr>
          <w:rFonts w:ascii="Times New Roman" w:eastAsia="MS Mincho" w:hAnsi="Times New Roman"/>
          <w:sz w:val="20"/>
          <w:i/>
          <w:iCs/>
        </w:rPr>
        <w:t>,
2002-07-08,
Žin., 2002, Nr.
71-2986 (2002-07-12), i. k. 1021100NUTA00001078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291D8C91AE">
        <w:r w:rsidRPr="00532B9F">
          <w:rPr>
            <w:rFonts w:ascii="Times New Roman" w:eastAsia="MS Mincho" w:hAnsi="Times New Roman"/>
            <w:sz w:val="20"/>
            <w:i/>
            <w:iCs/>
            <w:color w:val="0000FF" w:themeColor="hyperlink"/>
            <w:u w:val="single"/>
          </w:rPr>
          <w:t>700</w:t>
        </w:r>
      </w:fldSimple>
      <w:r>
        <w:rPr>
          <w:rFonts w:ascii="Times New Roman" w:eastAsia="MS Mincho" w:hAnsi="Times New Roman"/>
          <w:sz w:val="20"/>
          <w:i/>
          <w:iCs/>
        </w:rPr>
        <w:t>,
2003-06-03,
Žin., 2003, Nr.
55-2440 (2003-06-06), i. k. 1031100NUTA00000700            </w:t>
      </w:r>
    </w:p>
    <w:p/>
    <w:p>
      <w:pPr>
        <w:ind w:left="5103"/>
      </w:pPr>
      <w:r>
        <w:br w:type="page"/>
        <w:t>Keleivinio transporto vežėjų išlaidų</w:t>
      </w:r>
    </w:p>
    <w:p>
      <w:pPr>
        <w:ind w:firstLine="5103"/>
      </w:pPr>
      <w:r>
        <w:t>(negautų pajamų), susijusių su transporto</w:t>
      </w:r>
    </w:p>
    <w:p>
      <w:pPr>
        <w:ind w:firstLine="5103"/>
      </w:pPr>
      <w:r>
        <w:t>lengvatų taikymu, kompensavimo</w:t>
      </w:r>
    </w:p>
    <w:p>
      <w:pPr>
        <w:ind w:firstLine="5103"/>
      </w:pPr>
      <w:r>
        <w:t>(atlyginimo) tvarkos aprašo</w:t>
      </w:r>
    </w:p>
    <w:p>
      <w:pPr>
        <w:ind w:firstLine="5103"/>
      </w:pPr>
      <w:r>
        <w:t>1</w:t>
      </w:r>
      <w:r>
        <w:t xml:space="preserve"> priedas</w:t>
      </w:r>
    </w:p>
    <w:p>
      <w:pPr>
        <w:ind w:firstLine="5103"/>
      </w:pPr>
    </w:p>
    <w:p>
      <w:pPr>
        <w:jc w:val="center"/>
        <w:rPr>
          <w:b/>
          <w:color w:val="000000"/>
        </w:rPr>
      </w:pPr>
      <w:r>
        <w:rPr>
          <w:b/>
          <w:color w:val="000000"/>
        </w:rPr>
        <w:t>(Ataskaitos formos pavyzdys)</w:t>
      </w:r>
    </w:p>
    <w:p>
      <w:pPr>
        <w:jc w:val="center"/>
        <w:rPr>
          <w:color w:val="000000"/>
        </w:rPr>
      </w:pPr>
    </w:p>
    <w:p>
      <w:pPr>
        <w:jc w:val="center"/>
        <w:rPr>
          <w:color w:val="000000"/>
        </w:rPr>
      </w:pPr>
      <w:r>
        <w:rPr>
          <w:color w:val="000000"/>
        </w:rPr>
        <w:t>_________________________________________________________________</w:t>
      </w:r>
    </w:p>
    <w:p>
      <w:pPr>
        <w:jc w:val="center"/>
        <w:rPr>
          <w:color w:val="000000"/>
        </w:rPr>
      </w:pPr>
      <w:r>
        <w:rPr>
          <w:color w:val="000000"/>
        </w:rPr>
        <w:t>(įmonės pavadinimas)</w:t>
      </w:r>
    </w:p>
    <w:p>
      <w:pPr>
        <w:jc w:val="center"/>
        <w:rPr>
          <w:color w:val="000000"/>
        </w:rPr>
      </w:pPr>
      <w:r>
        <w:rPr>
          <w:color w:val="000000"/>
        </w:rPr>
        <w:t>_________________________________________________________________</w:t>
      </w:r>
    </w:p>
    <w:p>
      <w:pPr>
        <w:jc w:val="center"/>
        <w:rPr>
          <w:color w:val="000000"/>
        </w:rPr>
      </w:pPr>
      <w:r>
        <w:rPr>
          <w:color w:val="000000"/>
        </w:rPr>
        <w:t>(įmonės kodas, adresas, kiti duomenys)</w:t>
      </w:r>
    </w:p>
    <w:p>
      <w:pPr>
        <w:jc w:val="center"/>
        <w:rPr>
          <w:color w:val="000000"/>
        </w:rPr>
      </w:pPr>
    </w:p>
    <w:p>
      <w:pPr>
        <w:jc w:val="center"/>
        <w:rPr>
          <w:color w:val="000000"/>
        </w:rPr>
      </w:pPr>
      <w:r>
        <w:rPr>
          <w:color w:val="000000"/>
        </w:rPr>
        <w:t>_______________ savivaldybei</w:t>
      </w:r>
    </w:p>
    <w:p>
      <w:pPr>
        <w:jc w:val="center"/>
        <w:rPr>
          <w:color w:val="000000"/>
        </w:rPr>
      </w:pPr>
    </w:p>
    <w:p>
      <w:pPr>
        <w:jc w:val="center"/>
        <w:rPr>
          <w:b/>
          <w:color w:val="000000"/>
        </w:rPr>
      </w:pPr>
      <w:r>
        <w:rPr>
          <w:b/>
          <w:color w:val="000000"/>
        </w:rPr>
        <w:t>ATASKAITA APIE PARDUOTUS SU NUOLAIDA VAŽIAVIMO REGULIARAUS</w:t>
      </w:r>
    </w:p>
    <w:p>
      <w:pPr>
        <w:jc w:val="center"/>
        <w:rPr>
          <w:b/>
          <w:color w:val="000000"/>
        </w:rPr>
      </w:pPr>
      <w:r>
        <w:rPr>
          <w:b/>
          <w:color w:val="000000"/>
        </w:rPr>
        <w:t>SUSISIEKIMO LAIVAIS IR KELTAIS BILIETUS</w:t>
      </w:r>
    </w:p>
    <w:p>
      <w:pPr>
        <w:jc w:val="center"/>
        <w:rPr>
          <w:b/>
          <w:color w:val="000000"/>
        </w:rPr>
      </w:pPr>
      <w:r>
        <w:rPr>
          <w:b/>
          <w:color w:val="000000"/>
        </w:rPr>
        <w:t>PER 20 __ M. __________ MĖNESĮ</w:t>
      </w:r>
    </w:p>
    <w:p>
      <w:pPr>
        <w:jc w:val="center"/>
        <w:rPr>
          <w:color w:val="000000"/>
        </w:rPr>
      </w:pPr>
    </w:p>
    <w:p>
      <w:pPr>
        <w:jc w:val="center"/>
        <w:rPr>
          <w:color w:val="000000"/>
        </w:rPr>
      </w:pPr>
      <w:r>
        <w:rPr>
          <w:color w:val="000000"/>
        </w:rPr>
        <w:t>20__-__-__ Nr. ____</w:t>
      </w:r>
    </w:p>
    <w:p>
      <w:pPr>
        <w:ind w:firstLine="70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219"/>
        <w:gridCol w:w="1596"/>
        <w:gridCol w:w="1763"/>
        <w:gridCol w:w="3787"/>
      </w:tblGrid>
      <w:tr>
        <w:tc>
          <w:tcPr>
            <w:tcW w:w="0" w:type="auto"/>
          </w:tcPr>
          <w:p>
            <w:pPr>
              <w:rPr>
                <w:sz w:val="20"/>
                <w:lang w:eastAsia="lt-LT"/>
              </w:rPr>
            </w:pPr>
            <w:r>
              <w:rPr>
                <w:sz w:val="20"/>
                <w:lang w:eastAsia="lt-LT"/>
              </w:rPr>
              <w:t>Bilietų rūšis</w:t>
            </w:r>
          </w:p>
        </w:tc>
        <w:tc>
          <w:tcPr>
            <w:tcW w:w="0" w:type="auto"/>
          </w:tcPr>
          <w:p>
            <w:pPr>
              <w:rPr>
                <w:sz w:val="20"/>
                <w:lang w:eastAsia="lt-LT"/>
              </w:rPr>
            </w:pPr>
            <w:r>
              <w:rPr>
                <w:sz w:val="20"/>
                <w:lang w:eastAsia="lt-LT"/>
              </w:rPr>
              <w:t>Nuolaida, procentais</w:t>
            </w:r>
          </w:p>
        </w:tc>
        <w:tc>
          <w:tcPr>
            <w:tcW w:w="0" w:type="auto"/>
          </w:tcPr>
          <w:p>
            <w:pPr>
              <w:rPr>
                <w:sz w:val="20"/>
                <w:lang w:eastAsia="lt-LT"/>
              </w:rPr>
            </w:pPr>
            <w:r>
              <w:rPr>
                <w:sz w:val="20"/>
                <w:lang w:eastAsia="lt-LT"/>
              </w:rPr>
              <w:t>Parduotų su nuolaida bilietų skaičius, vienetais</w:t>
            </w:r>
          </w:p>
        </w:tc>
        <w:tc>
          <w:tcPr>
            <w:tcW w:w="0" w:type="auto"/>
          </w:tcPr>
          <w:p>
            <w:pPr>
              <w:rPr>
                <w:sz w:val="20"/>
                <w:lang w:eastAsia="lt-LT"/>
              </w:rPr>
            </w:pPr>
            <w:r>
              <w:rPr>
                <w:sz w:val="20"/>
                <w:lang w:eastAsia="lt-LT"/>
              </w:rPr>
              <w:t>Gauta pajamų už parduotus su nuolaida bilietus, litais</w:t>
            </w:r>
          </w:p>
        </w:tc>
        <w:tc>
          <w:tcPr>
            <w:tcW w:w="0" w:type="auto"/>
          </w:tcPr>
          <w:p>
            <w:pPr>
              <w:rPr>
                <w:sz w:val="20"/>
                <w:lang w:eastAsia="lt-LT"/>
              </w:rPr>
            </w:pPr>
            <w:r>
              <w:rPr>
                <w:sz w:val="20"/>
                <w:lang w:eastAsia="lt-LT"/>
              </w:rPr>
              <w:t>Išlaidų (negautų pajamų) dėl keleiviams suteiktų važiavimo reguliaraus susisiekimo laivais ir keltais lengvatų kompensavimo (atlyginimo) dydis, litais</w:t>
            </w:r>
          </w:p>
        </w:tc>
      </w:tr>
      <w:tr>
        <w:tc>
          <w:tcPr>
            <w:tcW w:w="0" w:type="auto"/>
            <w:vMerge w:val="restart"/>
          </w:tcPr>
          <w:p>
            <w:pPr>
              <w:rPr>
                <w:sz w:val="20"/>
                <w:lang w:eastAsia="lt-LT"/>
              </w:rPr>
            </w:pPr>
            <w:r>
              <w:rPr>
                <w:sz w:val="20"/>
                <w:lang w:eastAsia="lt-LT"/>
              </w:rPr>
              <w:t>Vienkartiniai</w:t>
            </w:r>
          </w:p>
        </w:tc>
        <w:tc>
          <w:tcPr>
            <w:tcW w:w="0" w:type="auto"/>
          </w:tcPr>
          <w:p>
            <w:pPr>
              <w:rPr>
                <w:sz w:val="20"/>
                <w:lang w:eastAsia="lt-LT"/>
              </w:rPr>
            </w:pPr>
            <w:r>
              <w:rPr>
                <w:sz w:val="20"/>
                <w:lang w:eastAsia="lt-LT"/>
              </w:rPr>
              <w:t>50</w:t>
            </w:r>
          </w:p>
        </w:tc>
        <w:tc>
          <w:tcPr>
            <w:tcW w:w="0" w:type="auto"/>
          </w:tcPr>
          <w:p>
            <w:pPr>
              <w:rPr>
                <w:sz w:val="20"/>
              </w:rPr>
            </w:pPr>
          </w:p>
        </w:tc>
        <w:tc>
          <w:tcPr>
            <w:tcW w:w="0" w:type="auto"/>
          </w:tcPr>
          <w:p>
            <w:pPr>
              <w:rPr>
                <w:sz w:val="20"/>
              </w:rPr>
            </w:pPr>
          </w:p>
        </w:tc>
        <w:tc>
          <w:tcPr>
            <w:tcW w:w="0" w:type="auto"/>
          </w:tcPr>
          <w:p>
            <w:pPr>
              <w:rPr>
                <w:sz w:val="20"/>
              </w:rPr>
            </w:pPr>
          </w:p>
        </w:tc>
      </w:tr>
      <w:tr>
        <w:tc>
          <w:tcPr>
            <w:tcW w:w="0" w:type="auto"/>
            <w:vMerge/>
          </w:tcPr>
          <w:p>
            <w:pPr>
              <w:rPr>
                <w:sz w:val="20"/>
              </w:rPr>
            </w:pPr>
          </w:p>
        </w:tc>
        <w:tc>
          <w:tcPr>
            <w:tcW w:w="0" w:type="auto"/>
          </w:tcPr>
          <w:p>
            <w:pPr>
              <w:rPr>
                <w:sz w:val="20"/>
                <w:lang w:eastAsia="lt-LT"/>
              </w:rPr>
            </w:pPr>
            <w:r>
              <w:rPr>
                <w:sz w:val="20"/>
                <w:lang w:eastAsia="lt-LT"/>
              </w:rPr>
              <w:t>80</w:t>
            </w:r>
          </w:p>
        </w:tc>
        <w:tc>
          <w:tcPr>
            <w:tcW w:w="0" w:type="auto"/>
          </w:tcPr>
          <w:p>
            <w:pPr>
              <w:rPr>
                <w:sz w:val="20"/>
              </w:rPr>
            </w:pPr>
          </w:p>
        </w:tc>
        <w:tc>
          <w:tcPr>
            <w:tcW w:w="0" w:type="auto"/>
          </w:tcPr>
          <w:p>
            <w:pPr>
              <w:rPr>
                <w:sz w:val="20"/>
              </w:rPr>
            </w:pPr>
          </w:p>
        </w:tc>
        <w:tc>
          <w:tcPr>
            <w:tcW w:w="0" w:type="auto"/>
          </w:tcPr>
          <w:p>
            <w:pPr>
              <w:rPr>
                <w:sz w:val="20"/>
              </w:rPr>
            </w:pPr>
          </w:p>
        </w:tc>
      </w:tr>
      <w:tr>
        <w:tc>
          <w:tcPr>
            <w:tcW w:w="0" w:type="auto"/>
            <w:vMerge w:val="restart"/>
          </w:tcPr>
          <w:p>
            <w:pPr>
              <w:rPr>
                <w:sz w:val="20"/>
                <w:lang w:eastAsia="lt-LT"/>
              </w:rPr>
            </w:pPr>
            <w:r>
              <w:rPr>
                <w:sz w:val="20"/>
                <w:lang w:eastAsia="lt-LT"/>
              </w:rPr>
              <w:t>Terminuoti</w:t>
            </w:r>
          </w:p>
        </w:tc>
        <w:tc>
          <w:tcPr>
            <w:tcW w:w="0" w:type="auto"/>
          </w:tcPr>
          <w:p>
            <w:pPr>
              <w:rPr>
                <w:sz w:val="20"/>
                <w:lang w:eastAsia="lt-LT"/>
              </w:rPr>
            </w:pPr>
            <w:r>
              <w:rPr>
                <w:sz w:val="20"/>
                <w:lang w:eastAsia="lt-LT"/>
              </w:rPr>
              <w:t>50</w:t>
            </w:r>
          </w:p>
        </w:tc>
        <w:tc>
          <w:tcPr>
            <w:tcW w:w="0" w:type="auto"/>
          </w:tcPr>
          <w:p>
            <w:pPr>
              <w:rPr>
                <w:sz w:val="20"/>
              </w:rPr>
            </w:pPr>
          </w:p>
        </w:tc>
        <w:tc>
          <w:tcPr>
            <w:tcW w:w="0" w:type="auto"/>
          </w:tcPr>
          <w:p>
            <w:pPr>
              <w:rPr>
                <w:sz w:val="20"/>
              </w:rPr>
            </w:pPr>
          </w:p>
        </w:tc>
        <w:tc>
          <w:tcPr>
            <w:tcW w:w="0" w:type="auto"/>
          </w:tcPr>
          <w:p>
            <w:pPr>
              <w:rPr>
                <w:sz w:val="20"/>
              </w:rPr>
            </w:pPr>
          </w:p>
        </w:tc>
      </w:tr>
      <w:tr>
        <w:tc>
          <w:tcPr>
            <w:tcW w:w="0" w:type="auto"/>
            <w:vMerge/>
          </w:tcPr>
          <w:p>
            <w:pPr>
              <w:rPr>
                <w:sz w:val="20"/>
              </w:rPr>
            </w:pPr>
          </w:p>
        </w:tc>
        <w:tc>
          <w:tcPr>
            <w:tcW w:w="0" w:type="auto"/>
          </w:tcPr>
          <w:p>
            <w:pPr>
              <w:rPr>
                <w:sz w:val="20"/>
                <w:lang w:eastAsia="lt-LT"/>
              </w:rPr>
            </w:pPr>
            <w:r>
              <w:rPr>
                <w:sz w:val="20"/>
                <w:lang w:eastAsia="lt-LT"/>
              </w:rPr>
              <w:t>80</w:t>
            </w:r>
          </w:p>
        </w:tc>
        <w:tc>
          <w:tcPr>
            <w:tcW w:w="0" w:type="auto"/>
          </w:tcPr>
          <w:p>
            <w:pPr>
              <w:rPr>
                <w:sz w:val="20"/>
              </w:rPr>
            </w:pPr>
          </w:p>
        </w:tc>
        <w:tc>
          <w:tcPr>
            <w:tcW w:w="0" w:type="auto"/>
          </w:tcPr>
          <w:p>
            <w:pPr>
              <w:rPr>
                <w:sz w:val="20"/>
              </w:rPr>
            </w:pPr>
          </w:p>
        </w:tc>
        <w:tc>
          <w:tcPr>
            <w:tcW w:w="0" w:type="auto"/>
          </w:tcPr>
          <w:p>
            <w:pPr>
              <w:rPr>
                <w:sz w:val="20"/>
              </w:rPr>
            </w:pPr>
          </w:p>
        </w:tc>
      </w:tr>
      <w:tr>
        <w:tc>
          <w:tcPr>
            <w:tcW w:w="0" w:type="auto"/>
            <w:gridSpan w:val="4"/>
          </w:tcPr>
          <w:p>
            <w:pPr>
              <w:rPr>
                <w:sz w:val="20"/>
                <w:lang w:eastAsia="lt-LT"/>
              </w:rPr>
            </w:pPr>
            <w:r>
              <w:rPr>
                <w:sz w:val="20"/>
                <w:lang w:eastAsia="lt-LT"/>
              </w:rPr>
              <w:t>Iš viso</w:t>
            </w:r>
          </w:p>
        </w:tc>
        <w:tc>
          <w:tcPr>
            <w:tcW w:w="0" w:type="auto"/>
          </w:tcPr>
          <w:p>
            <w:pPr>
              <w:rPr>
                <w:sz w:val="20"/>
              </w:rPr>
            </w:pPr>
          </w:p>
        </w:tc>
      </w:tr>
    </w:tbl>
    <w:p>
      <w:pPr>
        <w:tabs>
          <w:tab w:val="left" w:pos="234"/>
          <w:tab w:val="left" w:pos="3276"/>
          <w:tab w:val="left" w:pos="6006"/>
        </w:tabs>
        <w:ind w:firstLine="709"/>
        <w:rPr>
          <w:color w:val="000000"/>
        </w:rPr>
      </w:pPr>
    </w:p>
    <w:p>
      <w:pPr>
        <w:tabs>
          <w:tab w:val="left" w:pos="5226"/>
          <w:tab w:val="left" w:pos="7098"/>
        </w:tabs>
        <w:ind w:hanging="57"/>
        <w:rPr>
          <w:color w:val="000000"/>
        </w:rPr>
      </w:pPr>
      <w:r>
        <w:rPr>
          <w:color w:val="000000"/>
        </w:rPr>
        <w:t>(Įmonės vadovo pareigų pavadinimas)</w:t>
        <w:tab/>
        <w:t>(Parašas)</w:t>
        <w:tab/>
        <w:t>(Vardas ir pavardė)</w:t>
        <w:tab/>
        <w:t>(A.V.)</w:t>
      </w:r>
    </w:p>
    <w:p>
      <w:pPr>
        <w:ind w:firstLine="709"/>
        <w:rPr>
          <w:color w:val="000000"/>
        </w:rPr>
      </w:pPr>
    </w:p>
    <w:p>
      <w:pPr>
        <w:tabs>
          <w:tab w:val="left" w:pos="5226"/>
          <w:tab w:val="left" w:pos="7098"/>
        </w:tabs>
        <w:rPr>
          <w:color w:val="000000"/>
        </w:rPr>
      </w:pPr>
      <w:r>
        <w:rPr>
          <w:color w:val="000000"/>
        </w:rPr>
        <w:t>(Įmonės vyriausiasis finansininkas)</w:t>
        <w:tab/>
        <w:t>(Parašas)</w:t>
        <w:tab/>
        <w:t>(Vardas ir pavardė)</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FCFFA57509">
        <w:r w:rsidRPr="00532B9F">
          <w:rPr>
            <w:rFonts w:ascii="Times New Roman" w:eastAsia="MS Mincho" w:hAnsi="Times New Roman"/>
            <w:sz w:val="20"/>
            <w:i/>
            <w:iCs/>
            <w:color w:val="0000FF" w:themeColor="hyperlink"/>
            <w:u w:val="single"/>
          </w:rPr>
          <w:t>1078</w:t>
        </w:r>
      </w:fldSimple>
      <w:r>
        <w:rPr>
          <w:rFonts w:ascii="Times New Roman" w:eastAsia="MS Mincho" w:hAnsi="Times New Roman"/>
          <w:sz w:val="20"/>
          <w:i/>
          <w:iCs/>
        </w:rPr>
        <w:t>,
2002-07-08,
Žin., 2002, Nr.
71-2986 (2002-07-12), i. k. 1021100NUTA00001078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291D8C91AE">
        <w:r w:rsidRPr="00532B9F">
          <w:rPr>
            <w:rFonts w:ascii="Times New Roman" w:eastAsia="MS Mincho" w:hAnsi="Times New Roman"/>
            <w:sz w:val="20"/>
            <w:i/>
            <w:iCs/>
            <w:color w:val="0000FF" w:themeColor="hyperlink"/>
            <w:u w:val="single"/>
          </w:rPr>
          <w:t>700</w:t>
        </w:r>
      </w:fldSimple>
      <w:r>
        <w:rPr>
          <w:rFonts w:ascii="Times New Roman" w:eastAsia="MS Mincho" w:hAnsi="Times New Roman"/>
          <w:sz w:val="20"/>
          <w:i/>
          <w:iCs/>
        </w:rPr>
        <w:t>,
2003-06-03,
Žin., 2003, Nr.
55-2440 (2003-06-06), i. k. 1031100NUTA00000700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
      <w:pPr>
        <w:ind w:firstLine="5103"/>
      </w:pPr>
    </w:p>
    <w:p>
      <w:pPr/>
      <w:r>
        <w:br w:type="page"/>
      </w:r>
    </w:p>
    <w:p>
      <w:pPr>
        <w:ind w:firstLine="5103"/>
      </w:pPr>
      <w:r>
        <w:t>Keleivinio transporto vežėjų išlaidų</w:t>
      </w:r>
    </w:p>
    <w:p>
      <w:pPr>
        <w:ind w:firstLine="5103"/>
      </w:pPr>
      <w:r>
        <w:t>(negautų pajamų), susijusių su transporto</w:t>
      </w:r>
    </w:p>
    <w:p>
      <w:pPr>
        <w:ind w:firstLine="5103"/>
      </w:pPr>
      <w:r>
        <w:t>lengvatų taikymu, kompensavimo</w:t>
      </w:r>
    </w:p>
    <w:p>
      <w:pPr>
        <w:ind w:firstLine="5103"/>
      </w:pPr>
      <w:r>
        <w:t>(atlyginimo) tvarkos aprašo</w:t>
      </w:r>
    </w:p>
    <w:p>
      <w:pPr>
        <w:ind w:firstLine="5103"/>
      </w:pPr>
      <w:r>
        <w:t>2</w:t>
      </w:r>
      <w:r>
        <w:t xml:space="preserve"> priedas</w:t>
      </w:r>
    </w:p>
    <w:p>
      <w:pPr>
        <w:ind w:firstLine="709"/>
        <w:rPr>
          <w:color w:val="000000"/>
        </w:rPr>
      </w:pPr>
    </w:p>
    <w:p>
      <w:pPr>
        <w:jc w:val="center"/>
        <w:rPr>
          <w:b/>
          <w:color w:val="000000"/>
        </w:rPr>
      </w:pPr>
      <w:r>
        <w:rPr>
          <w:b/>
          <w:color w:val="000000"/>
        </w:rPr>
        <w:t>(Ataskaitos formos pavyzdys)</w:t>
      </w:r>
    </w:p>
    <w:p>
      <w:pPr>
        <w:jc w:val="center"/>
        <w:rPr>
          <w:b/>
          <w:color w:val="000000"/>
        </w:rPr>
      </w:pPr>
    </w:p>
    <w:p>
      <w:pPr>
        <w:jc w:val="center"/>
        <w:rPr>
          <w:color w:val="000000"/>
        </w:rPr>
      </w:pPr>
      <w:r>
        <w:rPr>
          <w:color w:val="000000"/>
        </w:rPr>
        <w:t>_________________________________________________________________</w:t>
      </w:r>
    </w:p>
    <w:p>
      <w:pPr>
        <w:jc w:val="center"/>
        <w:rPr>
          <w:color w:val="000000"/>
        </w:rPr>
      </w:pPr>
      <w:r>
        <w:rPr>
          <w:color w:val="000000"/>
        </w:rPr>
        <w:t>(įmonės pavadinimas)</w:t>
      </w:r>
    </w:p>
    <w:p>
      <w:pPr>
        <w:jc w:val="center"/>
        <w:rPr>
          <w:color w:val="000000"/>
        </w:rPr>
      </w:pPr>
      <w:r>
        <w:rPr>
          <w:color w:val="000000"/>
        </w:rPr>
        <w:t>_________________________________________________________________</w:t>
      </w:r>
    </w:p>
    <w:p>
      <w:pPr>
        <w:jc w:val="center"/>
        <w:rPr>
          <w:color w:val="000000"/>
        </w:rPr>
      </w:pPr>
      <w:r>
        <w:rPr>
          <w:color w:val="000000"/>
        </w:rPr>
        <w:t>(įmonės kodas, adresas, kiti duomenys)</w:t>
      </w:r>
    </w:p>
    <w:p>
      <w:pPr>
        <w:jc w:val="center"/>
        <w:rPr>
          <w:color w:val="000000"/>
        </w:rPr>
      </w:pPr>
    </w:p>
    <w:p>
      <w:pPr>
        <w:jc w:val="center"/>
        <w:rPr>
          <w:color w:val="000000"/>
        </w:rPr>
      </w:pPr>
      <w:r>
        <w:rPr>
          <w:color w:val="000000"/>
        </w:rPr>
        <w:t>_______________ savivaldybei</w:t>
      </w:r>
    </w:p>
    <w:p>
      <w:pPr>
        <w:ind w:firstLine="709"/>
        <w:rPr>
          <w:color w:val="000000"/>
        </w:rPr>
      </w:pPr>
    </w:p>
    <w:p>
      <w:pPr>
        <w:jc w:val="center"/>
        <w:rPr>
          <w:b/>
          <w:color w:val="000000"/>
        </w:rPr>
      </w:pPr>
      <w:r>
        <w:rPr>
          <w:b/>
          <w:color w:val="000000"/>
        </w:rPr>
        <w:t>ATASKAITA APIE PARDUOTUS SU NUOLAIDA VAŽIAVIMO VIETINIO (MIESTO)</w:t>
      </w:r>
    </w:p>
    <w:p>
      <w:pPr>
        <w:jc w:val="center"/>
        <w:rPr>
          <w:b/>
          <w:color w:val="000000"/>
        </w:rPr>
      </w:pPr>
      <w:r>
        <w:rPr>
          <w:b/>
          <w:color w:val="000000"/>
        </w:rPr>
        <w:t>REGULIARAUS SUSISIEKIMO AUTOBUSAIS IR TROLEIBUSAIS BILIETUS</w:t>
      </w:r>
    </w:p>
    <w:p>
      <w:pPr>
        <w:jc w:val="center"/>
        <w:rPr>
          <w:b/>
          <w:color w:val="000000"/>
        </w:rPr>
      </w:pPr>
      <w:r>
        <w:rPr>
          <w:b/>
          <w:color w:val="000000"/>
        </w:rPr>
        <w:t>PER 20 __ M. __________ MĖNESĮ</w:t>
      </w:r>
    </w:p>
    <w:p>
      <w:pPr>
        <w:ind w:firstLine="709"/>
        <w:rPr>
          <w:color w:val="000000"/>
        </w:rPr>
      </w:pPr>
    </w:p>
    <w:p>
      <w:pPr>
        <w:jc w:val="center"/>
        <w:rPr>
          <w:color w:val="000000"/>
        </w:rPr>
      </w:pPr>
      <w:r>
        <w:rPr>
          <w:color w:val="000000"/>
        </w:rPr>
        <w:t>20__-__-__ Nr. ____</w:t>
      </w:r>
    </w:p>
    <w:p>
      <w:pPr>
        <w:ind w:firstLine="70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200"/>
        <w:gridCol w:w="1528"/>
        <w:gridCol w:w="1685"/>
        <w:gridCol w:w="3952"/>
      </w:tblGrid>
      <w:tr>
        <w:tc>
          <w:tcPr>
            <w:tcW w:w="0" w:type="auto"/>
          </w:tcPr>
          <w:p>
            <w:pPr>
              <w:rPr>
                <w:sz w:val="20"/>
                <w:lang w:eastAsia="lt-LT"/>
              </w:rPr>
            </w:pPr>
            <w:r>
              <w:rPr>
                <w:sz w:val="20"/>
                <w:lang w:eastAsia="lt-LT"/>
              </w:rPr>
              <w:t>Bilietų rūšis</w:t>
            </w:r>
          </w:p>
        </w:tc>
        <w:tc>
          <w:tcPr>
            <w:tcW w:w="0" w:type="auto"/>
          </w:tcPr>
          <w:p>
            <w:pPr>
              <w:rPr>
                <w:sz w:val="20"/>
                <w:lang w:eastAsia="lt-LT"/>
              </w:rPr>
            </w:pPr>
            <w:r>
              <w:rPr>
                <w:sz w:val="20"/>
                <w:lang w:eastAsia="lt-LT"/>
              </w:rPr>
              <w:t>Nuolaida, procentais</w:t>
            </w:r>
          </w:p>
        </w:tc>
        <w:tc>
          <w:tcPr>
            <w:tcW w:w="0" w:type="auto"/>
          </w:tcPr>
          <w:p>
            <w:pPr>
              <w:rPr>
                <w:sz w:val="20"/>
                <w:lang w:eastAsia="lt-LT"/>
              </w:rPr>
            </w:pPr>
            <w:r>
              <w:rPr>
                <w:sz w:val="20"/>
                <w:lang w:eastAsia="lt-LT"/>
              </w:rPr>
              <w:t>Parduotų su nuolaida bilietų skaičius, vienetais</w:t>
            </w:r>
          </w:p>
        </w:tc>
        <w:tc>
          <w:tcPr>
            <w:tcW w:w="0" w:type="auto"/>
          </w:tcPr>
          <w:p>
            <w:pPr>
              <w:rPr>
                <w:sz w:val="20"/>
                <w:lang w:eastAsia="lt-LT"/>
              </w:rPr>
            </w:pPr>
            <w:r>
              <w:rPr>
                <w:sz w:val="20"/>
                <w:lang w:eastAsia="lt-LT"/>
              </w:rPr>
              <w:t>Gauta pajamų už parduotus su nuolaida bilietus, litais</w:t>
            </w:r>
          </w:p>
        </w:tc>
        <w:tc>
          <w:tcPr>
            <w:tcW w:w="0" w:type="auto"/>
          </w:tcPr>
          <w:p>
            <w:pPr>
              <w:rPr>
                <w:sz w:val="20"/>
                <w:lang w:eastAsia="lt-LT"/>
              </w:rPr>
            </w:pPr>
            <w:r>
              <w:rPr>
                <w:sz w:val="20"/>
                <w:lang w:eastAsia="lt-LT"/>
              </w:rPr>
              <w:t>Išlaidų (negautų pajamų) dėl keleiviams suteiktų važiavimo vietinio (miesto) reguliaraus susisiekimo autobusais ir troleibusais lengvatų kompensavimo (atlyginimo) dydis, litais</w:t>
            </w:r>
          </w:p>
        </w:tc>
      </w:tr>
      <w:tr>
        <w:tc>
          <w:tcPr>
            <w:tcW w:w="0" w:type="auto"/>
            <w:vMerge w:val="restart"/>
          </w:tcPr>
          <w:p>
            <w:pPr>
              <w:rPr>
                <w:sz w:val="20"/>
                <w:lang w:eastAsia="lt-LT"/>
              </w:rPr>
            </w:pPr>
            <w:r>
              <w:rPr>
                <w:sz w:val="20"/>
                <w:lang w:eastAsia="lt-LT"/>
              </w:rPr>
              <w:t>Vienkartiniai</w:t>
            </w:r>
          </w:p>
        </w:tc>
        <w:tc>
          <w:tcPr>
            <w:tcW w:w="0" w:type="auto"/>
          </w:tcPr>
          <w:p>
            <w:pPr>
              <w:rPr>
                <w:sz w:val="20"/>
                <w:lang w:eastAsia="lt-LT"/>
              </w:rPr>
            </w:pPr>
            <w:r>
              <w:rPr>
                <w:sz w:val="20"/>
                <w:lang w:eastAsia="lt-LT"/>
              </w:rPr>
              <w:t>50</w:t>
            </w:r>
          </w:p>
        </w:tc>
        <w:tc>
          <w:tcPr>
            <w:tcW w:w="0" w:type="auto"/>
          </w:tcPr>
          <w:p>
            <w:pPr>
              <w:rPr>
                <w:sz w:val="20"/>
              </w:rPr>
            </w:pPr>
          </w:p>
        </w:tc>
        <w:tc>
          <w:tcPr>
            <w:tcW w:w="0" w:type="auto"/>
          </w:tcPr>
          <w:p>
            <w:pPr>
              <w:rPr>
                <w:sz w:val="20"/>
              </w:rPr>
            </w:pPr>
          </w:p>
        </w:tc>
        <w:tc>
          <w:tcPr>
            <w:tcW w:w="0" w:type="auto"/>
          </w:tcPr>
          <w:p>
            <w:pPr>
              <w:rPr>
                <w:sz w:val="20"/>
              </w:rPr>
            </w:pPr>
          </w:p>
        </w:tc>
      </w:tr>
      <w:tr>
        <w:tc>
          <w:tcPr>
            <w:tcW w:w="0" w:type="auto"/>
            <w:vMerge/>
          </w:tcPr>
          <w:p>
            <w:pPr>
              <w:rPr>
                <w:sz w:val="20"/>
              </w:rPr>
            </w:pPr>
          </w:p>
        </w:tc>
        <w:tc>
          <w:tcPr>
            <w:tcW w:w="0" w:type="auto"/>
          </w:tcPr>
          <w:p>
            <w:pPr>
              <w:rPr>
                <w:sz w:val="20"/>
                <w:lang w:eastAsia="lt-LT"/>
              </w:rPr>
            </w:pPr>
            <w:r>
              <w:rPr>
                <w:sz w:val="20"/>
                <w:lang w:eastAsia="lt-LT"/>
              </w:rPr>
              <w:t>80</w:t>
            </w:r>
          </w:p>
        </w:tc>
        <w:tc>
          <w:tcPr>
            <w:tcW w:w="0" w:type="auto"/>
          </w:tcPr>
          <w:p>
            <w:pPr>
              <w:rPr>
                <w:sz w:val="20"/>
              </w:rPr>
            </w:pPr>
          </w:p>
        </w:tc>
        <w:tc>
          <w:tcPr>
            <w:tcW w:w="0" w:type="auto"/>
          </w:tcPr>
          <w:p>
            <w:pPr>
              <w:rPr>
                <w:sz w:val="20"/>
              </w:rPr>
            </w:pPr>
          </w:p>
        </w:tc>
        <w:tc>
          <w:tcPr>
            <w:tcW w:w="0" w:type="auto"/>
          </w:tcPr>
          <w:p>
            <w:pPr>
              <w:rPr>
                <w:sz w:val="20"/>
              </w:rPr>
            </w:pPr>
          </w:p>
        </w:tc>
      </w:tr>
      <w:tr>
        <w:tc>
          <w:tcPr>
            <w:tcW w:w="0" w:type="auto"/>
            <w:vMerge w:val="restart"/>
          </w:tcPr>
          <w:p>
            <w:pPr>
              <w:rPr>
                <w:sz w:val="20"/>
                <w:lang w:eastAsia="lt-LT"/>
              </w:rPr>
            </w:pPr>
            <w:r>
              <w:rPr>
                <w:sz w:val="20"/>
                <w:lang w:eastAsia="lt-LT"/>
              </w:rPr>
              <w:t>Terminuoti</w:t>
            </w:r>
          </w:p>
        </w:tc>
        <w:tc>
          <w:tcPr>
            <w:tcW w:w="0" w:type="auto"/>
          </w:tcPr>
          <w:p>
            <w:pPr>
              <w:rPr>
                <w:sz w:val="20"/>
                <w:lang w:eastAsia="lt-LT"/>
              </w:rPr>
            </w:pPr>
            <w:r>
              <w:rPr>
                <w:sz w:val="20"/>
                <w:lang w:eastAsia="lt-LT"/>
              </w:rPr>
              <w:t>50</w:t>
            </w:r>
          </w:p>
        </w:tc>
        <w:tc>
          <w:tcPr>
            <w:tcW w:w="0" w:type="auto"/>
          </w:tcPr>
          <w:p>
            <w:pPr>
              <w:rPr>
                <w:sz w:val="20"/>
              </w:rPr>
            </w:pPr>
          </w:p>
        </w:tc>
        <w:tc>
          <w:tcPr>
            <w:tcW w:w="0" w:type="auto"/>
          </w:tcPr>
          <w:p>
            <w:pPr>
              <w:rPr>
                <w:sz w:val="20"/>
              </w:rPr>
            </w:pPr>
          </w:p>
        </w:tc>
        <w:tc>
          <w:tcPr>
            <w:tcW w:w="0" w:type="auto"/>
          </w:tcPr>
          <w:p>
            <w:pPr>
              <w:rPr>
                <w:sz w:val="20"/>
              </w:rPr>
            </w:pPr>
          </w:p>
        </w:tc>
      </w:tr>
      <w:tr>
        <w:tc>
          <w:tcPr>
            <w:tcW w:w="0" w:type="auto"/>
            <w:vMerge/>
          </w:tcPr>
          <w:p>
            <w:pPr>
              <w:rPr>
                <w:sz w:val="20"/>
              </w:rPr>
            </w:pPr>
          </w:p>
        </w:tc>
        <w:tc>
          <w:tcPr>
            <w:tcW w:w="0" w:type="auto"/>
          </w:tcPr>
          <w:p>
            <w:pPr>
              <w:rPr>
                <w:sz w:val="20"/>
                <w:lang w:eastAsia="lt-LT"/>
              </w:rPr>
            </w:pPr>
            <w:r>
              <w:rPr>
                <w:sz w:val="20"/>
                <w:lang w:eastAsia="lt-LT"/>
              </w:rPr>
              <w:t>80</w:t>
            </w:r>
          </w:p>
        </w:tc>
        <w:tc>
          <w:tcPr>
            <w:tcW w:w="0" w:type="auto"/>
          </w:tcPr>
          <w:p>
            <w:pPr>
              <w:rPr>
                <w:sz w:val="20"/>
              </w:rPr>
            </w:pPr>
          </w:p>
        </w:tc>
        <w:tc>
          <w:tcPr>
            <w:tcW w:w="0" w:type="auto"/>
          </w:tcPr>
          <w:p>
            <w:pPr>
              <w:rPr>
                <w:sz w:val="20"/>
              </w:rPr>
            </w:pPr>
          </w:p>
        </w:tc>
        <w:tc>
          <w:tcPr>
            <w:tcW w:w="0" w:type="auto"/>
          </w:tcPr>
          <w:p>
            <w:pPr>
              <w:rPr>
                <w:sz w:val="20"/>
              </w:rPr>
            </w:pPr>
          </w:p>
        </w:tc>
      </w:tr>
      <w:tr>
        <w:tc>
          <w:tcPr>
            <w:tcW w:w="0" w:type="auto"/>
            <w:gridSpan w:val="4"/>
          </w:tcPr>
          <w:p>
            <w:pPr>
              <w:rPr>
                <w:sz w:val="20"/>
                <w:lang w:eastAsia="lt-LT"/>
              </w:rPr>
            </w:pPr>
            <w:r>
              <w:rPr>
                <w:sz w:val="20"/>
                <w:lang w:eastAsia="lt-LT"/>
              </w:rPr>
              <w:t>Iš viso</w:t>
            </w:r>
          </w:p>
        </w:tc>
        <w:tc>
          <w:tcPr>
            <w:tcW w:w="0" w:type="auto"/>
          </w:tcPr>
          <w:p>
            <w:pPr>
              <w:rPr>
                <w:sz w:val="20"/>
              </w:rPr>
            </w:pPr>
          </w:p>
        </w:tc>
      </w:tr>
    </w:tbl>
    <w:p>
      <w:pPr/>
    </w:p>
    <w:p>
      <w:pPr>
        <w:tabs>
          <w:tab w:val="left" w:pos="4836"/>
          <w:tab w:val="left" w:pos="7098"/>
        </w:tabs>
        <w:rPr>
          <w:color w:val="000000"/>
        </w:rPr>
      </w:pPr>
      <w:r>
        <w:rPr>
          <w:color w:val="000000"/>
        </w:rPr>
        <w:t>(Įmonės vadovo pareigų pavadinimas)</w:t>
        <w:tab/>
        <w:t>(Parašas)</w:t>
        <w:tab/>
        <w:t>(Vardas ir pavardė)</w:t>
      </w:r>
    </w:p>
    <w:p>
      <w:pPr>
        <w:ind w:firstLine="709"/>
        <w:rPr>
          <w:color w:val="000000"/>
        </w:rPr>
      </w:pPr>
    </w:p>
    <w:p>
      <w:pPr>
        <w:tabs>
          <w:tab w:val="left" w:pos="2496"/>
        </w:tabs>
        <w:ind w:firstLine="2496"/>
        <w:rPr>
          <w:color w:val="000000"/>
        </w:rPr>
      </w:pPr>
      <w:r>
        <w:rPr>
          <w:color w:val="000000"/>
        </w:rPr>
        <w:t>(A.V.)</w:t>
      </w:r>
    </w:p>
    <w:p>
      <w:pPr>
        <w:ind w:firstLine="709"/>
        <w:rPr>
          <w:color w:val="000000"/>
        </w:rPr>
      </w:pPr>
    </w:p>
    <w:p>
      <w:pPr>
        <w:tabs>
          <w:tab w:val="left" w:pos="4836"/>
          <w:tab w:val="left" w:pos="7098"/>
        </w:tabs>
        <w:ind w:hanging="57"/>
        <w:rPr>
          <w:color w:val="000000"/>
        </w:rPr>
      </w:pPr>
      <w:r>
        <w:rPr>
          <w:color w:val="000000"/>
        </w:rPr>
        <w:t>(Įmonės vyriausiasis finansininkas)</w:t>
        <w:tab/>
        <w:t>(Parašas)</w:t>
        <w:tab/>
        <w:t>(Vardas ir pavardė)</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FCFFA57509">
        <w:r w:rsidRPr="00532B9F">
          <w:rPr>
            <w:rFonts w:ascii="Times New Roman" w:eastAsia="MS Mincho" w:hAnsi="Times New Roman"/>
            <w:sz w:val="20"/>
            <w:i/>
            <w:iCs/>
            <w:color w:val="0000FF" w:themeColor="hyperlink"/>
            <w:u w:val="single"/>
          </w:rPr>
          <w:t>1078</w:t>
        </w:r>
      </w:fldSimple>
      <w:r>
        <w:rPr>
          <w:rFonts w:ascii="Times New Roman" w:eastAsia="MS Mincho" w:hAnsi="Times New Roman"/>
          <w:sz w:val="20"/>
          <w:i/>
          <w:iCs/>
        </w:rPr>
        <w:t>,
2002-07-08,
Žin., 2002, Nr.
71-2986 (2002-07-12), i. k. 1021100NUTA00001078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291D8C91AE">
        <w:r w:rsidRPr="00532B9F">
          <w:rPr>
            <w:rFonts w:ascii="Times New Roman" w:eastAsia="MS Mincho" w:hAnsi="Times New Roman"/>
            <w:sz w:val="20"/>
            <w:i/>
            <w:iCs/>
            <w:color w:val="0000FF" w:themeColor="hyperlink"/>
            <w:u w:val="single"/>
          </w:rPr>
          <w:t>700</w:t>
        </w:r>
      </w:fldSimple>
      <w:r>
        <w:rPr>
          <w:rFonts w:ascii="Times New Roman" w:eastAsia="MS Mincho" w:hAnsi="Times New Roman"/>
          <w:sz w:val="20"/>
          <w:i/>
          <w:iCs/>
        </w:rPr>
        <w:t>,
2003-06-03,
Žin., 2003, Nr.
55-2440 (2003-06-06), i. k. 1031100NUTA00000700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
      <w:pPr>
        <w:ind w:left="5103"/>
      </w:pPr>
      <w:r>
        <w:br w:type="page"/>
        <w:t>Keleivinio transporto vežėjų išlaidų</w:t>
      </w:r>
    </w:p>
    <w:p>
      <w:pPr>
        <w:ind w:firstLine="5103"/>
      </w:pPr>
      <w:r>
        <w:t>(negautų pajamų), susijusių su transporto</w:t>
      </w:r>
    </w:p>
    <w:p>
      <w:pPr>
        <w:ind w:firstLine="5103"/>
      </w:pPr>
      <w:r>
        <w:t>lengvatų taikymu, kompensavimo</w:t>
      </w:r>
    </w:p>
    <w:p>
      <w:pPr>
        <w:ind w:firstLine="5103"/>
      </w:pPr>
      <w:r>
        <w:t>(atlyginimo) tvarkos aprašo</w:t>
      </w:r>
    </w:p>
    <w:p>
      <w:pPr>
        <w:ind w:firstLine="5103"/>
      </w:pPr>
      <w:r>
        <w:t>3</w:t>
      </w:r>
      <w:r>
        <w:t xml:space="preserve"> priedas</w:t>
      </w:r>
    </w:p>
    <w:p>
      <w:pPr>
        <w:jc w:val="center"/>
        <w:rPr>
          <w:color w:val="000000"/>
        </w:rPr>
      </w:pPr>
    </w:p>
    <w:p>
      <w:pPr>
        <w:jc w:val="center"/>
        <w:rPr>
          <w:b/>
          <w:color w:val="000000"/>
        </w:rPr>
      </w:pPr>
      <w:r>
        <w:rPr>
          <w:b/>
          <w:color w:val="000000"/>
        </w:rPr>
        <w:t>(Ataskaitos formos pavyzdys)</w:t>
      </w:r>
    </w:p>
    <w:p>
      <w:pPr>
        <w:jc w:val="center"/>
        <w:rPr>
          <w:color w:val="000000"/>
        </w:rPr>
      </w:pPr>
    </w:p>
    <w:p>
      <w:pPr>
        <w:jc w:val="center"/>
        <w:rPr>
          <w:color w:val="000000"/>
        </w:rPr>
      </w:pPr>
      <w:r>
        <w:rPr>
          <w:color w:val="000000"/>
        </w:rPr>
        <w:t>_________________________________________________________________</w:t>
      </w:r>
    </w:p>
    <w:p>
      <w:pPr>
        <w:jc w:val="center"/>
        <w:rPr>
          <w:color w:val="000000"/>
        </w:rPr>
      </w:pPr>
      <w:r>
        <w:rPr>
          <w:color w:val="000000"/>
        </w:rPr>
        <w:t>(įmonės pavadinimas)</w:t>
      </w:r>
    </w:p>
    <w:p>
      <w:pPr>
        <w:jc w:val="center"/>
        <w:rPr>
          <w:color w:val="000000"/>
        </w:rPr>
      </w:pPr>
      <w:r>
        <w:rPr>
          <w:color w:val="000000"/>
        </w:rPr>
        <w:t>_________________________________________________________________</w:t>
      </w:r>
    </w:p>
    <w:p>
      <w:pPr>
        <w:jc w:val="center"/>
        <w:rPr>
          <w:color w:val="000000"/>
        </w:rPr>
      </w:pPr>
      <w:r>
        <w:rPr>
          <w:color w:val="000000"/>
        </w:rPr>
        <w:t>(įmonės kodas, adresas, kiti duomenys)</w:t>
      </w:r>
    </w:p>
    <w:p>
      <w:pPr>
        <w:jc w:val="center"/>
        <w:rPr>
          <w:color w:val="000000"/>
        </w:rPr>
      </w:pPr>
    </w:p>
    <w:p>
      <w:pPr>
        <w:jc w:val="center"/>
        <w:rPr>
          <w:color w:val="000000"/>
        </w:rPr>
      </w:pPr>
      <w:r>
        <w:rPr>
          <w:color w:val="000000"/>
        </w:rPr>
        <w:t>_______________ savivaldybei</w:t>
      </w:r>
    </w:p>
    <w:p>
      <w:pPr>
        <w:jc w:val="center"/>
        <w:rPr>
          <w:b/>
          <w:color w:val="000000"/>
        </w:rPr>
      </w:pPr>
    </w:p>
    <w:p>
      <w:pPr>
        <w:jc w:val="center"/>
        <w:rPr>
          <w:b/>
          <w:color w:val="000000"/>
        </w:rPr>
      </w:pPr>
      <w:r>
        <w:rPr>
          <w:b/>
          <w:color w:val="000000"/>
        </w:rPr>
        <w:t>ATASKAITA APIE PARDUOTUS SU NUOLAIDA VAŽIAVIMO VIETINIO</w:t>
      </w:r>
    </w:p>
    <w:p>
      <w:pPr>
        <w:jc w:val="center"/>
        <w:rPr>
          <w:b/>
          <w:color w:val="000000"/>
        </w:rPr>
      </w:pPr>
      <w:r>
        <w:rPr>
          <w:b/>
          <w:color w:val="000000"/>
        </w:rPr>
        <w:t>(PRIEMIESTINIO) REGULIARAUS SUSISIEKIMO AUTOBUSAIS BILIETUS</w:t>
      </w:r>
    </w:p>
    <w:p>
      <w:pPr>
        <w:jc w:val="center"/>
        <w:rPr>
          <w:b/>
          <w:color w:val="000000"/>
        </w:rPr>
      </w:pPr>
      <w:r>
        <w:rPr>
          <w:b/>
          <w:color w:val="000000"/>
        </w:rPr>
        <w:t>PER 20 __ M. __________ MĖNESĮ</w:t>
      </w:r>
    </w:p>
    <w:p>
      <w:pPr>
        <w:ind w:firstLine="709"/>
        <w:rPr>
          <w:color w:val="000000"/>
        </w:rPr>
      </w:pPr>
    </w:p>
    <w:p>
      <w:pPr>
        <w:jc w:val="center"/>
        <w:rPr>
          <w:color w:val="000000"/>
        </w:rPr>
      </w:pPr>
      <w:r>
        <w:rPr>
          <w:color w:val="000000"/>
        </w:rPr>
        <w:t>20__-__-__ Nr. ____</w:t>
      </w:r>
    </w:p>
    <w:p>
      <w:pPr>
        <w:ind w:firstLine="70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205"/>
        <w:gridCol w:w="1547"/>
        <w:gridCol w:w="1706"/>
        <w:gridCol w:w="3907"/>
      </w:tblGrid>
      <w:tr>
        <w:tc>
          <w:tcPr>
            <w:tcW w:w="0" w:type="auto"/>
          </w:tcPr>
          <w:p>
            <w:pPr>
              <w:rPr>
                <w:sz w:val="20"/>
                <w:lang w:eastAsia="lt-LT"/>
              </w:rPr>
            </w:pPr>
            <w:r>
              <w:rPr>
                <w:sz w:val="20"/>
                <w:lang w:eastAsia="lt-LT"/>
              </w:rPr>
              <w:t>Bilietų rūšis</w:t>
            </w:r>
          </w:p>
        </w:tc>
        <w:tc>
          <w:tcPr>
            <w:tcW w:w="0" w:type="auto"/>
          </w:tcPr>
          <w:p>
            <w:pPr>
              <w:rPr>
                <w:sz w:val="20"/>
                <w:lang w:eastAsia="lt-LT"/>
              </w:rPr>
            </w:pPr>
            <w:r>
              <w:rPr>
                <w:sz w:val="20"/>
                <w:lang w:eastAsia="lt-LT"/>
              </w:rPr>
              <w:t>Nuolaida, procentais</w:t>
            </w:r>
          </w:p>
        </w:tc>
        <w:tc>
          <w:tcPr>
            <w:tcW w:w="0" w:type="auto"/>
          </w:tcPr>
          <w:p>
            <w:pPr>
              <w:rPr>
                <w:sz w:val="20"/>
                <w:lang w:eastAsia="lt-LT"/>
              </w:rPr>
            </w:pPr>
            <w:r>
              <w:rPr>
                <w:sz w:val="20"/>
                <w:lang w:eastAsia="lt-LT"/>
              </w:rPr>
              <w:t>Parduotų su nuolaida bilietų skaičius, vienetais</w:t>
            </w:r>
          </w:p>
        </w:tc>
        <w:tc>
          <w:tcPr>
            <w:tcW w:w="0" w:type="auto"/>
          </w:tcPr>
          <w:p>
            <w:pPr>
              <w:rPr>
                <w:sz w:val="20"/>
                <w:lang w:eastAsia="lt-LT"/>
              </w:rPr>
            </w:pPr>
            <w:r>
              <w:rPr>
                <w:sz w:val="20"/>
                <w:lang w:eastAsia="lt-LT"/>
              </w:rPr>
              <w:t>Gauta pajamų už parduotus su nuolaida bilietus, litais</w:t>
            </w:r>
          </w:p>
        </w:tc>
        <w:tc>
          <w:tcPr>
            <w:tcW w:w="0" w:type="auto"/>
          </w:tcPr>
          <w:p>
            <w:pPr>
              <w:rPr>
                <w:sz w:val="20"/>
                <w:lang w:eastAsia="lt-LT"/>
              </w:rPr>
            </w:pPr>
            <w:r>
              <w:rPr>
                <w:sz w:val="20"/>
                <w:lang w:eastAsia="lt-LT"/>
              </w:rPr>
              <w:t>Išlaidų (negautų pajamų) dėl keleiviams suteiktų važiavimo vietinio (priemiestinio) reguliaraus susisiekimo autobusais lengvatų kompensavimo (atlyginimo) dydis, litais</w:t>
            </w:r>
          </w:p>
        </w:tc>
      </w:tr>
      <w:tr>
        <w:tc>
          <w:tcPr>
            <w:tcW w:w="0" w:type="auto"/>
            <w:vMerge w:val="restart"/>
          </w:tcPr>
          <w:p>
            <w:pPr>
              <w:rPr>
                <w:sz w:val="20"/>
                <w:lang w:eastAsia="lt-LT"/>
              </w:rPr>
            </w:pPr>
            <w:r>
              <w:rPr>
                <w:sz w:val="20"/>
                <w:lang w:eastAsia="lt-LT"/>
              </w:rPr>
              <w:t>Vienkartiniai</w:t>
            </w:r>
          </w:p>
        </w:tc>
        <w:tc>
          <w:tcPr>
            <w:tcW w:w="0" w:type="auto"/>
          </w:tcPr>
          <w:p>
            <w:pPr>
              <w:rPr>
                <w:sz w:val="20"/>
                <w:lang w:eastAsia="lt-LT"/>
              </w:rPr>
            </w:pPr>
            <w:r>
              <w:rPr>
                <w:sz w:val="20"/>
                <w:lang w:eastAsia="lt-LT"/>
              </w:rPr>
              <w:t>50</w:t>
            </w:r>
          </w:p>
        </w:tc>
        <w:tc>
          <w:tcPr>
            <w:tcW w:w="0" w:type="auto"/>
          </w:tcPr>
          <w:p>
            <w:pPr>
              <w:rPr>
                <w:sz w:val="20"/>
              </w:rPr>
            </w:pPr>
          </w:p>
        </w:tc>
        <w:tc>
          <w:tcPr>
            <w:tcW w:w="0" w:type="auto"/>
          </w:tcPr>
          <w:p>
            <w:pPr>
              <w:rPr>
                <w:sz w:val="20"/>
              </w:rPr>
            </w:pPr>
          </w:p>
        </w:tc>
        <w:tc>
          <w:tcPr>
            <w:tcW w:w="0" w:type="auto"/>
          </w:tcPr>
          <w:p>
            <w:pPr>
              <w:rPr>
                <w:sz w:val="20"/>
              </w:rPr>
            </w:pPr>
          </w:p>
        </w:tc>
      </w:tr>
      <w:tr>
        <w:tc>
          <w:tcPr>
            <w:tcW w:w="0" w:type="auto"/>
            <w:vMerge/>
          </w:tcPr>
          <w:p>
            <w:pPr>
              <w:rPr>
                <w:sz w:val="20"/>
              </w:rPr>
            </w:pPr>
          </w:p>
        </w:tc>
        <w:tc>
          <w:tcPr>
            <w:tcW w:w="0" w:type="auto"/>
          </w:tcPr>
          <w:p>
            <w:pPr>
              <w:rPr>
                <w:sz w:val="20"/>
                <w:lang w:eastAsia="lt-LT"/>
              </w:rPr>
            </w:pPr>
            <w:r>
              <w:rPr>
                <w:sz w:val="20"/>
                <w:lang w:eastAsia="lt-LT"/>
              </w:rPr>
              <w:t>80</w:t>
            </w:r>
          </w:p>
        </w:tc>
        <w:tc>
          <w:tcPr>
            <w:tcW w:w="0" w:type="auto"/>
          </w:tcPr>
          <w:p>
            <w:pPr>
              <w:rPr>
                <w:sz w:val="20"/>
              </w:rPr>
            </w:pPr>
          </w:p>
        </w:tc>
        <w:tc>
          <w:tcPr>
            <w:tcW w:w="0" w:type="auto"/>
          </w:tcPr>
          <w:p>
            <w:pPr>
              <w:rPr>
                <w:sz w:val="20"/>
              </w:rPr>
            </w:pPr>
          </w:p>
        </w:tc>
        <w:tc>
          <w:tcPr>
            <w:tcW w:w="0" w:type="auto"/>
          </w:tcPr>
          <w:p>
            <w:pPr>
              <w:rPr>
                <w:sz w:val="20"/>
              </w:rPr>
            </w:pPr>
          </w:p>
        </w:tc>
      </w:tr>
      <w:tr>
        <w:tc>
          <w:tcPr>
            <w:tcW w:w="0" w:type="auto"/>
            <w:vMerge w:val="restart"/>
          </w:tcPr>
          <w:p>
            <w:pPr>
              <w:rPr>
                <w:sz w:val="20"/>
                <w:lang w:eastAsia="lt-LT"/>
              </w:rPr>
            </w:pPr>
            <w:r>
              <w:rPr>
                <w:sz w:val="20"/>
                <w:lang w:eastAsia="lt-LT"/>
              </w:rPr>
              <w:t>Terminuoti</w:t>
            </w:r>
          </w:p>
        </w:tc>
        <w:tc>
          <w:tcPr>
            <w:tcW w:w="0" w:type="auto"/>
          </w:tcPr>
          <w:p>
            <w:pPr>
              <w:rPr>
                <w:sz w:val="20"/>
                <w:lang w:eastAsia="lt-LT"/>
              </w:rPr>
            </w:pPr>
            <w:r>
              <w:rPr>
                <w:sz w:val="20"/>
                <w:lang w:eastAsia="lt-LT"/>
              </w:rPr>
              <w:t>50</w:t>
            </w:r>
          </w:p>
        </w:tc>
        <w:tc>
          <w:tcPr>
            <w:tcW w:w="0" w:type="auto"/>
          </w:tcPr>
          <w:p>
            <w:pPr>
              <w:rPr>
                <w:sz w:val="20"/>
              </w:rPr>
            </w:pPr>
          </w:p>
        </w:tc>
        <w:tc>
          <w:tcPr>
            <w:tcW w:w="0" w:type="auto"/>
          </w:tcPr>
          <w:p>
            <w:pPr>
              <w:rPr>
                <w:sz w:val="20"/>
              </w:rPr>
            </w:pPr>
          </w:p>
        </w:tc>
        <w:tc>
          <w:tcPr>
            <w:tcW w:w="0" w:type="auto"/>
          </w:tcPr>
          <w:p>
            <w:pPr>
              <w:rPr>
                <w:sz w:val="20"/>
              </w:rPr>
            </w:pPr>
          </w:p>
        </w:tc>
      </w:tr>
      <w:tr>
        <w:tc>
          <w:tcPr>
            <w:tcW w:w="0" w:type="auto"/>
            <w:vMerge/>
          </w:tcPr>
          <w:p>
            <w:pPr>
              <w:rPr>
                <w:sz w:val="20"/>
              </w:rPr>
            </w:pPr>
          </w:p>
        </w:tc>
        <w:tc>
          <w:tcPr>
            <w:tcW w:w="0" w:type="auto"/>
          </w:tcPr>
          <w:p>
            <w:pPr>
              <w:rPr>
                <w:sz w:val="20"/>
                <w:lang w:eastAsia="lt-LT"/>
              </w:rPr>
            </w:pPr>
            <w:r>
              <w:rPr>
                <w:sz w:val="20"/>
                <w:lang w:eastAsia="lt-LT"/>
              </w:rPr>
              <w:t>80</w:t>
            </w:r>
          </w:p>
        </w:tc>
        <w:tc>
          <w:tcPr>
            <w:tcW w:w="0" w:type="auto"/>
          </w:tcPr>
          <w:p>
            <w:pPr>
              <w:rPr>
                <w:sz w:val="20"/>
              </w:rPr>
            </w:pPr>
          </w:p>
        </w:tc>
        <w:tc>
          <w:tcPr>
            <w:tcW w:w="0" w:type="auto"/>
          </w:tcPr>
          <w:p>
            <w:pPr>
              <w:rPr>
                <w:sz w:val="20"/>
              </w:rPr>
            </w:pPr>
          </w:p>
        </w:tc>
        <w:tc>
          <w:tcPr>
            <w:tcW w:w="0" w:type="auto"/>
          </w:tcPr>
          <w:p>
            <w:pPr>
              <w:rPr>
                <w:sz w:val="20"/>
              </w:rPr>
            </w:pPr>
          </w:p>
        </w:tc>
      </w:tr>
      <w:tr>
        <w:tc>
          <w:tcPr>
            <w:tcW w:w="0" w:type="auto"/>
            <w:gridSpan w:val="4"/>
          </w:tcPr>
          <w:p>
            <w:pPr>
              <w:rPr>
                <w:sz w:val="20"/>
                <w:lang w:eastAsia="lt-LT"/>
              </w:rPr>
            </w:pPr>
            <w:r>
              <w:rPr>
                <w:sz w:val="20"/>
                <w:lang w:eastAsia="lt-LT"/>
              </w:rPr>
              <w:t>Iš viso</w:t>
            </w:r>
          </w:p>
        </w:tc>
        <w:tc>
          <w:tcPr>
            <w:tcW w:w="0" w:type="auto"/>
          </w:tcPr>
          <w:p>
            <w:pPr>
              <w:rPr>
                <w:sz w:val="20"/>
              </w:rPr>
            </w:pPr>
          </w:p>
        </w:tc>
      </w:tr>
    </w:tbl>
    <w:p>
      <w:pPr>
        <w:ind w:firstLine="709"/>
        <w:rPr>
          <w:color w:val="000000"/>
        </w:rPr>
      </w:pPr>
    </w:p>
    <w:p>
      <w:pPr>
        <w:tabs>
          <w:tab w:val="left" w:pos="4992"/>
          <w:tab w:val="left" w:pos="7176"/>
        </w:tabs>
        <w:rPr>
          <w:color w:val="000000"/>
        </w:rPr>
      </w:pPr>
      <w:r>
        <w:rPr>
          <w:color w:val="000000"/>
        </w:rPr>
        <w:t>(Įmonės vadovo pareigų pavadinimas)</w:t>
        <w:tab/>
        <w:t>(Parašas)</w:t>
        <w:tab/>
        <w:t>(Vardas ir pavardė)</w:t>
      </w:r>
    </w:p>
    <w:p>
      <w:pPr>
        <w:ind w:firstLine="709"/>
        <w:rPr>
          <w:color w:val="000000"/>
        </w:rPr>
      </w:pPr>
    </w:p>
    <w:p>
      <w:pPr>
        <w:tabs>
          <w:tab w:val="left" w:pos="2496"/>
        </w:tabs>
        <w:ind w:firstLine="2496"/>
        <w:rPr>
          <w:color w:val="000000"/>
        </w:rPr>
      </w:pPr>
      <w:r>
        <w:rPr>
          <w:color w:val="000000"/>
        </w:rPr>
        <w:t>(A.V.)</w:t>
      </w:r>
    </w:p>
    <w:p>
      <w:pPr>
        <w:ind w:firstLine="709"/>
        <w:rPr>
          <w:color w:val="000000"/>
        </w:rPr>
      </w:pPr>
    </w:p>
    <w:p>
      <w:pPr>
        <w:tabs>
          <w:tab w:val="left" w:pos="4992"/>
          <w:tab w:val="left" w:pos="7176"/>
        </w:tabs>
        <w:rPr>
          <w:color w:val="000000"/>
        </w:rPr>
      </w:pPr>
      <w:r>
        <w:rPr>
          <w:color w:val="000000"/>
        </w:rPr>
        <w:t>(Įmonės vyriausiasis finansininkas)</w:t>
        <w:tab/>
        <w:t>(Parašas)</w:t>
        <w:tab/>
        <w:t>(Vardas ir pavardė)</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FCFFA57509">
        <w:r w:rsidRPr="00532B9F">
          <w:rPr>
            <w:rFonts w:ascii="Times New Roman" w:eastAsia="MS Mincho" w:hAnsi="Times New Roman"/>
            <w:sz w:val="20"/>
            <w:i/>
            <w:iCs/>
            <w:color w:val="0000FF" w:themeColor="hyperlink"/>
            <w:u w:val="single"/>
          </w:rPr>
          <w:t>1078</w:t>
        </w:r>
      </w:fldSimple>
      <w:r>
        <w:rPr>
          <w:rFonts w:ascii="Times New Roman" w:eastAsia="MS Mincho" w:hAnsi="Times New Roman"/>
          <w:sz w:val="20"/>
          <w:i/>
          <w:iCs/>
        </w:rPr>
        <w:t>,
2002-07-08,
Žin., 2002, Nr.
71-2986 (2002-07-12), i. k. 1021100NUTA00001078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291D8C91AE">
        <w:r w:rsidRPr="00532B9F">
          <w:rPr>
            <w:rFonts w:ascii="Times New Roman" w:eastAsia="MS Mincho" w:hAnsi="Times New Roman"/>
            <w:sz w:val="20"/>
            <w:i/>
            <w:iCs/>
            <w:color w:val="0000FF" w:themeColor="hyperlink"/>
            <w:u w:val="single"/>
          </w:rPr>
          <w:t>700</w:t>
        </w:r>
      </w:fldSimple>
      <w:r>
        <w:rPr>
          <w:rFonts w:ascii="Times New Roman" w:eastAsia="MS Mincho" w:hAnsi="Times New Roman"/>
          <w:sz w:val="20"/>
          <w:i/>
          <w:iCs/>
        </w:rPr>
        <w:t>,
2003-06-03,
Žin., 2003, Nr.
55-2440 (2003-06-06), i. k. 1031100NUTA00000700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
      <w:pPr>
        <w:ind w:left="5103"/>
      </w:pPr>
      <w:r>
        <w:br w:type="page"/>
        <w:t>Keleivinio transporto vežėjų išlaidų</w:t>
      </w:r>
    </w:p>
    <w:p>
      <w:pPr>
        <w:ind w:firstLine="5103"/>
      </w:pPr>
      <w:r>
        <w:t>(negautų pajamų), susijusių su transporto</w:t>
      </w:r>
    </w:p>
    <w:p>
      <w:pPr>
        <w:ind w:firstLine="5103"/>
      </w:pPr>
      <w:r>
        <w:t>lengvatų taikymu, kompensavimo</w:t>
      </w:r>
    </w:p>
    <w:p>
      <w:pPr>
        <w:ind w:firstLine="5103"/>
      </w:pPr>
      <w:r>
        <w:t>(atlyginimo) tvarkos aprašo</w:t>
      </w:r>
    </w:p>
    <w:p>
      <w:pPr>
        <w:ind w:firstLine="5103"/>
      </w:pPr>
      <w:r>
        <w:t>4</w:t>
      </w:r>
      <w:r>
        <w:t xml:space="preserve"> priedas</w:t>
      </w:r>
    </w:p>
    <w:p>
      <w:pPr>
        <w:ind w:firstLine="5103"/>
      </w:pPr>
    </w:p>
    <w:p>
      <w:pPr>
        <w:jc w:val="center"/>
        <w:rPr>
          <w:b/>
          <w:color w:val="000000"/>
        </w:rPr>
      </w:pPr>
      <w:r>
        <w:rPr>
          <w:b/>
          <w:color w:val="000000"/>
        </w:rPr>
        <w:t>(Ataskaitos formos pavyzdys)</w:t>
      </w:r>
    </w:p>
    <w:p>
      <w:pPr>
        <w:jc w:val="center"/>
        <w:rPr>
          <w:color w:val="000000"/>
        </w:rPr>
      </w:pPr>
    </w:p>
    <w:p>
      <w:pPr>
        <w:jc w:val="center"/>
        <w:rPr>
          <w:color w:val="000000"/>
        </w:rPr>
      </w:pPr>
      <w:r>
        <w:rPr>
          <w:color w:val="000000"/>
        </w:rPr>
        <w:t>_________________________________________________________________</w:t>
      </w:r>
    </w:p>
    <w:p>
      <w:pPr>
        <w:jc w:val="center"/>
        <w:rPr>
          <w:color w:val="000000"/>
        </w:rPr>
      </w:pPr>
      <w:r>
        <w:rPr>
          <w:color w:val="000000"/>
        </w:rPr>
        <w:t>(įmonės pavadinimas)</w:t>
      </w:r>
    </w:p>
    <w:p>
      <w:pPr>
        <w:jc w:val="center"/>
        <w:rPr>
          <w:color w:val="000000"/>
        </w:rPr>
      </w:pPr>
      <w:r>
        <w:rPr>
          <w:color w:val="000000"/>
        </w:rPr>
        <w:t>_________________________________________________________________</w:t>
      </w:r>
    </w:p>
    <w:p>
      <w:pPr>
        <w:jc w:val="center"/>
        <w:rPr>
          <w:color w:val="000000"/>
        </w:rPr>
      </w:pPr>
      <w:r>
        <w:rPr>
          <w:color w:val="000000"/>
        </w:rPr>
        <w:t>(įmonės kodas, adresas, kiti duomenys)</w:t>
      </w:r>
    </w:p>
    <w:p>
      <w:pPr>
        <w:jc w:val="center"/>
        <w:rPr>
          <w:color w:val="000000"/>
        </w:rPr>
      </w:pPr>
    </w:p>
    <w:p>
      <w:pPr>
        <w:jc w:val="center"/>
        <w:rPr>
          <w:color w:val="000000"/>
        </w:rPr>
      </w:pPr>
      <w:r>
        <w:rPr>
          <w:color w:val="000000"/>
        </w:rPr>
        <w:t>Susisiekimo ministerijai</w:t>
      </w:r>
    </w:p>
    <w:p>
      <w:pPr>
        <w:jc w:val="center"/>
        <w:rPr>
          <w:b/>
          <w:color w:val="000000"/>
        </w:rPr>
      </w:pPr>
    </w:p>
    <w:p>
      <w:pPr>
        <w:jc w:val="center"/>
        <w:rPr>
          <w:b/>
          <w:color w:val="000000"/>
        </w:rPr>
      </w:pPr>
      <w:r>
        <w:rPr>
          <w:b/>
          <w:color w:val="000000"/>
        </w:rPr>
        <w:t>ATASKAITA APIE PARDUOTUS SU NUOLAIDA VAŽIAVIMO KELEIVINIAIS</w:t>
      </w:r>
    </w:p>
    <w:p>
      <w:pPr>
        <w:jc w:val="center"/>
        <w:rPr>
          <w:b/>
          <w:color w:val="000000"/>
        </w:rPr>
      </w:pPr>
      <w:r>
        <w:rPr>
          <w:b/>
          <w:color w:val="000000"/>
        </w:rPr>
        <w:t>TRAUKINIAIS BILIETUS</w:t>
      </w:r>
    </w:p>
    <w:p>
      <w:pPr>
        <w:jc w:val="center"/>
        <w:rPr>
          <w:b/>
          <w:color w:val="000000"/>
        </w:rPr>
      </w:pPr>
      <w:r>
        <w:rPr>
          <w:b/>
          <w:color w:val="000000"/>
        </w:rPr>
        <w:t>PER 20 __ M. __________ MĖNESĮ</w:t>
      </w:r>
    </w:p>
    <w:p>
      <w:pPr>
        <w:ind w:firstLine="709"/>
        <w:rPr>
          <w:color w:val="000000"/>
        </w:rPr>
      </w:pPr>
    </w:p>
    <w:p>
      <w:pPr>
        <w:jc w:val="center"/>
        <w:rPr>
          <w:color w:val="000000"/>
        </w:rPr>
      </w:pPr>
      <w:r>
        <w:rPr>
          <w:color w:val="000000"/>
        </w:rPr>
        <w:t>20__-__-__ Nr. ____</w:t>
      </w:r>
    </w:p>
    <w:p>
      <w:pPr>
        <w:ind w:firstLine="70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233"/>
        <w:gridCol w:w="1650"/>
        <w:gridCol w:w="1826"/>
        <w:gridCol w:w="3656"/>
      </w:tblGrid>
      <w:tr>
        <w:tc>
          <w:tcPr>
            <w:tcW w:w="0" w:type="auto"/>
          </w:tcPr>
          <w:p>
            <w:pPr>
              <w:rPr>
                <w:sz w:val="20"/>
                <w:lang w:eastAsia="lt-LT"/>
              </w:rPr>
            </w:pPr>
            <w:r>
              <w:rPr>
                <w:sz w:val="20"/>
                <w:lang w:eastAsia="lt-LT"/>
              </w:rPr>
              <w:t>Bilietų rūšis</w:t>
            </w:r>
          </w:p>
        </w:tc>
        <w:tc>
          <w:tcPr>
            <w:tcW w:w="0" w:type="auto"/>
          </w:tcPr>
          <w:p>
            <w:pPr>
              <w:rPr>
                <w:sz w:val="20"/>
                <w:lang w:eastAsia="lt-LT"/>
              </w:rPr>
            </w:pPr>
            <w:r>
              <w:rPr>
                <w:sz w:val="20"/>
                <w:lang w:eastAsia="lt-LT"/>
              </w:rPr>
              <w:t>Nuolaida, procentais</w:t>
            </w:r>
          </w:p>
        </w:tc>
        <w:tc>
          <w:tcPr>
            <w:tcW w:w="0" w:type="auto"/>
          </w:tcPr>
          <w:p>
            <w:pPr>
              <w:rPr>
                <w:sz w:val="20"/>
                <w:lang w:eastAsia="lt-LT"/>
              </w:rPr>
            </w:pPr>
            <w:r>
              <w:rPr>
                <w:sz w:val="20"/>
                <w:lang w:eastAsia="lt-LT"/>
              </w:rPr>
              <w:t>Parduotų su nuolaida bilietų skaičius, vienetais</w:t>
            </w:r>
          </w:p>
        </w:tc>
        <w:tc>
          <w:tcPr>
            <w:tcW w:w="0" w:type="auto"/>
          </w:tcPr>
          <w:p>
            <w:pPr>
              <w:rPr>
                <w:sz w:val="20"/>
                <w:lang w:eastAsia="lt-LT"/>
              </w:rPr>
            </w:pPr>
            <w:r>
              <w:rPr>
                <w:sz w:val="20"/>
                <w:lang w:eastAsia="lt-LT"/>
              </w:rPr>
              <w:t>Gauta pajamų už parduotus su nuolaida bilietus, litais</w:t>
            </w:r>
          </w:p>
        </w:tc>
        <w:tc>
          <w:tcPr>
            <w:tcW w:w="0" w:type="auto"/>
          </w:tcPr>
          <w:p>
            <w:pPr>
              <w:rPr>
                <w:sz w:val="20"/>
                <w:lang w:eastAsia="lt-LT"/>
              </w:rPr>
            </w:pPr>
            <w:r>
              <w:rPr>
                <w:sz w:val="20"/>
                <w:lang w:eastAsia="lt-LT"/>
              </w:rPr>
              <w:t>Išlaidų (negautų pajamų) dėl keleiviams suteiktų važiavimo keleiviniais traukiniais lengvatų kompensavimo (atlyginimo) dydis, litais</w:t>
            </w:r>
          </w:p>
        </w:tc>
      </w:tr>
      <w:tr>
        <w:tc>
          <w:tcPr>
            <w:tcW w:w="0" w:type="auto"/>
            <w:vMerge w:val="restart"/>
          </w:tcPr>
          <w:p>
            <w:pPr>
              <w:rPr>
                <w:sz w:val="20"/>
                <w:lang w:eastAsia="lt-LT"/>
              </w:rPr>
            </w:pPr>
            <w:r>
              <w:rPr>
                <w:sz w:val="20"/>
                <w:lang w:eastAsia="lt-LT"/>
              </w:rPr>
              <w:t>Vienkartiniai</w:t>
            </w:r>
          </w:p>
        </w:tc>
        <w:tc>
          <w:tcPr>
            <w:tcW w:w="0" w:type="auto"/>
          </w:tcPr>
          <w:p>
            <w:pPr>
              <w:rPr>
                <w:sz w:val="20"/>
                <w:lang w:eastAsia="lt-LT"/>
              </w:rPr>
            </w:pPr>
            <w:r>
              <w:rPr>
                <w:sz w:val="20"/>
                <w:lang w:eastAsia="lt-LT"/>
              </w:rPr>
              <w:t>50</w:t>
            </w:r>
          </w:p>
        </w:tc>
        <w:tc>
          <w:tcPr>
            <w:tcW w:w="0" w:type="auto"/>
          </w:tcPr>
          <w:p>
            <w:pPr>
              <w:rPr>
                <w:sz w:val="20"/>
              </w:rPr>
            </w:pPr>
          </w:p>
        </w:tc>
        <w:tc>
          <w:tcPr>
            <w:tcW w:w="0" w:type="auto"/>
          </w:tcPr>
          <w:p>
            <w:pPr>
              <w:rPr>
                <w:sz w:val="20"/>
              </w:rPr>
            </w:pPr>
          </w:p>
        </w:tc>
        <w:tc>
          <w:tcPr>
            <w:tcW w:w="0" w:type="auto"/>
          </w:tcPr>
          <w:p>
            <w:pPr>
              <w:rPr>
                <w:sz w:val="20"/>
              </w:rPr>
            </w:pPr>
          </w:p>
        </w:tc>
      </w:tr>
      <w:tr>
        <w:tc>
          <w:tcPr>
            <w:tcW w:w="0" w:type="auto"/>
            <w:vMerge/>
          </w:tcPr>
          <w:p>
            <w:pPr>
              <w:rPr>
                <w:sz w:val="20"/>
              </w:rPr>
            </w:pPr>
          </w:p>
        </w:tc>
        <w:tc>
          <w:tcPr>
            <w:tcW w:w="0" w:type="auto"/>
          </w:tcPr>
          <w:p>
            <w:pPr>
              <w:rPr>
                <w:sz w:val="20"/>
                <w:lang w:eastAsia="lt-LT"/>
              </w:rPr>
            </w:pPr>
            <w:r>
              <w:rPr>
                <w:sz w:val="20"/>
                <w:lang w:eastAsia="lt-LT"/>
              </w:rPr>
              <w:t>80</w:t>
            </w:r>
          </w:p>
        </w:tc>
        <w:tc>
          <w:tcPr>
            <w:tcW w:w="0" w:type="auto"/>
          </w:tcPr>
          <w:p>
            <w:pPr>
              <w:rPr>
                <w:sz w:val="20"/>
              </w:rPr>
            </w:pPr>
          </w:p>
        </w:tc>
        <w:tc>
          <w:tcPr>
            <w:tcW w:w="0" w:type="auto"/>
          </w:tcPr>
          <w:p>
            <w:pPr>
              <w:rPr>
                <w:sz w:val="20"/>
              </w:rPr>
            </w:pPr>
          </w:p>
        </w:tc>
        <w:tc>
          <w:tcPr>
            <w:tcW w:w="0" w:type="auto"/>
          </w:tcPr>
          <w:p>
            <w:pPr>
              <w:rPr>
                <w:sz w:val="20"/>
              </w:rPr>
            </w:pPr>
          </w:p>
        </w:tc>
      </w:tr>
      <w:tr>
        <w:tc>
          <w:tcPr>
            <w:tcW w:w="0" w:type="auto"/>
          </w:tcPr>
          <w:p>
            <w:pPr>
              <w:rPr>
                <w:sz w:val="20"/>
                <w:lang w:eastAsia="lt-LT"/>
              </w:rPr>
            </w:pPr>
            <w:r>
              <w:rPr>
                <w:sz w:val="20"/>
                <w:lang w:eastAsia="lt-LT"/>
              </w:rPr>
              <w:t>Terminuoti</w:t>
            </w:r>
          </w:p>
        </w:tc>
        <w:tc>
          <w:tcPr>
            <w:tcW w:w="0" w:type="auto"/>
          </w:tcPr>
          <w:p>
            <w:pPr>
              <w:rPr>
                <w:sz w:val="20"/>
                <w:lang w:eastAsia="lt-LT"/>
              </w:rPr>
            </w:pPr>
            <w:r>
              <w:rPr>
                <w:sz w:val="20"/>
                <w:lang w:eastAsia="lt-LT"/>
              </w:rPr>
              <w:t>50</w:t>
            </w:r>
          </w:p>
        </w:tc>
        <w:tc>
          <w:tcPr>
            <w:tcW w:w="0" w:type="auto"/>
          </w:tcPr>
          <w:p>
            <w:pPr>
              <w:rPr>
                <w:sz w:val="20"/>
              </w:rPr>
            </w:pPr>
          </w:p>
        </w:tc>
        <w:tc>
          <w:tcPr>
            <w:tcW w:w="0" w:type="auto"/>
          </w:tcPr>
          <w:p>
            <w:pPr>
              <w:rPr>
                <w:sz w:val="20"/>
              </w:rPr>
            </w:pPr>
          </w:p>
        </w:tc>
        <w:tc>
          <w:tcPr>
            <w:tcW w:w="0" w:type="auto"/>
          </w:tcPr>
          <w:p>
            <w:pPr>
              <w:rPr>
                <w:sz w:val="20"/>
              </w:rPr>
            </w:pPr>
          </w:p>
        </w:tc>
      </w:tr>
      <w:tr>
        <w:tc>
          <w:tcPr>
            <w:tcW w:w="0" w:type="auto"/>
            <w:gridSpan w:val="4"/>
          </w:tcPr>
          <w:p>
            <w:pPr>
              <w:rPr>
                <w:sz w:val="20"/>
                <w:lang w:eastAsia="lt-LT"/>
              </w:rPr>
            </w:pPr>
            <w:r>
              <w:rPr>
                <w:sz w:val="20"/>
                <w:lang w:eastAsia="lt-LT"/>
              </w:rPr>
              <w:t>Iš viso</w:t>
            </w:r>
          </w:p>
        </w:tc>
        <w:tc>
          <w:tcPr>
            <w:tcW w:w="0" w:type="auto"/>
          </w:tcPr>
          <w:p>
            <w:pPr>
              <w:rPr>
                <w:sz w:val="20"/>
              </w:rPr>
            </w:pPr>
          </w:p>
        </w:tc>
      </w:tr>
    </w:tbl>
    <w:p>
      <w:pPr>
        <w:ind w:firstLine="709"/>
      </w:pPr>
    </w:p>
    <w:p>
      <w:pPr>
        <w:tabs>
          <w:tab w:val="left" w:pos="4524"/>
          <w:tab w:val="left" w:pos="7098"/>
        </w:tabs>
        <w:rPr>
          <w:color w:val="000000"/>
        </w:rPr>
      </w:pPr>
      <w:r>
        <w:rPr>
          <w:color w:val="000000"/>
        </w:rPr>
        <w:t>(Įmonės vadovo pareigų pavadinimas)</w:t>
        <w:tab/>
        <w:t>(Parašas)</w:t>
        <w:tab/>
        <w:t>(Vardas ir pavardė)</w:t>
      </w:r>
    </w:p>
    <w:p>
      <w:pPr>
        <w:ind w:firstLine="709"/>
        <w:rPr>
          <w:color w:val="000000"/>
        </w:rPr>
      </w:pPr>
    </w:p>
    <w:p>
      <w:pPr>
        <w:tabs>
          <w:tab w:val="left" w:pos="2418"/>
        </w:tabs>
        <w:ind w:firstLine="2418"/>
        <w:rPr>
          <w:color w:val="000000"/>
        </w:rPr>
      </w:pPr>
      <w:r>
        <w:rPr>
          <w:color w:val="000000"/>
        </w:rPr>
        <w:t>(A.V.)</w:t>
      </w:r>
    </w:p>
    <w:p>
      <w:pPr>
        <w:ind w:firstLine="709"/>
        <w:rPr>
          <w:color w:val="000000"/>
        </w:rPr>
      </w:pPr>
    </w:p>
    <w:p>
      <w:pPr>
        <w:tabs>
          <w:tab w:val="left" w:pos="4524"/>
          <w:tab w:val="left" w:pos="7020"/>
        </w:tabs>
        <w:rPr>
          <w:color w:val="000000"/>
        </w:rPr>
      </w:pPr>
      <w:r>
        <w:rPr>
          <w:color w:val="000000"/>
        </w:rPr>
        <w:t>(Įmonės vyriausiasis finansininkas)</w:t>
        <w:tab/>
        <w:t>(Parašas)</w:t>
        <w:tab/>
        <w:t>(Vardas ir pavardė)</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40CBA2DE02">
        <w:r w:rsidRPr="00532B9F">
          <w:rPr>
            <w:rFonts w:ascii="Times New Roman" w:eastAsia="MS Mincho" w:hAnsi="Times New Roman"/>
            <w:sz w:val="20"/>
            <w:i/>
            <w:iCs/>
            <w:color w:val="0000FF" w:themeColor="hyperlink"/>
            <w:u w:val="single"/>
          </w:rPr>
          <w:t>361</w:t>
        </w:r>
      </w:fldSimple>
      <w:r>
        <w:rPr>
          <w:rFonts w:ascii="Times New Roman" w:eastAsia="MS Mincho" w:hAnsi="Times New Roman"/>
          <w:sz w:val="20"/>
          <w:i/>
          <w:iCs/>
        </w:rPr>
        <w:t>,
2001-03-30,
Žin., 2001, Nr.
30-974 (2001-04-06), i. k. 1011100NUTA00000361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FCFFA57509">
        <w:r w:rsidRPr="00532B9F">
          <w:rPr>
            <w:rFonts w:ascii="Times New Roman" w:eastAsia="MS Mincho" w:hAnsi="Times New Roman"/>
            <w:sz w:val="20"/>
            <w:i/>
            <w:iCs/>
            <w:color w:val="0000FF" w:themeColor="hyperlink"/>
            <w:u w:val="single"/>
          </w:rPr>
          <w:t>1078</w:t>
        </w:r>
      </w:fldSimple>
      <w:r>
        <w:rPr>
          <w:rFonts w:ascii="Times New Roman" w:eastAsia="MS Mincho" w:hAnsi="Times New Roman"/>
          <w:sz w:val="20"/>
          <w:i/>
          <w:iCs/>
        </w:rPr>
        <w:t>,
2002-07-08,
Žin., 2002, Nr.
71-2986 (2002-07-12), i. k. 1021100NUTA00001078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291D8C91AE">
        <w:r w:rsidRPr="00532B9F">
          <w:rPr>
            <w:rFonts w:ascii="Times New Roman" w:eastAsia="MS Mincho" w:hAnsi="Times New Roman"/>
            <w:sz w:val="20"/>
            <w:i/>
            <w:iCs/>
            <w:color w:val="0000FF" w:themeColor="hyperlink"/>
            <w:u w:val="single"/>
          </w:rPr>
          <w:t>700</w:t>
        </w:r>
      </w:fldSimple>
      <w:r>
        <w:rPr>
          <w:rFonts w:ascii="Times New Roman" w:eastAsia="MS Mincho" w:hAnsi="Times New Roman"/>
          <w:sz w:val="20"/>
          <w:i/>
          <w:iCs/>
        </w:rPr>
        <w:t>,
2003-06-03,
Žin., 2003, Nr.
55-2440 (2003-06-06), i. k. 1031100NUTA00000700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
      <w:pPr>
        <w:ind w:left="5103"/>
      </w:pPr>
      <w:r>
        <w:br w:type="page"/>
        <w:t>Keleivinio transporto vežėjų išlaidų</w:t>
      </w:r>
    </w:p>
    <w:p>
      <w:pPr>
        <w:ind w:firstLine="5103"/>
      </w:pPr>
      <w:r>
        <w:t>(negautų pajamų), susijusių su transporto</w:t>
      </w:r>
    </w:p>
    <w:p>
      <w:pPr>
        <w:ind w:firstLine="5103"/>
      </w:pPr>
      <w:r>
        <w:t>lengvatų taikymu, kompensavimo</w:t>
      </w:r>
    </w:p>
    <w:p>
      <w:pPr>
        <w:ind w:firstLine="5103"/>
      </w:pPr>
      <w:r>
        <w:t>(atlyginimo) tvarkos aprašo</w:t>
      </w:r>
    </w:p>
    <w:p>
      <w:pPr>
        <w:ind w:firstLine="5103"/>
      </w:pPr>
      <w:r>
        <w:t>5</w:t>
      </w:r>
      <w:r>
        <w:t xml:space="preserve"> priedas</w:t>
      </w:r>
    </w:p>
    <w:p>
      <w:pPr>
        <w:ind w:firstLine="5103"/>
      </w:pPr>
    </w:p>
    <w:p>
      <w:pPr>
        <w:jc w:val="center"/>
        <w:rPr>
          <w:b/>
          <w:color w:val="000000"/>
        </w:rPr>
      </w:pPr>
      <w:r>
        <w:rPr>
          <w:b/>
          <w:color w:val="000000"/>
        </w:rPr>
        <w:t>(Ataskaitos formos pavyzdys)</w:t>
      </w:r>
    </w:p>
    <w:p>
      <w:pPr>
        <w:jc w:val="center"/>
        <w:rPr>
          <w:color w:val="000000"/>
        </w:rPr>
      </w:pPr>
    </w:p>
    <w:p>
      <w:pPr>
        <w:jc w:val="center"/>
        <w:rPr>
          <w:color w:val="000000"/>
        </w:rPr>
      </w:pPr>
      <w:r>
        <w:rPr>
          <w:color w:val="000000"/>
        </w:rPr>
        <w:t>_________________________________________________________________</w:t>
      </w:r>
    </w:p>
    <w:p>
      <w:pPr>
        <w:jc w:val="center"/>
        <w:rPr>
          <w:color w:val="000000"/>
        </w:rPr>
      </w:pPr>
      <w:r>
        <w:rPr>
          <w:color w:val="000000"/>
        </w:rPr>
        <w:t>(įmonės pavadinimas)</w:t>
      </w:r>
    </w:p>
    <w:p>
      <w:pPr>
        <w:jc w:val="center"/>
        <w:rPr>
          <w:color w:val="000000"/>
        </w:rPr>
      </w:pPr>
      <w:r>
        <w:rPr>
          <w:color w:val="000000"/>
        </w:rPr>
        <w:t>_________________________________________________________________</w:t>
      </w:r>
    </w:p>
    <w:p>
      <w:pPr>
        <w:jc w:val="center"/>
        <w:rPr>
          <w:color w:val="000000"/>
        </w:rPr>
      </w:pPr>
      <w:r>
        <w:rPr>
          <w:color w:val="000000"/>
        </w:rPr>
        <w:t>(įmonės kodas, adresas, kiti duomenys)</w:t>
      </w:r>
    </w:p>
    <w:p>
      <w:pPr>
        <w:jc w:val="center"/>
        <w:rPr>
          <w:color w:val="000000"/>
        </w:rPr>
      </w:pPr>
    </w:p>
    <w:p>
      <w:pPr>
        <w:jc w:val="center"/>
        <w:rPr>
          <w:color w:val="000000"/>
        </w:rPr>
      </w:pPr>
      <w:r>
        <w:rPr>
          <w:color w:val="000000"/>
        </w:rPr>
        <w:t>Valstybinei kelių transporto inspekcijai</w:t>
      </w:r>
    </w:p>
    <w:p>
      <w:pPr>
        <w:jc w:val="center"/>
        <w:rPr>
          <w:color w:val="000000"/>
        </w:rPr>
      </w:pPr>
      <w:r>
        <w:rPr>
          <w:color w:val="000000"/>
        </w:rPr>
        <w:t>prie Susisiekimo ministerijos</w:t>
      </w:r>
    </w:p>
    <w:p>
      <w:pPr>
        <w:jc w:val="center"/>
        <w:rPr>
          <w:b/>
          <w:color w:val="000000"/>
        </w:rPr>
      </w:pPr>
    </w:p>
    <w:p>
      <w:pPr>
        <w:jc w:val="center"/>
        <w:rPr>
          <w:b/>
          <w:color w:val="000000"/>
        </w:rPr>
      </w:pPr>
      <w:r>
        <w:rPr>
          <w:b/>
          <w:color w:val="000000"/>
        </w:rPr>
        <w:t>ATASKAITA APIE PARDUOTUS SU NUOLAIDA VAŽIAVIMO TOLIMOJO</w:t>
      </w:r>
    </w:p>
    <w:p>
      <w:pPr>
        <w:jc w:val="center"/>
        <w:rPr>
          <w:b/>
          <w:color w:val="000000"/>
        </w:rPr>
      </w:pPr>
      <w:r>
        <w:rPr>
          <w:b/>
          <w:color w:val="000000"/>
        </w:rPr>
        <w:t>REGULIARAUS SUSISIEKIMO AUTOBUSŲ MARŠRUTAIS BILIETUS</w:t>
      </w:r>
    </w:p>
    <w:p>
      <w:pPr>
        <w:jc w:val="center"/>
        <w:rPr>
          <w:b/>
          <w:color w:val="000000"/>
        </w:rPr>
      </w:pPr>
      <w:r>
        <w:rPr>
          <w:b/>
          <w:color w:val="000000"/>
        </w:rPr>
        <w:t>PER 20 __ M. __________ MĖNESĮ</w:t>
      </w:r>
    </w:p>
    <w:p>
      <w:pPr>
        <w:ind w:firstLine="709"/>
        <w:rPr>
          <w:color w:val="000000"/>
        </w:rPr>
      </w:pPr>
    </w:p>
    <w:p>
      <w:pPr>
        <w:jc w:val="center"/>
        <w:rPr>
          <w:color w:val="000000"/>
        </w:rPr>
      </w:pPr>
      <w:r>
        <w:rPr>
          <w:color w:val="000000"/>
        </w:rPr>
        <w:t>20__-__-__ Nr. ____</w:t>
      </w:r>
    </w:p>
    <w:p>
      <w:pPr>
        <w:ind w:firstLine="70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189"/>
        <w:gridCol w:w="1488"/>
        <w:gridCol w:w="1639"/>
        <w:gridCol w:w="3594"/>
      </w:tblGrid>
      <w:tr>
        <w:tc>
          <w:tcPr>
            <w:tcW w:w="0" w:type="auto"/>
          </w:tcPr>
          <w:p>
            <w:pPr>
              <w:rPr>
                <w:sz w:val="20"/>
                <w:lang w:eastAsia="lt-LT"/>
              </w:rPr>
            </w:pPr>
            <w:r>
              <w:rPr>
                <w:sz w:val="20"/>
                <w:lang w:eastAsia="lt-LT"/>
              </w:rPr>
              <w:t>Bilietų rūšis</w:t>
            </w:r>
          </w:p>
        </w:tc>
        <w:tc>
          <w:tcPr>
            <w:tcW w:w="0" w:type="auto"/>
          </w:tcPr>
          <w:p>
            <w:pPr>
              <w:rPr>
                <w:sz w:val="20"/>
                <w:lang w:eastAsia="lt-LT"/>
              </w:rPr>
            </w:pPr>
            <w:r>
              <w:rPr>
                <w:sz w:val="20"/>
                <w:lang w:eastAsia="lt-LT"/>
              </w:rPr>
              <w:t>Nuolaida, procentais</w:t>
            </w:r>
          </w:p>
        </w:tc>
        <w:tc>
          <w:tcPr>
            <w:tcW w:w="0" w:type="auto"/>
          </w:tcPr>
          <w:p>
            <w:pPr>
              <w:rPr>
                <w:sz w:val="20"/>
                <w:lang w:eastAsia="lt-LT"/>
              </w:rPr>
            </w:pPr>
            <w:r>
              <w:rPr>
                <w:sz w:val="20"/>
                <w:lang w:eastAsia="lt-LT"/>
              </w:rPr>
              <w:t>Parduotų su nuolaida bilietų skaičius, vienetais</w:t>
            </w:r>
          </w:p>
        </w:tc>
        <w:tc>
          <w:tcPr>
            <w:tcW w:w="0" w:type="auto"/>
          </w:tcPr>
          <w:p>
            <w:pPr>
              <w:rPr>
                <w:sz w:val="20"/>
                <w:lang w:eastAsia="lt-LT"/>
              </w:rPr>
            </w:pPr>
            <w:r>
              <w:rPr>
                <w:sz w:val="20"/>
                <w:lang w:eastAsia="lt-LT"/>
              </w:rPr>
              <w:t>Gauta pajamų už parduotus su nuolaida bilietus, litais</w:t>
            </w:r>
          </w:p>
        </w:tc>
        <w:tc>
          <w:tcPr>
            <w:tcW w:w="0" w:type="auto"/>
          </w:tcPr>
          <w:p>
            <w:pPr>
              <w:rPr>
                <w:sz w:val="20"/>
                <w:lang w:eastAsia="lt-LT"/>
              </w:rPr>
            </w:pPr>
            <w:r>
              <w:rPr>
                <w:sz w:val="20"/>
                <w:lang w:eastAsia="lt-LT"/>
              </w:rPr>
              <w:t>Išlaidų (negautų pajamų) dėl keleiviams suteiktų važiavimo tolimojo reguliaraus susisiekimo autobusų maršrutais lengvatų kompensavimo (atlyginimo) dydis, litais</w:t>
            </w:r>
          </w:p>
        </w:tc>
      </w:tr>
      <w:tr>
        <w:tc>
          <w:tcPr>
            <w:tcW w:w="0" w:type="auto"/>
            <w:vMerge w:val="restart"/>
          </w:tcPr>
          <w:p>
            <w:pPr>
              <w:rPr>
                <w:sz w:val="20"/>
                <w:lang w:eastAsia="lt-LT"/>
              </w:rPr>
            </w:pPr>
            <w:r>
              <w:rPr>
                <w:sz w:val="20"/>
                <w:lang w:eastAsia="lt-LT"/>
              </w:rPr>
              <w:t>Vienkartiniai (iš jų pagal atskirus maršrutus)</w:t>
            </w:r>
          </w:p>
        </w:tc>
        <w:tc>
          <w:tcPr>
            <w:tcW w:w="0" w:type="auto"/>
          </w:tcPr>
          <w:p>
            <w:pPr>
              <w:rPr>
                <w:sz w:val="20"/>
                <w:lang w:eastAsia="lt-LT"/>
              </w:rPr>
            </w:pPr>
            <w:r>
              <w:rPr>
                <w:sz w:val="20"/>
                <w:lang w:eastAsia="lt-LT"/>
              </w:rPr>
              <w:t>50</w:t>
            </w:r>
          </w:p>
        </w:tc>
        <w:tc>
          <w:tcPr>
            <w:tcW w:w="0" w:type="auto"/>
          </w:tcPr>
          <w:p>
            <w:pPr>
              <w:rPr>
                <w:sz w:val="20"/>
              </w:rPr>
            </w:pPr>
          </w:p>
        </w:tc>
        <w:tc>
          <w:tcPr>
            <w:tcW w:w="0" w:type="auto"/>
          </w:tcPr>
          <w:p>
            <w:pPr>
              <w:rPr>
                <w:sz w:val="20"/>
              </w:rPr>
            </w:pPr>
          </w:p>
        </w:tc>
        <w:tc>
          <w:tcPr>
            <w:tcW w:w="0" w:type="auto"/>
          </w:tcPr>
          <w:p>
            <w:pPr>
              <w:rPr>
                <w:sz w:val="20"/>
              </w:rPr>
            </w:pPr>
          </w:p>
        </w:tc>
      </w:tr>
      <w:tr>
        <w:tc>
          <w:tcPr>
            <w:tcW w:w="0" w:type="auto"/>
            <w:vMerge/>
          </w:tcPr>
          <w:p>
            <w:pPr>
              <w:rPr>
                <w:sz w:val="20"/>
              </w:rPr>
            </w:pPr>
          </w:p>
        </w:tc>
        <w:tc>
          <w:tcPr>
            <w:tcW w:w="0" w:type="auto"/>
          </w:tcPr>
          <w:p>
            <w:pPr>
              <w:rPr>
                <w:sz w:val="20"/>
                <w:lang w:eastAsia="lt-LT"/>
              </w:rPr>
            </w:pPr>
            <w:r>
              <w:rPr>
                <w:sz w:val="20"/>
                <w:lang w:eastAsia="lt-LT"/>
              </w:rPr>
              <w:t>80</w:t>
            </w:r>
          </w:p>
        </w:tc>
        <w:tc>
          <w:tcPr>
            <w:tcW w:w="0" w:type="auto"/>
          </w:tcPr>
          <w:p>
            <w:pPr>
              <w:rPr>
                <w:sz w:val="20"/>
              </w:rPr>
            </w:pPr>
          </w:p>
        </w:tc>
        <w:tc>
          <w:tcPr>
            <w:tcW w:w="0" w:type="auto"/>
          </w:tcPr>
          <w:p>
            <w:pPr>
              <w:rPr>
                <w:sz w:val="20"/>
              </w:rPr>
            </w:pPr>
          </w:p>
        </w:tc>
        <w:tc>
          <w:tcPr>
            <w:tcW w:w="0" w:type="auto"/>
          </w:tcPr>
          <w:p>
            <w:pPr>
              <w:rPr>
                <w:sz w:val="20"/>
              </w:rPr>
            </w:pPr>
          </w:p>
        </w:tc>
      </w:tr>
      <w:tr>
        <w:tc>
          <w:tcPr>
            <w:tcW w:w="0" w:type="auto"/>
            <w:gridSpan w:val="4"/>
          </w:tcPr>
          <w:p>
            <w:pPr>
              <w:rPr>
                <w:sz w:val="20"/>
                <w:lang w:eastAsia="lt-LT"/>
              </w:rPr>
            </w:pPr>
            <w:r>
              <w:rPr>
                <w:sz w:val="20"/>
                <w:lang w:eastAsia="lt-LT"/>
              </w:rPr>
              <w:t>Iš viso</w:t>
            </w:r>
          </w:p>
        </w:tc>
        <w:tc>
          <w:tcPr>
            <w:tcW w:w="0" w:type="auto"/>
          </w:tcPr>
          <w:p>
            <w:pPr>
              <w:rPr>
                <w:sz w:val="20"/>
              </w:rPr>
            </w:pPr>
          </w:p>
        </w:tc>
      </w:tr>
    </w:tbl>
    <w:p>
      <w:pPr>
        <w:ind w:firstLine="709"/>
        <w:rPr>
          <w:color w:val="000000"/>
        </w:rPr>
      </w:pPr>
    </w:p>
    <w:p>
      <w:pPr>
        <w:tabs>
          <w:tab w:val="left" w:pos="4836"/>
          <w:tab w:val="left" w:pos="7098"/>
        </w:tabs>
        <w:ind w:hanging="57"/>
        <w:rPr>
          <w:color w:val="000000"/>
        </w:rPr>
      </w:pPr>
      <w:r>
        <w:rPr>
          <w:color w:val="000000"/>
        </w:rPr>
        <w:t>(Įmonės vadovo pareigų pavadinimas)</w:t>
        <w:tab/>
        <w:t>(Parašas)</w:t>
        <w:tab/>
        <w:t>(Vardas ir pavardė)</w:t>
      </w:r>
    </w:p>
    <w:p>
      <w:pPr>
        <w:ind w:firstLine="709"/>
        <w:rPr>
          <w:color w:val="000000"/>
        </w:rPr>
      </w:pPr>
    </w:p>
    <w:p>
      <w:pPr>
        <w:tabs>
          <w:tab w:val="left" w:pos="2262"/>
        </w:tabs>
        <w:ind w:firstLine="2262"/>
        <w:rPr>
          <w:color w:val="000000"/>
        </w:rPr>
      </w:pPr>
      <w:r>
        <w:rPr>
          <w:color w:val="000000"/>
        </w:rPr>
        <w:t>(A.V.)</w:t>
      </w:r>
    </w:p>
    <w:p>
      <w:pPr>
        <w:ind w:firstLine="709"/>
        <w:rPr>
          <w:color w:val="000000"/>
        </w:rPr>
      </w:pPr>
    </w:p>
    <w:p>
      <w:pPr>
        <w:tabs>
          <w:tab w:val="left" w:pos="4836"/>
          <w:tab w:val="left" w:pos="7098"/>
        </w:tabs>
        <w:ind w:hanging="57"/>
        <w:rPr>
          <w:color w:val="000000"/>
        </w:rPr>
      </w:pPr>
      <w:r>
        <w:rPr>
          <w:color w:val="000000"/>
        </w:rPr>
        <w:t>(Įmonės vyriausiasis finansininkas)</w:t>
        <w:tab/>
        <w:t>(Parašas)</w:t>
        <w:tab/>
        <w:t>(Vardas ir pavardė)</w:t>
      </w:r>
    </w:p>
    <w:p>
      <w:pPr>
        <w:tabs>
          <w:tab w:val="left" w:pos="4836"/>
          <w:tab w:val="left" w:pos="7098"/>
        </w:tabs>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FCFFA57509">
        <w:r w:rsidRPr="00532B9F">
          <w:rPr>
            <w:rFonts w:ascii="Times New Roman" w:eastAsia="MS Mincho" w:hAnsi="Times New Roman"/>
            <w:sz w:val="20"/>
            <w:i/>
            <w:iCs/>
            <w:color w:val="0000FF" w:themeColor="hyperlink"/>
            <w:u w:val="single"/>
          </w:rPr>
          <w:t>1078</w:t>
        </w:r>
      </w:fldSimple>
      <w:r>
        <w:rPr>
          <w:rFonts w:ascii="Times New Roman" w:eastAsia="MS Mincho" w:hAnsi="Times New Roman"/>
          <w:sz w:val="20"/>
          <w:i/>
          <w:iCs/>
        </w:rPr>
        <w:t>,
2002-07-08,
Žin., 2002, Nr.
71-2986 (2002-07-12), i. k. 1021100NUTA00001078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291D8C91AE">
        <w:r w:rsidRPr="00532B9F">
          <w:rPr>
            <w:rFonts w:ascii="Times New Roman" w:eastAsia="MS Mincho" w:hAnsi="Times New Roman"/>
            <w:sz w:val="20"/>
            <w:i/>
            <w:iCs/>
            <w:color w:val="0000FF" w:themeColor="hyperlink"/>
            <w:u w:val="single"/>
          </w:rPr>
          <w:t>700</w:t>
        </w:r>
      </w:fldSimple>
      <w:r>
        <w:rPr>
          <w:rFonts w:ascii="Times New Roman" w:eastAsia="MS Mincho" w:hAnsi="Times New Roman"/>
          <w:sz w:val="20"/>
          <w:i/>
          <w:iCs/>
        </w:rPr>
        <w:t>,
2003-06-03,
Žin., 2003, Nr.
55-2440 (2003-06-06), i. k. 1031100NUTA00000700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440CBA2DE02">
        <w:r w:rsidRPr="00532B9F">
          <w:rPr>
            <w:rFonts w:ascii="Times New Roman" w:eastAsia="MS Mincho" w:hAnsi="Times New Roman"/>
            <w:sz w:val="20"/>
            <w:iCs/>
            <w:color w:val="0000FF" w:themeColor="hyperlink"/>
            <w:u w:val="single"/>
          </w:rPr>
          <w:t>361</w:t>
        </w:r>
      </w:fldSimple>
      <w:r>
        <w:rPr>
          <w:rFonts w:ascii="Times New Roman" w:eastAsia="MS Mincho" w:hAnsi="Times New Roman"/>
          <w:sz w:val="20"/>
          <w:iCs/>
        </w:rPr>
        <w:t>,
2001-03-30,
Žin., 2001, Nr.
30-974 (2001-04-06), i. k. 1011100NUTA00000361                </w:t>
      </w:r>
    </w:p>
    <w:p>
      <w:pPr>
        <w:jc w:val="both"/>
        <w:rPr>
          <w:rFonts w:ascii="Times New Roman" w:hAnsi="Times New Roman"/>
        </w:rPr>
      </w:pPr>
      <w:r>
        <w:rPr>
          <w:rFonts w:ascii="Times New Roman" w:hAnsi="Times New Roman"/>
          <w:sz w:val="20"/>
        </w:rPr>
        <w:t>Dėl Lietuvos Respublikos Vyriausybės 2000 m. balandžio 28 d. nutarimo Nr. 478 "Dėl Lietuvos Respublikos transporto lengvatų įstatymo įgyvendinimo"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9FCFFA57509">
        <w:r w:rsidRPr="00532B9F">
          <w:rPr>
            <w:rFonts w:ascii="Times New Roman" w:eastAsia="MS Mincho" w:hAnsi="Times New Roman"/>
            <w:sz w:val="20"/>
            <w:iCs/>
            <w:color w:val="0000FF" w:themeColor="hyperlink"/>
            <w:u w:val="single"/>
          </w:rPr>
          <w:t>1078</w:t>
        </w:r>
      </w:fldSimple>
      <w:r>
        <w:rPr>
          <w:rFonts w:ascii="Times New Roman" w:eastAsia="MS Mincho" w:hAnsi="Times New Roman"/>
          <w:sz w:val="20"/>
          <w:iCs/>
        </w:rPr>
        <w:t>,
2002-07-08,
Žin., 2002, Nr.
71-2986 (2002-07-12), i. k. 1021100NUTA00001078                </w:t>
      </w:r>
    </w:p>
    <w:p>
      <w:pPr>
        <w:jc w:val="both"/>
        <w:rPr>
          <w:rFonts w:ascii="Times New Roman" w:hAnsi="Times New Roman"/>
        </w:rPr>
      </w:pPr>
      <w:r>
        <w:rPr>
          <w:rFonts w:ascii="Times New Roman" w:hAnsi="Times New Roman"/>
          <w:sz w:val="20"/>
        </w:rPr>
        <w:t>Dėl Lietuvos Respublikos Vyriausybės 2000 m. balandžio 28 d. nutarimo Nr. 478 "Dėl Lietuvos Respublikos transporto lengvatų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7291D8C91AE">
        <w:r w:rsidRPr="00532B9F">
          <w:rPr>
            <w:rFonts w:ascii="Times New Roman" w:eastAsia="MS Mincho" w:hAnsi="Times New Roman"/>
            <w:sz w:val="20"/>
            <w:iCs/>
            <w:color w:val="0000FF" w:themeColor="hyperlink"/>
            <w:u w:val="single"/>
          </w:rPr>
          <w:t>700</w:t>
        </w:r>
      </w:fldSimple>
      <w:r>
        <w:rPr>
          <w:rFonts w:ascii="Times New Roman" w:eastAsia="MS Mincho" w:hAnsi="Times New Roman"/>
          <w:sz w:val="20"/>
          <w:iCs/>
        </w:rPr>
        <w:t>,
2003-06-03,
Žin., 2003, Nr.
55-2440 (2003-06-06), i. k. 1031100NUTA00000700                </w:t>
      </w:r>
    </w:p>
    <w:p>
      <w:pPr>
        <w:jc w:val="both"/>
        <w:rPr>
          <w:rFonts w:ascii="Times New Roman" w:hAnsi="Times New Roman"/>
        </w:rPr>
      </w:pPr>
      <w:r>
        <w:rPr>
          <w:rFonts w:ascii="Times New Roman" w:hAnsi="Times New Roman"/>
          <w:sz w:val="20"/>
        </w:rPr>
        <w:t>Dėl Lietuvos Respublikos Vyriausybės 2000 m. balandžio 28 d. nutarimo Nr. 478 "Dėl Lietuvos Respublikos transporto lengvatų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0921D66611F">
        <w:r w:rsidRPr="00532B9F">
          <w:rPr>
            <w:rFonts w:ascii="Times New Roman" w:eastAsia="MS Mincho" w:hAnsi="Times New Roman"/>
            <w:sz w:val="20"/>
            <w:iCs/>
            <w:color w:val="0000FF" w:themeColor="hyperlink"/>
            <w:u w:val="single"/>
          </w:rPr>
          <w:t>1286</w:t>
        </w:r>
      </w:fldSimple>
      <w:r>
        <w:rPr>
          <w:rFonts w:ascii="Times New Roman" w:eastAsia="MS Mincho" w:hAnsi="Times New Roman"/>
          <w:sz w:val="20"/>
          <w:iCs/>
        </w:rPr>
        <w:t>,
2003-10-14,
Žin., 2003, Nr.
98-4412 (2003-10-17), i. k. 1031100NUTA00001286                </w:t>
      </w:r>
    </w:p>
    <w:p>
      <w:pPr>
        <w:jc w:val="both"/>
        <w:rPr>
          <w:rFonts w:ascii="Times New Roman" w:hAnsi="Times New Roman"/>
        </w:rPr>
      </w:pPr>
      <w:r>
        <w:rPr>
          <w:rFonts w:ascii="Times New Roman" w:hAnsi="Times New Roman"/>
          <w:sz w:val="20"/>
        </w:rPr>
        <w:t>Dėl Lietuvos Respublikos Vyriausybės 2000 m. balandžio 28 d. nutarimo Nr. 478 "Dėl Lietuvos Respublikos transporto lengvatų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8F6761B9ED1">
        <w:r w:rsidRPr="00532B9F">
          <w:rPr>
            <w:rFonts w:ascii="Times New Roman" w:eastAsia="MS Mincho" w:hAnsi="Times New Roman"/>
            <w:sz w:val="20"/>
            <w:iCs/>
            <w:color w:val="0000FF" w:themeColor="hyperlink"/>
            <w:u w:val="single"/>
          </w:rPr>
          <w:t>13</w:t>
        </w:r>
      </w:fldSimple>
      <w:r>
        <w:rPr>
          <w:rFonts w:ascii="Times New Roman" w:eastAsia="MS Mincho" w:hAnsi="Times New Roman"/>
          <w:sz w:val="20"/>
          <w:iCs/>
        </w:rPr>
        <w:t>,
2007-01-05,
Žin., 2007, Nr.
4-165 (2007-01-11), i. k. 1071100NUTA00000013                </w:t>
      </w:r>
    </w:p>
    <w:p>
      <w:pPr>
        <w:jc w:val="both"/>
        <w:rPr>
          <w:rFonts w:ascii="Times New Roman" w:hAnsi="Times New Roman"/>
        </w:rPr>
      </w:pPr>
      <w:r>
        <w:rPr>
          <w:rFonts w:ascii="Times New Roman" w:hAnsi="Times New Roman"/>
          <w:sz w:val="20"/>
        </w:rPr>
        <w:t>Dėl Lietuvos Respublikos Vyriausybės 2000 m. balandžio 28 d. nutarimo Nr. 478 "Dėl Lietuvos Respublikos transporto lengvatų įstatymo įgyvendinimo"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pgNumType w:start="1"/>
      <w:cols w:space="720"/>
      <w:titlePg/>
      <w:docGrid w:linePitch="299"/>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7756B3A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033D686E8F1B"/>
  <Relationship Id="rId18" Type="http://schemas.openxmlformats.org/officeDocument/2006/relationships/hyperlink" TargetMode="External" Target="https://www.e-tar.lt/portal/lt/legalAct/TAR.22FCF55710DB"/>
  <Relationship Id="rId19" Type="http://schemas.openxmlformats.org/officeDocument/2006/relationships/hyperlink" TargetMode="External" Target="https://www.e-tar.lt/portal/lt/legalAct/TAR.8591660A33F0"/>
  <Relationship Id="rId2" Type="http://schemas.openxmlformats.org/officeDocument/2006/relationships/header" Target="header2.xml"/>
  <Relationship Id="rId20" Type="http://schemas.openxmlformats.org/officeDocument/2006/relationships/hyperlink" TargetMode="External" Target="https://www.e-tar.lt/portal/lt/legalAct/TAR.7879B3BEBD0F"/>
  <Relationship Id="rId21" Type="http://schemas.openxmlformats.org/officeDocument/2006/relationships/hyperlink" TargetMode="External" Target="https://www.e-tar.lt/portal/lt/legalAct/TAR.C7ECDD39FD20"/>
  <Relationship Id="rId22" Type="http://schemas.openxmlformats.org/officeDocument/2006/relationships/hyperlink" TargetMode="External" Target="https://www.e-tar.lt/portal/lt/legalAct/TAR.C0DBC727AB76"/>
  <Relationship Id="rId23" Type="http://schemas.openxmlformats.org/officeDocument/2006/relationships/hyperlink" TargetMode="External" Target="https://www.e-tar.lt/portal/lt/legalAct/TAR.033D686E8F1B"/>
  <Relationship Id="rId24" Type="http://schemas.openxmlformats.org/officeDocument/2006/relationships/hyperlink" TargetMode="External" Target="https://www.e-tar.lt/portal/lt/legalAct/TAR.22FCF55710DB"/>
  <Relationship Id="rId25" Type="http://schemas.openxmlformats.org/officeDocument/2006/relationships/hyperlink" TargetMode="External" Target="https://www.e-tar.lt/portal/lt/legalAct/TAR.60CF5AAEA730"/>
  <Relationship Id="rId26" Type="http://schemas.openxmlformats.org/officeDocument/2006/relationships/hyperlink" TargetMode="External" Target="https://www.e-tar.lt/portal/lt/legalAct/TAR.117B9EF1F7F0"/>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16</Pages>
  <Words>19607</Words>
  <Characters>11177</Characters>
  <Application>Microsoft Office Word</Application>
  <DocSecurity>0</DocSecurity>
  <Lines>93</Lines>
  <Paragraphs>61</Paragraphs>
  <ScaleCrop>false</ScaleCrop>
  <Company/>
  <LinksUpToDate>false</LinksUpToDate>
  <CharactersWithSpaces>30723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2015-06-23T23:15:00Z</dcterms:created>
  <dc:creator>User</dc:creator>
  <lastModifiedBy>BODIN Aušra</lastModifiedBy>
  <dcterms:modified xsi:type="dcterms:W3CDTF">2016-03-15T18:38:00Z</dcterms:modified>
  <revision>9</revision>
</coreProperties>
</file>