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2016-12-13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31A566B1512D">
        <w:r w:rsidRPr="00532B9F">
          <w:rPr>
            <w:rFonts w:ascii="Times New Roman" w:eastAsia="MS Mincho" w:hAnsi="Times New Roman"/>
            <w:sz w:val="20"/>
            <w:i/>
            <w:iCs/>
            <w:color w:val="0000FF" w:themeColor="hyperlink"/>
            <w:u w:val="single"/>
          </w:rPr>
          <w:t>144-7430</w:t>
        </w:r>
      </w:fldSimple>
      <w:r>
        <w:rPr>
          <w:rFonts w:ascii="Times New Roman" w:eastAsia="MS Mincho" w:hAnsi="Times New Roman"/>
          <w:sz w:val="20"/>
          <w:i/>
          <w:iCs/>
        </w:rPr>
        <w:t>, i. k. 1121100NUTA00001482</w:t>
      </w:r>
    </w:p>
    <w:p>
      <w:pPr>
        <w:jc w:val="both"/>
        <w:rPr>
          <w:rFonts w:ascii="Times New Roman" w:hAnsi="Times New Roman"/>
          <w:sz w:val="20"/>
        </w:rPr>
      </w:pPr>
    </w:p>
    <w:p>
      <w:pPr>
        <w:tabs>
          <w:tab w:val="center" w:pos="4153"/>
          <w:tab w:val="right" w:pos="8306"/>
        </w:tabs>
        <w:rPr>
          <w:lang w:eastAsia="lt-LT"/>
        </w:rPr>
      </w:pPr>
    </w:p>
    <w:p>
      <w:pPr>
        <w:jc w:val="center"/>
        <w:rPr>
          <w:lang w:eastAsia="lt-LT"/>
        </w:rPr>
      </w:pPr>
      <w:r>
        <w:rPr>
          <w:rFonts w:ascii="Arial" w:hAnsi="Arial" w:cs="Arial"/>
          <w:lang w:eastAsia="lt-LT"/>
        </w:rPr>
        <w:drawing>
          <wp:inline distT="0" distB="0" distL="0" distR="0">
            <wp:extent cx="542925" cy="5143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6804"/>
        </w:tabs>
        <w:jc w:val="center"/>
        <w:rPr>
          <w:b/>
          <w:caps/>
          <w:lang w:eastAsia="lt-LT"/>
        </w:rPr>
      </w:pPr>
      <w:r>
        <w:rPr>
          <w:b/>
          <w:caps/>
          <w:lang w:eastAsia="lt-LT"/>
        </w:rPr>
        <w:t xml:space="preserve">Dėl </w:t>
      </w:r>
      <w:r>
        <w:rPr>
          <w:b/>
          <w:lang w:eastAsia="lt-LT"/>
        </w:rPr>
        <w:t>2014–2020 METŲ NACIONALINĖS PAŽANGOS PROGRAMOS PATVIRTINIMO</w:t>
      </w:r>
    </w:p>
    <w:p>
      <w:pPr>
        <w:tabs>
          <w:tab w:val="left" w:pos="6804"/>
        </w:tabs>
        <w:rPr>
          <w:lang w:eastAsia="lt-LT"/>
        </w:rPr>
      </w:pPr>
    </w:p>
    <w:p>
      <w:pPr>
        <w:tabs>
          <w:tab w:val="left" w:pos="6804"/>
        </w:tabs>
        <w:jc w:val="center"/>
        <w:rPr>
          <w:color w:val="000000"/>
          <w:lang w:eastAsia="ar-SA"/>
        </w:rPr>
      </w:pPr>
      <w:r>
        <w:rPr>
          <w:lang w:eastAsia="lt-LT"/>
        </w:rPr>
        <w:t>2012 m. lapkričio 28 d.</w:t>
      </w:r>
      <w:r>
        <w:rPr>
          <w:color w:val="000000"/>
          <w:lang w:eastAsia="ar-SA"/>
        </w:rPr>
        <w:t xml:space="preserve"> Nr. </w:t>
      </w:r>
      <w:r>
        <w:rPr>
          <w:lang w:eastAsia="lt-LT"/>
        </w:rPr>
        <w:t>1482</w:t>
      </w:r>
      <w:r>
        <w:rPr>
          <w:color w:val="000000"/>
          <w:lang w:eastAsia="ar-SA"/>
        </w:rPr>
        <w:br/>
        <w:t>Vilnius</w:t>
      </w:r>
    </w:p>
    <w:p>
      <w:pPr>
        <w:tabs>
          <w:tab w:val="left" w:pos="6237"/>
        </w:tabs>
        <w:jc w:val="center"/>
        <w:rPr>
          <w:color w:val="000000"/>
          <w:lang w:eastAsia="lt-LT"/>
        </w:rPr>
      </w:pPr>
    </w:p>
    <w:p>
      <w:pPr>
        <w:tabs>
          <w:tab w:val="left" w:pos="6237"/>
        </w:tabs>
        <w:spacing w:line="360" w:lineRule="atLeast"/>
        <w:ind w:firstLine="709"/>
        <w:jc w:val="both"/>
        <w:rPr>
          <w:szCs w:val="24"/>
          <w:lang w:eastAsia="lt-LT"/>
        </w:rPr>
      </w:pPr>
      <w:r>
        <w:rPr>
          <w:lang w:eastAsia="lt-LT"/>
        </w:rPr>
        <w:t>Įgyvendindama Valstybės pažangos strategiją „Lietuvos pažangos strategija „Lietuva 2030“, patvirtintą Lietuvos Respublikos Seimo 2012 m. gegužės 15 d. nutarimu Nr. XI-2015 (Žin., 2012, Nr. </w:t>
      </w:r>
      <w:hyperlink r:id="rId13" w:history="1">
        <w:r>
          <w:rPr>
            <w:color w:val="0000FF"/>
            <w:u w:val="single"/>
            <w:lang w:eastAsia="lt-LT"/>
          </w:rPr>
          <w:t>61-3050</w:t>
        </w:r>
      </w:hyperlink>
      <w:r>
        <w:rPr>
          <w:lang w:eastAsia="lt-LT"/>
        </w:rPr>
        <w:t xml:space="preserve">), </w:t>
      </w:r>
      <w:r>
        <w:rPr>
          <w:szCs w:val="24"/>
          <w:lang w:eastAsia="lt-LT"/>
        </w:rPr>
        <w:t>Lietuvos Respublikos Vyriausybė</w:t>
      </w:r>
      <w:r>
        <w:rPr>
          <w:spacing w:val="100"/>
          <w:szCs w:val="24"/>
          <w:lang w:eastAsia="lt-LT"/>
        </w:rPr>
        <w:t xml:space="preserve"> nutaria</w:t>
      </w:r>
      <w:r>
        <w:rPr>
          <w:szCs w:val="24"/>
          <w:lang w:eastAsia="lt-LT"/>
        </w:rPr>
        <w:t>:</w:t>
      </w:r>
    </w:p>
    <w:p>
      <w:pPr>
        <w:tabs>
          <w:tab w:val="left" w:pos="6237"/>
        </w:tabs>
        <w:spacing w:line="360" w:lineRule="atLeast"/>
        <w:ind w:firstLine="709"/>
        <w:jc w:val="both"/>
        <w:rPr>
          <w:szCs w:val="24"/>
          <w:lang w:eastAsia="lt-LT"/>
        </w:rPr>
      </w:pPr>
      <w:r>
        <w:rPr>
          <w:szCs w:val="24"/>
          <w:lang w:eastAsia="lt-LT"/>
        </w:rPr>
        <w:t>1</w:t>
      </w:r>
      <w:r>
        <w:rPr>
          <w:szCs w:val="24"/>
          <w:lang w:eastAsia="lt-LT"/>
        </w:rPr>
        <w:t>. Patvirtinti 2014–2020 metų nacionalinės pažangos programą (pridedama).</w:t>
      </w:r>
    </w:p>
    <w:p>
      <w:pPr>
        <w:tabs>
          <w:tab w:val="left" w:pos="6237"/>
        </w:tabs>
        <w:spacing w:line="360" w:lineRule="atLeast"/>
        <w:ind w:firstLine="709"/>
        <w:jc w:val="both"/>
        <w:rPr>
          <w:szCs w:val="24"/>
          <w:lang w:eastAsia="lt-LT"/>
        </w:rPr>
      </w:pPr>
      <w:r>
        <w:rPr>
          <w:szCs w:val="24"/>
          <w:lang w:eastAsia="lt-LT"/>
        </w:rPr>
        <w:t>2</w:t>
      </w:r>
      <w:r>
        <w:rPr>
          <w:szCs w:val="24"/>
          <w:lang w:eastAsia="lt-LT"/>
        </w:rPr>
        <w:t>. Pavesti Finansų ministerijai po to, kai Europos Parlamentas ir Taryba patvirtins 2014–2020 metų Europos Sąjungos struktūrinės paramos naudojimą reglamentuojančius Europos Sąjungos teisės aktus, persvarstyti 2014–2020 metų nacionalinės pažangos programą – užtikrinti jos atitiktį tematinės koncentracijos reikalavimams.</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tabs>
          <w:tab w:val="center" w:pos="-7800"/>
          <w:tab w:val="left" w:pos="6237"/>
          <w:tab w:val="right" w:pos="8306"/>
        </w:tabs>
        <w:rPr>
          <w:lang w:eastAsia="lt-LT"/>
        </w:rPr>
      </w:pPr>
      <w:r>
        <w:rPr>
          <w:lang w:eastAsia="lt-LT"/>
        </w:rPr>
        <w:t>Laikinai einantis Ministro Pirmininko</w:t>
        <w:br/>
        <w:t>pareigas</w:t>
        <w:tab/>
        <w:t>Andrius Kubilius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left" w:pos="6237"/>
        </w:tabs>
        <w:rPr>
          <w:lang w:eastAsia="lt-LT"/>
        </w:rPr>
      </w:pPr>
      <w:r>
        <w:rPr>
          <w:lang w:eastAsia="lt-LT"/>
        </w:rPr>
        <w:t>Laikinai einanti finansų ministro</w:t>
      </w:r>
    </w:p>
    <w:p>
      <w:pPr>
        <w:tabs>
          <w:tab w:val="left" w:pos="6237"/>
        </w:tabs>
        <w:rPr>
          <w:lang w:eastAsia="lt-LT"/>
        </w:rPr>
      </w:pPr>
      <w:r>
        <w:rPr>
          <w:lang w:eastAsia="lt-LT"/>
        </w:rPr>
        <w:t>pareigas</w:t>
        <w:tab/>
        <w:t>Ingrida Šimonytė</w:t>
      </w:r>
    </w:p>
    <w:p>
      <w:pPr>
        <w:tabs>
          <w:tab w:val="left" w:pos="6237"/>
          <w:tab w:val="right" w:pos="8306"/>
        </w:tabs>
        <w:rPr>
          <w:lang w:eastAsia="lt-LT"/>
        </w:rPr>
      </w:pPr>
    </w:p>
    <w:p>
      <w:pPr>
        <w:rPr>
          <w:szCs w:val="24"/>
          <w:lang w:eastAsia="ar-SA"/>
        </w:rPr>
      </w:pPr>
      <w:r>
        <w:rPr>
          <w:szCs w:val="24"/>
          <w:lang w:eastAsia="ar-SA"/>
        </w:rPr>
        <w:br w:type="page"/>
      </w:r>
    </w:p>
    <w:p>
      <w:pPr>
        <w:tabs>
          <w:tab w:val="left" w:pos="6804"/>
        </w:tabs>
        <w:ind w:left="4820"/>
        <w:rPr>
          <w:szCs w:val="24"/>
          <w:lang w:eastAsia="ar-SA"/>
        </w:rPr>
      </w:pPr>
      <w:r>
        <w:rPr>
          <w:szCs w:val="24"/>
          <w:lang w:eastAsia="ar-SA"/>
        </w:rPr>
        <w:t>PATVIRTINTA</w:t>
        <w:br/>
        <w:t>Lietuvos Respublikos Vyriausybės</w:t>
        <w:br/>
      </w:r>
      <w:r>
        <w:rPr>
          <w:szCs w:val="24"/>
          <w:lang w:eastAsia="lt-LT"/>
        </w:rPr>
        <w:t>2012 m. lapkričio 28 d.</w:t>
      </w:r>
      <w:r>
        <w:rPr>
          <w:szCs w:val="24"/>
          <w:lang w:eastAsia="ar-SA"/>
        </w:rPr>
        <w:t xml:space="preserve"> nutarimu Nr. </w:t>
      </w:r>
      <w:r>
        <w:rPr>
          <w:szCs w:val="24"/>
          <w:lang w:eastAsia="lt-LT"/>
        </w:rPr>
        <w:t>1482</w:t>
      </w:r>
    </w:p>
    <w:p>
      <w:pPr>
        <w:jc w:val="both"/>
        <w:rPr>
          <w:szCs w:val="24"/>
          <w:lang w:eastAsia="lt-LT"/>
        </w:rPr>
      </w:pPr>
    </w:p>
    <w:p>
      <w:pPr>
        <w:jc w:val="both"/>
        <w:rPr>
          <w:szCs w:val="24"/>
          <w:lang w:eastAsia="lt-LT"/>
        </w:rPr>
      </w:pPr>
    </w:p>
    <w:p>
      <w:pPr>
        <w:keepNext/>
        <w:jc w:val="center"/>
        <w:outlineLvl w:val="1"/>
        <w:rPr>
          <w:b/>
          <w:caps/>
          <w:color w:val="000000"/>
          <w:szCs w:val="24"/>
          <w:lang w:eastAsia="lt-LT"/>
        </w:rPr>
      </w:pPr>
      <w:r>
        <w:rPr>
          <w:b/>
          <w:caps/>
          <w:color w:val="000000"/>
          <w:szCs w:val="24"/>
          <w:lang w:eastAsia="lt-LT"/>
        </w:rPr>
        <w:t>2014–2020 METŲ NACIONALINĖS PAŽANGOS PROGRAMA</w:t>
      </w:r>
    </w:p>
    <w:p>
      <w:pPr>
        <w:rPr>
          <w:color w:val="000000"/>
          <w:szCs w:val="24"/>
          <w:lang w:eastAsia="lt-LT"/>
        </w:rPr>
      </w:pPr>
    </w:p>
    <w:p>
      <w:pPr>
        <w:rPr>
          <w:color w:val="000000"/>
          <w:szCs w:val="24"/>
          <w:lang w:eastAsia="lt-LT"/>
        </w:rPr>
      </w:pPr>
    </w:p>
    <w:p>
      <w:pPr>
        <w:tabs>
          <w:tab w:val="left" w:pos="284"/>
        </w:tabs>
        <w:spacing w:line="276" w:lineRule="auto"/>
        <w:jc w:val="center"/>
        <w:rPr>
          <w:b/>
          <w:caps/>
          <w:color w:val="000000"/>
          <w:szCs w:val="24"/>
          <w:lang w:eastAsia="lt-LT"/>
        </w:rPr>
      </w:pPr>
      <w:r>
        <w:rPr>
          <w:b/>
          <w:caps/>
          <w:color w:val="000000"/>
          <w:szCs w:val="24"/>
          <w:lang w:eastAsia="lt-LT"/>
        </w:rPr>
        <w:t>I</w:t>
      </w:r>
      <w:r>
        <w:rPr>
          <w:b/>
          <w:caps/>
          <w:color w:val="000000"/>
          <w:szCs w:val="24"/>
          <w:lang w:eastAsia="lt-LT"/>
        </w:rPr>
        <w:t>.</w:t>
        <w:tab/>
      </w:r>
      <w:r>
        <w:rPr>
          <w:b/>
          <w:caps/>
          <w:color w:val="000000"/>
          <w:szCs w:val="24"/>
          <w:lang w:eastAsia="lt-LT"/>
        </w:rPr>
        <w:t>BENDROSIOS NUOSTATOS</w:t>
      </w:r>
    </w:p>
    <w:p>
      <w:pPr>
        <w:rPr>
          <w:sz w:val="18"/>
          <w:szCs w:val="18"/>
        </w:rPr>
      </w:pPr>
    </w:p>
    <w:p>
      <w:pPr>
        <w:tabs>
          <w:tab w:val="left" w:pos="993"/>
        </w:tabs>
        <w:spacing w:line="360" w:lineRule="atLeast"/>
        <w:ind w:firstLine="709"/>
        <w:jc w:val="both"/>
        <w:rPr>
          <w:color w:val="000000"/>
          <w:szCs w:val="24"/>
          <w:lang w:eastAsia="lt-LT"/>
        </w:rPr>
      </w:pPr>
      <w:r>
        <w:rPr>
          <w:color w:val="000000"/>
          <w:szCs w:val="24"/>
          <w:lang w:eastAsia="lt-LT"/>
        </w:rPr>
        <w:t>1</w:t>
      </w:r>
      <w:r>
        <w:rPr>
          <w:color w:val="000000"/>
          <w:szCs w:val="24"/>
          <w:lang w:eastAsia="lt-LT"/>
        </w:rPr>
        <w:t>.</w:t>
        <w:tab/>
        <w:t xml:space="preserve">2014–2020 metų nacionalinės pažangos programa (toliau – Programa) rengiama siekiant įgyvendinti Valstybės pažangos strategiją „Lietuvos pažangos strategija „Lietuva 2030“ (toliau – strategija „Lietuva 2030“) ir sukurti pažangią, modernią ir stiprią valstybę, pasižyminčią sumanios visuomenės, sumanios ekonomikos ir sumanaus valdymo derme. </w:t>
      </w:r>
    </w:p>
    <w:p>
      <w:pPr>
        <w:tabs>
          <w:tab w:val="left" w:pos="993"/>
        </w:tabs>
        <w:spacing w:line="360" w:lineRule="atLeast"/>
        <w:ind w:firstLine="709"/>
        <w:jc w:val="both"/>
        <w:rPr>
          <w:color w:val="000000"/>
          <w:szCs w:val="24"/>
          <w:lang w:eastAsia="lt-LT"/>
        </w:rPr>
      </w:pPr>
      <w:r>
        <w:rPr>
          <w:color w:val="000000"/>
          <w:szCs w:val="24"/>
          <w:lang w:eastAsia="lt-LT"/>
        </w:rPr>
        <w:t>2</w:t>
      </w:r>
      <w:r>
        <w:rPr>
          <w:color w:val="000000"/>
          <w:szCs w:val="24"/>
          <w:lang w:eastAsia="lt-LT"/>
        </w:rPr>
        <w:t>.</w:t>
        <w:tab/>
        <w:t>Programa apima ne tik svarbiausias nacionalinės politikos nuostatas, pirmiausia išdėstytas pagrindiniame nacionaliniame ilgos trukmės strateginio planavimo dokumente (strategija „Lietuva 2030“), bet ir pagrindines Europos Sąjungos (toliau – ES) politikos nuostatas, išdėstytas ES pažangaus, tvaraus ir integracinio augimo strategijoje „Europa 2020“</w:t>
      </w:r>
      <w:r>
        <w:rPr>
          <w:color w:val="000000"/>
          <w:szCs w:val="24"/>
          <w:vertAlign w:val="superscript"/>
          <w:lang w:eastAsia="lt-LT"/>
        </w:rPr>
        <w:footnoteReference w:id="1"/>
      </w:r>
      <w:r>
        <w:rPr>
          <w:color w:val="000000"/>
          <w:szCs w:val="24"/>
          <w:lang w:eastAsia="lt-LT"/>
        </w:rPr>
        <w:t>. Programa suplanuota integruotai ir orientuota į pažangą. Jos parengimo terminas derinamas su ES finansinės paramos programavimo laikotarpiu, todėl Programa skirta 2014–2020 metų laikotarpiui. Svarbių nacionalinių (Nacionalinė reformų darbotvarkė</w:t>
      </w:r>
      <w:r>
        <w:rPr>
          <w:color w:val="000000"/>
          <w:szCs w:val="24"/>
          <w:vertAlign w:val="superscript"/>
          <w:lang w:eastAsia="lt-LT"/>
        </w:rPr>
        <w:footnoteReference w:id="2"/>
      </w:r>
      <w:r>
        <w:rPr>
          <w:color w:val="000000"/>
          <w:szCs w:val="24"/>
          <w:lang w:eastAsia="lt-LT"/>
        </w:rPr>
        <w:t xml:space="preserve"> (toliau – NRD), regioninių ir ES strateginių dokumentų (pavyzdžiui, ES Baltijos jūros regiono strategija</w:t>
      </w:r>
      <w:r>
        <w:rPr>
          <w:color w:val="000000"/>
          <w:szCs w:val="24"/>
          <w:vertAlign w:val="superscript"/>
          <w:lang w:eastAsia="lt-LT"/>
        </w:rPr>
        <w:footnoteReference w:id="3"/>
      </w:r>
      <w:r>
        <w:rPr>
          <w:color w:val="000000"/>
          <w:szCs w:val="24"/>
          <w:lang w:eastAsia="lt-LT"/>
        </w:rPr>
        <w:t xml:space="preserve"> ir kt.) nuostatos taip pat atsispindi Programoje. </w:t>
      </w:r>
    </w:p>
    <w:p>
      <w:pPr>
        <w:tabs>
          <w:tab w:val="left" w:pos="993"/>
        </w:tabs>
        <w:spacing w:line="360" w:lineRule="atLeast"/>
        <w:ind w:firstLine="709"/>
        <w:jc w:val="both"/>
        <w:rPr>
          <w:color w:val="000000"/>
          <w:szCs w:val="24"/>
          <w:lang w:eastAsia="lt-LT"/>
        </w:rPr>
      </w:pPr>
      <w:r>
        <w:rPr>
          <w:color w:val="000000"/>
          <w:szCs w:val="24"/>
          <w:lang w:eastAsia="lt-LT"/>
        </w:rPr>
        <w:t>3</w:t>
      </w:r>
      <w:r>
        <w:rPr>
          <w:color w:val="000000"/>
          <w:szCs w:val="24"/>
          <w:lang w:eastAsia="lt-LT"/>
        </w:rPr>
        <w:t>.</w:t>
        <w:tab/>
        <w:t>Programos prioritetus, tikslus ir uždavinius detalizavo 2014–2020 metais ES struktūrinės paramos komisijos</w:t>
      </w:r>
      <w:r>
        <w:rPr>
          <w:color w:val="000000"/>
          <w:szCs w:val="24"/>
          <w:vertAlign w:val="superscript"/>
          <w:lang w:eastAsia="lt-LT"/>
        </w:rPr>
        <w:footnoteReference w:id="4"/>
      </w:r>
      <w:r>
        <w:rPr>
          <w:color w:val="000000"/>
          <w:szCs w:val="24"/>
          <w:lang w:eastAsia="lt-LT"/>
        </w:rPr>
        <w:t xml:space="preserve"> sprendimu įsteigtos 7 tarpinstitucinės darbo grupės Programos prioritetams detalizuoti, sudarytos iš Lietuvos Respublikos ministerijų, įgyvendinančių agentūrų, socialinių, ekonominių ir regioninių partnerių atstovų. </w:t>
      </w:r>
    </w:p>
    <w:p>
      <w:pPr>
        <w:tabs>
          <w:tab w:val="left" w:pos="993"/>
        </w:tabs>
        <w:spacing w:line="360" w:lineRule="atLeast"/>
        <w:ind w:firstLine="709"/>
        <w:jc w:val="both"/>
        <w:rPr>
          <w:color w:val="000000"/>
          <w:szCs w:val="24"/>
          <w:lang w:eastAsia="lt-LT"/>
        </w:rPr>
      </w:pPr>
      <w:r>
        <w:rPr>
          <w:color w:val="000000"/>
          <w:szCs w:val="24"/>
          <w:lang w:eastAsia="lt-LT"/>
        </w:rPr>
        <w:t>4</w:t>
      </w:r>
      <w:r>
        <w:rPr>
          <w:color w:val="000000"/>
          <w:szCs w:val="24"/>
          <w:lang w:eastAsia="lt-LT"/>
        </w:rPr>
        <w:t>.</w:t>
        <w:tab/>
        <w:t>Įgyvendinant partnerystės principą ir siekiant kuo plačiau į Programos rengimą įtraukti įvairius visuomenės atstovus, 2012 metų liepos mėnesį Nacionalinėje dailės galerijoje surengtas Programos prioritetų viešasis aptarimas, per kurį pristatyti ir su plačiąja visuomene aptarti galimi Programos prioritetai, jų turinys. Programa parengta remiantis įvykusio viešojo aptarimo rezultatais ir išvadomis, kuriomis pagrįsti Programos tikslai ir uždaviniai.</w:t>
      </w:r>
    </w:p>
    <w:p>
      <w:pPr>
        <w:tabs>
          <w:tab w:val="left" w:pos="993"/>
        </w:tabs>
        <w:spacing w:line="360" w:lineRule="atLeast"/>
        <w:ind w:firstLine="709"/>
        <w:jc w:val="both"/>
        <w:rPr>
          <w:color w:val="000000"/>
          <w:szCs w:val="24"/>
          <w:lang w:eastAsia="lt-LT"/>
        </w:rPr>
      </w:pPr>
      <w:r>
        <w:rPr>
          <w:color w:val="000000"/>
          <w:szCs w:val="24"/>
          <w:lang w:eastAsia="lt-LT"/>
        </w:rPr>
        <w:t>5</w:t>
      </w:r>
      <w:r>
        <w:rPr>
          <w:color w:val="000000"/>
          <w:szCs w:val="24"/>
          <w:lang w:eastAsia="lt-LT"/>
        </w:rPr>
        <w:t>.</w:t>
        <w:tab/>
        <w:t>Programą sudaro 3 skyriai: „Bendrosios nuostatos“, „Programos tikslai ir uždaviniai“ ir „Programos įgyvendinimas ir stebėsena“. Priedai: „Lietuvos aplinkos analizė“, „Programos vertinimo kriterijų sąrašas“</w:t>
      </w:r>
      <w:r>
        <w:rPr>
          <w:bCs/>
          <w:color w:val="000000"/>
          <w:szCs w:val="24"/>
          <w:lang w:eastAsia="lt-LT"/>
        </w:rPr>
        <w:t>, „</w:t>
      </w:r>
      <w:r>
        <w:rPr>
          <w:color w:val="000000"/>
          <w:szCs w:val="24"/>
          <w:lang w:eastAsia="lt-LT"/>
        </w:rPr>
        <w:t>Programos prioritetų koordinatoriai, institucijos, dalyvaujančios įgyvendinant uždavinius, ES ir kitos tarptautinės finansinės paramos proporcinis paskirstymas ir ES struktūrinės paramos proporcinis paskirstymas tikslams ir uždaviniams įgyvendinti“</w:t>
      </w:r>
      <w:r>
        <w:rPr>
          <w:bCs/>
          <w:color w:val="000000"/>
          <w:szCs w:val="24"/>
          <w:lang w:eastAsia="lt-LT"/>
        </w:rPr>
        <w:t>, „Investavimo principai privačiam sektoriui“.</w:t>
      </w:r>
    </w:p>
    <w:p>
      <w:pPr>
        <w:tabs>
          <w:tab w:val="left" w:pos="993"/>
        </w:tabs>
        <w:spacing w:line="360" w:lineRule="atLeast"/>
        <w:ind w:firstLine="709"/>
        <w:jc w:val="both"/>
        <w:rPr>
          <w:color w:val="000000"/>
          <w:szCs w:val="24"/>
          <w:lang w:eastAsia="lt-LT"/>
        </w:rPr>
      </w:pPr>
      <w:r>
        <w:rPr>
          <w:color w:val="000000"/>
          <w:szCs w:val="24"/>
          <w:lang w:eastAsia="lt-LT"/>
        </w:rPr>
        <w:t>6</w:t>
      </w:r>
      <w:r>
        <w:rPr>
          <w:color w:val="000000"/>
          <w:szCs w:val="24"/>
          <w:lang w:eastAsia="lt-LT"/>
        </w:rPr>
        <w:t>.</w:t>
        <w:tab/>
        <w:t>Programos vidutinės trukmės tikslai, skirti ilgalaikiams valstybės prioritetams įgyvendinti, pagrįsti atliktos aplinkos analizės rezultatais, pateikiamais 1 priede.</w:t>
      </w:r>
    </w:p>
    <w:p>
      <w:pPr>
        <w:tabs>
          <w:tab w:val="num" w:pos="426"/>
        </w:tabs>
        <w:spacing w:line="360" w:lineRule="atLeast"/>
        <w:jc w:val="both"/>
        <w:rPr>
          <w:color w:val="000000"/>
          <w:szCs w:val="24"/>
          <w:lang w:eastAsia="lt-LT"/>
        </w:rPr>
      </w:pPr>
    </w:p>
    <w:p>
      <w:pPr>
        <w:tabs>
          <w:tab w:val="left" w:pos="426"/>
        </w:tabs>
        <w:jc w:val="center"/>
        <w:rPr>
          <w:b/>
          <w:caps/>
          <w:color w:val="000000"/>
          <w:szCs w:val="24"/>
          <w:lang w:eastAsia="lt-LT"/>
        </w:rPr>
      </w:pPr>
      <w:r>
        <w:rPr>
          <w:b/>
          <w:caps/>
          <w:color w:val="000000"/>
          <w:szCs w:val="24"/>
          <w:lang w:eastAsia="lt-LT"/>
        </w:rPr>
        <w:t>II</w:t>
      </w:r>
      <w:r>
        <w:rPr>
          <w:b/>
          <w:caps/>
          <w:color w:val="000000"/>
          <w:szCs w:val="24"/>
          <w:lang w:eastAsia="lt-LT"/>
        </w:rPr>
        <w:t>.</w:t>
        <w:tab/>
      </w:r>
      <w:r>
        <w:rPr>
          <w:b/>
          <w:caps/>
          <w:color w:val="000000"/>
          <w:szCs w:val="24"/>
          <w:lang w:eastAsia="lt-LT"/>
        </w:rPr>
        <w:t>PROGRAMOS TIKSLAI IR UŽDAVINIAI</w:t>
      </w:r>
    </w:p>
    <w:p>
      <w:pPr>
        <w:keepNext/>
        <w:jc w:val="center"/>
        <w:outlineLvl w:val="1"/>
        <w:rPr>
          <w:b/>
          <w:caps/>
          <w:color w:val="000000"/>
          <w:szCs w:val="24"/>
          <w:lang w:eastAsia="lt-LT"/>
        </w:rPr>
      </w:pPr>
    </w:p>
    <w:p>
      <w:pPr>
        <w:keepNext/>
        <w:jc w:val="center"/>
        <w:outlineLvl w:val="1"/>
        <w:rPr>
          <w:b/>
          <w:caps/>
          <w:color w:val="000000"/>
          <w:szCs w:val="24"/>
          <w:lang w:eastAsia="lt-LT"/>
        </w:rPr>
      </w:pPr>
    </w:p>
    <w:p>
      <w:pPr>
        <w:keepNext/>
        <w:jc w:val="center"/>
        <w:outlineLvl w:val="1"/>
        <w:rPr>
          <w:b/>
          <w:caps/>
          <w:color w:val="000000"/>
          <w:szCs w:val="24"/>
          <w:lang w:eastAsia="lt-LT"/>
        </w:rPr>
      </w:pPr>
      <w:r>
        <w:rPr>
          <w:b/>
          <w:caps/>
          <w:color w:val="000000"/>
          <w:szCs w:val="24"/>
          <w:lang w:eastAsia="lt-LT"/>
        </w:rPr>
        <w:t>PROGRAMOS VERTIKalieji prioritetai</w:t>
      </w:r>
    </w:p>
    <w:p>
      <w:pPr>
        <w:jc w:val="both"/>
        <w:rPr>
          <w:b/>
          <w:caps/>
          <w:color w:val="000000"/>
          <w:szCs w:val="24"/>
          <w:lang w:eastAsia="lt-LT"/>
        </w:rPr>
      </w:pPr>
    </w:p>
    <w:p>
      <w:pPr>
        <w:jc w:val="center"/>
        <w:rPr>
          <w:b/>
          <w:caps/>
          <w:color w:val="000000"/>
          <w:sz w:val="22"/>
          <w:szCs w:val="22"/>
          <w:lang w:eastAsia="lt-LT"/>
        </w:rPr>
      </w:pPr>
      <w:r>
        <w:rPr>
          <w:b/>
          <w:caps/>
          <w:color w:val="000000"/>
          <w:sz w:val="22"/>
          <w:szCs w:val="22"/>
          <w:lang w:eastAsia="lt-LT"/>
        </w:rPr>
        <w:t>1 PRIORITETAS „VISUOMENĖS UGDYMAS, MOKSLAS ir KULTŪRA“</w:t>
      </w:r>
    </w:p>
    <w:p>
      <w:pPr>
        <w:jc w:val="both"/>
        <w:rPr>
          <w:b/>
          <w:color w:val="000000"/>
          <w:szCs w:val="24"/>
          <w:lang w:eastAsia="lt-LT"/>
        </w:rPr>
      </w:pPr>
    </w:p>
    <w:p>
      <w:pPr>
        <w:pBdr>
          <w:top w:val="single" w:sz="4" w:space="1" w:color="auto"/>
          <w:left w:val="single" w:sz="4" w:space="4" w:color="auto"/>
          <w:bottom w:val="single" w:sz="4" w:space="1" w:color="auto"/>
          <w:right w:val="single" w:sz="4" w:space="4" w:color="auto"/>
        </w:pBdr>
        <w:tabs>
          <w:tab w:val="left" w:pos="993"/>
        </w:tabs>
        <w:ind w:firstLine="709"/>
        <w:jc w:val="both"/>
        <w:rPr>
          <w:color w:val="000000"/>
          <w:szCs w:val="24"/>
          <w:lang w:eastAsia="lt-LT"/>
        </w:rPr>
      </w:pPr>
      <w:r>
        <w:rPr>
          <w:b/>
          <w:color w:val="000000"/>
          <w:szCs w:val="24"/>
          <w:lang w:eastAsia="lt-LT"/>
        </w:rPr>
        <w:t>Bendrasis tikslas – skatinti kiekvieną gyventoją realizuoti savo galimybes mokantis, kuriant, tiriant, tikslinga veikla prisiimant atsakomybę už save, valstybę ir aplinką</w:t>
      </w:r>
    </w:p>
    <w:p>
      <w:pPr>
        <w:tabs>
          <w:tab w:val="left" w:pos="993"/>
        </w:tabs>
        <w:spacing w:line="360" w:lineRule="atLeast"/>
        <w:ind w:firstLine="709"/>
        <w:jc w:val="both"/>
        <w:rPr>
          <w:color w:val="000000"/>
          <w:szCs w:val="24"/>
          <w:lang w:eastAsia="en-GB"/>
        </w:rPr>
      </w:pPr>
      <w:r>
        <w:rPr>
          <w:color w:val="000000"/>
          <w:szCs w:val="24"/>
          <w:lang w:eastAsia="en-GB"/>
        </w:rPr>
        <w:t>Sumani visuomenė yra kiekvieno piliečio idėjoms, naujovėms ir iššūkiams atvira, solidari, savivaldi ir politiškai brandi visuomenė. Tokia visuomenė negali susiformuoti vien tik valdžios iniciatyva. Tam būtinos kiekvieno piliečio pastangos. Tačiau bendros visos valstybės pastangos gali padėti Lietuvos gyventojams įveikti šiuos iššūkius:</w:t>
      </w:r>
    </w:p>
    <w:p>
      <w:pPr>
        <w:tabs>
          <w:tab w:val="left" w:pos="360"/>
          <w:tab w:val="left" w:pos="993"/>
        </w:tabs>
        <w:spacing w:line="360" w:lineRule="atLeast"/>
        <w:ind w:firstLine="709"/>
        <w:jc w:val="both"/>
        <w:rPr>
          <w:color w:val="000000"/>
          <w:szCs w:val="24"/>
          <w:lang w:eastAsia="lt-LT"/>
        </w:rPr>
      </w:pPr>
      <w:r>
        <w:rPr>
          <w:color w:val="000000"/>
          <w:szCs w:val="24"/>
          <w:lang w:eastAsia="lt-LT"/>
        </w:rPr>
        <w:t>1</w:t>
      </w:r>
      <w:r>
        <w:rPr>
          <w:color w:val="000000"/>
          <w:szCs w:val="24"/>
          <w:lang w:eastAsia="lt-LT"/>
        </w:rPr>
        <w:t>.</w:t>
        <w:tab/>
        <w:t xml:space="preserve">XXI amžius – labai sparčios technologijų, klimato, ekonomikos ir vertybių kaitos amžius. Tai gali pagilinti atotrūkį tarp visuomenių, kurios inicijuoja pokyčius ir jų dėka klesti, ir gyventojų, kurie atsiduria pokyčių paraštėse ir vis didesnėje atskirtyje. Todėl būtina stiprinti gyventojų gebėjimus, leidžiančius ne tik prisitaikyti prie vis sparčiau kintančių sąlygų, bet ir patiems tapti kaitos iniciatoriais – kurti naujas žinias, inicijuoti naujus kultūrinius, socialinius ir ekonominius procesus, atrasti būdus, kaip konsoliduoti visuomenę ir stiprinti demokratiją. Sparčių pokyčių amžius reikalauja, kad gyventojai taptų kūrėjais, tai reiškia, kad nuolat tobulėtų, mokytųsi, visapusiškai lavintųsi. Tam būtina kiekvienam gyventojui (ne tik pavienėms visuomenės grupėms) sudaryti sąlygas realizuoti savo galimybes ir aktyviai veikti per </w:t>
      </w:r>
      <w:r>
        <w:rPr>
          <w:b/>
          <w:color w:val="000000"/>
          <w:szCs w:val="24"/>
          <w:lang w:eastAsia="lt-LT"/>
        </w:rPr>
        <w:t>nuolatinį mokymąsi, žinių kūrimą, kūrybiškumą ir verslumą</w:t>
      </w:r>
      <w:r>
        <w:rPr>
          <w:color w:val="000000"/>
          <w:szCs w:val="24"/>
          <w:lang w:eastAsia="lt-LT"/>
        </w:rPr>
        <w:t xml:space="preserve">. </w:t>
      </w:r>
    </w:p>
    <w:p>
      <w:pPr>
        <w:tabs>
          <w:tab w:val="left" w:pos="360"/>
          <w:tab w:val="left" w:pos="993"/>
        </w:tabs>
        <w:spacing w:line="360" w:lineRule="atLeast"/>
        <w:ind w:firstLine="709"/>
        <w:jc w:val="both"/>
        <w:rPr>
          <w:color w:val="000000"/>
          <w:szCs w:val="24"/>
          <w:lang w:eastAsia="lt-LT"/>
        </w:rPr>
      </w:pPr>
      <w:r>
        <w:rPr>
          <w:color w:val="000000"/>
          <w:szCs w:val="24"/>
          <w:lang w:eastAsia="lt-LT"/>
        </w:rPr>
        <w:t>2</w:t>
      </w:r>
      <w:r>
        <w:rPr>
          <w:color w:val="000000"/>
          <w:szCs w:val="24"/>
          <w:lang w:eastAsia="lt-LT"/>
        </w:rPr>
        <w:t>.</w:t>
        <w:tab/>
        <w:t xml:space="preserve">Atsakomybės už savo gyvenimą, šeimą, bendruomenę, supančią aplinką ir visą šalį stoka, pasyvumas ir baimė veikti neleidžia daugumai Lietuvos gyventojų rasti veiksmingų bendrų problemų sprendimų. Lietuvai, kaip jaunai demokratijai, sunkiai sekasi visapusiškai realizuoti demokratinio veikimo privalumus, ryškėja demokratinio raštingumo, pozityvaus ir valstybę kuriančio veiklumo stoka. Emigracija, kultūrinės ir ekonominės globalizacijos procesas silpnina bendruomeniškumą, niveliuoja tradicinių identitetų skirtumus, silpnina istorinę atmintį ir drauge sukuria dirbtines perskyras tarp emigravusių ir pasilikusių gyventojų. Taigi svarbu rasti ir realizuoti skirtingas socialinių ir tautinių grupių, išvykusiųjų ir Lietuvoje gyvenančiųjų patirtį vienijančius Lietuvos piliečių ir lietuvių kilmės užsienio gyventojų bendros tapatybės pavidalus, įskaitant Globalios Lietuvos idėjos įgyvendinimą. Klimato kaita ir vartotojiškų vertybių vyravimas reiškia, kad sveikatos, aplinkos (plačiąja prasme) ir kultūros objektų tausojimas tampa svarbia gyvenimo kokybės Lietuvoje gerėjimo sąlyga. Siekiant įveikti šiuos iššūkius, būtina </w:t>
      </w:r>
      <w:r>
        <w:rPr>
          <w:b/>
          <w:color w:val="000000"/>
          <w:szCs w:val="24"/>
          <w:lang w:eastAsia="lt-LT"/>
        </w:rPr>
        <w:t>stiprinti Lietuvos tapatybę, pilietiškumą, lyderystę, bendradarbiavimą ir atsakomybę už save, valstybę, gamtinę ir kultūrinę aplinką</w:t>
      </w:r>
      <w:r>
        <w:rPr>
          <w:color w:val="000000"/>
          <w:szCs w:val="24"/>
          <w:lang w:eastAsia="lt-LT"/>
        </w:rPr>
        <w:t xml:space="preserve">. </w:t>
      </w:r>
    </w:p>
    <w:p>
      <w:pPr>
        <w:tabs>
          <w:tab w:val="left" w:pos="993"/>
        </w:tabs>
        <w:spacing w:line="360" w:lineRule="atLeast"/>
        <w:ind w:firstLine="709"/>
        <w:jc w:val="both"/>
        <w:rPr>
          <w:color w:val="000000"/>
          <w:szCs w:val="24"/>
          <w:lang w:eastAsia="lt-LT"/>
        </w:rPr>
      </w:pPr>
      <w:r>
        <w:rPr>
          <w:color w:val="000000"/>
          <w:szCs w:val="24"/>
          <w:lang w:eastAsia="lt-LT"/>
        </w:rPr>
        <w:t xml:space="preserve">Prioritetui įgyvendinti numatyti tikslai ir uždaviniai grafiškai pavaizduoti 1 paveikslėlyje. </w:t>
      </w:r>
    </w:p>
    <w:p>
      <w:pPr>
        <w:jc w:val="both"/>
        <w:rPr>
          <w:color w:val="000000"/>
          <w:szCs w:val="24"/>
          <w:lang w:eastAsia="lt-LT"/>
        </w:rPr>
      </w:pPr>
    </w:p>
    <w:p>
      <w:pPr>
        <w:jc w:val="center"/>
        <w:rPr>
          <w:b/>
          <w:color w:val="000000"/>
          <w:sz w:val="22"/>
          <w:szCs w:val="22"/>
          <w:lang w:eastAsia="lt-LT"/>
        </w:rPr>
      </w:pPr>
      <w:r>
        <w:rPr>
          <w:color w:val="000000"/>
          <w:sz w:val="22"/>
          <w:szCs w:val="22"/>
          <w:lang w:eastAsia="lt-LT"/>
        </w:rPr>
        <w:t>1 pav.</w:t>
      </w:r>
      <w:r>
        <w:rPr>
          <w:b/>
          <w:color w:val="000000"/>
          <w:sz w:val="22"/>
          <w:szCs w:val="22"/>
          <w:lang w:eastAsia="lt-LT"/>
        </w:rPr>
        <w:t xml:space="preserve"> 1 prioriteto „Visuomenės ugdymas, mokslas ir kultūra“ tikslai ir uždaviniai</w:t>
      </w:r>
    </w:p>
    <w:p>
      <w:pPr>
        <w:rPr>
          <w:sz w:val="10"/>
          <w:szCs w:val="10"/>
        </w:rPr>
      </w:pPr>
    </w:p>
    <w:p>
      <w:pPr>
        <w:jc w:val="both"/>
        <w:rPr>
          <w:color w:val="000000"/>
          <w:szCs w:val="24"/>
          <w:lang w:eastAsia="lt-LT"/>
        </w:rPr>
      </w:pPr>
      <w:r>
        <w:rPr>
          <w:color w:val="000000"/>
          <w:szCs w:val="24"/>
          <w:lang w:eastAsia="lt-LT"/>
        </w:rPr>
        <mc:AlternateContent>
          <mc:Choice Requires="wpc">
            <w:drawing>
              <wp:inline distT="0" distB="0" distL="0" distR="0">
                <wp:extent cx="5753100" cy="4975860"/>
                <wp:effectExtent l="19050" t="19050" r="9525" b="5715"/>
                <wp:docPr id="157" name="Canvas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131" name="Text Box 3"/>
                        <wps:cNvSpPr txBox="1">
                          <a:spLocks noChangeArrowheads="1"/>
                        </wps:cNvSpPr>
                        <wps:spPr bwMode="auto">
                          <a:xfrm>
                            <a:off x="923000" y="94201"/>
                            <a:ext cx="4175100" cy="394705"/>
                          </a:xfrm>
                          <a:prstGeom prst="rect">
                            <a:avLst/>
                          </a:prstGeom>
                          <a:solidFill>
                            <a:srgbClr val="B8CCE4"/>
                          </a:solidFill>
                          <a:ln w="6350">
                            <a:solidFill>
                              <a:srgbClr val="7F7F7F"/>
                            </a:solidFill>
                            <a:miter lim="800000"/>
                            <a:headEnd/>
                            <a:tailEnd/>
                          </a:ln>
                        </wps:spPr>
                        <wps:txbx>
                          <w:txbxContent>
                            <w:p>
                              <w:pPr>
                                <w:jc w:val="center"/>
                                <w:rPr>
                                  <w:rFonts w:ascii="Arial" w:hAnsi="Arial" w:cs="Arial"/>
                                  <w:b/>
                                  <w:sz w:val="16"/>
                                  <w:szCs w:val="16"/>
                                  <w:lang w:eastAsia="lt-LT"/>
                                </w:rPr>
                              </w:pPr>
                              <w:r>
                                <w:rPr>
                                  <w:rFonts w:ascii="Arial" w:hAnsi="Arial" w:cs="Arial"/>
                                  <w:b/>
                                  <w:sz w:val="16"/>
                                  <w:szCs w:val="16"/>
                                  <w:lang w:eastAsia="lt-LT"/>
                                </w:rPr>
                                <w:t>Skatinti kiekvieną gyventoją realizuoti savo galimybes mokantis, kuriant, tiriant, tikslinga veikla prisiimant atsakomybę už save, valstybę ir aplinką</w:t>
                              </w:r>
                            </w:p>
                          </w:txbxContent>
                        </wps:txbx>
                        <wps:bodyPr rot="0" vert="horz" wrap="square" lIns="91440" tIns="45720" rIns="91440" bIns="45720" anchor="t" anchorCtr="0" upright="1">
                          <a:noAutofit/>
                        </wps:bodyPr>
                      </wps:wsp>
                      <wps:wsp>
                        <wps:cNvPr id="132" name="Text Box 5"/>
                        <wps:cNvSpPr txBox="1">
                          <a:spLocks noChangeArrowheads="1"/>
                        </wps:cNvSpPr>
                        <wps:spPr bwMode="auto">
                          <a:xfrm>
                            <a:off x="590500" y="672808"/>
                            <a:ext cx="884600" cy="750509"/>
                          </a:xfrm>
                          <a:prstGeom prst="rect">
                            <a:avLst/>
                          </a:prstGeom>
                          <a:solidFill>
                            <a:srgbClr val="DBE5F1"/>
                          </a:solidFill>
                          <a:ln w="6350">
                            <a:solidFill>
                              <a:srgbClr val="7F7F7F"/>
                            </a:solidFill>
                            <a:miter lim="800000"/>
                            <a:headEnd/>
                            <a:tailEnd/>
                          </a:ln>
                        </wps:spPr>
                        <wps:txbx>
                          <w:txbxContent>
                            <w:p>
                              <w:pPr>
                                <w:spacing w:line="276" w:lineRule="auto"/>
                                <w:jc w:val="center"/>
                                <w:rPr>
                                  <w:rFonts w:ascii="Arial" w:eastAsia="Calibri" w:hAnsi="Arial" w:cs="Arial"/>
                                  <w:b/>
                                  <w:bCs/>
                                  <w:sz w:val="14"/>
                                  <w:szCs w:val="14"/>
                                  <w:lang w:eastAsia="lt-LT"/>
                                </w:rPr>
                              </w:pPr>
                              <w:r>
                                <w:rPr>
                                  <w:rFonts w:ascii="Arial" w:eastAsia="Calibri" w:hAnsi="Arial" w:cs="Arial"/>
                                  <w:b/>
                                  <w:bCs/>
                                  <w:sz w:val="14"/>
                                  <w:szCs w:val="14"/>
                                  <w:lang w:eastAsia="lt-LT"/>
                                </w:rPr>
                                <w:t>1.1. Skatinti mokytis visą gyvenimą</w:t>
                              </w:r>
                            </w:p>
                          </w:txbxContent>
                        </wps:txbx>
                        <wps:bodyPr rot="0" vert="horz" wrap="square" lIns="91440" tIns="45720" rIns="91440" bIns="45720" anchor="t" anchorCtr="0" upright="1">
                          <a:noAutofit/>
                        </wps:bodyPr>
                      </wps:wsp>
                      <wps:wsp>
                        <wps:cNvPr id="133" name="Text Box 11"/>
                        <wps:cNvSpPr txBox="1">
                          <a:spLocks noChangeArrowheads="1"/>
                        </wps:cNvSpPr>
                        <wps:spPr bwMode="auto">
                          <a:xfrm>
                            <a:off x="590500" y="1540319"/>
                            <a:ext cx="884600" cy="387505"/>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hAnsi="Arial"/>
                                  <w:sz w:val="14"/>
                                  <w:szCs w:val="12"/>
                                  <w:lang w:eastAsia="lt-LT"/>
                                </w:rPr>
                                <w:t>1.1.1. Gerinti švietimo kokybę</w:t>
                              </w:r>
                            </w:p>
                          </w:txbxContent>
                        </wps:txbx>
                        <wps:bodyPr rot="0" vert="horz" wrap="square" lIns="91440" tIns="45720" rIns="91440" bIns="45720" anchor="t" anchorCtr="0" upright="1">
                          <a:noAutofit/>
                        </wps:bodyPr>
                      </wps:wsp>
                      <wps:wsp>
                        <wps:cNvPr id="134" name="Text Box 11"/>
                        <wps:cNvSpPr txBox="1">
                          <a:spLocks noChangeArrowheads="1"/>
                        </wps:cNvSpPr>
                        <wps:spPr bwMode="auto">
                          <a:xfrm>
                            <a:off x="590500" y="1935423"/>
                            <a:ext cx="884600" cy="672208"/>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1.1.2. Didinti švietimo prieinamumą ir paslaugų įvairovę</w:t>
                              </w:r>
                            </w:p>
                          </w:txbxContent>
                        </wps:txbx>
                        <wps:bodyPr rot="0" vert="horz" wrap="square" lIns="91440" tIns="45720" rIns="91440" bIns="45720" anchor="t" anchorCtr="0" upright="1">
                          <a:noAutofit/>
                        </wps:bodyPr>
                      </wps:wsp>
                      <wps:wsp>
                        <wps:cNvPr id="135" name="Text Box 11"/>
                        <wps:cNvSpPr txBox="1">
                          <a:spLocks noChangeArrowheads="1"/>
                        </wps:cNvSpPr>
                        <wps:spPr bwMode="auto">
                          <a:xfrm>
                            <a:off x="590500" y="2615232"/>
                            <a:ext cx="884600" cy="740309"/>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1.1.3. Sukurti suaugusiųjų mokymosi sąlygas ir paskatas</w:t>
                              </w:r>
                            </w:p>
                          </w:txbxContent>
                        </wps:txbx>
                        <wps:bodyPr rot="0" vert="horz" wrap="square" lIns="91440" tIns="45720" rIns="91440" bIns="45720" anchor="t" anchorCtr="0" upright="1">
                          <a:noAutofit/>
                        </wps:bodyPr>
                      </wps:wsp>
                      <wps:wsp>
                        <wps:cNvPr id="136" name="Text Box 20"/>
                        <wps:cNvSpPr txBox="1">
                          <a:spLocks noChangeArrowheads="1"/>
                        </wps:cNvSpPr>
                        <wps:spPr bwMode="auto">
                          <a:xfrm>
                            <a:off x="103500" y="0"/>
                            <a:ext cx="819500" cy="5779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Bendrasis tikslas</w:t>
                              </w:r>
                            </w:p>
                          </w:txbxContent>
                        </wps:txbx>
                        <wps:bodyPr rot="0" vert="vert270" wrap="square" lIns="91440" tIns="45720" rIns="91440" bIns="45720" anchor="t" anchorCtr="0" upright="1">
                          <a:noAutofit/>
                        </wps:bodyPr>
                      </wps:wsp>
                      <wps:wsp>
                        <wps:cNvPr id="137" name="Text Box 20"/>
                        <wps:cNvSpPr txBox="1">
                          <a:spLocks noChangeArrowheads="1"/>
                        </wps:cNvSpPr>
                        <wps:spPr bwMode="auto">
                          <a:xfrm>
                            <a:off x="109900" y="640508"/>
                            <a:ext cx="310600" cy="5779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spacing w:line="276" w:lineRule="auto"/>
                                <w:jc w:val="center"/>
                                <w:rPr>
                                  <w:rFonts w:ascii="Arial" w:hAnsi="Arial" w:cs="Arial"/>
                                  <w:sz w:val="22"/>
                                  <w:lang w:eastAsia="lt-LT"/>
                                </w:rPr>
                              </w:pPr>
                              <w:r>
                                <w:rPr>
                                  <w:rFonts w:ascii="Arial" w:eastAsia="Calibri" w:hAnsi="Arial" w:cs="Arial"/>
                                  <w:sz w:val="16"/>
                                  <w:szCs w:val="18"/>
                                  <w:lang w:eastAsia="lt-LT"/>
                                </w:rPr>
                                <w:t>Tikslai</w:t>
                              </w:r>
                            </w:p>
                          </w:txbxContent>
                        </wps:txbx>
                        <wps:bodyPr rot="0" vert="vert270" wrap="square" lIns="91440" tIns="45720" rIns="91440" bIns="45720" anchor="t" anchorCtr="0" upright="1">
                          <a:noAutofit/>
                        </wps:bodyPr>
                      </wps:wsp>
                      <wps:wsp>
                        <wps:cNvPr id="138" name="Text Box 20"/>
                        <wps:cNvSpPr txBox="1">
                          <a:spLocks noChangeArrowheads="1"/>
                        </wps:cNvSpPr>
                        <wps:spPr bwMode="auto">
                          <a:xfrm>
                            <a:off x="103400" y="1540219"/>
                            <a:ext cx="310600" cy="28836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spacing w:line="276" w:lineRule="auto"/>
                                <w:jc w:val="right"/>
                                <w:rPr>
                                  <w:rFonts w:ascii="Arial" w:hAnsi="Arial" w:cs="Arial"/>
                                  <w:sz w:val="22"/>
                                  <w:lang w:eastAsia="lt-LT"/>
                                </w:rPr>
                              </w:pPr>
                              <w:r>
                                <w:rPr>
                                  <w:rFonts w:ascii="Arial" w:eastAsia="Calibri" w:hAnsi="Arial" w:cs="Arial"/>
                                  <w:sz w:val="16"/>
                                  <w:szCs w:val="18"/>
                                  <w:lang w:eastAsia="lt-LT"/>
                                </w:rPr>
                                <w:t>Uždaviniai</w:t>
                              </w:r>
                            </w:p>
                          </w:txbxContent>
                        </wps:txbx>
                        <wps:bodyPr rot="0" vert="vert270" wrap="square" lIns="91440" tIns="45720" rIns="91440" bIns="45720" anchor="t" anchorCtr="0" upright="1">
                          <a:noAutofit/>
                        </wps:bodyPr>
                      </wps:wsp>
                      <wps:wsp>
                        <wps:cNvPr id="139" name="Text Box 11"/>
                        <wps:cNvSpPr txBox="1">
                          <a:spLocks noChangeArrowheads="1"/>
                        </wps:cNvSpPr>
                        <wps:spPr bwMode="auto">
                          <a:xfrm>
                            <a:off x="591100" y="3349340"/>
                            <a:ext cx="884000" cy="116171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1.1.4. Užtikrinti</w:t>
                              </w:r>
                              <w:r>
                                <w:rPr>
                                  <w:rFonts w:ascii="Arial" w:eastAsia="Calibri" w:hAnsi="Arial"/>
                                  <w:sz w:val="12"/>
                                  <w:szCs w:val="12"/>
                                  <w:lang w:eastAsia="lt-LT"/>
                                </w:rPr>
                                <w:t xml:space="preserve"> </w:t>
                              </w:r>
                              <w:r>
                                <w:rPr>
                                  <w:rFonts w:ascii="Arial" w:eastAsia="Calibri" w:hAnsi="Arial"/>
                                  <w:sz w:val="14"/>
                                  <w:szCs w:val="12"/>
                                  <w:lang w:eastAsia="lt-LT"/>
                                </w:rPr>
                                <w:t>veiksmingą pagalbą vertinant savo galimybes ir norus, renkantis ir valdant karjerą (mokymosi ir profesinį kelią) ir tobulinantis</w:t>
                              </w:r>
                            </w:p>
                          </w:txbxContent>
                        </wps:txbx>
                        <wps:bodyPr rot="0" vert="horz" wrap="square" lIns="91440" tIns="45720" rIns="91440" bIns="45720" anchor="t" anchorCtr="0" upright="1">
                          <a:noAutofit/>
                        </wps:bodyPr>
                      </wps:wsp>
                      <wps:wsp>
                        <wps:cNvPr id="140" name="Text Box 5"/>
                        <wps:cNvSpPr txBox="1">
                          <a:spLocks noChangeArrowheads="1"/>
                        </wps:cNvSpPr>
                        <wps:spPr bwMode="auto">
                          <a:xfrm>
                            <a:off x="1544100" y="672808"/>
                            <a:ext cx="957500" cy="750509"/>
                          </a:xfrm>
                          <a:prstGeom prst="rect">
                            <a:avLst/>
                          </a:prstGeom>
                          <a:solidFill>
                            <a:srgbClr val="DBE5F1"/>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b/>
                                  <w:bCs/>
                                  <w:sz w:val="14"/>
                                  <w:szCs w:val="14"/>
                                  <w:lang w:eastAsia="lt-LT"/>
                                </w:rPr>
                                <w:t>1.2. Stiprinti tapatybę, pilietiškumą, atsakomybę ir bendradarbiavimą</w:t>
                              </w:r>
                            </w:p>
                          </w:txbxContent>
                        </wps:txbx>
                        <wps:bodyPr rot="0" vert="horz" wrap="square" lIns="91440" tIns="45720" rIns="91440" bIns="45720" anchor="t" anchorCtr="0" upright="1">
                          <a:noAutofit/>
                        </wps:bodyPr>
                      </wps:wsp>
                      <wps:wsp>
                        <wps:cNvPr id="141" name="Text Box 5"/>
                        <wps:cNvSpPr txBox="1">
                          <a:spLocks noChangeArrowheads="1"/>
                        </wps:cNvSpPr>
                        <wps:spPr bwMode="auto">
                          <a:xfrm>
                            <a:off x="2578100" y="672808"/>
                            <a:ext cx="881100" cy="750509"/>
                          </a:xfrm>
                          <a:prstGeom prst="rect">
                            <a:avLst/>
                          </a:prstGeom>
                          <a:solidFill>
                            <a:srgbClr val="DBE5F1"/>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b/>
                                  <w:bCs/>
                                  <w:sz w:val="14"/>
                                  <w:szCs w:val="14"/>
                                  <w:lang w:eastAsia="lt-LT"/>
                                </w:rPr>
                                <w:t>1.3. Skatinti kūrybiškumą, verslumą ir lyderystę</w:t>
                              </w:r>
                            </w:p>
                          </w:txbxContent>
                        </wps:txbx>
                        <wps:bodyPr rot="0" vert="horz" wrap="square" lIns="91440" tIns="45720" rIns="91440" bIns="45720" anchor="t" anchorCtr="0" upright="1">
                          <a:noAutofit/>
                        </wps:bodyPr>
                      </wps:wsp>
                      <wps:wsp>
                        <wps:cNvPr id="142" name="Text Box 5"/>
                        <wps:cNvSpPr txBox="1">
                          <a:spLocks noChangeArrowheads="1"/>
                        </wps:cNvSpPr>
                        <wps:spPr bwMode="auto">
                          <a:xfrm>
                            <a:off x="3530600" y="672808"/>
                            <a:ext cx="889700" cy="750509"/>
                          </a:xfrm>
                          <a:prstGeom prst="rect">
                            <a:avLst/>
                          </a:prstGeom>
                          <a:solidFill>
                            <a:srgbClr val="DBE5F1"/>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b/>
                                  <w:bCs/>
                                  <w:sz w:val="14"/>
                                  <w:szCs w:val="14"/>
                                  <w:lang w:eastAsia="lt-LT"/>
                                </w:rPr>
                                <w:t>1.4. Skatinti žinių kūrimą, sklaidą ir naudojimą</w:t>
                              </w:r>
                            </w:p>
                          </w:txbxContent>
                        </wps:txbx>
                        <wps:bodyPr rot="0" vert="horz" wrap="square" lIns="91440" tIns="45720" rIns="91440" bIns="45720" anchor="t" anchorCtr="0" upright="1">
                          <a:noAutofit/>
                        </wps:bodyPr>
                      </wps:wsp>
                      <wps:wsp>
                        <wps:cNvPr id="143" name="Text Box 5"/>
                        <wps:cNvSpPr txBox="1">
                          <a:spLocks noChangeArrowheads="1"/>
                        </wps:cNvSpPr>
                        <wps:spPr bwMode="auto">
                          <a:xfrm>
                            <a:off x="4477400" y="672708"/>
                            <a:ext cx="986600" cy="750509"/>
                          </a:xfrm>
                          <a:prstGeom prst="rect">
                            <a:avLst/>
                          </a:prstGeom>
                          <a:solidFill>
                            <a:srgbClr val="DBE5F1"/>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b/>
                                  <w:bCs/>
                                  <w:sz w:val="14"/>
                                  <w:szCs w:val="14"/>
                                  <w:lang w:eastAsia="lt-LT"/>
                                </w:rPr>
                                <w:t>1.5. Skatinti sveikatos ir gamtinės aplinkos tausojimą</w:t>
                              </w:r>
                            </w:p>
                          </w:txbxContent>
                        </wps:txbx>
                        <wps:bodyPr rot="0" vert="horz" wrap="square" lIns="91440" tIns="45720" rIns="91440" bIns="45720" anchor="t" anchorCtr="0" upright="1">
                          <a:noAutofit/>
                        </wps:bodyPr>
                      </wps:wsp>
                      <wps:wsp>
                        <wps:cNvPr id="144" name="Text Box 11"/>
                        <wps:cNvSpPr txBox="1">
                          <a:spLocks noChangeArrowheads="1"/>
                        </wps:cNvSpPr>
                        <wps:spPr bwMode="auto">
                          <a:xfrm>
                            <a:off x="1544200" y="1535119"/>
                            <a:ext cx="956000" cy="119281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1.2.1. Stiprinti ir plėtoti Lietuvos piliečių ir lietuvių kilmės užsienio gyventojų nacionalinę tapatybę globalizacijos sąlygomis</w:t>
                              </w:r>
                            </w:p>
                          </w:txbxContent>
                        </wps:txbx>
                        <wps:bodyPr rot="0" vert="horz" wrap="square" lIns="91440" tIns="45720" rIns="91440" bIns="45720" anchor="t" anchorCtr="0" upright="1">
                          <a:noAutofit/>
                        </wps:bodyPr>
                      </wps:wsp>
                      <wps:wsp>
                        <wps:cNvPr id="145" name="Text Box 11"/>
                        <wps:cNvSpPr txBox="1">
                          <a:spLocks noChangeArrowheads="1"/>
                        </wps:cNvSpPr>
                        <wps:spPr bwMode="auto">
                          <a:xfrm>
                            <a:off x="1544200" y="2727933"/>
                            <a:ext cx="957500" cy="670608"/>
                          </a:xfrm>
                          <a:prstGeom prst="rect">
                            <a:avLst/>
                          </a:prstGeom>
                          <a:solidFill>
                            <a:srgbClr val="F2F2F2"/>
                          </a:solidFill>
                          <a:ln w="6350">
                            <a:solidFill>
                              <a:srgbClr val="7F7F7F"/>
                            </a:solidFill>
                            <a:miter lim="800000"/>
                            <a:headEnd/>
                            <a:tailEnd/>
                          </a:ln>
                        </wps:spPr>
                        <wps:txbx>
                          <w:txbxContent>
                            <w:p>
                              <w:pPr>
                                <w:rPr>
                                  <w:sz w:val="18"/>
                                  <w:szCs w:val="18"/>
                                </w:rPr>
                              </w:pPr>
                            </w:p>
                            <w:p>
                              <w:pPr>
                                <w:jc w:val="center"/>
                                <w:rPr>
                                  <w:rFonts w:ascii="Arial" w:hAnsi="Arial"/>
                                  <w:sz w:val="14"/>
                                  <w:szCs w:val="12"/>
                                  <w:lang w:eastAsia="lt-LT"/>
                                </w:rPr>
                              </w:pPr>
                              <w:r>
                                <w:rPr>
                                  <w:rFonts w:ascii="Arial" w:hAnsi="Arial"/>
                                  <w:sz w:val="14"/>
                                  <w:szCs w:val="12"/>
                                  <w:lang w:eastAsia="lt-LT"/>
                                </w:rPr>
                                <w:t>1.2.2. Išsaugoti ir aktualizuoti kultūros paveldą ir ugdyti sąmoningumą</w:t>
                              </w:r>
                            </w:p>
                          </w:txbxContent>
                        </wps:txbx>
                        <wps:bodyPr rot="0" vert="horz" wrap="square" lIns="91440" tIns="45720" rIns="91440" bIns="45720" anchor="t" anchorCtr="0" upright="1">
                          <a:noAutofit/>
                        </wps:bodyPr>
                      </wps:wsp>
                      <wps:wsp>
                        <wps:cNvPr id="146" name="Text Box 11"/>
                        <wps:cNvSpPr txBox="1">
                          <a:spLocks noChangeArrowheads="1"/>
                        </wps:cNvSpPr>
                        <wps:spPr bwMode="auto">
                          <a:xfrm>
                            <a:off x="1543300" y="3398541"/>
                            <a:ext cx="956900" cy="799210"/>
                          </a:xfrm>
                          <a:prstGeom prst="rect">
                            <a:avLst/>
                          </a:prstGeom>
                          <a:solidFill>
                            <a:srgbClr val="F2F2F2"/>
                          </a:solidFill>
                          <a:ln w="6350">
                            <a:solidFill>
                              <a:srgbClr val="7F7F7F"/>
                            </a:solidFill>
                            <a:miter lim="800000"/>
                            <a:headEnd/>
                            <a:tailEnd/>
                          </a:ln>
                        </wps:spPr>
                        <wps:txbx>
                          <w:txbxContent>
                            <w:p>
                              <w:pPr>
                                <w:spacing w:line="276" w:lineRule="auto"/>
                                <w:jc w:val="center"/>
                                <w:rPr>
                                  <w:rFonts w:ascii="Arial" w:hAnsi="Arial"/>
                                  <w:sz w:val="14"/>
                                  <w:szCs w:val="12"/>
                                  <w:lang w:eastAsia="lt-LT"/>
                                </w:rPr>
                              </w:pPr>
                              <w:r>
                                <w:rPr>
                                  <w:rFonts w:ascii="Arial" w:eastAsia="Calibri" w:hAnsi="Arial"/>
                                  <w:sz w:val="12"/>
                                  <w:szCs w:val="12"/>
                                  <w:lang w:eastAsia="lt-LT"/>
                                </w:rPr>
                                <w:t>1</w:t>
                              </w:r>
                              <w:r>
                                <w:rPr>
                                  <w:rFonts w:ascii="Arial" w:eastAsia="Calibri" w:hAnsi="Arial"/>
                                  <w:sz w:val="14"/>
                                  <w:szCs w:val="12"/>
                                  <w:lang w:eastAsia="lt-LT"/>
                                </w:rPr>
                                <w:t>.2.3. Skatinti pilietiškumą per teisinį ir ekonominį sąmoningumą ir demokratinį aktyvumą</w:t>
                              </w:r>
                            </w:p>
                          </w:txbxContent>
                        </wps:txbx>
                        <wps:bodyPr rot="0" vert="horz" wrap="square" lIns="91440" tIns="45720" rIns="91440" bIns="45720" anchor="t" anchorCtr="0" upright="1">
                          <a:noAutofit/>
                        </wps:bodyPr>
                      </wps:wsp>
                      <wps:wsp>
                        <wps:cNvPr id="147" name="Text Box 11"/>
                        <wps:cNvSpPr txBox="1">
                          <a:spLocks noChangeArrowheads="1"/>
                        </wps:cNvSpPr>
                        <wps:spPr bwMode="auto">
                          <a:xfrm>
                            <a:off x="2569000" y="1535119"/>
                            <a:ext cx="881100" cy="392705"/>
                          </a:xfrm>
                          <a:prstGeom prst="rect">
                            <a:avLst/>
                          </a:prstGeom>
                          <a:solidFill>
                            <a:srgbClr val="F2F2F2"/>
                          </a:solidFill>
                          <a:ln w="6350">
                            <a:solidFill>
                              <a:srgbClr val="7F7F7F"/>
                            </a:solidFill>
                            <a:miter lim="800000"/>
                            <a:headEnd/>
                            <a:tailEnd/>
                          </a:ln>
                        </wps:spPr>
                        <wps:txbx>
                          <w:txbxContent>
                            <w:p>
                              <w:pPr>
                                <w:rPr>
                                  <w:sz w:val="18"/>
                                  <w:szCs w:val="18"/>
                                </w:rPr>
                              </w:pPr>
                            </w:p>
                            <w:p>
                              <w:pPr>
                                <w:jc w:val="center"/>
                                <w:rPr>
                                  <w:rFonts w:ascii="Arial" w:hAnsi="Arial"/>
                                  <w:sz w:val="14"/>
                                  <w:szCs w:val="12"/>
                                  <w:lang w:eastAsia="lt-LT"/>
                                </w:rPr>
                              </w:pPr>
                              <w:r>
                                <w:rPr>
                                  <w:rFonts w:ascii="Arial" w:hAnsi="Arial"/>
                                  <w:sz w:val="14"/>
                                  <w:szCs w:val="12"/>
                                  <w:lang w:eastAsia="lt-LT"/>
                                </w:rPr>
                                <w:t>1.3.1. Skatinti kūrybiškumą</w:t>
                              </w:r>
                            </w:p>
                          </w:txbxContent>
                        </wps:txbx>
                        <wps:bodyPr rot="0" vert="horz" wrap="square" lIns="91440" tIns="45720" rIns="91440" bIns="45720" anchor="t" anchorCtr="0" upright="1">
                          <a:noAutofit/>
                        </wps:bodyPr>
                      </wps:wsp>
                      <wps:wsp>
                        <wps:cNvPr id="148" name="Text Box 11"/>
                        <wps:cNvSpPr txBox="1">
                          <a:spLocks noChangeArrowheads="1"/>
                        </wps:cNvSpPr>
                        <wps:spPr bwMode="auto">
                          <a:xfrm>
                            <a:off x="2568800" y="1927823"/>
                            <a:ext cx="881300" cy="603107"/>
                          </a:xfrm>
                          <a:prstGeom prst="rect">
                            <a:avLst/>
                          </a:prstGeom>
                          <a:solidFill>
                            <a:srgbClr val="F2F2F2"/>
                          </a:solidFill>
                          <a:ln w="6350">
                            <a:solidFill>
                              <a:srgbClr val="7F7F7F"/>
                            </a:solidFill>
                            <a:miter lim="800000"/>
                            <a:headEnd/>
                            <a:tailEnd/>
                          </a:ln>
                        </wps:spPr>
                        <wps:txbx>
                          <w:txbxContent>
                            <w:p>
                              <w:pPr>
                                <w:spacing w:line="276" w:lineRule="auto"/>
                                <w:jc w:val="center"/>
                                <w:rPr>
                                  <w:rFonts w:ascii="Arial" w:hAnsi="Arial"/>
                                  <w:sz w:val="14"/>
                                  <w:szCs w:val="12"/>
                                  <w:lang w:eastAsia="lt-LT"/>
                                </w:rPr>
                              </w:pPr>
                              <w:r>
                                <w:rPr>
                                  <w:rFonts w:ascii="Arial" w:eastAsia="Calibri" w:hAnsi="Arial"/>
                                  <w:sz w:val="14"/>
                                  <w:szCs w:val="12"/>
                                  <w:lang w:eastAsia="lt-LT"/>
                                </w:rPr>
                                <w:t>1.3.2.</w:t>
                              </w:r>
                              <w:r>
                                <w:rPr>
                                  <w:rFonts w:ascii="Arial" w:hAnsi="Arial"/>
                                  <w:sz w:val="14"/>
                                  <w:szCs w:val="12"/>
                                  <w:lang w:eastAsia="lt-LT"/>
                                </w:rPr>
                                <w:t xml:space="preserve"> </w:t>
                              </w:r>
                              <w:r>
                                <w:rPr>
                                  <w:rFonts w:ascii="Arial" w:eastAsia="Calibri" w:hAnsi="Arial"/>
                                  <w:sz w:val="14"/>
                                  <w:szCs w:val="12"/>
                                  <w:lang w:eastAsia="lt-LT"/>
                                </w:rPr>
                                <w:t>Skatinti dalyvavimą kultūrinėje veikloje</w:t>
                              </w:r>
                            </w:p>
                          </w:txbxContent>
                        </wps:txbx>
                        <wps:bodyPr rot="0" vert="horz" wrap="square" lIns="91440" tIns="45720" rIns="91440" bIns="45720" anchor="t" anchorCtr="0" upright="1">
                          <a:noAutofit/>
                        </wps:bodyPr>
                      </wps:wsp>
                      <wps:wsp>
                        <wps:cNvPr id="149" name="Text Box 11"/>
                        <wps:cNvSpPr txBox="1">
                          <a:spLocks noChangeArrowheads="1"/>
                        </wps:cNvSpPr>
                        <wps:spPr bwMode="auto">
                          <a:xfrm>
                            <a:off x="2565600" y="2530931"/>
                            <a:ext cx="884500" cy="874911"/>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1.3.3. Stiprinti lyderystę, vaikų ir jaunimo verslumą ir pasirengimą darbo rinkai</w:t>
                              </w:r>
                            </w:p>
                          </w:txbxContent>
                        </wps:txbx>
                        <wps:bodyPr rot="0" vert="horz" wrap="square" lIns="91440" tIns="45720" rIns="91440" bIns="45720" anchor="t" anchorCtr="0" upright="1">
                          <a:noAutofit/>
                        </wps:bodyPr>
                      </wps:wsp>
                      <wps:wsp>
                        <wps:cNvPr id="150" name="Text Box 11"/>
                        <wps:cNvSpPr txBox="1">
                          <a:spLocks noChangeArrowheads="1"/>
                        </wps:cNvSpPr>
                        <wps:spPr bwMode="auto">
                          <a:xfrm>
                            <a:off x="3530300" y="1535119"/>
                            <a:ext cx="881400" cy="1072513"/>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 xml:space="preserve">1.4.1. Skatinti ankstyvą vaikų ir jaunimo įsitraukimą į </w:t>
                              </w:r>
                              <w:r>
                                <w:rPr>
                                  <w:rFonts w:ascii="Arial" w:hAnsi="Arial"/>
                                  <w:sz w:val="14"/>
                                  <w:szCs w:val="12"/>
                                  <w:lang w:eastAsia="lt-LT"/>
                                </w:rPr>
                                <w:t xml:space="preserve">mokslinių tyrimų ir eksperimentinės plėtros (toliau – </w:t>
                              </w:r>
                              <w:r>
                                <w:rPr>
                                  <w:rFonts w:ascii="Arial" w:eastAsia="Calibri" w:hAnsi="Arial"/>
                                  <w:sz w:val="14"/>
                                  <w:szCs w:val="12"/>
                                  <w:lang w:eastAsia="lt-LT"/>
                                </w:rPr>
                                <w:t>MTEP) veiklas</w:t>
                              </w:r>
                            </w:p>
                          </w:txbxContent>
                        </wps:txbx>
                        <wps:bodyPr rot="0" vert="horz" wrap="square" lIns="91440" tIns="45720" rIns="91440" bIns="45720" anchor="t" anchorCtr="0" upright="1">
                          <a:noAutofit/>
                        </wps:bodyPr>
                      </wps:wsp>
                      <wps:wsp>
                        <wps:cNvPr id="151" name="Text Box 11"/>
                        <wps:cNvSpPr txBox="1">
                          <a:spLocks noChangeArrowheads="1"/>
                        </wps:cNvSpPr>
                        <wps:spPr bwMode="auto">
                          <a:xfrm>
                            <a:off x="3527400" y="2603831"/>
                            <a:ext cx="880800" cy="61940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1.4.2.</w:t>
                              </w:r>
                              <w:r>
                                <w:rPr>
                                  <w:rFonts w:ascii="Arial" w:hAnsi="Arial"/>
                                  <w:sz w:val="14"/>
                                  <w:szCs w:val="12"/>
                                  <w:lang w:eastAsia="lt-LT"/>
                                </w:rPr>
                                <w:t xml:space="preserve"> </w:t>
                              </w:r>
                              <w:r>
                                <w:rPr>
                                  <w:rFonts w:ascii="Arial" w:eastAsia="Calibri" w:hAnsi="Arial"/>
                                  <w:sz w:val="14"/>
                                  <w:szCs w:val="12"/>
                                  <w:lang w:eastAsia="lt-LT"/>
                                </w:rPr>
                                <w:t>Stiprinti MTEP infrastruktūrą ir žmogiškąjį kapitalą</w:t>
                              </w:r>
                            </w:p>
                          </w:txbxContent>
                        </wps:txbx>
                        <wps:bodyPr rot="0" vert="horz" wrap="square" lIns="91440" tIns="45720" rIns="91440" bIns="45720" anchor="t" anchorCtr="0" upright="1">
                          <a:noAutofit/>
                        </wps:bodyPr>
                      </wps:wsp>
                      <wps:wsp>
                        <wps:cNvPr id="152" name="Text Box 11"/>
                        <wps:cNvSpPr txBox="1">
                          <a:spLocks noChangeArrowheads="1"/>
                        </wps:cNvSpPr>
                        <wps:spPr bwMode="auto">
                          <a:xfrm>
                            <a:off x="3527500" y="3223239"/>
                            <a:ext cx="884500" cy="48010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ind w:left="-57" w:right="-57"/>
                                <w:jc w:val="center"/>
                                <w:rPr>
                                  <w:rFonts w:ascii="Arial" w:hAnsi="Arial"/>
                                  <w:sz w:val="14"/>
                                  <w:szCs w:val="12"/>
                                  <w:lang w:eastAsia="lt-LT"/>
                                </w:rPr>
                              </w:pPr>
                              <w:r>
                                <w:rPr>
                                  <w:rFonts w:ascii="Arial" w:eastAsia="Calibri" w:hAnsi="Arial"/>
                                  <w:sz w:val="14"/>
                                  <w:szCs w:val="12"/>
                                  <w:lang w:eastAsia="lt-LT"/>
                                </w:rPr>
                                <w:t>1.4.3. Skatinti bendradarbiavimą plėtojant MTEP</w:t>
                              </w:r>
                            </w:p>
                          </w:txbxContent>
                        </wps:txbx>
                        <wps:bodyPr rot="0" vert="horz" wrap="square" lIns="91440" tIns="45720" rIns="91440" bIns="45720" anchor="t" anchorCtr="0" upright="1">
                          <a:noAutofit/>
                        </wps:bodyPr>
                      </wps:wsp>
                      <wps:wsp>
                        <wps:cNvPr id="153" name="Text Box 11"/>
                        <wps:cNvSpPr txBox="1">
                          <a:spLocks noChangeArrowheads="1"/>
                        </wps:cNvSpPr>
                        <wps:spPr bwMode="auto">
                          <a:xfrm>
                            <a:off x="3527400" y="3703345"/>
                            <a:ext cx="880500" cy="58670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1.4.4. Skatinti vykdyti aukščiausiojo lygio mokslinius tyrimus</w:t>
                              </w:r>
                            </w:p>
                          </w:txbxContent>
                        </wps:txbx>
                        <wps:bodyPr rot="0" vert="horz" wrap="square" lIns="91440" tIns="45720" rIns="91440" bIns="45720" anchor="t" anchorCtr="0" upright="1">
                          <a:noAutofit/>
                        </wps:bodyPr>
                      </wps:wsp>
                      <wps:wsp>
                        <wps:cNvPr id="154" name="Text Box 11"/>
                        <wps:cNvSpPr txBox="1">
                          <a:spLocks noChangeArrowheads="1"/>
                        </wps:cNvSpPr>
                        <wps:spPr bwMode="auto">
                          <a:xfrm>
                            <a:off x="3527400" y="4290052"/>
                            <a:ext cx="884600" cy="57150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1.4.5. Skatinti tyrimų metu įgytų žinių nekomercinį naudojimą</w:t>
                              </w:r>
                            </w:p>
                          </w:txbxContent>
                        </wps:txbx>
                        <wps:bodyPr rot="0" vert="horz" wrap="square" lIns="91440" tIns="45720" rIns="91440" bIns="45720" anchor="t" anchorCtr="0" upright="1">
                          <a:noAutofit/>
                        </wps:bodyPr>
                      </wps:wsp>
                      <wps:wsp>
                        <wps:cNvPr id="155" name="Text Box 11"/>
                        <wps:cNvSpPr txBox="1">
                          <a:spLocks noChangeArrowheads="1"/>
                        </wps:cNvSpPr>
                        <wps:spPr bwMode="auto">
                          <a:xfrm>
                            <a:off x="4477300" y="1524418"/>
                            <a:ext cx="986800" cy="50250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1.5.1. Ugdyti sveikos gyvensenos savimonę</w:t>
                              </w:r>
                            </w:p>
                          </w:txbxContent>
                        </wps:txbx>
                        <wps:bodyPr rot="0" vert="horz" wrap="square" lIns="91440" tIns="45720" rIns="91440" bIns="45720" anchor="t" anchorCtr="0" upright="1">
                          <a:noAutofit/>
                        </wps:bodyPr>
                      </wps:wsp>
                      <wps:wsp>
                        <wps:cNvPr id="156" name="Text Box 11"/>
                        <wps:cNvSpPr txBox="1">
                          <a:spLocks noChangeArrowheads="1"/>
                        </wps:cNvSpPr>
                        <wps:spPr bwMode="auto">
                          <a:xfrm>
                            <a:off x="4477000" y="2026924"/>
                            <a:ext cx="986800" cy="388605"/>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1.5.2.</w:t>
                              </w:r>
                              <w:r>
                                <w:rPr>
                                  <w:rFonts w:ascii="Arial" w:hAnsi="Arial"/>
                                  <w:sz w:val="14"/>
                                  <w:szCs w:val="12"/>
                                  <w:lang w:eastAsia="lt-LT"/>
                                </w:rPr>
                                <w:t xml:space="preserve"> </w:t>
                              </w:r>
                              <w:r>
                                <w:rPr>
                                  <w:rFonts w:ascii="Arial" w:eastAsia="Calibri" w:hAnsi="Arial"/>
                                  <w:sz w:val="14"/>
                                  <w:szCs w:val="12"/>
                                  <w:lang w:eastAsia="lt-LT"/>
                                </w:rPr>
                                <w:t>Ugdyti ekologinę savimonę</w:t>
                              </w:r>
                            </w:p>
                          </w:txbxContent>
                        </wps:txbx>
                        <wps:bodyPr rot="0" vert="horz" wrap="square" lIns="91440" tIns="45720" rIns="91440" bIns="45720" anchor="t" anchorCtr="0" upright="1">
                          <a:noAutofit/>
                        </wps:bodyPr>
                      </wps:wsp>
                    </wpc:wpc>
                  </a:graphicData>
                </a:graphic>
              </wp:inline>
            </w:drawing>
          </mc:Choice>
          <mc:Fallback>
            <w:pict>
              <v:group id="Canvas 50" o:spid="_x0000_s1026" editas="canvas" style="width:453pt;height:391.8pt;mso-position-horizontal-relative:char;mso-position-vertical-relative:line" coordsize="57531,4975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sLBBIAcAACVPAAAOAAAAZHJzL2Uyb0RvYy54bWzsXH1vozYc/n/SvgPi/16wsQFHl56u7WWa dHuR7vYBCCEJGm8D2qSb9t332AZCAlfdtmuTKrRSSzAxxn7843l+j+Htu10SGw9hUUZZOjPJG8s0 wjTIllG6npm/fZ5feaZRVn669OMsDWfmY1ia766//+7tNp+GNNtk8TIsDFSSltNtPjM3VZVPJ5My 2ISJX77J8jBF4SorEr/Cx2I9WRb+FrUn8YRaljPZZsUyL7IgLEvsvdOF5rWqf7UKg+qX1aoMKyOe mWhbpf4W6u9C/p1cv/Wn68LPN1FQN8P/D61I/CjFSduq7vzKN+6LqFdVEgVFVmar6k2QJZNstYqC UF0DroZYR1dz66cPfqkuJkDvNA3E1jesd7GW7U6zeRTH6I0Jap/KffL/FuMTyuI4NbYz0yYuN43A xzitYr/CZpIvZ2aZrk3Dj9cAQFAVqhvKLI6Wskb5ZTWY4W1cGA8+hqHaEXVMfJ/8lC31PmLJHz0a 2I8x0/vVrkmnCjQQn7q150VZ3fnlRn9BFel6kqgCtOIomZlep/pN6C8/pEujesyBxxSoNOW1JeHS NOIQ1yC3FCwqP4q/5ki0KE7rnqt7bJsDzmXeArv8fwP2aePnocJBOQ1+fvi1MCL0O7GJaaR+gsv4 HO4q4ybbGbZsujw7DvuU48Bqh904Vg9L/jELfi+NNLvd+Ok6fF8U2VZ2CNpH5Dcx+u1XdT2lrGSx xUjhNP59lamKdqsikUMLABuoXVBbDp/xiE0GIOv+k20KUMoAGwww4IJyWzDX4upc/rSpRo7hD2GW GHJjZhaYtuo0/sPHspLN8qfNIQpQ3fEvi/WixdaNd3v7gdW1H8BEI9ixuaV74otVuHP5O1TF04Dq QkY3uQZFOZV9qHuz2i12KJS9vMiWj+jaItMxCTEUG5us+BNwRDzCtPrj3i8AzvjHFMMjCGMygKkP jLsUH4puyaJb4qcBqsJcw8RUm7eVDnr3eRGtNziTBkSavceQriLVyftW1UAAgnVbXwDKtAdlBZIO Hl8GylxYvIay41LP8g6x7HnMaaDschwqngvKdzcf+FxPyqOIdz5Q1mFI9sAeOyOi6+Bs9xBN1HCe EtKEM8smCrP+tInPXUzbnkT1c2F6TuVvXfuZhmc1eqqNI6YbJtESDnaOmBY2Z1QRn2FMI45THcfB I7455Xg1mG6p4cg8Dkg0JM0RiT59nKYO4dRWUWgY0y7i+PNxj1eDaUX1xzjdi9NOD9PQCzVNe1Fl SCwoLq0Ma3nfsg4iVIkUhdx1heU+G+uYy59h1iHl5D73oYW8mnEQnrJMtlblcf4ShDLrhoqrueO5 V2zO+JVwLe/KIuJGOBYT7G7+t9SWhE030XIZph+jNGxySoR9XQagzm7pbJDKKsnkxFfIVpXhaNMl XXX7L2XrQfOV9EYfNP9Vr6gkwaGmVaSpFWyDNxgpcKkLKFyiunXPZz4K0chbBvl6JG9tYrXydpyU TX72NU9Kpwn746SshXcrZmBNHBG/090kWT0ppUCnxwK9Oyup59m4HYz3yrBxgl7lvVKRnS8S14u+ V4retDyZHiPKtpCuhc2Ejfw7KPSBHlOuh2SwhDjEJY3zcLlJBsUnvojri7U3pHVzdK9p2fLL6jHO WAPqIX9DcOR/0ViJ6dHfULJGZctHSB/nGFjffD4NpCl3vacg7Xk6jI+Qlu6zNqfaZNCgKrjcMH0u LrTNbS3EEYaHwrTnIfc0hmkso9hjujVXR0x3/Q3W96FPE6cZc+FaALQa08idHtJp4Tlt7mmkHjpO jz704MI3djY+NPI1WPCmQU24zclx7kZwgLqO1Cik3igSsXDxyaTk5dKPs7Giu7CmLnWFfbS+oqsT HRdcRQXzi15foSf2KBR7QrFvRp8ooQdU21iorBiIbQuPQ8MeZPQQrJU7pqSiEJQ0hurlJvRISxZH Wn1Aq/uW7olQTRVon6Ag3QSILeDBqyG97Fj9tC16uQyk74meDtUeHttRsRq02fX6KzyJiuUyVjtY 1PyM64dey6pl8rSreLmoPhtLEbFa6kGFaoocn8AjXAcMBGvxW//Fc5nQs++yY/XoKQ4mQfAk27Gn eKJYLbPVDa8eTIKAgajMn4zVCNSU6wzAZcN69BWHYd33FU8Ga9omrCkohtcP1paiKIqCEMFGCmLu V9CNcrErF3nfWTwhqpsl+TbFQyZ2/3HAloIwD28lUFrpomM1Hb3F4Vjd9xZPiOrGXLRdC+v1VJKj u1hPP9ctYzX3kLJ+vsdNXotcpKO7OIzqs3EXbb5nIIwiNY3byLFcbD1z7hI+otrUeaLRhjm2YfjZ mItyIcheLlIsSO2vBGl5NbcoHxmISccnXYdj9dmYixLVzUuQqEUdoYdsz0CwvqlFte15zmjDmPTV mYvq9Wh4NZp6ILZ+b5x82Vv3M7a7b7e7/gcAAP//AwBQSwMEFAAGAAgAAAAhANLHiJfaAAAABQEA AA8AAABkcnMvZG93bnJldi54bWxMj81OwzAQhO9IvIO1SNyow4/SkMapKFKPlSBF6tWxlzhqvI5i tw1vz8IFLiONZjXzbbWe/SDOOMU+kIL7RQYCyQTbU6fgY7+9K0DEpMnqIRAq+MII6/r6qtKlDRd6 x3OTOsElFEutwKU0llJG49DruAgjEmefYfI6sZ06aSd94XI/yIcsy6XXPfGC0yO+OjTH5uQVPO2p f9ttis1hezCpMbvWZm6p1O3N/LICkXBOf8fwg8/oUDNTG05koxgU8CPpVzl7znK2rYJl8ZiDrCv5 n77+BgAA//8DAFBLAQItABQABgAIAAAAIQC2gziS/gAAAOEBAAATAAAAAAAAAAAAAAAAAAAAAABb Q29udGVudF9UeXBlc10ueG1sUEsBAi0AFAAGAAgAAAAhADj9If/WAAAAlAEAAAsAAAAAAAAAAAAA AAAALwEAAF9yZWxzLy5yZWxzUEsBAi0AFAAGAAgAAAAhAD2wsEEgBwAAJU8AAA4AAAAAAAAAAAAA AAAALgIAAGRycy9lMm9Eb2MueG1sUEsBAi0AFAAGAAgAAAAhANLHiJfaAAAABQEAAA8AAAAAAAAA AAAAAAAAegkAAGRycy9kb3ducmV2LnhtbFBLBQYAAAAABAAEAPMAAACBCg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49758;visibility:visible;mso-wrap-style:square" stroked="t" strokecolor="black [3213]" strokeweight=".25pt">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9230;top:942;width:41751;height:394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gf2dsIA AADcAAAADwAAAGRycy9kb3ducmV2LnhtbERPS4vCMBC+L/gfwgje1lTFRapRRBEU3MXXxdvQjG2x mZQk2vrvzcLC3ubje85s0ZpKPMn50rKCQT8BQZxZXXKu4HLefE5A+ICssbJMCl7kYTHvfMww1bbh Iz1PIRcxhH2KCooQ6lRKnxVk0PdtTRy5m3UGQ4Qul9phE8NNJYdJ8iUNlhwbCqxpVVB2Pz2Mgmb9 s9+Y4eGxfY2d3dP3zkxGV6V63XY5BRGoDf/iP/dWx/mjAfw+Ey+Q8zcAAAD//wMAUEsBAi0AFAAG AAgAAAAhAPD3irv9AAAA4gEAABMAAAAAAAAAAAAAAAAAAAAAAFtDb250ZW50X1R5cGVzXS54bWxQ SwECLQAUAAYACAAAACEAMd1fYdIAAACPAQAACwAAAAAAAAAAAAAAAAAuAQAAX3JlbHMvLnJlbHNQ SwECLQAUAAYACAAAACEAMy8FnkEAAAA5AAAAEAAAAAAAAAAAAAAAAAApAgAAZHJzL3NoYXBleG1s LnhtbFBLAQItABQABgAIAAAAIQCOB/Z2wgAAANwAAAAPAAAAAAAAAAAAAAAAAJgCAABkcnMvZG93 bnJldi54bWxQSwUGAAAAAAQABAD1AAAAhwMAAAAA " fillcolor="#b8cce4" strokecolor="#7f7f7f" strokeweight=".5pt">
                  <v:textbox>
                    <w:txbxContent>
                      <w:p>
                        <w:pPr>
                          <w:jc w:val="center"/>
                          <w:rPr>
                            <w:rFonts w:ascii="Arial" w:hAnsi="Arial" w:cs="Arial"/>
                            <w:b/>
                            <w:sz w:val="16"/>
                            <w:szCs w:val="16"/>
                            <w:lang w:eastAsia="lt-LT"/>
                          </w:rPr>
                        </w:pPr>
                        <w:r>
                          <w:rPr>
                            <w:rFonts w:ascii="Arial" w:hAnsi="Arial" w:cs="Arial"/>
                            <w:b/>
                            <w:sz w:val="16"/>
                            <w:szCs w:val="16"/>
                            <w:lang w:eastAsia="lt-LT"/>
                          </w:rPr>
                          <w:t>Skatinti kiekvieną gyventoją realizuoti savo galimybes mokantis, kuriant, tiriant, tikslinga veikla prisiimant atsakomybę už save, valstybę ir aplinką</w:t>
                        </w:r>
                      </w:p>
                    </w:txbxContent>
                  </v:textbox>
                </v:shape>
                <v:shape id="Text Box 5" o:spid="_x0000_s1029" type="#_x0000_t202" style="position:absolute;left:5905;top:6728;width:8846;height:75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GH0WMcA AADcAAAADwAAAGRycy9kb3ducmV2LnhtbESPQWvCQBCF7wX/wzJCb81GhTaNriKlhVIoGo0Hb2N2 TILZ2ZBdTfrvu0Khtxne+968WawG04gbda62rGASxSCIC6trLhXk+4+nBITzyBoby6TghxyslqOH Baba9pzRbedLEULYpaig8r5NpXRFRQZdZFvioJ1tZ9CHtSul7rAP4aaR0zh+lgZrDhcqbOmtouKy uxoFL6csKd+/D1/H2esm4NftPsl7pR7Hw3oOwtPg/81/9KcO9WdTuD8TJpDLXwAAAP//AwBQSwEC LQAUAAYACAAAACEA8PeKu/0AAADiAQAAEwAAAAAAAAAAAAAAAAAAAAAAW0NvbnRlbnRfVHlwZXNd LnhtbFBLAQItABQABgAIAAAAIQAx3V9h0gAAAI8BAAALAAAAAAAAAAAAAAAAAC4BAABfcmVscy8u cmVsc1BLAQItABQABgAIAAAAIQAzLwWeQQAAADkAAAAQAAAAAAAAAAAAAAAAACkCAABkcnMvc2hh cGV4bWwueG1sUEsBAi0AFAAGAAgAAAAhAMBh9FjHAAAA3AAAAA8AAAAAAAAAAAAAAAAAmAIAAGRy cy9kb3ducmV2LnhtbFBLBQYAAAAABAAEAPUAAACMAwAAAAA= " fillcolor="#dbe5f1" strokecolor="#7f7f7f" strokeweight=".5pt">
                  <v:textbox>
                    <w:txbxContent>
                      <w:p>
                        <w:pPr>
                          <w:spacing w:line="276" w:lineRule="auto"/>
                          <w:jc w:val="center"/>
                          <w:rPr>
                            <w:rFonts w:ascii="Arial" w:eastAsia="Calibri" w:hAnsi="Arial" w:cs="Arial"/>
                            <w:b/>
                            <w:bCs/>
                            <w:sz w:val="14"/>
                            <w:szCs w:val="14"/>
                            <w:lang w:eastAsia="lt-LT"/>
                          </w:rPr>
                        </w:pPr>
                        <w:r>
                          <w:rPr>
                            <w:rFonts w:ascii="Arial" w:eastAsia="Calibri" w:hAnsi="Arial" w:cs="Arial"/>
                            <w:b/>
                            <w:bCs/>
                            <w:sz w:val="14"/>
                            <w:szCs w:val="14"/>
                            <w:lang w:eastAsia="lt-LT"/>
                          </w:rPr>
                          <w:t>1.1. Skatinti mokytis visą gyvenimą</w:t>
                        </w:r>
                      </w:p>
                    </w:txbxContent>
                  </v:textbox>
                </v:shape>
                <v:shape id="Text Box 11" o:spid="_x0000_s1030" type="#_x0000_t202" style="position:absolute;left:5905;top:15403;width:8846;height:387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yX12sQA AADcAAAADwAAAGRycy9kb3ducmV2LnhtbERP22rCQBB9L/Qflin4Imaj0RKiq5TSlooQqOYDhuw0 CWZnY3Zr4t93C0Lf5nCus9mNphVX6l1jWcE8ikEQl1Y3XCkoTu+zFITzyBpby6TgRg5228eHDWba DvxF16OvRAhhl6GC2vsuk9KVNRl0ke2IA/dte4M+wL6SuschhJtWLuL4WRpsODTU2NFrTeX5+GMU rNK3j+Jwy/1lLJan89TSsE9ypSZP48sahKfR/4vv7k8d5icJ/D0TLpDbXwAAAP//AwBQSwECLQAU AAYACAAAACEA8PeKu/0AAADiAQAAEwAAAAAAAAAAAAAAAAAAAAAAW0NvbnRlbnRfVHlwZXNdLnht bFBLAQItABQABgAIAAAAIQAx3V9h0gAAAI8BAAALAAAAAAAAAAAAAAAAAC4BAABfcmVscy8ucmVs c1BLAQItABQABgAIAAAAIQAzLwWeQQAAADkAAAAQAAAAAAAAAAAAAAAAACkCAABkcnMvc2hhcGV4 bWwueG1sUEsBAi0AFAAGAAgAAAAhAM8l9dr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hAnsi="Arial"/>
                            <w:sz w:val="14"/>
                            <w:szCs w:val="12"/>
                            <w:lang w:eastAsia="lt-LT"/>
                          </w:rPr>
                          <w:t>1.1.1. Gerinti švietimo kokybę</w:t>
                        </w:r>
                      </w:p>
                    </w:txbxContent>
                  </v:textbox>
                </v:shape>
                <v:shape id="Text Box 11" o:spid="_x0000_s1031" type="#_x0000_t202" style="position:absolute;left:5905;top:19354;width:8846;height:672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MxtrsQA AADcAAAADwAAAGRycy9kb3ducmV2LnhtbERP22rCQBB9L/gPywh9KXVTo0Wiq5RiS0UIGPMBQ3ZM gtnZNLs1yd93hULf5nCus9kNphE36lxtWcHLLAJBXFhdc6kgP388r0A4j6yxsUwKRnKw204eNpho 2/OJbpkvRQhhl6CCyvs2kdIVFRl0M9sSB+5iO4M+wK6UusM+hJtGzqPoVRqsOTRU2NJ7RcU1+zEK lqv9Z34cU/895Ivz9clSf4hTpR6nw9sahKfB/4v/3F86zI8XcH8mXCC3vwAAAP//AwBQSwECLQAU AAYACAAAACEA8PeKu/0AAADiAQAAEwAAAAAAAAAAAAAAAAAAAAAAW0NvbnRlbnRfVHlwZXNdLnht bFBLAQItABQABgAIAAAAIQAx3V9h0gAAAI8BAAALAAAAAAAAAAAAAAAAAC4BAABfcmVscy8ucmVs c1BLAQItABQABgAIAAAAIQAzLwWeQQAAADkAAAAQAAAAAAAAAAAAAAAAACkCAABkcnMvc2hhcGV4 bWwueG1sUEsBAi0AFAAGAAgAAAAhAEDMba7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1.1.2. Didinti švietimo prieinamumą ir paslaugų įvairovę</w:t>
                        </w:r>
                      </w:p>
                    </w:txbxContent>
                  </v:textbox>
                </v:shape>
                <v:shape id="Text Box 11" o:spid="_x0000_s1032" type="#_x0000_t202" style="position:absolute;left:5905;top:26152;width:8846;height:740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4DINcQA AADcAAAADwAAAGRycy9kb3ducmV2LnhtbERP22rCQBB9L/gPywh9KXVTU4tEVynFlooQMOYDhuyY BLOzaXZrkr/vCgXf5nCus94OphFX6lxtWcHLLAJBXFhdc6kgP30+L0E4j6yxsUwKRnKw3Uwe1pho 2/ORrpkvRQhhl6CCyvs2kdIVFRl0M9sSB+5sO4M+wK6UusM+hJtGzqPoTRqsOTRU2NJHRcUl+zUK FsvdV34YU/8z5K+ny5Olfh+nSj1Oh/cVCE+Dv4v/3d86zI8XcHsmXCA3fwAAAP//AwBQSwECLQAU AAYACAAAACEA8PeKu/0AAADiAQAAEwAAAAAAAAAAAAAAAAAAAAAAW0NvbnRlbnRfVHlwZXNdLnht bFBLAQItABQABgAIAAAAIQAx3V9h0gAAAI8BAAALAAAAAAAAAAAAAAAAAC4BAABfcmVscy8ucmVs c1BLAQItABQABgAIAAAAIQAzLwWeQQAAADkAAAAQAAAAAAAAAAAAAAAAACkCAABkcnMvc2hhcGV4 bWwueG1sUEsBAi0AFAAGAAgAAAAhAC+AyDX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1.1.3. Sukurti suaugusiųjų mokymosi sąlygas ir paskatas</w:t>
                        </w:r>
                      </w:p>
                    </w:txbxContent>
                  </v:textbox>
                </v:shape>
                <v:shape id="Text Box 20" o:spid="_x0000_s1033" type="#_x0000_t202" style="position:absolute;left:1035;width:8195;height:577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Cb9r8MA AADcAAAADwAAAGRycy9kb3ducmV2LnhtbERP22rCQBB9L/gPywi+FN1oqUp0FSkWAiWClw8Ys2MS zM6G3a2Jf98tFPo2h3Od9bY3jXiQ87VlBdNJAoK4sLrmUsHl/DlegvABWWNjmRQ8ycN2M3hZY6pt x0d6nEIpYgj7FBVUIbSplL6oyKCf2JY4cjfrDIYIXSm1wy6Gm0bOkmQuDdYcGyps6aOi4n76Ngqu 59dF1mez/NB8vbvFs/P5Pi+UGg373QpEoD78i//cmY7z3+bw+0y8QG5+AAAA//8DAFBLAQItABQA BgAIAAAAIQDw94q7/QAAAOIBAAATAAAAAAAAAAAAAAAAAAAAAABbQ29udGVudF9UeXBlc10ueG1s UEsBAi0AFAAGAAgAAAAhADHdX2HSAAAAjwEAAAsAAAAAAAAAAAAAAAAALgEAAF9yZWxzLy5yZWxz UEsBAi0AFAAGAAgAAAAhADMvBZ5BAAAAOQAAABAAAAAAAAAAAAAAAAAAKQIAAGRycy9zaGFwZXht bC54bWxQSwECLQAUAAYACAAAACEAvCb9r8MAAADcAAAADwAAAAAAAAAAAAAAAACYAgAAZHJzL2Rv d25yZXYueG1sUEsFBgAAAAAEAAQA9QAAAIgDAAAAAA== " stroked="f" strokeweight=".5pt">
                  <v:textbox style="layout-flow:vertical;mso-layout-flow-alt:bottom-to-top">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Bendrasis tikslas</w:t>
                        </w:r>
                      </w:p>
                    </w:txbxContent>
                  </v:textbox>
                </v:shape>
                <v:shape id="Text Box 20" o:spid="_x0000_s1034" type="#_x0000_t202" style="position:absolute;left:1099;top:6405;width:3106;height:577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2pYNMMA AADcAAAADwAAAGRycy9kb3ducmV2LnhtbERP3WrCMBS+H/gO4Qi7GZrOMTuqUcbYoCAVrHuAY3PW ljUnJclsfXsjCLs7H9/vWW9H04kzOd9aVvA8T0AQV1a3XCv4Pn7N3kD4gKyxs0wKLuRhu5k8rDHT duADnctQixjCPkMFTQh9JqWvGjLo57YnjtyPdQZDhK6W2uEQw00nF0mylAZbjg0N9vTRUPVb/hkF p+NTmo/5oth3u1eXXgZffBaVUo/T8X0FItAY/sV3d67j/JcUbs/EC+TmCgAA//8DAFBLAQItABQA BgAIAAAAIQDw94q7/QAAAOIBAAATAAAAAAAAAAAAAAAAAAAAAABbQ29udGVudF9UeXBlc10ueG1s UEsBAi0AFAAGAAgAAAAhADHdX2HSAAAAjwEAAAsAAAAAAAAAAAAAAAAALgEAAF9yZWxzLy5yZWxz UEsBAi0AFAAGAAgAAAAhADMvBZ5BAAAAOQAAABAAAAAAAAAAAAAAAAAAKQIAAGRycy9zaGFwZXht bC54bWxQSwECLQAUAAYACAAAACEA02pYNMMAAADcAAAADwAAAAAAAAAAAAAAAACYAgAAZHJzL2Rv d25yZXYueG1sUEsFBgAAAAAEAAQA9QAAAIgDAAAAAA== " stroked="f" strokeweight=".5pt">
                  <v:textbox style="layout-flow:vertical;mso-layout-flow-alt:bottom-to-top">
                    <w:txbxContent>
                      <w:p>
                        <w:pPr>
                          <w:spacing w:line="276" w:lineRule="auto"/>
                          <w:jc w:val="center"/>
                          <w:rPr>
                            <w:rFonts w:ascii="Arial" w:hAnsi="Arial" w:cs="Arial"/>
                            <w:sz w:val="22"/>
                            <w:lang w:eastAsia="lt-LT"/>
                          </w:rPr>
                        </w:pPr>
                        <w:r>
                          <w:rPr>
                            <w:rFonts w:ascii="Arial" w:eastAsia="Calibri" w:hAnsi="Arial" w:cs="Arial"/>
                            <w:sz w:val="16"/>
                            <w:szCs w:val="18"/>
                            <w:lang w:eastAsia="lt-LT"/>
                          </w:rPr>
                          <w:t>Tikslai</w:t>
                        </w:r>
                      </w:p>
                    </w:txbxContent>
                  </v:textbox>
                </v:shape>
                <v:shape id="Text Box 20" o:spid="_x0000_s1035" type="#_x0000_t202" style="position:absolute;left:1034;top:15402;width:3106;height:2883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vXMRsYA AADcAAAADwAAAGRycy9kb3ducmV2LnhtbESP0WrCQBBF3wX/YZlCX6RutLSW6CoiLQRKhGo/YJod k9DsbNjdmvj3nYdC32a4d+49s9mNrlNXCrH1bGAxz0ARV962XBv4PL89vICKCdli55kM3CjCbjud bDC3fuAPup5SrSSEY44GmpT6XOtYNeQwzn1PLNrFB4dJ1lBrG3CQcNfpZZY9a4ctS0ODPR0aqr5P P87A13m2KsZiWR6796ewug2xfC0rY+7vxv0aVKIx/Zv/rgsr+I9CK8/IBHr7CwAA//8DAFBLAQIt ABQABgAIAAAAIQDw94q7/QAAAOIBAAATAAAAAAAAAAAAAAAAAAAAAABbQ29udGVudF9UeXBlc10u eG1sUEsBAi0AFAAGAAgAAAAhADHdX2HSAAAAjwEAAAsAAAAAAAAAAAAAAAAALgEAAF9yZWxzLy5y ZWxzUEsBAi0AFAAGAAgAAAAhADMvBZ5BAAAAOQAAABAAAAAAAAAAAAAAAAAAKQIAAGRycy9zaGFw ZXhtbC54bWxQSwECLQAUAAYACAAAACEAovXMRsYAAADcAAAADwAAAAAAAAAAAAAAAACYAgAAZHJz L2Rvd25yZXYueG1sUEsFBgAAAAAEAAQA9QAAAIsDAAAAAA== " stroked="f" strokeweight=".5pt">
                  <v:textbox style="layout-flow:vertical;mso-layout-flow-alt:bottom-to-top">
                    <w:txbxContent>
                      <w:p>
                        <w:pPr>
                          <w:rPr>
                            <w:sz w:val="18"/>
                            <w:szCs w:val="18"/>
                          </w:rPr>
                        </w:pPr>
                      </w:p>
                      <w:p>
                        <w:pPr>
                          <w:spacing w:line="276" w:lineRule="auto"/>
                          <w:jc w:val="right"/>
                          <w:rPr>
                            <w:rFonts w:ascii="Arial" w:hAnsi="Arial" w:cs="Arial"/>
                            <w:sz w:val="22"/>
                            <w:lang w:eastAsia="lt-LT"/>
                          </w:rPr>
                        </w:pPr>
                        <w:r>
                          <w:rPr>
                            <w:rFonts w:ascii="Arial" w:eastAsia="Calibri" w:hAnsi="Arial" w:cs="Arial"/>
                            <w:sz w:val="16"/>
                            <w:szCs w:val="18"/>
                            <w:lang w:eastAsia="lt-LT"/>
                          </w:rPr>
                          <w:t>Uždaviniai</w:t>
                        </w:r>
                      </w:p>
                    </w:txbxContent>
                  </v:textbox>
                </v:shape>
                <v:shape id="Text Box 11" o:spid="_x0000_s1036" type="#_x0000_t202" style="position:absolute;left:5911;top:33493;width:8840;height:1161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s3CMMQA AADcAAAADwAAAGRycy9kb3ducmV2LnhtbERP22rCQBB9F/oPyxT6ImbTaktMXaUUlUohUM0HDNlp EszOptnVxL/vCoJvczjXWawG04gzda62rOA5ikEQF1bXXCrID5tJAsJ5ZI2NZVJwIQer5cNogam2 Pf/Qee9LEULYpaig8r5NpXRFRQZdZFviwP3azqAPsCul7rAP4aaRL3H8Jg3WHBoqbOmzouK4PxkF r8l6m39fMv835LPDcWyp300zpZ4eh493EJ4Gfxff3F86zJ/O4fpMuEAu/wEAAP//AwBQSwECLQAU AAYACAAAACEA8PeKu/0AAADiAQAAEwAAAAAAAAAAAAAAAAAAAAAAW0NvbnRlbnRfVHlwZXNdLnht bFBLAQItABQABgAIAAAAIQAx3V9h0gAAAI8BAAALAAAAAAAAAAAAAAAAAC4BAABfcmVscy8ucmVs c1BLAQItABQABgAIAAAAIQAzLwWeQQAAADkAAAAQAAAAAAAAAAAAAAAAACkCAABkcnMvc2hhcGV4 bWwueG1sUEsBAi0AFAAGAAgAAAAhAK7NwjD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1.1.4. Užtikrinti</w:t>
                        </w:r>
                        <w:r>
                          <w:rPr>
                            <w:rFonts w:ascii="Arial" w:eastAsia="Calibri" w:hAnsi="Arial"/>
                            <w:sz w:val="12"/>
                            <w:szCs w:val="12"/>
                            <w:lang w:eastAsia="lt-LT"/>
                          </w:rPr>
                          <w:t xml:space="preserve"> </w:t>
                        </w:r>
                        <w:r>
                          <w:rPr>
                            <w:rFonts w:ascii="Arial" w:eastAsia="Calibri" w:hAnsi="Arial"/>
                            <w:sz w:val="14"/>
                            <w:szCs w:val="12"/>
                            <w:lang w:eastAsia="lt-LT"/>
                          </w:rPr>
                          <w:t>veiksmingą pagalbą vertinant savo galimybes ir norus, renkantis ir valdant karjerą (mokymosi ir profesinį kelią) ir tobulinantis</w:t>
                        </w:r>
                      </w:p>
                    </w:txbxContent>
                  </v:textbox>
                </v:shape>
                <v:shape id="Text Box 5" o:spid="_x0000_s1037" type="#_x0000_t202" style="position:absolute;left:15441;top:6728;width:9575;height:75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m8yccA AADcAAAADwAAAGRycy9kb3ducmV2LnhtbESPT2vCQBDF7wW/wzJCb3VjLW0aXUWKhVIo/u2htzE7 JsHsbMiuJv32nUPB2zzm/d68mS16V6srtaHybGA8SkAR595WXBg47N8fUlAhIlusPZOBXwqwmA/u ZphZ3/GWrrtYKAnhkKGBMsYm0zrkJTkMI98Qy+7kW4dRZFto22In4a7Wj0nyrB1WLBdKbOitpPy8 uzgDL8dtWqy+vj9/Jq9rwS+bfXrojLkf9sspqEh9vJn/6Q8r9Z+kvjwjE+j5HwAAAP//AwBQSwEC LQAUAAYACAAAACEA8PeKu/0AAADiAQAAEwAAAAAAAAAAAAAAAAAAAAAAW0NvbnRlbnRfVHlwZXNd LnhtbFBLAQItABQABgAIAAAAIQAx3V9h0gAAAI8BAAALAAAAAAAAAAAAAAAAAC4BAABfcmVscy8u cmVsc1BLAQItABQABgAIAAAAIQAzLwWeQQAAADkAAAAQAAAAAAAAAAAAAAAAACkCAABkcnMvc2hh cGV4bWwueG1sUEsBAi0AFAAGAAgAAAAhAAf5vMnHAAAA3AAAAA8AAAAAAAAAAAAAAAAAmAIAAGRy cy9kb3ducmV2LnhtbFBLBQYAAAAABAAEAPUAAACMAwAAAAA= " fillcolor="#dbe5f1"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b/>
                            <w:bCs/>
                            <w:sz w:val="14"/>
                            <w:szCs w:val="14"/>
                            <w:lang w:eastAsia="lt-LT"/>
                          </w:rPr>
                          <w:t>1.2. Stiprinti tapatybę, pilietiškumą, atsakomybę ir bendradarbiavimą</w:t>
                        </w:r>
                      </w:p>
                    </w:txbxContent>
                  </v:textbox>
                </v:shape>
                <v:shape id="Text Box 5" o:spid="_x0000_s1038" type="#_x0000_t202" style="position:absolute;left:25781;top:6728;width:8811;height:75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LUZUsYA AADcAAAADwAAAGRycy9kb3ducmV2LnhtbESPT2vCQBDF7wW/wzKCt7pRi01TVxFRkELx/8HbNDsm wexsyK4m/fbdguBthvd+b95MZq0pxZ1qV1hWMOhHIIhTqwvOFBwPq9cYhPPIGkvLpOCXHMymnZcJ Jto2vKP73mcihLBLUEHufZVI6dKcDLq+rYiDdrG1QR/WOpO6xiaEm1IOo2gsDRYcLuRY0SKn9Lq/ GQXvP7s4W36fvs6jj03Ab9tDfGyU6nXb+ScIT61/mh/0Wof6bwP4fyZMIKd/AAAA//8DAFBLAQIt ABQABgAIAAAAIQDw94q7/QAAAOIBAAATAAAAAAAAAAAAAAAAAAAAAABbQ29udGVudF9UeXBlc10u eG1sUEsBAi0AFAAGAAgAAAAhADHdX2HSAAAAjwEAAAsAAAAAAAAAAAAAAAAALgEAAF9yZWxzLy5y ZWxzUEsBAi0AFAAGAAgAAAAhADMvBZ5BAAAAOQAAABAAAAAAAAAAAAAAAAAAKQIAAGRycy9zaGFw ZXhtbC54bWxQSwECLQAUAAYACAAAACEAaLUZUsYAAADcAAAADwAAAAAAAAAAAAAAAACYAgAAZHJz L2Rvd25yZXYueG1sUEsFBgAAAAAEAAQA9QAAAIsDAAAAAA== " fillcolor="#dbe5f1"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b/>
                            <w:bCs/>
                            <w:sz w:val="14"/>
                            <w:szCs w:val="14"/>
                            <w:lang w:eastAsia="lt-LT"/>
                          </w:rPr>
                          <w:t>1.3. Skatinti kūrybiškumą, verslumą ir lyderystę</w:t>
                        </w:r>
                      </w:p>
                    </w:txbxContent>
                  </v:textbox>
                </v:shape>
                <v:shape id="Text Box 5" o:spid="_x0000_s1039" type="#_x0000_t202" style="position:absolute;left:35306;top:6728;width:8897;height:75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eHJcYA AADcAAAADwAAAGRycy9kb3ducmV2LnhtbESPT2vCQBDF74LfYRnBm26qxaapqxRRkELx/8HbNDtN QrOzIbua+O3dguBthvd+b95M560pxZVqV1hW8DKMQBCnVhecKTgeVoMYhPPIGkvLpOBGDuazbmeK ibYN7+i695kIIewSVJB7XyVSujQng25oK+Kg/draoA9rnUldYxPCTSlHUTSRBgsOF3KsaJFT+re/ GAVvP7s4W36fvs7j903AL9tDfGyU6vfazw8Qnlr/ND/otQ71X0fw/0yYQM7uAAAA//8DAFBLAQIt ABQABgAIAAAAIQDw94q7/QAAAOIBAAATAAAAAAAAAAAAAAAAAAAAAABbQ29udGVudF9UeXBlc10u eG1sUEsBAi0AFAAGAAgAAAAhADHdX2HSAAAAjwEAAAsAAAAAAAAAAAAAAAAALgEAAF9yZWxzLy5y ZWxzUEsBAi0AFAAGAAgAAAAhADMvBZ5BAAAAOQAAABAAAAAAAAAAAAAAAAAAKQIAAGRycy9zaGFw ZXhtbC54bWxQSwECLQAUAAYACAAAACEAmGeHJcYAAADcAAAADwAAAAAAAAAAAAAAAACYAgAAZHJz L2Rvd25yZXYueG1sUEsFBgAAAAAEAAQA9QAAAIsDAAAAAA== " fillcolor="#dbe5f1"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b/>
                            <w:bCs/>
                            <w:sz w:val="14"/>
                            <w:szCs w:val="14"/>
                            <w:lang w:eastAsia="lt-LT"/>
                          </w:rPr>
                          <w:t>1.4. Skatinti žinių kūrimą, sklaidą ir naudojimą</w:t>
                        </w:r>
                      </w:p>
                    </w:txbxContent>
                  </v:textbox>
                </v:shape>
                <v:shape id="Text Box 5" o:spid="_x0000_s1040" type="#_x0000_t202" style="position:absolute;left:44774;top:6727;width:9866;height:75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ysivscA AADcAAAADwAAAGRycy9kb3ducmV2LnhtbESPT2vCQBDF74V+h2UKvdWNVWqM2YiUFoog1n8Hb2N2 TILZ2ZBdTfrtu0Khtxne+715k857U4sbta6yrGA4iEAQ51ZXXCjY7z5fYhDOI2usLZOCH3Iwzx4f Uky07XhDt60vRAhhl6CC0vsmkdLlJRl0A9sQB+1sW4M+rG0hdYtdCDe1fI2iN2mw4nChxIbeS8ov 26tRMDlt4uJjdVgeR9N1wK/fu3jfKfX81C9mIDz1/t/8R3/pUH88gvszYQKZ/QIAAP//AwBQSwEC LQAUAAYACAAAACEA8PeKu/0AAADiAQAAEwAAAAAAAAAAAAAAAAAAAAAAW0NvbnRlbnRfVHlwZXNd LnhtbFBLAQItABQABgAIAAAAIQAx3V9h0gAAAI8BAAALAAAAAAAAAAAAAAAAAC4BAABfcmVscy8u cmVsc1BLAQItABQABgAIAAAAIQAzLwWeQQAAADkAAAAQAAAAAAAAAAAAAAAAACkCAABkcnMvc2hh cGV4bWwueG1sUEsBAi0AFAAGAAgAAAAhAPcrIr7HAAAA3AAAAA8AAAAAAAAAAAAAAAAAmAIAAGRy cy9kb3ducmV2LnhtbFBLBQYAAAAABAAEAPUAAACMAwAAAAA= " fillcolor="#dbe5f1"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b/>
                            <w:bCs/>
                            <w:sz w:val="14"/>
                            <w:szCs w:val="14"/>
                            <w:lang w:eastAsia="lt-LT"/>
                          </w:rPr>
                          <w:t>1.5. Skatinti sveikatos ir gamtinės aplinkos tausojimą</w:t>
                        </w:r>
                      </w:p>
                    </w:txbxContent>
                  </v:textbox>
                </v:shape>
                <v:shape id="Text Box 11" o:spid="_x0000_s1041" type="#_x0000_t202" style="position:absolute;left:15442;top:15351;width:9560;height:1192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Moe08MA AADcAAAADwAAAGRycy9kb3ducmV2LnhtbERP22rCQBB9L/Qflin4ImajTUuIrlJKLUpBqOYDhuw0 CWZnY3Y18e9dQejbHM51FqvBNOJCnastK5hGMQjiwuqaSwX5YT1JQTiPrLGxTAqu5GC1fH5aYKZt z7902ftShBB2GSqovG8zKV1RkUEX2ZY4cH+2M+gD7EqpO+xDuGnkLI7fpcGaQ0OFLX1WVBz3Z6Pg Lf36zn+uO38a8uRwHFvqt687pUYvw8cchKfB/4sf7o0O85ME7s+EC+TyBgAA//8DAFBLAQItABQA BgAIAAAAIQDw94q7/QAAAOIBAAATAAAAAAAAAAAAAAAAAAAAAABbQ29udGVudF9UeXBlc10ueG1s UEsBAi0AFAAGAAgAAAAhADHdX2HSAAAAjwEAAAsAAAAAAAAAAAAAAAAALgEAAF9yZWxzLy5yZWxz UEsBAi0AFAAGAAgAAAAhADMvBZ5BAAAAOQAAABAAAAAAAAAAAAAAAAAAKQIAAGRycy9zaGFwZXht bC54bWxQSwECLQAUAAYACAAAACEAGMoe08MAAADc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1.2.1. Stiprinti ir plėtoti Lietuvos piliečių ir lietuvių kilmės užsienio gyventojų nacionalinę tapatybę globalizacijos sąlygomis</w:t>
                        </w:r>
                      </w:p>
                    </w:txbxContent>
                  </v:textbox>
                </v:shape>
                <v:shape id="Text Box 11" o:spid="_x0000_s1042" type="#_x0000_t202" style="position:absolute;left:15442;top:27279;width:9575;height:670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4a7SMIA AADcAAAADwAAAGRycy9kb3ducmV2LnhtbERP24rCMBB9F/Yfwiz4Ipq6XpBqFJFVVhaE1X7A0Ixt sZnUJtr692ZB8G0O5zqLVWtKcafaFZYVDAcRCOLU6oIzBclp25+BcB5ZY2mZFDzIwWr50VlgrG3D f3Q/+kyEEHYxKsi9r2IpXZqTQTewFXHgzrY26AOsM6lrbEK4KeVXFE2lwYJDQ44VbXJKL8ebUTCZ fe+S38fBX9tkfLr0LDX70UGp7me7noPw1Pq3+OX+0WH+eAL/z4QL5PIJAAD//wMAUEsBAi0AFAAG AAgAAAAhAPD3irv9AAAA4gEAABMAAAAAAAAAAAAAAAAAAAAAAFtDb250ZW50X1R5cGVzXS54bWxQ SwECLQAUAAYACAAAACEAMd1fYdIAAACPAQAACwAAAAAAAAAAAAAAAAAuAQAAX3JlbHMvLnJlbHNQ SwECLQAUAAYACAAAACEAMy8FnkEAAAA5AAAAEAAAAAAAAAAAAAAAAAApAgAAZHJzL3NoYXBleG1s LnhtbFBLAQItABQABgAIAAAAIQB3hrtIwgAAANwAAAAPAAAAAAAAAAAAAAAAAJgCAABkcnMvZG93 bnJldi54bWxQSwUGAAAAAAQABAD1AAAAhwMAAAAA " fillcolor="#f2f2f2" strokecolor="#7f7f7f" strokeweight=".5pt">
                  <v:textbox>
                    <w:txbxContent>
                      <w:p>
                        <w:pPr>
                          <w:rPr>
                            <w:sz w:val="18"/>
                            <w:szCs w:val="18"/>
                          </w:rPr>
                        </w:pPr>
                      </w:p>
                      <w:p>
                        <w:pPr>
                          <w:jc w:val="center"/>
                          <w:rPr>
                            <w:rFonts w:ascii="Arial" w:hAnsi="Arial"/>
                            <w:sz w:val="14"/>
                            <w:szCs w:val="12"/>
                            <w:lang w:eastAsia="lt-LT"/>
                          </w:rPr>
                        </w:pPr>
                        <w:r>
                          <w:rPr>
                            <w:rFonts w:ascii="Arial" w:hAnsi="Arial"/>
                            <w:sz w:val="14"/>
                            <w:szCs w:val="12"/>
                            <w:lang w:eastAsia="lt-LT"/>
                          </w:rPr>
                          <w:t>1.2.2. Išsaugoti ir aktualizuoti kultūros paveldą ir ugdyti sąmoningumą</w:t>
                        </w:r>
                      </w:p>
                    </w:txbxContent>
                  </v:textbox>
                </v:shape>
                <v:shape id="Text Box 11" o:spid="_x0000_s1043" type="#_x0000_t202" style="position:absolute;left:15433;top:33985;width:9569;height:799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1QlP8QA AADcAAAADwAAAGRycy9kb3ducmV2LnhtbERP22rCQBB9L/gPywi+iG5qbZDoKlLa0iIEqvmAITsm wexsmt3m8vfdgtC3OZzr7A6DqUVHrassK3hcRiCIc6srLhRkl7fFBoTzyBpry6RgJAeH/eRhh4m2 PX9Rd/aFCCHsElRQet8kUrq8JINuaRviwF1ta9AH2BZSt9iHcFPLVRTF0mDFoaHEhl5Kym/nH6Pg efP6np3G1H8P2fpym1vqP59SpWbT4bgF4Wnw/+K7+0OH+esY/p4JF8j9LwAAAP//AwBQSwECLQAU AAYACAAAACEA8PeKu/0AAADiAQAAEwAAAAAAAAAAAAAAAAAAAAAAW0NvbnRlbnRfVHlwZXNdLnht bFBLAQItABQABgAIAAAAIQAx3V9h0gAAAI8BAAALAAAAAAAAAAAAAAAAAC4BAABfcmVscy8ucmVs c1BLAQItABQABgAIAAAAIQAzLwWeQQAAADkAAAAQAAAAAAAAAAAAAAAAACkCAABkcnMvc2hhcGV4 bWwueG1sUEsBAi0AFAAGAAgAAAAhAIdUJT/EAAAA3AAAAA8AAAAAAAAAAAAAAAAAmAIAAGRycy9k b3ducmV2LnhtbFBLBQYAAAAABAAEAPUAAACJAwAAAAA= " fillcolor="#f2f2f2" strokecolor="#7f7f7f" strokeweight=".5pt">
                  <v:textbox>
                    <w:txbxContent>
                      <w:p>
                        <w:pPr>
                          <w:spacing w:line="276" w:lineRule="auto"/>
                          <w:jc w:val="center"/>
                          <w:rPr>
                            <w:rFonts w:ascii="Arial" w:hAnsi="Arial"/>
                            <w:sz w:val="14"/>
                            <w:szCs w:val="12"/>
                            <w:lang w:eastAsia="lt-LT"/>
                          </w:rPr>
                        </w:pPr>
                        <w:r>
                          <w:rPr>
                            <w:rFonts w:ascii="Arial" w:eastAsia="Calibri" w:hAnsi="Arial"/>
                            <w:sz w:val="12"/>
                            <w:szCs w:val="12"/>
                            <w:lang w:eastAsia="lt-LT"/>
                          </w:rPr>
                          <w:t>1</w:t>
                        </w:r>
                        <w:r>
                          <w:rPr>
                            <w:rFonts w:ascii="Arial" w:eastAsia="Calibri" w:hAnsi="Arial"/>
                            <w:sz w:val="14"/>
                            <w:szCs w:val="12"/>
                            <w:lang w:eastAsia="lt-LT"/>
                          </w:rPr>
                          <w:t>.2.3. Skatinti pilietiškumą per teisinį ir ekonominį sąmoningumą ir demokratinį aktyvumą</w:t>
                        </w:r>
                      </w:p>
                    </w:txbxContent>
                  </v:textbox>
                </v:shape>
                <v:shape id="Text Box 11" o:spid="_x0000_s1044" type="#_x0000_t202" style="position:absolute;left:25690;top:15351;width:8811;height:392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BiApMQA AADcAAAADwAAAGRycy9kb3ducmV2LnhtbERP22rCQBB9F/oPyxT6ImbTamtIXaUULUohUM0HDNlp EszOptnVxL/vCoJvczjXWawG04gzda62rOA5ikEQF1bXXCrID5tJAsJ5ZI2NZVJwIQer5cNogam2 Pf/Qee9LEULYpaig8r5NpXRFRQZdZFviwP3azqAPsCul7rAP4aaRL3H8Jg3WHBoqbOmzouK4PxkF r8n6K/++ZP5vyGeH49hSv5tmSj09Dh/vIDwN/i6+ubc6zJ/N4fpMuEAu/wEAAP//AwBQSwECLQAU AAYACAAAACEA8PeKu/0AAADiAQAAEwAAAAAAAAAAAAAAAAAAAAAAW0NvbnRlbnRfVHlwZXNdLnht bFBLAQItABQABgAIAAAAIQAx3V9h0gAAAI8BAAALAAAAAAAAAAAAAAAAAC4BAABfcmVscy8ucmVs c1BLAQItABQABgAIAAAAIQAzLwWeQQAAADkAAAAQAAAAAAAAAAAAAAAAACkCAABkcnMvc2hhcGV4 bWwueG1sUEsBAi0AFAAGAAgAAAAhAOgYgKTEAAAA3AAAAA8AAAAAAAAAAAAAAAAAmAIAAGRycy9k b3ducmV2LnhtbFBLBQYAAAAABAAEAPUAAACJAwAAAAA= " fillcolor="#f2f2f2" strokecolor="#7f7f7f" strokeweight=".5pt">
                  <v:textbox>
                    <w:txbxContent>
                      <w:p>
                        <w:pPr>
                          <w:rPr>
                            <w:sz w:val="18"/>
                            <w:szCs w:val="18"/>
                          </w:rPr>
                        </w:pPr>
                      </w:p>
                      <w:p>
                        <w:pPr>
                          <w:jc w:val="center"/>
                          <w:rPr>
                            <w:rFonts w:ascii="Arial" w:hAnsi="Arial"/>
                            <w:sz w:val="14"/>
                            <w:szCs w:val="12"/>
                            <w:lang w:eastAsia="lt-LT"/>
                          </w:rPr>
                        </w:pPr>
                        <w:r>
                          <w:rPr>
                            <w:rFonts w:ascii="Arial" w:hAnsi="Arial"/>
                            <w:sz w:val="14"/>
                            <w:szCs w:val="12"/>
                            <w:lang w:eastAsia="lt-LT"/>
                          </w:rPr>
                          <w:t>1.3.1. Skatinti kūrybiškumą</w:t>
                        </w:r>
                      </w:p>
                    </w:txbxContent>
                  </v:textbox>
                </v:shape>
                <v:shape id="Text Box 11" o:spid="_x0000_s1045" type="#_x0000_t202" style="position:absolute;left:25688;top:19278;width:8813;height:603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YcU1sYA AADcAAAADwAAAGRycy9kb3ducmV2LnhtbESP0WrCQBBF3wX/YRmhL1I3Vi2SuoqUtlQEQc0HDNlp EszOptmtiX/vPBR8m+HeuffMatO7Wl2pDZVnA9NJAoo497biwkB2/nxeggoR2WLtmQzcKMBmPRys MLW+4yNdT7FQEsIhRQNljE2qdchLchgmviEW7ce3DqOsbaFti52Eu1q/JMmrdlixNJTY0HtJ+eX0 5wwslh9f2f52iL99Nj9fxp663exgzNOo376BitTHh/n/+tsK/lxo5RmZQK/vAAAA//8DAFBLAQIt ABQABgAIAAAAIQDw94q7/QAAAOIBAAATAAAAAAAAAAAAAAAAAAAAAABbQ29udGVudF9UeXBlc10u eG1sUEsBAi0AFAAGAAgAAAAhADHdX2HSAAAAjwEAAAsAAAAAAAAAAAAAAAAALgEAAF9yZWxzLy5y ZWxzUEsBAi0AFAAGAAgAAAAhADMvBZ5BAAAAOQAAABAAAAAAAAAAAAAAAAAAKQIAAGRycy9zaGFw ZXhtbC54bWxQSwECLQAUAAYACAAAACEAmYcU1sYAAADcAAAADwAAAAAAAAAAAAAAAACYAgAAZHJz L2Rvd25yZXYueG1sUEsFBgAAAAAEAAQA9QAAAIsDAAAAAA== " fillcolor="#f2f2f2" strokecolor="#7f7f7f" strokeweight=".5pt">
                  <v:textbox>
                    <w:txbxContent>
                      <w:p>
                        <w:pPr>
                          <w:spacing w:line="276" w:lineRule="auto"/>
                          <w:jc w:val="center"/>
                          <w:rPr>
                            <w:rFonts w:ascii="Arial" w:hAnsi="Arial"/>
                            <w:sz w:val="14"/>
                            <w:szCs w:val="12"/>
                            <w:lang w:eastAsia="lt-LT"/>
                          </w:rPr>
                        </w:pPr>
                        <w:r>
                          <w:rPr>
                            <w:rFonts w:ascii="Arial" w:eastAsia="Calibri" w:hAnsi="Arial"/>
                            <w:sz w:val="14"/>
                            <w:szCs w:val="12"/>
                            <w:lang w:eastAsia="lt-LT"/>
                          </w:rPr>
                          <w:t>1.3.2.</w:t>
                        </w:r>
                        <w:r>
                          <w:rPr>
                            <w:rFonts w:ascii="Arial" w:hAnsi="Arial"/>
                            <w:sz w:val="14"/>
                            <w:szCs w:val="12"/>
                            <w:lang w:eastAsia="lt-LT"/>
                          </w:rPr>
                          <w:t xml:space="preserve"> </w:t>
                        </w:r>
                        <w:r>
                          <w:rPr>
                            <w:rFonts w:ascii="Arial" w:eastAsia="Calibri" w:hAnsi="Arial"/>
                            <w:sz w:val="14"/>
                            <w:szCs w:val="12"/>
                            <w:lang w:eastAsia="lt-LT"/>
                          </w:rPr>
                          <w:t>Skatinti dalyvavimą kultūrinėje veikloje</w:t>
                        </w:r>
                      </w:p>
                    </w:txbxContent>
                  </v:textbox>
                </v:shape>
                <v:shape id="Text Box 11" o:spid="_x0000_s1046" type="#_x0000_t202" style="position:absolute;left:25656;top:25309;width:8845;height:874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suxTcQA AADcAAAADwAAAGRycy9kb3ducmV2LnhtbERP22rCQBB9F/oPyxT6ImbTaktMXaUULUohUM0HDNlp EszOptnVxL/vCoJvczjXWawG04gzda62rOA5ikEQF1bXXCrID5tJAsJ5ZI2NZVJwIQer5cNogam2 Pf/Qee9LEULYpaig8r5NpXRFRQZdZFviwP3azqAPsCul7rAP4aaRL3H8Jg3WHBoqbOmzouK4PxkF r8n6K/++ZP5vyGeH49hSv5tmSj09Dh/vIDwN/i6+ubc6zJ/N4fpMuEAu/wEAAP//AwBQSwECLQAU AAYACAAAACEA8PeKu/0AAADiAQAAEwAAAAAAAAAAAAAAAAAAAAAAW0NvbnRlbnRfVHlwZXNdLnht bFBLAQItABQABgAIAAAAIQAx3V9h0gAAAI8BAAALAAAAAAAAAAAAAAAAAC4BAABfcmVscy8ucmVs c1BLAQItABQABgAIAAAAIQAzLwWeQQAAADkAAAAQAAAAAAAAAAAAAAAAACkCAABkcnMvc2hhcGV4 bWwueG1sUEsBAi0AFAAGAAgAAAAhAPbLsU3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1.3.3. Stiprinti lyderystę, vaikų ir jaunimo verslumą ir pasirengimą darbo rinkai</w:t>
                        </w:r>
                      </w:p>
                    </w:txbxContent>
                  </v:textbox>
                </v:shape>
                <v:shape id="Text Box 11" o:spid="_x0000_s1047" type="#_x0000_t202" style="position:absolute;left:35303;top:15351;width:8814;height:1072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iiODcYA AADcAAAADwAAAGRycy9kb3ducmV2LnhtbESP0WrCQBBF3wX/YRmhL1I3Vi2SuoqUtlQEQc0HDNlp EszOptmtiX/vPBR8m+HeuffMatO7Wl2pDZVnA9NJAoo497biwkB2/nxeggoR2WLtmQzcKMBmPRys MLW+4yNdT7FQEsIhRQNljE2qdchLchgmviEW7ce3DqOsbaFti52Eu1q/JMmrdlixNJTY0HtJ+eX0 5wwslh9f2f52iL99Nj9fxp663exgzNOo376BitTHh/n/+tsK/kLw5RmZQK/vAAAA//8DAFBLAQIt ABQABgAIAAAAIQDw94q7/QAAAOIBAAATAAAAAAAAAAAAAAAAAAAAAABbQ29udGVudF9UeXBlc10u eG1sUEsBAi0AFAAGAAgAAAAhADHdX2HSAAAAjwEAAAsAAAAAAAAAAAAAAAAALgEAAF9yZWxzLy5y ZWxzUEsBAi0AFAAGAAgAAAAhADMvBZ5BAAAAOQAAABAAAAAAAAAAAAAAAAAAKQIAAGRycy9zaGFw ZXhtbC54bWxQSwECLQAUAAYACAAAACEA4iiODcYAAADcAAAADwAAAAAAAAAAAAAAAACYAgAAZHJz L2Rvd25yZXYueG1sUEsFBgAAAAAEAAQA9QAAAIsDA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 xml:space="preserve">1.4.1. Skatinti ankstyvą vaikų ir jaunimo įsitraukimą į </w:t>
                        </w:r>
                        <w:r>
                          <w:rPr>
                            <w:rFonts w:ascii="Arial" w:hAnsi="Arial"/>
                            <w:sz w:val="14"/>
                            <w:szCs w:val="12"/>
                            <w:lang w:eastAsia="lt-LT"/>
                          </w:rPr>
                          <w:t xml:space="preserve">mokslinių tyrimų ir eksperimentinės plėtros (toliau – </w:t>
                        </w:r>
                        <w:r>
                          <w:rPr>
                            <w:rFonts w:ascii="Arial" w:eastAsia="Calibri" w:hAnsi="Arial"/>
                            <w:sz w:val="14"/>
                            <w:szCs w:val="12"/>
                            <w:lang w:eastAsia="lt-LT"/>
                          </w:rPr>
                          <w:t>MTEP) veiklas</w:t>
                        </w:r>
                      </w:p>
                    </w:txbxContent>
                  </v:textbox>
                </v:shape>
                <v:shape id="Text Box 11" o:spid="_x0000_s1048" type="#_x0000_t202" style="position:absolute;left:35274;top:26038;width:8808;height:619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WQrlsQA AADcAAAADwAAAGRycy9kb3ducmV2LnhtbERP22rCQBB9L/gPywh9KXWTthaJbkIRLS2CoOYDhuyY hGRn0+xq4t93CwXf5nCus8pG04or9a62rCCeRSCIC6trLhXkp+3zAoTzyBpby6TgRg6ydPKwwkTb gQ90PfpShBB2CSqovO8SKV1RkUE3sx1x4M62N+gD7EupexxCuGnlSxS9S4M1h4YKO1pXVDTHi1Ew X2w+891t73/G/O3UPFkavl/3Sj1Ox48lCE+jv4v/3V86zJ/H8PdMuECmvwAAAP//AwBQSwECLQAU AAYACAAAACEA8PeKu/0AAADiAQAAEwAAAAAAAAAAAAAAAAAAAAAAW0NvbnRlbnRfVHlwZXNdLnht bFBLAQItABQABgAIAAAAIQAx3V9h0gAAAI8BAAALAAAAAAAAAAAAAAAAAC4BAABfcmVscy8ucmVs c1BLAQItABQABgAIAAAAIQAzLwWeQQAAADkAAAAQAAAAAAAAAAAAAAAAACkCAABkcnMvc2hhcGV4 bWwueG1sUEsBAi0AFAAGAAgAAAAhAI1kK5b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1.4.2.</w:t>
                        </w:r>
                        <w:r>
                          <w:rPr>
                            <w:rFonts w:ascii="Arial" w:hAnsi="Arial"/>
                            <w:sz w:val="14"/>
                            <w:szCs w:val="12"/>
                            <w:lang w:eastAsia="lt-LT"/>
                          </w:rPr>
                          <w:t xml:space="preserve"> </w:t>
                        </w:r>
                        <w:r>
                          <w:rPr>
                            <w:rFonts w:ascii="Arial" w:eastAsia="Calibri" w:hAnsi="Arial"/>
                            <w:sz w:val="14"/>
                            <w:szCs w:val="12"/>
                            <w:lang w:eastAsia="lt-LT"/>
                          </w:rPr>
                          <w:t>Stiprinti MTEP infrastruktūrą ir žmogiškąjį kapitalą</w:t>
                        </w:r>
                      </w:p>
                    </w:txbxContent>
                  </v:textbox>
                </v:shape>
                <v:shape id="Text Box 11" o:spid="_x0000_s1049" type="#_x0000_t202" style="position:absolute;left:35275;top:32232;width:8845;height:480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a14cIA AADcAAAADwAAAGRycy9kb3ducmV2LnhtbERP24rCMBB9F/yHMIIvoqnuKlKNIqLLLoKg9gOGZmyL zaQ20da/3yws+DaHc53lujWleFLtCssKxqMIBHFqdcGZguSyH85BOI+ssbRMCl7kYL3qdpYYa9vw iZ5nn4kQwi5GBbn3VSylS3My6Ea2Ig7c1dYGfYB1JnWNTQg3pZxE0UwaLDg05FjRNqf0dn4YBdP5 7is5vI7+3iafl9vAUvPzcVSq32s3CxCeWv8W/7u/dZg/ncDfM+ECufoFAAD//wMAUEsBAi0AFAAG AAgAAAAhAPD3irv9AAAA4gEAABMAAAAAAAAAAAAAAAAAAAAAAFtDb250ZW50X1R5cGVzXS54bWxQ SwECLQAUAAYACAAAACEAMd1fYdIAAACPAQAACwAAAAAAAAAAAAAAAAAuAQAAX3JlbHMvLnJlbHNQ SwECLQAUAAYACAAAACEAMy8FnkEAAAA5AAAAEAAAAAAAAAAAAAAAAAApAgAAZHJzL3NoYXBleG1s LnhtbFBLAQItABQABgAIAAAAIQB9trXhwgAAANwAAAAPAAAAAAAAAAAAAAAAAJgCAABkcnMvZG93 bnJldi54bWxQSwUGAAAAAAQABAD1AAAAhwMAAAAA " fillcolor="#f2f2f2" strokecolor="#7f7f7f" strokeweight=".5pt">
                  <v:textbox>
                    <w:txbxContent>
                      <w:p>
                        <w:pPr>
                          <w:rPr>
                            <w:sz w:val="18"/>
                            <w:szCs w:val="18"/>
                          </w:rPr>
                        </w:pPr>
                      </w:p>
                      <w:p>
                        <w:pPr>
                          <w:spacing w:line="276" w:lineRule="auto"/>
                          <w:ind w:left="-57" w:right="-57"/>
                          <w:jc w:val="center"/>
                          <w:rPr>
                            <w:rFonts w:ascii="Arial" w:hAnsi="Arial"/>
                            <w:sz w:val="14"/>
                            <w:szCs w:val="12"/>
                            <w:lang w:eastAsia="lt-LT"/>
                          </w:rPr>
                        </w:pPr>
                        <w:r>
                          <w:rPr>
                            <w:rFonts w:ascii="Arial" w:eastAsia="Calibri" w:hAnsi="Arial"/>
                            <w:sz w:val="14"/>
                            <w:szCs w:val="12"/>
                            <w:lang w:eastAsia="lt-LT"/>
                          </w:rPr>
                          <w:t>1.4.3. Skatinti bendradarbiavimą plėtojant MTEP</w:t>
                        </w:r>
                      </w:p>
                    </w:txbxContent>
                  </v:textbox>
                </v:shape>
                <v:shape id="Text Box 11" o:spid="_x0000_s1050" type="#_x0000_t202" style="position:absolute;left:35274;top:37033;width:8805;height:586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voQesQA AADcAAAADwAAAGRycy9kb3ducmV2LnhtbERP22rCQBB9L/gPywh9KXVTU4tEVynFlooQMOYDhuyY BLOzaXZrkr/vCgXf5nCus94OphFX6lxtWcHLLAJBXFhdc6kgP30+L0E4j6yxsUwKRnKw3Uwe1pho 2/ORrpkvRQhhl6CCyvs2kdIVFRl0M9sSB+5sO4M+wK6UusM+hJtGzqPoTRqsOTRU2NJHRcUl+zUK FsvdV34YU/8z5K+ny5Olfh+nSj1Oh/cVCE+Dv4v/3d86zF/EcHsmXCA3fwAAAP//AwBQSwECLQAU AAYACAAAACEA8PeKu/0AAADiAQAAEwAAAAAAAAAAAAAAAAAAAAAAW0NvbnRlbnRfVHlwZXNdLnht bFBLAQItABQABgAIAAAAIQAx3V9h0gAAAI8BAAALAAAAAAAAAAAAAAAAAC4BAABfcmVscy8ucmVs c1BLAQItABQABgAIAAAAIQAzLwWeQQAAADkAAAAQAAAAAAAAAAAAAAAAACkCAABkcnMvc2hhcGV4 bWwueG1sUEsBAi0AFAAGAAgAAAAhABL6EHr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1.4.4. Skatinti vykdyti aukščiausiojo lygio mokslinius tyrimus</w:t>
                        </w:r>
                      </w:p>
                    </w:txbxContent>
                  </v:textbox>
                </v:shape>
                <v:shape id="Text Box 11" o:spid="_x0000_s1051" type="#_x0000_t202" style="position:absolute;left:35274;top:42900;width:8846;height:571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ROIDsIA AADcAAAADwAAAGRycy9kb3ducmV2LnhtbERP24rCMBB9F/Yfwiz4Ipq6XpBqFJFVVhaE1X7A0Ixt sZnUJtr692ZB8G0O5zqLVWtKcafaFZYVDAcRCOLU6oIzBclp25+BcB5ZY2mZFDzIwWr50VlgrG3D f3Q/+kyEEHYxKsi9r2IpXZqTQTewFXHgzrY26AOsM6lrbEK4KeVXFE2lwYJDQ44VbXJKL8ebUTCZ fe+S38fBX9tkfLr0LDX70UGp7me7noPw1Pq3+OX+0WH+ZAz/z4QL5PIJAAD//wMAUEsBAi0AFAAG AAgAAAAhAPD3irv9AAAA4gEAABMAAAAAAAAAAAAAAAAAAAAAAFtDb250ZW50X1R5cGVzXS54bWxQ SwECLQAUAAYACAAAACEAMd1fYdIAAACPAQAACwAAAAAAAAAAAAAAAAAuAQAAX3JlbHMvLnJlbHNQ SwECLQAUAAYACAAAACEAMy8FnkEAAAA5AAAAEAAAAAAAAAAAAAAAAAApAgAAZHJzL3NoYXBleG1s LnhtbFBLAQItABQABgAIAAAAIQCdE4gOwgAAANwAAAAPAAAAAAAAAAAAAAAAAJgCAABkcnMvZG93 bnJldi54bWxQSwUGAAAAAAQABAD1AAAAhwM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1.4.5. Skatinti tyrimų metu įgytų žinių nekomercinį naudojimą</w:t>
                        </w:r>
                      </w:p>
                    </w:txbxContent>
                  </v:textbox>
                </v:shape>
                <v:shape id="Text Box 11" o:spid="_x0000_s1052" type="#_x0000_t202" style="position:absolute;left:44773;top:15244;width:9868;height:502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l8tlcMA AADcAAAADwAAAGRycy9kb3ducmV2LnhtbERP22rCQBB9L/Qflin4UsxGa0qIrlJKLUpBqOYDhuw0 CWZnY3Y18e9dQejbHM51FqvBNOJCnastK5hEMQjiwuqaSwX5YT1OQTiPrLGxTAqu5GC1fH5aYKZt z7902ftShBB2GSqovG8zKV1RkUEX2ZY4cH+2M+gD7EqpO+xDuGnkNI7fpcGaQ0OFLX1WVBz3Z6Mg Sb++85/rzp+GfHY4vlrqt287pUYvw8cchKfB/4sf7o0O85ME7s+EC+TyBgAA//8DAFBLAQItABQA BgAIAAAAIQDw94q7/QAAAOIBAAATAAAAAAAAAAAAAAAAAAAAAABbQ29udGVudF9UeXBlc10ueG1s UEsBAi0AFAAGAAgAAAAhADHdX2HSAAAAjwEAAAsAAAAAAAAAAAAAAAAALgEAAF9yZWxzLy5yZWxz UEsBAi0AFAAGAAgAAAAhADMvBZ5BAAAAOQAAABAAAAAAAAAAAAAAAAAAKQIAAGRycy9zaGFwZXht bC54bWxQSwECLQAUAAYACAAAACEA8l8tlcMAAADc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1.5.1. Ugdyti sveikos gyvensenos savimonę</w:t>
                        </w:r>
                      </w:p>
                    </w:txbxContent>
                  </v:textbox>
                </v:shape>
                <v:shape id="Text Box 11" o:spid="_x0000_s1053" type="#_x0000_t202" style="position:absolute;left:44770;top:20269;width:9868;height:388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o2z4sQA AADcAAAADwAAAGRycy9kb3ducmV2LnhtbERP22rCQBB9L/gPywi+FN3UapDoKlLa0lIIVPMBQ3ZM gtnZNLvN5e+7BcG3OZzr7A6DqUVHrassK3haRCCIc6srLhRk57f5BoTzyBpry6RgJAeH/eRhh4m2 PX9Td/KFCCHsElRQet8kUrq8JINuYRviwF1sa9AH2BZSt9iHcFPLZRTF0mDFoaHEhl5Kyq+nX6Ng vXl9z77G1P8M2ep8fbTUfz6nSs2mw3ELwtPg7+Kb+0OH+esY/p8JF8j9HwAAAP//AwBQSwECLQAU AAYACAAAACEA8PeKu/0AAADiAQAAEwAAAAAAAAAAAAAAAAAAAAAAW0NvbnRlbnRfVHlwZXNdLnht bFBLAQItABQABgAIAAAAIQAx3V9h0gAAAI8BAAALAAAAAAAAAAAAAAAAAC4BAABfcmVscy8ucmVs c1BLAQItABQABgAIAAAAIQAzLwWeQQAAADkAAAAQAAAAAAAAAAAAAAAAACkCAABkcnMvc2hhcGV4 bWwueG1sUEsBAi0AFAAGAAgAAAAhAAKNs+L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4"/>
                            <w:szCs w:val="12"/>
                            <w:lang w:eastAsia="lt-LT"/>
                          </w:rPr>
                        </w:pPr>
                        <w:r>
                          <w:rPr>
                            <w:rFonts w:ascii="Arial" w:eastAsia="Calibri" w:hAnsi="Arial"/>
                            <w:sz w:val="14"/>
                            <w:szCs w:val="12"/>
                            <w:lang w:eastAsia="lt-LT"/>
                          </w:rPr>
                          <w:t>1.5.2.</w:t>
                        </w:r>
                        <w:r>
                          <w:rPr>
                            <w:rFonts w:ascii="Arial" w:hAnsi="Arial"/>
                            <w:sz w:val="14"/>
                            <w:szCs w:val="12"/>
                            <w:lang w:eastAsia="lt-LT"/>
                          </w:rPr>
                          <w:t xml:space="preserve"> </w:t>
                        </w:r>
                        <w:r>
                          <w:rPr>
                            <w:rFonts w:ascii="Arial" w:eastAsia="Calibri" w:hAnsi="Arial"/>
                            <w:sz w:val="14"/>
                            <w:szCs w:val="12"/>
                            <w:lang w:eastAsia="lt-LT"/>
                          </w:rPr>
                          <w:t>Ugdyti ekologinę savimonę</w:t>
                        </w:r>
                      </w:p>
                    </w:txbxContent>
                  </v:textbox>
                </v:shape>
                <w10:anchorlock/>
              </v:group>
            </w:pict>
          </mc:Fallback>
        </mc:AlternateContent>
      </w:r>
    </w:p>
    <w:p>
      <w:pPr>
        <w:rPr>
          <w:sz w:val="18"/>
          <w:szCs w:val="18"/>
        </w:rPr>
      </w:pPr>
    </w:p>
    <w:p>
      <w:pPr>
        <w:keepNext/>
        <w:ind w:left="720" w:hanging="432"/>
        <w:jc w:val="both"/>
        <w:outlineLvl w:val="2"/>
        <w:rPr>
          <w:b/>
          <w:bCs/>
          <w:color w:val="000000"/>
          <w:szCs w:val="24"/>
          <w:lang w:eastAsia="lt-LT"/>
        </w:rPr>
      </w:pPr>
    </w:p>
    <w:p>
      <w:pPr>
        <w:rPr>
          <w:sz w:val="6"/>
          <w:szCs w:val="6"/>
        </w:rPr>
      </w:pPr>
    </w:p>
    <w:p>
      <w:pPr>
        <w:keepNext/>
        <w:tabs>
          <w:tab w:val="left" w:pos="993"/>
          <w:tab w:val="left" w:pos="1134"/>
          <w:tab w:val="left" w:pos="1276"/>
        </w:tabs>
        <w:spacing w:line="360" w:lineRule="atLeast"/>
        <w:ind w:firstLine="709"/>
        <w:jc w:val="both"/>
        <w:outlineLvl w:val="2"/>
        <w:rPr>
          <w:b/>
          <w:bCs/>
          <w:color w:val="000000"/>
          <w:szCs w:val="24"/>
          <w:lang w:eastAsia="lt-LT"/>
        </w:rPr>
      </w:pPr>
      <w:r>
        <w:rPr>
          <w:b/>
          <w:bCs/>
          <w:color w:val="000000"/>
          <w:szCs w:val="24"/>
          <w:lang w:eastAsia="lt-LT"/>
        </w:rPr>
        <w:t>1.1</w:t>
      </w:r>
      <w:r>
        <w:rPr>
          <w:b/>
          <w:bCs/>
          <w:color w:val="000000"/>
          <w:szCs w:val="24"/>
          <w:lang w:eastAsia="lt-LT"/>
        </w:rPr>
        <w:t xml:space="preserve"> tikslas. Skatinti mokytis visą gyvenimą</w:t>
      </w:r>
    </w:p>
    <w:p>
      <w:pPr>
        <w:tabs>
          <w:tab w:val="left" w:pos="993"/>
          <w:tab w:val="left" w:pos="1134"/>
          <w:tab w:val="left" w:pos="1276"/>
        </w:tabs>
        <w:ind w:firstLine="709"/>
        <w:jc w:val="both"/>
        <w:rPr>
          <w:color w:val="000000"/>
          <w:szCs w:val="24"/>
        </w:rPr>
      </w:pPr>
    </w:p>
    <w:p>
      <w:pPr>
        <w:tabs>
          <w:tab w:val="left" w:pos="993"/>
          <w:tab w:val="left" w:pos="1134"/>
          <w:tab w:val="left" w:pos="1276"/>
        </w:tabs>
        <w:spacing w:line="360" w:lineRule="atLeast"/>
        <w:ind w:firstLine="709"/>
        <w:jc w:val="both"/>
        <w:rPr>
          <w:color w:val="000000"/>
          <w:szCs w:val="24"/>
        </w:rPr>
      </w:pPr>
      <w:r>
        <w:rPr>
          <w:color w:val="000000"/>
          <w:szCs w:val="24"/>
        </w:rPr>
        <w:t>Kokybė ir prieinamumas – vis dar svarbiausi švietimo</w:t>
      </w:r>
      <w:r>
        <w:rPr>
          <w:color w:val="000000"/>
          <w:szCs w:val="24"/>
          <w:vertAlign w:val="superscript"/>
        </w:rPr>
        <w:footnoteReference w:id="5"/>
      </w:r>
      <w:r>
        <w:rPr>
          <w:color w:val="000000"/>
          <w:szCs w:val="24"/>
        </w:rPr>
        <w:t xml:space="preserve"> politikos tikslai, tačiau jų siekti kol kas problematiška. Pavyzdžiui, 2009 metais atlikti tarptautiniai penkiolikmečių pasiekimų tyrimai (PISA) parodė, kad, palyginti su 2006 metais, esminės pažangos nepasiekta</w:t>
      </w:r>
      <w:r>
        <w:rPr>
          <w:color w:val="000000"/>
          <w:szCs w:val="24"/>
          <w:vertAlign w:val="superscript"/>
        </w:rPr>
        <w:footnoteReference w:id="6"/>
      </w:r>
      <w:r>
        <w:rPr>
          <w:color w:val="000000"/>
          <w:szCs w:val="24"/>
        </w:rPr>
        <w:t xml:space="preserve">. Dideli rezultatų skirtumai tarp mokyklų rodo, kad ne visiems vaikams prieinamas vienodai kokybiškas išsilavinimas. Šalies aukštosios mokyklos dar patrauklios Lietuvos abiturientams, tačiau mažai atvykstančių iš užsienio studentų, o tai rodo nepakankamą tarptautinį konkurencingumą. </w:t>
      </w:r>
    </w:p>
    <w:p>
      <w:pPr>
        <w:tabs>
          <w:tab w:val="left" w:pos="993"/>
          <w:tab w:val="left" w:pos="1134"/>
          <w:tab w:val="left" w:pos="1276"/>
        </w:tabs>
        <w:spacing w:line="360" w:lineRule="atLeast"/>
        <w:ind w:firstLine="709"/>
        <w:jc w:val="both"/>
        <w:rPr>
          <w:color w:val="000000"/>
          <w:szCs w:val="24"/>
        </w:rPr>
      </w:pPr>
      <w:r>
        <w:rPr>
          <w:color w:val="000000"/>
          <w:szCs w:val="24"/>
        </w:rPr>
        <w:t>Švietimo kokybė ir prieinamumas labai priklauso nuo modernios mokymosi infrastruktūros ir aplinkos plačiąja prasme, pedagoginio personalo kompetencijos, mokymosi ir ugdymo turinio. Šioms sritims 2004–2013 metais skirtos didžiausios investicijos, jas tolygiai plėtoti numatyta ir 2014–2020 metais. Tačiau mokymosi pasiekimus ir švietimo sistemos tvarumą lemia ir kiti veiksniai, kuriems iki šiol skirta mažiau dėmesio. Viena iš šių sričių – kintanti švietimo paradigma, kuri akcentuoja mokymąsi (ne tik mokymą) ir kompetencijų / gebėjimų (ne tik žinių) įgijimą. Intensyvėjanti technologinė, ekonominė ir socialinė kaita, kintanti žmogaus veiklos aplinka ir augantis informacijos kiekis reiškia, kad ateityje gebėjimas įgyti naujų žinių ir jas pritaikyti naujomis sąlygomis taps vis reikšmingesnis. Taigi ypač daug dėmesio turėtų būti skiriama bendrųjų gebėjimų mokytis visą gyvenimą</w:t>
      </w:r>
      <w:r>
        <w:rPr>
          <w:color w:val="000000"/>
          <w:szCs w:val="24"/>
          <w:vertAlign w:val="superscript"/>
        </w:rPr>
        <w:footnoteReference w:id="7"/>
      </w:r>
      <w:r>
        <w:rPr>
          <w:color w:val="000000"/>
          <w:szCs w:val="24"/>
        </w:rPr>
        <w:t xml:space="preserve"> ugdymui visais švietimo lygiais. Kita problema, kurią numatoma spręsti, susijusi su netolygiomis vaikų ir jaunimo galimybėmis dalyvauti neformaliajame švietime, kuriuo sudaromomis galimybėmis ugdytis ir mokytis lieka nepasinaudojama. Maža neformaliojo ugdymo formų įvairovė ir ypač ribotas prieinamumas regionuose – svarbiausios problemos. Siekiant stiprinti švietimo kokybę, taip pat svarbu spręsti švietimo vadybos ir valdymo problemas. Tai ypač aktualu įgyvendinant didesnės mokymosi įstaigų autonomijos ir decentralizacijos principus. </w:t>
      </w:r>
    </w:p>
    <w:p>
      <w:pPr>
        <w:tabs>
          <w:tab w:val="left" w:pos="993"/>
          <w:tab w:val="left" w:pos="1134"/>
          <w:tab w:val="left" w:pos="1276"/>
        </w:tabs>
        <w:spacing w:line="360" w:lineRule="atLeast"/>
        <w:ind w:firstLine="709"/>
        <w:jc w:val="both"/>
        <w:rPr>
          <w:color w:val="000000"/>
          <w:szCs w:val="24"/>
        </w:rPr>
      </w:pPr>
      <w:r>
        <w:rPr>
          <w:color w:val="000000"/>
          <w:szCs w:val="24"/>
        </w:rPr>
        <w:t xml:space="preserve">Aktyvus suaugusiųjų mokymas – itin svarbi nuolatinio asmeninio tobulėjimo ir gebėjimo prisitaikyti prie kintančios darbo rinkos sąlyga. Nors 2004–2013 metais šiai sričiai skirtos didelės investicijos, mokymosi visą gyvenimą lygis (šis rodiklis atspindi 25–64 metų asmenų mokymąsi) vis dar žemas. Taigi derėtų persvarstyti, kaip buvo organizuojamas ir finansuojamas suaugusiųjų mokymas. Iki šiol naudotos suaugusiųjų mokymosi finansavimo priemonės buvo nepakankamai susietos su besimokančiojo poreikiais (todėl neskatino mokytis) ir neretai išstumdavo privačias (verslo ir gyventojų) investicijas į mokymąsi. Be to, anksčiau taikytos priemonės nepasiekdavo svarbiausių tikslinių grupių, tai yra tų, kurie niekada anksčiau nesimokė (tai apima žemesnį išsilavinimą turinčius, gyvenančius regionuose ir vyresnio amžiaus asmenis). </w:t>
      </w:r>
    </w:p>
    <w:p>
      <w:pPr>
        <w:tabs>
          <w:tab w:val="left" w:pos="993"/>
          <w:tab w:val="left" w:pos="1134"/>
          <w:tab w:val="left" w:pos="1276"/>
        </w:tabs>
        <w:spacing w:line="360" w:lineRule="atLeast"/>
        <w:ind w:firstLine="709"/>
        <w:jc w:val="both"/>
        <w:rPr>
          <w:color w:val="000000"/>
          <w:szCs w:val="24"/>
        </w:rPr>
      </w:pPr>
      <w:r>
        <w:rPr>
          <w:color w:val="000000"/>
          <w:szCs w:val="24"/>
        </w:rPr>
        <w:t xml:space="preserve">Siekiant investicijų į žmogiškąjį kapitalą efektyvumo, labai svarbi gyventojų įgyjamų kompetencijų atitiktis darbo rinkos paklausai. Tačiau tam kol kas nesudaryta sisteminių sąlygų. Nepaisant investicijų 2004–2006 metais, kompetencijų pasiūlos ir paklausos prognozavimo sistema išlieka fragmentiška. Todėl nei gyventojai, nei už švietimo organizavimą atsakingos institucijos neturi pakankamai informacijos apie tai, kokių gebėjimų paklausa didės ar mažės ilguoju laikotarpiu. Neišplėtota profesinio ir mokymosi orientavimo ir konsultavimo sistema neleidžia jaunimui ir suaugusiesiems tinkamai nuspręsti, kur toliau mokytis ar siekti karjeros, atsižvelgiant į turimus gebėjimus ir ilgalaikę darbo rinkos paklausą. Neformaliojo ugdymo metu įgytų kompetencijų pripažinimo sistemos stoka mažina motyvaciją pasirinkti lanksčias mokymosi ir ugdymo formas. </w:t>
      </w:r>
    </w:p>
    <w:p>
      <w:pPr>
        <w:tabs>
          <w:tab w:val="left" w:pos="993"/>
          <w:tab w:val="left" w:pos="1134"/>
          <w:tab w:val="left" w:pos="1276"/>
        </w:tabs>
        <w:spacing w:line="360" w:lineRule="atLeast"/>
        <w:ind w:firstLine="709"/>
        <w:jc w:val="both"/>
        <w:rPr>
          <w:color w:val="000000"/>
          <w:szCs w:val="24"/>
        </w:rPr>
      </w:pPr>
    </w:p>
    <w:p>
      <w:pPr>
        <w:keepNext/>
        <w:tabs>
          <w:tab w:val="left" w:pos="993"/>
          <w:tab w:val="left" w:pos="1134"/>
          <w:tab w:val="left" w:pos="1276"/>
        </w:tabs>
        <w:spacing w:line="360" w:lineRule="atLeast"/>
        <w:ind w:left="709"/>
        <w:jc w:val="both"/>
        <w:rPr>
          <w:rFonts w:eastAsia="Calibri"/>
          <w:b/>
          <w:color w:val="000000"/>
          <w:szCs w:val="24"/>
        </w:rPr>
      </w:pPr>
      <w:r>
        <w:rPr>
          <w:rFonts w:eastAsia="Calibri"/>
          <w:b/>
          <w:color w:val="000000"/>
          <w:szCs w:val="24"/>
        </w:rPr>
        <w:t>1.1.1</w:t>
      </w:r>
      <w:r>
        <w:rPr>
          <w:rFonts w:eastAsia="Calibri"/>
          <w:b/>
          <w:color w:val="000000"/>
          <w:szCs w:val="24"/>
        </w:rPr>
        <w:t xml:space="preserve"> uždavinys. Gerinti švietimo kokybę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mokymosi visą gyvenimą proveržio, kurį laiduotų geresnė švietimo kokybė (tyrimai rodo, kad mokymasis skatina toliau mokytis) ir bendrųjų gebėjimų mokytis visą gyvenimą ugdymas visose švietimo grandyse. Tam būtinos kompleksinės investicijos į švietimo (nuo ikimokyklinio ugdymo iki antrosios studijų pakopos) infrastruktūrą, personalo gebėjimus, priemones, vadybą ir valdymą. Numatomos šios 1.1.1 uždavinio įgyvendinimo kryptys:</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1.1.1.1</w:t>
      </w:r>
      <w:r>
        <w:rPr>
          <w:color w:val="000000"/>
          <w:szCs w:val="24"/>
          <w:lang w:eastAsia="lt-LT"/>
        </w:rPr>
        <w:t>.</w:t>
        <w:tab/>
        <w:t xml:space="preserve">modernizuoti švietimo įstaigų ir aukštųjų mokyklų infrastruktūrą, mokymosi ir ugdymo aplinką, diegti pažangias informacines ir kitas technologijas; </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1.1.1.2</w:t>
      </w:r>
      <w:r>
        <w:rPr>
          <w:color w:val="000000"/>
          <w:szCs w:val="24"/>
          <w:lang w:eastAsia="lt-LT"/>
        </w:rPr>
        <w:t>.</w:t>
        <w:tab/>
        <w:t>tobulinti pedagoginio personalo švietimo įstaigose ir aukštosiose mokyklose kvalifikaciją;</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1.1.1.3</w:t>
      </w:r>
      <w:r>
        <w:rPr>
          <w:color w:val="000000"/>
          <w:szCs w:val="24"/>
          <w:lang w:eastAsia="lt-LT"/>
        </w:rPr>
        <w:t>.</w:t>
        <w:tab/>
        <w:t xml:space="preserve">modernizuoti ugdymo, mokymo ir studijų programas ir tam pritaikyti mokymosi priemones; </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1.1.1.4</w:t>
      </w:r>
      <w:r>
        <w:rPr>
          <w:color w:val="000000"/>
          <w:szCs w:val="24"/>
          <w:lang w:eastAsia="lt-LT"/>
        </w:rPr>
        <w:t>.</w:t>
        <w:tab/>
        <w:t xml:space="preserve">stiprinti bendrųjų gebėjimų mokytis visą gyvenimą ugdymą visais švietimo lygmenimis; </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1.1.1.5</w:t>
      </w:r>
      <w:r>
        <w:rPr>
          <w:color w:val="000000"/>
          <w:szCs w:val="24"/>
          <w:lang w:eastAsia="lt-LT"/>
        </w:rPr>
        <w:t>.</w:t>
        <w:tab/>
        <w:t>modernizuoti švietimo procesų valdymą ir vadybą, stiprinti lyderystę;</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1.1.1.6</w:t>
      </w:r>
      <w:r>
        <w:rPr>
          <w:color w:val="000000"/>
          <w:szCs w:val="24"/>
          <w:lang w:eastAsia="lt-LT"/>
        </w:rPr>
        <w:t>.</w:t>
        <w:tab/>
        <w:t>pertvarkyti ir plėtoti mokymosi pasiekimų, kompetencijų, pažangos ir mokymosi rezultatų vertinimo ir įsivertinimo sistemas, integruoti ir plėtoti švietimo rezultatų vertinimo ir stebėsenos sistemas;</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1.1.1.7</w:t>
      </w:r>
      <w:r>
        <w:rPr>
          <w:color w:val="000000"/>
          <w:szCs w:val="24"/>
          <w:lang w:eastAsia="lt-LT"/>
        </w:rPr>
        <w:t>.</w:t>
        <w:tab/>
        <w:t>kurti elektroninio mokymosi priemones ir sprendimus, skirtus mokymuisi elektroninėje erdvėje.</w:t>
      </w:r>
    </w:p>
    <w:p>
      <w:pPr>
        <w:tabs>
          <w:tab w:val="left" w:pos="993"/>
          <w:tab w:val="left" w:pos="1134"/>
          <w:tab w:val="left" w:pos="1276"/>
        </w:tabs>
        <w:spacing w:line="360" w:lineRule="atLeast"/>
        <w:ind w:firstLine="709"/>
        <w:jc w:val="both"/>
        <w:rPr>
          <w:color w:val="000000"/>
          <w:szCs w:val="24"/>
          <w:lang w:eastAsia="lt-LT"/>
        </w:rPr>
      </w:pPr>
    </w:p>
    <w:p>
      <w:pPr>
        <w:tabs>
          <w:tab w:val="left" w:pos="993"/>
          <w:tab w:val="left" w:pos="1134"/>
          <w:tab w:val="left" w:pos="1418"/>
        </w:tabs>
        <w:spacing w:line="360" w:lineRule="atLeast"/>
        <w:ind w:left="709"/>
        <w:jc w:val="both"/>
        <w:rPr>
          <w:rFonts w:eastAsia="Calibri"/>
          <w:b/>
          <w:color w:val="000000"/>
          <w:szCs w:val="24"/>
        </w:rPr>
      </w:pPr>
      <w:r>
        <w:rPr>
          <w:rFonts w:eastAsia="Calibri"/>
          <w:b/>
          <w:color w:val="000000"/>
          <w:szCs w:val="24"/>
        </w:rPr>
        <w:t>1.1.2</w:t>
      </w:r>
      <w:r>
        <w:rPr>
          <w:rFonts w:eastAsia="Calibri"/>
          <w:b/>
          <w:color w:val="000000"/>
          <w:szCs w:val="24"/>
        </w:rPr>
        <w:t xml:space="preserve"> uždavinys. Didinti švietimo prieinamumą ir paslaugų įvairovę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didinti paslaugų prieinamumą (ypač socialiai pažeidžiamoms grupėms, kaimo vietovių gyventojams) ir skatinti neiškristi iš švietimo sistemos. Tai ypač svarbu mokymosi visą gyvenimą požiūriu: tyrimai rodo, kad gerokai aktyviau mokosi tie suaugusieji, kurie turi aukštesnį išsilavinimą</w:t>
      </w:r>
      <w:r>
        <w:rPr>
          <w:color w:val="000000"/>
          <w:szCs w:val="24"/>
          <w:vertAlign w:val="superscript"/>
          <w:lang w:eastAsia="lt-LT"/>
        </w:rPr>
        <w:footnoteReference w:id="8"/>
      </w:r>
      <w:r>
        <w:rPr>
          <w:color w:val="000000"/>
          <w:szCs w:val="24"/>
          <w:lang w:eastAsia="lt-LT"/>
        </w:rPr>
        <w:t>. Todėl numatoma individualizuoti mokymosi procesą, kad jis atitiktų besimokančiojo poreikius, didinti neformaliojo švietimo prieinamumą ir stiprinti jo poveikį ugdymosi ir mokymosi procesui, didinti mokymosi (bendrojo lavinimo, profesinėse ir aukštosiose mokyklose) galimybių įvairovę ir stiprinti aukštojo mokslo tarptautiškumą. Numatomos šios 1.1.2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1.1.2.1</w:t>
      </w:r>
      <w:r>
        <w:rPr>
          <w:color w:val="000000"/>
          <w:szCs w:val="24"/>
          <w:lang w:eastAsia="lt-LT"/>
        </w:rPr>
        <w:t>.</w:t>
        <w:tab/>
        <w:t>stiprinti neįgaliųjų ir kitų socialiai pažeidžiamų grupių įtrauktį į švietimo procesą;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1.1.2.2</w:t>
      </w:r>
      <w:r>
        <w:rPr>
          <w:color w:val="000000"/>
          <w:szCs w:val="24"/>
          <w:lang w:eastAsia="lt-LT"/>
        </w:rPr>
        <w:t>.</w:t>
        <w:tab/>
        <w:t>didinti profesinio mokymo ir studijų patrauklumą biomedicinos, fizinių ir technologijų mokslų srityse;</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1.1.2.3</w:t>
      </w:r>
      <w:r>
        <w:rPr>
          <w:color w:val="000000"/>
          <w:szCs w:val="24"/>
          <w:lang w:eastAsia="lt-LT"/>
        </w:rPr>
        <w:t>.</w:t>
        <w:tab/>
        <w:t>skatinti aukštojo mokslo tarptautiškumą (įskaitant studentų mainų rėmimą, ypač skatinant mainus su Šiaurės ir Baltijos jūros regionų valstybėmis);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1.1.2.4</w:t>
      </w:r>
      <w:r>
        <w:rPr>
          <w:color w:val="000000"/>
          <w:szCs w:val="24"/>
          <w:lang w:eastAsia="lt-LT"/>
        </w:rPr>
        <w:t>.</w:t>
        <w:tab/>
        <w:t>plėtoti švietimo paslaugų įvairovę (įskaitant mokymosi turinio ir proceso individualizavimą, nevyriausybinių organizacijų įtraukimą, technologijų ir menų mokymosi galimybių plėtrą);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1.1.2.5</w:t>
      </w:r>
      <w:r>
        <w:rPr>
          <w:color w:val="000000"/>
          <w:szCs w:val="24"/>
          <w:lang w:eastAsia="lt-LT"/>
        </w:rPr>
        <w:t>.</w:t>
        <w:tab/>
        <w:t>tobulinti mokymosi paslaugų teikėjų kokybės savireguliacijos sistemą;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1.1.2.6</w:t>
      </w:r>
      <w:r>
        <w:rPr>
          <w:color w:val="000000"/>
          <w:szCs w:val="24"/>
          <w:lang w:eastAsia="lt-LT"/>
        </w:rPr>
        <w:t>.</w:t>
        <w:tab/>
        <w:t xml:space="preserve">plėtoti vaikų ir jaunimo neformalaus ugdymosi galimybes (ypač kaimo vietovėse);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1.1.2.7</w:t>
      </w:r>
      <w:r>
        <w:rPr>
          <w:color w:val="000000"/>
          <w:szCs w:val="24"/>
          <w:lang w:eastAsia="lt-LT"/>
        </w:rPr>
        <w:t>.</w:t>
        <w:tab/>
        <w:t xml:space="preserve">stiprinti kultūros, sporto ir švietimo įstaigų (muziejų, bibliotekų, meno veiklas vykdančių centrų ir kt.) galimybes teikti formalaus ir neformalaus ugdymo paslaugas;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1.1.2.8</w:t>
      </w:r>
      <w:r>
        <w:rPr>
          <w:color w:val="000000"/>
          <w:szCs w:val="24"/>
          <w:lang w:eastAsia="lt-LT"/>
        </w:rPr>
        <w:t>.</w:t>
        <w:tab/>
        <w:t>stiprinti lygias galimybes dalyvauti švietimo veikloje.</w:t>
      </w:r>
    </w:p>
    <w:p>
      <w:pPr>
        <w:tabs>
          <w:tab w:val="left" w:pos="993"/>
          <w:tab w:val="left" w:pos="1134"/>
          <w:tab w:val="left" w:pos="1276"/>
        </w:tabs>
        <w:spacing w:line="360" w:lineRule="atLeast"/>
        <w:ind w:firstLine="709"/>
        <w:jc w:val="both"/>
        <w:rPr>
          <w:b/>
          <w:color w:val="000000"/>
          <w:szCs w:val="24"/>
          <w:lang w:eastAsia="lt-LT"/>
        </w:rPr>
      </w:pPr>
    </w:p>
    <w:p>
      <w:pPr>
        <w:tabs>
          <w:tab w:val="left" w:pos="993"/>
          <w:tab w:val="left" w:pos="1134"/>
          <w:tab w:val="left" w:pos="1276"/>
        </w:tabs>
        <w:spacing w:line="360" w:lineRule="atLeast"/>
        <w:ind w:firstLine="709"/>
        <w:jc w:val="both"/>
        <w:rPr>
          <w:b/>
          <w:color w:val="000000"/>
          <w:szCs w:val="24"/>
          <w:lang w:eastAsia="lt-LT"/>
        </w:rPr>
      </w:pPr>
      <w:r>
        <w:rPr>
          <w:b/>
          <w:color w:val="000000"/>
          <w:szCs w:val="24"/>
          <w:lang w:eastAsia="lt-LT"/>
        </w:rPr>
        <w:t>1.1.3</w:t>
      </w:r>
      <w:r>
        <w:rPr>
          <w:b/>
          <w:color w:val="000000"/>
          <w:szCs w:val="24"/>
          <w:lang w:eastAsia="lt-LT"/>
        </w:rPr>
        <w:t xml:space="preserve"> uždavinys. Sukurti suaugusiųjų mokymosi sąlygas ir paskatas</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Suaugusiųjų mokymasis – viena svarbiausių nuolatinio asmens tobulėjimo, kvalifikacijos kėlimo ir persikvalifikavimo priemonių, kuria iki šiol naudotasi netinkamai. Įgyvendinant šį uždavinį, siekiama sukurti bendrą suaugusiųjų mokymosi sistemą, kuri iki šiol buvo fragmentiška. Tam būtina stiprinti mokymosi motyvaciją, didinti prieinamumą (paklausą) ir gerinti mokymosi paslaugų kokybę. Didinant mokymosi paklausą, numatoma susieti lėšas su besimokančiojo poreikiais (o ne paslaugų teikėjais ar darbovietėmis), ypač daug dėmesio skirti dirbantiesiems ir toms grupėms, kurios iki šiol nesimokė (socialinę atskirtį patiriantys asmenys, vyresnio amžiaus žmonės, kaimo vietovių gyventojai). Plėtojant mokymosi pasiūlą, būtina diegti neformaliojo švietimo kokybės užtikrinimo sistemą (pavyzdžiui, </w:t>
      </w:r>
      <w:r>
        <w:rPr>
          <w:i/>
          <w:color w:val="000000"/>
          <w:szCs w:val="24"/>
          <w:lang w:eastAsia="lt-LT"/>
        </w:rPr>
        <w:t>ex ante</w:t>
      </w:r>
      <w:r>
        <w:rPr>
          <w:color w:val="000000"/>
          <w:szCs w:val="24"/>
          <w:lang w:eastAsia="lt-LT"/>
        </w:rPr>
        <w:t xml:space="preserve"> sertifikuojant visus paslaugų teikėjus, bet </w:t>
      </w:r>
      <w:r>
        <w:rPr>
          <w:i/>
          <w:color w:val="000000"/>
          <w:szCs w:val="24"/>
          <w:lang w:eastAsia="lt-LT"/>
        </w:rPr>
        <w:t xml:space="preserve">ex post </w:t>
      </w:r>
      <w:r>
        <w:rPr>
          <w:color w:val="000000"/>
          <w:szCs w:val="24"/>
          <w:lang w:eastAsia="lt-LT"/>
        </w:rPr>
        <w:t xml:space="preserve">tikrinant jų suteiktų paslaugų kokybę ir panaikinant teisę teikti tokias paslaugas nekokybiškų paslaugų teikėjams), sukurti lanksčias ir prieinamas neformalaus mokymosi priemones, skirtas kūrybiniams gebėjimams ir asmenybei visapusiškai tobulinti. Taip pat būtina užtikrinti formalaus profesinio mokymo paslaugų prieinamumą visą darbo laiką dirbantiems žmonėms, diegti lanksčias ir prieinamas mokymosi formas, sudaryti galimybę siekti kvalifikacijos dalimis. Numatomos šios 1.1.3 uždavinio įgyvendinimo kryptys, skirtos mokymosi motyvacijai stiprinti: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1.1.3.1</w:t>
      </w:r>
      <w:r>
        <w:rPr>
          <w:color w:val="000000"/>
          <w:szCs w:val="24"/>
          <w:lang w:eastAsia="lt-LT"/>
        </w:rPr>
        <w:t>.</w:t>
        <w:tab/>
        <w:t>ugdyti suaugusiųjų bendrąsias ir profesines (įskaitant darbuotojų kvalifikacijos tobulinimą) kompetencijas taikant lanksčius į rinkos poreikius orientuotus suaugusiųjų mokymo (-si) finansavimo modelius (krepšeliai ir kita), gerinant žmogiškųjų išteklių kokybę;</w:t>
      </w:r>
    </w:p>
    <w:p>
      <w:pPr>
        <w:tabs>
          <w:tab w:val="left" w:pos="360"/>
          <w:tab w:val="left" w:pos="709"/>
          <w:tab w:val="left" w:pos="993"/>
          <w:tab w:val="left" w:pos="1134"/>
          <w:tab w:val="left" w:pos="1560"/>
        </w:tabs>
        <w:spacing w:line="360" w:lineRule="atLeast"/>
        <w:ind w:firstLine="709"/>
        <w:jc w:val="both"/>
        <w:rPr>
          <w:color w:val="000000"/>
          <w:szCs w:val="24"/>
          <w:lang w:eastAsia="lt-LT"/>
        </w:rPr>
      </w:pPr>
      <w:r>
        <w:rPr>
          <w:color w:val="000000"/>
          <w:szCs w:val="24"/>
          <w:lang w:eastAsia="lt-LT"/>
        </w:rPr>
        <w:t>1.1.3.2</w:t>
      </w:r>
      <w:r>
        <w:rPr>
          <w:color w:val="000000"/>
          <w:szCs w:val="24"/>
          <w:lang w:eastAsia="lt-LT"/>
        </w:rPr>
        <w:t>.</w:t>
        <w:tab/>
        <w:t>mokyti bedarbius;</w:t>
      </w:r>
    </w:p>
    <w:p>
      <w:pPr>
        <w:tabs>
          <w:tab w:val="left" w:pos="0"/>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1.1.3.3</w:t>
      </w:r>
      <w:r>
        <w:rPr>
          <w:color w:val="000000"/>
          <w:szCs w:val="24"/>
          <w:lang w:eastAsia="lt-LT"/>
        </w:rPr>
        <w:t>.</w:t>
        <w:tab/>
        <w:t>mažinti suaugusiųjų socialinę ir skaitmeninę atskirtį, didinant neformalaus švietimo galimybių (skiriant prioritetą socialinę atskirtį patiriantiems asmenims, vyresnio amžiaus žmonėms, kaimo vietovių gyventojams) ir jomis naudojantis.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Numatomos šios 1.1.3 uždavinio įgyvendinimo kryptys, skirtos mokymosi pasiūlai plėtoti:</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1.1.3.4</w:t>
      </w:r>
      <w:r>
        <w:rPr>
          <w:color w:val="000000"/>
          <w:szCs w:val="24"/>
          <w:lang w:eastAsia="lt-LT"/>
        </w:rPr>
        <w:t>.</w:t>
        <w:tab/>
        <w:t>stiprinti profesinio mokymo paslaugų suaugusiesiems teikėjų tinklą ir galimybes;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1.1.3.5</w:t>
      </w:r>
      <w:r>
        <w:rPr>
          <w:color w:val="000000"/>
          <w:szCs w:val="24"/>
          <w:lang w:eastAsia="lt-LT"/>
        </w:rPr>
        <w:t>.</w:t>
        <w:tab/>
        <w:t xml:space="preserve">stiprinti suaugusiųjų neformalaus ugdymosi galimybes ir didinti patrauklumą (ypač kaimo vietovėse);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1.1.3.6</w:t>
      </w:r>
      <w:r>
        <w:rPr>
          <w:color w:val="000000"/>
          <w:szCs w:val="24"/>
          <w:lang w:eastAsia="lt-LT"/>
        </w:rPr>
        <w:t>.</w:t>
        <w:tab/>
        <w:t>skatinti lanksčių ir kokybiškų formalaus ir neformalaus mokymosi galimybių, skirtų dirbantiems suaugusiems asmenims, įvairovę;</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1.1.3.7</w:t>
      </w:r>
      <w:r>
        <w:rPr>
          <w:color w:val="000000"/>
          <w:szCs w:val="24"/>
          <w:lang w:eastAsia="lt-LT"/>
        </w:rPr>
        <w:t>.</w:t>
        <w:tab/>
        <w:t>plėtoti pensinio amžiaus asmenų mokymosi galimybes;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1.1.3.8</w:t>
      </w:r>
      <w:r>
        <w:rPr>
          <w:color w:val="000000"/>
          <w:szCs w:val="24"/>
          <w:lang w:eastAsia="lt-LT"/>
        </w:rPr>
        <w:t>.</w:t>
        <w:tab/>
        <w:t>tobulinti suaugusiųjų švietimo sistemos kokybę – diegti suaugusiųjų mokymo (-si) teikėjų paslaugų kokybės užtikrinimo modelius, tobulinti andragogų (dėstytojų) kvalifikaciją, skatinti su suaugusiųjų švietimu susijusių suinteresuotų subjektų bendradarbiavimą ir partnerystę;</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1.1.3.9</w:t>
      </w:r>
      <w:r>
        <w:rPr>
          <w:color w:val="000000"/>
          <w:szCs w:val="24"/>
          <w:lang w:eastAsia="lt-LT"/>
        </w:rPr>
        <w:t>.</w:t>
        <w:tab/>
        <w:t>plėtoti suaugusiųjų mokymą, skirtą kūrybiškumo ugdymui ir asmenybės tobulinimui;</w:t>
      </w:r>
    </w:p>
    <w:p>
      <w:pPr>
        <w:tabs>
          <w:tab w:val="left" w:pos="900"/>
          <w:tab w:val="left" w:pos="993"/>
          <w:tab w:val="left" w:pos="1134"/>
          <w:tab w:val="left" w:pos="1701"/>
        </w:tabs>
        <w:spacing w:line="360" w:lineRule="atLeast"/>
        <w:ind w:firstLine="709"/>
        <w:jc w:val="both"/>
        <w:rPr>
          <w:color w:val="000000"/>
          <w:szCs w:val="24"/>
          <w:lang w:eastAsia="lt-LT"/>
        </w:rPr>
      </w:pPr>
      <w:r>
        <w:rPr>
          <w:color w:val="000000"/>
          <w:szCs w:val="24"/>
          <w:lang w:eastAsia="lt-LT"/>
        </w:rPr>
        <w:t>1.1.3.10</w:t>
      </w:r>
      <w:r>
        <w:rPr>
          <w:color w:val="000000"/>
          <w:szCs w:val="24"/>
          <w:lang w:eastAsia="lt-LT"/>
        </w:rPr>
        <w:t>.</w:t>
        <w:tab/>
        <w:t>didinti suaugusiųjų pameistrystės ir profesinio mokymo darbo vietose galimybių.</w:t>
      </w:r>
    </w:p>
    <w:p>
      <w:pPr>
        <w:tabs>
          <w:tab w:val="left" w:pos="993"/>
          <w:tab w:val="left" w:pos="1134"/>
          <w:tab w:val="left" w:pos="1276"/>
        </w:tabs>
        <w:spacing w:line="360" w:lineRule="atLeast"/>
        <w:ind w:firstLine="709"/>
        <w:jc w:val="both"/>
        <w:rPr>
          <w:color w:val="000000"/>
          <w:szCs w:val="24"/>
          <w:lang w:eastAsia="lt-LT"/>
        </w:rPr>
      </w:pPr>
    </w:p>
    <w:p>
      <w:pPr>
        <w:tabs>
          <w:tab w:val="left" w:pos="993"/>
          <w:tab w:val="left" w:pos="1134"/>
          <w:tab w:val="left" w:pos="1276"/>
        </w:tabs>
        <w:spacing w:line="360" w:lineRule="atLeast"/>
        <w:ind w:firstLine="709"/>
        <w:jc w:val="both"/>
        <w:rPr>
          <w:b/>
          <w:color w:val="000000"/>
          <w:szCs w:val="24"/>
          <w:lang w:eastAsia="lt-LT"/>
        </w:rPr>
      </w:pPr>
      <w:r>
        <w:rPr>
          <w:b/>
          <w:color w:val="000000"/>
          <w:szCs w:val="24"/>
          <w:lang w:eastAsia="lt-LT"/>
        </w:rPr>
        <w:t>1.1.4</w:t>
      </w:r>
      <w:r>
        <w:rPr>
          <w:b/>
          <w:color w:val="000000"/>
          <w:szCs w:val="24"/>
          <w:lang w:eastAsia="lt-LT"/>
        </w:rPr>
        <w:t xml:space="preserve"> uždavinys. Užtikrinti veiksmingą pagalbą vertinant savo galimybes ir norus, renkantis ir valdant karjerą (mokymosi ir profesinį kelią) ir tobulinantis</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Įgyvendinant šį uždavinį, siekiama užtikrinti kompetencijų pasiūlos atitiktį darbo rinkos paklausai. Tam būtina pasiekti proveržį trijose kryptyse. Pirma, būtina sukurti sistemą, teikiančią periodiškai atnaujinamą ir patikimą informaciją apie kompetencijų paklausą ir pasiūlą. Ši sistema turi atitikti skirtingų grupių (moksleivių, bedarbių ir kt.) poreikius ir padėti jiems priimti pagrįstus sprendimus dėl karjeros ir tolesnio mokymosi. Antra, siekiama stiprinti profesinio ir mokymosi orientavimo ir konsultavimo sistemą. Ji turėtų teikti individualizuotas, lengvai prieinamas, kokybiškas paslaugas. Trečia, siekiama proveržio diegiant bendro mokymosi (neformalaus) rezultatų pripažinimo sistemą. Tikimasi, kad tai skatins jaunimo dalyvavimą neformaliojo švietimo veikloje ir suaugusiųjų mokymąsi.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Numatomos šios 1.1.4 uždavinio įgyvendinimo kryptys, skirtos informacijai apie darbo rinkos tendencijas kaupti ir skleisti:</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1.1.4.1</w:t>
      </w:r>
      <w:r>
        <w:rPr>
          <w:color w:val="000000"/>
          <w:szCs w:val="24"/>
          <w:lang w:eastAsia="lt-LT"/>
        </w:rPr>
        <w:t>. atlikti kompetencijų pasiūlos ir paklausos darbo rinkoje tyrimus ir prognozę (įskaitant vidutinės trukmės žmogiškųjų išteklių poreikio prognozes);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1.1.4.2</w:t>
      </w:r>
      <w:r>
        <w:rPr>
          <w:color w:val="000000"/>
          <w:szCs w:val="24"/>
          <w:lang w:eastAsia="lt-LT"/>
        </w:rPr>
        <w:t xml:space="preserve">. užtikrinti kvalifikacijų sąsajų su darbo vietomis stebėsenos sistemos funkcionalumą.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Numatomos šios 1.1.4 uždavinio įgyvendinimo kryptys, skirtos profesinio ir mokymosi orientavimo ir konsultavimo sistemai plėtoti: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1.1.4.3</w:t>
      </w:r>
      <w:r>
        <w:rPr>
          <w:color w:val="000000"/>
          <w:szCs w:val="24"/>
          <w:lang w:eastAsia="lt-LT"/>
        </w:rPr>
        <w:t>. teikti įvairių formų karjeros paslaugas realioje ir virtualioje aplinkoje (konsultavimas, informavimas, profesinis veiklinimas – aktyvus, praktinis įvairių užimtumo sričių pažinimas);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1.1.4.4</w:t>
      </w:r>
      <w:r>
        <w:rPr>
          <w:color w:val="000000"/>
          <w:szCs w:val="24"/>
          <w:lang w:eastAsia="lt-LT"/>
        </w:rPr>
        <w:t xml:space="preserve">. užtikrinti karjerai planuoti ir valdyti skirtų priemonių ir informacijos (apimančios žinių apie žmogiškųjų išteklių poreikį, kompetencijų pasiūlą ir paklausą kaupimą ir sklaidą) prieinamumą;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1.1.4.5</w:t>
      </w:r>
      <w:r>
        <w:rPr>
          <w:color w:val="000000"/>
          <w:szCs w:val="24"/>
          <w:lang w:eastAsia="lt-LT"/>
        </w:rPr>
        <w:t>. užtikrinti karjeros paslaugoms, žmogiškiesiems ištekliams ir kompetencijoms prognozuoti skirtą infrastruktūrą.</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Numatoma ši 1.1.4 uždavinio įgyvendinimo kryptis, skirta mokymosi rezultatams pripažinti – sukurti bendrą kompetencijų vertinimo ir kvalifikacijų pripažinimo sistemą (įskaitant darbinėje veikloje įgyjamų meistriškumo kvalifikacijų posistemę).</w:t>
      </w:r>
    </w:p>
    <w:p>
      <w:pPr>
        <w:tabs>
          <w:tab w:val="left" w:pos="993"/>
          <w:tab w:val="left" w:pos="1134"/>
          <w:tab w:val="left" w:pos="1276"/>
        </w:tabs>
        <w:spacing w:line="360" w:lineRule="atLeast"/>
        <w:ind w:firstLine="709"/>
        <w:jc w:val="both"/>
        <w:rPr>
          <w:color w:val="000000"/>
          <w:szCs w:val="24"/>
          <w:lang w:eastAsia="lt-LT"/>
        </w:rPr>
      </w:pPr>
    </w:p>
    <w:p>
      <w:pPr>
        <w:keepNext/>
        <w:tabs>
          <w:tab w:val="left" w:pos="993"/>
          <w:tab w:val="left" w:pos="1134"/>
          <w:tab w:val="left" w:pos="1276"/>
        </w:tabs>
        <w:spacing w:line="360" w:lineRule="atLeast"/>
        <w:ind w:firstLine="709"/>
        <w:jc w:val="both"/>
        <w:outlineLvl w:val="2"/>
        <w:rPr>
          <w:b/>
          <w:bCs/>
          <w:color w:val="000000"/>
          <w:szCs w:val="24"/>
          <w:lang w:eastAsia="lt-LT"/>
        </w:rPr>
      </w:pPr>
      <w:r>
        <w:rPr>
          <w:b/>
          <w:bCs/>
          <w:color w:val="000000"/>
          <w:szCs w:val="24"/>
          <w:lang w:eastAsia="lt-LT"/>
        </w:rPr>
        <w:t>1.2</w:t>
      </w:r>
      <w:r>
        <w:rPr>
          <w:b/>
          <w:bCs/>
          <w:color w:val="000000"/>
          <w:szCs w:val="24"/>
          <w:lang w:eastAsia="lt-LT"/>
        </w:rPr>
        <w:t xml:space="preserve"> tikslas. Stiprinti tapatybę, pilietiškumą, atsakomybę ir bendradarbiavimą</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Pastarąjį dešimtmetį tapo ypač akivaizdu: Lietuvos gyventojai ir užsienyje gyvenantys lietuviai vangiai įsitraukia į valstybės gyvenimą, mažas jų aktyvumas tvarkant bendruosius reikalus, menksta nacionalinės tapatybės reikšmė telkiant bendriems tikslams, kyla selektyvaus santykio su Lietuvos istorija ir kultūra, menko Lietuvos gyventojų demokratinio išprusimo problemų. Jos pasireiškia tiek makro lygmeniu (pavyzdžiui, vis mažiau gyventojų dalyvauja rinkimuose, didelė emigracija, menkas gyventojų pasitikėjimas valstybės institucijomis, menkas domėjimasis kultūra ir istorija), tiek mezo lygmeniu (pavyzdžiui, menkas bendradarbiavimas dalyvaujant visuomeninių organizacijų, judėjimų veikloje), tiek mikro lygmeniu (pavyzdžiui, mažas aktyvumas sprendžiant problemas su kaimynais, bendradarbiais ir panašiai, silpna lokalinė tapatybė ir lokalinė istorinė atmintis). Nors tai kompleksinė problema, siekiant tikslo, numatoma spręsti tris (iš daugelio) jos priežastis. Pirma, silpnai išreikšta Lietuvos gyventojų ir užsienyje gyvenančių lietuvių kultūrinė ir politinė tapatybė, trūksta tapatybės ir pilietiškumo raiškos formų ir būdų. Antra, istorinė atmintis ir kultūrinis paveldas didelei gyventojų daliai praranda aktualumą, nesiejami su svarbių šių dienų problemų sprendimu. Trečia, viešoji erdvė pernelyg nekritiškai negatyvi, neskatina produktyvaus pilietinio dalyvavimo tvarkant viešuosius reikalus.</w:t>
      </w:r>
    </w:p>
    <w:p>
      <w:pPr>
        <w:tabs>
          <w:tab w:val="left" w:pos="993"/>
          <w:tab w:val="left" w:pos="1134"/>
          <w:tab w:val="left" w:pos="1276"/>
        </w:tabs>
        <w:spacing w:line="360" w:lineRule="atLeast"/>
        <w:ind w:firstLine="709"/>
        <w:jc w:val="both"/>
        <w:rPr>
          <w:color w:val="000000"/>
          <w:szCs w:val="24"/>
          <w:lang w:eastAsia="lt-LT"/>
        </w:rPr>
      </w:pPr>
    </w:p>
    <w:p>
      <w:pPr>
        <w:tabs>
          <w:tab w:val="left" w:pos="993"/>
          <w:tab w:val="left" w:pos="1134"/>
          <w:tab w:val="left" w:pos="1276"/>
        </w:tabs>
        <w:spacing w:line="360" w:lineRule="atLeast"/>
        <w:ind w:firstLine="709"/>
        <w:jc w:val="both"/>
        <w:rPr>
          <w:b/>
          <w:color w:val="000000"/>
          <w:szCs w:val="24"/>
          <w:lang w:eastAsia="lt-LT"/>
        </w:rPr>
      </w:pPr>
      <w:r>
        <w:rPr>
          <w:b/>
          <w:color w:val="000000"/>
          <w:szCs w:val="24"/>
          <w:lang w:eastAsia="lt-LT"/>
        </w:rPr>
        <w:t>1.2.1</w:t>
      </w:r>
      <w:r>
        <w:rPr>
          <w:b/>
          <w:color w:val="000000"/>
          <w:szCs w:val="24"/>
          <w:lang w:eastAsia="lt-LT"/>
        </w:rPr>
        <w:t xml:space="preserve"> uždavinys. Stiprinti ir plėtoti Lietuvos piliečių ir lietuvių kilmės užsienio gyventojų tapatybę globalizacijos sąlygomis </w:t>
      </w:r>
    </w:p>
    <w:p>
      <w:pPr>
        <w:tabs>
          <w:tab w:val="left" w:pos="993"/>
          <w:tab w:val="left" w:pos="1134"/>
          <w:tab w:val="left" w:pos="1276"/>
        </w:tabs>
        <w:ind w:firstLine="709"/>
        <w:jc w:val="both"/>
        <w:rPr>
          <w:b/>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stiprinti visų gyventojų (nesvarbu, kokios tautybės) ir užsienyje gyvenančių lietuvių ryšius su Lietuvos valstybe. Taip pat siekiama stiprinti Lietuvos piliečių ir užsienyje gyvenančių lietuvių bendrą tapatybę, grįstą visumine Lietuvos istorijos ir kultūros atmintimi, šiandienos aktualia patirtimi ir bendrais ateities tikslais. Numatomos šios 1.2.1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1.2.1.1</w:t>
      </w:r>
      <w:r>
        <w:rPr>
          <w:color w:val="000000"/>
          <w:szCs w:val="24"/>
          <w:lang w:eastAsia="lt-LT"/>
        </w:rPr>
        <w:t>.</w:t>
        <w:tab/>
        <w:t xml:space="preserve">skatinti užsienio lietuvių tautinės tapatybės išlaikymą ir įsitraukimą į Lietuvos gyvenimą;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1.2.1.2</w:t>
      </w:r>
      <w:r>
        <w:rPr>
          <w:color w:val="000000"/>
          <w:szCs w:val="24"/>
          <w:lang w:eastAsia="lt-LT"/>
        </w:rPr>
        <w:t>.</w:t>
        <w:tab/>
        <w:t xml:space="preserve">skatinti tautinių mažumų įtrauktį ir integraciją, užtikrinant etninį tapatumą, dalyvavimą viešajame gyvenime ir tautinių santykių darną;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1.2.1.3</w:t>
      </w:r>
      <w:r>
        <w:rPr>
          <w:color w:val="000000"/>
          <w:szCs w:val="24"/>
          <w:lang w:eastAsia="lt-LT"/>
        </w:rPr>
        <w:t>.</w:t>
        <w:tab/>
        <w:t>ugdyti Lietuvos piliečių istorinę savimonę, siejant Lietuvos ir kaimyninių šalių tautų istoriją, kultūrą ir savivoką;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1.2.1.4</w:t>
      </w:r>
      <w:r>
        <w:rPr>
          <w:color w:val="000000"/>
          <w:szCs w:val="24"/>
          <w:lang w:eastAsia="lt-LT"/>
        </w:rPr>
        <w:t>.</w:t>
        <w:tab/>
        <w:t>įtvirtinti Lietuvos valstybingumo ir Europos vienijimosi „atminties vietas“ pilietinėje atmintyje.</w:t>
      </w:r>
      <w:r>
        <w:rPr>
          <w:b/>
          <w:color w:val="000000"/>
          <w:szCs w:val="24"/>
          <w:lang w:eastAsia="lt-LT"/>
        </w:rPr>
        <w:t xml:space="preserve"> </w:t>
      </w:r>
    </w:p>
    <w:p>
      <w:pPr>
        <w:tabs>
          <w:tab w:val="left" w:pos="993"/>
          <w:tab w:val="left" w:pos="1134"/>
          <w:tab w:val="left" w:pos="1276"/>
        </w:tabs>
        <w:spacing w:line="360" w:lineRule="atLeast"/>
        <w:ind w:firstLine="709"/>
        <w:jc w:val="both"/>
        <w:rPr>
          <w:b/>
          <w:color w:val="000000"/>
          <w:szCs w:val="24"/>
          <w:lang w:eastAsia="lt-LT"/>
        </w:rPr>
      </w:pPr>
    </w:p>
    <w:p>
      <w:pPr>
        <w:tabs>
          <w:tab w:val="left" w:pos="993"/>
          <w:tab w:val="left" w:pos="1134"/>
          <w:tab w:val="left" w:pos="1276"/>
        </w:tabs>
        <w:spacing w:line="360" w:lineRule="atLeast"/>
        <w:ind w:left="709"/>
        <w:jc w:val="both"/>
        <w:rPr>
          <w:rFonts w:eastAsia="Calibri"/>
          <w:b/>
          <w:color w:val="000000"/>
          <w:spacing w:val="-4"/>
          <w:szCs w:val="24"/>
        </w:rPr>
      </w:pPr>
      <w:r>
        <w:rPr>
          <w:rFonts w:eastAsia="Calibri"/>
          <w:b/>
          <w:color w:val="000000"/>
          <w:spacing w:val="-4"/>
          <w:szCs w:val="24"/>
        </w:rPr>
        <w:t>1.2.2</w:t>
      </w:r>
      <w:r>
        <w:rPr>
          <w:rFonts w:eastAsia="Calibri"/>
          <w:b/>
          <w:color w:val="000000"/>
          <w:spacing w:val="-4"/>
          <w:szCs w:val="24"/>
        </w:rPr>
        <w:t xml:space="preserve"> uždavinys. Išsaugoti ir aktualizuoti kultūros paveldą ir ugdyti sąmoningumą </w:t>
      </w:r>
    </w:p>
    <w:p>
      <w:pPr>
        <w:tabs>
          <w:tab w:val="left" w:pos="993"/>
          <w:tab w:val="left" w:pos="1134"/>
          <w:tab w:val="left" w:pos="1276"/>
        </w:tabs>
        <w:ind w:firstLine="709"/>
        <w:rPr>
          <w:rFonts w:eastAsia="Calibri"/>
          <w:b/>
          <w:color w:val="000000"/>
          <w:szCs w:val="24"/>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Įgyvendinant šį uždavinį, siekiama plėsti ir atgaivinti Lietuvos gyventojų istorinę ir kultūrinę atmintį – šiuolaikinėmis priemonėmis aktualizuoti kultūros paveldą ir padaryti jį prieinamą. Daugiausia dėmesio skiriama kultūros paveldo išsaugojimui, skaitmeninimui, įvairių interaktyvių šiuolaikiškų eksponavimo ir paveldo įdabartinimo sprendimų diegimui. Numatomos šios 1.2.2 uždavinio įgyvendinimo kryptys: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1.2.2.1</w:t>
      </w:r>
      <w:r>
        <w:rPr>
          <w:color w:val="000000"/>
          <w:szCs w:val="24"/>
          <w:lang w:eastAsia="lt-LT"/>
        </w:rPr>
        <w:t>.</w:t>
        <w:tab/>
        <w:t xml:space="preserve">plėtoti dokumentinio ir kultūros paveldo prieinamumą elektroninėje erdvėje, skaitmeninti ir saugoti meno ir kultūrinio turinio produktus, kurti skaitmeniniu turiniu grindžiamas e. paslaugas ir sprendimus; </w:t>
      </w:r>
    </w:p>
    <w:p>
      <w:pPr>
        <w:tabs>
          <w:tab w:val="left" w:pos="360"/>
          <w:tab w:val="num"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1.2.2.2</w:t>
      </w:r>
      <w:r>
        <w:rPr>
          <w:color w:val="000000"/>
          <w:szCs w:val="24"/>
          <w:lang w:eastAsia="lt-LT"/>
        </w:rPr>
        <w:t>.</w:t>
        <w:tab/>
        <w:t xml:space="preserve">teikti paramą tradicinių amatų veikloms;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1.2.2.3</w:t>
      </w:r>
      <w:r>
        <w:rPr>
          <w:color w:val="000000"/>
          <w:szCs w:val="24"/>
          <w:lang w:eastAsia="lt-LT"/>
        </w:rPr>
        <w:t>.</w:t>
        <w:tab/>
        <w:t xml:space="preserve">modernizuoti muziejų, bibliotekų ekspozicijas, kad jas būtų galima naudoti mokymuisi ir ugdymuisi, diegti interaktyvius kūrybinius sprendimus, pritaikyti juos įvairių socialinių ir amžiaus grupių poreikiams;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1.2.2.4</w:t>
      </w:r>
      <w:r>
        <w:rPr>
          <w:color w:val="000000"/>
          <w:szCs w:val="24"/>
          <w:lang w:eastAsia="lt-LT"/>
        </w:rPr>
        <w:t>.</w:t>
        <w:tab/>
        <w:t>kompleksiškai tirti ir konservuoti / restauruoti kultūros paveldą (pasitelkus konservavimo / restauravimo centrus);</w:t>
      </w:r>
      <w:r>
        <w:rPr>
          <w:b/>
          <w:color w:val="000000"/>
          <w:szCs w:val="24"/>
          <w:lang w:eastAsia="lt-LT"/>
        </w:rPr>
        <w:t xml:space="preserve">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1.2.2.5</w:t>
      </w:r>
      <w:r>
        <w:rPr>
          <w:color w:val="000000"/>
          <w:szCs w:val="24"/>
          <w:lang w:eastAsia="lt-LT"/>
        </w:rPr>
        <w:t>.</w:t>
        <w:tab/>
        <w:t xml:space="preserve">teikti paramą iniciatyvoms, ugdančioms tausaus lokalinės, nacionalinės ir pasaulinės reikšmės Lietuvos kultūros objektų naudojimo savimonę ir kultūrinį aktualizavimą;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1.2.2.6</w:t>
      </w:r>
      <w:r>
        <w:rPr>
          <w:color w:val="000000"/>
          <w:szCs w:val="24"/>
          <w:lang w:eastAsia="lt-LT"/>
        </w:rPr>
        <w:t>.</w:t>
        <w:tab/>
        <w:t>teikti paramą iniciatyvoms, skatinančioms prižiūrėti, aktualizuoti ir propaguoti lokalinius (kaimo, regiono) kultūrinės atminties objektus (įskaitant etnografinių kaimų atgaivinimą).</w:t>
      </w:r>
      <w:r>
        <w:rPr>
          <w:b/>
          <w:color w:val="000000"/>
          <w:szCs w:val="24"/>
          <w:lang w:eastAsia="lt-LT"/>
        </w:rPr>
        <w:t xml:space="preserve"> </w:t>
      </w:r>
    </w:p>
    <w:p>
      <w:pPr>
        <w:tabs>
          <w:tab w:val="left" w:pos="993"/>
          <w:tab w:val="left" w:pos="1134"/>
          <w:tab w:val="left" w:pos="1276"/>
        </w:tabs>
        <w:spacing w:line="360" w:lineRule="atLeast"/>
        <w:ind w:firstLine="709"/>
        <w:jc w:val="both"/>
        <w:rPr>
          <w:b/>
          <w:color w:val="000000"/>
          <w:szCs w:val="24"/>
          <w:lang w:eastAsia="lt-LT"/>
        </w:rPr>
      </w:pPr>
    </w:p>
    <w:p>
      <w:pPr>
        <w:keepNext/>
        <w:keepLines/>
        <w:tabs>
          <w:tab w:val="left" w:pos="993"/>
          <w:tab w:val="left" w:pos="1134"/>
          <w:tab w:val="left" w:pos="1276"/>
        </w:tabs>
        <w:spacing w:line="360" w:lineRule="atLeast"/>
        <w:ind w:firstLine="709"/>
        <w:jc w:val="both"/>
        <w:rPr>
          <w:b/>
          <w:color w:val="000000"/>
          <w:szCs w:val="24"/>
          <w:lang w:eastAsia="lt-LT"/>
        </w:rPr>
      </w:pPr>
      <w:r>
        <w:rPr>
          <w:b/>
          <w:color w:val="000000"/>
          <w:szCs w:val="24"/>
          <w:lang w:eastAsia="lt-LT"/>
        </w:rPr>
        <w:t>1.2.3</w:t>
      </w:r>
      <w:r>
        <w:rPr>
          <w:b/>
          <w:color w:val="000000"/>
          <w:szCs w:val="24"/>
          <w:lang w:eastAsia="lt-LT"/>
        </w:rPr>
        <w:t xml:space="preserve"> uždavinys. Skatinti pilietiškumą per teisinį ir ekonominį sąmoningumą ir demokratinį aktyvumą</w:t>
      </w:r>
    </w:p>
    <w:p>
      <w:pPr>
        <w:keepNext/>
        <w:keepLines/>
        <w:tabs>
          <w:tab w:val="left" w:pos="993"/>
          <w:tab w:val="left" w:pos="1134"/>
          <w:tab w:val="left" w:pos="1276"/>
        </w:tabs>
        <w:ind w:firstLine="709"/>
        <w:jc w:val="both"/>
        <w:rPr>
          <w:color w:val="000000"/>
          <w:szCs w:val="24"/>
          <w:lang w:eastAsia="lt-LT"/>
        </w:rPr>
      </w:pPr>
    </w:p>
    <w:p>
      <w:pPr>
        <w:keepNext/>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Demokratijos kokybė priklauso nuo aktyvaus visapusiškai išsilavinusių piliečių dalyvavimo ir stiprios pilietinės visuomenės. Įgyvendinant šį uždavinį, siekiama didinti Lietuvos gyventojų demokratinį išprusimą ir jų galimybes dalyvauti demokratiniuose procesuose. Tam būtina plėtoti pilietiškumo raiškos kanalus ir priemones: savanorystę ir bendruomeniškumą, sudaryti sąlygas žiniasklaidai įgyvendinti pilietinę savo misiją. Numatomos šios 1.2.3 uždavinio įgyvendinimo kryptys: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1.2.3.1</w:t>
      </w:r>
      <w:r>
        <w:rPr>
          <w:color w:val="000000"/>
          <w:szCs w:val="24"/>
          <w:lang w:eastAsia="lt-LT"/>
        </w:rPr>
        <w:t>. skatinti analitinę teisės, ekonomikos ir demokratinių procesų informaciją kuriančias ir skleidžiančias žiniasklaidos priemones, mokymo programas ir iniciatyvas; remti iniciatyvas, skatinančias žiniasklaidos savireguliaciją, socialinę atsakomybę ir informacijos prieinamumo plėtrą;</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1.2.3.2</w:t>
      </w:r>
      <w:r>
        <w:rPr>
          <w:color w:val="000000"/>
          <w:szCs w:val="24"/>
          <w:lang w:eastAsia="lt-LT"/>
        </w:rPr>
        <w:t>. remti pilietinio ugdymo iniciatyvas, skatinančias pažinti ir įtvirtinti Lietuvos valstybės ir ES demokratinius procesus;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1.2.3.3</w:t>
      </w:r>
      <w:r>
        <w:rPr>
          <w:color w:val="000000"/>
          <w:szCs w:val="24"/>
          <w:lang w:eastAsia="lt-LT"/>
        </w:rPr>
        <w:t xml:space="preserve">. skatinti savanoryste ir bendruomeniniu vienijimusi grindžiamą vaikų ir jaunimo veiklą. </w:t>
      </w:r>
    </w:p>
    <w:p>
      <w:pPr>
        <w:tabs>
          <w:tab w:val="left" w:pos="993"/>
          <w:tab w:val="left" w:pos="1134"/>
          <w:tab w:val="left" w:pos="1276"/>
        </w:tabs>
        <w:spacing w:line="360" w:lineRule="atLeast"/>
        <w:ind w:firstLine="709"/>
        <w:jc w:val="both"/>
        <w:rPr>
          <w:color w:val="000000"/>
          <w:szCs w:val="24"/>
          <w:lang w:eastAsia="lt-LT"/>
        </w:rPr>
      </w:pPr>
    </w:p>
    <w:p>
      <w:pPr>
        <w:keepNext/>
        <w:keepLines/>
        <w:tabs>
          <w:tab w:val="left" w:pos="993"/>
          <w:tab w:val="left" w:pos="1134"/>
          <w:tab w:val="left" w:pos="1276"/>
        </w:tabs>
        <w:spacing w:line="360" w:lineRule="atLeast"/>
        <w:ind w:left="709"/>
        <w:jc w:val="both"/>
        <w:outlineLvl w:val="2"/>
        <w:rPr>
          <w:b/>
          <w:bCs/>
          <w:color w:val="000000"/>
          <w:szCs w:val="24"/>
          <w:lang w:eastAsia="lt-LT"/>
        </w:rPr>
      </w:pPr>
      <w:r>
        <w:rPr>
          <w:b/>
          <w:bCs/>
          <w:color w:val="000000"/>
          <w:szCs w:val="24"/>
          <w:lang w:eastAsia="lt-LT"/>
        </w:rPr>
        <w:t>1.3</w:t>
      </w:r>
      <w:r>
        <w:rPr>
          <w:b/>
          <w:bCs/>
          <w:color w:val="000000"/>
          <w:szCs w:val="24"/>
          <w:lang w:eastAsia="lt-LT"/>
        </w:rPr>
        <w:t xml:space="preserve"> tikslas. Skatinti kūrybiškumą, verslumą ir lyderystę</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Lietuvos gyventojų kūrybiškumo ir inovatyvumo potencialas vis dar naudojamas per mažai. Mastrichto universiteto atlikto tyrimo duomenimis, Lietuva pagal kūrybingumo klimatą ES užima 25 vietą</w:t>
      </w:r>
      <w:r>
        <w:rPr>
          <w:color w:val="000000"/>
          <w:szCs w:val="24"/>
          <w:vertAlign w:val="superscript"/>
          <w:lang w:eastAsia="lt-LT"/>
        </w:rPr>
        <w:footnoteReference w:id="9"/>
      </w:r>
      <w:r>
        <w:rPr>
          <w:color w:val="000000"/>
          <w:szCs w:val="24"/>
          <w:lang w:eastAsia="lt-LT"/>
        </w:rPr>
        <w:t>. Pernelyg didelė visuomenės dalis nedalyvauja kūrybinėje meninėje veikloje: 56 procentai Lietuvos visuomenės narių nedalyvauja jokioje su kultūra susijusioje veikloje, o ES vidurkis – 38 procentai</w:t>
      </w:r>
      <w:r>
        <w:rPr>
          <w:color w:val="000000"/>
          <w:szCs w:val="24"/>
          <w:vertAlign w:val="superscript"/>
          <w:lang w:eastAsia="lt-LT"/>
        </w:rPr>
        <w:footnoteReference w:id="10"/>
      </w:r>
      <w:r>
        <w:rPr>
          <w:color w:val="000000"/>
          <w:szCs w:val="24"/>
          <w:lang w:eastAsia="lt-LT"/>
        </w:rPr>
        <w:t>. Lietuvai taip pat būdingas žemas inovacijų lygis. Pavyzdžiui, pagal globalų inovacijų indeksą</w:t>
      </w:r>
      <w:r>
        <w:rPr>
          <w:color w:val="000000"/>
          <w:szCs w:val="24"/>
          <w:vertAlign w:val="superscript"/>
          <w:lang w:eastAsia="lt-LT"/>
        </w:rPr>
        <w:footnoteReference w:id="11"/>
      </w:r>
      <w:r>
        <w:rPr>
          <w:color w:val="000000"/>
          <w:szCs w:val="24"/>
          <w:lang w:eastAsia="lt-LT"/>
        </w:rPr>
        <w:t xml:space="preserve"> Lietuva užima 40 vietą pasaulyje. Didelė jaunimo dalis nelinkusi imtis lyderystės steigiant verslą. Pavyzdžiui, 2011 m. rugsėjo 2–17 d. bendrovės RAIT atlikta 15–74 metų nuolatinių Lietuvos gyventojų apklausa parodė, kad 37 procentai jų rinktųsi samdomą darbą valstybiniame sektoriuje, o 23 procentai, galėdami laisvai pasirinkti, norėtų įkurti savo verslą arba imtis individualios veiklos</w:t>
      </w:r>
      <w:r>
        <w:rPr>
          <w:color w:val="000000"/>
          <w:szCs w:val="24"/>
          <w:vertAlign w:val="superscript"/>
          <w:lang w:eastAsia="lt-LT"/>
        </w:rPr>
        <w:footnoteReference w:id="12"/>
      </w:r>
      <w:r>
        <w:rPr>
          <w:color w:val="000000"/>
          <w:szCs w:val="24"/>
          <w:lang w:eastAsia="lt-LT"/>
        </w:rPr>
        <w:t xml:space="preserve">. Todėl siekiama skatinti kūrybiškumą, dalyvavimą kultūrinėje veikloje ir stiprinti vaikų ir jaunimo lyderystę ir verslumą. </w:t>
      </w:r>
    </w:p>
    <w:p>
      <w:pPr>
        <w:tabs>
          <w:tab w:val="left" w:pos="993"/>
          <w:tab w:val="left" w:pos="1134"/>
          <w:tab w:val="left" w:pos="1276"/>
        </w:tabs>
        <w:spacing w:line="360" w:lineRule="atLeast"/>
        <w:ind w:firstLine="709"/>
        <w:jc w:val="both"/>
        <w:rPr>
          <w:color w:val="000000"/>
          <w:szCs w:val="24"/>
          <w:lang w:eastAsia="lt-LT"/>
        </w:rPr>
      </w:pPr>
    </w:p>
    <w:p>
      <w:pPr>
        <w:keepNext/>
        <w:tabs>
          <w:tab w:val="left" w:pos="993"/>
          <w:tab w:val="left" w:pos="1134"/>
          <w:tab w:val="left" w:pos="1276"/>
        </w:tabs>
        <w:spacing w:line="360" w:lineRule="atLeast"/>
        <w:ind w:firstLine="709"/>
        <w:jc w:val="both"/>
        <w:rPr>
          <w:color w:val="000000"/>
          <w:szCs w:val="24"/>
          <w:lang w:eastAsia="lt-LT"/>
        </w:rPr>
      </w:pPr>
      <w:r>
        <w:rPr>
          <w:b/>
          <w:color w:val="000000"/>
          <w:szCs w:val="24"/>
          <w:lang w:eastAsia="lt-LT"/>
        </w:rPr>
        <w:t>1.3.1</w:t>
      </w:r>
      <w:r>
        <w:rPr>
          <w:b/>
          <w:color w:val="000000"/>
          <w:szCs w:val="24"/>
          <w:lang w:eastAsia="lt-LT"/>
        </w:rPr>
        <w:t xml:space="preserve"> uždavinys. Skatinti kūrybiškumą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ugdyti vaikų ir jaunimo kūrybiškumą taikant dvi priemonių grupes. Pirma, numatoma visapusiškai integruoti kūrybiškumo ugdymą į formalaus mokymosi programas. Antra, siekiama stiprinti kūrybiškumo ugdymą neformaliojo švietimo sistemoje. Tai gali apimti: paramą tradiciniams neformalaus mokymosi paslaugų teikėjams; finansavimą jaunimo ar nevyriausybinių organizacijų kūrybinėms iniciatyvoms (pavyzdžiui, skiriant mikrosubsidijas); formalaus ir neformalaus švietimo partnerystės skatinimą. Numatomos šios 1.3.1 uždavinio įgyvendinimo kryptys:</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1.3.1.1</w:t>
      </w:r>
      <w:r>
        <w:rPr>
          <w:color w:val="000000"/>
          <w:szCs w:val="24"/>
          <w:lang w:eastAsia="lt-LT"/>
        </w:rPr>
        <w:t>.</w:t>
        <w:tab/>
        <w:t xml:space="preserve">remti į vaikus ir jaunimą orientuotus nacionalinio lygmens kultūros reiškinius, mokslinio ir technologinio kūrybiškumo lokalias kūrybines iniciatyvas; </w:t>
      </w:r>
    </w:p>
    <w:p>
      <w:pPr>
        <w:tabs>
          <w:tab w:val="left" w:pos="0"/>
          <w:tab w:val="left" w:pos="993"/>
          <w:tab w:val="left" w:pos="1134"/>
          <w:tab w:val="left" w:pos="1560"/>
        </w:tabs>
        <w:spacing w:line="360" w:lineRule="atLeast"/>
        <w:ind w:firstLine="709"/>
        <w:jc w:val="both"/>
        <w:rPr>
          <w:color w:val="000000"/>
          <w:szCs w:val="24"/>
          <w:lang w:eastAsia="lt-LT"/>
        </w:rPr>
      </w:pPr>
      <w:r>
        <w:rPr>
          <w:color w:val="000000"/>
          <w:szCs w:val="24"/>
          <w:lang w:eastAsia="lt-LT"/>
        </w:rPr>
        <w:t>1.3.1.2</w:t>
      </w:r>
      <w:r>
        <w:rPr>
          <w:color w:val="000000"/>
          <w:szCs w:val="24"/>
          <w:lang w:eastAsia="lt-LT"/>
        </w:rPr>
        <w:t>.</w:t>
        <w:tab/>
        <w:t>pereiti prie kūrybiškumui palankių ugdymo programų ir metodų visais švietimo lygmenimis;</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1.3.1.3</w:t>
      </w:r>
      <w:r>
        <w:rPr>
          <w:color w:val="000000"/>
          <w:szCs w:val="24"/>
          <w:lang w:eastAsia="lt-LT"/>
        </w:rPr>
        <w:t>.</w:t>
        <w:tab/>
        <w:t>plėtoti priemones, skirtas įvairių lygių ugdytojų ir pedagogų kūrybiškumo kompetencijoms ugdyti;</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1.3.1.4</w:t>
      </w:r>
      <w:r>
        <w:rPr>
          <w:color w:val="000000"/>
          <w:szCs w:val="24"/>
          <w:lang w:eastAsia="lt-LT"/>
        </w:rPr>
        <w:t>.</w:t>
        <w:tab/>
        <w:t xml:space="preserve">plėtoti kūryba pagrįstas partnerystes. </w:t>
      </w:r>
    </w:p>
    <w:p>
      <w:pPr>
        <w:tabs>
          <w:tab w:val="left" w:pos="993"/>
          <w:tab w:val="left" w:pos="1134"/>
          <w:tab w:val="left" w:pos="1276"/>
        </w:tabs>
        <w:spacing w:line="360" w:lineRule="atLeast"/>
        <w:ind w:firstLine="709"/>
        <w:jc w:val="both"/>
        <w:rPr>
          <w:color w:val="000000"/>
          <w:szCs w:val="24"/>
          <w:lang w:eastAsia="lt-LT"/>
        </w:rPr>
      </w:pPr>
    </w:p>
    <w:p>
      <w:pPr>
        <w:tabs>
          <w:tab w:val="left" w:pos="993"/>
          <w:tab w:val="left" w:pos="1134"/>
          <w:tab w:val="left" w:pos="1276"/>
        </w:tabs>
        <w:spacing w:line="360" w:lineRule="atLeast"/>
        <w:ind w:firstLine="709"/>
        <w:rPr>
          <w:b/>
          <w:color w:val="000000"/>
          <w:szCs w:val="24"/>
          <w:lang w:eastAsia="lt-LT"/>
        </w:rPr>
      </w:pPr>
      <w:r>
        <w:rPr>
          <w:b/>
          <w:color w:val="000000"/>
          <w:szCs w:val="24"/>
          <w:lang w:eastAsia="lt-LT"/>
        </w:rPr>
        <w:t>1.3.2</w:t>
      </w:r>
      <w:r>
        <w:rPr>
          <w:b/>
          <w:color w:val="000000"/>
          <w:szCs w:val="24"/>
          <w:lang w:eastAsia="lt-LT"/>
        </w:rPr>
        <w:t xml:space="preserve"> uždavinys. Skatinti dalyvavimą kultūrinėje veikloje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skatinti gyventojus dalyvauti kultūrinėje veikloje, tai yra kurti kultūros paklausą ir patiems tapti kultūros reiškinių kūrėjais, rasti ir taikyti lanksčius įtraukimo į kultūrines veiklas būdus. Tikimasi, kad tai prisidės prie gyventojų bendrojo kūrybiškumo ugdymo, didins kultūros pasiūlą ir paklausą. Numatomos šios 1.3.2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1.3.2.1</w:t>
      </w:r>
      <w:r>
        <w:rPr>
          <w:color w:val="000000"/>
          <w:szCs w:val="24"/>
          <w:lang w:eastAsia="lt-LT"/>
        </w:rPr>
        <w:t>.</w:t>
        <w:tab/>
        <w:t xml:space="preserve">remti iniciatyvas, skatinančias profesionalius menininkus įsitraukti į lokalinius kultūrinius, ugdymo projektus, modernizuoti kūrybiškumo ugdymo aplinkas; </w:t>
      </w:r>
    </w:p>
    <w:p>
      <w:pPr>
        <w:tabs>
          <w:tab w:val="left" w:pos="360"/>
          <w:tab w:val="left" w:pos="993"/>
          <w:tab w:val="left" w:pos="1134"/>
          <w:tab w:val="left" w:pos="1560"/>
        </w:tabs>
        <w:spacing w:line="360" w:lineRule="atLeast"/>
        <w:ind w:firstLine="709"/>
        <w:jc w:val="both"/>
        <w:rPr>
          <w:color w:val="000000"/>
          <w:szCs w:val="24"/>
          <w:lang w:eastAsia="lt-LT"/>
        </w:rPr>
      </w:pPr>
      <w:r>
        <w:rPr>
          <w:color w:val="000000"/>
          <w:szCs w:val="24"/>
          <w:lang w:eastAsia="lt-LT"/>
        </w:rPr>
        <w:t>1.3.2.2</w:t>
      </w:r>
      <w:r>
        <w:rPr>
          <w:color w:val="000000"/>
          <w:szCs w:val="24"/>
          <w:lang w:eastAsia="lt-LT"/>
        </w:rPr>
        <w:t>.</w:t>
        <w:tab/>
        <w:t xml:space="preserve">remti kultūros vartojimo ir kultūros poreikio ugdymo iniciatyvas;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1.3.2.3</w:t>
      </w:r>
      <w:r>
        <w:rPr>
          <w:color w:val="000000"/>
          <w:szCs w:val="24"/>
          <w:lang w:eastAsia="lt-LT"/>
        </w:rPr>
        <w:t>.</w:t>
        <w:tab/>
        <w:t xml:space="preserve">remti naujoviškas socialines ir kultūrines (įskaitant kolektyvinės kūrybos) iniciatyvas, susijusias su miestų mikrorajonuose ir regionuose gyvenančių, socialinę atskirtį patiriančių ar kitų specifinių gyventojų grupių įtraukimu į kultūros kūrimą ir sklaidą. </w:t>
      </w:r>
    </w:p>
    <w:p>
      <w:pPr>
        <w:tabs>
          <w:tab w:val="left" w:pos="993"/>
          <w:tab w:val="left" w:pos="1134"/>
          <w:tab w:val="left" w:pos="1276"/>
        </w:tabs>
        <w:spacing w:line="360" w:lineRule="atLeast"/>
        <w:ind w:firstLine="709"/>
        <w:rPr>
          <w:b/>
          <w:color w:val="000000"/>
          <w:szCs w:val="24"/>
          <w:lang w:eastAsia="lt-LT"/>
        </w:rPr>
      </w:pPr>
    </w:p>
    <w:p>
      <w:pPr>
        <w:tabs>
          <w:tab w:val="left" w:pos="993"/>
          <w:tab w:val="left" w:pos="1134"/>
          <w:tab w:val="left" w:pos="1276"/>
        </w:tabs>
        <w:spacing w:line="360" w:lineRule="atLeast"/>
        <w:ind w:firstLine="709"/>
        <w:jc w:val="both"/>
        <w:rPr>
          <w:b/>
          <w:color w:val="000000"/>
          <w:szCs w:val="24"/>
          <w:lang w:eastAsia="lt-LT"/>
        </w:rPr>
      </w:pPr>
      <w:r>
        <w:rPr>
          <w:b/>
          <w:color w:val="000000"/>
          <w:szCs w:val="24"/>
          <w:lang w:eastAsia="lt-LT"/>
        </w:rPr>
        <w:t>1.3.3</w:t>
      </w:r>
      <w:r>
        <w:rPr>
          <w:b/>
          <w:color w:val="000000"/>
          <w:szCs w:val="24"/>
          <w:lang w:eastAsia="lt-LT"/>
        </w:rPr>
        <w:t xml:space="preserve"> uždavinys. Stiprinti lyderystę, vaikų ir jaunimo verslumą ir pasirengimą darbo rinkai</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stiprinti verslumo „dvasią“, tai yra skatinti verslumą tų gyventojų, kurie dar nesukūrė savo verslo. Daug dėmesio numatoma skirti vaikų ir jaunimo verslumo įgūdžių ugdymui, praktikos sistemos stiprinimui ir socialinių partnerių skatinimui dalyvauti ugdymo procese. Siekiant užtikrinti verslumo skatinimo politikos nuoseklumą, priemonės, skirtos pradedantiems verslininkams remti, numatytos prioritete „Ekonominiam augimui palanki aplinka“. Numatomos šios 1.3.3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1.3.3.1</w:t>
      </w:r>
      <w:r>
        <w:rPr>
          <w:color w:val="000000"/>
          <w:szCs w:val="24"/>
          <w:lang w:eastAsia="lt-LT"/>
        </w:rPr>
        <w:t>.</w:t>
        <w:tab/>
        <w:t>kurti ir plėtoti praktikos ir pameistrysčių sistemą;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1.3.3.2</w:t>
      </w:r>
      <w:r>
        <w:rPr>
          <w:color w:val="000000"/>
          <w:szCs w:val="24"/>
          <w:lang w:eastAsia="lt-LT"/>
        </w:rPr>
        <w:t>.</w:t>
        <w:tab/>
        <w:t>stiprinti bendradarbiavimo tarp socialinių partnerių ir švietimo sistemą;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1.3.3.3</w:t>
      </w:r>
      <w:r>
        <w:rPr>
          <w:color w:val="000000"/>
          <w:szCs w:val="24"/>
          <w:lang w:eastAsia="lt-LT"/>
        </w:rPr>
        <w:t>.</w:t>
        <w:tab/>
        <w:t>diegti tęstines horizontalias programas, skirtas verslumui ir inovaciniams gebėjimams ugdyti, visais švietimo lygiais, jas tarpusavyje integruoti;</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1.3.3.4</w:t>
      </w:r>
      <w:r>
        <w:rPr>
          <w:color w:val="000000"/>
          <w:szCs w:val="24"/>
          <w:lang w:eastAsia="lt-LT"/>
        </w:rPr>
        <w:t>.</w:t>
        <w:tab/>
        <w:t>ugdyti mokinių, studentų ir tyrėjų verslumo praktinius įgūdžius;</w:t>
      </w:r>
    </w:p>
    <w:p>
      <w:pPr>
        <w:tabs>
          <w:tab w:val="left" w:pos="0"/>
          <w:tab w:val="left" w:pos="993"/>
          <w:tab w:val="left" w:pos="1134"/>
          <w:tab w:val="left" w:pos="1560"/>
        </w:tabs>
        <w:spacing w:line="360" w:lineRule="atLeast"/>
        <w:ind w:firstLine="709"/>
        <w:jc w:val="both"/>
        <w:rPr>
          <w:color w:val="000000"/>
          <w:szCs w:val="24"/>
          <w:lang w:eastAsia="lt-LT"/>
        </w:rPr>
      </w:pPr>
      <w:r>
        <w:rPr>
          <w:color w:val="000000"/>
          <w:szCs w:val="24"/>
          <w:lang w:eastAsia="lt-LT"/>
        </w:rPr>
        <w:t>1.3.3.5</w:t>
      </w:r>
      <w:r>
        <w:rPr>
          <w:color w:val="000000"/>
          <w:szCs w:val="24"/>
          <w:lang w:eastAsia="lt-LT"/>
        </w:rPr>
        <w:t>.</w:t>
        <w:tab/>
        <w:t>remti kompleksines verslumo ugdymo priemones.</w:t>
      </w:r>
    </w:p>
    <w:p>
      <w:pPr>
        <w:keepNext/>
        <w:keepLines/>
        <w:tabs>
          <w:tab w:val="left" w:pos="993"/>
          <w:tab w:val="left" w:pos="1134"/>
          <w:tab w:val="left" w:pos="1276"/>
        </w:tabs>
        <w:spacing w:line="360" w:lineRule="atLeast"/>
        <w:ind w:left="709"/>
        <w:jc w:val="both"/>
        <w:outlineLvl w:val="2"/>
        <w:rPr>
          <w:b/>
          <w:bCs/>
          <w:color w:val="000000"/>
          <w:szCs w:val="24"/>
          <w:lang w:eastAsia="lt-LT"/>
        </w:rPr>
      </w:pPr>
      <w:r>
        <w:rPr>
          <w:b/>
          <w:bCs/>
          <w:color w:val="000000"/>
          <w:szCs w:val="24"/>
          <w:lang w:eastAsia="lt-LT"/>
        </w:rPr>
        <w:t>1.4</w:t>
      </w:r>
      <w:r>
        <w:rPr>
          <w:b/>
          <w:bCs/>
          <w:color w:val="000000"/>
          <w:szCs w:val="24"/>
          <w:lang w:eastAsia="lt-LT"/>
        </w:rPr>
        <w:t xml:space="preserve"> tikslas. Skatinti žinių kūrimą, sklaidą ir naudojimą</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Lietuvos mokslo sistemos veiklos rezultatai vis dar gerokai prastesni už ES vidurkį. Tik 6 procentai visų 2007 metais parengtų Lietuvos tyrėjų publikacijų pateko tarp 10 procentų dažniausiai pasaulyje cituojamų darbų (ES vidurkis – 10,7 procento)</w:t>
      </w:r>
      <w:r>
        <w:rPr>
          <w:color w:val="000000"/>
          <w:szCs w:val="24"/>
          <w:vertAlign w:val="superscript"/>
          <w:lang w:eastAsia="lt-LT"/>
        </w:rPr>
        <w:footnoteReference w:id="13"/>
      </w:r>
      <w:r>
        <w:rPr>
          <w:color w:val="000000"/>
          <w:szCs w:val="24"/>
          <w:lang w:eastAsia="lt-LT"/>
        </w:rPr>
        <w:t>. Tai rodo, kad būtina stiprinti Lietuvos žinių kūrimo sistemos intelektinį potencialą ir toliau modernizuoti viešąją MTEP infrastruktūrą. Ilguoju laikotarpiu šalies tyrėjų potencialas priklausys nuo to, ar tyrėjų ir mokslininkų karjera bus patraukli gabiausiam jaunimui. Šiuo metu vaikai ir jaunimas menkai domisi MTEP, didžiuma stojančiųjų į aukštąsias mokyklas renkasi ne gamtos ir technologijų, o socialinius mokslus. Ne visos magistrantūros ir doktorantūros studijos atitinka aukščiausius standartus. Pavyzdžiui, 2009 metais tik 0,6 procento visų Lietuvoje studijuojančių doktorantų sudarė tyrėjai iš valstybių, ne ES narių (ES vidurkis – 19,2 procento)</w:t>
      </w:r>
      <w:r>
        <w:rPr>
          <w:color w:val="000000"/>
          <w:szCs w:val="24"/>
          <w:vertAlign w:val="superscript"/>
          <w:lang w:eastAsia="lt-LT"/>
        </w:rPr>
        <w:footnoteReference w:id="14"/>
      </w:r>
      <w:r>
        <w:rPr>
          <w:color w:val="000000"/>
          <w:szCs w:val="24"/>
          <w:lang w:eastAsia="lt-LT"/>
        </w:rPr>
        <w:t xml:space="preserve">.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Kurti žinias taip pat neįmanoma be tarptautinio, tarpinstitucinio ir tarpsektorinio bendradarbiavimo. Šiuo metu tarptautinis (Lietuvos ir užsienio institucijų), tarpsektorinis (verslo ir mokslo, mokslo ir meno) ir tarpinstitucinis (Lietuvos studijų ir mokslo institucijų) bendradarbiavimas plėtojamas menkai. Pavyzdžiui, 2010 metais 1 mln. šalies gyventojų teko 214 Lietuvos tyrėjų publikacijų, parengtų bendradarbiaujant su užsienio mokslininkais, o atitinkamas ES vidurkis buvo 301 publikacija. Bendradarbiavimo stoka trukdo visapusiškai integruotis į Europos tyrimų erdvę, koncentruoti turimą MTEP potencialą ir naudoti turimas žinias aktualioms verslo ir visuomenės problemoms spręsti.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Taip pat būtina užtikrinti žinių sklaidą ir naudojimą. Prioritete „Į aukštą pridėtinę vertę orientuota, integrali ekonomika“ numatoma skatinti žinių komercinimą. Tuo tarpu šis tikslas skirtas žinių sklaidai ir naudojimui nekomerciniais tikslais, aktualiausioms Lietuvos visuomenei ir žmogui problemoms spręsti.</w:t>
      </w:r>
    </w:p>
    <w:p>
      <w:pPr>
        <w:tabs>
          <w:tab w:val="left" w:pos="993"/>
          <w:tab w:val="left" w:pos="1134"/>
          <w:tab w:val="left" w:pos="1276"/>
        </w:tabs>
        <w:spacing w:line="360" w:lineRule="atLeast"/>
        <w:ind w:firstLine="709"/>
        <w:jc w:val="both"/>
        <w:rPr>
          <w:color w:val="000000"/>
          <w:szCs w:val="24"/>
          <w:lang w:eastAsia="lt-LT"/>
        </w:rPr>
      </w:pPr>
    </w:p>
    <w:p>
      <w:pPr>
        <w:tabs>
          <w:tab w:val="left" w:pos="993"/>
          <w:tab w:val="left" w:pos="1134"/>
          <w:tab w:val="left" w:pos="1276"/>
        </w:tabs>
        <w:spacing w:line="360" w:lineRule="atLeast"/>
        <w:ind w:firstLine="709"/>
        <w:rPr>
          <w:b/>
          <w:color w:val="000000"/>
          <w:szCs w:val="24"/>
          <w:lang w:eastAsia="lt-LT"/>
        </w:rPr>
      </w:pPr>
      <w:r>
        <w:rPr>
          <w:b/>
          <w:color w:val="000000"/>
          <w:szCs w:val="24"/>
          <w:lang w:eastAsia="lt-LT"/>
        </w:rPr>
        <w:t>1.4.1</w:t>
      </w:r>
      <w:r>
        <w:rPr>
          <w:b/>
          <w:color w:val="000000"/>
          <w:szCs w:val="24"/>
          <w:lang w:eastAsia="lt-LT"/>
        </w:rPr>
        <w:t xml:space="preserve"> uždavinys. Skatinti ankstyvą vaikų ir jaunimo įsitraukimą į MTEP veiklas</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sukurti ilgalaikes paskatas atsinaujinti MTEP žmogiškiesiems ištekliams. Investicijos į technologijų mokymą ankstyvosiose švietimo pakopose turėtų sudominti vaikus ir jaunimą MTEP veiklomis. Tikimasi, kad tai skatins daugiau gabaus jaunimo rinktis technologijos ir gamtos mokslų sričių studijas ir tapti jaunaisiais tyrėjais. Numatomos šios 1.4.1 uždavinio įgyvendinimo kryptys:</w:t>
      </w:r>
    </w:p>
    <w:p>
      <w:pPr>
        <w:tabs>
          <w:tab w:val="left" w:pos="510"/>
          <w:tab w:val="left" w:pos="1560"/>
        </w:tabs>
        <w:spacing w:line="360" w:lineRule="atLeast"/>
        <w:ind w:firstLine="709"/>
        <w:jc w:val="both"/>
        <w:rPr>
          <w:color w:val="000000"/>
          <w:szCs w:val="24"/>
          <w:lang w:eastAsia="lt-LT"/>
        </w:rPr>
      </w:pPr>
      <w:r>
        <w:rPr>
          <w:color w:val="000000"/>
          <w:szCs w:val="24"/>
          <w:lang w:eastAsia="lt-LT"/>
        </w:rPr>
        <w:t>1.4.1.1</w:t>
      </w:r>
      <w:r>
        <w:rPr>
          <w:color w:val="000000"/>
          <w:szCs w:val="24"/>
          <w:lang w:eastAsia="lt-LT"/>
        </w:rPr>
        <w:t>.</w:t>
        <w:tab/>
        <w:t xml:space="preserve">stiprinti technologijų mokymą formaliojo ir neformaliojo švietimo sistemoje; </w:t>
      </w:r>
    </w:p>
    <w:p>
      <w:pPr>
        <w:tabs>
          <w:tab w:val="left" w:pos="51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1.4.1.2</w:t>
      </w:r>
      <w:r>
        <w:rPr>
          <w:color w:val="000000"/>
          <w:szCs w:val="24"/>
          <w:lang w:eastAsia="lt-LT"/>
        </w:rPr>
        <w:t>.</w:t>
        <w:tab/>
        <w:t>skatinti žinių apie technologijas, inovacijas ir šių sričių profesijas sklaidą tarp mokinių.</w:t>
      </w:r>
    </w:p>
    <w:p>
      <w:pPr>
        <w:tabs>
          <w:tab w:val="left" w:pos="993"/>
          <w:tab w:val="left" w:pos="1134"/>
          <w:tab w:val="left" w:pos="1276"/>
        </w:tabs>
        <w:spacing w:line="360" w:lineRule="atLeast"/>
        <w:ind w:firstLine="709"/>
        <w:rPr>
          <w:b/>
          <w:color w:val="000000"/>
          <w:szCs w:val="24"/>
          <w:lang w:eastAsia="lt-LT"/>
        </w:rPr>
      </w:pPr>
    </w:p>
    <w:p>
      <w:pPr>
        <w:keepNext/>
        <w:tabs>
          <w:tab w:val="left" w:pos="993"/>
          <w:tab w:val="left" w:pos="1134"/>
          <w:tab w:val="left" w:pos="1276"/>
        </w:tabs>
        <w:spacing w:line="360" w:lineRule="atLeast"/>
        <w:ind w:firstLine="709"/>
        <w:rPr>
          <w:b/>
          <w:color w:val="000000"/>
          <w:szCs w:val="24"/>
          <w:lang w:eastAsia="lt-LT"/>
        </w:rPr>
      </w:pPr>
      <w:r>
        <w:rPr>
          <w:b/>
          <w:color w:val="000000"/>
          <w:szCs w:val="24"/>
          <w:lang w:eastAsia="lt-LT"/>
        </w:rPr>
        <w:t>1.4.2</w:t>
      </w:r>
      <w:r>
        <w:rPr>
          <w:b/>
          <w:color w:val="000000"/>
          <w:szCs w:val="24"/>
          <w:lang w:eastAsia="lt-LT"/>
        </w:rPr>
        <w:t xml:space="preserve"> uždavinys. Stiprinti MTEP infrastruktūrą ir žmogiškąjį kapitalą</w:t>
      </w:r>
    </w:p>
    <w:p>
      <w:pPr>
        <w:keepNext/>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stiprinti MTEP sistemos pagrindus: geriau parengti jaunuosius tyrėjus, tobulinti esamus MTEP žmogiškuosius išteklius ir toliau modernizuoti tyrimų infrastruktūrą. Numatyta finansuoti tas MTEP veiklas, kuriomis siekiama kurti naujas žinias, rengti aukščiausiojo lygio tyrėjus, tačiau nenumatoma remti veiklų, susijusių su žinių komercinimu (šios priemonės numatytos prioritete „Į aukštą pridėtinę vertę orientuota, integrali ekonomika“). Numatomos šios 1.4.2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1.4.2.1</w:t>
      </w:r>
      <w:r>
        <w:rPr>
          <w:color w:val="000000"/>
          <w:szCs w:val="24"/>
          <w:lang w:eastAsia="lt-LT"/>
        </w:rPr>
        <w:t>.</w:t>
        <w:tab/>
        <w:t>plėtoti ir modernizuoti MTEP infrastruktūrą;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1.4.2.2</w:t>
      </w:r>
      <w:r>
        <w:rPr>
          <w:color w:val="000000"/>
          <w:szCs w:val="24"/>
          <w:lang w:eastAsia="lt-LT"/>
        </w:rPr>
        <w:t>.</w:t>
        <w:tab/>
        <w:t>įgyvendinti kompleksines tyrėjų karjeros plėtros priemones (įskaitant tyrėjų iš užsienio pritraukimą);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1.4.2.3</w:t>
      </w:r>
      <w:r>
        <w:rPr>
          <w:color w:val="000000"/>
          <w:szCs w:val="24"/>
          <w:lang w:eastAsia="lt-LT"/>
        </w:rPr>
        <w:t>.</w:t>
        <w:tab/>
        <w:t>kompleksiškai tobulinti II ir III pakopų studijas (įskaitant tarptautiškumo didinimą, aukščiausiojo lygio mokslininkų pritraukimą, privačiame sektoriuje dirbančių tyrėjų įtraukimą ir kt.).</w:t>
      </w:r>
    </w:p>
    <w:p>
      <w:pPr>
        <w:tabs>
          <w:tab w:val="left" w:pos="993"/>
          <w:tab w:val="left" w:pos="1134"/>
          <w:tab w:val="left" w:pos="1276"/>
        </w:tabs>
        <w:spacing w:line="360" w:lineRule="atLeast"/>
        <w:ind w:firstLine="709"/>
        <w:rPr>
          <w:color w:val="000000"/>
          <w:szCs w:val="24"/>
          <w:lang w:eastAsia="lt-LT"/>
        </w:rPr>
      </w:pPr>
    </w:p>
    <w:p>
      <w:pPr>
        <w:tabs>
          <w:tab w:val="left" w:pos="993"/>
          <w:tab w:val="left" w:pos="1134"/>
          <w:tab w:val="left" w:pos="1276"/>
        </w:tabs>
        <w:spacing w:line="360" w:lineRule="atLeast"/>
        <w:ind w:firstLine="709"/>
        <w:rPr>
          <w:b/>
          <w:color w:val="000000"/>
          <w:szCs w:val="24"/>
          <w:lang w:eastAsia="lt-LT"/>
        </w:rPr>
      </w:pPr>
      <w:r>
        <w:rPr>
          <w:b/>
          <w:color w:val="000000"/>
          <w:szCs w:val="24"/>
          <w:lang w:eastAsia="lt-LT"/>
        </w:rPr>
        <w:t>1.4.3</w:t>
      </w:r>
      <w:r>
        <w:rPr>
          <w:b/>
          <w:color w:val="000000"/>
          <w:szCs w:val="24"/>
          <w:lang w:eastAsia="lt-LT"/>
        </w:rPr>
        <w:t xml:space="preserve"> uždavinys. Skatinti bendradarbiavimą plėtojant MTEP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Šis uždavinys apima mokslininkų ir tyrėjų tarptautinį, tarpinstitucinį ir tarpsektorinį bendradarbiavimą, taip pat bendradarbiavimą tarp mokslo ir verslo, mokslo ir meno, tačiau vien vykdant fundamentinius ir taikomuosius tyrimus, išskyrus naujų produktų kūrimą ar kitų su žinių komercinimu susijusių veiklų vykdymą (šios priemonės numatytos prioritete „Į aukštą pridėtinę vertę orientuota, integrali ekonomika“). Įgyvendinant šį uždavinį, siekiama diegti įvairaus lygio ir pobūdžio sinergijas, kurių paskirtis – identifikuoti aktualius žinių kūrimo laukus ir sudaryti sąlygas plėtoti kuo geresnės kokybės mokslinius tyrimus ir žinias. Numatomos šios 1.4.3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1.4.3.1</w:t>
      </w:r>
      <w:r>
        <w:rPr>
          <w:color w:val="000000"/>
          <w:szCs w:val="24"/>
          <w:lang w:eastAsia="lt-LT"/>
        </w:rPr>
        <w:t>.</w:t>
        <w:tab/>
        <w:t>stiprinti tarptautinį MTEP bendradarbiavimą (įskaitant paskatas mokslo ir studijų institucijoms tapti pasaulinio lygio mokslo ir studijų centrais);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1.4.3.2</w:t>
      </w:r>
      <w:r>
        <w:rPr>
          <w:color w:val="000000"/>
          <w:szCs w:val="24"/>
          <w:lang w:eastAsia="lt-LT"/>
        </w:rPr>
        <w:t>.</w:t>
        <w:tab/>
        <w:t>skatinti tarpsektorinį (įskaitant mokslo ir meno) ir tarpinstitucinį MTEP bendradarbiavimą (įskaitant bendradarbiavimą tarp Lietuvos regionų);</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1.4.3.3</w:t>
      </w:r>
      <w:r>
        <w:rPr>
          <w:color w:val="000000"/>
          <w:szCs w:val="24"/>
          <w:lang w:eastAsia="lt-LT"/>
        </w:rPr>
        <w:t>.</w:t>
        <w:tab/>
        <w:t>skatinti viešojo ir privataus sektorių bendradarbiavimą vykdant mokslinius tyrimus.</w:t>
      </w:r>
      <w:r>
        <w:rPr>
          <w:color w:val="000000"/>
          <w:szCs w:val="24"/>
          <w:vertAlign w:val="superscript"/>
          <w:lang w:eastAsia="lt-LT"/>
        </w:rPr>
        <w:footnoteReference w:id="15"/>
      </w:r>
    </w:p>
    <w:p>
      <w:pPr>
        <w:tabs>
          <w:tab w:val="left" w:pos="993"/>
          <w:tab w:val="left" w:pos="1134"/>
          <w:tab w:val="left" w:pos="1276"/>
        </w:tabs>
        <w:spacing w:line="360" w:lineRule="atLeast"/>
        <w:ind w:firstLine="709"/>
        <w:rPr>
          <w:color w:val="000000"/>
          <w:szCs w:val="24"/>
          <w:lang w:eastAsia="lt-LT"/>
        </w:rPr>
      </w:pPr>
    </w:p>
    <w:p>
      <w:pPr>
        <w:tabs>
          <w:tab w:val="left" w:pos="993"/>
          <w:tab w:val="left" w:pos="1134"/>
          <w:tab w:val="left" w:pos="1276"/>
        </w:tabs>
        <w:spacing w:line="360" w:lineRule="atLeast"/>
        <w:ind w:firstLine="709"/>
        <w:rPr>
          <w:b/>
          <w:color w:val="000000"/>
          <w:szCs w:val="24"/>
          <w:lang w:eastAsia="lt-LT"/>
        </w:rPr>
      </w:pPr>
      <w:r>
        <w:rPr>
          <w:b/>
          <w:color w:val="000000"/>
          <w:szCs w:val="24"/>
          <w:lang w:eastAsia="lt-LT"/>
        </w:rPr>
        <w:t>1.4.4</w:t>
      </w:r>
      <w:r>
        <w:rPr>
          <w:b/>
          <w:color w:val="000000"/>
          <w:szCs w:val="24"/>
          <w:lang w:eastAsia="lt-LT"/>
        </w:rPr>
        <w:t xml:space="preserve"> uždavinys. Skatinti vykdyti aukščiausiojo lygio mokslinius tyrimus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Moksliniai tyrimai, kuriais siekiama praplėsti žinojimo ribas, sudaro MTEP sistemos pamatus. Vykdant mokslinius tyrimus, tobulėja MTEP personalo kvalifikacija, o sukurtos žinios gali būti integruojamos į studijų procesą, naudojamos komerciniais ir nekomerciniais tikslais. Įgyvendinant šį uždavinį, siekiama sudaryti sąlygas vykdyti aukščiausiojo lygio mokslinius tyrimus ir didinti tyrėjų paskatas, kad jų veikla atitiktų ir pranoktų tarptautinius mokslo standartus. Numatomos šios 1.4.4 uždavinio įgyvendinimo kryptys:</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1.4.4.1</w:t>
      </w:r>
      <w:r>
        <w:rPr>
          <w:color w:val="000000"/>
          <w:szCs w:val="24"/>
          <w:lang w:eastAsia="lt-LT"/>
        </w:rPr>
        <w:t>.</w:t>
        <w:tab/>
        <w:t>teikti paramą aukščiausiojo lygio mokslo žinių kūrimui;</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1.4.4.2</w:t>
      </w:r>
      <w:r>
        <w:rPr>
          <w:color w:val="000000"/>
          <w:szCs w:val="24"/>
          <w:lang w:eastAsia="lt-LT"/>
        </w:rPr>
        <w:t>.</w:t>
        <w:tab/>
        <w:t>plėtoti mokslo rezultatų vertinimo sistemą.</w:t>
      </w:r>
    </w:p>
    <w:p>
      <w:pPr>
        <w:tabs>
          <w:tab w:val="left" w:pos="993"/>
          <w:tab w:val="left" w:pos="1134"/>
          <w:tab w:val="left" w:pos="1276"/>
        </w:tabs>
        <w:ind w:firstLine="709"/>
        <w:rPr>
          <w:color w:val="000000"/>
          <w:szCs w:val="24"/>
          <w:lang w:eastAsia="lt-LT"/>
        </w:rPr>
      </w:pPr>
    </w:p>
    <w:p>
      <w:pPr>
        <w:tabs>
          <w:tab w:val="left" w:pos="993"/>
          <w:tab w:val="left" w:pos="1134"/>
          <w:tab w:val="left" w:pos="1276"/>
        </w:tabs>
        <w:spacing w:line="360" w:lineRule="atLeast"/>
        <w:ind w:firstLine="709"/>
        <w:rPr>
          <w:b/>
          <w:color w:val="000000"/>
          <w:szCs w:val="24"/>
          <w:lang w:eastAsia="lt-LT"/>
        </w:rPr>
      </w:pPr>
      <w:r>
        <w:rPr>
          <w:b/>
          <w:color w:val="000000"/>
          <w:szCs w:val="24"/>
          <w:lang w:eastAsia="lt-LT"/>
        </w:rPr>
        <w:t>1.4.5</w:t>
      </w:r>
      <w:r>
        <w:rPr>
          <w:b/>
          <w:color w:val="000000"/>
          <w:szCs w:val="24"/>
          <w:lang w:eastAsia="lt-LT"/>
        </w:rPr>
        <w:t xml:space="preserve"> uždavinys. Skatinti tyrimų metu įgytų žinių nekomercinį naudojimą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skatinti mokslo žinių naudojimą socialinėms, kultūrinėms ir kitoms visuomenei ir žmogui aktualioms problemoms (taip pat ir viešojo sektoriaus) spręsti (išskyrus žinių realizavimą ekonomikos plotmėje, kai žinių pagrindu sukuriami produktai – šios priemonės numatytos prioritete „Į aukštą pridėtinę vertę orientuota, integrali ekonomika“). Taip pat siekiama skatinti kurti žinias, kurių pagrindu būtų priimami svarbūs politiniai ir administraciniai sprendimai. Numatomos šios 1.4.5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1.4.5.1</w:t>
      </w:r>
      <w:r>
        <w:rPr>
          <w:color w:val="000000"/>
          <w:szCs w:val="24"/>
          <w:lang w:eastAsia="lt-LT"/>
        </w:rPr>
        <w:t>.</w:t>
        <w:tab/>
        <w:t xml:space="preserve">skatinti socialinę ir kultūrinę plėtrą, pasitelkus mokslinius tyrimus;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1.4.5.2</w:t>
      </w:r>
      <w:r>
        <w:rPr>
          <w:color w:val="000000"/>
          <w:szCs w:val="24"/>
          <w:lang w:eastAsia="lt-LT"/>
        </w:rPr>
        <w:t>.</w:t>
        <w:tab/>
        <w:t>remti mokslinius tyrimus, skirtus valdymo ir viešajai politikai, viešajai ir privačiai partnerystei tobulinti;</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1.4.5.3</w:t>
      </w:r>
      <w:r>
        <w:rPr>
          <w:color w:val="000000"/>
          <w:szCs w:val="24"/>
          <w:lang w:eastAsia="lt-LT"/>
        </w:rPr>
        <w:t>.</w:t>
        <w:tab/>
        <w:t>teikti paramą mokslo rezultatams skleisti verslui ir visuomenei, MTEP rezultatams viešinti;</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1.4.5.4</w:t>
      </w:r>
      <w:r>
        <w:rPr>
          <w:color w:val="000000"/>
          <w:szCs w:val="24"/>
          <w:lang w:eastAsia="lt-LT"/>
        </w:rPr>
        <w:t>.</w:t>
        <w:tab/>
        <w:t xml:space="preserve">remti iniciatyvas pritaikyti ir skleisti lituanistikos mokslinių tyrimų rezultatus socialiniams ir kultūriniams poreikiams tenkinti;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1.4.5.5</w:t>
      </w:r>
      <w:r>
        <w:rPr>
          <w:color w:val="000000"/>
          <w:szCs w:val="24"/>
          <w:lang w:eastAsia="lt-LT"/>
        </w:rPr>
        <w:t>.</w:t>
        <w:tab/>
        <w:t>remti iniciatyvas, skirtas mokslui populiarinti.</w:t>
      </w:r>
    </w:p>
    <w:p>
      <w:pPr>
        <w:tabs>
          <w:tab w:val="num" w:pos="720"/>
          <w:tab w:val="left" w:pos="993"/>
          <w:tab w:val="left" w:pos="1134"/>
          <w:tab w:val="left" w:pos="1276"/>
        </w:tabs>
        <w:ind w:firstLine="709"/>
        <w:rPr>
          <w:color w:val="000000"/>
          <w:szCs w:val="24"/>
          <w:lang w:eastAsia="lt-LT"/>
        </w:rPr>
      </w:pPr>
    </w:p>
    <w:p>
      <w:pPr>
        <w:keepNext/>
        <w:keepLines/>
        <w:tabs>
          <w:tab w:val="left" w:pos="993"/>
          <w:tab w:val="left" w:pos="1134"/>
          <w:tab w:val="left" w:pos="1276"/>
        </w:tabs>
        <w:spacing w:line="360" w:lineRule="atLeast"/>
        <w:ind w:left="709"/>
        <w:jc w:val="both"/>
        <w:outlineLvl w:val="2"/>
        <w:rPr>
          <w:b/>
          <w:bCs/>
          <w:color w:val="000000"/>
          <w:szCs w:val="24"/>
          <w:lang w:eastAsia="lt-LT"/>
        </w:rPr>
      </w:pPr>
      <w:r>
        <w:rPr>
          <w:b/>
          <w:bCs/>
          <w:color w:val="000000"/>
          <w:szCs w:val="24"/>
          <w:lang w:eastAsia="lt-LT"/>
        </w:rPr>
        <w:t>1.5</w:t>
      </w:r>
      <w:r>
        <w:rPr>
          <w:b/>
          <w:bCs/>
          <w:color w:val="000000"/>
          <w:szCs w:val="24"/>
          <w:lang w:eastAsia="lt-LT"/>
        </w:rPr>
        <w:t xml:space="preserve"> tikslas. Skatinti sveikatos ir gamtinės aplinkos tausojimą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Sumani visuomenė yra tausojanti visuomenė. Tačiau Lietuvos gyventojų savimonė, susijusi su savo sveikatos ir gamtos išteklių tausojimu, išlieka silpna. Gyventojai skiria nepakankamai dėmesio sveikam gyvenimo būdui. Pavyzdžiui, Eurostato duomenimis, 2010 metais tik 7 procentai Lietuvos gyventojų nurodė esantys labai geros sveikatos</w:t>
      </w:r>
      <w:r>
        <w:rPr>
          <w:color w:val="000000"/>
          <w:szCs w:val="24"/>
          <w:vertAlign w:val="superscript"/>
          <w:lang w:eastAsia="lt-LT"/>
        </w:rPr>
        <w:footnoteReference w:id="16"/>
      </w:r>
      <w:r>
        <w:rPr>
          <w:color w:val="000000"/>
          <w:szCs w:val="24"/>
          <w:lang w:eastAsia="lt-LT"/>
        </w:rPr>
        <w:t xml:space="preserve">. Pagal šį rodiklį Lietuvai teko 26 vieta iš 27 ES valstybių narių.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Pastaraisiais metais buvo sistemingai plėtojama aplinkos tausojimo infrastruktūra. Investuoti į šią sritį numatyta ir ateityje, įgyvendinant prioritetą „Ekonominiam augimui palanki aplinka“. Tačiau gyventojų požiūris į tvarų gamtos išteklių naudojimą keičiasi lėčiau, nei kuriama nauja infrastruktūra. Pavyzdžiui, 2007 metais atlikta Eurobarometro apklausa parodė, kad Lietuvos gyventojai perpus rečiau nei vidutiniškai ES perka aplinkai draugiškus produktus ar vengia naudoti vienkartinius daiktus, tokius kaip plastikiniai maišeliai ir pakuotės</w:t>
      </w:r>
      <w:r>
        <w:rPr>
          <w:color w:val="000000"/>
          <w:szCs w:val="24"/>
          <w:vertAlign w:val="superscript"/>
          <w:lang w:eastAsia="lt-LT"/>
        </w:rPr>
        <w:footnoteReference w:id="17"/>
      </w:r>
      <w:r>
        <w:rPr>
          <w:color w:val="000000"/>
          <w:szCs w:val="24"/>
          <w:lang w:eastAsia="lt-LT"/>
        </w:rPr>
        <w:t xml:space="preserve">. Tai rodo, kad būtina ugdyti gyventojų ekologinę savimonę. </w:t>
      </w:r>
    </w:p>
    <w:p>
      <w:pPr>
        <w:tabs>
          <w:tab w:val="left" w:pos="993"/>
          <w:tab w:val="left" w:pos="1134"/>
          <w:tab w:val="left" w:pos="1276"/>
        </w:tabs>
        <w:spacing w:line="360" w:lineRule="atLeast"/>
        <w:ind w:firstLine="709"/>
        <w:jc w:val="both"/>
        <w:rPr>
          <w:b/>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b/>
          <w:color w:val="000000"/>
          <w:szCs w:val="24"/>
          <w:lang w:eastAsia="lt-LT"/>
        </w:rPr>
        <w:t>1.5.1</w:t>
      </w:r>
      <w:r>
        <w:rPr>
          <w:b/>
          <w:color w:val="000000"/>
          <w:szCs w:val="24"/>
          <w:lang w:eastAsia="lt-LT"/>
        </w:rPr>
        <w:t xml:space="preserve"> uždavinys. Ugdyti sveikos gyvensenos savimonę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ugdyti sveiką gyvenseną pasitelkus švietimą, skatinant aktyvų gyvenimo būdą (investuojant į reikiamą infrastruktūrą), informuojant visuomenę ir skatinant jos sąmoningumą. Numatomos šios 1.5.1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1.5.1.1</w:t>
      </w:r>
      <w:r>
        <w:rPr>
          <w:color w:val="000000"/>
          <w:szCs w:val="24"/>
          <w:lang w:eastAsia="lt-LT"/>
        </w:rPr>
        <w:t>.</w:t>
        <w:tab/>
        <w:t xml:space="preserve">atnaujinti ir plėtoti tolygią sveiką gyvenseną skatinančią ir viešąją infrastruktūrą (taip pat švietimo įstaigose ir aukštosiose mokyklose);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1.5.1.2</w:t>
      </w:r>
      <w:r>
        <w:rPr>
          <w:color w:val="000000"/>
          <w:szCs w:val="24"/>
          <w:lang w:eastAsia="lt-LT"/>
        </w:rPr>
        <w:t>.</w:t>
        <w:tab/>
        <w:t>plėtoti visuomenės informavimą, švietimą ir mokymą visuomenės sveikatos temomis, stiprinti bendrą sveikatos raštingumą;</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1.5.1.3</w:t>
      </w:r>
      <w:r>
        <w:rPr>
          <w:color w:val="000000"/>
          <w:szCs w:val="24"/>
          <w:lang w:eastAsia="lt-LT"/>
        </w:rPr>
        <w:t>.</w:t>
        <w:tab/>
        <w:t>remti visą gyvenimą trunkančio sveikatos ir sveikos gyvensenos ugdymo (-si) ir mokymo (-si) iniciatyvas;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1.5.1.4</w:t>
      </w:r>
      <w:r>
        <w:rPr>
          <w:color w:val="000000"/>
          <w:szCs w:val="24"/>
          <w:lang w:eastAsia="lt-LT"/>
        </w:rPr>
        <w:t>.</w:t>
        <w:tab/>
        <w:t>remti inovacijas, skirtas sveikai gyvensenai formuoti ir sveikatai stiprinti.</w:t>
      </w:r>
    </w:p>
    <w:p>
      <w:pPr>
        <w:tabs>
          <w:tab w:val="left" w:pos="993"/>
          <w:tab w:val="left" w:pos="1134"/>
          <w:tab w:val="left" w:pos="1276"/>
        </w:tabs>
        <w:spacing w:line="360" w:lineRule="atLeast"/>
        <w:rPr>
          <w:color w:val="000000"/>
          <w:lang w:eastAsia="lt-LT"/>
        </w:rPr>
      </w:pPr>
    </w:p>
    <w:p>
      <w:pPr>
        <w:tabs>
          <w:tab w:val="left" w:pos="993"/>
          <w:tab w:val="left" w:pos="1134"/>
          <w:tab w:val="left" w:pos="1276"/>
        </w:tabs>
        <w:spacing w:line="360" w:lineRule="atLeast"/>
        <w:ind w:firstLine="709"/>
        <w:rPr>
          <w:b/>
          <w:color w:val="000000"/>
          <w:szCs w:val="24"/>
          <w:lang w:eastAsia="lt-LT"/>
        </w:rPr>
      </w:pPr>
      <w:r>
        <w:rPr>
          <w:b/>
          <w:color w:val="000000"/>
          <w:szCs w:val="24"/>
          <w:lang w:eastAsia="lt-LT"/>
        </w:rPr>
        <w:t>1.5.2</w:t>
      </w:r>
      <w:r>
        <w:rPr>
          <w:b/>
          <w:color w:val="000000"/>
          <w:szCs w:val="24"/>
          <w:lang w:eastAsia="lt-LT"/>
        </w:rPr>
        <w:t xml:space="preserve"> uždavinys. Ugdyti ekologinę savimonę</w:t>
      </w:r>
    </w:p>
    <w:p>
      <w:pPr>
        <w:tabs>
          <w:tab w:val="left" w:pos="993"/>
          <w:tab w:val="left" w:pos="1134"/>
          <w:tab w:val="left" w:pos="1276"/>
        </w:tabs>
        <w:ind w:firstLine="709"/>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Aplinkosauginių problemų sprendimas labai priklauso nuo gyventojų elgsenos. Todėl įgyvendinant šį uždavinį, siekiama keisti visuomenės įpročius, susijusius su gamtine aplinka ir natūraliais ištekliais. Tam pasitarnautų švietimas ir informavimas, gyventojų savimonės ugdymas, sąlygų formuotis atitinkamam gyvenimo būdui sudarymas. Numatomos šios 1.5.2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1.5.2.1</w:t>
      </w:r>
      <w:r>
        <w:rPr>
          <w:color w:val="000000"/>
          <w:szCs w:val="24"/>
          <w:lang w:eastAsia="lt-LT"/>
        </w:rPr>
        <w:t>.</w:t>
        <w:tab/>
        <w:t>remti visuomenės informavimą ir švietimą aplinkos bei gamtą tausojančio gyvenimo būdo klausimais;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1.5.2.2</w:t>
      </w:r>
      <w:r>
        <w:rPr>
          <w:color w:val="000000"/>
          <w:szCs w:val="24"/>
          <w:lang w:eastAsia="lt-LT"/>
        </w:rPr>
        <w:t>.</w:t>
        <w:tab/>
        <w:t>įgyvendinti aplinkai palankaus gyvenimo būdo skatinimo priemones.</w:t>
      </w:r>
    </w:p>
    <w:p>
      <w:pPr>
        <w:tabs>
          <w:tab w:val="left" w:pos="993"/>
          <w:tab w:val="left" w:pos="1134"/>
          <w:tab w:val="left" w:pos="1276"/>
        </w:tabs>
        <w:spacing w:line="360" w:lineRule="atLeast"/>
        <w:ind w:firstLine="709"/>
        <w:rPr>
          <w:b/>
          <w:color w:val="000000"/>
          <w:szCs w:val="24"/>
          <w:lang w:eastAsia="lt-LT"/>
        </w:rPr>
      </w:pPr>
    </w:p>
    <w:p>
      <w:pPr>
        <w:tabs>
          <w:tab w:val="left" w:pos="993"/>
          <w:tab w:val="left" w:pos="1134"/>
          <w:tab w:val="left" w:pos="1276"/>
        </w:tabs>
        <w:spacing w:line="360" w:lineRule="atLeast"/>
        <w:jc w:val="center"/>
        <w:rPr>
          <w:b/>
          <w:color w:val="000000"/>
          <w:szCs w:val="24"/>
          <w:lang w:eastAsia="lt-LT"/>
        </w:rPr>
      </w:pPr>
      <w:r>
        <w:rPr>
          <w:b/>
          <w:color w:val="000000"/>
          <w:szCs w:val="24"/>
          <w:lang w:eastAsia="lt-LT"/>
        </w:rPr>
        <w:t>Prioriteto įgyvendinimo išankstinės sąlygos ir sėkmės prielaidos</w:t>
      </w:r>
    </w:p>
    <w:p>
      <w:pPr>
        <w:rPr>
          <w:color w:val="000000"/>
          <w:szCs w:val="24"/>
          <w:lang w:eastAsia="lt-LT"/>
        </w:rPr>
      </w:pPr>
    </w:p>
    <w:p>
      <w:pPr>
        <w:tabs>
          <w:tab w:val="left" w:pos="993"/>
        </w:tabs>
        <w:spacing w:line="360" w:lineRule="atLeast"/>
        <w:ind w:firstLine="709"/>
        <w:jc w:val="both"/>
        <w:rPr>
          <w:color w:val="000000"/>
          <w:szCs w:val="24"/>
          <w:lang w:eastAsia="lt-LT"/>
        </w:rPr>
      </w:pPr>
      <w:r>
        <w:rPr>
          <w:color w:val="000000"/>
          <w:szCs w:val="24"/>
          <w:lang w:eastAsia="lt-LT"/>
        </w:rPr>
        <w:t>Siekiant efektyviai ir sėkmingai įgyvendinti prioriteto „Visuomenės ugdymas, mokslas ir kultūra“ tikslus ir uždavinius, būtina užtikrinti išankstinių sąlygų ir sėkmės prielaidų įgyvendinimą. Išankstinės sąlygos, be kurių negali būti įgyvendinami prioriteto tikslai ir uždaviniai:</w:t>
      </w:r>
    </w:p>
    <w:p>
      <w:pPr>
        <w:tabs>
          <w:tab w:val="left" w:pos="993"/>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Parengta išsami mokyklos nebaigusių asmenų skaičiaus mažinimo strategija pagal 2011 m. birželio 28 d. Tarybos rekomendaciją dėl politikos, kuria siekiama mažinti mokyklos nebaigusių asmenų skaičių.</w:t>
      </w:r>
    </w:p>
    <w:p>
      <w:pPr>
        <w:tabs>
          <w:tab w:val="left" w:pos="993"/>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t xml:space="preserve">Parengtos nacionalinės arba regioninės strategijos, skirtos tretinio išsilavinimo įsigijimui </w:t>
      </w:r>
      <w:r>
        <w:rPr>
          <w:rFonts w:eastAsia="Calibri"/>
          <w:color w:val="000000"/>
          <w:spacing w:val="-4"/>
          <w:szCs w:val="24"/>
        </w:rPr>
        <w:t>skatinti</w:t>
      </w:r>
      <w:r>
        <w:rPr>
          <w:rFonts w:eastAsia="Calibri"/>
          <w:color w:val="000000"/>
          <w:szCs w:val="24"/>
        </w:rPr>
        <w:t xml:space="preserve">, taip pat jo kokybei ir veiksmingumui </w:t>
      </w:r>
      <w:r>
        <w:rPr>
          <w:rFonts w:eastAsia="Calibri"/>
          <w:color w:val="000000"/>
          <w:spacing w:val="-4"/>
          <w:szCs w:val="24"/>
        </w:rPr>
        <w:t>g</w:t>
      </w:r>
      <w:r>
        <w:rPr>
          <w:rFonts w:eastAsia="Calibri"/>
          <w:color w:val="000000"/>
          <w:szCs w:val="24"/>
        </w:rPr>
        <w:t>erinti, atsižvelgiant į 2011 m. rugsėjo 20 d. Komisijos komunikatą „Europos aukštojo mokslo sistemų modernizavimo darbotvarkė“.</w:t>
      </w:r>
    </w:p>
    <w:p>
      <w:pPr>
        <w:tabs>
          <w:tab w:val="left" w:pos="993"/>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Parengta nacionalinė mokymosi visą gyvenimą politikos programa, atitinkanti ES lygmens politikos gaires.</w:t>
      </w:r>
    </w:p>
    <w:p>
      <w:pPr>
        <w:tabs>
          <w:tab w:val="left" w:pos="993"/>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Skaitmeninis augimas: nacionalinėje arba regioninėje inovacijų strategijoje, skirtoje pažangiajai specializacijai, numatytas atskiras skaitmeniniam augimui skirtas skyrius, kuriame numatoma skatinti prieinamų, kokybiškų ir sąveikių, informacinėmis ir ryšių technologijomis (IRT) grindžiamų privačiųjų ir viešųjų paslaugų paklausą, skatinti piliečius, įskaitant pažeidžiamas jų grupes, verslo ir viešojo administravimo sektorius jomis naudotis, be kitų priemonių, įgyvendinant tarpvalstybines iniciatyvas.</w:t>
      </w:r>
    </w:p>
    <w:p>
      <w:pPr>
        <w:tabs>
          <w:tab w:val="left" w:pos="993"/>
        </w:tabs>
        <w:spacing w:line="360" w:lineRule="atLeast"/>
        <w:ind w:firstLine="709"/>
        <w:jc w:val="both"/>
        <w:rPr>
          <w:color w:val="000000"/>
          <w:szCs w:val="24"/>
          <w:highlight w:val="green"/>
          <w:lang w:eastAsia="lt-LT"/>
        </w:rPr>
      </w:pPr>
      <w:r>
        <w:rPr>
          <w:color w:val="000000"/>
          <w:szCs w:val="24"/>
          <w:lang w:eastAsia="lt-LT"/>
        </w:rPr>
        <w:t>Sėkmės prielaidos, kurių neįgyvendinus nebus pasiekta prioriteto „Visuomenės ugdymas, mokslas ir kultūra“ tikslų ir uždavinių įgyvendinimo norimų rezultatų, jie bus ne tokie efektyvūs:</w:t>
      </w:r>
    </w:p>
    <w:p>
      <w:pPr>
        <w:tabs>
          <w:tab w:val="left" w:pos="360"/>
          <w:tab w:val="left" w:pos="993"/>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Parengtos ir į formalų ir neformalų ugdymą integruotos kūrybiškumo ir jaunimo verslumo skatinimo priemonės.</w:t>
      </w:r>
    </w:p>
    <w:p>
      <w:pPr>
        <w:tabs>
          <w:tab w:val="left" w:pos="360"/>
          <w:tab w:val="left" w:pos="993"/>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r>
      <w:r>
        <w:rPr>
          <w:rFonts w:eastAsia="Calibri"/>
          <w:b/>
          <w:color w:val="000000"/>
          <w:szCs w:val="24"/>
        </w:rPr>
        <w:t>Sumažintas profiliavimas, padidintos bendrojo ugdymo pritaikymo kiekvienam mokiniui galimybės</w:t>
      </w:r>
      <w:r>
        <w:rPr>
          <w:rFonts w:eastAsia="Calibri"/>
          <w:color w:val="000000"/>
          <w:szCs w:val="24"/>
        </w:rPr>
        <w:t>.</w:t>
      </w:r>
    </w:p>
    <w:p>
      <w:pPr>
        <w:tabs>
          <w:tab w:val="left" w:pos="360"/>
          <w:tab w:val="left" w:pos="993"/>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Investicijos į MTEP skirtą infrastruktūrą per skirtingas priemones turi būti koordinuojamos siekiant išvengti dubliavimo. Užtikrinta atvira prieiga prie viešosios MTEP infrastruktūros.</w:t>
      </w:r>
    </w:p>
    <w:p>
      <w:pPr>
        <w:tabs>
          <w:tab w:val="left" w:pos="360"/>
          <w:tab w:val="left" w:pos="993"/>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Taikomas regioninis projektų planavimas ir projektų atrankos mechanizmai investicijoms, skirtoms:</w:t>
      </w:r>
    </w:p>
    <w:p>
      <w:pPr>
        <w:tabs>
          <w:tab w:val="left" w:pos="993"/>
        </w:tabs>
        <w:spacing w:line="360" w:lineRule="atLeast"/>
        <w:ind w:firstLine="709"/>
        <w:jc w:val="both"/>
        <w:rPr>
          <w:rFonts w:eastAsia="Calibri"/>
          <w:color w:val="000000"/>
          <w:szCs w:val="24"/>
        </w:rPr>
      </w:pPr>
      <w:r>
        <w:rPr>
          <w:rFonts w:eastAsia="Calibri"/>
          <w:color w:val="000000"/>
          <w:szCs w:val="24"/>
        </w:rPr>
        <w:t xml:space="preserve">ugdymo ir švietimo aplinkai modernizuoti, mokyklų infrastruktūrai plėtoti; </w:t>
      </w:r>
    </w:p>
    <w:p>
      <w:pPr>
        <w:tabs>
          <w:tab w:val="left" w:pos="993"/>
        </w:tabs>
        <w:spacing w:line="360" w:lineRule="atLeast"/>
        <w:ind w:firstLine="709"/>
        <w:jc w:val="both"/>
        <w:rPr>
          <w:rFonts w:eastAsia="Calibri"/>
          <w:color w:val="000000"/>
          <w:szCs w:val="24"/>
        </w:rPr>
      </w:pPr>
      <w:r>
        <w:rPr>
          <w:rFonts w:eastAsia="Calibri"/>
          <w:color w:val="000000"/>
          <w:szCs w:val="24"/>
        </w:rPr>
        <w:t xml:space="preserve">investicijoms į kultūros infrastruktūrą (ir jos pritaikymą neformaliajam ugdymuisi); </w:t>
      </w:r>
    </w:p>
    <w:p>
      <w:pPr>
        <w:tabs>
          <w:tab w:val="left" w:pos="993"/>
        </w:tabs>
        <w:spacing w:line="360" w:lineRule="atLeast"/>
        <w:ind w:firstLine="709"/>
        <w:jc w:val="both"/>
        <w:rPr>
          <w:rFonts w:eastAsia="Calibri"/>
          <w:color w:val="000000"/>
          <w:szCs w:val="24"/>
        </w:rPr>
      </w:pPr>
      <w:r>
        <w:rPr>
          <w:rFonts w:eastAsia="Calibri"/>
          <w:color w:val="000000"/>
          <w:szCs w:val="24"/>
        </w:rPr>
        <w:t xml:space="preserve">sveikatingumo ir sporto infrastruktūrai plėtoti; </w:t>
      </w:r>
    </w:p>
    <w:p>
      <w:pPr>
        <w:tabs>
          <w:tab w:val="left" w:pos="993"/>
        </w:tabs>
        <w:spacing w:line="360" w:lineRule="atLeast"/>
        <w:ind w:firstLine="709"/>
        <w:jc w:val="both"/>
        <w:rPr>
          <w:rFonts w:eastAsia="Calibri"/>
          <w:color w:val="000000"/>
          <w:szCs w:val="24"/>
        </w:rPr>
      </w:pPr>
      <w:r>
        <w:rPr>
          <w:rFonts w:eastAsia="Calibri"/>
          <w:color w:val="000000"/>
          <w:szCs w:val="24"/>
        </w:rPr>
        <w:t>neformaliajam ugdymui ir mokymuisi visą gyvenimą plėtoti savivaldybėse.</w:t>
      </w:r>
    </w:p>
    <w:p>
      <w:pPr>
        <w:tabs>
          <w:tab w:val="left" w:pos="993"/>
        </w:tabs>
        <w:spacing w:line="360" w:lineRule="atLeast"/>
        <w:ind w:firstLine="709"/>
        <w:jc w:val="both"/>
        <w:rPr>
          <w:rFonts w:eastAsia="Calibri"/>
          <w:color w:val="000000"/>
          <w:szCs w:val="24"/>
        </w:rPr>
      </w:pPr>
      <w:r>
        <w:rPr>
          <w:rFonts w:eastAsia="Calibri"/>
          <w:color w:val="000000"/>
          <w:szCs w:val="24"/>
        </w:rPr>
        <w:t>5</w:t>
      </w:r>
      <w:r>
        <w:rPr>
          <w:rFonts w:eastAsia="Calibri"/>
          <w:color w:val="000000"/>
          <w:szCs w:val="24"/>
        </w:rPr>
        <w:t>. Sudaryta nuolatinė tarpinstitucinė koordinacinė grupė, skirta profesinio ir mokymosi orientavimo ir konsultavimo sistemos ir karjeros paslaugų plėtrai.</w:t>
      </w:r>
    </w:p>
    <w:p>
      <w:pPr>
        <w:ind w:left="720"/>
        <w:jc w:val="both"/>
        <w:rPr>
          <w:rFonts w:eastAsia="Calibri"/>
          <w:color w:val="000000"/>
          <w:szCs w:val="24"/>
        </w:rPr>
      </w:pPr>
    </w:p>
    <w:p>
      <w:pPr>
        <w:jc w:val="center"/>
        <w:rPr>
          <w:b/>
          <w:caps/>
          <w:color w:val="000000"/>
          <w:sz w:val="22"/>
          <w:szCs w:val="22"/>
          <w:lang w:eastAsia="lt-LT"/>
        </w:rPr>
      </w:pPr>
      <w:r>
        <w:rPr>
          <w:b/>
          <w:caps/>
          <w:color w:val="000000"/>
          <w:sz w:val="22"/>
          <w:szCs w:val="22"/>
          <w:lang w:eastAsia="lt-LT"/>
        </w:rPr>
        <w:t>2 PRIORITETAS „VEIKLI IR SOLIDARI VISUOMENĖ“</w:t>
      </w:r>
    </w:p>
    <w:p>
      <w:pPr>
        <w:jc w:val="center"/>
        <w:rPr>
          <w:b/>
          <w:caps/>
          <w:color w:val="000000"/>
          <w:szCs w:val="24"/>
          <w:lang w:eastAsia="lt-LT"/>
        </w:rPr>
      </w:pPr>
    </w:p>
    <w:p>
      <w:pPr>
        <w:pBdr>
          <w:top w:val="single" w:sz="4" w:space="1" w:color="auto"/>
          <w:left w:val="single" w:sz="4" w:space="4" w:color="auto"/>
          <w:bottom w:val="single" w:sz="4" w:space="1" w:color="auto"/>
          <w:right w:val="single" w:sz="4" w:space="4" w:color="auto"/>
        </w:pBdr>
        <w:tabs>
          <w:tab w:val="left" w:pos="993"/>
        </w:tabs>
        <w:spacing w:line="360" w:lineRule="atLeast"/>
        <w:ind w:firstLine="709"/>
        <w:jc w:val="both"/>
        <w:rPr>
          <w:color w:val="000000"/>
          <w:szCs w:val="24"/>
          <w:lang w:eastAsia="lt-LT"/>
        </w:rPr>
      </w:pPr>
      <w:r>
        <w:rPr>
          <w:b/>
          <w:color w:val="000000"/>
          <w:szCs w:val="24"/>
          <w:lang w:eastAsia="lt-LT"/>
        </w:rPr>
        <w:t>Bendrasis tikslas – gerinti gyvenimo kokybę, stiprinti socialinę sanglaudą ir užtikrinti visiems lygias galimybes</w:t>
      </w:r>
    </w:p>
    <w:p>
      <w:pPr>
        <w:tabs>
          <w:tab w:val="left" w:pos="993"/>
        </w:tabs>
        <w:spacing w:line="360" w:lineRule="atLeast"/>
        <w:ind w:firstLine="709"/>
        <w:jc w:val="both"/>
        <w:rPr>
          <w:color w:val="000000"/>
          <w:szCs w:val="24"/>
          <w:lang w:eastAsia="lt-LT"/>
        </w:rPr>
      </w:pPr>
      <w:r>
        <w:rPr>
          <w:color w:val="000000"/>
          <w:szCs w:val="24"/>
          <w:lang w:eastAsia="lt-LT"/>
        </w:rPr>
        <w:t>Siekiant kurti sumanią visuomenę, svarbu suteikti galimybę kiekvienam žmogui realizuoti savo potencialą ir kartu kurti gerą gyvenimo kokybę. To negalima pasiekti, jeigu vyrauja didelė pajamų nelygybė, nemaža dalis gyventojų gyvena skurde ir patiria socialinę atskirtį, vyrauja didelis nedarbas, gyventojai neturi vienodų galimybių siekti geresnės sveikatos, naudotis viešosiomis socialinėmis, sveikatos apsaugos ar kultūros paslaugomis. Todėl valstybės pastangos turi būti sutelktos ties šiomis sritimis:</w:t>
      </w:r>
    </w:p>
    <w:p>
      <w:pPr>
        <w:tabs>
          <w:tab w:val="left" w:pos="993"/>
        </w:tabs>
        <w:spacing w:line="360" w:lineRule="atLeast"/>
        <w:ind w:right="-40" w:firstLine="709"/>
        <w:jc w:val="both"/>
        <w:rPr>
          <w:rFonts w:eastAsia="Calibri"/>
          <w:color w:val="000000"/>
          <w:szCs w:val="24"/>
          <w:lang w:eastAsia="en-GB"/>
        </w:rPr>
      </w:pPr>
      <w:r>
        <w:rPr>
          <w:rFonts w:eastAsia="Calibri"/>
          <w:color w:val="000000"/>
          <w:szCs w:val="24"/>
          <w:lang w:eastAsia="en-GB"/>
        </w:rPr>
        <w:t>1</w:t>
      </w:r>
      <w:r>
        <w:rPr>
          <w:rFonts w:eastAsia="Calibri"/>
          <w:color w:val="000000"/>
          <w:szCs w:val="24"/>
          <w:lang w:eastAsia="en-GB"/>
        </w:rPr>
        <w:t>.</w:t>
        <w:tab/>
        <w:t xml:space="preserve">Skurdo ir socialinės atskirties prevencija ir socialinės sanglaudos stiprinimu. Rezultatyvi šeimos politika turi garantuoti kiekvienam vaikui galimybę sveikai augti ir visapusiškai vystytis, tėvams sudaryti sąlygas derinti šeimos ir darbo įsipareigojimus. Socialinės įtraukties priemonės turi sudaryti galimybes atskirtį patiriančioms grupėms (nesimokančiam ir nedirbančiam jaunimui, ilgalaikiams bedarbiams, neįgaliesiems ir kitiems asmenims) grįžti į darbo rinką ir pagerinti savo gyvenimo kokybę. Taip pat svarbu tobulinti gyventojų pajamų apsaugos sistemos rezultatyvumą, efektyvumą ir tvarumą ekonominių sukrėtimų sąlygomis. </w:t>
      </w:r>
    </w:p>
    <w:p>
      <w:pPr>
        <w:tabs>
          <w:tab w:val="left" w:pos="993"/>
        </w:tabs>
        <w:spacing w:line="360" w:lineRule="atLeast"/>
        <w:ind w:right="-40" w:firstLine="709"/>
        <w:jc w:val="both"/>
        <w:rPr>
          <w:rFonts w:eastAsia="Calibri"/>
          <w:color w:val="000000"/>
          <w:szCs w:val="24"/>
          <w:lang w:eastAsia="en-GB"/>
        </w:rPr>
      </w:pPr>
      <w:r>
        <w:rPr>
          <w:rFonts w:eastAsia="Calibri"/>
          <w:color w:val="000000"/>
          <w:szCs w:val="24"/>
          <w:lang w:eastAsia="en-GB"/>
        </w:rPr>
        <w:t>2</w:t>
      </w:r>
      <w:r>
        <w:rPr>
          <w:rFonts w:eastAsia="Calibri"/>
          <w:color w:val="000000"/>
          <w:szCs w:val="24"/>
          <w:lang w:eastAsia="en-GB"/>
        </w:rPr>
        <w:t>.</w:t>
        <w:tab/>
        <w:t>Gyventojų sveikatos stiprinimu ir išsaugojimu. Senstant visuomenei, investicijos į sveikatos stiprinimą ir išsaugojimą, ligų prevenciją gali pailginti gyventojų sveiko ir produktyvaus gyvenimo trukmę be ligų, sudaryti daugiau galimybių žmonėms išlikti aktyviems visuomeniniame gyvenime ir darbo rinkoje. Kai šalies gyventojai yra sveiki ir aktyvūs ilgą laiką, tai teigiamai veikia darbo našumą, mažėja socialinė atskirtis.</w:t>
      </w:r>
    </w:p>
    <w:p>
      <w:pPr>
        <w:tabs>
          <w:tab w:val="left" w:pos="993"/>
        </w:tabs>
        <w:spacing w:line="360" w:lineRule="atLeast"/>
        <w:ind w:right="-40" w:firstLine="709"/>
        <w:jc w:val="both"/>
        <w:rPr>
          <w:rFonts w:eastAsia="Calibri"/>
          <w:color w:val="000000"/>
          <w:szCs w:val="24"/>
          <w:lang w:eastAsia="en-GB"/>
        </w:rPr>
      </w:pPr>
      <w:r>
        <w:rPr>
          <w:rFonts w:eastAsia="Calibri"/>
          <w:color w:val="000000"/>
          <w:szCs w:val="24"/>
          <w:lang w:eastAsia="en-GB"/>
        </w:rPr>
        <w:t>3</w:t>
      </w:r>
      <w:r>
        <w:rPr>
          <w:rFonts w:eastAsia="Calibri"/>
          <w:color w:val="000000"/>
          <w:szCs w:val="24"/>
          <w:lang w:eastAsia="en-GB"/>
        </w:rPr>
        <w:t>.</w:t>
        <w:tab/>
        <w:t xml:space="preserve">Lygių galimybių užtikrinimu. Nevienodas viešųjų paslaugų (sveikatos, socialinių ir kitų) prieinamumas kliudo gerėti gyvenimo kokybei. Todėl būtina modernizuoti ir optimizuoti viešųjų paslaugų sistemas taip, kad jos atitiktų kintančius gyventojų poreikius ir leistų kiekvienam gyventojui, nesvarbu, kokia jo socialinė ar ekonominė padėtis, realizuoti savo potencialą. </w:t>
      </w:r>
    </w:p>
    <w:p>
      <w:pPr>
        <w:tabs>
          <w:tab w:val="left" w:pos="993"/>
        </w:tabs>
        <w:spacing w:line="360" w:lineRule="atLeast"/>
        <w:ind w:right="-40" w:firstLine="709"/>
        <w:jc w:val="both"/>
        <w:rPr>
          <w:rFonts w:eastAsia="Calibri"/>
          <w:color w:val="000000"/>
          <w:szCs w:val="24"/>
          <w:lang w:eastAsia="en-GB"/>
        </w:rPr>
      </w:pPr>
      <w:r>
        <w:rPr>
          <w:rFonts w:eastAsia="Calibri"/>
          <w:color w:val="000000"/>
          <w:szCs w:val="24"/>
          <w:lang w:eastAsia="en-GB"/>
        </w:rPr>
        <w:t>4</w:t>
      </w:r>
      <w:r>
        <w:rPr>
          <w:rFonts w:eastAsia="Calibri"/>
          <w:color w:val="000000"/>
          <w:szCs w:val="24"/>
          <w:lang w:eastAsia="en-GB"/>
        </w:rPr>
        <w:t>.</w:t>
        <w:tab/>
        <w:t xml:space="preserve">Gyventojų užimtumo didinimu. Gebėjimas prisitaikyti prie kintančių darbo rinkos poreikių, darbo jėgos konkurencingumas įvairiose gyvenimo ciklo stadijose ir darbo vietų kokybė yra kertiniai veiksniai, siekiant gerinti gyvenimo kokybę ir didinti socialinę sanglaudą. </w:t>
      </w:r>
    </w:p>
    <w:p>
      <w:pPr>
        <w:tabs>
          <w:tab w:val="left" w:pos="993"/>
        </w:tabs>
        <w:spacing w:line="360" w:lineRule="atLeast"/>
        <w:ind w:right="-40" w:firstLine="709"/>
        <w:jc w:val="both"/>
        <w:rPr>
          <w:rFonts w:eastAsia="Calibri"/>
          <w:color w:val="000000"/>
          <w:szCs w:val="24"/>
          <w:lang w:eastAsia="en-GB"/>
        </w:rPr>
      </w:pPr>
      <w:r>
        <w:rPr>
          <w:rFonts w:eastAsia="Calibri"/>
          <w:color w:val="000000"/>
          <w:szCs w:val="24"/>
          <w:lang w:eastAsia="en-GB"/>
        </w:rPr>
        <w:t>5</w:t>
      </w:r>
      <w:r>
        <w:rPr>
          <w:rFonts w:eastAsia="Calibri"/>
          <w:color w:val="000000"/>
          <w:szCs w:val="24"/>
          <w:lang w:eastAsia="en-GB"/>
        </w:rPr>
        <w:t>.</w:t>
        <w:tab/>
        <w:t xml:space="preserve">Gyventojų gebėjimu bendrai atliepti regioninius ar vietos iššūkius. Tam būtina stiprinti bendruomenių ir nevyriausybinių organizacijų vaidmenį sprendžiant kylančias socialines, ekonomines ir kultūrines problemas. </w:t>
      </w:r>
    </w:p>
    <w:p>
      <w:pPr>
        <w:tabs>
          <w:tab w:val="left" w:pos="993"/>
        </w:tabs>
        <w:spacing w:line="360" w:lineRule="atLeast"/>
        <w:ind w:right="-40" w:firstLine="709"/>
        <w:jc w:val="both"/>
        <w:rPr>
          <w:rFonts w:eastAsia="Calibri"/>
          <w:color w:val="000000"/>
          <w:szCs w:val="24"/>
          <w:lang w:eastAsia="en-GB"/>
        </w:rPr>
      </w:pPr>
      <w:r>
        <w:rPr>
          <w:rFonts w:eastAsia="Calibri"/>
          <w:color w:val="000000"/>
          <w:szCs w:val="24"/>
          <w:lang w:eastAsia="en-GB"/>
        </w:rPr>
        <w:t>6</w:t>
      </w:r>
      <w:r>
        <w:rPr>
          <w:rFonts w:eastAsia="Calibri"/>
          <w:color w:val="000000"/>
          <w:szCs w:val="24"/>
          <w:lang w:eastAsia="en-GB"/>
        </w:rPr>
        <w:t>.</w:t>
        <w:tab/>
        <w:t xml:space="preserve">Naujų formų ir būdų, leidžiančių rezultatyviau ir efektyviau spręsti socialines problemas, paieška ir diegimu. Šiuolaikinė visuomenė susiduria ne tik su tradicinėmis socialinėmis rizikomis, tokiomis kaip senatvė, liga, nedarbas ir panašiai, kurių pagrindinė pasekmė – pajamų praradimas, todėl ir socialinės problemos nebeišsprendžiamos vien tradicinėmis socialinės apsaugos priemonėmis (socialiniu draudimu, pinigine parama ir socialine globa). Visuomenė labiau fragmentuota, socialinės problemos dažnai kompleksinės, jos skirtingai veikia įvairius asmenis, tai priklauso nuo jų gyvenimo aplinkos, patirties, vertybinių nuostatų ir panašiai. Tokioms problemoms pažinti ir spręsti reikia kūrybiško požiūrio, individualizuotų ar nedidelėms grupėms teikiamų paslaugų, atsižvelgimo į specifines sąlygas, netradicinių intervencijos metodų ir priemonių. Todėl gyvenimo kokybei gerinti, socialinei gerovei ir lygioms galimybėms užtikrinti skirtas tradicines socialinės politikos priemones būtina derinti su socialinėmis inovacijomis. </w:t>
      </w:r>
    </w:p>
    <w:p>
      <w:pPr>
        <w:tabs>
          <w:tab w:val="left" w:pos="993"/>
        </w:tabs>
        <w:spacing w:line="360" w:lineRule="atLeast"/>
        <w:ind w:firstLine="709"/>
        <w:jc w:val="both"/>
        <w:rPr>
          <w:color w:val="000000"/>
          <w:szCs w:val="24"/>
          <w:lang w:eastAsia="lt-LT"/>
        </w:rPr>
      </w:pPr>
      <w:r>
        <w:rPr>
          <w:color w:val="000000"/>
          <w:szCs w:val="24"/>
          <w:lang w:eastAsia="lt-LT"/>
        </w:rPr>
        <w:t>Prioritetui įgyvendinti numatyti tikslai ir uždaviniai grafiškai pavaizduoti 2 paveikslėlyje.</w:t>
      </w:r>
    </w:p>
    <w:p>
      <w:pPr>
        <w:tabs>
          <w:tab w:val="left" w:pos="993"/>
        </w:tabs>
        <w:spacing w:line="360" w:lineRule="atLeast"/>
        <w:ind w:firstLine="709"/>
        <w:jc w:val="both"/>
        <w:rPr>
          <w:color w:val="000000"/>
          <w:szCs w:val="24"/>
          <w:lang w:eastAsia="lt-LT"/>
        </w:rPr>
      </w:pPr>
    </w:p>
    <w:p>
      <w:pPr>
        <w:jc w:val="center"/>
        <w:rPr>
          <w:b/>
          <w:color w:val="000000"/>
          <w:sz w:val="22"/>
          <w:szCs w:val="22"/>
          <w:lang w:eastAsia="lt-LT"/>
        </w:rPr>
      </w:pPr>
      <w:r>
        <w:rPr>
          <w:color w:val="000000"/>
          <w:szCs w:val="24"/>
          <w:lang w:eastAsia="lt-LT"/>
        </w:rPr>
        <w:br w:type="page"/>
      </w:r>
      <w:r>
        <w:rPr>
          <w:color w:val="000000"/>
          <w:sz w:val="22"/>
          <w:szCs w:val="22"/>
          <w:lang w:eastAsia="lt-LT"/>
        </w:rPr>
        <w:t>2 pav.</w:t>
      </w:r>
      <w:r>
        <w:rPr>
          <w:b/>
          <w:color w:val="000000"/>
          <w:sz w:val="22"/>
          <w:szCs w:val="22"/>
          <w:lang w:eastAsia="lt-LT"/>
        </w:rPr>
        <w:t xml:space="preserve"> 2 prioriteto „Veikli ir solidari visuomenė“ tikslai ir uždaviniai</w:t>
      </w:r>
    </w:p>
    <w:p>
      <w:pPr>
        <w:jc w:val="center"/>
        <w:rPr>
          <w:b/>
          <w:color w:val="000000"/>
          <w:sz w:val="22"/>
          <w:szCs w:val="22"/>
          <w:lang w:eastAsia="lt-LT"/>
        </w:rPr>
      </w:pPr>
    </w:p>
    <w:p>
      <w:pPr>
        <w:jc w:val="both"/>
        <w:rPr>
          <w:color w:val="000000"/>
          <w:szCs w:val="24"/>
          <w:lang w:eastAsia="lt-LT"/>
        </w:rPr>
      </w:pPr>
      <w:r>
        <w:rPr>
          <w:color w:val="000000"/>
          <w:szCs w:val="24"/>
          <w:lang w:eastAsia="lt-LT"/>
        </w:rPr>
        <mc:AlternateContent>
          <mc:Choice Requires="wpc">
            <w:drawing>
              <wp:inline distT="0" distB="0" distL="0" distR="0">
                <wp:extent cx="5739765" cy="3311525"/>
                <wp:effectExtent l="19050" t="19050" r="13335" b="12700"/>
                <wp:docPr id="130"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113" name="Text Box 3"/>
                        <wps:cNvSpPr txBox="1">
                          <a:spLocks noChangeArrowheads="1"/>
                        </wps:cNvSpPr>
                        <wps:spPr bwMode="auto">
                          <a:xfrm>
                            <a:off x="923210" y="179301"/>
                            <a:ext cx="4175147" cy="358503"/>
                          </a:xfrm>
                          <a:prstGeom prst="rect">
                            <a:avLst/>
                          </a:prstGeom>
                          <a:solidFill>
                            <a:srgbClr val="B8CCE4"/>
                          </a:solidFill>
                          <a:ln w="6350">
                            <a:solidFill>
                              <a:srgbClr val="7F7F7F"/>
                            </a:solidFill>
                            <a:miter lim="800000"/>
                            <a:headEnd/>
                            <a:tailEnd/>
                          </a:ln>
                        </wps:spPr>
                        <wps:txbx>
                          <w:txbxContent>
                            <w:p>
                              <w:pPr>
                                <w:jc w:val="center"/>
                                <w:rPr>
                                  <w:rFonts w:ascii="Arial" w:hAnsi="Arial" w:cs="Arial"/>
                                  <w:b/>
                                  <w:sz w:val="18"/>
                                  <w:szCs w:val="18"/>
                                  <w:lang w:eastAsia="lt-LT"/>
                                </w:rPr>
                              </w:pPr>
                              <w:r>
                                <w:rPr>
                                  <w:rFonts w:ascii="Arial" w:hAnsi="Arial" w:cs="Arial"/>
                                  <w:b/>
                                  <w:sz w:val="18"/>
                                  <w:szCs w:val="18"/>
                                  <w:lang w:eastAsia="lt-LT"/>
                                </w:rPr>
                                <w:t>Gerinti gyvenimo kokybę, stiprinti socialinę sanglaudą ir užtikrinti visiems lygias galimybes</w:t>
                              </w:r>
                            </w:p>
                          </w:txbxContent>
                        </wps:txbx>
                        <wps:bodyPr rot="0" vert="horz" wrap="square" lIns="91440" tIns="45720" rIns="91440" bIns="45720" anchor="t" anchorCtr="0" upright="1">
                          <a:noAutofit/>
                        </wps:bodyPr>
                      </wps:wsp>
                      <wps:wsp>
                        <wps:cNvPr id="114" name="Text Box 11"/>
                        <wps:cNvSpPr txBox="1">
                          <a:spLocks noChangeArrowheads="1"/>
                        </wps:cNvSpPr>
                        <wps:spPr bwMode="auto">
                          <a:xfrm>
                            <a:off x="590407" y="1324110"/>
                            <a:ext cx="1599418" cy="439403"/>
                          </a:xfrm>
                          <a:prstGeom prst="rect">
                            <a:avLst/>
                          </a:prstGeom>
                          <a:solidFill>
                            <a:srgbClr val="F2F2F2"/>
                          </a:solidFill>
                          <a:ln w="6350">
                            <a:solidFill>
                              <a:srgbClr val="7F7F7F"/>
                            </a:solidFill>
                            <a:miter lim="800000"/>
                            <a:headEnd/>
                            <a:tailEnd/>
                          </a:ln>
                        </wps:spPr>
                        <wps:txbx>
                          <w:txbxContent>
                            <w:p>
                              <w:pPr>
                                <w:jc w:val="center"/>
                                <w:rPr>
                                  <w:rFonts w:ascii="Arial" w:hAnsi="Arial" w:cs="Arial"/>
                                  <w:sz w:val="14"/>
                                  <w:szCs w:val="14"/>
                                  <w:lang w:eastAsia="lt-LT"/>
                                </w:rPr>
                              </w:pPr>
                              <w:r>
                                <w:rPr>
                                  <w:rFonts w:ascii="Arial" w:hAnsi="Arial" w:cs="Arial"/>
                                  <w:sz w:val="14"/>
                                  <w:szCs w:val="14"/>
                                  <w:lang w:eastAsia="lt-LT"/>
                                </w:rPr>
                                <w:t>2.1.1. Siekti vaiko ir šeimos gerovės, stiprinti ir saugoti visuomenės sveikatą</w:t>
                              </w:r>
                            </w:p>
                          </w:txbxContent>
                        </wps:txbx>
                        <wps:bodyPr rot="0" vert="horz" wrap="square" lIns="91440" tIns="45720" rIns="91440" bIns="45720" anchor="t" anchorCtr="0" upright="1">
                          <a:noAutofit/>
                        </wps:bodyPr>
                      </wps:wsp>
                      <wps:wsp>
                        <wps:cNvPr id="115" name="Text Box 5"/>
                        <wps:cNvSpPr txBox="1">
                          <a:spLocks noChangeArrowheads="1"/>
                        </wps:cNvSpPr>
                        <wps:spPr bwMode="auto">
                          <a:xfrm>
                            <a:off x="590407" y="710305"/>
                            <a:ext cx="1599318" cy="519004"/>
                          </a:xfrm>
                          <a:prstGeom prst="rect">
                            <a:avLst/>
                          </a:prstGeom>
                          <a:solidFill>
                            <a:srgbClr val="DBE5F1"/>
                          </a:solidFill>
                          <a:ln w="6350">
                            <a:solidFill>
                              <a:srgbClr val="7F7F7F"/>
                            </a:solidFill>
                            <a:miter lim="800000"/>
                            <a:headEnd/>
                            <a:tailEnd/>
                          </a:ln>
                        </wps:spPr>
                        <wps:txbx>
                          <w:txbxContent>
                            <w:p>
                              <w:pPr>
                                <w:jc w:val="center"/>
                                <w:rPr>
                                  <w:rFonts w:ascii="Arial" w:hAnsi="Arial"/>
                                  <w:b/>
                                  <w:sz w:val="16"/>
                                  <w:szCs w:val="18"/>
                                  <w:lang w:eastAsia="lt-LT"/>
                                </w:rPr>
                              </w:pPr>
                              <w:r>
                                <w:rPr>
                                  <w:rFonts w:ascii="Arial" w:hAnsi="Arial"/>
                                  <w:b/>
                                  <w:sz w:val="16"/>
                                  <w:szCs w:val="18"/>
                                  <w:lang w:eastAsia="lt-LT"/>
                                </w:rPr>
                                <w:t>2.1. Didinti gyventojų gerovę ir socialinę aprėptį</w:t>
                              </w:r>
                            </w:p>
                          </w:txbxContent>
                        </wps:txbx>
                        <wps:bodyPr rot="0" vert="horz" wrap="square" lIns="91440" tIns="45720" rIns="91440" bIns="45720" anchor="t" anchorCtr="0" upright="1">
                          <a:noAutofit/>
                        </wps:bodyPr>
                      </wps:wsp>
                      <wps:wsp>
                        <wps:cNvPr id="116" name="Text Box 20"/>
                        <wps:cNvSpPr txBox="1">
                          <a:spLocks noChangeArrowheads="1"/>
                        </wps:cNvSpPr>
                        <wps:spPr bwMode="auto">
                          <a:xfrm>
                            <a:off x="103501" y="37500"/>
                            <a:ext cx="467905" cy="7353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jc w:val="center"/>
                                <w:rPr>
                                  <w:rFonts w:ascii="Arial" w:hAnsi="Arial" w:cs="Arial"/>
                                  <w:b/>
                                  <w:sz w:val="16"/>
                                  <w:szCs w:val="16"/>
                                  <w:lang w:eastAsia="lt-LT"/>
                                </w:rPr>
                              </w:pPr>
                              <w:r>
                                <w:rPr>
                                  <w:rFonts w:ascii="Arial" w:hAnsi="Arial" w:cs="Arial"/>
                                  <w:b/>
                                  <w:sz w:val="16"/>
                                  <w:szCs w:val="18"/>
                                  <w:lang w:eastAsia="lt-LT"/>
                                </w:rPr>
                                <w:t>Bendrasis</w:t>
                              </w:r>
                              <w:r>
                                <w:rPr>
                                  <w:rFonts w:ascii="Arial" w:hAnsi="Arial" w:cs="Arial"/>
                                  <w:b/>
                                  <w:sz w:val="16"/>
                                  <w:szCs w:val="16"/>
                                  <w:lang w:eastAsia="lt-LT"/>
                                </w:rPr>
                                <w:t xml:space="preserve"> tikslas</w:t>
                              </w:r>
                            </w:p>
                          </w:txbxContent>
                        </wps:txbx>
                        <wps:bodyPr rot="0" vert="vert270" wrap="square" lIns="91440" tIns="45720" rIns="91440" bIns="45720" anchor="t" anchorCtr="0" upright="1">
                          <a:noAutofit/>
                        </wps:bodyPr>
                      </wps:wsp>
                      <wps:wsp>
                        <wps:cNvPr id="117" name="Text Box 11"/>
                        <wps:cNvSpPr txBox="1">
                          <a:spLocks noChangeArrowheads="1"/>
                        </wps:cNvSpPr>
                        <wps:spPr bwMode="auto">
                          <a:xfrm>
                            <a:off x="590407" y="1763013"/>
                            <a:ext cx="1599518" cy="572604"/>
                          </a:xfrm>
                          <a:prstGeom prst="rect">
                            <a:avLst/>
                          </a:prstGeom>
                          <a:solidFill>
                            <a:srgbClr val="F2F2F2"/>
                          </a:solidFill>
                          <a:ln w="6350">
                            <a:solidFill>
                              <a:srgbClr val="7F7F7F"/>
                            </a:solidFill>
                            <a:miter lim="800000"/>
                            <a:headEnd/>
                            <a:tailEnd/>
                          </a:ln>
                        </wps:spPr>
                        <wps:txbx>
                          <w:txbxContent>
                            <w:p>
                              <w:pPr>
                                <w:spacing w:line="276" w:lineRule="auto"/>
                                <w:jc w:val="center"/>
                                <w:rPr>
                                  <w:rFonts w:ascii="Arial" w:hAnsi="Arial" w:cs="Arial"/>
                                  <w:sz w:val="14"/>
                                  <w:szCs w:val="14"/>
                                  <w:lang w:eastAsia="lt-LT"/>
                                </w:rPr>
                              </w:pPr>
                              <w:r>
                                <w:rPr>
                                  <w:rFonts w:ascii="Arial" w:eastAsia="Calibri" w:hAnsi="Arial" w:cs="Arial"/>
                                  <w:sz w:val="14"/>
                                  <w:szCs w:val="14"/>
                                  <w:lang w:eastAsia="lt-LT"/>
                                </w:rPr>
                                <w:t>2.1.2. Didinti labiausiai nuo darbo rinkos nutolusių asmenų paskatas ir galimybes dalyvauti įgyvendinant aktyvios įtraukties priemones</w:t>
                              </w:r>
                            </w:p>
                          </w:txbxContent>
                        </wps:txbx>
                        <wps:bodyPr rot="0" vert="horz" wrap="square" lIns="91440" tIns="45720" rIns="91440" bIns="45720" anchor="t" anchorCtr="0" upright="1">
                          <a:noAutofit/>
                        </wps:bodyPr>
                      </wps:wsp>
                      <wps:wsp>
                        <wps:cNvPr id="118" name="Text Box 11"/>
                        <wps:cNvSpPr txBox="1">
                          <a:spLocks noChangeArrowheads="1"/>
                        </wps:cNvSpPr>
                        <wps:spPr bwMode="auto">
                          <a:xfrm>
                            <a:off x="590407" y="2337518"/>
                            <a:ext cx="1599318" cy="48040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2.1.3. Užtikrinti gyventojų pajamų apsaugos sistemos finansinį stabilumą</w:t>
                              </w:r>
                            </w:p>
                          </w:txbxContent>
                        </wps:txbx>
                        <wps:bodyPr rot="0" vert="horz" wrap="square" lIns="91440" tIns="45720" rIns="91440" bIns="45720" anchor="t" anchorCtr="0" upright="1">
                          <a:noAutofit/>
                        </wps:bodyPr>
                      </wps:wsp>
                      <wps:wsp>
                        <wps:cNvPr id="119" name="Text Box 20"/>
                        <wps:cNvSpPr txBox="1">
                          <a:spLocks noChangeArrowheads="1"/>
                        </wps:cNvSpPr>
                        <wps:spPr bwMode="auto">
                          <a:xfrm>
                            <a:off x="103501" y="772806"/>
                            <a:ext cx="310504" cy="4562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spacing w:line="276" w:lineRule="auto"/>
                                <w:jc w:val="right"/>
                                <w:rPr>
                                  <w:rFonts w:ascii="Arial" w:hAnsi="Arial" w:cs="Arial"/>
                                  <w:b/>
                                  <w:sz w:val="16"/>
                                  <w:szCs w:val="16"/>
                                  <w:lang w:eastAsia="lt-LT"/>
                                </w:rPr>
                              </w:pPr>
                              <w:r>
                                <w:rPr>
                                  <w:rFonts w:ascii="Arial" w:eastAsia="Calibri" w:hAnsi="Arial" w:cs="Arial"/>
                                  <w:b/>
                                  <w:sz w:val="16"/>
                                  <w:szCs w:val="16"/>
                                  <w:lang w:eastAsia="lt-LT"/>
                                </w:rPr>
                                <w:t>Tikslai</w:t>
                              </w:r>
                            </w:p>
                          </w:txbxContent>
                        </wps:txbx>
                        <wps:bodyPr rot="0" vert="vert270" wrap="square" lIns="91440" tIns="45720" rIns="91440" bIns="45720" anchor="t" anchorCtr="0" upright="1">
                          <a:noAutofit/>
                        </wps:bodyPr>
                      </wps:wsp>
                      <wps:wsp>
                        <wps:cNvPr id="120" name="Text Box 20"/>
                        <wps:cNvSpPr txBox="1">
                          <a:spLocks noChangeArrowheads="1"/>
                        </wps:cNvSpPr>
                        <wps:spPr bwMode="auto">
                          <a:xfrm>
                            <a:off x="103401" y="1323910"/>
                            <a:ext cx="310604" cy="18229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spacing w:line="276" w:lineRule="auto"/>
                                <w:jc w:val="right"/>
                                <w:rPr>
                                  <w:rFonts w:ascii="Arial" w:hAnsi="Arial" w:cs="Arial"/>
                                  <w:b/>
                                  <w:sz w:val="16"/>
                                  <w:szCs w:val="16"/>
                                  <w:lang w:eastAsia="lt-LT"/>
                                </w:rPr>
                              </w:pPr>
                              <w:r>
                                <w:rPr>
                                  <w:rFonts w:ascii="Arial" w:eastAsia="Calibri" w:hAnsi="Arial" w:cs="Arial"/>
                                  <w:b/>
                                  <w:sz w:val="16"/>
                                  <w:szCs w:val="16"/>
                                  <w:lang w:eastAsia="lt-LT"/>
                                </w:rPr>
                                <w:t>Uždaviniai</w:t>
                              </w:r>
                            </w:p>
                          </w:txbxContent>
                        </wps:txbx>
                        <wps:bodyPr rot="0" vert="vert270" wrap="square" lIns="91440" tIns="45720" rIns="91440" bIns="45720" anchor="t" anchorCtr="0" upright="1">
                          <a:noAutofit/>
                        </wps:bodyPr>
                      </wps:wsp>
                      <wps:wsp>
                        <wps:cNvPr id="121" name="Text Box 11"/>
                        <wps:cNvSpPr txBox="1">
                          <a:spLocks noChangeArrowheads="1"/>
                        </wps:cNvSpPr>
                        <wps:spPr bwMode="auto">
                          <a:xfrm>
                            <a:off x="590407" y="2815321"/>
                            <a:ext cx="1599218" cy="342903"/>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2.1.4. Didinti viešųjų paslaugų prieinamumą</w:t>
                              </w:r>
                            </w:p>
                          </w:txbxContent>
                        </wps:txbx>
                        <wps:bodyPr rot="0" vert="horz" wrap="square" lIns="91440" tIns="45720" rIns="91440" bIns="45720" anchor="t" anchorCtr="0" upright="1">
                          <a:noAutofit/>
                        </wps:bodyPr>
                      </wps:wsp>
                      <wps:wsp>
                        <wps:cNvPr id="122" name="Text Box 5"/>
                        <wps:cNvSpPr txBox="1">
                          <a:spLocks noChangeArrowheads="1"/>
                        </wps:cNvSpPr>
                        <wps:spPr bwMode="auto">
                          <a:xfrm>
                            <a:off x="2275026" y="710405"/>
                            <a:ext cx="1582318" cy="518804"/>
                          </a:xfrm>
                          <a:prstGeom prst="rect">
                            <a:avLst/>
                          </a:prstGeom>
                          <a:solidFill>
                            <a:srgbClr val="DBE5F1"/>
                          </a:solidFill>
                          <a:ln w="6350">
                            <a:solidFill>
                              <a:srgbClr val="7F7F7F"/>
                            </a:solidFill>
                            <a:miter lim="800000"/>
                            <a:headEnd/>
                            <a:tailEnd/>
                          </a:ln>
                        </wps:spPr>
                        <wps:txbx>
                          <w:txbxContent>
                            <w:p>
                              <w:pPr>
                                <w:rPr>
                                  <w:sz w:val="18"/>
                                  <w:szCs w:val="18"/>
                                </w:rPr>
                              </w:pPr>
                            </w:p>
                            <w:p>
                              <w:pPr>
                                <w:tabs>
                                  <w:tab w:val="left" w:pos="1701"/>
                                </w:tabs>
                                <w:spacing w:line="276" w:lineRule="auto"/>
                                <w:jc w:val="center"/>
                                <w:rPr>
                                  <w:rFonts w:ascii="Arial" w:hAnsi="Arial"/>
                                  <w:sz w:val="16"/>
                                  <w:szCs w:val="18"/>
                                  <w:lang w:eastAsia="lt-LT"/>
                                </w:rPr>
                              </w:pPr>
                              <w:r>
                                <w:rPr>
                                  <w:rFonts w:ascii="Arial" w:eastAsia="Calibri" w:hAnsi="Arial"/>
                                  <w:b/>
                                  <w:sz w:val="16"/>
                                  <w:szCs w:val="18"/>
                                  <w:lang w:eastAsia="lt-LT"/>
                                </w:rPr>
                                <w:t>2.2. Didinti bendruomenių ir nevyriausybinių organizacijų vaidmenį</w:t>
                              </w:r>
                            </w:p>
                          </w:txbxContent>
                        </wps:txbx>
                        <wps:bodyPr rot="0" vert="horz" wrap="square" lIns="91440" tIns="45720" rIns="91440" bIns="45720" anchor="t" anchorCtr="0" upright="1">
                          <a:noAutofit/>
                        </wps:bodyPr>
                      </wps:wsp>
                      <wps:wsp>
                        <wps:cNvPr id="123" name="Text Box 5"/>
                        <wps:cNvSpPr txBox="1">
                          <a:spLocks noChangeArrowheads="1"/>
                        </wps:cNvSpPr>
                        <wps:spPr bwMode="auto">
                          <a:xfrm>
                            <a:off x="3949545" y="710405"/>
                            <a:ext cx="1582818" cy="518704"/>
                          </a:xfrm>
                          <a:prstGeom prst="rect">
                            <a:avLst/>
                          </a:prstGeom>
                          <a:solidFill>
                            <a:srgbClr val="DBE5F1"/>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8"/>
                                  <w:lang w:eastAsia="lt-LT"/>
                                </w:rPr>
                              </w:pPr>
                              <w:r>
                                <w:rPr>
                                  <w:rFonts w:ascii="Arial" w:eastAsia="Calibri" w:hAnsi="Arial"/>
                                  <w:b/>
                                  <w:sz w:val="16"/>
                                  <w:szCs w:val="18"/>
                                  <w:lang w:eastAsia="lt-LT"/>
                                </w:rPr>
                                <w:t>2.3. Didinti gyventojų kokybišką užimtumą</w:t>
                              </w:r>
                            </w:p>
                          </w:txbxContent>
                        </wps:txbx>
                        <wps:bodyPr rot="0" vert="horz" wrap="square" lIns="91440" tIns="45720" rIns="91440" bIns="45720" anchor="t" anchorCtr="0" upright="1">
                          <a:noAutofit/>
                        </wps:bodyPr>
                      </wps:wsp>
                      <wps:wsp>
                        <wps:cNvPr id="124" name="Text Box 11"/>
                        <wps:cNvSpPr txBox="1">
                          <a:spLocks noChangeArrowheads="1"/>
                        </wps:cNvSpPr>
                        <wps:spPr bwMode="auto">
                          <a:xfrm>
                            <a:off x="2274926" y="1340110"/>
                            <a:ext cx="1582218" cy="48390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2.2.1. Gerinti bendruomenių veiklos sąlygas</w:t>
                              </w:r>
                            </w:p>
                          </w:txbxContent>
                        </wps:txbx>
                        <wps:bodyPr rot="0" vert="horz" wrap="square" lIns="91440" tIns="45720" rIns="91440" bIns="45720" anchor="t" anchorCtr="0" upright="1">
                          <a:noAutofit/>
                        </wps:bodyPr>
                      </wps:wsp>
                      <wps:wsp>
                        <wps:cNvPr id="125" name="Text Box 11"/>
                        <wps:cNvSpPr txBox="1">
                          <a:spLocks noChangeArrowheads="1"/>
                        </wps:cNvSpPr>
                        <wps:spPr bwMode="auto">
                          <a:xfrm>
                            <a:off x="2274726" y="1823514"/>
                            <a:ext cx="1582218" cy="51210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2.2.2.</w:t>
                              </w:r>
                              <w:r>
                                <w:rPr>
                                  <w:rFonts w:ascii="Arial" w:hAnsi="Arial" w:cs="Arial"/>
                                  <w:sz w:val="14"/>
                                  <w:szCs w:val="14"/>
                                  <w:lang w:eastAsia="lt-LT"/>
                                </w:rPr>
                                <w:t xml:space="preserve"> </w:t>
                              </w:r>
                              <w:r>
                                <w:rPr>
                                  <w:rFonts w:ascii="Arial" w:eastAsia="Calibri" w:hAnsi="Arial" w:cs="Arial"/>
                                  <w:sz w:val="14"/>
                                  <w:szCs w:val="14"/>
                                  <w:lang w:eastAsia="lt-LT"/>
                                </w:rPr>
                                <w:t>Stiprinti nevyriausybinio sektoriaus vaidmenį</w:t>
                              </w:r>
                            </w:p>
                          </w:txbxContent>
                        </wps:txbx>
                        <wps:bodyPr rot="0" vert="horz" wrap="square" lIns="91440" tIns="45720" rIns="91440" bIns="45720" anchor="t" anchorCtr="0" upright="1">
                          <a:noAutofit/>
                        </wps:bodyPr>
                      </wps:wsp>
                      <wps:wsp>
                        <wps:cNvPr id="126" name="Text Box 11"/>
                        <wps:cNvSpPr txBox="1">
                          <a:spLocks noChangeArrowheads="1"/>
                        </wps:cNvSpPr>
                        <wps:spPr bwMode="auto">
                          <a:xfrm>
                            <a:off x="2274626" y="2337518"/>
                            <a:ext cx="1582118" cy="46670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eastAsia="Calibri" w:hAnsi="Arial" w:cs="Arial"/>
                                  <w:sz w:val="14"/>
                                  <w:szCs w:val="14"/>
                                  <w:lang w:eastAsia="lt-LT"/>
                                </w:rPr>
                              </w:pPr>
                              <w:r>
                                <w:rPr>
                                  <w:rFonts w:ascii="Arial" w:eastAsia="Calibri" w:hAnsi="Arial" w:cs="Arial"/>
                                  <w:sz w:val="14"/>
                                  <w:szCs w:val="14"/>
                                  <w:lang w:eastAsia="lt-LT"/>
                                </w:rPr>
                                <w:t>2.2.3. Plėtoti savanorišką veiklą ir ugdyti visuomenės socialinę atsakomybę</w:t>
                              </w:r>
                            </w:p>
                          </w:txbxContent>
                        </wps:txbx>
                        <wps:bodyPr rot="0" vert="horz" wrap="square" lIns="91440" tIns="45720" rIns="91440" bIns="45720" anchor="t" anchorCtr="0" upright="1">
                          <a:noAutofit/>
                        </wps:bodyPr>
                      </wps:wsp>
                      <wps:wsp>
                        <wps:cNvPr id="127" name="Text Box 11"/>
                        <wps:cNvSpPr txBox="1">
                          <a:spLocks noChangeArrowheads="1"/>
                        </wps:cNvSpPr>
                        <wps:spPr bwMode="auto">
                          <a:xfrm>
                            <a:off x="3949445" y="1323810"/>
                            <a:ext cx="1582718" cy="48260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2.3.1. Skatinti darbo jėgos paklausą kokybiškoms darbo vietoms</w:t>
                              </w:r>
                            </w:p>
                          </w:txbxContent>
                        </wps:txbx>
                        <wps:bodyPr rot="0" vert="horz" wrap="square" lIns="91440" tIns="45720" rIns="91440" bIns="45720" anchor="t" anchorCtr="0" upright="1">
                          <a:noAutofit/>
                        </wps:bodyPr>
                      </wps:wsp>
                      <wps:wsp>
                        <wps:cNvPr id="128" name="Text Box 11"/>
                        <wps:cNvSpPr txBox="1">
                          <a:spLocks noChangeArrowheads="1"/>
                        </wps:cNvSpPr>
                        <wps:spPr bwMode="auto">
                          <a:xfrm>
                            <a:off x="3949445" y="1805914"/>
                            <a:ext cx="1582318" cy="52950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2.3.2.</w:t>
                              </w:r>
                              <w:r>
                                <w:rPr>
                                  <w:rFonts w:ascii="Arial" w:hAnsi="Arial" w:cs="Arial"/>
                                  <w:sz w:val="14"/>
                                  <w:szCs w:val="14"/>
                                  <w:lang w:eastAsia="lt-LT"/>
                                </w:rPr>
                                <w:t xml:space="preserve"> </w:t>
                              </w:r>
                              <w:r>
                                <w:rPr>
                                  <w:rFonts w:ascii="Arial" w:eastAsia="Calibri" w:hAnsi="Arial" w:cs="Arial"/>
                                  <w:sz w:val="14"/>
                                  <w:szCs w:val="14"/>
                                  <w:lang w:eastAsia="lt-LT"/>
                                </w:rPr>
                                <w:t>Didinti dalyvavimą darbo rinkoje</w:t>
                              </w:r>
                            </w:p>
                          </w:txbxContent>
                        </wps:txbx>
                        <wps:bodyPr rot="0" vert="horz" wrap="square" lIns="91440" tIns="45720" rIns="91440" bIns="45720" anchor="t" anchorCtr="0" upright="1">
                          <a:noAutofit/>
                        </wps:bodyPr>
                      </wps:wsp>
                      <wps:wsp>
                        <wps:cNvPr id="129" name="Text Box 11"/>
                        <wps:cNvSpPr txBox="1">
                          <a:spLocks noChangeArrowheads="1"/>
                        </wps:cNvSpPr>
                        <wps:spPr bwMode="auto">
                          <a:xfrm>
                            <a:off x="3949445" y="2335118"/>
                            <a:ext cx="1582018" cy="46890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2.3.3.</w:t>
                              </w:r>
                              <w:r>
                                <w:rPr>
                                  <w:rFonts w:ascii="Arial" w:hAnsi="Arial" w:cs="Arial"/>
                                  <w:sz w:val="14"/>
                                  <w:szCs w:val="14"/>
                                  <w:lang w:eastAsia="lt-LT"/>
                                </w:rPr>
                                <w:t xml:space="preserve"> </w:t>
                              </w:r>
                              <w:r>
                                <w:rPr>
                                  <w:rFonts w:ascii="Arial" w:eastAsia="Calibri" w:hAnsi="Arial" w:cs="Arial"/>
                                  <w:sz w:val="14"/>
                                  <w:szCs w:val="14"/>
                                  <w:lang w:eastAsia="lt-LT"/>
                                </w:rPr>
                                <w:t>Užtikrinti darbo rinkos dinamiką ir įtrauktį į ją</w:t>
                              </w:r>
                            </w:p>
                          </w:txbxContent>
                        </wps:txbx>
                        <wps:bodyPr rot="0" vert="horz" wrap="square" lIns="91440" tIns="45720" rIns="91440" bIns="45720" anchor="t" anchorCtr="0" upright="1">
                          <a:noAutofit/>
                        </wps:bodyPr>
                      </wps:wsp>
                    </wpc:wpc>
                  </a:graphicData>
                </a:graphic>
              </wp:inline>
            </w:drawing>
          </mc:Choice>
          <mc:Fallback>
            <w:pict>
              <v:group id="Canvas 23" o:spid="_x0000_s1054" editas="canvas" style="width:451.95pt;height:260.75pt;mso-position-horizontal-relative:char;mso-position-vertical-relative:line" coordsize="57397,331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Raw5AwYAAMM1AAAOAAAAZHJzL2Uyb0RvYy54bWzsW9tu20YQfS/QfyD47oh74U2IHMR2VBRI L0DSD1iRlESU5LIkbckN+u89u7yYlmgjTSNLhmgDEm8aDmfOzp6ZWb59t00T4y4qylhmM5O8sUwj ygIZxtlqZv7xeX7hmUZZiSwUicyimXkflea7yx9/eLvJpxGVa5mEUWFASFZON/nMXFdVPp1MymAd paJ8I/Mow8mlLFJRYbdYTcJCbCA9TSbUspzJRhZhXsggKkscvalPmpda/nIZBdVvy2UZVUYyM6Fb pT8L/blQn5PLt2K6KkS+joNGDfENWqQiznDTTtSNqIRxW8R7otI4KGQpl9WbQKYTuVzGQaSfAU9D rJ2nuRbZnSj1wwSwTqsgtr6j3MVK6Z3JeZwksMYE0qfqmPrewD+ROp1kxmZmMuLaphEI+GmZiAqb aR7OzDJbmYZIVgBAUBXaDKVM4lBJVD/Wzoyuk8K4E3BDtSX6muQ2/UWG9TFiqb/aGzgOn9XH9aFJ TwQUxF5fel6U1Y0o1/UP9KlaThpXgFYSpzPT64lfRyL8kIVGdZ8DjxlQaapnS6PQNJIIz6C2NCwq ESdfcyU0SrLGco3FNjngXOYdsMv/57BPa5FHGgflNPj17vfCiGF3QphpZCLFY3yOtpVxJbcGU6qr u+OyTzkurLY4jGtrt+QfZfBnaWTyei2yVfS+KORGGQT6EfVLeL/7aS2nVEIWG3gKtxG3ldSCtssi Va4FgA1I9ymjBMPrHmJcn1lalpgqpQKc5sAN4S7wgguY7dmWVhN2a+UoJ/4UydRQGzOzwLjV9xF3 H8tK6SWm7SUaUX0AlMVq0YHryru+/sD1o+zgpIaww2yrNsWTIty5+h8S8Tyi+pipVW5QUU6VEWtz VtvFVjuPOq2nFjK8h40LWQcnBFNsrGXxN3CJwITx9detKIDS5OcMfvIJ5yqS6R1uuxQ7Rf/Mon9G ZAFEYdBhhOrN66qOfrd5Ea/WuFONjEy+h2+XsTa2AkGtVYMIQLlW/wUwzfcwTTScesh8GVDbvsUt gFaBmlFOAHDt4hbVxPZ9TjC/KVRz5vPDoXpO1f8QJE8N1e6I6sFIjXlzJ1LbraVeNFL3QO0Si1la i4dIrTDNWkzbxLesNpZ+90h9c/XBnteTzolHaq/11BipH7EPZw/TmIsQIl88UgPINjiHitTMtVse 2cZp7rg+cK7DtMtsZumZ9xDkY67/lAkg/RFJVUygT7JrxqjHHQiOOqe01QnDF59Qbl1R/2LueO4F n3P7wnct78Ii/pXvWNznN/N/FIchfLqOwzDKPsZZ1CYvhH8d1WzSqDrt0OmLYsFfQY80le54eZ9F /Ud69Eh9bTLYoP3WVtFsdIg7+S3MBkekYlDUBS06R/oEwrIz0ZwAfXId5ASa8z+eauxuqnEpkN2M nO8+1bwa+sS6+DkI7PNNCsCyTw7VlGGyAYD3koKOQHEPGcSIatblbyOqHxEofw/VxydQrku9miE9 hGpGLBs4rhNd26EHTHRHBvV0yVIHmqYoqTnmtzMoposJD3WenerTOTMoVU/bmWuONyp5k9agAMX8 3QIUhqUiTXpYEo9SVAYPxqDGcfky47Kr3w9OlWc9LpHg74zL42c21CM2Wh/7HJC2mQ3j1D/gfPla CsNMh6YnJ5yzzWwo3UP1cQrDlKJyhqaUKqKhMsz3K8Me7RIbpD1IbQ412byayjDrXDUYrc8X1Pt9 6c5SL9rtQFPOtzlqv8+A2msjNUDtjqA22diYHlxsQU+mMY1Qzf0mVBOGFGE3MSA2soEW1txjaGQf Kla/ntLq2JkehvV+Z/pItFrBGm2AesEFyAaWDO3y6h6sbYIVRyOs2dicHob1fnP6iLB2Glg/0TLw KOmiteMckIS8nmj9fIf3fJn1ybR3FbXmDbVW1UlviIS4Hay9sb8bYpXg2N8djtYn0999BGvPspua +kMvTHHrhzoI9VVjrF7wc77LFvjY4B2G9X6D90gkpA9rkBBb8Y2ddQseXkBpFzM73pgyIlo/3yQ9 QRKiX97Bizt6FV3zVpN6Fam/j+3+u1eX/wIAAP//AwBQSwMEFAAGAAgAAAAhAI6lVIfcAAAABQEA AA8AAABkcnMvZG93bnJldi54bWxMj81OwzAQhO9IvIO1SNyo86NGbYhToUpwLNAicXXjJY6I167t toGnx3Apl5VGM5r5tllNZmQn9GGwJCCfZcCQOqsG6gW87R7vFsBClKTkaAkFfGGAVXt91cha2TO9 4mkbe5ZKKNRSgI7R1ZyHTqORYWYdUvI+rDcyJul7rrw8p3Iz8iLLKm7kQGlBS4drjd3n9mgE+OcX 973RxdO768vNlFcHXsZKiNub6eEeWMQpXsLwi5/QoU1Me3skFdgoID0S/27yllm5BLYXMC/yOfC2 4f/p2x8AAAD//wMAUEsBAi0AFAAGAAgAAAAhALaDOJL+AAAA4QEAABMAAAAAAAAAAAAAAAAAAAAA AFtDb250ZW50X1R5cGVzXS54bWxQSwECLQAUAAYACAAAACEAOP0h/9YAAACUAQAACwAAAAAAAAAA AAAAAAAvAQAAX3JlbHMvLnJlbHNQSwECLQAUAAYACAAAACEAg0WsOQMGAADDNQAADgAAAAAAAAAA AAAAAAAuAgAAZHJzL2Uyb0RvYy54bWxQSwECLQAUAAYACAAAACEAjqVUh9wAAAAFAQAADwAAAAAA AAAAAAAAAABdCAAAZHJzL2Rvd25yZXYueG1sUEsFBgAAAAAEAAQA8wAAAGYJAAAAAA== ">
                <v:shape id="_x0000_s1055" type="#_x0000_t75" style="position:absolute;width:57397;height:33115;visibility:visible;mso-wrap-style:square" stroked="t" strokecolor="black [3213]" strokeweight=".25pt">
                  <v:fill o:detectmouseclick="t"/>
                  <v:path o:connecttype="none"/>
                </v:shape>
                <v:shape id="Text Box 3" o:spid="_x0000_s1056" type="#_x0000_t202" style="position:absolute;left:9232;top:1793;width:41751;height:358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iyR+sIA AADcAAAADwAAAGRycy9kb3ducmV2LnhtbERPS4vCMBC+L/gfwgje1lTFRapRRBEU3MXXxdvQjG2x mZQk2vrvzcLC3ubje85s0ZpKPMn50rKCQT8BQZxZXXKu4HLefE5A+ICssbJMCl7kYTHvfMww1bbh Iz1PIRcxhH2KCooQ6lRKnxVk0PdtTRy5m3UGQ4Qul9phE8NNJYdJ8iUNlhwbCqxpVVB2Pz2Mgmb9 s9+Y4eGxfY2d3dP3zkxGV6V63XY5BRGoDf/iP/dWx/mDEfw+Ey+Q8zcAAAD//wMAUEsBAi0AFAAG AAgAAAAhAPD3irv9AAAA4gEAABMAAAAAAAAAAAAAAAAAAAAAAFtDb250ZW50X1R5cGVzXS54bWxQ SwECLQAUAAYACAAAACEAMd1fYdIAAACPAQAACwAAAAAAAAAAAAAAAAAuAQAAX3JlbHMvLnJlbHNQ SwECLQAUAAYACAAAACEAMy8FnkEAAAA5AAAAEAAAAAAAAAAAAAAAAAApAgAAZHJzL3NoYXBleG1s LnhtbFBLAQItABQABgAIAAAAIQBaLJH6wgAAANwAAAAPAAAAAAAAAAAAAAAAAJgCAABkcnMvZG93 bnJldi54bWxQSwUGAAAAAAQABAD1AAAAhwMAAAAA " fillcolor="#b8cce4" strokecolor="#7f7f7f" strokeweight=".5pt">
                  <v:textbox>
                    <w:txbxContent>
                      <w:p>
                        <w:pPr>
                          <w:jc w:val="center"/>
                          <w:rPr>
                            <w:rFonts w:ascii="Arial" w:hAnsi="Arial" w:cs="Arial"/>
                            <w:b/>
                            <w:sz w:val="18"/>
                            <w:szCs w:val="18"/>
                            <w:lang w:eastAsia="lt-LT"/>
                          </w:rPr>
                        </w:pPr>
                        <w:r>
                          <w:rPr>
                            <w:rFonts w:ascii="Arial" w:hAnsi="Arial" w:cs="Arial"/>
                            <w:b/>
                            <w:sz w:val="18"/>
                            <w:szCs w:val="18"/>
                            <w:lang w:eastAsia="lt-LT"/>
                          </w:rPr>
                          <w:t>Gerinti gyvenimo kokybę, stiprinti socialinę sanglaudą ir užtikrinti visiems lygias galimybes</w:t>
                        </w:r>
                      </w:p>
                    </w:txbxContent>
                  </v:textbox>
                </v:shape>
                <v:shape id="Text Box 11" o:spid="_x0000_s1057" type="#_x0000_t202" style="position:absolute;left:5904;top:13241;width:15994;height:439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3kxzsQA AADcAAAADwAAAGRycy9kb3ducmV2LnhtbERP22rCQBB9L/gPywh9KXWTVotEN6GIlhZBUPMBQ3ZM QrKzaXY18e+7hULf5nCus85G04ob9a62rCCeRSCIC6trLhXk593zEoTzyBpby6TgTg6ydPKwxkTb gY90O/lShBB2CSqovO8SKV1RkUE3sx1x4C62N+gD7EupexxCuGnlSxS9SYM1h4YKO9pUVDSnq1Gw WG4/8v394L/HfH5uniwNX68HpR6n4/sKhKfR/4v/3J86zI/n8PtMuECmPwAAAP//AwBQSwECLQAU AAYACAAAACEA8PeKu/0AAADiAQAAEwAAAAAAAAAAAAAAAAAAAAAAW0NvbnRlbnRfVHlwZXNdLnht bFBLAQItABQABgAIAAAAIQAx3V9h0gAAAI8BAAALAAAAAAAAAAAAAAAAAC4BAABfcmVscy8ucmVs c1BLAQItABQABgAIAAAAIQAzLwWeQQAAADkAAAAQAAAAAAAAAAAAAAAAACkCAABkcnMvc2hhcGV4 bWwueG1sUEsBAi0AFAAGAAgAAAAhAAt5Mc7EAAAA3AAAAA8AAAAAAAAAAAAAAAAAmAIAAGRycy9k b3ducmV2LnhtbFBLBQYAAAAABAAEAPUAAACJAwAAAAA= " fillcolor="#f2f2f2" strokecolor="#7f7f7f" strokeweight=".5pt">
                  <v:textbox>
                    <w:txbxContent>
                      <w:p>
                        <w:pPr>
                          <w:jc w:val="center"/>
                          <w:rPr>
                            <w:rFonts w:ascii="Arial" w:hAnsi="Arial" w:cs="Arial"/>
                            <w:sz w:val="14"/>
                            <w:szCs w:val="14"/>
                            <w:lang w:eastAsia="lt-LT"/>
                          </w:rPr>
                        </w:pPr>
                        <w:r>
                          <w:rPr>
                            <w:rFonts w:ascii="Arial" w:hAnsi="Arial" w:cs="Arial"/>
                            <w:sz w:val="14"/>
                            <w:szCs w:val="14"/>
                            <w:lang w:eastAsia="lt-LT"/>
                          </w:rPr>
                          <w:t>2.1.1. Siekti vaiko ir šeimos gerovės, stiprinti ir saugoti visuomenės sveikatą</w:t>
                        </w:r>
                      </w:p>
                    </w:txbxContent>
                  </v:textbox>
                </v:shape>
                <v:shape id="Text Box 5" o:spid="_x0000_s1058" type="#_x0000_t202" style="position:absolute;left:5904;top:7103;width:15993;height:519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D0wTMYA AADcAAAADwAAAGRycy9kb3ducmV2LnhtbESPT2vCQBDF7wW/wzKCt7pRqU1TVxFRkELx/8HbNDsm wexsyK4m/fbdguBthvd+b95MZq0pxZ1qV1hWMOhHIIhTqwvOFBwPq9cYhPPIGkvLpOCXHMymnZcJ Jto2vKP73mcihLBLUEHufZVI6dKcDLq+rYiDdrG1QR/WOpO6xiaEm1IOo2gsDRYcLuRY0SKn9Lq/ GQXvP7s4W36fvs6jj03Ab9tDfGyU6nXb+ScIT61/mh/0Wof6gzf4fyZMIKd/AAAA//8DAFBLAQIt ABQABgAIAAAAIQDw94q7/QAAAOIBAAATAAAAAAAAAAAAAAAAAAAAAABbQ29udGVudF9UeXBlc10u eG1sUEsBAi0AFAAGAAgAAAAhADHdX2HSAAAAjwEAAAsAAAAAAAAAAAAAAAAALgEAAF9yZWxzLy5y ZWxzUEsBAi0AFAAGAAgAAAAhADMvBZ5BAAAAOQAAABAAAAAAAAAAAAAAAAAAKQIAAGRycy9zaGFw ZXhtbC54bWxQSwECLQAUAAYACAAAACEABD0wTMYAAADcAAAADwAAAAAAAAAAAAAAAACYAgAAZHJz L2Rvd25yZXYueG1sUEsFBgAAAAAEAAQA9QAAAIsDAAAAAA== " fillcolor="#dbe5f1" strokecolor="#7f7f7f" strokeweight=".5pt">
                  <v:textbox>
                    <w:txbxContent>
                      <w:p>
                        <w:pPr>
                          <w:jc w:val="center"/>
                          <w:rPr>
                            <w:rFonts w:ascii="Arial" w:hAnsi="Arial"/>
                            <w:b/>
                            <w:sz w:val="16"/>
                            <w:szCs w:val="18"/>
                            <w:lang w:eastAsia="lt-LT"/>
                          </w:rPr>
                        </w:pPr>
                        <w:r>
                          <w:rPr>
                            <w:rFonts w:ascii="Arial" w:hAnsi="Arial"/>
                            <w:b/>
                            <w:sz w:val="16"/>
                            <w:szCs w:val="18"/>
                            <w:lang w:eastAsia="lt-LT"/>
                          </w:rPr>
                          <w:t>2.1. Didinti gyventojų gerovę ir socialinę aprėptį</w:t>
                        </w:r>
                      </w:p>
                    </w:txbxContent>
                  </v:textbox>
                </v:shape>
                <v:shape id="Text Box 20" o:spid="_x0000_s1059" type="#_x0000_t202" style="position:absolute;left:1035;top:375;width:4679;height:735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5Ohz8IA AADcAAAADwAAAGRycy9kb3ducmV2LnhtbERP24rCMBB9X/Afwgi+LJoqrEo1iiwrFJYuePmAsRnb YjMpSbT1783Cwr7N4Vxnve1NIx7kfG1ZwXSSgCAurK65VHA+7cdLED4ga2wsk4InedhuBm9rTLXt +ECPYyhFDGGfooIqhDaV0hcVGfQT2xJH7mqdwRChK6V22MVw08hZksylwZpjQ4UtfVZU3I53o+By el9kfTbLf5rvD7d4dj7/ygulRsN+twIRqA//4j93puP86Rx+n4kXyM0LAAD//wMAUEsBAi0AFAAG AAgAAAAhAPD3irv9AAAA4gEAABMAAAAAAAAAAAAAAAAAAAAAAFtDb250ZW50X1R5cGVzXS54bWxQ SwECLQAUAAYACAAAACEAMd1fYdIAAACPAQAACwAAAAAAAAAAAAAAAAAuAQAAX3JlbHMvLnJlbHNQ SwECLQAUAAYACAAAACEAMy8FnkEAAAA5AAAAEAAAAAAAAAAAAAAAAAApAgAAZHJzL3NoYXBleG1s LnhtbFBLAQItABQABgAIAAAAIQD3k6HPwgAAANwAAAAPAAAAAAAAAAAAAAAAAJgCAABkcnMvZG93 bnJldi54bWxQSwUGAAAAAAQABAD1AAAAhwMAAAAA " stroked="f" strokeweight=".5pt">
                  <v:textbox style="layout-flow:vertical;mso-layout-flow-alt:bottom-to-top">
                    <w:txbxContent>
                      <w:p>
                        <w:pPr>
                          <w:jc w:val="center"/>
                          <w:rPr>
                            <w:rFonts w:ascii="Arial" w:hAnsi="Arial" w:cs="Arial"/>
                            <w:b/>
                            <w:sz w:val="16"/>
                            <w:szCs w:val="16"/>
                            <w:lang w:eastAsia="lt-LT"/>
                          </w:rPr>
                        </w:pPr>
                        <w:r>
                          <w:rPr>
                            <w:rFonts w:ascii="Arial" w:hAnsi="Arial" w:cs="Arial"/>
                            <w:b/>
                            <w:sz w:val="16"/>
                            <w:szCs w:val="18"/>
                            <w:lang w:eastAsia="lt-LT"/>
                          </w:rPr>
                          <w:t>Bendrasis</w:t>
                        </w:r>
                        <w:r>
                          <w:rPr>
                            <w:rFonts w:ascii="Arial" w:hAnsi="Arial" w:cs="Arial"/>
                            <w:b/>
                            <w:sz w:val="16"/>
                            <w:szCs w:val="16"/>
                            <w:lang w:eastAsia="lt-LT"/>
                          </w:rPr>
                          <w:t xml:space="preserve"> tikslas</w:t>
                        </w:r>
                      </w:p>
                    </w:txbxContent>
                  </v:textbox>
                </v:shape>
                <v:shape id="Text Box 11" o:spid="_x0000_s1060" type="#_x0000_t202" style="position:absolute;left:5904;top:17630;width:15995;height:572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uvucMA AADcAAAADwAAAGRycy9kb3ducmV2LnhtbERP22rCQBB9L/gPywh9KbpR64XoKiKtKIKg5gOG7JgE s7MxuzXx791CoW9zONdZrFpTigfVrrCsYNCPQBCnVhecKUgu370ZCOeRNZaWScGTHKyWnbcFxto2 fKLH2WcihLCLUUHufRVL6dKcDLq+rYgDd7W1QR9gnUldYxPCTSmHUTSRBgsODTlWtMkpvZ1/jILx 7GubHJ5Hf2+Tz8vtw1KzHx2Veu+26zkIT63/F/+5dzrMH0zh95lwgVy+AAAA//8DAFBLAQItABQA BgAIAAAAIQDw94q7/QAAAOIBAAATAAAAAAAAAAAAAAAAAAAAAABbQ29udGVudF9UeXBlc10ueG1s UEsBAi0AFAAGAAgAAAAhADHdX2HSAAAAjwEAAAsAAAAAAAAAAAAAAAAALgEAAF9yZWxzLy5yZWxz UEsBAi0AFAAGAAgAAAAhADMvBZ5BAAAAOQAAABAAAAAAAAAAAAAAAAAAKQIAAGRycy9zaGFwZXht bC54bWxQSwECLQAUAAYACAAAACEA+6uvucMAAADcAAAADwAAAAAAAAAAAAAAAACYAgAAZHJzL2Rv d25yZXYueG1sUEsFBgAAAAAEAAQA9QAAAIgDAAAAAA== " fillcolor="#f2f2f2" strokecolor="#7f7f7f" strokeweight=".5pt">
                  <v:textbox>
                    <w:txbxContent>
                      <w:p>
                        <w:pPr>
                          <w:spacing w:line="276" w:lineRule="auto"/>
                          <w:jc w:val="center"/>
                          <w:rPr>
                            <w:rFonts w:ascii="Arial" w:hAnsi="Arial" w:cs="Arial"/>
                            <w:sz w:val="14"/>
                            <w:szCs w:val="14"/>
                            <w:lang w:eastAsia="lt-LT"/>
                          </w:rPr>
                        </w:pPr>
                        <w:r>
                          <w:rPr>
                            <w:rFonts w:ascii="Arial" w:eastAsia="Calibri" w:hAnsi="Arial" w:cs="Arial"/>
                            <w:sz w:val="14"/>
                            <w:szCs w:val="14"/>
                            <w:lang w:eastAsia="lt-LT"/>
                          </w:rPr>
                          <w:t>2.1.2. Didinti labiausiai nuo darbo rinkos nutolusių asmenų paskatas ir galimybes dalyvauti įgyvendinant aktyvios įtraukties priemones</w:t>
                        </w:r>
                      </w:p>
                    </w:txbxContent>
                  </v:textbox>
                </v:shape>
                <v:shape id="Text Box 11" o:spid="_x0000_s1061" type="#_x0000_t202" style="position:absolute;left:5904;top:23375;width:15993;height:480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jQ7y8YA AADcAAAADwAAAGRycy9kb3ducmV2LnhtbESP0WrCQBBF34X+wzKFvkjdWLVI6ipFrLQIATUfMGSn STA7m2a3Jv5956Hg2wz3zr1nVpvBNepKXag9G5hOElDEhbc1lwby88fzElSIyBYbz2TgRgE264fR ClPrez7S9RRLJSEcUjRQxdimWoeiIodh4lti0b595zDK2pXadthLuGv0S5K8aoc1S0OFLW0rKi6n X2dgsdzt88Mtiz9DPj9fxp76r1lmzNPj8P4GKtIQ7+b/608r+FOhlWdkAr3+AwAA//8DAFBLAQIt ABQABgAIAAAAIQDw94q7/QAAAOIBAAATAAAAAAAAAAAAAAAAAAAAAABbQ29udGVudF9UeXBlc10u eG1sUEsBAi0AFAAGAAgAAAAhADHdX2HSAAAAjwEAAAsAAAAAAAAAAAAAAAAALgEAAF9yZWxzLy5y ZWxzUEsBAi0AFAAGAAgAAAAhADMvBZ5BAAAAOQAAABAAAAAAAAAAAAAAAAAAKQIAAGRycy9zaGFw ZXhtbC54bWxQSwECLQAUAAYACAAAACEAijQ7y8YAAADcAAAADwAAAAAAAAAAAAAAAACYAgAAZHJz L2Rvd25yZXYueG1sUEsFBgAAAAAEAAQA9QAAAIsDA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2.1.3. Užtikrinti gyventojų pajamų apsaugos sistemos finansinį stabilumą</w:t>
                        </w:r>
                      </w:p>
                    </w:txbxContent>
                  </v:textbox>
                </v:shape>
                <v:shape id="Text Box 20" o:spid="_x0000_s1062" type="#_x0000_t202" style="position:absolute;left:1035;top:7728;width:3105;height:456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gw1vcMA AADcAAAADwAAAGRycy9kb3ducmV2LnhtbERP3WrCMBS+F3yHcAa7kZkqTGfXVGRsUBgVpnuAY3PW ljUnJclsfftFELw7H9/vybaj6cSZnG8tK1jMExDEldUt1wq+jx9PLyB8QNbYWSYFF/KwzaeTDFNt B/6i8yHUIoawT1FBE0KfSumrhgz6ue2JI/djncEQoauldjjEcNPJZZKspMGWY0ODPb01VP0e/oyC 03G2LsZiWe67z2e3vgy+fC8rpR4fxt0riEBjuItv7kLH+YsNXJ+JF8j8HwAA//8DAFBLAQItABQA BgAIAAAAIQDw94q7/QAAAOIBAAATAAAAAAAAAAAAAAAAAAAAAABbQ29udGVudF9UeXBlc10ueG1s UEsBAi0AFAAGAAgAAAAhADHdX2HSAAAAjwEAAAsAAAAAAAAAAAAAAAAALgEAAF9yZWxzLy5yZWxz UEsBAi0AFAAGAAgAAAAhADMvBZ5BAAAAOQAAABAAAAAAAAAAAAAAAAAAKQIAAGRycy9zaGFwZXht bC54bWxQSwECLQAUAAYACAAAACEAhgw1vcMAAADcAAAADwAAAAAAAAAAAAAAAACYAgAAZHJzL2Rv d25yZXYueG1sUEsFBgAAAAAEAAQA9QAAAIgDAAAAAA== " stroked="f" strokeweight=".5pt">
                  <v:textbox style="layout-flow:vertical;mso-layout-flow-alt:bottom-to-top">
                    <w:txbxContent>
                      <w:p>
                        <w:pPr>
                          <w:rPr>
                            <w:sz w:val="18"/>
                            <w:szCs w:val="18"/>
                          </w:rPr>
                        </w:pPr>
                      </w:p>
                      <w:p>
                        <w:pPr>
                          <w:spacing w:line="276" w:lineRule="auto"/>
                          <w:jc w:val="right"/>
                          <w:rPr>
                            <w:rFonts w:ascii="Arial" w:hAnsi="Arial" w:cs="Arial"/>
                            <w:b/>
                            <w:sz w:val="16"/>
                            <w:szCs w:val="16"/>
                            <w:lang w:eastAsia="lt-LT"/>
                          </w:rPr>
                        </w:pPr>
                        <w:r>
                          <w:rPr>
                            <w:rFonts w:ascii="Arial" w:eastAsia="Calibri" w:hAnsi="Arial" w:cs="Arial"/>
                            <w:b/>
                            <w:sz w:val="16"/>
                            <w:szCs w:val="16"/>
                            <w:lang w:eastAsia="lt-LT"/>
                          </w:rPr>
                          <w:t>Tikslai</w:t>
                        </w:r>
                      </w:p>
                    </w:txbxContent>
                  </v:textbox>
                </v:shape>
                <v:shape id="Text Box 20" o:spid="_x0000_s1063" type="#_x0000_t202" style="position:absolute;left:1034;top:13239;width:3106;height:1822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VpWncYA AADcAAAADwAAAGRycy9kb3ducmV2LnhtbESP3WrDMAyF7wt7B6PBbsrqLLB2ZHXLGBsERgr9eQAt 1pKwWA6216RvP10Ueidxjs75tN5OrldnCrHzbOBpkYEirr3tuDFwOn4+voCKCdli75kMXCjCdnM3 W2Nh/ch7Oh9SoySEY4EG2pSGQutYt+QwLvxALNqPDw6TrKHRNuAo4a7XeZYttcOOpaHFgd5bqn8P f87A93G+Kqcyr3b913NYXcZYfVS1MQ/309srqERTupmv16UV/Fzw5RmZQG/+AQAA//8DAFBLAQIt ABQABgAIAAAAIQDw94q7/QAAAOIBAAATAAAAAAAAAAAAAAAAAAAAAABbQ29udGVudF9UeXBlc10u eG1sUEsBAi0AFAAGAAgAAAAhADHdX2HSAAAAjwEAAAsAAAAAAAAAAAAAAAAALgEAAF9yZWxzLy5y ZWxzUEsBAi0AFAAGAAgAAAAhADMvBZ5BAAAAOQAAABAAAAAAAAAAAAAAAAAAKQIAAGRycy9zaGFw ZXhtbC54bWxQSwECLQAUAAYACAAAACEA2VpWncYAAADcAAAADwAAAAAAAAAAAAAAAACYAgAAZHJz L2Rvd25yZXYueG1sUEsFBgAAAAAEAAQA9QAAAIsDAAAAAA== " stroked="f" strokeweight=".5pt">
                  <v:textbox style="layout-flow:vertical;mso-layout-flow-alt:bottom-to-top">
                    <w:txbxContent>
                      <w:p>
                        <w:pPr>
                          <w:rPr>
                            <w:sz w:val="18"/>
                            <w:szCs w:val="18"/>
                          </w:rPr>
                        </w:pPr>
                      </w:p>
                      <w:p>
                        <w:pPr>
                          <w:spacing w:line="276" w:lineRule="auto"/>
                          <w:jc w:val="right"/>
                          <w:rPr>
                            <w:rFonts w:ascii="Arial" w:hAnsi="Arial" w:cs="Arial"/>
                            <w:b/>
                            <w:sz w:val="16"/>
                            <w:szCs w:val="16"/>
                            <w:lang w:eastAsia="lt-LT"/>
                          </w:rPr>
                        </w:pPr>
                        <w:r>
                          <w:rPr>
                            <w:rFonts w:ascii="Arial" w:eastAsia="Calibri" w:hAnsi="Arial" w:cs="Arial"/>
                            <w:b/>
                            <w:sz w:val="16"/>
                            <w:szCs w:val="16"/>
                            <w:lang w:eastAsia="lt-LT"/>
                          </w:rPr>
                          <w:t>Uždaviniai</w:t>
                        </w:r>
                      </w:p>
                    </w:txbxContent>
                  </v:textbox>
                </v:shape>
                <v:shape id="Text Box 11" o:spid="_x0000_s1064" type="#_x0000_t202" style="position:absolute;left:5904;top:28153;width:15992;height:342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WJY68QA AADcAAAADwAAAGRycy9kb3ducmV2LnhtbERP22rCQBB9L/gPywh9KXUTW4tEN6GUKhZBUPMBQ3ZM QrKzaXZr4t93hULf5nCus85G04or9a62rCCeRSCIC6trLhXk583zEoTzyBpby6TgRg6ydPKwxkTb gY90PflShBB2CSqovO8SKV1RkUE3sx1x4C62N+gD7EupexxCuGnlPIrepMGaQ0OFHX1UVDSnH6Ng sfzc5vvbwX+P+eu5ebI0fL0clHqcju8rEJ5G/y/+c+90mD+P4f5MuECmvwAAAP//AwBQSwECLQAU AAYACAAAACEA8PeKu/0AAADiAQAAEwAAAAAAAAAAAAAAAAAAAAAAW0NvbnRlbnRfVHlwZXNdLnht bFBLAQItABQABgAIAAAAIQAx3V9h0gAAAI8BAAALAAAAAAAAAAAAAAAAAC4BAABfcmVscy8ucmVs c1BLAQItABQABgAIAAAAIQAzLwWeQQAAADkAAAAQAAAAAAAAAAAAAAAAACkCAABkcnMvc2hhcGV4 bWwueG1sUEsBAi0AFAAGAAgAAAAhANViWOv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2.1.4. Didinti viešųjų paslaugų prieinamumą</w:t>
                        </w:r>
                      </w:p>
                    </w:txbxContent>
                  </v:textbox>
                </v:shape>
                <v:shape id="Text Box 5" o:spid="_x0000_s1065" type="#_x0000_t202" style="position:absolute;left:22750;top:7104;width:15823;height:51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bhihccA AADcAAAADwAAAGRycy9kb3ducmV2LnhtbESPT2vCQBDF74V+h2UKvdVNU6hpzCoiCiIU/6UHb9Ps NAnNzobsatJv3xUEbzO893vzJpsNphEX6lxtWcHrKAJBXFhdc6kgP65eEhDOI2tsLJOCP3Iwmz4+ ZJhq2/OeLgdfihDCLkUFlfdtKqUrKjLoRrYlDtqP7Qz6sHal1B32Idw0Mo6id2mw5nChwpYWFRW/ h7NRMP7eJ+Xy82tzevvYBvy8OyZ5r9Tz0zCfgPA0+Lv5Rq91qB/HcH0mTCCn/wAAAP//AwBQSwEC LQAUAAYACAAAACEA8PeKu/0AAADiAQAAEwAAAAAAAAAAAAAAAAAAAAAAW0NvbnRlbnRfVHlwZXNd LnhtbFBLAQItABQABgAIAAAAIQAx3V9h0gAAAI8BAAALAAAAAAAAAAAAAAAAAC4BAABfcmVscy8u cmVsc1BLAQItABQABgAIAAAAIQAzLwWeQQAAADkAAAAQAAAAAAAAAAAAAAAAACkCAABkcnMvc2hh cGV4bWwueG1sUEsBAi0AFAAGAAgAAAAhAEW4YoXHAAAA3AAAAA8AAAAAAAAAAAAAAAAAmAIAAGRy cy9kb3ducmV2LnhtbFBLBQYAAAAABAAEAPUAAACMAwAAAAA= " fillcolor="#dbe5f1" strokecolor="#7f7f7f" strokeweight=".5pt">
                  <v:textbox>
                    <w:txbxContent>
                      <w:p>
                        <w:pPr>
                          <w:rPr>
                            <w:sz w:val="18"/>
                            <w:szCs w:val="18"/>
                          </w:rPr>
                        </w:pPr>
                      </w:p>
                      <w:p>
                        <w:pPr>
                          <w:tabs>
                            <w:tab w:val="left" w:pos="1701"/>
                          </w:tabs>
                          <w:spacing w:line="276" w:lineRule="auto"/>
                          <w:jc w:val="center"/>
                          <w:rPr>
                            <w:rFonts w:ascii="Arial" w:hAnsi="Arial"/>
                            <w:sz w:val="16"/>
                            <w:szCs w:val="18"/>
                            <w:lang w:eastAsia="lt-LT"/>
                          </w:rPr>
                        </w:pPr>
                        <w:r>
                          <w:rPr>
                            <w:rFonts w:ascii="Arial" w:eastAsia="Calibri" w:hAnsi="Arial"/>
                            <w:b/>
                            <w:sz w:val="16"/>
                            <w:szCs w:val="18"/>
                            <w:lang w:eastAsia="lt-LT"/>
                          </w:rPr>
                          <w:t>2.2. Didinti bendruomenių ir nevyriausybinių organizacijų vaidmenį</w:t>
                        </w:r>
                      </w:p>
                    </w:txbxContent>
                  </v:textbox>
                </v:shape>
                <v:shape id="Text Box 5" o:spid="_x0000_s1066" type="#_x0000_t202" style="position:absolute;left:39495;top:7104;width:15828;height:51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vTHHscA AADcAAAADwAAAGRycy9kb3ducmV2LnhtbESPQWvCQBCF7wX/wzJCb81GhTaNriKlhVIoGo0Hb2N2 TILZ2ZBdTfrvu0Khtxne+968WawG04gbda62rGASxSCIC6trLhXk+4+nBITzyBoby6TghxyslqOH Baba9pzRbedLEULYpaig8r5NpXRFRQZdZFvioJ1tZ9CHtSul7rAP4aaR0zh+lgZrDhcqbOmtouKy uxoFL6csKd+/D1/H2esm4NftPsl7pR7Hw3oOwtPg/81/9KcO9aczuD8TJpDLXwAAAP//AwBQSwEC LQAUAAYACAAAACEA8PeKu/0AAADiAQAAEwAAAAAAAAAAAAAAAAAAAAAAW0NvbnRlbnRfVHlwZXNd LnhtbFBLAQItABQABgAIAAAAIQAx3V9h0gAAAI8BAAALAAAAAAAAAAAAAAAAAC4BAABfcmVscy8u cmVsc1BLAQItABQABgAIAAAAIQAzLwWeQQAAADkAAAAQAAAAAAAAAAAAAAAAACkCAABkcnMvc2hh cGV4bWwueG1sUEsBAi0AFAAGAAgAAAAhACr0xx7HAAAA3AAAAA8AAAAAAAAAAAAAAAAAmAIAAGRy cy9kb3ducmV2LnhtbFBLBQYAAAAABAAEAPUAAACMAwAAAAA= " fillcolor="#dbe5f1" strokecolor="#7f7f7f" strokeweight=".5pt">
                  <v:textbox>
                    <w:txbxContent>
                      <w:p>
                        <w:pPr>
                          <w:rPr>
                            <w:sz w:val="18"/>
                            <w:szCs w:val="18"/>
                          </w:rPr>
                        </w:pPr>
                      </w:p>
                      <w:p>
                        <w:pPr>
                          <w:spacing w:line="276" w:lineRule="auto"/>
                          <w:jc w:val="center"/>
                          <w:rPr>
                            <w:rFonts w:ascii="Arial" w:hAnsi="Arial"/>
                            <w:sz w:val="16"/>
                            <w:szCs w:val="18"/>
                            <w:lang w:eastAsia="lt-LT"/>
                          </w:rPr>
                        </w:pPr>
                        <w:r>
                          <w:rPr>
                            <w:rFonts w:ascii="Arial" w:eastAsia="Calibri" w:hAnsi="Arial"/>
                            <w:b/>
                            <w:sz w:val="16"/>
                            <w:szCs w:val="18"/>
                            <w:lang w:eastAsia="lt-LT"/>
                          </w:rPr>
                          <w:t>2.3. Didinti gyventojų kokybišką užimtumą</w:t>
                        </w:r>
                      </w:p>
                    </w:txbxContent>
                  </v:textbox>
                </v:shape>
                <v:shape id="Text Box 11" o:spid="_x0000_s1067" type="#_x0000_t202" style="position:absolute;left:22749;top:13401;width:15822;height:48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RX7c8IA AADcAAAADwAAAGRycy9kb3ducmV2LnhtbERP24rCMBB9F/yHMIIvi6a6KlKNIqLLLoKg9gOGZmyL zaQ20da/3yws+DaHc53lujWleFLtCssKRsMIBHFqdcGZguSyH8xBOI+ssbRMCl7kYL3qdpYYa9vw iZ5nn4kQwi5GBbn3VSylS3My6Ia2Ig7c1dYGfYB1JnWNTQg3pRxH0UwaLDg05FjRNqf0dn4YBdP5 7is5vI7+3iaTy+3DUvPzeVSq32s3CxCeWv8W/7u/dZg/nsDfM+ECufoFAAD//wMAUEsBAi0AFAAG AAgAAAAhAPD3irv9AAAA4gEAABMAAAAAAAAAAAAAAAAAAAAAAFtDb250ZW50X1R5cGVzXS54bWxQ SwECLQAUAAYACAAAACEAMd1fYdIAAACPAQAACwAAAAAAAAAAAAAAAAAuAQAAX3JlbHMvLnJlbHNQ SwECLQAUAAYACAAAACEAMy8FnkEAAAA5AAAAEAAAAAAAAAAAAAAAAAApAgAAZHJzL3NoYXBleG1s LnhtbFBLAQItABQABgAIAAAAIQDFFftzwgAAANwAAAAPAAAAAAAAAAAAAAAAAJgCAABkcnMvZG93 bnJldi54bWxQSwUGAAAAAAQABAD1AAAAhwM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2.2.1. Gerinti bendruomenių veiklos sąlygas</w:t>
                        </w:r>
                      </w:p>
                    </w:txbxContent>
                  </v:textbox>
                </v:shape>
                <v:shape id="Text Box 11" o:spid="_x0000_s1068" type="#_x0000_t202" style="position:absolute;left:22747;top:18235;width:15822;height:512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lle6MIA AADcAAAADwAAAGRycy9kb3ducmV2LnhtbERP24rCMBB9F/yHMIIvoqnuKlKNIqLLLoKg9gOGZmyL zaQ20da/3yws+DaHc53lujWleFLtCssKxqMIBHFqdcGZguSyH85BOI+ssbRMCl7kYL3qdpYYa9vw iZ5nn4kQwi5GBbn3VSylS3My6Ea2Ig7c1dYGfYB1JnWNTQg3pZxE0UwaLDg05FjRNqf0dn4YBdP5 7is5vI7+3iafl9vAUvPzcVSq32s3CxCeWv8W/7u/dZg/mcLfM+ECufoFAAD//wMAUEsBAi0AFAAG AAgAAAAhAPD3irv9AAAA4gEAABMAAAAAAAAAAAAAAAAAAAAAAFtDb250ZW50X1R5cGVzXS54bWxQ SwECLQAUAAYACAAAACEAMd1fYdIAAACPAQAACwAAAAAAAAAAAAAAAAAuAQAAX3JlbHMvLnJlbHNQ SwECLQAUAAYACAAAACEAMy8FnkEAAAA5AAAAEAAAAAAAAAAAAAAAAAApAgAAZHJzL3NoYXBleG1s LnhtbFBLAQItABQABgAIAAAAIQCqWV7owgAAANwAAAAPAAAAAAAAAAAAAAAAAJgCAABkcnMvZG93 bnJldi54bWxQSwUGAAAAAAQABAD1AAAAhwM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2.2.2.</w:t>
                        </w:r>
                        <w:r>
                          <w:rPr>
                            <w:rFonts w:ascii="Arial" w:hAnsi="Arial" w:cs="Arial"/>
                            <w:sz w:val="14"/>
                            <w:szCs w:val="14"/>
                            <w:lang w:eastAsia="lt-LT"/>
                          </w:rPr>
                          <w:t xml:space="preserve"> </w:t>
                        </w:r>
                        <w:r>
                          <w:rPr>
                            <w:rFonts w:ascii="Arial" w:eastAsia="Calibri" w:hAnsi="Arial" w:cs="Arial"/>
                            <w:sz w:val="14"/>
                            <w:szCs w:val="14"/>
                            <w:lang w:eastAsia="lt-LT"/>
                          </w:rPr>
                          <w:t>Stiprinti nevyriausybinio sektoriaus vaidmenį</w:t>
                        </w:r>
                      </w:p>
                    </w:txbxContent>
                  </v:textbox>
                </v:shape>
                <v:shape id="Text Box 11" o:spid="_x0000_s1069" type="#_x0000_t202" style="position:absolute;left:22746;top:23375;width:15821;height:466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ovAn8IA AADcAAAADwAAAGRycy9kb3ducmV2LnhtbERP24rCMBB9X9h/CCP4IpqquyLVKIuouAjCaj9gaMa2 2ExqE239eyMI+zaHc535sjWluFPtCssKhoMIBHFqdcGZguS06U9BOI+ssbRMCh7kYLn4/JhjrG3D f3Q/+kyEEHYxKsi9r2IpXZqTQTewFXHgzrY26AOsM6lrbEK4KeUoiibSYMGhIceKVjmll+PNKPie rrfJ/nHw1zb5Ol16lprf8UGpbqf9mYHw1Pp/8du902H+aAKvZ8IFcvEEAAD//wMAUEsBAi0AFAAG AAgAAAAhAPD3irv9AAAA4gEAABMAAAAAAAAAAAAAAAAAAAAAAFtDb250ZW50X1R5cGVzXS54bWxQ SwECLQAUAAYACAAAACEAMd1fYdIAAACPAQAACwAAAAAAAAAAAAAAAAAuAQAAX3JlbHMvLnJlbHNQ SwECLQAUAAYACAAAACEAMy8FnkEAAAA5AAAAEAAAAAAAAAAAAAAAAAApAgAAZHJzL3NoYXBleG1s LnhtbFBLAQItABQABgAIAAAAIQBai8CfwgAAANwAAAAPAAAAAAAAAAAAAAAAAJgCAABkcnMvZG93 bnJldi54bWxQSwUGAAAAAAQABAD1AAAAhwMAAAAA " fillcolor="#f2f2f2" strokecolor="#7f7f7f" strokeweight=".5pt">
                  <v:textbox>
                    <w:txbxContent>
                      <w:p>
                        <w:pPr>
                          <w:rPr>
                            <w:sz w:val="18"/>
                            <w:szCs w:val="18"/>
                          </w:rPr>
                        </w:pPr>
                      </w:p>
                      <w:p>
                        <w:pPr>
                          <w:spacing w:line="276" w:lineRule="auto"/>
                          <w:jc w:val="center"/>
                          <w:rPr>
                            <w:rFonts w:ascii="Arial" w:eastAsia="Calibri" w:hAnsi="Arial" w:cs="Arial"/>
                            <w:sz w:val="14"/>
                            <w:szCs w:val="14"/>
                            <w:lang w:eastAsia="lt-LT"/>
                          </w:rPr>
                        </w:pPr>
                        <w:r>
                          <w:rPr>
                            <w:rFonts w:ascii="Arial" w:eastAsia="Calibri" w:hAnsi="Arial" w:cs="Arial"/>
                            <w:sz w:val="14"/>
                            <w:szCs w:val="14"/>
                            <w:lang w:eastAsia="lt-LT"/>
                          </w:rPr>
                          <w:t>2.2.3. Plėtoti savanorišką veiklą ir ugdyti visuomenės socialinę atsakomybę</w:t>
                        </w:r>
                      </w:p>
                    </w:txbxContent>
                  </v:textbox>
                </v:shape>
                <v:shape id="Text Box 11" o:spid="_x0000_s1070" type="#_x0000_t202" style="position:absolute;left:39494;top:13238;width:15827;height:482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cdlBMQA AADcAAAADwAAAGRycy9kb3ducmV2LnhtbERP22rCQBB9F/oPyxR8EbOptTWkriLSlkohUM0HDNlp EszOptnVxL/vCoJvczjXWa4H04gzda62rOApikEQF1bXXCrIDx/TBITzyBoby6TgQg7Wq4fRElNt e/6h896XIoSwS1FB5X2bSumKigy6yLbEgfu1nUEfYFdK3WEfwk0jZ3H8Kg3WHBoqbGlbUXHcn4yC l+T9M/++ZP5vyOeH48RSv3vOlBo/Dps3EJ4Gfxff3F86zJ8t4PpMuECu/gEAAP//AwBQSwECLQAU AAYACAAAACEA8PeKu/0AAADiAQAAEwAAAAAAAAAAAAAAAAAAAAAAW0NvbnRlbnRfVHlwZXNdLnht bFBLAQItABQABgAIAAAAIQAx3V9h0gAAAI8BAAALAAAAAAAAAAAAAAAAAC4BAABfcmVscy8ucmVs c1BLAQItABQABgAIAAAAIQAzLwWeQQAAADkAAAAQAAAAAAAAAAAAAAAAACkCAABkcnMvc2hhcGV4 bWwueG1sUEsBAi0AFAAGAAgAAAAhADXHZQT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2.3.1. Skatinti darbo jėgos paklausą kokybiškoms darbo vietoms</w:t>
                        </w:r>
                      </w:p>
                    </w:txbxContent>
                  </v:textbox>
                </v:shape>
                <v:shape id="Text Box 11" o:spid="_x0000_s1071" type="#_x0000_t202" style="position:absolute;left:39494;top:18059;width:15823;height:529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FjxdsYA AADcAAAADwAAAGRycy9kb3ducmV2LnhtbESP0WrCQBBF34X+wzIFX6RuarVI6ipFtLQIgpoPGLLT JJidjdnVxL/vPBR8m+HeuffMYtW7Wt2oDZVnA6/jBBRx7m3FhYHstH2ZgwoR2WLtmQzcKcBq+TRY YGp9xwe6HWOhJIRDigbKGJtU65CX5DCMfUMs2q9vHUZZ20LbFjsJd7WeJMm7dlixNJTY0Lqk/Hy8 OgOz+eYr29338dJn09N55Kn7edsbM3zuPz9ARerjw/x//W0FfyK08oxMoJd/AAAA//8DAFBLAQIt ABQABgAIAAAAIQDw94q7/QAAAOIBAAATAAAAAAAAAAAAAAAAAAAAAABbQ29udGVudF9UeXBlc10u eG1sUEsBAi0AFAAGAAgAAAAhADHdX2HSAAAAjwEAAAsAAAAAAAAAAAAAAAAALgEAAF9yZWxzLy5y ZWxzUEsBAi0AFAAGAAgAAAAhADMvBZ5BAAAAOQAAABAAAAAAAAAAAAAAAAAAKQIAAGRycy9zaGFw ZXhtbC54bWxQSwECLQAUAAYACAAAACEARFjxdsYAAADcAAAADwAAAAAAAAAAAAAAAACYAgAAZHJz L2Rvd25yZXYueG1sUEsFBgAAAAAEAAQA9QAAAIsDA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2.3.2.</w:t>
                        </w:r>
                        <w:r>
                          <w:rPr>
                            <w:rFonts w:ascii="Arial" w:hAnsi="Arial" w:cs="Arial"/>
                            <w:sz w:val="14"/>
                            <w:szCs w:val="14"/>
                            <w:lang w:eastAsia="lt-LT"/>
                          </w:rPr>
                          <w:t xml:space="preserve"> </w:t>
                        </w:r>
                        <w:r>
                          <w:rPr>
                            <w:rFonts w:ascii="Arial" w:eastAsia="Calibri" w:hAnsi="Arial" w:cs="Arial"/>
                            <w:sz w:val="14"/>
                            <w:szCs w:val="14"/>
                            <w:lang w:eastAsia="lt-LT"/>
                          </w:rPr>
                          <w:t>Didinti dalyvavimą darbo rinkoje</w:t>
                        </w:r>
                      </w:p>
                    </w:txbxContent>
                  </v:textbox>
                </v:shape>
                <v:shape id="Text Box 11" o:spid="_x0000_s1072" type="#_x0000_t202" style="position:absolute;left:39494;top:23351;width:15820;height:468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RU7cQA AADcAAAADwAAAGRycy9kb3ducmV2LnhtbERP22rCQBB9F/oPyxR8EbOptSWmriLSlkohUM0HDNlp EszOptnVxL/vCoJvczjXWa4H04gzda62rOApikEQF1bXXCrIDx/TBITzyBoby6TgQg7Wq4fRElNt e/6h896XIoSwS1FB5X2bSumKigy6yLbEgfu1nUEfYFdK3WEfwk0jZ3H8Kg3WHBoqbGlbUXHcn4yC l+T9M/++ZP5vyOeH48RSv3vOlBo/Dps3EJ4Gfxff3F86zJ8t4PpMuECu/gEAAP//AwBQSwECLQAU AAYACAAAACEA8PeKu/0AAADiAQAAEwAAAAAAAAAAAAAAAAAAAAAAW0NvbnRlbnRfVHlwZXNdLnht bFBLAQItABQABgAIAAAAIQAx3V9h0gAAAI8BAAALAAAAAAAAAAAAAAAAAC4BAABfcmVscy8ucmVs c1BLAQItABQABgAIAAAAIQAzLwWeQQAAADkAAAAQAAAAAAAAAAAAAAAAACkCAABkcnMvc2hhcGV4 bWwueG1sUEsBAi0AFAAGAAgAAAAhACsUVO3EAAAA3A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2.3.3.</w:t>
                        </w:r>
                        <w:r>
                          <w:rPr>
                            <w:rFonts w:ascii="Arial" w:hAnsi="Arial" w:cs="Arial"/>
                            <w:sz w:val="14"/>
                            <w:szCs w:val="14"/>
                            <w:lang w:eastAsia="lt-LT"/>
                          </w:rPr>
                          <w:t xml:space="preserve"> </w:t>
                        </w:r>
                        <w:r>
                          <w:rPr>
                            <w:rFonts w:ascii="Arial" w:eastAsia="Calibri" w:hAnsi="Arial" w:cs="Arial"/>
                            <w:sz w:val="14"/>
                            <w:szCs w:val="14"/>
                            <w:lang w:eastAsia="lt-LT"/>
                          </w:rPr>
                          <w:t>Užtikrinti darbo rinkos dinamiką ir įtrauktį į ją</w:t>
                        </w:r>
                      </w:p>
                    </w:txbxContent>
                  </v:textbox>
                </v:shape>
                <w10:anchorlock/>
              </v:group>
            </w:pict>
          </mc:Fallback>
        </mc:AlternateContent>
      </w:r>
    </w:p>
    <w:p>
      <w:pPr>
        <w:rPr>
          <w:sz w:val="18"/>
          <w:szCs w:val="18"/>
        </w:rPr>
      </w:pPr>
    </w:p>
    <w:p>
      <w:pPr>
        <w:rPr>
          <w:color w:val="000000"/>
          <w:szCs w:val="24"/>
          <w:lang w:eastAsia="lt-LT"/>
        </w:rPr>
      </w:pPr>
    </w:p>
    <w:p>
      <w:pPr>
        <w:keepNext/>
        <w:tabs>
          <w:tab w:val="left" w:pos="993"/>
          <w:tab w:val="left" w:pos="1134"/>
          <w:tab w:val="left" w:pos="1276"/>
        </w:tabs>
        <w:spacing w:line="360" w:lineRule="atLeast"/>
        <w:ind w:firstLine="709"/>
        <w:outlineLvl w:val="2"/>
        <w:rPr>
          <w:b/>
          <w:bCs/>
          <w:color w:val="000000"/>
          <w:szCs w:val="24"/>
          <w:lang w:eastAsia="lt-LT"/>
        </w:rPr>
      </w:pPr>
      <w:r>
        <w:rPr>
          <w:b/>
          <w:bCs/>
          <w:color w:val="000000"/>
          <w:szCs w:val="24"/>
          <w:lang w:eastAsia="lt-LT"/>
        </w:rPr>
        <w:t>2.1</w:t>
      </w:r>
      <w:r>
        <w:rPr>
          <w:b/>
          <w:bCs/>
          <w:color w:val="000000"/>
          <w:szCs w:val="24"/>
          <w:lang w:eastAsia="lt-LT"/>
        </w:rPr>
        <w:t xml:space="preserve"> tikslas. Didinti gyventojų gerovę ir socialinę aprėptį</w:t>
      </w:r>
    </w:p>
    <w:p>
      <w:pPr>
        <w:tabs>
          <w:tab w:val="left" w:pos="993"/>
          <w:tab w:val="left" w:pos="1134"/>
          <w:tab w:val="left" w:pos="1276"/>
        </w:tabs>
        <w:ind w:firstLine="709"/>
        <w:rPr>
          <w:color w:val="000000"/>
          <w:szCs w:val="24"/>
          <w:lang w:eastAsia="lt-LT"/>
        </w:rPr>
      </w:pPr>
    </w:p>
    <w:p>
      <w:pPr>
        <w:tabs>
          <w:tab w:val="left" w:pos="993"/>
          <w:tab w:val="left" w:pos="1134"/>
          <w:tab w:val="left" w:pos="1276"/>
          <w:tab w:val="left" w:pos="5583"/>
        </w:tabs>
        <w:spacing w:line="360" w:lineRule="atLeast"/>
        <w:ind w:firstLine="709"/>
        <w:jc w:val="both"/>
        <w:rPr>
          <w:color w:val="000000"/>
          <w:szCs w:val="24"/>
          <w:lang w:eastAsia="lt-LT"/>
        </w:rPr>
      </w:pPr>
      <w:r>
        <w:rPr>
          <w:color w:val="000000"/>
          <w:szCs w:val="24"/>
          <w:lang w:eastAsia="lt-LT"/>
        </w:rPr>
        <w:t>Lietuvoje beveik trečdalis gyventojų patiria skurdo riziką, materialinius nepriteklius arba gyvena labai mažo užimtumo namų ūkiuose. Daugumos tokių gyventojų pajamos bent 7–8 kartus mažesnės už penktadalio labiausiai pasiturinčių visuomenės narių pajamas. Gyvenimas skurde kelia ir kitų pavojų, tokių kaip prasta sveikata, menkas išsilavinimas, emociniai sutrikimai, o dideli pajamų ir gyvenimo sąlygų (tiek vertikalieji, tiek teritoriniai) skirtumai skaldo visuomenę, kėsinasi į jos integralumą. Todėl siekiama sukurti sąlygas mažinti pajamų skirtumus, skurdą ir socialinę atskirtį, taip pat sudaryti visiems individams, šeimoms, bendruomenėms vienodas galimybes stiprinti sveikatą ir gerovę. Siekiant didesnio rezultatyvumo, būtina persvarstyti anksčiau taikytas intervencijas ir jų logiką, taikyti naujus socialinės aprėpties stiprinimo būdus ir formas. Socialines inovacijas skatina tai, kad nepaisant didelių pastangų per pastarąjį dešimtmetį spręsti socialinės sanglaudos problemas, net ir ekonominio pakilimo metais gyventojų, atsidūrusių žemiau skurdo rizikos lygio, dalis išliko stabili ir siekė 20 procentų.</w:t>
      </w:r>
    </w:p>
    <w:p>
      <w:pPr>
        <w:tabs>
          <w:tab w:val="left" w:pos="993"/>
          <w:tab w:val="left" w:pos="1134"/>
          <w:tab w:val="left" w:pos="1276"/>
          <w:tab w:val="left" w:pos="5583"/>
        </w:tabs>
        <w:spacing w:line="360" w:lineRule="atLeast"/>
        <w:ind w:firstLine="709"/>
        <w:jc w:val="both"/>
        <w:rPr>
          <w:color w:val="000000"/>
          <w:szCs w:val="24"/>
          <w:lang w:eastAsia="lt-LT"/>
        </w:rPr>
      </w:pPr>
    </w:p>
    <w:p>
      <w:pPr>
        <w:tabs>
          <w:tab w:val="num" w:pos="-2268"/>
          <w:tab w:val="left" w:pos="993"/>
          <w:tab w:val="left" w:pos="1134"/>
          <w:tab w:val="left" w:pos="1276"/>
        </w:tabs>
        <w:spacing w:line="360" w:lineRule="atLeast"/>
        <w:ind w:firstLine="709"/>
        <w:jc w:val="both"/>
        <w:rPr>
          <w:b/>
          <w:color w:val="000000"/>
          <w:lang w:eastAsia="lt-LT"/>
        </w:rPr>
      </w:pPr>
      <w:r>
        <w:rPr>
          <w:b/>
          <w:color w:val="000000"/>
          <w:lang w:eastAsia="lt-LT"/>
        </w:rPr>
        <w:t>2.1.1</w:t>
      </w:r>
      <w:r>
        <w:rPr>
          <w:b/>
          <w:color w:val="000000"/>
          <w:lang w:eastAsia="lt-LT"/>
        </w:rPr>
        <w:t xml:space="preserve"> uždavinys. Siekti vaiko ir šeimos gerovės, stiprinti ir saugoti visuomenės sveikatą</w:t>
      </w:r>
    </w:p>
    <w:p>
      <w:pPr>
        <w:tabs>
          <w:tab w:val="left" w:pos="993"/>
          <w:tab w:val="num" w:pos="1080"/>
          <w:tab w:val="left" w:pos="1134"/>
          <w:tab w:val="left" w:pos="1276"/>
        </w:tabs>
        <w:ind w:firstLine="709"/>
        <w:jc w:val="both"/>
        <w:rPr>
          <w:b/>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stiprinti vaikų skurdo ir socialinės atskirties prevenciją – sudaryti visiems vaikams lygias galimybes sveikai augti ir visapusiškai vystytis, skatinti vaikus auginančias šeimas visavertiškai dalyvauti darbo rinkoje. Taip pat siekiama skatinti visuomenės sveikatinimą, teikiant prioritetą ligų, traumų ir kitų išorinių mirčių priežasčių prevencijai, sudarant sąlygas užtikrinti gerą psichinę ir fizinę sveikatą, mažinti gyventojų sergamumą ir mirtingumą. Šiuo tikslu numatoma investuoti į ikimokyklinio ugdymo prieinamumą, plėtoti šeimoms skirtas socialines ir sveikatinimo paslaugas, plėtoti ir vykdyti tikslines visuomenės sveikatos stiprinimo ir išsaugojimo priemones, stiprinti vaiko teisių apsaugą. Numatomos šios svarbiausios 2.1.1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2.1.1.1</w:t>
      </w:r>
      <w:r>
        <w:rPr>
          <w:color w:val="000000"/>
          <w:szCs w:val="24"/>
          <w:lang w:eastAsia="lt-LT"/>
        </w:rPr>
        <w:t>.</w:t>
        <w:tab/>
        <w:t>sudaryti palankias sąlygas derinti šeimos ir darbo įsipareigojimus;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2.1.1.2</w:t>
      </w:r>
      <w:r>
        <w:rPr>
          <w:color w:val="000000"/>
          <w:szCs w:val="24"/>
          <w:lang w:eastAsia="lt-LT"/>
        </w:rPr>
        <w:t>.</w:t>
        <w:tab/>
        <w:t xml:space="preserve">didinti vaikų priežiūros ikimokyklinių įstaigų prieinamumą;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2.1.1.3</w:t>
      </w:r>
      <w:r>
        <w:rPr>
          <w:color w:val="000000"/>
          <w:szCs w:val="24"/>
          <w:lang w:eastAsia="lt-LT"/>
        </w:rPr>
        <w:t>.</w:t>
        <w:tab/>
        <w:t>sudaryti palankias sąlygas vaikui augti, stiprinti šeimą, ugdyti tėvų socialinius ir pozityvios tėvystės įgūdžius;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2.1.1.4</w:t>
      </w:r>
      <w:r>
        <w:rPr>
          <w:color w:val="000000"/>
          <w:szCs w:val="24"/>
          <w:lang w:eastAsia="lt-LT"/>
        </w:rPr>
        <w:t>.</w:t>
        <w:tab/>
        <w:t>plėtoti tarpžinybines švietimo, socialinės, sveikatos ir kitų sričių priemones, užtikrinčias vaiko ir šeimos gerovę; plėtoti vaikų ir šeimų socialinę atskirtį, skurdą ir smurtą mažinančias priemones;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2.1.1.5</w:t>
      </w:r>
      <w:r>
        <w:rPr>
          <w:color w:val="000000"/>
          <w:szCs w:val="24"/>
          <w:lang w:eastAsia="lt-LT"/>
        </w:rPr>
        <w:t>.</w:t>
        <w:tab/>
        <w:t>stiprinti vaiko teisių apsaugos sistemą – užtikrinti vaiko teisių apsaugą;</w:t>
      </w:r>
    </w:p>
    <w:p>
      <w:pPr>
        <w:tabs>
          <w:tab w:val="left" w:pos="709"/>
          <w:tab w:val="left" w:pos="993"/>
          <w:tab w:val="left" w:pos="1134"/>
          <w:tab w:val="left" w:pos="1560"/>
        </w:tabs>
        <w:spacing w:line="360" w:lineRule="atLeast"/>
        <w:ind w:firstLine="709"/>
        <w:jc w:val="both"/>
        <w:rPr>
          <w:color w:val="000000"/>
          <w:szCs w:val="24"/>
          <w:lang w:eastAsia="lt-LT"/>
        </w:rPr>
      </w:pPr>
      <w:r>
        <w:rPr>
          <w:color w:val="000000"/>
          <w:szCs w:val="24"/>
          <w:lang w:eastAsia="lt-LT"/>
        </w:rPr>
        <w:t>2.1.1.6</w:t>
      </w:r>
      <w:r>
        <w:rPr>
          <w:color w:val="000000"/>
          <w:szCs w:val="24"/>
          <w:lang w:eastAsia="lt-LT"/>
        </w:rPr>
        <w:t>.</w:t>
        <w:tab/>
        <w:t xml:space="preserve">plėtoti ir vykdyti tikslines priemones, skirtas visuomenės sveikatai stiprinti ir ligų prevencijai plėtoti, specifinėms moterų ir vyrų sveikatos problemoms spręsti; </w:t>
      </w:r>
    </w:p>
    <w:p>
      <w:pPr>
        <w:tabs>
          <w:tab w:val="left" w:pos="709"/>
          <w:tab w:val="left" w:pos="993"/>
          <w:tab w:val="left" w:pos="1134"/>
          <w:tab w:val="left" w:pos="1560"/>
        </w:tabs>
        <w:spacing w:line="360" w:lineRule="atLeast"/>
        <w:ind w:firstLine="709"/>
        <w:jc w:val="both"/>
        <w:rPr>
          <w:color w:val="000000"/>
          <w:szCs w:val="24"/>
          <w:lang w:eastAsia="lt-LT"/>
        </w:rPr>
      </w:pPr>
      <w:r>
        <w:rPr>
          <w:color w:val="000000"/>
          <w:szCs w:val="24"/>
          <w:lang w:eastAsia="lt-LT"/>
        </w:rPr>
        <w:t>2.1.1.7</w:t>
      </w:r>
      <w:r>
        <w:rPr>
          <w:color w:val="000000"/>
          <w:szCs w:val="24"/>
          <w:lang w:eastAsia="lt-LT"/>
        </w:rPr>
        <w:t>.</w:t>
        <w:tab/>
        <w:t xml:space="preserve"> plėtoti ir vykdyti tikslines priemones, skatinančias sveikos mitybos įpročius, didinančias fizinį aktyvumą, sveikatą žalojančių žalingų įpročių prevenciją; </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2.1.1.8</w:t>
      </w:r>
      <w:r>
        <w:rPr>
          <w:color w:val="000000"/>
          <w:szCs w:val="24"/>
          <w:lang w:eastAsia="lt-LT"/>
        </w:rPr>
        <w:t>.</w:t>
        <w:tab/>
        <w:t xml:space="preserve"> plėtoti sveikatą stiprinančią viešąją infrastruktūrą;</w:t>
      </w:r>
    </w:p>
    <w:p>
      <w:pPr>
        <w:tabs>
          <w:tab w:val="left" w:pos="709"/>
          <w:tab w:val="left" w:pos="993"/>
          <w:tab w:val="left" w:pos="1134"/>
          <w:tab w:val="left" w:pos="1560"/>
        </w:tabs>
        <w:spacing w:line="360" w:lineRule="atLeast"/>
        <w:ind w:firstLine="709"/>
        <w:jc w:val="both"/>
        <w:rPr>
          <w:color w:val="000000"/>
          <w:szCs w:val="24"/>
          <w:lang w:eastAsia="lt-LT"/>
        </w:rPr>
      </w:pPr>
      <w:r>
        <w:rPr>
          <w:color w:val="000000"/>
          <w:szCs w:val="24"/>
          <w:lang w:eastAsia="lt-LT"/>
        </w:rPr>
        <w:t>2.1.1.9</w:t>
      </w:r>
      <w:r>
        <w:rPr>
          <w:color w:val="000000"/>
          <w:szCs w:val="24"/>
          <w:lang w:eastAsia="lt-LT"/>
        </w:rPr>
        <w:t>.</w:t>
        <w:tab/>
        <w:t xml:space="preserve"> įgyvendinti visuomenės psichinės sveikatos stiprinimo, elgesio sutrikimų, psichikos ligų, savižudybių ir smurto prevencijos priemones;</w:t>
      </w:r>
    </w:p>
    <w:p>
      <w:pPr>
        <w:tabs>
          <w:tab w:val="left" w:pos="851"/>
          <w:tab w:val="left" w:pos="993"/>
          <w:tab w:val="left" w:pos="1134"/>
          <w:tab w:val="left" w:pos="1701"/>
        </w:tabs>
        <w:spacing w:line="360" w:lineRule="atLeast"/>
        <w:ind w:firstLine="709"/>
        <w:jc w:val="both"/>
        <w:rPr>
          <w:color w:val="000000"/>
          <w:szCs w:val="24"/>
          <w:lang w:eastAsia="lt-LT"/>
        </w:rPr>
      </w:pPr>
      <w:r>
        <w:rPr>
          <w:color w:val="000000"/>
          <w:szCs w:val="24"/>
          <w:lang w:eastAsia="lt-LT"/>
        </w:rPr>
        <w:t>2.1.1.10</w:t>
      </w:r>
      <w:r>
        <w:rPr>
          <w:color w:val="000000"/>
          <w:szCs w:val="24"/>
          <w:lang w:eastAsia="lt-LT"/>
        </w:rPr>
        <w:t>.</w:t>
        <w:tab/>
        <w:t>plėtoti sveikatingumo ir profilaktinių sveikatos priežiūros paslaugų prieinamumą;</w:t>
      </w:r>
    </w:p>
    <w:p>
      <w:pPr>
        <w:tabs>
          <w:tab w:val="left" w:pos="851"/>
          <w:tab w:val="left" w:pos="993"/>
          <w:tab w:val="left" w:pos="1134"/>
          <w:tab w:val="left" w:pos="1701"/>
        </w:tabs>
        <w:spacing w:line="360" w:lineRule="atLeast"/>
        <w:ind w:firstLine="709"/>
        <w:jc w:val="both"/>
        <w:rPr>
          <w:color w:val="000000"/>
          <w:szCs w:val="24"/>
          <w:lang w:eastAsia="lt-LT"/>
        </w:rPr>
      </w:pPr>
      <w:r>
        <w:rPr>
          <w:color w:val="000000"/>
          <w:szCs w:val="24"/>
          <w:lang w:eastAsia="lt-LT"/>
        </w:rPr>
        <w:t>2.1.1.11</w:t>
      </w:r>
      <w:r>
        <w:rPr>
          <w:color w:val="000000"/>
          <w:szCs w:val="24"/>
          <w:lang w:eastAsia="lt-LT"/>
        </w:rPr>
        <w:t>.</w:t>
        <w:tab/>
        <w:t>plėtoti socialinių sveikatinimo srities inovacijų (inovacijų pažinimo, reikšmės, supratimo ir įgyvendinimo) diegimo įgūdžius.</w:t>
      </w:r>
    </w:p>
    <w:p>
      <w:pPr>
        <w:tabs>
          <w:tab w:val="left" w:pos="993"/>
          <w:tab w:val="left" w:pos="1134"/>
          <w:tab w:val="left" w:pos="1276"/>
          <w:tab w:val="left" w:pos="5583"/>
        </w:tabs>
        <w:spacing w:line="360" w:lineRule="atLeast"/>
        <w:ind w:firstLine="709"/>
        <w:jc w:val="both"/>
        <w:rPr>
          <w:color w:val="000000"/>
          <w:szCs w:val="24"/>
          <w:lang w:eastAsia="lt-LT"/>
        </w:rPr>
      </w:pPr>
    </w:p>
    <w:p>
      <w:pPr>
        <w:tabs>
          <w:tab w:val="left" w:pos="993"/>
          <w:tab w:val="left" w:pos="1134"/>
          <w:tab w:val="left" w:pos="1276"/>
        </w:tabs>
        <w:spacing w:line="360" w:lineRule="atLeast"/>
        <w:ind w:firstLine="709"/>
        <w:jc w:val="both"/>
        <w:rPr>
          <w:b/>
          <w:color w:val="000000"/>
          <w:szCs w:val="24"/>
          <w:lang w:eastAsia="lt-LT"/>
        </w:rPr>
      </w:pPr>
      <w:r>
        <w:rPr>
          <w:b/>
          <w:color w:val="000000"/>
          <w:szCs w:val="24"/>
          <w:lang w:eastAsia="lt-LT"/>
        </w:rPr>
        <w:t>2.1.2</w:t>
      </w:r>
      <w:r>
        <w:rPr>
          <w:b/>
          <w:color w:val="000000"/>
          <w:szCs w:val="24"/>
          <w:lang w:eastAsia="lt-LT"/>
        </w:rPr>
        <w:t xml:space="preserve"> uždavinys. Didinti labiausiai nuo darbo rinkos nutolusių asmenų paskatas ir galimybes dalyvauti įgyvendinant aktyvios įtraukties priemones</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stiprinti jaunimo ir suaugusiųjų skurdo ir socialinės atskirties prevenciją, taip skatinti pažeidžiamų visuomenės grupių (nesimokančio ir nedirbančio jaunimo, ilgalaikių bedarbių, neįgaliųjų, dėl vaikų priežiūros ilgai nedirbusių asmenų, kitų ilgą laiką buvusių ekonomiškai neaktyvių asmenų) aktyvumą ir norą dirbti. Tam būtinos kompleksinės konsultavimo, motyvacijos stiprinimo ir reabilitacijos priemonės. Numatomos šios svarbiausios 2.1.2 uždavinio įgyvendinimo kryptys:</w:t>
      </w:r>
    </w:p>
    <w:p>
      <w:pPr>
        <w:tabs>
          <w:tab w:val="left" w:pos="510"/>
          <w:tab w:val="left" w:pos="993"/>
          <w:tab w:val="left" w:pos="1134"/>
          <w:tab w:val="left" w:pos="1560"/>
        </w:tabs>
        <w:spacing w:line="360" w:lineRule="atLeast"/>
        <w:ind w:firstLine="709"/>
        <w:jc w:val="both"/>
        <w:rPr>
          <w:color w:val="000000"/>
          <w:lang w:eastAsia="lt-LT"/>
        </w:rPr>
      </w:pPr>
      <w:r>
        <w:rPr>
          <w:color w:val="000000"/>
          <w:szCs w:val="24"/>
          <w:lang w:eastAsia="lt-LT"/>
        </w:rPr>
        <w:t>2.1.2.1</w:t>
      </w:r>
      <w:r>
        <w:rPr>
          <w:color w:val="000000"/>
          <w:szCs w:val="24"/>
          <w:lang w:eastAsia="lt-LT"/>
        </w:rPr>
        <w:t>.</w:t>
        <w:tab/>
      </w:r>
      <w:r>
        <w:rPr>
          <w:color w:val="000000"/>
          <w:lang w:eastAsia="lt-LT"/>
        </w:rPr>
        <w:t>plėtoti informavimo ir konsultavimo paslaugų sistemą;</w:t>
      </w:r>
    </w:p>
    <w:p>
      <w:pPr>
        <w:tabs>
          <w:tab w:val="left" w:pos="510"/>
          <w:tab w:val="left" w:pos="993"/>
          <w:tab w:val="left" w:pos="1134"/>
          <w:tab w:val="left" w:pos="1560"/>
        </w:tabs>
        <w:spacing w:line="360" w:lineRule="atLeast"/>
        <w:ind w:firstLine="709"/>
        <w:jc w:val="both"/>
        <w:rPr>
          <w:color w:val="000000"/>
          <w:lang w:eastAsia="lt-LT"/>
        </w:rPr>
      </w:pPr>
      <w:r>
        <w:rPr>
          <w:color w:val="000000"/>
          <w:szCs w:val="24"/>
          <w:lang w:eastAsia="lt-LT"/>
        </w:rPr>
        <w:t>2.1.2.2</w:t>
      </w:r>
      <w:r>
        <w:rPr>
          <w:color w:val="000000"/>
          <w:szCs w:val="24"/>
          <w:lang w:eastAsia="lt-LT"/>
        </w:rPr>
        <w:t>.</w:t>
        <w:tab/>
      </w:r>
      <w:r>
        <w:rPr>
          <w:color w:val="000000"/>
          <w:lang w:eastAsia="lt-LT"/>
        </w:rPr>
        <w:t xml:space="preserve">ugdyti motyvaciją, prisitaikymo prie dalyvavimo visuomenėje iššūkių gebėjimus; </w:t>
      </w:r>
    </w:p>
    <w:p>
      <w:pPr>
        <w:tabs>
          <w:tab w:val="left" w:pos="510"/>
          <w:tab w:val="left" w:pos="993"/>
          <w:tab w:val="left" w:pos="1134"/>
          <w:tab w:val="left" w:pos="1560"/>
        </w:tabs>
        <w:spacing w:line="360" w:lineRule="atLeast"/>
        <w:ind w:firstLine="709"/>
        <w:jc w:val="both"/>
        <w:rPr>
          <w:color w:val="000000"/>
          <w:lang w:eastAsia="lt-LT"/>
        </w:rPr>
      </w:pPr>
      <w:r>
        <w:rPr>
          <w:color w:val="000000"/>
          <w:szCs w:val="24"/>
          <w:lang w:eastAsia="lt-LT"/>
        </w:rPr>
        <w:t>2.1.2.3</w:t>
      </w:r>
      <w:r>
        <w:rPr>
          <w:color w:val="000000"/>
          <w:szCs w:val="24"/>
          <w:lang w:eastAsia="lt-LT"/>
        </w:rPr>
        <w:t>.</w:t>
        <w:tab/>
      </w:r>
      <w:r>
        <w:rPr>
          <w:color w:val="000000"/>
          <w:lang w:eastAsia="lt-LT"/>
        </w:rPr>
        <w:t>teikti socialinės, profesinės reabilitacijos ir kitas įtraukties veiklų paslaugas.</w:t>
      </w:r>
    </w:p>
    <w:p>
      <w:pPr>
        <w:tabs>
          <w:tab w:val="left" w:pos="993"/>
          <w:tab w:val="left" w:pos="1134"/>
          <w:tab w:val="left" w:pos="1276"/>
        </w:tabs>
        <w:spacing w:line="360" w:lineRule="atLeast"/>
        <w:ind w:firstLine="709"/>
        <w:jc w:val="both"/>
        <w:rPr>
          <w:color w:val="000000"/>
          <w:szCs w:val="24"/>
          <w:lang w:eastAsia="lt-LT"/>
        </w:rPr>
      </w:pPr>
    </w:p>
    <w:p>
      <w:pPr>
        <w:keepNext/>
        <w:tabs>
          <w:tab w:val="left" w:pos="993"/>
          <w:tab w:val="left" w:pos="1134"/>
          <w:tab w:val="left" w:pos="1276"/>
        </w:tabs>
        <w:spacing w:line="360" w:lineRule="atLeast"/>
        <w:ind w:firstLine="709"/>
        <w:jc w:val="both"/>
        <w:rPr>
          <w:b/>
          <w:color w:val="000000"/>
          <w:szCs w:val="24"/>
          <w:lang w:eastAsia="lt-LT"/>
        </w:rPr>
      </w:pPr>
      <w:r>
        <w:rPr>
          <w:b/>
          <w:color w:val="000000"/>
          <w:szCs w:val="24"/>
          <w:lang w:eastAsia="lt-LT"/>
        </w:rPr>
        <w:t>2.1.3</w:t>
      </w:r>
      <w:r>
        <w:rPr>
          <w:b/>
          <w:color w:val="000000"/>
          <w:szCs w:val="24"/>
          <w:lang w:eastAsia="lt-LT"/>
        </w:rPr>
        <w:t xml:space="preserve"> uždavinys. Užtikrinti gyventojų pajamų apsaugos sistemos finansinį stabilumą</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sukurti socialinės apsaugos sistemą, kuri gyventojams suteiktų būtiniems poreikiams tenkinti reikalingų pajamų, iš dalies kompensuotų dėl socialinių rizikų prarastą darbo užmokestį. Vaikų išlaikymo išlaidos būtų solidariai pasidalytos visuomenės. Efektyvi socialinės apsaugos sistema mažintų ir skirtingų gyventojų ir jų grupių gyvenimo lygio skirtumus. Kartu sistema lanksčiai reaguotų į ekonominės šalies būklės pokyčius, būtų finansiškai tvari net ir per finansines krizes. Numatomos šios svarbiausios 2.1.3 uždavinio įgyvendinimo kryptys:</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2.1.3.1</w:t>
      </w:r>
      <w:r>
        <w:rPr>
          <w:color w:val="000000"/>
          <w:szCs w:val="24"/>
          <w:lang w:eastAsia="lt-LT"/>
        </w:rPr>
        <w:t>.</w:t>
        <w:tab/>
      </w:r>
      <w:r>
        <w:rPr>
          <w:color w:val="000000"/>
          <w:lang w:eastAsia="lt-LT"/>
        </w:rPr>
        <w:t>didinti gyventojų suinteresuotumą ir galimybes užsitikrinti ateities socialines garantijas sau ir savo šeimos nariams;</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2.1.3.2</w:t>
      </w:r>
      <w:r>
        <w:rPr>
          <w:color w:val="000000"/>
          <w:szCs w:val="24"/>
          <w:lang w:eastAsia="lt-LT"/>
        </w:rPr>
        <w:t>.</w:t>
        <w:tab/>
      </w:r>
      <w:r>
        <w:rPr>
          <w:color w:val="000000"/>
          <w:lang w:eastAsia="lt-LT"/>
        </w:rPr>
        <w:t>siekti tvarios ir kompleksiškos socialinės apsaugos sistemos, garantuojančios adekvačią apsaugą įvairiais gyvenimo tarpsniais;</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2.1.3.3</w:t>
      </w:r>
      <w:r>
        <w:rPr>
          <w:color w:val="000000"/>
          <w:szCs w:val="24"/>
          <w:lang w:eastAsia="lt-LT"/>
        </w:rPr>
        <w:t>.</w:t>
        <w:tab/>
      </w:r>
      <w:r>
        <w:rPr>
          <w:color w:val="000000"/>
          <w:lang w:eastAsia="lt-LT"/>
        </w:rPr>
        <w:t>užtikrinti socialinio draudimo sistemos tvarumą ir sukurti finansinį rezervą, apsaugantį ją nuo makroekonominių pokyčių;</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2.1.3.4</w:t>
      </w:r>
      <w:r>
        <w:rPr>
          <w:color w:val="000000"/>
          <w:szCs w:val="24"/>
          <w:lang w:eastAsia="lt-LT"/>
        </w:rPr>
        <w:t>.</w:t>
        <w:tab/>
      </w:r>
      <w:r>
        <w:rPr>
          <w:color w:val="000000"/>
          <w:lang w:eastAsia="lt-LT"/>
        </w:rPr>
        <w:t>užtikrinti paramos šeimai sistemą, sudarančią palankesnes vaikų ugdymo ir priežiūros sąlygas;</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2.1.3.5</w:t>
      </w:r>
      <w:r>
        <w:rPr>
          <w:color w:val="000000"/>
          <w:szCs w:val="24"/>
          <w:lang w:eastAsia="lt-LT"/>
        </w:rPr>
        <w:t>.</w:t>
        <w:tab/>
      </w:r>
      <w:r>
        <w:rPr>
          <w:color w:val="000000"/>
          <w:lang w:eastAsia="lt-LT"/>
        </w:rPr>
        <w:t>tobulinti minimalių pajamų užtikrinimo sistemą;</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2.1.3.6</w:t>
      </w:r>
      <w:r>
        <w:rPr>
          <w:color w:val="000000"/>
          <w:szCs w:val="24"/>
          <w:lang w:eastAsia="lt-LT"/>
        </w:rPr>
        <w:t>.</w:t>
        <w:tab/>
      </w:r>
      <w:r>
        <w:rPr>
          <w:color w:val="000000"/>
          <w:lang w:eastAsia="lt-LT"/>
        </w:rPr>
        <w:t xml:space="preserve">sukurti gyventojų pajamų stebėsenos sistemą. </w:t>
      </w:r>
    </w:p>
    <w:p>
      <w:pPr>
        <w:tabs>
          <w:tab w:val="num" w:pos="720"/>
          <w:tab w:val="left" w:pos="993"/>
          <w:tab w:val="left" w:pos="1134"/>
          <w:tab w:val="left" w:pos="1276"/>
          <w:tab w:val="left" w:pos="5583"/>
        </w:tabs>
        <w:spacing w:line="360" w:lineRule="atLeast"/>
        <w:ind w:firstLine="709"/>
        <w:jc w:val="both"/>
        <w:rPr>
          <w:color w:val="000000"/>
          <w:szCs w:val="24"/>
          <w:lang w:eastAsia="lt-LT"/>
        </w:rPr>
      </w:pPr>
    </w:p>
    <w:p>
      <w:pPr>
        <w:tabs>
          <w:tab w:val="left" w:pos="993"/>
          <w:tab w:val="left" w:pos="1134"/>
          <w:tab w:val="left" w:pos="1276"/>
        </w:tabs>
        <w:spacing w:line="360" w:lineRule="atLeast"/>
        <w:ind w:firstLine="709"/>
        <w:jc w:val="both"/>
        <w:rPr>
          <w:b/>
          <w:color w:val="000000"/>
          <w:szCs w:val="24"/>
          <w:lang w:eastAsia="lt-LT"/>
        </w:rPr>
      </w:pPr>
      <w:r>
        <w:rPr>
          <w:b/>
          <w:color w:val="000000"/>
          <w:szCs w:val="24"/>
          <w:lang w:eastAsia="lt-LT"/>
        </w:rPr>
        <w:t>2.1.4</w:t>
      </w:r>
      <w:r>
        <w:rPr>
          <w:b/>
          <w:color w:val="000000"/>
          <w:szCs w:val="24"/>
          <w:lang w:eastAsia="lt-LT"/>
        </w:rPr>
        <w:t xml:space="preserve"> uždavinys. Didinti viešųjų paslaugų prieinamumą </w:t>
      </w:r>
    </w:p>
    <w:p>
      <w:pPr>
        <w:tabs>
          <w:tab w:val="left" w:pos="993"/>
          <w:tab w:val="left" w:pos="1134"/>
          <w:tab w:val="left" w:pos="1276"/>
        </w:tabs>
        <w:ind w:firstLine="709"/>
        <w:jc w:val="both"/>
        <w:rPr>
          <w:rFonts w:eastAsia="Calibri"/>
          <w:color w:val="000000"/>
          <w:szCs w:val="24"/>
        </w:rPr>
      </w:pP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Įgyvendinant šį uždavinį, siekiama tolygios socialinių, sveikatos, kultūros ir kitų viešųjų paslaugų sistemų plėtros. Taip užtikrinama gyventojų skurdo ir socialinės atskirties prevencija, stiprinama socialinė sanglauda. Uždavinį siekiama įgyvendinti plėtojant ir renovuojant viešųjų paslaugų infrastruktūrą, tobulinant</w:t>
      </w:r>
      <w:r>
        <w:rPr>
          <w:rFonts w:eastAsia="Calibri"/>
          <w:b/>
          <w:color w:val="000000"/>
          <w:szCs w:val="24"/>
        </w:rPr>
        <w:t xml:space="preserve"> </w:t>
      </w:r>
      <w:r>
        <w:rPr>
          <w:rFonts w:eastAsia="Calibri"/>
          <w:color w:val="000000"/>
          <w:szCs w:val="24"/>
        </w:rPr>
        <w:t>veikiančias paslaugų sistemas, jų darbuotojų kvalifikaciją, įtraukiant paslaugų vartotojus ir nevyriausybinį sektorių į sprendimų priėmimą ir paslaugų teikimą ir kitomis priemonėmis. Numatomos šios svarbiausios 2.1.4 uždavinio įgyvendinimo kryptys:</w:t>
      </w:r>
    </w:p>
    <w:p>
      <w:pPr>
        <w:tabs>
          <w:tab w:val="left" w:pos="900"/>
          <w:tab w:val="left" w:pos="993"/>
          <w:tab w:val="left" w:pos="1134"/>
          <w:tab w:val="left" w:pos="1560"/>
        </w:tabs>
        <w:spacing w:line="360" w:lineRule="atLeast"/>
        <w:ind w:firstLine="709"/>
        <w:jc w:val="both"/>
        <w:rPr>
          <w:color w:val="000000"/>
          <w:lang w:eastAsia="lt-LT"/>
        </w:rPr>
      </w:pPr>
      <w:r>
        <w:rPr>
          <w:color w:val="000000"/>
          <w:szCs w:val="24"/>
          <w:lang w:eastAsia="lt-LT"/>
        </w:rPr>
        <w:t>2.1.4.1</w:t>
      </w:r>
      <w:r>
        <w:rPr>
          <w:color w:val="000000"/>
          <w:szCs w:val="24"/>
          <w:lang w:eastAsia="lt-LT"/>
        </w:rPr>
        <w:t>.</w:t>
        <w:tab/>
      </w:r>
      <w:r>
        <w:rPr>
          <w:color w:val="000000"/>
          <w:lang w:eastAsia="lt-LT"/>
        </w:rPr>
        <w:t xml:space="preserve">didinti viešųjų paslaugų infrastruktūros prieinamumą pagal universalaus dizaino principą; </w:t>
      </w:r>
    </w:p>
    <w:p>
      <w:pPr>
        <w:tabs>
          <w:tab w:val="left" w:pos="900"/>
          <w:tab w:val="left" w:pos="993"/>
          <w:tab w:val="left" w:pos="1134"/>
          <w:tab w:val="left" w:pos="1560"/>
        </w:tabs>
        <w:spacing w:line="360" w:lineRule="atLeast"/>
        <w:ind w:firstLine="709"/>
        <w:jc w:val="both"/>
        <w:rPr>
          <w:color w:val="000000"/>
          <w:lang w:eastAsia="lt-LT"/>
        </w:rPr>
      </w:pPr>
      <w:r>
        <w:rPr>
          <w:color w:val="000000"/>
          <w:szCs w:val="24"/>
          <w:lang w:eastAsia="lt-LT"/>
        </w:rPr>
        <w:t>2.1.4.2</w:t>
      </w:r>
      <w:r>
        <w:rPr>
          <w:color w:val="000000"/>
          <w:szCs w:val="24"/>
          <w:lang w:eastAsia="lt-LT"/>
        </w:rPr>
        <w:t>.</w:t>
        <w:tab/>
      </w:r>
      <w:r>
        <w:rPr>
          <w:color w:val="000000"/>
          <w:lang w:eastAsia="lt-LT"/>
        </w:rPr>
        <w:t xml:space="preserve">didinti būsto prieinamumą pažeidžiamoms gyventojų grupėms, labiau jį pritaikyti neįgaliesiems ir pagyvenusiems asmenims; </w:t>
      </w:r>
    </w:p>
    <w:p>
      <w:pPr>
        <w:tabs>
          <w:tab w:val="left" w:pos="900"/>
          <w:tab w:val="left" w:pos="993"/>
          <w:tab w:val="left" w:pos="1134"/>
          <w:tab w:val="left" w:pos="1560"/>
        </w:tabs>
        <w:spacing w:line="360" w:lineRule="atLeast"/>
        <w:ind w:firstLine="709"/>
        <w:jc w:val="both"/>
        <w:rPr>
          <w:color w:val="000000"/>
          <w:lang w:eastAsia="lt-LT"/>
        </w:rPr>
      </w:pPr>
      <w:r>
        <w:rPr>
          <w:color w:val="000000"/>
          <w:szCs w:val="24"/>
          <w:lang w:eastAsia="lt-LT"/>
        </w:rPr>
        <w:t>2.1.4.3</w:t>
      </w:r>
      <w:r>
        <w:rPr>
          <w:color w:val="000000"/>
          <w:szCs w:val="24"/>
          <w:lang w:eastAsia="lt-LT"/>
        </w:rPr>
        <w:t>.</w:t>
        <w:tab/>
      </w:r>
      <w:r>
        <w:rPr>
          <w:color w:val="000000"/>
          <w:lang w:eastAsia="lt-LT"/>
        </w:rPr>
        <w:t xml:space="preserve">plėtoti ir modernizuoti socialinių paslaugų, švietimo, sveikatos, transporto ir kitų viešųjų paslaugų infrastruktūrą; </w:t>
      </w:r>
    </w:p>
    <w:p>
      <w:pPr>
        <w:tabs>
          <w:tab w:val="left" w:pos="900"/>
          <w:tab w:val="left" w:pos="993"/>
          <w:tab w:val="left" w:pos="1134"/>
          <w:tab w:val="left" w:pos="1560"/>
        </w:tabs>
        <w:spacing w:line="360" w:lineRule="atLeast"/>
        <w:ind w:firstLine="709"/>
        <w:jc w:val="both"/>
        <w:rPr>
          <w:color w:val="000000"/>
          <w:lang w:eastAsia="lt-LT"/>
        </w:rPr>
      </w:pPr>
      <w:r>
        <w:rPr>
          <w:color w:val="000000"/>
          <w:szCs w:val="24"/>
          <w:lang w:eastAsia="lt-LT"/>
        </w:rPr>
        <w:t>2.1.4.4</w:t>
      </w:r>
      <w:r>
        <w:rPr>
          <w:color w:val="000000"/>
          <w:szCs w:val="24"/>
          <w:lang w:eastAsia="lt-LT"/>
        </w:rPr>
        <w:t>.</w:t>
        <w:tab/>
      </w:r>
      <w:r>
        <w:rPr>
          <w:color w:val="000000"/>
          <w:lang w:eastAsia="lt-LT"/>
        </w:rPr>
        <w:t>optimizuoti viešųjų erdvių tinklą;</w:t>
      </w:r>
    </w:p>
    <w:p>
      <w:pPr>
        <w:tabs>
          <w:tab w:val="left" w:pos="900"/>
          <w:tab w:val="left" w:pos="993"/>
          <w:tab w:val="left" w:pos="1134"/>
          <w:tab w:val="left" w:pos="1560"/>
        </w:tabs>
        <w:spacing w:line="360" w:lineRule="atLeast"/>
        <w:ind w:firstLine="709"/>
        <w:jc w:val="both"/>
        <w:rPr>
          <w:color w:val="000000"/>
          <w:lang w:eastAsia="lt-LT"/>
        </w:rPr>
      </w:pPr>
      <w:r>
        <w:rPr>
          <w:color w:val="000000"/>
          <w:szCs w:val="24"/>
          <w:lang w:eastAsia="lt-LT"/>
        </w:rPr>
        <w:t>2.1.4.5</w:t>
      </w:r>
      <w:r>
        <w:rPr>
          <w:color w:val="000000"/>
          <w:szCs w:val="24"/>
          <w:lang w:eastAsia="lt-LT"/>
        </w:rPr>
        <w:t>.</w:t>
        <w:tab/>
      </w:r>
      <w:r>
        <w:rPr>
          <w:color w:val="000000"/>
          <w:lang w:eastAsia="lt-LT"/>
        </w:rPr>
        <w:t xml:space="preserve">didinti socialinių paslaugų prieinamumą socialiai pažeidžiamų grupių asmenims ir gerinti socialinio darbo su jais kokybę; </w:t>
      </w:r>
    </w:p>
    <w:p>
      <w:pPr>
        <w:tabs>
          <w:tab w:val="left" w:pos="900"/>
          <w:tab w:val="left" w:pos="993"/>
          <w:tab w:val="left" w:pos="1134"/>
          <w:tab w:val="left" w:pos="1560"/>
        </w:tabs>
        <w:spacing w:line="360" w:lineRule="atLeast"/>
        <w:ind w:firstLine="709"/>
        <w:jc w:val="both"/>
        <w:rPr>
          <w:color w:val="000000"/>
          <w:lang w:eastAsia="lt-LT"/>
        </w:rPr>
      </w:pPr>
      <w:r>
        <w:rPr>
          <w:color w:val="000000"/>
          <w:szCs w:val="24"/>
          <w:lang w:eastAsia="lt-LT"/>
        </w:rPr>
        <w:t>2.1.4.6</w:t>
      </w:r>
      <w:r>
        <w:rPr>
          <w:color w:val="000000"/>
          <w:szCs w:val="24"/>
          <w:lang w:eastAsia="lt-LT"/>
        </w:rPr>
        <w:t>.</w:t>
        <w:tab/>
      </w:r>
      <w:r>
        <w:rPr>
          <w:color w:val="000000"/>
          <w:lang w:eastAsia="lt-LT"/>
        </w:rPr>
        <w:t>įgyvendinti socialinės atskirties mažinimo tikslines prevencijos priemones;</w:t>
      </w:r>
    </w:p>
    <w:p>
      <w:pPr>
        <w:tabs>
          <w:tab w:val="left" w:pos="900"/>
          <w:tab w:val="left" w:pos="993"/>
          <w:tab w:val="left" w:pos="1134"/>
          <w:tab w:val="left" w:pos="1560"/>
        </w:tabs>
        <w:spacing w:line="360" w:lineRule="atLeast"/>
        <w:ind w:firstLine="709"/>
        <w:jc w:val="both"/>
        <w:rPr>
          <w:color w:val="000000"/>
          <w:lang w:eastAsia="lt-LT"/>
        </w:rPr>
      </w:pPr>
      <w:r>
        <w:rPr>
          <w:color w:val="000000"/>
          <w:szCs w:val="24"/>
          <w:lang w:eastAsia="lt-LT"/>
        </w:rPr>
        <w:t>2.1.4.7</w:t>
      </w:r>
      <w:r>
        <w:rPr>
          <w:color w:val="000000"/>
          <w:szCs w:val="24"/>
          <w:lang w:eastAsia="lt-LT"/>
        </w:rPr>
        <w:t>.</w:t>
        <w:tab/>
      </w:r>
      <w:r>
        <w:rPr>
          <w:color w:val="000000"/>
          <w:lang w:eastAsia="lt-LT"/>
        </w:rPr>
        <w:t>tobulinti viešąsias paslaugas teikiančių specialistų kvalifikaciją;</w:t>
      </w:r>
    </w:p>
    <w:p>
      <w:pPr>
        <w:tabs>
          <w:tab w:val="left" w:pos="900"/>
          <w:tab w:val="left" w:pos="993"/>
          <w:tab w:val="left" w:pos="1134"/>
          <w:tab w:val="left" w:pos="1560"/>
        </w:tabs>
        <w:spacing w:line="360" w:lineRule="atLeast"/>
        <w:ind w:firstLine="709"/>
        <w:jc w:val="both"/>
        <w:rPr>
          <w:color w:val="000000"/>
          <w:lang w:eastAsia="lt-LT"/>
        </w:rPr>
      </w:pPr>
      <w:r>
        <w:rPr>
          <w:color w:val="000000"/>
          <w:szCs w:val="24"/>
          <w:lang w:eastAsia="lt-LT"/>
        </w:rPr>
        <w:t>2.1.4.8</w:t>
      </w:r>
      <w:r>
        <w:rPr>
          <w:color w:val="000000"/>
          <w:szCs w:val="24"/>
          <w:lang w:eastAsia="lt-LT"/>
        </w:rPr>
        <w:t>.</w:t>
        <w:tab/>
      </w:r>
      <w:r>
        <w:rPr>
          <w:color w:val="000000"/>
          <w:lang w:eastAsia="lt-LT"/>
        </w:rPr>
        <w:t>didinti viešųjų paslaugų vartotojų ir pacientų teises;</w:t>
      </w:r>
    </w:p>
    <w:p>
      <w:pPr>
        <w:tabs>
          <w:tab w:val="left" w:pos="510"/>
          <w:tab w:val="left" w:pos="993"/>
          <w:tab w:val="left" w:pos="1134"/>
          <w:tab w:val="left" w:pos="1560"/>
        </w:tabs>
        <w:spacing w:line="360" w:lineRule="atLeast"/>
        <w:ind w:firstLine="709"/>
        <w:jc w:val="both"/>
        <w:rPr>
          <w:color w:val="000000"/>
          <w:lang w:eastAsia="lt-LT"/>
        </w:rPr>
      </w:pPr>
      <w:r>
        <w:rPr>
          <w:color w:val="000000"/>
          <w:szCs w:val="24"/>
          <w:lang w:eastAsia="lt-LT"/>
        </w:rPr>
        <w:t>2.1.4.9</w:t>
      </w:r>
      <w:r>
        <w:rPr>
          <w:color w:val="000000"/>
          <w:szCs w:val="24"/>
          <w:lang w:eastAsia="lt-LT"/>
        </w:rPr>
        <w:t>.</w:t>
        <w:tab/>
      </w:r>
      <w:r>
        <w:rPr>
          <w:color w:val="000000"/>
          <w:lang w:eastAsia="lt-LT"/>
        </w:rPr>
        <w:t>stiprinti sveikatos priežiūros sistemą – diegti ir plėtoti informacines ir ryšių technologijas (IRT);</w:t>
      </w:r>
    </w:p>
    <w:p>
      <w:pPr>
        <w:tabs>
          <w:tab w:val="left" w:pos="851"/>
          <w:tab w:val="left" w:pos="993"/>
          <w:tab w:val="left" w:pos="1134"/>
          <w:tab w:val="left" w:pos="1701"/>
        </w:tabs>
        <w:spacing w:line="360" w:lineRule="atLeast"/>
        <w:ind w:firstLine="709"/>
        <w:jc w:val="both"/>
        <w:rPr>
          <w:color w:val="000000"/>
          <w:lang w:eastAsia="lt-LT"/>
        </w:rPr>
      </w:pPr>
      <w:r>
        <w:rPr>
          <w:color w:val="000000"/>
          <w:szCs w:val="24"/>
          <w:lang w:eastAsia="lt-LT"/>
        </w:rPr>
        <w:t>2.1.4.10</w:t>
      </w:r>
      <w:r>
        <w:rPr>
          <w:color w:val="000000"/>
          <w:szCs w:val="24"/>
          <w:lang w:eastAsia="lt-LT"/>
        </w:rPr>
        <w:t>.</w:t>
        <w:tab/>
      </w:r>
      <w:r>
        <w:rPr>
          <w:color w:val="000000"/>
          <w:lang w:eastAsia="lt-LT"/>
        </w:rPr>
        <w:t xml:space="preserve">diegti naujus ir plėtoti efektyvius sveikatos priežiūros paslaugų teikimo modelius ir sprendimus (slauga namuose, mobiliosios paslaugos, atvejo vadybos principo taikymas pirminės sveikatos priežiūros grandyje ir panašiai); </w:t>
      </w:r>
    </w:p>
    <w:p>
      <w:pPr>
        <w:tabs>
          <w:tab w:val="left" w:pos="900"/>
          <w:tab w:val="left" w:pos="993"/>
          <w:tab w:val="left" w:pos="1134"/>
          <w:tab w:val="left" w:pos="1701"/>
        </w:tabs>
        <w:spacing w:line="360" w:lineRule="atLeast"/>
        <w:ind w:firstLine="709"/>
        <w:jc w:val="both"/>
        <w:rPr>
          <w:rFonts w:ascii="Calibri" w:eastAsia="Calibri" w:hAnsi="Calibri"/>
          <w:color w:val="000000"/>
          <w:sz w:val="22"/>
          <w:szCs w:val="22"/>
        </w:rPr>
      </w:pPr>
      <w:r>
        <w:rPr>
          <w:rFonts w:ascii="Calibri" w:eastAsia="Calibri" w:hAnsi="Calibri"/>
          <w:color w:val="000000"/>
          <w:sz w:val="22"/>
          <w:szCs w:val="22"/>
        </w:rPr>
        <w:t>2.1.4.11</w:t>
      </w:r>
      <w:r>
        <w:rPr>
          <w:rFonts w:ascii="Calibri" w:eastAsia="Calibri" w:hAnsi="Calibri"/>
          <w:color w:val="000000"/>
          <w:sz w:val="22"/>
          <w:szCs w:val="22"/>
        </w:rPr>
        <w:t>.</w:t>
        <w:tab/>
        <w:t>plėtoti sociokultūrines paslaugas, mažinančias socialinę atskirtį</w:t>
      </w:r>
      <w:r>
        <w:rPr>
          <w:rFonts w:ascii="Calibri" w:eastAsia="Calibri" w:hAnsi="Calibri"/>
          <w:b/>
          <w:color w:val="000000"/>
          <w:sz w:val="22"/>
          <w:szCs w:val="22"/>
        </w:rPr>
        <w:t xml:space="preserve"> </w:t>
      </w:r>
      <w:r>
        <w:rPr>
          <w:rFonts w:ascii="Calibri" w:eastAsia="Calibri" w:hAnsi="Calibri"/>
          <w:color w:val="000000"/>
          <w:sz w:val="22"/>
          <w:szCs w:val="22"/>
        </w:rPr>
        <w:t xml:space="preserve">bendruomenėse (ypač daug dėmesio skirti romų bendruomenei); </w:t>
      </w:r>
    </w:p>
    <w:p>
      <w:pPr>
        <w:tabs>
          <w:tab w:val="left" w:pos="900"/>
          <w:tab w:val="left" w:pos="993"/>
          <w:tab w:val="left" w:pos="1134"/>
          <w:tab w:val="left" w:pos="1701"/>
        </w:tabs>
        <w:spacing w:line="360" w:lineRule="atLeast"/>
        <w:ind w:firstLine="709"/>
        <w:jc w:val="both"/>
        <w:rPr>
          <w:color w:val="000000"/>
          <w:lang w:eastAsia="lt-LT"/>
        </w:rPr>
      </w:pPr>
      <w:r>
        <w:rPr>
          <w:color w:val="000000"/>
          <w:szCs w:val="24"/>
          <w:lang w:eastAsia="lt-LT"/>
        </w:rPr>
        <w:t>2.1.4.12</w:t>
      </w:r>
      <w:r>
        <w:rPr>
          <w:color w:val="000000"/>
          <w:szCs w:val="24"/>
          <w:lang w:eastAsia="lt-LT"/>
        </w:rPr>
        <w:t>.</w:t>
        <w:tab/>
      </w:r>
      <w:r>
        <w:rPr>
          <w:color w:val="000000"/>
          <w:lang w:eastAsia="lt-LT"/>
        </w:rPr>
        <w:t xml:space="preserve">optimizuoti ir modernizuoti kultūros įstaigų (kultūros centrų, muziejų, bibliotekų ir kitų) fizinę ir informacinę infrastruktūrą ir valdymą, taip didinti paslaugų prieinamumą ir skatinti visuomenės dalyvavimą kultūros procesuose; </w:t>
      </w:r>
    </w:p>
    <w:p>
      <w:pPr>
        <w:tabs>
          <w:tab w:val="left" w:pos="900"/>
          <w:tab w:val="left" w:pos="993"/>
          <w:tab w:val="left" w:pos="1134"/>
          <w:tab w:val="left" w:pos="1701"/>
        </w:tabs>
        <w:spacing w:line="360" w:lineRule="atLeast"/>
        <w:ind w:firstLine="709"/>
        <w:jc w:val="both"/>
        <w:rPr>
          <w:color w:val="000000"/>
          <w:lang w:eastAsia="lt-LT"/>
        </w:rPr>
      </w:pPr>
      <w:r>
        <w:rPr>
          <w:color w:val="000000"/>
          <w:szCs w:val="24"/>
          <w:lang w:eastAsia="lt-LT"/>
        </w:rPr>
        <w:t>2.1.4.13</w:t>
      </w:r>
      <w:r>
        <w:rPr>
          <w:color w:val="000000"/>
          <w:szCs w:val="24"/>
          <w:lang w:eastAsia="lt-LT"/>
        </w:rPr>
        <w:t>.</w:t>
        <w:tab/>
      </w:r>
      <w:r>
        <w:rPr>
          <w:color w:val="000000"/>
          <w:lang w:eastAsia="lt-LT"/>
        </w:rPr>
        <w:t>pritaikyti netradicines erdves kultūros paslaugoms teikti regionuose ir formuoti alternatyvias miestų mikrorajonų kultūrines erdves, plėsti kūrybinių klasterių fizinę ir informacinę infrastruktūrą miestuose, kurti (plėtoti) tęstines (tradicines) programas, iniciatyvas skirtingų generacijų tikslinėms grupėms;</w:t>
      </w:r>
    </w:p>
    <w:p>
      <w:pPr>
        <w:tabs>
          <w:tab w:val="left" w:pos="900"/>
          <w:tab w:val="left" w:pos="993"/>
          <w:tab w:val="left" w:pos="1134"/>
          <w:tab w:val="left" w:pos="1701"/>
        </w:tabs>
        <w:spacing w:line="360" w:lineRule="atLeast"/>
        <w:ind w:firstLine="709"/>
        <w:jc w:val="both"/>
        <w:rPr>
          <w:color w:val="000000"/>
          <w:lang w:eastAsia="lt-LT"/>
        </w:rPr>
      </w:pPr>
      <w:r>
        <w:rPr>
          <w:color w:val="000000"/>
          <w:szCs w:val="24"/>
          <w:lang w:eastAsia="lt-LT"/>
        </w:rPr>
        <w:t>2.1.4.14</w:t>
      </w:r>
      <w:r>
        <w:rPr>
          <w:color w:val="000000"/>
          <w:szCs w:val="24"/>
          <w:lang w:eastAsia="lt-LT"/>
        </w:rPr>
        <w:t>.</w:t>
        <w:tab/>
      </w:r>
      <w:r>
        <w:rPr>
          <w:color w:val="000000"/>
          <w:lang w:eastAsia="lt-LT"/>
        </w:rPr>
        <w:t>tobulinti viešojo saugumo paslaugų infrastruktūrą;</w:t>
      </w:r>
    </w:p>
    <w:p>
      <w:pPr>
        <w:tabs>
          <w:tab w:val="left" w:pos="900"/>
          <w:tab w:val="left" w:pos="993"/>
          <w:tab w:val="left" w:pos="1134"/>
          <w:tab w:val="left" w:pos="1701"/>
        </w:tabs>
        <w:spacing w:line="360" w:lineRule="atLeast"/>
        <w:ind w:firstLine="709"/>
        <w:jc w:val="both"/>
        <w:rPr>
          <w:color w:val="000000"/>
          <w:lang w:eastAsia="lt-LT"/>
        </w:rPr>
      </w:pPr>
      <w:r>
        <w:rPr>
          <w:color w:val="000000"/>
          <w:szCs w:val="24"/>
          <w:lang w:eastAsia="lt-LT"/>
        </w:rPr>
        <w:t>2.1.4.15</w:t>
      </w:r>
      <w:r>
        <w:rPr>
          <w:color w:val="000000"/>
          <w:szCs w:val="24"/>
          <w:lang w:eastAsia="lt-LT"/>
        </w:rPr>
        <w:t>.</w:t>
        <w:tab/>
      </w:r>
      <w:r>
        <w:rPr>
          <w:color w:val="000000"/>
          <w:lang w:eastAsia="lt-LT"/>
        </w:rPr>
        <w:t>užtikrinti policijos įstaigų ir teritorinių padalinių teikiamų viešųjų paslaugų kokybę ir prieinamumą, taip gerinti piliečių aptarnavimo sąlygas ir darbuotojų darbo sąlygas.</w:t>
      </w:r>
    </w:p>
    <w:p>
      <w:pPr>
        <w:tabs>
          <w:tab w:val="left" w:pos="993"/>
          <w:tab w:val="left" w:pos="1134"/>
          <w:tab w:val="left" w:pos="1276"/>
          <w:tab w:val="left" w:pos="5583"/>
        </w:tabs>
        <w:spacing w:line="360" w:lineRule="atLeast"/>
        <w:ind w:firstLine="709"/>
        <w:jc w:val="both"/>
        <w:rPr>
          <w:color w:val="000000"/>
          <w:szCs w:val="24"/>
          <w:lang w:eastAsia="lt-LT"/>
        </w:rPr>
      </w:pPr>
    </w:p>
    <w:p>
      <w:pPr>
        <w:keepNext/>
        <w:tabs>
          <w:tab w:val="left" w:pos="993"/>
          <w:tab w:val="left" w:pos="1134"/>
          <w:tab w:val="left" w:pos="1276"/>
        </w:tabs>
        <w:spacing w:line="360" w:lineRule="atLeast"/>
        <w:ind w:firstLine="709"/>
        <w:outlineLvl w:val="2"/>
        <w:rPr>
          <w:b/>
          <w:bCs/>
          <w:color w:val="000000"/>
          <w:szCs w:val="24"/>
          <w:lang w:eastAsia="lt-LT"/>
        </w:rPr>
      </w:pPr>
      <w:r>
        <w:rPr>
          <w:b/>
          <w:bCs/>
          <w:color w:val="000000"/>
          <w:szCs w:val="24"/>
          <w:lang w:eastAsia="lt-LT"/>
        </w:rPr>
        <w:t>2.2</w:t>
      </w:r>
      <w:r>
        <w:rPr>
          <w:b/>
          <w:bCs/>
          <w:color w:val="000000"/>
          <w:szCs w:val="24"/>
          <w:lang w:eastAsia="lt-LT"/>
        </w:rPr>
        <w:t xml:space="preserve"> tikslas. Didinti bendruomenių ir nevyriausybinių organizacijų vaidmenį</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Valstybė užtikrina tas gyvenimo kokybės, socialinės gerovės ir lygių galimybių sąlygas, kurių gyventojai nesusikuria patys savo ekonominės veiklos priemonėmis. Tačiau valstybės institucijos savo paslaugas veiksmingiau planuoja ir teikia, kai šiuose procesuose dalyvauja neformalios gyventojų grupės ir nevyriausybinės organizacijos (toliau – NVO). Ypač reikšmingas gyventojų telkimasis vietiniu lygmeniu ir artimiausioje gyvenamojoje aplinkoje, nuo kurios labiausiai priklauso daugelis gyvenimo kokybės veiksnių. Lietuvoje jau veikia nemažai bendruomeninių ir kitų NVO, nors jų tankis ir daromas poveikis visuomenėje dar nepakankamas. Tūkstančiai didesnių ir mažesnių NVO veikia socialinės pagalbos, sveikatos apsaugos, kultūros, švietimo, aplinkosaugos ir kitose srityse, atstovauja įvairių visuomenės grupių interesams, dalyvauja viešojoje politikoje. Svarbu, kad pilietinių organizacijų entuziazmas galėtų būti realizuotas, kad jų veikla būtų veiksminga, papildytų ir tikslintų valstybės institucijų veiklą, artintų ją prie gyventojų (ypač silpnesnių ir socialiai pažeidžiamų) poreikių. Todėl bendruomenių ir NVO veiksmingumo ir veiklos efektyvumo didinimas – vienas iš prioritetinių tikslų.</w:t>
      </w:r>
    </w:p>
    <w:p>
      <w:pPr>
        <w:tabs>
          <w:tab w:val="left" w:pos="993"/>
          <w:tab w:val="left" w:pos="1134"/>
          <w:tab w:val="left" w:pos="1276"/>
          <w:tab w:val="left" w:pos="5583"/>
        </w:tabs>
        <w:spacing w:line="360" w:lineRule="atLeast"/>
        <w:ind w:firstLine="709"/>
        <w:jc w:val="both"/>
        <w:rPr>
          <w:rFonts w:eastAsia="Calibri"/>
          <w:color w:val="000000"/>
          <w:szCs w:val="24"/>
        </w:rPr>
      </w:pPr>
    </w:p>
    <w:p>
      <w:pPr>
        <w:keepNext/>
        <w:tabs>
          <w:tab w:val="left" w:pos="993"/>
          <w:tab w:val="left" w:pos="1134"/>
          <w:tab w:val="left" w:pos="1276"/>
          <w:tab w:val="left" w:pos="5583"/>
        </w:tabs>
        <w:spacing w:line="360" w:lineRule="atLeast"/>
        <w:ind w:firstLine="709"/>
        <w:jc w:val="both"/>
        <w:rPr>
          <w:b/>
          <w:color w:val="000000"/>
          <w:szCs w:val="24"/>
          <w:lang w:eastAsia="lt-LT"/>
        </w:rPr>
      </w:pPr>
      <w:r>
        <w:rPr>
          <w:b/>
          <w:color w:val="000000"/>
          <w:szCs w:val="24"/>
          <w:lang w:eastAsia="lt-LT"/>
        </w:rPr>
        <w:t>2.2.1</w:t>
      </w:r>
      <w:r>
        <w:rPr>
          <w:b/>
          <w:color w:val="000000"/>
          <w:szCs w:val="24"/>
          <w:lang w:eastAsia="lt-LT"/>
        </w:rPr>
        <w:t xml:space="preserve"> uždavinys. Gerinti bendruomenių veiklos sąlygas</w:t>
      </w:r>
    </w:p>
    <w:p>
      <w:pPr>
        <w:keepNext/>
        <w:tabs>
          <w:tab w:val="left" w:pos="993"/>
          <w:tab w:val="left" w:pos="1134"/>
          <w:tab w:val="left" w:pos="1276"/>
          <w:tab w:val="left" w:pos="5583"/>
        </w:tabs>
        <w:ind w:firstLine="709"/>
        <w:jc w:val="both"/>
        <w:rPr>
          <w:color w:val="000000"/>
          <w:szCs w:val="24"/>
          <w:lang w:eastAsia="lt-LT"/>
        </w:rPr>
      </w:pP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Kitų šalių ir Lietuvos patirtis rodo, kad bendruomenės kultūrines ir socialines vietos problemas neretai sprendžia gerokai efektyviau nei valstybės institucijos. Įgyvendinant šį uždavinį, siekiama skatinti bendruomenes dalyvauti sprendžiant vietos reikalus ir teikti veiksmingą pagalbą pažeidžiamoms visuomenės grupėms, aktyvinti gyventojus, organizuoti visuomeninį gyvenimą, spręsti socialines ir aplinkos problemas, integruoti socialinėje atskirtyje esančius gyventojus. Tam būtina plėtoti pagalbos bendruomenių veiklai, vietos plėtros strategijų kūrimui ir įgyvendinimui priemones, sudarančias sąlygas spręsti lėšų naudojimo viešiesiems poreikiams tenkinti klausimus. Numatomos šios svarbiausios 2.2.1 uždavinio įgyvendinimo kryptys:</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2.2.1.1</w:t>
      </w:r>
      <w:r>
        <w:rPr>
          <w:color w:val="000000"/>
          <w:szCs w:val="24"/>
          <w:lang w:eastAsia="lt-LT"/>
        </w:rPr>
        <w:t>.</w:t>
        <w:tab/>
      </w:r>
      <w:r>
        <w:rPr>
          <w:color w:val="000000"/>
          <w:lang w:eastAsia="lt-LT"/>
        </w:rPr>
        <w:t xml:space="preserve">sukurti sąlygas ir palaikyti mechanizmus, skatinančius bendruomeninių organizacijų plėtrą (teisinės sąlygos, geroji patirtis, mentorystė, finansavimas ir kita); </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2.2.1.2</w:t>
      </w:r>
      <w:r>
        <w:rPr>
          <w:color w:val="000000"/>
          <w:szCs w:val="24"/>
          <w:lang w:eastAsia="lt-LT"/>
        </w:rPr>
        <w:t>.</w:t>
        <w:tab/>
      </w:r>
      <w:r>
        <w:rPr>
          <w:color w:val="000000"/>
          <w:lang w:eastAsia="lt-LT"/>
        </w:rPr>
        <w:t>gerinti sąlygas teikti bendruomenių iniciatyvas ir joms dalyvauti sprendžiant vietos reikalus;</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2.2.1.3</w:t>
      </w:r>
      <w:r>
        <w:rPr>
          <w:color w:val="000000"/>
          <w:szCs w:val="24"/>
          <w:lang w:eastAsia="lt-LT"/>
        </w:rPr>
        <w:t>.</w:t>
        <w:tab/>
      </w:r>
      <w:r>
        <w:rPr>
          <w:color w:val="000000"/>
          <w:lang w:eastAsia="lt-LT"/>
        </w:rPr>
        <w:t xml:space="preserve">remti bendruomenių iniciatyvas, skirtas vietos plėtros strategijoms įgyvendinti, vietos socialinėms, visuomenės sveikatos, ekonominėms ar kultūrinėms problemoms spręsti; </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2.2.1.4</w:t>
      </w:r>
      <w:r>
        <w:rPr>
          <w:color w:val="000000"/>
          <w:szCs w:val="24"/>
          <w:lang w:eastAsia="lt-LT"/>
        </w:rPr>
        <w:t>.</w:t>
        <w:tab/>
      </w:r>
      <w:r>
        <w:rPr>
          <w:color w:val="000000"/>
          <w:lang w:eastAsia="lt-LT"/>
        </w:rPr>
        <w:t xml:space="preserve">teikti paramą bendruomenėms, užtikrinančioms veiksmingą pagalbą socialiai pažeidžiamoms grupėms ir jų įtraukimą į bendruomenės gyvenimą; </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2.2.1.5</w:t>
      </w:r>
      <w:r>
        <w:rPr>
          <w:color w:val="000000"/>
          <w:szCs w:val="24"/>
          <w:lang w:eastAsia="lt-LT"/>
        </w:rPr>
        <w:t>.</w:t>
        <w:tab/>
      </w:r>
      <w:r>
        <w:rPr>
          <w:color w:val="000000"/>
          <w:lang w:eastAsia="lt-LT"/>
        </w:rPr>
        <w:t xml:space="preserve">įtraukti vietos bendruomenes ir privačių kultūros paveldo objektų savininkus į kultūros paveldo objektų priežiūrą, tvarkymą ir efektyvų pritaikymą kultūrinėms ir socialinėms reikmėms; </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2.2.1.6</w:t>
      </w:r>
      <w:r>
        <w:rPr>
          <w:color w:val="000000"/>
          <w:szCs w:val="24"/>
          <w:lang w:eastAsia="lt-LT"/>
        </w:rPr>
        <w:t>.</w:t>
        <w:tab/>
      </w:r>
      <w:r>
        <w:rPr>
          <w:color w:val="000000"/>
          <w:lang w:eastAsia="lt-LT"/>
        </w:rPr>
        <w:t xml:space="preserve">remti mažąsias iniciatyvas – nedidelės apimties projektus, skirtus bendruomeninei lyderystei ugdyti; </w:t>
      </w:r>
    </w:p>
    <w:p>
      <w:pPr>
        <w:tabs>
          <w:tab w:val="left" w:pos="720"/>
          <w:tab w:val="left" w:pos="993"/>
          <w:tab w:val="left" w:pos="1134"/>
          <w:tab w:val="left" w:pos="1560"/>
        </w:tabs>
        <w:spacing w:line="360" w:lineRule="atLeast"/>
        <w:ind w:firstLine="709"/>
        <w:jc w:val="both"/>
        <w:rPr>
          <w:color w:val="000000"/>
          <w:lang w:eastAsia="lt-LT"/>
        </w:rPr>
      </w:pPr>
      <w:r>
        <w:rPr>
          <w:color w:val="000000"/>
          <w:szCs w:val="24"/>
          <w:lang w:eastAsia="lt-LT"/>
        </w:rPr>
        <w:t>2.2.1.7</w:t>
      </w:r>
      <w:r>
        <w:rPr>
          <w:color w:val="000000"/>
          <w:szCs w:val="24"/>
          <w:lang w:eastAsia="lt-LT"/>
        </w:rPr>
        <w:t>.</w:t>
        <w:tab/>
      </w:r>
      <w:r>
        <w:rPr>
          <w:color w:val="000000"/>
          <w:lang w:eastAsia="lt-LT"/>
        </w:rPr>
        <w:t xml:space="preserve">remti visuomeninių organizacijų iniciatyvas ir bendradarbiavimą su kultūros įstaigomis. </w:t>
      </w:r>
    </w:p>
    <w:p>
      <w:pPr>
        <w:tabs>
          <w:tab w:val="left" w:pos="993"/>
          <w:tab w:val="left" w:pos="1134"/>
          <w:tab w:val="left" w:pos="1276"/>
          <w:tab w:val="left" w:pos="5583"/>
        </w:tabs>
        <w:spacing w:line="360" w:lineRule="atLeast"/>
        <w:ind w:firstLine="709"/>
        <w:jc w:val="both"/>
        <w:rPr>
          <w:b/>
          <w:color w:val="000000"/>
          <w:szCs w:val="24"/>
          <w:lang w:eastAsia="lt-LT"/>
        </w:rPr>
      </w:pPr>
    </w:p>
    <w:p>
      <w:pPr>
        <w:tabs>
          <w:tab w:val="left" w:pos="993"/>
          <w:tab w:val="left" w:pos="1134"/>
          <w:tab w:val="left" w:pos="1276"/>
          <w:tab w:val="left" w:pos="5583"/>
        </w:tabs>
        <w:spacing w:line="360" w:lineRule="atLeast"/>
        <w:ind w:firstLine="709"/>
        <w:jc w:val="both"/>
        <w:rPr>
          <w:b/>
          <w:color w:val="000000"/>
          <w:szCs w:val="24"/>
          <w:lang w:eastAsia="lt-LT"/>
        </w:rPr>
      </w:pPr>
      <w:r>
        <w:rPr>
          <w:b/>
          <w:color w:val="000000"/>
          <w:szCs w:val="24"/>
          <w:lang w:eastAsia="lt-LT"/>
        </w:rPr>
        <w:t>2.2.2</w:t>
      </w:r>
      <w:r>
        <w:rPr>
          <w:b/>
          <w:color w:val="000000"/>
          <w:szCs w:val="24"/>
          <w:lang w:eastAsia="lt-LT"/>
        </w:rPr>
        <w:t xml:space="preserve"> uždavinys. </w:t>
      </w:r>
      <w:r>
        <w:rPr>
          <w:b/>
          <w:bCs/>
          <w:color w:val="000000"/>
          <w:szCs w:val="24"/>
          <w:lang w:eastAsia="lt-LT"/>
        </w:rPr>
        <w:t xml:space="preserve">Stiprinti nevyriausybinio sektoriaus vaidmenį </w:t>
      </w:r>
    </w:p>
    <w:p>
      <w:pPr>
        <w:tabs>
          <w:tab w:val="left" w:pos="993"/>
          <w:tab w:val="left" w:pos="1134"/>
          <w:tab w:val="left" w:pos="1276"/>
        </w:tabs>
        <w:ind w:firstLine="709"/>
        <w:jc w:val="both"/>
        <w:rPr>
          <w:rFonts w:eastAsia="Calibri"/>
          <w:color w:val="000000"/>
          <w:szCs w:val="24"/>
        </w:rPr>
      </w:pP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Įgyvendinant šį uždavinį, siekiama skatinti pilietinės visuomenės plėtrą, aktyvų gyventojų dalyvavimą organizuotoje veikloje. Tam būtina stiprinti NVO vaidmenį efektyviai sprendžiant visuomenės problemas, teikiant daugiau kokybiškesnių viešųjų paslaugų, profesionaliai atstovaujant piliečių ir nevyriausybinio sektoriaus interesams šalies ir tarptautiniu lygmenimis. Uždavinį numatoma įgyvendinti tobulinant NVO veiklos teisinį reglamentavimą, NVO veiklos finansavimo mechanizmus, plėtojant NVO ir viešųjų institucijų bendradarbiavimą. Numatomos šios svarbiausios 2.2.2 uždavinio įgyvendinimo kryptys:</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2.2.2.1</w:t>
      </w:r>
      <w:r>
        <w:rPr>
          <w:color w:val="000000"/>
          <w:szCs w:val="24"/>
          <w:lang w:eastAsia="lt-LT"/>
        </w:rPr>
        <w:t>.</w:t>
        <w:tab/>
        <w:t>gerinti NVO galimybes dalyvauti viešojoje politikoje (išorinė aplinka, dalyvavimas tarptautiniu lygmeniu, gebėjimai, veiklos finansavimas);</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2.2.2.2</w:t>
      </w:r>
      <w:r>
        <w:rPr>
          <w:color w:val="000000"/>
          <w:szCs w:val="24"/>
          <w:lang w:eastAsia="lt-LT"/>
        </w:rPr>
        <w:t>.</w:t>
        <w:tab/>
        <w:t>gerinti sąlygas NVO teikti viešąsias paslaugas ir vykdyti prevencines veiklas (teisinis reguliavimas, kompetencijos, finansavimas);</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2.2.2.3</w:t>
      </w:r>
      <w:r>
        <w:rPr>
          <w:color w:val="000000"/>
          <w:szCs w:val="24"/>
          <w:lang w:eastAsia="lt-LT"/>
        </w:rPr>
        <w:t>.</w:t>
        <w:tab/>
        <w:t>stiprinti NVO institucinius gebėjimus;</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2.2.2.4</w:t>
      </w:r>
      <w:r>
        <w:rPr>
          <w:color w:val="000000"/>
          <w:szCs w:val="24"/>
          <w:lang w:eastAsia="lt-LT"/>
        </w:rPr>
        <w:t>.</w:t>
        <w:tab/>
        <w:t xml:space="preserve">stiprinti NVO savireguliaciją; </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2.2.2.5</w:t>
      </w:r>
      <w:r>
        <w:rPr>
          <w:color w:val="000000"/>
          <w:szCs w:val="24"/>
          <w:lang w:eastAsia="lt-LT"/>
        </w:rPr>
        <w:t>.</w:t>
        <w:tab/>
        <w:t xml:space="preserve">plėtoti bendruomeninei ir NVO veiklai tinkamą infrastruktūrą; </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2.2.2.6</w:t>
      </w:r>
      <w:r>
        <w:rPr>
          <w:color w:val="000000"/>
          <w:szCs w:val="24"/>
          <w:lang w:eastAsia="lt-LT"/>
        </w:rPr>
        <w:t>.</w:t>
        <w:tab/>
        <w:t>skatinti ir plėtoti NVO kuriamas socialines inovacijas (socialinis verslumas, socialiniai klasteriai).</w:t>
      </w:r>
    </w:p>
    <w:p>
      <w:pPr>
        <w:tabs>
          <w:tab w:val="left" w:pos="993"/>
          <w:tab w:val="left" w:pos="1134"/>
          <w:tab w:val="left" w:pos="1276"/>
          <w:tab w:val="left" w:pos="5583"/>
        </w:tabs>
        <w:ind w:firstLine="709"/>
        <w:jc w:val="both"/>
        <w:rPr>
          <w:b/>
          <w:bCs/>
          <w:color w:val="000000"/>
          <w:szCs w:val="24"/>
          <w:lang w:eastAsia="lt-LT"/>
        </w:rPr>
      </w:pPr>
    </w:p>
    <w:p>
      <w:pPr>
        <w:tabs>
          <w:tab w:val="left" w:pos="993"/>
          <w:tab w:val="left" w:pos="1134"/>
          <w:tab w:val="left" w:pos="1276"/>
          <w:tab w:val="left" w:pos="5583"/>
        </w:tabs>
        <w:spacing w:line="360" w:lineRule="atLeast"/>
        <w:ind w:firstLine="709"/>
        <w:jc w:val="both"/>
        <w:rPr>
          <w:b/>
          <w:color w:val="000000"/>
          <w:szCs w:val="24"/>
          <w:lang w:eastAsia="lt-LT"/>
        </w:rPr>
      </w:pPr>
      <w:r>
        <w:rPr>
          <w:b/>
          <w:bCs/>
          <w:color w:val="000000"/>
          <w:szCs w:val="24"/>
          <w:lang w:eastAsia="lt-LT"/>
        </w:rPr>
        <w:t>2.2.3</w:t>
      </w:r>
      <w:r>
        <w:rPr>
          <w:b/>
          <w:bCs/>
          <w:color w:val="000000"/>
          <w:szCs w:val="24"/>
          <w:lang w:eastAsia="lt-LT"/>
        </w:rPr>
        <w:t xml:space="preserve"> uždavinys.</w:t>
      </w:r>
      <w:r>
        <w:rPr>
          <w:b/>
          <w:color w:val="000000"/>
          <w:szCs w:val="24"/>
          <w:lang w:eastAsia="lt-LT"/>
        </w:rPr>
        <w:t xml:space="preserve"> </w:t>
      </w:r>
      <w:r>
        <w:rPr>
          <w:b/>
          <w:bCs/>
          <w:color w:val="000000"/>
          <w:szCs w:val="24"/>
          <w:lang w:eastAsia="lt-LT"/>
        </w:rPr>
        <w:t>P</w:t>
      </w:r>
      <w:r>
        <w:rPr>
          <w:b/>
          <w:color w:val="000000"/>
          <w:szCs w:val="24"/>
          <w:lang w:eastAsia="lt-LT"/>
        </w:rPr>
        <w:t>lėtoti savanorišką veiklą ir ugdyti visuomenės socialinę atsakomybę</w:t>
      </w:r>
    </w:p>
    <w:p>
      <w:pPr>
        <w:tabs>
          <w:tab w:val="left" w:pos="993"/>
          <w:tab w:val="left" w:pos="1134"/>
          <w:tab w:val="left" w:pos="1276"/>
        </w:tabs>
        <w:ind w:firstLine="709"/>
        <w:jc w:val="both"/>
        <w:rPr>
          <w:rFonts w:eastAsia="Calibri"/>
          <w:color w:val="000000"/>
          <w:szCs w:val="24"/>
        </w:rPr>
      </w:pP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Įgyvendinant šį uždavinį, siekiama, kad gyventojai būtų veiklesni, aktyviau dalyvautų savanoriškoje veikloje, būtų išplėtotos savanoriškos veiklos viešajame ir nevyriausybiniame sektoriuose</w:t>
      </w:r>
      <w:r>
        <w:rPr>
          <w:rFonts w:eastAsia="Calibri"/>
          <w:b/>
          <w:color w:val="000000"/>
          <w:szCs w:val="24"/>
        </w:rPr>
        <w:t xml:space="preserve"> </w:t>
      </w:r>
      <w:r>
        <w:rPr>
          <w:rFonts w:eastAsia="Calibri"/>
          <w:color w:val="000000"/>
          <w:szCs w:val="24"/>
        </w:rPr>
        <w:t>galimybės, sustiprinti organizacijų gebėjimai pasitelkti savanorius. Uždavinį numatoma įgyvendinti propaguojant savanorystę ir kuriant savanoriškai veiklai palankias sąlygas. Numatomos šios svarbiausios 2.2.3 uždavinio įgyvendinimo kryptys:</w:t>
      </w:r>
    </w:p>
    <w:p>
      <w:pPr>
        <w:tabs>
          <w:tab w:val="left" w:pos="720"/>
          <w:tab w:val="left" w:pos="993"/>
          <w:tab w:val="left" w:pos="1134"/>
          <w:tab w:val="left" w:pos="1560"/>
        </w:tabs>
        <w:spacing w:line="360" w:lineRule="atLeast"/>
        <w:ind w:firstLine="709"/>
        <w:jc w:val="both"/>
        <w:rPr>
          <w:bCs/>
          <w:color w:val="000000"/>
          <w:lang w:eastAsia="lt-LT"/>
        </w:rPr>
      </w:pPr>
      <w:r>
        <w:rPr>
          <w:bCs/>
          <w:color w:val="000000"/>
          <w:szCs w:val="24"/>
          <w:lang w:eastAsia="lt-LT"/>
        </w:rPr>
        <w:t>2.2.3.1</w:t>
      </w:r>
      <w:r>
        <w:rPr>
          <w:bCs/>
          <w:color w:val="000000"/>
          <w:szCs w:val="24"/>
          <w:lang w:eastAsia="lt-LT"/>
        </w:rPr>
        <w:t>.</w:t>
        <w:tab/>
      </w:r>
      <w:r>
        <w:rPr>
          <w:bCs/>
          <w:color w:val="000000"/>
          <w:lang w:eastAsia="lt-LT"/>
        </w:rPr>
        <w:t>ugdyti visuomenės teigiamas socialinės atsakomybės nuostatas;</w:t>
      </w:r>
    </w:p>
    <w:p>
      <w:pPr>
        <w:tabs>
          <w:tab w:val="left" w:pos="720"/>
          <w:tab w:val="left" w:pos="993"/>
          <w:tab w:val="left" w:pos="1134"/>
          <w:tab w:val="left" w:pos="1560"/>
        </w:tabs>
        <w:spacing w:line="360" w:lineRule="atLeast"/>
        <w:ind w:firstLine="709"/>
        <w:jc w:val="both"/>
        <w:rPr>
          <w:bCs/>
          <w:color w:val="000000"/>
          <w:lang w:eastAsia="lt-LT"/>
        </w:rPr>
      </w:pPr>
      <w:r>
        <w:rPr>
          <w:bCs/>
          <w:color w:val="000000"/>
          <w:szCs w:val="24"/>
          <w:lang w:eastAsia="lt-LT"/>
        </w:rPr>
        <w:t>2.2.3.2</w:t>
      </w:r>
      <w:r>
        <w:rPr>
          <w:bCs/>
          <w:color w:val="000000"/>
          <w:szCs w:val="24"/>
          <w:lang w:eastAsia="lt-LT"/>
        </w:rPr>
        <w:t>.</w:t>
        <w:tab/>
      </w:r>
      <w:r>
        <w:rPr>
          <w:bCs/>
          <w:color w:val="000000"/>
          <w:lang w:eastAsia="lt-LT"/>
        </w:rPr>
        <w:t xml:space="preserve">didinti savanoriškos veiklos žinomumą; </w:t>
      </w:r>
    </w:p>
    <w:p>
      <w:pPr>
        <w:tabs>
          <w:tab w:val="left" w:pos="720"/>
          <w:tab w:val="left" w:pos="993"/>
          <w:tab w:val="left" w:pos="1134"/>
          <w:tab w:val="left" w:pos="1560"/>
        </w:tabs>
        <w:spacing w:line="360" w:lineRule="atLeast"/>
        <w:ind w:firstLine="709"/>
        <w:jc w:val="both"/>
        <w:rPr>
          <w:bCs/>
          <w:color w:val="000000"/>
          <w:lang w:eastAsia="lt-LT"/>
        </w:rPr>
      </w:pPr>
      <w:r>
        <w:rPr>
          <w:bCs/>
          <w:color w:val="000000"/>
          <w:szCs w:val="24"/>
          <w:lang w:eastAsia="lt-LT"/>
        </w:rPr>
        <w:t>2.2.3.3</w:t>
      </w:r>
      <w:r>
        <w:rPr>
          <w:bCs/>
          <w:color w:val="000000"/>
          <w:szCs w:val="24"/>
          <w:lang w:eastAsia="lt-LT"/>
        </w:rPr>
        <w:t>.</w:t>
        <w:tab/>
      </w:r>
      <w:r>
        <w:rPr>
          <w:bCs/>
          <w:color w:val="000000"/>
          <w:lang w:eastAsia="lt-LT"/>
        </w:rPr>
        <w:t>sudaryti finansines ir organizacines sąlygas plėtoti savanorystę atskiruose viešosios politikos sektoriuose;</w:t>
      </w:r>
    </w:p>
    <w:p>
      <w:pPr>
        <w:tabs>
          <w:tab w:val="left" w:pos="720"/>
          <w:tab w:val="left" w:pos="993"/>
          <w:tab w:val="left" w:pos="1134"/>
          <w:tab w:val="left" w:pos="1560"/>
        </w:tabs>
        <w:spacing w:line="360" w:lineRule="atLeast"/>
        <w:ind w:firstLine="709"/>
        <w:jc w:val="both"/>
        <w:rPr>
          <w:bCs/>
          <w:color w:val="000000"/>
          <w:lang w:eastAsia="lt-LT"/>
        </w:rPr>
      </w:pPr>
      <w:r>
        <w:rPr>
          <w:bCs/>
          <w:color w:val="000000"/>
          <w:szCs w:val="24"/>
          <w:lang w:eastAsia="lt-LT"/>
        </w:rPr>
        <w:t>2.2.3.4</w:t>
      </w:r>
      <w:r>
        <w:rPr>
          <w:bCs/>
          <w:color w:val="000000"/>
          <w:szCs w:val="24"/>
          <w:lang w:eastAsia="lt-LT"/>
        </w:rPr>
        <w:t>.</w:t>
        <w:tab/>
      </w:r>
      <w:r>
        <w:rPr>
          <w:bCs/>
          <w:color w:val="000000"/>
          <w:lang w:eastAsia="lt-LT"/>
        </w:rPr>
        <w:t>plėtoti savanorišką veiklą regionuose;</w:t>
      </w:r>
    </w:p>
    <w:p>
      <w:pPr>
        <w:tabs>
          <w:tab w:val="left" w:pos="720"/>
          <w:tab w:val="left" w:pos="993"/>
          <w:tab w:val="left" w:pos="1134"/>
          <w:tab w:val="left" w:pos="1560"/>
        </w:tabs>
        <w:spacing w:line="360" w:lineRule="atLeast"/>
        <w:ind w:firstLine="709"/>
        <w:jc w:val="both"/>
        <w:rPr>
          <w:bCs/>
          <w:color w:val="000000"/>
          <w:lang w:eastAsia="lt-LT"/>
        </w:rPr>
      </w:pPr>
      <w:r>
        <w:rPr>
          <w:bCs/>
          <w:color w:val="000000"/>
          <w:szCs w:val="24"/>
          <w:lang w:eastAsia="lt-LT"/>
        </w:rPr>
        <w:t>2.2.3.5</w:t>
      </w:r>
      <w:r>
        <w:rPr>
          <w:bCs/>
          <w:color w:val="000000"/>
          <w:szCs w:val="24"/>
          <w:lang w:eastAsia="lt-LT"/>
        </w:rPr>
        <w:t>.</w:t>
        <w:tab/>
      </w:r>
      <w:r>
        <w:rPr>
          <w:bCs/>
          <w:color w:val="000000"/>
          <w:lang w:eastAsia="lt-LT"/>
        </w:rPr>
        <w:t>stiprinti savanorišką veiklą plėtojančių organizacijų bendradarbiavimą (geroji patirtis, naujos formos).</w:t>
      </w:r>
    </w:p>
    <w:p>
      <w:pPr>
        <w:tabs>
          <w:tab w:val="left" w:pos="993"/>
          <w:tab w:val="left" w:pos="1134"/>
          <w:tab w:val="left" w:pos="1276"/>
          <w:tab w:val="left" w:pos="5583"/>
        </w:tabs>
        <w:ind w:firstLine="709"/>
        <w:jc w:val="both"/>
        <w:rPr>
          <w:bCs/>
          <w:color w:val="000000"/>
          <w:szCs w:val="24"/>
          <w:lang w:eastAsia="lt-LT"/>
        </w:rPr>
      </w:pPr>
    </w:p>
    <w:p>
      <w:pPr>
        <w:keepNext/>
        <w:tabs>
          <w:tab w:val="left" w:pos="993"/>
          <w:tab w:val="left" w:pos="1134"/>
          <w:tab w:val="left" w:pos="1276"/>
        </w:tabs>
        <w:spacing w:line="360" w:lineRule="atLeast"/>
        <w:ind w:firstLine="709"/>
        <w:outlineLvl w:val="2"/>
        <w:rPr>
          <w:b/>
          <w:bCs/>
          <w:color w:val="000000"/>
          <w:szCs w:val="24"/>
          <w:lang w:eastAsia="lt-LT"/>
        </w:rPr>
      </w:pPr>
      <w:r>
        <w:rPr>
          <w:b/>
          <w:bCs/>
          <w:color w:val="000000"/>
          <w:szCs w:val="24"/>
          <w:lang w:eastAsia="lt-LT"/>
        </w:rPr>
        <w:t>2.3</w:t>
      </w:r>
      <w:r>
        <w:rPr>
          <w:b/>
          <w:bCs/>
          <w:color w:val="000000"/>
          <w:szCs w:val="24"/>
          <w:lang w:eastAsia="lt-LT"/>
        </w:rPr>
        <w:t xml:space="preserve"> tikslas. Didinti gyventojų kokybišką užimtumą</w:t>
      </w:r>
    </w:p>
    <w:p>
      <w:pPr>
        <w:tabs>
          <w:tab w:val="left" w:pos="993"/>
          <w:tab w:val="left" w:pos="1134"/>
          <w:tab w:val="left" w:pos="1276"/>
        </w:tabs>
        <w:ind w:firstLine="709"/>
        <w:rPr>
          <w:color w:val="000000"/>
          <w:szCs w:val="24"/>
          <w:lang w:eastAsia="lt-LT"/>
        </w:rPr>
      </w:pPr>
    </w:p>
    <w:p>
      <w:pPr>
        <w:tabs>
          <w:tab w:val="left" w:pos="993"/>
          <w:tab w:val="left" w:pos="1134"/>
          <w:tab w:val="left" w:pos="1276"/>
          <w:tab w:val="left" w:pos="5583"/>
        </w:tabs>
        <w:spacing w:line="360" w:lineRule="atLeast"/>
        <w:ind w:firstLine="709"/>
        <w:jc w:val="both"/>
        <w:rPr>
          <w:color w:val="000000"/>
          <w:szCs w:val="24"/>
          <w:lang w:eastAsia="lt-LT"/>
        </w:rPr>
      </w:pPr>
      <w:r>
        <w:rPr>
          <w:color w:val="000000"/>
          <w:szCs w:val="24"/>
          <w:lang w:eastAsia="lt-LT"/>
        </w:rPr>
        <w:t>Efektyvus žmogiškųjų išteklių potencialo naudojimas, darbingų gyventojų kokybiškas užimtumas yra visos visuomenės gerovės ir pagalbos negalintiems pakankamai užsidirbti pagrindas. Kokybišku užimtumu laikomas darbas, kuris atitinka asmens pajėgumą, sudaro galimybes jam tobulėti ir kartu užtikrina adekvačias pajamas, kurių pakanka ne tik elementariems poreikiams patenkinti, bet ir dalyvauti visuomeninėje ir kultūrinėje veikloje, profesiškai tobulėti. Tačiau 2011 metais nedarbas siekė 15,4 procento, o bendras užimtumo (15–64 metų asmenų) lygis – 60,7 procento</w:t>
      </w:r>
      <w:r>
        <w:rPr>
          <w:color w:val="000000"/>
          <w:szCs w:val="24"/>
          <w:vertAlign w:val="superscript"/>
          <w:lang w:eastAsia="lt-LT"/>
        </w:rPr>
        <w:footnoteReference w:id="18"/>
      </w:r>
      <w:r>
        <w:rPr>
          <w:color w:val="000000"/>
          <w:szCs w:val="24"/>
          <w:lang w:eastAsia="lt-LT"/>
        </w:rPr>
        <w:t xml:space="preserve">. Tai lėmė tiek ekonominė krizė, tiek struktūrinės problemos: didelė šešėlinės ekonomikos dalis, menkai suderintos socialinės apsaugos ir paskatų ieškoti darbo ugdymo priemonės, prasta darbo vietų kokybė ir gyventojų gebėjimų neatitiktis darbo rinkos poreikiams. Siekiant efektyviai spręsti šias problemas, būtina derinti šio tikslo uždavinių įgyvendinimą su krypties „Sumani ekonomika“ prioritetų tikslais ir uždaviniais ir 1 prioriteto 1.1 tikslo „Skatinti mokytis visą gyvenimą“ uždaviniais, kuriuos įgyvendinant bus siekiama užtikrinti darbo jėgos kvalifikacijos atitiktį darbo rinkos poreikiams, padėti darbuotojams ir įmonėms prisitaikyti prie rinkos pokyčių. </w:t>
      </w:r>
    </w:p>
    <w:p>
      <w:pPr>
        <w:tabs>
          <w:tab w:val="left" w:pos="993"/>
          <w:tab w:val="left" w:pos="1134"/>
          <w:tab w:val="left" w:pos="1276"/>
          <w:tab w:val="left" w:pos="5583"/>
        </w:tabs>
        <w:spacing w:line="360" w:lineRule="atLeast"/>
        <w:ind w:firstLine="709"/>
        <w:jc w:val="both"/>
        <w:rPr>
          <w:b/>
          <w:bCs/>
          <w:color w:val="000000"/>
          <w:szCs w:val="24"/>
          <w:lang w:eastAsia="lt-LT"/>
        </w:rPr>
      </w:pPr>
      <w:r>
        <w:rPr>
          <w:b/>
          <w:bCs/>
          <w:color w:val="000000"/>
          <w:szCs w:val="24"/>
          <w:lang w:eastAsia="lt-LT"/>
        </w:rPr>
        <w:t>2.3.1</w:t>
      </w:r>
      <w:r>
        <w:rPr>
          <w:b/>
          <w:bCs/>
          <w:color w:val="000000"/>
          <w:szCs w:val="24"/>
          <w:lang w:eastAsia="lt-LT"/>
        </w:rPr>
        <w:t xml:space="preserve"> uždavinys.</w:t>
      </w:r>
      <w:r>
        <w:rPr>
          <w:b/>
          <w:color w:val="000000"/>
          <w:szCs w:val="24"/>
          <w:lang w:eastAsia="lt-LT"/>
        </w:rPr>
        <w:t xml:space="preserve"> </w:t>
      </w:r>
      <w:r>
        <w:rPr>
          <w:b/>
          <w:bCs/>
          <w:color w:val="000000"/>
          <w:szCs w:val="24"/>
          <w:lang w:eastAsia="lt-LT"/>
        </w:rPr>
        <w:t>Skatinti darbo jėgos paklausą kokybiškoms darbo vietoms</w:t>
      </w:r>
    </w:p>
    <w:p>
      <w:pPr>
        <w:tabs>
          <w:tab w:val="left" w:pos="993"/>
          <w:tab w:val="left" w:pos="1134"/>
          <w:tab w:val="left" w:pos="1276"/>
          <w:tab w:val="left" w:pos="5583"/>
        </w:tabs>
        <w:ind w:firstLine="709"/>
        <w:jc w:val="both"/>
        <w:rPr>
          <w:b/>
          <w:bCs/>
          <w:color w:val="000000"/>
          <w:szCs w:val="24"/>
          <w:lang w:eastAsia="lt-LT"/>
        </w:rPr>
      </w:pPr>
    </w:p>
    <w:p>
      <w:pPr>
        <w:tabs>
          <w:tab w:val="left" w:pos="993"/>
          <w:tab w:val="left" w:pos="1134"/>
          <w:tab w:val="left" w:pos="1276"/>
          <w:tab w:val="left" w:pos="5583"/>
        </w:tabs>
        <w:spacing w:line="360" w:lineRule="atLeast"/>
        <w:ind w:firstLine="709"/>
        <w:jc w:val="both"/>
        <w:rPr>
          <w:color w:val="000000"/>
          <w:szCs w:val="24"/>
          <w:lang w:eastAsia="lt-LT"/>
        </w:rPr>
      </w:pPr>
      <w:r>
        <w:rPr>
          <w:color w:val="000000"/>
          <w:szCs w:val="24"/>
          <w:lang w:eastAsia="lt-LT"/>
        </w:rPr>
        <w:t>Galimybės įsidarbinti geromis sąlygomis ir uždirbti oriai gyventi pakankamą darbo užmokestį turėtų prisidėti prie migracijos prevencijos ir socialinės sanglaudos didinimo. Todėl, įgyvendinant šį uždavinį, siekiama didinti darbo jėgos paklausą, mažinti „šešėlinės“ darbo rinkos apimtį ir skatinti darbdavius užtikrinti darbo vietų kokybę. Numatomos šios svarbiausios 2.3.1 uždavinio įgyvendinimo kryptys:</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2.3.1.1</w:t>
      </w:r>
      <w:r>
        <w:rPr>
          <w:bCs/>
          <w:color w:val="000000"/>
          <w:szCs w:val="24"/>
          <w:lang w:eastAsia="lt-LT"/>
        </w:rPr>
        <w:t>.</w:t>
        <w:tab/>
        <w:t>skatinti kurti darbo vietas tradiciniuose ekonomikos sektoriuose, remiant darbo jėgos paklausą;</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2.3.1.2</w:t>
      </w:r>
      <w:r>
        <w:rPr>
          <w:bCs/>
          <w:color w:val="000000"/>
          <w:szCs w:val="24"/>
          <w:lang w:eastAsia="lt-LT"/>
        </w:rPr>
        <w:t>.</w:t>
        <w:tab/>
        <w:t>panaudoti augančių sektorių (ekologiškų ekonomikos, sveikatos apsaugos ir socialinės priežiūros, informacinių ir ryšių technologijų (IRT) sektorių) darbo vietų kūrimo potencialą;</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2.3.1.3</w:t>
      </w:r>
      <w:r>
        <w:rPr>
          <w:bCs/>
          <w:color w:val="000000"/>
          <w:szCs w:val="24"/>
          <w:lang w:eastAsia="lt-LT"/>
        </w:rPr>
        <w:t>.</w:t>
        <w:tab/>
        <w:t>skatinti darbo vietų kūrimą didelio nedarbo teritorijose;</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2.3.1.4</w:t>
      </w:r>
      <w:r>
        <w:rPr>
          <w:bCs/>
          <w:color w:val="000000"/>
          <w:szCs w:val="24"/>
          <w:lang w:eastAsia="lt-LT"/>
        </w:rPr>
        <w:t>.</w:t>
        <w:tab/>
        <w:t>skatinti savarankišką darbą asmenų, kurie ieško darbo ir pasiryžę pradėti ir plėtoti naują verslą;</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2.3.1.5</w:t>
      </w:r>
      <w:r>
        <w:rPr>
          <w:bCs/>
          <w:color w:val="000000"/>
          <w:szCs w:val="24"/>
          <w:lang w:eastAsia="lt-LT"/>
        </w:rPr>
        <w:t>.</w:t>
        <w:tab/>
        <w:t>nedeklaruojamą darbą paversti oficialiai įteisintu darbu – padėti nedeklaruotiems darbuotojams integruotis į darbo rinką;</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2.3.1.6</w:t>
      </w:r>
      <w:r>
        <w:rPr>
          <w:bCs/>
          <w:color w:val="000000"/>
          <w:szCs w:val="24"/>
          <w:lang w:eastAsia="lt-LT"/>
        </w:rPr>
        <w:t>.</w:t>
        <w:tab/>
        <w:t>siekti darbo vietų saugos ir kokybės, stiprinti profesinės sveikatos priežiūrą įmonėse ir įstaigose.</w:t>
      </w:r>
    </w:p>
    <w:p>
      <w:pPr>
        <w:tabs>
          <w:tab w:val="left" w:pos="993"/>
          <w:tab w:val="left" w:pos="1134"/>
          <w:tab w:val="left" w:pos="1276"/>
        </w:tabs>
        <w:spacing w:line="360" w:lineRule="atLeast"/>
        <w:ind w:firstLine="709"/>
        <w:rPr>
          <w:b/>
          <w:bCs/>
          <w:color w:val="000000"/>
          <w:szCs w:val="24"/>
          <w:lang w:eastAsia="lt-LT"/>
        </w:rPr>
      </w:pPr>
    </w:p>
    <w:p>
      <w:pPr>
        <w:tabs>
          <w:tab w:val="left" w:pos="993"/>
          <w:tab w:val="left" w:pos="1134"/>
          <w:tab w:val="left" w:pos="1276"/>
        </w:tabs>
        <w:ind w:firstLine="709"/>
        <w:rPr>
          <w:color w:val="000000"/>
          <w:szCs w:val="24"/>
          <w:lang w:eastAsia="lt-LT"/>
        </w:rPr>
      </w:pPr>
      <w:r>
        <w:rPr>
          <w:b/>
          <w:bCs/>
          <w:color w:val="000000"/>
          <w:szCs w:val="24"/>
          <w:lang w:eastAsia="lt-LT"/>
        </w:rPr>
        <w:t>2.3.2</w:t>
      </w:r>
      <w:r>
        <w:rPr>
          <w:b/>
          <w:bCs/>
          <w:color w:val="000000"/>
          <w:szCs w:val="24"/>
          <w:lang w:eastAsia="lt-LT"/>
        </w:rPr>
        <w:t xml:space="preserve"> uždavinys.</w:t>
      </w:r>
      <w:r>
        <w:rPr>
          <w:b/>
          <w:color w:val="000000"/>
          <w:szCs w:val="24"/>
          <w:lang w:eastAsia="lt-LT"/>
        </w:rPr>
        <w:t xml:space="preserve"> </w:t>
      </w:r>
      <w:r>
        <w:rPr>
          <w:b/>
          <w:bCs/>
          <w:color w:val="000000"/>
          <w:szCs w:val="24"/>
          <w:lang w:eastAsia="lt-LT"/>
        </w:rPr>
        <w:t>Didinti dalyvavimą darbo rinkoje</w:t>
      </w:r>
    </w:p>
    <w:p>
      <w:pPr>
        <w:tabs>
          <w:tab w:val="left" w:pos="993"/>
          <w:tab w:val="left" w:pos="1134"/>
          <w:tab w:val="left" w:pos="1276"/>
          <w:tab w:val="left" w:pos="5583"/>
        </w:tabs>
        <w:ind w:firstLine="709"/>
        <w:jc w:val="both"/>
        <w:rPr>
          <w:color w:val="000000"/>
          <w:szCs w:val="24"/>
          <w:lang w:eastAsia="lt-LT"/>
        </w:rPr>
      </w:pPr>
    </w:p>
    <w:p>
      <w:pPr>
        <w:tabs>
          <w:tab w:val="left" w:pos="993"/>
          <w:tab w:val="left" w:pos="1134"/>
          <w:tab w:val="left" w:pos="1276"/>
          <w:tab w:val="left" w:pos="5583"/>
        </w:tabs>
        <w:spacing w:line="360" w:lineRule="atLeast"/>
        <w:ind w:firstLine="709"/>
        <w:jc w:val="both"/>
        <w:rPr>
          <w:color w:val="000000"/>
          <w:szCs w:val="24"/>
          <w:lang w:eastAsia="lt-LT"/>
        </w:rPr>
      </w:pPr>
      <w:r>
        <w:rPr>
          <w:color w:val="000000"/>
          <w:szCs w:val="24"/>
          <w:lang w:eastAsia="lt-LT"/>
        </w:rPr>
        <w:t>Norint naudoti visų gyventojų potencialą ir sudaryti galimybes užsidirbti lėšų pragyventi, įgyvendinant šį uždavinį, siekiama į darbo rinką įtraukti ir joje išlaikyti daugiau gyventojų. Uždavinį numatoma įgyvendinti taikant aktyvias darbo rinkos politikos priemones, ypač plečiant naujo starto galimybes jauniems nedirbantiems asmenims ir ilgalaikiams bedarbiams, dėl vaikų priežiūros ir šeimos narių globos ilgai nedirbusiems asmenims. Numatomos šios svarbiausios 2.3.2 uždavinio įgyvendinimo kryptys:</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2.3.2.1</w:t>
      </w:r>
      <w:r>
        <w:rPr>
          <w:bCs/>
          <w:color w:val="000000"/>
          <w:szCs w:val="24"/>
          <w:lang w:eastAsia="lt-LT"/>
        </w:rPr>
        <w:t>.</w:t>
        <w:tab/>
        <w:t>sudaryti galimybes įsidarbinti bedarbiams ir neaktyviems asmenims;</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2.3.2.2</w:t>
      </w:r>
      <w:r>
        <w:rPr>
          <w:bCs/>
          <w:color w:val="000000"/>
          <w:szCs w:val="24"/>
          <w:lang w:eastAsia="lt-LT"/>
        </w:rPr>
        <w:t>.</w:t>
        <w:tab/>
        <w:t>skatinti tvarią jaunimo integraciją į darbo rinką;</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2.3.2.3</w:t>
      </w:r>
      <w:r>
        <w:rPr>
          <w:bCs/>
          <w:color w:val="000000"/>
          <w:szCs w:val="24"/>
          <w:lang w:eastAsia="lt-LT"/>
        </w:rPr>
        <w:t>.</w:t>
        <w:tab/>
        <w:t>užtikrinti moterų ir vyrų lygybę darbo rinkoje, didinti šeimos ir darbo įsipareigojimų derinimo galimybes;</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2.3.2.4</w:t>
      </w:r>
      <w:r>
        <w:rPr>
          <w:bCs/>
          <w:color w:val="000000"/>
          <w:szCs w:val="24"/>
          <w:lang w:eastAsia="lt-LT"/>
        </w:rPr>
        <w:t>.</w:t>
        <w:tab/>
        <w:t>įgyvendinti iniciatyvas, susijusias su aktyviu ir sveiku senėjimu, skatinti vyresnio amžiaus asmenis išlikti darbo rinkoje;</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2.3.2.5</w:t>
      </w:r>
      <w:r>
        <w:rPr>
          <w:bCs/>
          <w:color w:val="000000"/>
          <w:szCs w:val="24"/>
          <w:lang w:eastAsia="lt-LT"/>
        </w:rPr>
        <w:t>.</w:t>
        <w:tab/>
        <w:t>vykdyti nedarbo prevenciją, iš anksto numačius ekonominį restruktūrizavimą.</w:t>
      </w:r>
    </w:p>
    <w:p>
      <w:pPr>
        <w:tabs>
          <w:tab w:val="left" w:pos="993"/>
          <w:tab w:val="left" w:pos="1134"/>
          <w:tab w:val="left" w:pos="1276"/>
          <w:tab w:val="left" w:pos="5583"/>
        </w:tabs>
        <w:spacing w:line="360" w:lineRule="atLeast"/>
        <w:ind w:firstLine="709"/>
        <w:jc w:val="both"/>
        <w:rPr>
          <w:b/>
          <w:bCs/>
          <w:color w:val="000000"/>
          <w:szCs w:val="24"/>
          <w:lang w:eastAsia="lt-LT"/>
        </w:rPr>
      </w:pPr>
    </w:p>
    <w:p>
      <w:pPr>
        <w:keepNext/>
        <w:tabs>
          <w:tab w:val="left" w:pos="993"/>
          <w:tab w:val="left" w:pos="1134"/>
          <w:tab w:val="left" w:pos="1276"/>
          <w:tab w:val="left" w:pos="5583"/>
        </w:tabs>
        <w:spacing w:line="360" w:lineRule="atLeast"/>
        <w:ind w:firstLine="709"/>
        <w:jc w:val="both"/>
        <w:rPr>
          <w:b/>
          <w:bCs/>
          <w:color w:val="000000"/>
          <w:szCs w:val="24"/>
          <w:lang w:eastAsia="lt-LT"/>
        </w:rPr>
      </w:pPr>
      <w:r>
        <w:rPr>
          <w:b/>
          <w:bCs/>
          <w:color w:val="000000"/>
          <w:szCs w:val="24"/>
          <w:lang w:eastAsia="lt-LT"/>
        </w:rPr>
        <w:t>2.3.3</w:t>
      </w:r>
      <w:r>
        <w:rPr>
          <w:b/>
          <w:bCs/>
          <w:color w:val="000000"/>
          <w:szCs w:val="24"/>
          <w:lang w:eastAsia="lt-LT"/>
        </w:rPr>
        <w:t xml:space="preserve"> uždavinys.</w:t>
      </w:r>
      <w:r>
        <w:rPr>
          <w:b/>
          <w:color w:val="000000"/>
          <w:szCs w:val="24"/>
          <w:lang w:eastAsia="lt-LT"/>
        </w:rPr>
        <w:t xml:space="preserve"> </w:t>
      </w:r>
      <w:r>
        <w:rPr>
          <w:b/>
          <w:bCs/>
          <w:color w:val="000000"/>
          <w:szCs w:val="24"/>
          <w:lang w:eastAsia="lt-LT"/>
        </w:rPr>
        <w:t>Užtikrinti darbo rinkos dinamiką ir įtrauktį į ją</w:t>
      </w:r>
    </w:p>
    <w:p>
      <w:pPr>
        <w:keepNext/>
        <w:tabs>
          <w:tab w:val="left" w:pos="993"/>
          <w:tab w:val="left" w:pos="1134"/>
          <w:tab w:val="left" w:pos="1276"/>
          <w:tab w:val="left" w:pos="5583"/>
        </w:tabs>
        <w:ind w:firstLine="709"/>
        <w:jc w:val="both"/>
        <w:rPr>
          <w:color w:val="000000"/>
          <w:szCs w:val="24"/>
          <w:lang w:eastAsia="lt-LT"/>
        </w:rPr>
      </w:pPr>
    </w:p>
    <w:p>
      <w:pPr>
        <w:tabs>
          <w:tab w:val="left" w:pos="993"/>
          <w:tab w:val="left" w:pos="1134"/>
          <w:tab w:val="left" w:pos="1276"/>
          <w:tab w:val="left" w:pos="5583"/>
        </w:tabs>
        <w:spacing w:line="360" w:lineRule="atLeast"/>
        <w:ind w:firstLine="709"/>
        <w:jc w:val="both"/>
        <w:rPr>
          <w:color w:val="000000"/>
          <w:szCs w:val="24"/>
          <w:lang w:eastAsia="lt-LT"/>
        </w:rPr>
      </w:pPr>
      <w:r>
        <w:rPr>
          <w:color w:val="000000"/>
          <w:szCs w:val="24"/>
          <w:lang w:eastAsia="lt-LT"/>
        </w:rPr>
        <w:t>Įgyvendinant šį uždavinį, pirmiausia siekiama didinti darbo išteklių judumą darbo rinkoje, ypač daug dėmesio skirti vidaus lankstumo, darbo sutarčių įvairovės, darbo keitimo patrauklumo, abipusės atsakomybės ir tinkamų sutartinių santykių užtikrinimui. Tai turėtų prisidėti prie didesnio darbo rinkos efektyvumo, greitesnio ekonomikos restruktūrizavimo ir perėjimo prie aukštesnės pridėtinės vertės kūrimo, struktūrinio nedarbo problemos sprendimo. Uždavinį numatoma įgyvendinti tobulinant teisinį darbo reglamentavimą, plečiant užimtumo lankstumą viešajame sektoriuje, propaguojant darbo rinkos lankstumo naudą gyventojams ir darbdaviams. Numatomos šios svarbiausios 2.3.3 uždavinio įgyvendinimo kryptys:</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2.3.3.1</w:t>
      </w:r>
      <w:r>
        <w:rPr>
          <w:bCs/>
          <w:color w:val="000000"/>
          <w:szCs w:val="24"/>
          <w:lang w:eastAsia="lt-LT"/>
        </w:rPr>
        <w:t>.</w:t>
        <w:tab/>
        <w:t xml:space="preserve">tobulinti darbo rinkos (dinamikos ir įtraukties į ją) monitoringo sistemą; </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2.3.3.2</w:t>
      </w:r>
      <w:r>
        <w:rPr>
          <w:bCs/>
          <w:color w:val="000000"/>
          <w:szCs w:val="24"/>
          <w:lang w:eastAsia="lt-LT"/>
        </w:rPr>
        <w:t>.</w:t>
        <w:tab/>
        <w:t>gerinti darbo rinkos vidinį ir išorinį lankstumą, plėtojant socialinį dialogą;</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2.3.3.3</w:t>
      </w:r>
      <w:r>
        <w:rPr>
          <w:bCs/>
          <w:color w:val="000000"/>
          <w:szCs w:val="24"/>
          <w:lang w:eastAsia="lt-LT"/>
        </w:rPr>
        <w:t>.</w:t>
        <w:tab/>
        <w:t>plėtoti užimtumo politikos įgyvendinimo partnerystę tarp viešojo, privataus ir trečiojo sektorių, teritorinio lygmens partnerystę (teritoriniai užimtumo paktai);</w:t>
      </w:r>
    </w:p>
    <w:p>
      <w:pPr>
        <w:tabs>
          <w:tab w:val="left" w:pos="720"/>
          <w:tab w:val="left" w:pos="993"/>
          <w:tab w:val="left" w:pos="1134"/>
          <w:tab w:val="left" w:pos="1560"/>
        </w:tabs>
        <w:spacing w:line="360" w:lineRule="atLeast"/>
        <w:ind w:firstLine="709"/>
        <w:jc w:val="both"/>
        <w:rPr>
          <w:bCs/>
          <w:color w:val="000000"/>
          <w:szCs w:val="24"/>
          <w:lang w:eastAsia="lt-LT"/>
        </w:rPr>
      </w:pPr>
      <w:r>
        <w:rPr>
          <w:bCs/>
          <w:color w:val="000000"/>
          <w:szCs w:val="24"/>
          <w:lang w:eastAsia="lt-LT"/>
        </w:rPr>
        <w:t>2.3.3.4</w:t>
      </w:r>
      <w:r>
        <w:rPr>
          <w:bCs/>
          <w:color w:val="000000"/>
          <w:szCs w:val="24"/>
          <w:lang w:eastAsia="lt-LT"/>
        </w:rPr>
        <w:t>.</w:t>
        <w:tab/>
        <w:t>gerinti darbo rinkos institucijų teikiamų paslaugų kokybę ir veiklos efektyvumą.</w:t>
      </w:r>
    </w:p>
    <w:p>
      <w:pPr>
        <w:tabs>
          <w:tab w:val="left" w:pos="993"/>
          <w:tab w:val="left" w:pos="1134"/>
          <w:tab w:val="left" w:pos="1276"/>
        </w:tabs>
        <w:spacing w:line="360" w:lineRule="atLeast"/>
        <w:ind w:firstLine="709"/>
        <w:rPr>
          <w:color w:val="000000"/>
          <w:szCs w:val="24"/>
          <w:lang w:eastAsia="lt-LT"/>
        </w:rPr>
      </w:pPr>
    </w:p>
    <w:p>
      <w:pPr>
        <w:tabs>
          <w:tab w:val="left" w:pos="993"/>
          <w:tab w:val="left" w:pos="1134"/>
          <w:tab w:val="left" w:pos="1276"/>
        </w:tabs>
        <w:jc w:val="center"/>
        <w:rPr>
          <w:rFonts w:eastAsia="Calibri"/>
          <w:b/>
          <w:color w:val="000000"/>
          <w:szCs w:val="24"/>
        </w:rPr>
      </w:pPr>
      <w:r>
        <w:rPr>
          <w:rFonts w:eastAsia="Calibri"/>
          <w:b/>
          <w:color w:val="000000"/>
          <w:szCs w:val="24"/>
        </w:rPr>
        <w:t>Prioriteto įgyvendinimo išankstinės sąlygos ir sėkmės prielaidos</w:t>
      </w:r>
    </w:p>
    <w:p>
      <w:pPr>
        <w:tabs>
          <w:tab w:val="left" w:pos="993"/>
          <w:tab w:val="left" w:pos="1134"/>
          <w:tab w:val="left" w:pos="1276"/>
        </w:tabs>
        <w:ind w:firstLine="709"/>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Siekiant efektyviai ir sėkmingai įgyvendinti prioriteto „Veikli ir solidari visuomenė“ tikslus ir uždavinius, būtina užtikrinti išankstinių sąlygų ir sėkmės prielaidų įgyvendinimą. Nustatomos šios išankstinės sąlygos, be kurių negali būti įgyvendinami prioriteto tikslai ir uždaviniai:</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Sukurta ir įgyvendinama aktyvi darbo rinkos politika, atitinkanti Užimtumo gaires</w:t>
      </w:r>
      <w:r>
        <w:rPr>
          <w:rFonts w:eastAsia="Calibri"/>
          <w:color w:val="000000"/>
          <w:szCs w:val="24"/>
          <w:vertAlign w:val="superscript"/>
        </w:rPr>
        <w:footnoteReference w:id="19"/>
      </w:r>
      <w:r>
        <w:rPr>
          <w:rFonts w:eastAsia="Calibri"/>
          <w:color w:val="000000"/>
          <w:szCs w:val="24"/>
        </w:rPr>
        <w:t xml:space="preserve"> ir valstybių narių ir ES Bendrąsias ekonominės politikos gaires</w:t>
      </w:r>
      <w:r>
        <w:rPr>
          <w:rFonts w:eastAsia="Calibri"/>
          <w:color w:val="000000"/>
          <w:szCs w:val="24"/>
          <w:vertAlign w:val="superscript"/>
        </w:rPr>
        <w:footnoteReference w:id="20"/>
      </w:r>
      <w:r>
        <w:rPr>
          <w:rFonts w:eastAsia="Calibri"/>
          <w:color w:val="000000"/>
          <w:szCs w:val="24"/>
        </w:rPr>
        <w:t xml:space="preserve"> (ši sąlyga įgyvendinama NRD prioritetinės veiksmų krypties „Dalyvavimo darbo rinkoje didinimas bei įdarbinimo rėmimas, visų pirma jaunimo“ priemonėmis).</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t xml:space="preserve">Parengta išsami paramos teikimo naujoms įmonėms strategija (angl. – </w:t>
      </w:r>
      <w:r>
        <w:rPr>
          <w:rFonts w:eastAsia="Calibri"/>
          <w:i/>
          <w:color w:val="000000"/>
          <w:szCs w:val="24"/>
        </w:rPr>
        <w:t>start-up</w:t>
      </w:r>
      <w:r>
        <w:rPr>
          <w:rFonts w:eastAsia="Calibri"/>
          <w:color w:val="000000"/>
          <w:szCs w:val="24"/>
        </w:rPr>
        <w:t>), atitinkanti Smulkiojo verslo aktą</w:t>
      </w:r>
      <w:r>
        <w:rPr>
          <w:rFonts w:eastAsia="Calibri"/>
          <w:color w:val="000000"/>
          <w:szCs w:val="24"/>
          <w:vertAlign w:val="superscript"/>
        </w:rPr>
        <w:footnoteReference w:id="21"/>
      </w:r>
      <w:r>
        <w:rPr>
          <w:rFonts w:eastAsia="Calibri"/>
          <w:color w:val="000000"/>
          <w:szCs w:val="24"/>
        </w:rPr>
        <w:t>, Užimtumo gaires ir valstybių narių ir ES Bendrąsias ekonominės politikos gaires (ši sąlyga įgyvendinama NRD prioritetinės veiksmų krypties „Aplinkos verslui, savarankiškam darbui ir naujų darbo vietų kūrimui gerinimas“ reguliacinėmis priemonėmis).</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Modernizuojamos ir sustiprinamos darbo rinkos institucijos, atsižvelgiant į Užimtumo gaires (ši sąlyga įgyvendinama NRD prioritetinės veiksmų krypties „Darbo rinkos institucijų veiklos aprėpties ir efektyvumo didinimas“ priemonėmis; daug dėmesio skiriama Lietuvos darbo biržos ir teritorinių darbo biržų sistemai).</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Sudarytos sąlygos darbuotojams, įmonėms ir verslininkams prisitaikyti prie pokyčių, tai yra sukurtos politikos / priemonės, kurių paskirtis – numatyti ir valdyti struktūrinius pokyčius (ši sąlyga įgyvendinama NRD prioritetinės veiksmų krypties „Gebėjimų ir kompetencijos paklausos ir pasiūlos neatitikimo mažinimas“ reguliacinėmis priemonėmis, pavyzdžiui, vidutinės trukmės žmogiškųjų išteklių poreikio prognozavimo sistemos sukūrimas).</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5</w:t>
      </w:r>
      <w:r>
        <w:rPr>
          <w:rFonts w:eastAsia="Calibri"/>
          <w:color w:val="000000"/>
          <w:szCs w:val="24"/>
        </w:rPr>
        <w:t>.</w:t>
        <w:tab/>
        <w:t>Sukurta ir įgyvendinama aktyvaus senėjimo politika, atitinkanti Užimtumo gaires.</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6</w:t>
      </w:r>
      <w:r>
        <w:rPr>
          <w:rFonts w:eastAsia="Calibri"/>
          <w:color w:val="000000"/>
          <w:szCs w:val="24"/>
        </w:rPr>
        <w:t>.</w:t>
        <w:tab/>
        <w:t>Parengta nacionalinė sveikatos strategija, kurios paskirtis – užtikrinti galimybes naudotis kokybiškomis sveikatos paslaugomis ir ekonominį sveikatos sistemos tvarumą.</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7</w:t>
      </w:r>
      <w:r>
        <w:rPr>
          <w:rFonts w:eastAsia="Calibri"/>
          <w:color w:val="000000"/>
          <w:szCs w:val="24"/>
        </w:rPr>
        <w:t>.</w:t>
        <w:tab/>
        <w:t>Parengta nacionalinė skurdo mažinimo strategija (pagrindiniai skurdo ir socialinės atskirties mažinimo tikslai ir veiksmų kryptys nurodyti NRD 6.1 dalyje „Užimtumo didinimas“ ir 6.2 dalyje „Socialinės atskirties mažinimas“).</w:t>
      </w:r>
    </w:p>
    <w:p>
      <w:pPr>
        <w:tabs>
          <w:tab w:val="left" w:pos="993"/>
          <w:tab w:val="left" w:pos="1134"/>
          <w:tab w:val="left" w:pos="1276"/>
        </w:tabs>
        <w:spacing w:line="360" w:lineRule="atLeast"/>
        <w:ind w:firstLine="709"/>
        <w:jc w:val="both"/>
        <w:rPr>
          <w:color w:val="000000"/>
          <w:szCs w:val="24"/>
          <w:highlight w:val="green"/>
          <w:lang w:eastAsia="lt-LT"/>
        </w:rPr>
      </w:pPr>
      <w:r>
        <w:rPr>
          <w:color w:val="000000"/>
          <w:szCs w:val="24"/>
          <w:lang w:eastAsia="lt-LT"/>
        </w:rPr>
        <w:t>Nustatomos šios sėkmės prielaidos, kurių neįgyvendinus nebus pasiekta prioriteto „Veikli ir solidari visuomenė“ tikslų ir uždavinių įgyvendinimo norimų rezultatų, jie bus ne tokie efektyvūs:</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Modernizuojant viešąją infrastruktūrą, taikomas universalaus dizaino principas.</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t>Sukurti socialinių inovacijų teisinio reguliavimo ir finansavimo mechanizmai.</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Suformuota socialinių inovatorių tinklaveika nacionaliniu ir tarptautiniu mastu, sustiprinti administraciniai gebėjimai.</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Atlikta viešųjų socialinių, sveikatos priežiūros, užimtumo paslaugų infrastruktūros inventorizacija ir remiantis ja nustatytos tolesnės viešųjų paslaugų tinklo optimizavimo galimybės. Baigta daugiafunkcių centrų (teikiančių įvairias paslaugas vienoje vietoje) plėtra.</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5</w:t>
      </w:r>
      <w:r>
        <w:rPr>
          <w:rFonts w:eastAsia="Calibri"/>
          <w:color w:val="000000"/>
          <w:szCs w:val="24"/>
        </w:rPr>
        <w:t>.</w:t>
        <w:tab/>
        <w:t>Nustatyti socialinių, sveikatos priežiūros, užimtumo viešųjų paslaugų teikimo kokybės standartai ir rodikliai, vykdomi vartotojų pasitenkinimo paslaugomis tyrimai.</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6</w:t>
      </w:r>
      <w:r>
        <w:rPr>
          <w:rFonts w:eastAsia="Calibri"/>
          <w:color w:val="000000"/>
          <w:szCs w:val="24"/>
        </w:rPr>
        <w:t>.</w:t>
        <w:tab/>
        <w:t>Sukurta socialinių išmokų veiksmingumo ir efektyvumo monitoringo sistema.</w:t>
      </w:r>
    </w:p>
    <w:p>
      <w:pPr>
        <w:tabs>
          <w:tab w:val="left" w:pos="495"/>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7</w:t>
      </w:r>
      <w:r>
        <w:rPr>
          <w:rFonts w:eastAsia="Calibri"/>
          <w:color w:val="000000"/>
          <w:szCs w:val="24"/>
        </w:rPr>
        <w:t>.</w:t>
        <w:tab/>
        <w:t>Patikslinti renkami statistiniai skurdo rodikliai, atskirai nurodant ilgalaikio ir trumpalaikio skurdo rodiklius, vykdomas skurdo paplitimo monitoringas ir skurstančiųjų gyvenimo būdo tyrimai.</w:t>
      </w:r>
    </w:p>
    <w:p>
      <w:pPr>
        <w:tabs>
          <w:tab w:val="left" w:pos="495"/>
          <w:tab w:val="left" w:pos="993"/>
          <w:tab w:val="left" w:pos="1134"/>
          <w:tab w:val="left" w:pos="1276"/>
        </w:tabs>
        <w:spacing w:line="360" w:lineRule="atLeast"/>
        <w:ind w:firstLine="709"/>
        <w:rPr>
          <w:rFonts w:eastAsia="Calibri"/>
          <w:color w:val="000000"/>
          <w:szCs w:val="24"/>
        </w:rPr>
      </w:pPr>
      <w:r>
        <w:rPr>
          <w:rFonts w:eastAsia="Calibri"/>
          <w:color w:val="000000"/>
          <w:szCs w:val="24"/>
        </w:rPr>
        <w:t>8</w:t>
      </w:r>
      <w:r>
        <w:rPr>
          <w:rFonts w:eastAsia="Calibri"/>
          <w:color w:val="000000"/>
          <w:szCs w:val="24"/>
        </w:rPr>
        <w:t>.</w:t>
        <w:tab/>
        <w:t>Taikomas regioninis projektų planavimas ir projektų atrankos mechanizmai šioms investicijoms į:</w:t>
      </w:r>
    </w:p>
    <w:p>
      <w:pPr>
        <w:tabs>
          <w:tab w:val="left" w:pos="1134"/>
          <w:tab w:val="left" w:pos="1276"/>
        </w:tabs>
        <w:spacing w:line="360" w:lineRule="atLeast"/>
        <w:ind w:firstLine="709"/>
        <w:jc w:val="both"/>
        <w:rPr>
          <w:rFonts w:eastAsia="Calibri"/>
          <w:color w:val="000000"/>
          <w:szCs w:val="24"/>
        </w:rPr>
      </w:pPr>
      <w:r>
        <w:rPr>
          <w:rFonts w:eastAsia="Calibri"/>
          <w:color w:val="000000"/>
          <w:szCs w:val="24"/>
        </w:rPr>
        <w:t>savivaldybių ikimokyklinio ugdymo, švietimo, pirminės asmens ir visuomenės sveikatos priežiūros, socialinių paslaugų, kultūros ir kompleksinių paslaugų infrastruktūros plėtrą, modernizavimą, prieinamumo ir kokybės didinimą, būsto (socialinio) pritaikymą. Visoms šioms investicijoms taikytinas universalaus dizaino principas;</w:t>
      </w:r>
    </w:p>
    <w:p>
      <w:pPr>
        <w:tabs>
          <w:tab w:val="left" w:pos="1134"/>
          <w:tab w:val="left" w:pos="1276"/>
        </w:tabs>
        <w:spacing w:line="360" w:lineRule="atLeast"/>
        <w:ind w:firstLine="709"/>
        <w:jc w:val="both"/>
        <w:rPr>
          <w:rFonts w:eastAsia="Calibri"/>
          <w:color w:val="000000"/>
          <w:szCs w:val="24"/>
        </w:rPr>
      </w:pPr>
      <w:r>
        <w:rPr>
          <w:rFonts w:eastAsia="Calibri"/>
          <w:color w:val="000000"/>
          <w:szCs w:val="24"/>
        </w:rPr>
        <w:t>pirminės asmens ir visuomenės sveikatos priežiūros specialistų kvalifikacijos tobulinimą ir mokymą;</w:t>
      </w:r>
    </w:p>
    <w:p>
      <w:pPr>
        <w:tabs>
          <w:tab w:val="left" w:pos="1134"/>
          <w:tab w:val="left" w:pos="1276"/>
        </w:tabs>
        <w:spacing w:line="360" w:lineRule="atLeast"/>
        <w:ind w:firstLine="709"/>
        <w:jc w:val="both"/>
        <w:rPr>
          <w:rFonts w:eastAsia="Calibri"/>
          <w:color w:val="000000"/>
          <w:szCs w:val="24"/>
        </w:rPr>
      </w:pPr>
      <w:r>
        <w:rPr>
          <w:rFonts w:eastAsia="Calibri"/>
          <w:color w:val="000000"/>
          <w:szCs w:val="24"/>
        </w:rPr>
        <w:t>tikslinių priemonių, skirtų visuomenės sveikatai stiprinti, ligų, traumų ir kitų išorinių mirčių priežasčių prevencijai vykdyti, plėtojimą ir įgyvendinimą;</w:t>
      </w:r>
    </w:p>
    <w:p>
      <w:pPr>
        <w:tabs>
          <w:tab w:val="left" w:pos="1134"/>
          <w:tab w:val="left" w:pos="1276"/>
        </w:tabs>
        <w:spacing w:line="360" w:lineRule="atLeast"/>
        <w:ind w:firstLine="709"/>
        <w:jc w:val="both"/>
        <w:rPr>
          <w:rFonts w:eastAsia="Calibri"/>
          <w:color w:val="000000"/>
          <w:szCs w:val="24"/>
        </w:rPr>
      </w:pPr>
      <w:r>
        <w:rPr>
          <w:rFonts w:eastAsia="Calibri"/>
          <w:color w:val="000000"/>
          <w:szCs w:val="24"/>
        </w:rPr>
        <w:t>tikslinių priemonių, skatinančių sveikos mitybos įpročius, didinančių fizinį aktyvumą, sveikatą žalojančių įpročių prevenciją, plėtojimą ir įgyvendinimą;</w:t>
      </w:r>
    </w:p>
    <w:p>
      <w:pPr>
        <w:tabs>
          <w:tab w:val="left" w:pos="1134"/>
          <w:tab w:val="left" w:pos="1276"/>
        </w:tabs>
        <w:spacing w:line="360" w:lineRule="atLeast"/>
        <w:ind w:firstLine="709"/>
        <w:jc w:val="both"/>
        <w:rPr>
          <w:rFonts w:eastAsia="Calibri"/>
          <w:color w:val="000000"/>
          <w:szCs w:val="24"/>
        </w:rPr>
      </w:pPr>
      <w:r>
        <w:rPr>
          <w:rFonts w:eastAsia="Calibri"/>
          <w:color w:val="000000"/>
          <w:szCs w:val="24"/>
        </w:rPr>
        <w:t>tolygios sveiką gyvenseną skatinančios ir sveikatą palaikančios viešosios infrastruktūros sukūrimą ir atnaujinimą, gyventi ir judėti patogios aplinkos ir pritaikytos infrastruktūros sukūrimą;</w:t>
      </w:r>
    </w:p>
    <w:p>
      <w:pPr>
        <w:tabs>
          <w:tab w:val="left" w:pos="1134"/>
          <w:tab w:val="left" w:pos="1276"/>
        </w:tabs>
        <w:spacing w:line="360" w:lineRule="atLeast"/>
        <w:ind w:firstLine="709"/>
        <w:jc w:val="both"/>
        <w:rPr>
          <w:rFonts w:eastAsia="Calibri"/>
          <w:color w:val="000000"/>
          <w:szCs w:val="24"/>
        </w:rPr>
      </w:pPr>
      <w:r>
        <w:rPr>
          <w:rFonts w:eastAsia="Calibri"/>
          <w:color w:val="000000"/>
          <w:szCs w:val="24"/>
        </w:rPr>
        <w:t>bendruomenių, vietos valdžios ir verslo partneryste pagrįstas vietos plėtros strategijas, kitas vietos bendruomenių ir savivaldybių bendradarbiavimo formas, siekiant bendrų tikslų; teikiant paramą bendruomenių ir NVO veiklai reikalingos infrastruktūros plėtrai (pritaikymui).</w:t>
      </w:r>
    </w:p>
    <w:p>
      <w:pPr>
        <w:tabs>
          <w:tab w:val="left" w:pos="993"/>
          <w:tab w:val="left" w:pos="1134"/>
          <w:tab w:val="left" w:pos="1276"/>
        </w:tabs>
        <w:spacing w:line="360" w:lineRule="atLeast"/>
        <w:ind w:firstLine="709"/>
        <w:rPr>
          <w:b/>
          <w:caps/>
          <w:color w:val="000000"/>
          <w:szCs w:val="24"/>
          <w:lang w:eastAsia="lt-LT"/>
        </w:rPr>
      </w:pPr>
    </w:p>
    <w:p>
      <w:pPr>
        <w:jc w:val="center"/>
        <w:rPr>
          <w:b/>
          <w:caps/>
          <w:color w:val="000000"/>
          <w:sz w:val="22"/>
          <w:szCs w:val="22"/>
          <w:lang w:eastAsia="lt-LT"/>
        </w:rPr>
      </w:pPr>
      <w:r>
        <w:rPr>
          <w:b/>
          <w:caps/>
          <w:color w:val="000000"/>
          <w:sz w:val="22"/>
          <w:szCs w:val="22"/>
          <w:lang w:eastAsia="lt-LT"/>
        </w:rPr>
        <w:t>3 PRIORITETAS „ekonominiam augimui palanki aplinka“</w:t>
      </w:r>
    </w:p>
    <w:p>
      <w:pPr>
        <w:rPr>
          <w:color w:val="000000"/>
          <w:szCs w:val="24"/>
          <w:lang w:eastAsia="lt-LT"/>
        </w:rPr>
      </w:pPr>
    </w:p>
    <w:p>
      <w:pPr>
        <w:pBdr>
          <w:top w:val="single" w:sz="4" w:space="1" w:color="auto"/>
          <w:left w:val="single" w:sz="4" w:space="4" w:color="auto"/>
          <w:bottom w:val="single" w:sz="4" w:space="1" w:color="auto"/>
          <w:right w:val="single" w:sz="4" w:space="4" w:color="auto"/>
        </w:pBdr>
        <w:tabs>
          <w:tab w:val="left" w:pos="993"/>
        </w:tabs>
        <w:spacing w:line="360" w:lineRule="atLeast"/>
        <w:ind w:firstLine="709"/>
        <w:jc w:val="both"/>
        <w:rPr>
          <w:bCs/>
          <w:color w:val="000000"/>
          <w:szCs w:val="24"/>
          <w:lang w:eastAsia="lt-LT"/>
        </w:rPr>
      </w:pPr>
      <w:r>
        <w:rPr>
          <w:b/>
          <w:color w:val="000000"/>
          <w:szCs w:val="24"/>
          <w:lang w:eastAsia="lt-LT"/>
        </w:rPr>
        <w:t>Bendrasis tikslas – s</w:t>
      </w:r>
      <w:r>
        <w:rPr>
          <w:b/>
          <w:iCs/>
          <w:color w:val="000000"/>
          <w:szCs w:val="24"/>
          <w:lang w:eastAsia="lt-LT"/>
        </w:rPr>
        <w:t>ukurti augimui ir konkurencingumui palankias aplinkos sąlygas</w:t>
      </w:r>
    </w:p>
    <w:p>
      <w:pPr>
        <w:tabs>
          <w:tab w:val="left" w:pos="993"/>
        </w:tabs>
        <w:spacing w:line="360" w:lineRule="atLeast"/>
        <w:ind w:firstLine="709"/>
        <w:jc w:val="both"/>
        <w:rPr>
          <w:color w:val="000000"/>
          <w:szCs w:val="24"/>
          <w:lang w:eastAsia="lt-LT"/>
        </w:rPr>
      </w:pPr>
      <w:r>
        <w:rPr>
          <w:bCs/>
          <w:color w:val="000000"/>
          <w:szCs w:val="24"/>
          <w:lang w:eastAsia="lt-LT"/>
        </w:rPr>
        <w:t xml:space="preserve">Ilgalaikis, tvarus ir darbo vietas kuriantis šalies ekonominis augimas ir aukštas šalies verslo konkurencingumas įmanomas tik išmokus </w:t>
      </w:r>
      <w:r>
        <w:rPr>
          <w:color w:val="000000"/>
          <w:szCs w:val="24"/>
          <w:lang w:eastAsia="lt-LT"/>
        </w:rPr>
        <w:t xml:space="preserve">prisitaikyti prie pasaulinių ekonominių ir finansinių procesų ir juos numatyti, naudojant visuomenės kūrybinį ir verslumo potencialą, sukūrus tvarią ir efektyvią ekonominę infrastruktūrą, skatinant privataus sektoriaus dalyvavimą kuriant infrastruktūrą, naikinant biurokratinius apribojimus, šalinant ydingas plėtrą ribojančias nuostatas, sudarant sąlygas kuriamiems naujiems ir plėtojamiems verslams naudotis reikiamais finansiniais ir kitais ištekliais. Ekonominis augimas nebus tvarus, o verslo konkurencingumas – aukštas, jeigu nebus užtikrinama tolygi visų šalies vietovių ir regionų ekonominė plėtra ir naudojami jų ekonominiai pajėgumai. Todėl esminės ilgalaikio, tvaraus ir darbo vietas kuriančio ekonominio augimo ir </w:t>
      </w:r>
      <w:r>
        <w:rPr>
          <w:bCs/>
          <w:color w:val="000000"/>
          <w:szCs w:val="24"/>
          <w:lang w:eastAsia="lt-LT"/>
        </w:rPr>
        <w:t xml:space="preserve">aukšto </w:t>
      </w:r>
      <w:r>
        <w:rPr>
          <w:color w:val="000000"/>
          <w:szCs w:val="24"/>
          <w:lang w:eastAsia="lt-LT"/>
        </w:rPr>
        <w:t>šalies verslo konkurencingumo prielaidos ir valstybės investicijų kryptys yra:</w:t>
      </w:r>
    </w:p>
    <w:p>
      <w:pPr>
        <w:tabs>
          <w:tab w:val="left" w:pos="993"/>
        </w:tabs>
        <w:spacing w:line="360" w:lineRule="atLeast"/>
        <w:ind w:firstLine="709"/>
        <w:jc w:val="both"/>
        <w:rPr>
          <w:rFonts w:eastAsia="Calibri"/>
          <w:color w:val="000000"/>
          <w:szCs w:val="24"/>
        </w:rPr>
      </w:pPr>
      <w:r>
        <w:rPr>
          <w:rFonts w:eastAsia="Calibri"/>
          <w:b/>
          <w:color w:val="000000"/>
          <w:szCs w:val="24"/>
        </w:rPr>
        <w:t>Verslumą skatinančios ir verslo plėtrai palankios sąlygos.</w:t>
      </w:r>
      <w:r>
        <w:rPr>
          <w:rFonts w:eastAsia="Calibri"/>
          <w:color w:val="000000"/>
          <w:szCs w:val="24"/>
        </w:rPr>
        <w:t xml:space="preserve"> Ekonominis šalies augimas ir aukštas verslo įmonių konkurencingumas nebus įmanomi be verslui palankios reguliacinės, mokesčių ir konkurencijos aplinkos. Ribojantis, perteklinis, neracionalus ar sudėtingas reguliavimas sudaro nepalankias sąlygas kurti ir plėtoti verslą, sukuria administracinę naštą ir didina prisitaikymo prie aplinkos pokyčių išlaidas. Atvirai konkurencijai palankus verslo reglamentavimas didintų verslo konkurencingumą ne tik šalies viduje, bet ir išorėje. Užtikrinus augimui palankią reguliacinę ir mokesčių aplinką, būtų sudarytos palankesnės sąžiningos konkurencijos ir kainų vartotojams mažėjimo energetikos ir kituose sektoriuose sąlygos. Lietuvos visuomenei būdinga kūrybiškumo ir verslumo įgūdžių stoka, rizikos ir atsakomybės baimė. Naujo verslo pradžios ir esamo plėtros sąlygos šalyje taip pat gana ribotos. Dėl to steigiama palyginti mažai įmonių, į kurias pritraukiama nedaug privačių ir tiesioginių užsienio investicijų (toliau – TUI). Siekiant ekonominio augimo, būtina formuoti palankią viešąją nuomonę apie verslą ir verslumą, vykdyti verslą skatinančias iniciatyvas, teikti pagalbą verslo pradžiai ir didinti verslo paslaugų ir finansinių išteklių prieinamumą pradedantiesiems verslą. Taip pat būtinos valstybės investicijos plėtojant privačioms ir tiesioginėms investicijoms reikalingą infrastruktūrą, vykdant investicijų pritraukimo iniciatyvas ir teikiant finansines paskatas investuotojų projektams. </w:t>
      </w:r>
    </w:p>
    <w:p>
      <w:pPr>
        <w:keepLines/>
        <w:tabs>
          <w:tab w:val="left" w:pos="993"/>
        </w:tabs>
        <w:spacing w:line="360" w:lineRule="atLeast"/>
        <w:ind w:firstLine="709"/>
        <w:jc w:val="both"/>
        <w:rPr>
          <w:color w:val="000000"/>
          <w:szCs w:val="24"/>
          <w:lang w:eastAsia="lt-LT"/>
        </w:rPr>
      </w:pPr>
      <w:r>
        <w:rPr>
          <w:b/>
          <w:color w:val="000000"/>
          <w:szCs w:val="24"/>
          <w:lang w:eastAsia="lt-LT"/>
        </w:rPr>
        <w:t>Tvari ir efektyvi ekonominė infrastruktūra</w:t>
      </w:r>
      <w:r>
        <w:rPr>
          <w:color w:val="000000"/>
          <w:szCs w:val="24"/>
          <w:lang w:eastAsia="lt-LT"/>
        </w:rPr>
        <w:t xml:space="preserve"> būtina augimui ir konkurencingumui palankioms aplinkos sąlygoms kurti. Šalies ekonominės infrastruktūros plėtra nevienoda: pavyzdžiui, kelių tinklas išplėtotas ganėtinai, tačiau neišplėtotas viešasis transportas. Be to, šalies ekonominė infrastruktūra netvari</w:t>
      </w:r>
      <w:r>
        <w:rPr>
          <w:bCs/>
          <w:color w:val="000000"/>
          <w:szCs w:val="24"/>
          <w:lang w:eastAsia="lt-LT"/>
        </w:rPr>
        <w:t>. Atsižvelgiant į d</w:t>
      </w:r>
      <w:r>
        <w:rPr>
          <w:color w:val="000000"/>
          <w:szCs w:val="24"/>
          <w:lang w:eastAsia="lt-LT"/>
        </w:rPr>
        <w:t>idėjančias žaliavų ir energijos išteklių kainas, kitų šalių pažangą šioje srityje ir „žaliosios“ pramonės teikiamus energijos taupymo, palankaus įvaizdžio, rinkų plėtros ir kitus ekonominius ir socialinius privalumus, būtinos investicijos į darnų šalies išteklių naudojimą. Šaliai disponuojant ribotais finansiniais ištekliais, investicijos į infrastruktūrą turi maksimaliai prisidėti prie ekonominio augimo šalies regionuose ir visuomenės gerovės. Jos neturėtų tapti finansine našta ateityje. Taip pat būtina užtikrinti, kad infrastruktūra, sukurta ES ir valstybės lėšomis, neiškreiptų konkurencijos atitinkamose rinkose. Siekiant užtikrinti viešųjų investicijų efektyvumą ir tvarumą, kuo labiau sumažinti viešųjų investicijų į sukurtos infrastruktūros modernizavimą poreikį ilguoju laikotarpiu, turėtų būti kuriamos paskatos pritraukti privatų kapitalą į ekonominės infrastruktūros kūrimą.</w:t>
      </w:r>
    </w:p>
    <w:p>
      <w:pPr>
        <w:tabs>
          <w:tab w:val="left" w:pos="993"/>
        </w:tabs>
        <w:spacing w:line="360" w:lineRule="atLeast"/>
        <w:ind w:firstLine="709"/>
        <w:jc w:val="both"/>
        <w:rPr>
          <w:color w:val="000000"/>
          <w:szCs w:val="24"/>
          <w:lang w:eastAsia="lt-LT"/>
        </w:rPr>
      </w:pPr>
      <w:r>
        <w:rPr>
          <w:b/>
          <w:color w:val="000000"/>
          <w:szCs w:val="24"/>
          <w:lang w:eastAsia="lt-LT"/>
        </w:rPr>
        <w:t>Racionalus gamtos išteklių naudojimas.</w:t>
      </w:r>
      <w:r>
        <w:rPr>
          <w:color w:val="000000"/>
          <w:szCs w:val="24"/>
          <w:lang w:eastAsia="lt-LT"/>
        </w:rPr>
        <w:t xml:space="preserve"> Siekiant užtikrinti tvarų ir neigiamo poveikio aplinkai nedarantį ekonominį augimą, būtina suderinti aplinkosaugos, ekonominės ir socialinės plėtros interesus. Darnus energetikos, gyvosios ir negyvosios gamtos išteklių naudojimas, aplinkos sektoriaus komunalinių paslaugų kokybės užtikrinimas, kraštovaizdžio ir biologinės įvairovės išsaugojimas prisideda prie gyvenimo kokybės gerinimo ir verslo konkurencingumo didinimo.</w:t>
      </w:r>
    </w:p>
    <w:p>
      <w:pPr>
        <w:tabs>
          <w:tab w:val="left" w:pos="993"/>
        </w:tabs>
        <w:spacing w:line="360" w:lineRule="atLeast"/>
        <w:ind w:firstLine="709"/>
        <w:jc w:val="both"/>
        <w:rPr>
          <w:color w:val="000000"/>
          <w:szCs w:val="24"/>
        </w:rPr>
      </w:pPr>
      <w:r>
        <w:rPr>
          <w:b/>
          <w:color w:val="000000"/>
          <w:szCs w:val="24"/>
        </w:rPr>
        <w:t>Teritorinė sanglauda.</w:t>
      </w:r>
      <w:r>
        <w:rPr>
          <w:color w:val="000000"/>
          <w:szCs w:val="24"/>
        </w:rPr>
        <w:t xml:space="preserve"> Lietuvos ekonominį augimą riboja didėjantys sostinės ir kitų šalies miestų plėtros netolygumai. Viena to priežasčių – per mažai naudojamasi miestų ekonominiu potencialu. Rengiant miestų plėtros planus, per menkai atsižvelgta į kintančias miestų demografines ir socialines-ekonomines tendencijas. Miestų problemos dažnai sprendžiamos stichiškai, deramai nekoordinuojant atskirų savivaldybių veiksmų ir netausojant esamų išteklių. Miestai yra šalies plėtros variklis – juose didžiausias augimo, inovacijų ir darbo vietų kūrimo potencialas, tačiau ir opiausios aplinkosaugos, transporto, užimtumo, socialinės atskirties ir skurdo problemos. Todėl, norint visoje šalies teritorijoje siekti vienodų ekonominės aplinkos standartų, būtinos valstybės investicijos į šalies miestų kompleksišką infrastruktūros modernizavimą, kiekvieno miesto specifinių su ekonomine aplinka susijusių problemų sprendimą. </w:t>
      </w:r>
    </w:p>
    <w:p>
      <w:pPr>
        <w:tabs>
          <w:tab w:val="left" w:pos="993"/>
        </w:tabs>
        <w:spacing w:line="360" w:lineRule="atLeast"/>
        <w:ind w:firstLine="709"/>
        <w:jc w:val="both"/>
        <w:rPr>
          <w:color w:val="000000"/>
          <w:szCs w:val="24"/>
          <w:lang w:eastAsia="lt-LT"/>
        </w:rPr>
      </w:pPr>
      <w:r>
        <w:rPr>
          <w:color w:val="000000"/>
          <w:szCs w:val="24"/>
          <w:lang w:eastAsia="lt-LT"/>
        </w:rPr>
        <w:t xml:space="preserve">Prioritetui įgyvendinti numatyti tikslai ir uždaviniai grafiškai pavaizduoti 3 paveikslėlyje. </w:t>
      </w:r>
    </w:p>
    <w:p>
      <w:pPr>
        <w:rPr>
          <w:color w:val="000000"/>
          <w:szCs w:val="24"/>
          <w:lang w:eastAsia="lt-LT"/>
        </w:rPr>
      </w:pPr>
    </w:p>
    <w:p>
      <w:pPr>
        <w:keepNext/>
        <w:jc w:val="center"/>
        <w:rPr>
          <w:b/>
          <w:color w:val="000000"/>
          <w:sz w:val="22"/>
          <w:szCs w:val="22"/>
          <w:lang w:eastAsia="lt-LT"/>
        </w:rPr>
      </w:pPr>
      <w:r>
        <w:rPr>
          <w:color w:val="000000"/>
          <w:sz w:val="22"/>
          <w:szCs w:val="22"/>
          <w:lang w:eastAsia="lt-LT"/>
        </w:rPr>
        <w:t>3 pav.</w:t>
      </w:r>
      <w:r>
        <w:rPr>
          <w:b/>
          <w:color w:val="000000"/>
          <w:sz w:val="22"/>
          <w:szCs w:val="22"/>
          <w:lang w:eastAsia="lt-LT"/>
        </w:rPr>
        <w:t xml:space="preserve"> 3 prioriteto „Ekonominiam augimui palanki aplinka“ tikslai ir uždaviniai</w:t>
      </w:r>
    </w:p>
    <w:p>
      <w:pPr>
        <w:keepNext/>
        <w:jc w:val="center"/>
        <w:rPr>
          <w:b/>
          <w:color w:val="000000"/>
          <w:szCs w:val="24"/>
          <w:lang w:eastAsia="lt-LT"/>
        </w:rPr>
      </w:pPr>
    </w:p>
    <w:p>
      <w:pPr>
        <w:rPr>
          <w:color w:val="000000"/>
          <w:szCs w:val="24"/>
          <w:lang w:eastAsia="lt-LT"/>
        </w:rPr>
      </w:pPr>
      <w:r>
        <w:rPr>
          <w:color w:val="000000"/>
          <w:szCs w:val="24"/>
          <w:lang w:eastAsia="lt-LT"/>
        </w:rPr>
        <mc:AlternateContent>
          <mc:Choice Requires="wpc">
            <w:drawing>
              <wp:inline distT="0" distB="0" distL="0" distR="0">
                <wp:extent cx="5943600" cy="3091180"/>
                <wp:effectExtent l="19050" t="19050" r="9525" b="13970"/>
                <wp:docPr id="112"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60" name="Text Box 3"/>
                        <wps:cNvSpPr txBox="1">
                          <a:spLocks noChangeArrowheads="1"/>
                        </wps:cNvSpPr>
                        <wps:spPr bwMode="auto">
                          <a:xfrm>
                            <a:off x="933600" y="162736"/>
                            <a:ext cx="4024400" cy="281662"/>
                          </a:xfrm>
                          <a:prstGeom prst="rect">
                            <a:avLst/>
                          </a:prstGeom>
                          <a:solidFill>
                            <a:srgbClr val="B8CCE4"/>
                          </a:solidFill>
                          <a:ln w="6350">
                            <a:solidFill>
                              <a:srgbClr val="7F7F7F"/>
                            </a:solidFill>
                            <a:miter lim="800000"/>
                            <a:headEnd/>
                            <a:tailEnd/>
                          </a:ln>
                        </wps:spPr>
                        <wps:txbx>
                          <w:txbxContent>
                            <w:p>
                              <w:pPr>
                                <w:jc w:val="center"/>
                                <w:rPr>
                                  <w:rFonts w:ascii="Arial" w:hAnsi="Arial" w:cs="Arial"/>
                                  <w:b/>
                                  <w:sz w:val="18"/>
                                  <w:szCs w:val="18"/>
                                  <w:lang w:eastAsia="lt-LT"/>
                                </w:rPr>
                              </w:pPr>
                              <w:r>
                                <w:rPr>
                                  <w:rFonts w:ascii="Arial" w:hAnsi="Arial" w:cs="Arial"/>
                                  <w:b/>
                                  <w:sz w:val="18"/>
                                  <w:szCs w:val="18"/>
                                  <w:lang w:eastAsia="lt-LT"/>
                                </w:rPr>
                                <w:t>Sukurti augimui ir konkurencingumui palankias aplinkos sąlygas</w:t>
                              </w:r>
                            </w:p>
                          </w:txbxContent>
                        </wps:txbx>
                        <wps:bodyPr rot="0" vert="horz" wrap="square" lIns="91440" tIns="45720" rIns="91440" bIns="45720" anchor="t" anchorCtr="0" upright="1">
                          <a:noAutofit/>
                        </wps:bodyPr>
                      </wps:wsp>
                      <wps:wsp>
                        <wps:cNvPr id="61" name="Text Box 5"/>
                        <wps:cNvSpPr txBox="1">
                          <a:spLocks noChangeArrowheads="1"/>
                        </wps:cNvSpPr>
                        <wps:spPr bwMode="auto">
                          <a:xfrm>
                            <a:off x="373700" y="613935"/>
                            <a:ext cx="1289700" cy="435896"/>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4"/>
                                  <w:szCs w:val="14"/>
                                  <w:lang w:eastAsia="lt-LT"/>
                                </w:rPr>
                              </w:pPr>
                              <w:r>
                                <w:rPr>
                                  <w:rFonts w:ascii="Arial" w:hAnsi="Arial" w:cs="Arial"/>
                                  <w:b/>
                                  <w:sz w:val="14"/>
                                  <w:szCs w:val="14"/>
                                  <w:lang w:eastAsia="lt-LT"/>
                                </w:rPr>
                                <w:t>3.1. Sukurti palankias verslumo ir darnios verslo plėtros sąlygas</w:t>
                              </w:r>
                            </w:p>
                          </w:txbxContent>
                        </wps:txbx>
                        <wps:bodyPr rot="0" vert="horz" wrap="square" lIns="91440" tIns="45720" rIns="91440" bIns="45720" anchor="t" anchorCtr="0" upright="1">
                          <a:noAutofit/>
                        </wps:bodyPr>
                      </wps:wsp>
                      <wps:wsp>
                        <wps:cNvPr id="62" name="Text Box 5"/>
                        <wps:cNvSpPr txBox="1">
                          <a:spLocks noChangeArrowheads="1"/>
                        </wps:cNvSpPr>
                        <wps:spPr bwMode="auto">
                          <a:xfrm>
                            <a:off x="1713300" y="613935"/>
                            <a:ext cx="1306900" cy="435796"/>
                          </a:xfrm>
                          <a:prstGeom prst="rect">
                            <a:avLst/>
                          </a:prstGeom>
                          <a:solidFill>
                            <a:srgbClr val="DBE5F1"/>
                          </a:solidFill>
                          <a:ln w="6350">
                            <a:solidFill>
                              <a:srgbClr val="7F7F7F"/>
                            </a:solidFill>
                            <a:miter lim="800000"/>
                            <a:headEnd/>
                            <a:tailEnd/>
                          </a:ln>
                        </wps:spPr>
                        <wps:txbx>
                          <w:txbxContent>
                            <w:p>
                              <w:pPr>
                                <w:spacing w:line="276" w:lineRule="auto"/>
                                <w:jc w:val="center"/>
                                <w:rPr>
                                  <w:rFonts w:ascii="Arial" w:eastAsia="Calibri" w:hAnsi="Arial" w:cs="Arial"/>
                                  <w:b/>
                                  <w:sz w:val="14"/>
                                  <w:szCs w:val="14"/>
                                  <w:lang w:eastAsia="lt-LT"/>
                                </w:rPr>
                              </w:pPr>
                              <w:r>
                                <w:rPr>
                                  <w:rFonts w:ascii="Arial" w:eastAsia="Calibri" w:hAnsi="Arial" w:cs="Arial"/>
                                  <w:b/>
                                  <w:sz w:val="14"/>
                                  <w:szCs w:val="14"/>
                                  <w:lang w:eastAsia="lt-LT"/>
                                </w:rPr>
                                <w:t xml:space="preserve">3.2. </w:t>
                              </w:r>
                              <w:r>
                                <w:rPr>
                                  <w:rFonts w:ascii="Arial" w:hAnsi="Arial" w:cs="Arial"/>
                                  <w:b/>
                                  <w:sz w:val="14"/>
                                  <w:szCs w:val="14"/>
                                  <w:lang w:eastAsia="lt-LT"/>
                                </w:rPr>
                                <w:t>Sukurti tvarią ir efektyvią ekonominę infrastruktūrą</w:t>
                              </w:r>
                            </w:p>
                          </w:txbxContent>
                        </wps:txbx>
                        <wps:bodyPr rot="0" vert="horz" wrap="square" lIns="91440" tIns="45720" rIns="91440" bIns="45720" anchor="t" anchorCtr="0" upright="1">
                          <a:noAutofit/>
                        </wps:bodyPr>
                      </wps:wsp>
                      <wps:wsp>
                        <wps:cNvPr id="63" name="Text Box 11"/>
                        <wps:cNvSpPr txBox="1">
                          <a:spLocks noChangeArrowheads="1"/>
                        </wps:cNvSpPr>
                        <wps:spPr bwMode="auto">
                          <a:xfrm>
                            <a:off x="373700" y="1136550"/>
                            <a:ext cx="1289700" cy="44079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 xml:space="preserve">3.1.1. </w:t>
                              </w:r>
                              <w:r>
                                <w:rPr>
                                  <w:rFonts w:ascii="Arial" w:hAnsi="Arial" w:cs="Arial"/>
                                  <w:sz w:val="14"/>
                                  <w:szCs w:val="14"/>
                                  <w:lang w:eastAsia="lt-LT"/>
                                </w:rPr>
                                <w:t>Užtikrinti augimui palankią reguliacinę aplinką</w:t>
                              </w:r>
                            </w:p>
                          </w:txbxContent>
                        </wps:txbx>
                        <wps:bodyPr rot="0" vert="horz" wrap="square" lIns="91440" tIns="45720" rIns="91440" bIns="45720" anchor="t" anchorCtr="0" upright="1">
                          <a:noAutofit/>
                        </wps:bodyPr>
                      </wps:wsp>
                      <wps:wsp>
                        <wps:cNvPr id="96" name="Text Box 11"/>
                        <wps:cNvSpPr txBox="1">
                          <a:spLocks noChangeArrowheads="1"/>
                        </wps:cNvSpPr>
                        <wps:spPr bwMode="auto">
                          <a:xfrm>
                            <a:off x="374100" y="1575847"/>
                            <a:ext cx="1289700" cy="57162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3.1.2. Skatinti verslumą ir verslo plėtrą, įskaitant tiesiogines užsienio investicijas</w:t>
                              </w:r>
                            </w:p>
                          </w:txbxContent>
                        </wps:txbx>
                        <wps:bodyPr rot="0" vert="horz" wrap="square" lIns="91440" tIns="45720" rIns="91440" bIns="45720" anchor="t" anchorCtr="0" upright="1">
                          <a:noAutofit/>
                        </wps:bodyPr>
                      </wps:wsp>
                      <wps:wsp>
                        <wps:cNvPr id="97" name="Text Box 11"/>
                        <wps:cNvSpPr txBox="1">
                          <a:spLocks noChangeArrowheads="1"/>
                        </wps:cNvSpPr>
                        <wps:spPr bwMode="auto">
                          <a:xfrm>
                            <a:off x="1713200" y="1136450"/>
                            <a:ext cx="1306800" cy="44079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3.2.1. Plėtoti modernią transporto infrastruktūrą ir darnų judumą</w:t>
                              </w:r>
                            </w:p>
                          </w:txbxContent>
                        </wps:txbx>
                        <wps:bodyPr rot="0" vert="horz" wrap="square" lIns="91440" tIns="45720" rIns="91440" bIns="45720" anchor="t" anchorCtr="0" upright="1">
                          <a:noAutofit/>
                        </wps:bodyPr>
                      </wps:wsp>
                      <wps:wsp>
                        <wps:cNvPr id="98" name="Text Box 11"/>
                        <wps:cNvSpPr txBox="1">
                          <a:spLocks noChangeArrowheads="1"/>
                        </wps:cNvSpPr>
                        <wps:spPr bwMode="auto">
                          <a:xfrm>
                            <a:off x="1713300" y="2156374"/>
                            <a:ext cx="1306700" cy="368981"/>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 xml:space="preserve">3.2.3. </w:t>
                              </w:r>
                              <w:r>
                                <w:rPr>
                                  <w:rFonts w:ascii="Arial" w:hAnsi="Arial" w:cs="Arial"/>
                                  <w:sz w:val="14"/>
                                  <w:szCs w:val="14"/>
                                  <w:lang w:eastAsia="lt-LT"/>
                                </w:rPr>
                                <w:t>Plėtoti energetikos infrastruktūrą</w:t>
                              </w:r>
                            </w:p>
                          </w:txbxContent>
                        </wps:txbx>
                        <wps:bodyPr rot="0" vert="horz" wrap="square" lIns="91440" tIns="45720" rIns="91440" bIns="45720" anchor="t" anchorCtr="0" upright="1">
                          <a:noAutofit/>
                        </wps:bodyPr>
                      </wps:wsp>
                      <wps:wsp>
                        <wps:cNvPr id="99" name="Text Box 20"/>
                        <wps:cNvSpPr txBox="1">
                          <a:spLocks noChangeArrowheads="1"/>
                        </wps:cNvSpPr>
                        <wps:spPr bwMode="auto">
                          <a:xfrm>
                            <a:off x="0" y="35908"/>
                            <a:ext cx="463600" cy="57802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jc w:val="center"/>
                                <w:rPr>
                                  <w:rFonts w:ascii="Arial" w:hAnsi="Arial" w:cs="Arial"/>
                                  <w:sz w:val="16"/>
                                  <w:szCs w:val="16"/>
                                  <w:lang w:eastAsia="lt-LT"/>
                                </w:rPr>
                              </w:pPr>
                              <w:r>
                                <w:rPr>
                                  <w:rFonts w:ascii="Arial" w:hAnsi="Arial" w:cs="Arial"/>
                                  <w:sz w:val="16"/>
                                  <w:szCs w:val="16"/>
                                  <w:lang w:eastAsia="lt-LT"/>
                                </w:rPr>
                                <w:t>Bendrasis tikslas</w:t>
                              </w:r>
                            </w:p>
                          </w:txbxContent>
                        </wps:txbx>
                        <wps:bodyPr rot="0" vert="vert270" wrap="square" lIns="91440" tIns="45720" rIns="91440" bIns="45720" anchor="t" anchorCtr="0" upright="1">
                          <a:noAutofit/>
                        </wps:bodyPr>
                      </wps:wsp>
                      <wps:wsp>
                        <wps:cNvPr id="100" name="Text Box 20"/>
                        <wps:cNvSpPr txBox="1">
                          <a:spLocks noChangeArrowheads="1"/>
                        </wps:cNvSpPr>
                        <wps:spPr bwMode="auto">
                          <a:xfrm>
                            <a:off x="22000" y="580928"/>
                            <a:ext cx="310600" cy="57802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jc w:val="center"/>
                                <w:rPr>
                                  <w:rFonts w:ascii="Arial" w:hAnsi="Arial" w:cs="Arial"/>
                                  <w:sz w:val="16"/>
                                  <w:szCs w:val="16"/>
                                  <w:lang w:eastAsia="lt-LT"/>
                                </w:rPr>
                              </w:pPr>
                              <w:r>
                                <w:rPr>
                                  <w:rFonts w:ascii="Arial" w:hAnsi="Arial" w:cs="Arial"/>
                                  <w:sz w:val="16"/>
                                  <w:szCs w:val="16"/>
                                  <w:lang w:eastAsia="lt-LT"/>
                                </w:rPr>
                                <w:t>Tikslai</w:t>
                              </w:r>
                            </w:p>
                          </w:txbxContent>
                        </wps:txbx>
                        <wps:bodyPr rot="0" vert="vert270" wrap="square" lIns="91440" tIns="45720" rIns="91440" bIns="45720" anchor="t" anchorCtr="0" upright="1">
                          <a:noAutofit/>
                        </wps:bodyPr>
                      </wps:wsp>
                      <wps:wsp>
                        <wps:cNvPr id="101" name="Text Box 20"/>
                        <wps:cNvSpPr txBox="1">
                          <a:spLocks noChangeArrowheads="1"/>
                        </wps:cNvSpPr>
                        <wps:spPr bwMode="auto">
                          <a:xfrm>
                            <a:off x="22000" y="1085439"/>
                            <a:ext cx="310500" cy="9375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jc w:val="right"/>
                                <w:rPr>
                                  <w:rFonts w:ascii="Arial" w:hAnsi="Arial" w:cs="Arial"/>
                                  <w:sz w:val="16"/>
                                  <w:szCs w:val="16"/>
                                  <w:lang w:eastAsia="lt-LT"/>
                                </w:rPr>
                              </w:pPr>
                              <w:r>
                                <w:rPr>
                                  <w:rFonts w:ascii="Arial" w:hAnsi="Arial" w:cs="Arial"/>
                                  <w:sz w:val="16"/>
                                  <w:szCs w:val="16"/>
                                  <w:lang w:eastAsia="lt-LT"/>
                                </w:rPr>
                                <w:t>Uždaviniai</w:t>
                              </w:r>
                            </w:p>
                          </w:txbxContent>
                        </wps:txbx>
                        <wps:bodyPr rot="0" vert="vert270" wrap="square" lIns="91440" tIns="45720" rIns="91440" bIns="45720" anchor="t" anchorCtr="0" upright="1">
                          <a:noAutofit/>
                        </wps:bodyPr>
                      </wps:wsp>
                      <wps:wsp>
                        <wps:cNvPr id="102" name="Text Box 5"/>
                        <wps:cNvSpPr txBox="1">
                          <a:spLocks noChangeArrowheads="1"/>
                        </wps:cNvSpPr>
                        <wps:spPr bwMode="auto">
                          <a:xfrm>
                            <a:off x="4408000" y="604033"/>
                            <a:ext cx="1355100" cy="445698"/>
                          </a:xfrm>
                          <a:prstGeom prst="rect">
                            <a:avLst/>
                          </a:prstGeom>
                          <a:solidFill>
                            <a:srgbClr val="DBE5F1"/>
                          </a:solidFill>
                          <a:ln w="6350">
                            <a:solidFill>
                              <a:srgbClr val="7F7F7F"/>
                            </a:solidFill>
                            <a:miter lim="800000"/>
                            <a:headEnd/>
                            <a:tailEnd/>
                          </a:ln>
                        </wps:spPr>
                        <wps:txbx>
                          <w:txbxContent>
                            <w:p>
                              <w:pPr>
                                <w:spacing w:line="276" w:lineRule="auto"/>
                                <w:jc w:val="center"/>
                                <w:rPr>
                                  <w:rFonts w:ascii="Arial" w:eastAsia="Calibri" w:hAnsi="Arial" w:cs="Arial"/>
                                  <w:b/>
                                  <w:sz w:val="14"/>
                                  <w:szCs w:val="14"/>
                                  <w:lang w:eastAsia="lt-LT"/>
                                </w:rPr>
                              </w:pPr>
                              <w:r>
                                <w:rPr>
                                  <w:rFonts w:ascii="Arial" w:eastAsia="Calibri" w:hAnsi="Arial" w:cs="Arial"/>
                                  <w:b/>
                                  <w:sz w:val="14"/>
                                  <w:szCs w:val="14"/>
                                  <w:lang w:eastAsia="lt-LT"/>
                                </w:rPr>
                                <w:t xml:space="preserve">3.4. </w:t>
                              </w:r>
                              <w:r>
                                <w:rPr>
                                  <w:rFonts w:ascii="Arial" w:hAnsi="Arial" w:cs="Arial"/>
                                  <w:b/>
                                  <w:sz w:val="14"/>
                                  <w:szCs w:val="14"/>
                                  <w:lang w:eastAsia="lt-LT"/>
                                </w:rPr>
                                <w:t>Didinti teritorinę sanglaudą regionuose</w:t>
                              </w:r>
                            </w:p>
                          </w:txbxContent>
                        </wps:txbx>
                        <wps:bodyPr rot="0" vert="horz" wrap="square" lIns="91440" tIns="45720" rIns="91440" bIns="45720" anchor="t" anchorCtr="0" upright="1">
                          <a:noAutofit/>
                        </wps:bodyPr>
                      </wps:wsp>
                      <wps:wsp>
                        <wps:cNvPr id="103" name="Text Box 11"/>
                        <wps:cNvSpPr txBox="1">
                          <a:spLocks noChangeArrowheads="1"/>
                        </wps:cNvSpPr>
                        <wps:spPr bwMode="auto">
                          <a:xfrm>
                            <a:off x="4407300" y="1132549"/>
                            <a:ext cx="1355100" cy="1013323"/>
                          </a:xfrm>
                          <a:prstGeom prst="rect">
                            <a:avLst/>
                          </a:prstGeom>
                          <a:solidFill>
                            <a:srgbClr val="F2F2F2"/>
                          </a:solidFill>
                          <a:ln w="6350">
                            <a:solidFill>
                              <a:srgbClr val="7F7F7F"/>
                            </a:solidFill>
                            <a:miter lim="800000"/>
                            <a:headEnd/>
                            <a:tailEnd/>
                          </a:ln>
                        </wps:spPr>
                        <wps:txbx>
                          <w:txbxContent>
                            <w:p>
                              <w:pPr>
                                <w:rPr>
                                  <w:sz w:val="18"/>
                                  <w:szCs w:val="18"/>
                                </w:rPr>
                              </w:pPr>
                            </w:p>
                            <w:p>
                              <w:pPr>
                                <w:ind w:right="-7"/>
                                <w:jc w:val="center"/>
                                <w:rPr>
                                  <w:rFonts w:ascii="Arial" w:hAnsi="Arial" w:cs="Arial"/>
                                  <w:sz w:val="14"/>
                                  <w:szCs w:val="14"/>
                                  <w:lang w:eastAsia="lt-LT"/>
                                </w:rPr>
                              </w:pPr>
                              <w:r>
                                <w:rPr>
                                  <w:rFonts w:ascii="Arial" w:eastAsia="Calibri" w:hAnsi="Arial" w:cs="Arial"/>
                                  <w:sz w:val="14"/>
                                  <w:szCs w:val="14"/>
                                  <w:lang w:eastAsia="lt-LT"/>
                                </w:rPr>
                                <w:t xml:space="preserve">3.4.1. </w:t>
                              </w:r>
                              <w:r>
                                <w:rPr>
                                  <w:rFonts w:ascii="Arial" w:hAnsi="Arial" w:cs="Arial"/>
                                  <w:sz w:val="14"/>
                                  <w:szCs w:val="14"/>
                                  <w:lang w:eastAsia="lt-LT"/>
                                </w:rPr>
                                <w:t>Spręsti tikslinėms teritorijoms (gyvenamosioms vietovėms) būdingas problemas – didinti jų konkurencingumą ir gyvenamosios vietos patrauklumą, skatinti jų ekonomikos augimą</w:t>
                              </w:r>
                            </w:p>
                          </w:txbxContent>
                        </wps:txbx>
                        <wps:bodyPr rot="0" vert="horz" wrap="square" lIns="91440" tIns="45720" rIns="91440" bIns="45720" anchor="t" anchorCtr="0" upright="1">
                          <a:noAutofit/>
                        </wps:bodyPr>
                      </wps:wsp>
                      <wps:wsp>
                        <wps:cNvPr id="104" name="Text Box 11"/>
                        <wps:cNvSpPr txBox="1">
                          <a:spLocks noChangeArrowheads="1"/>
                        </wps:cNvSpPr>
                        <wps:spPr bwMode="auto">
                          <a:xfrm>
                            <a:off x="4407300" y="2145772"/>
                            <a:ext cx="1355100" cy="597731"/>
                          </a:xfrm>
                          <a:prstGeom prst="rect">
                            <a:avLst/>
                          </a:prstGeom>
                          <a:solidFill>
                            <a:srgbClr val="F2F2F2"/>
                          </a:solidFill>
                          <a:ln w="6350">
                            <a:solidFill>
                              <a:srgbClr val="7F7F7F"/>
                            </a:solidFill>
                            <a:miter lim="800000"/>
                            <a:headEnd/>
                            <a:tailEnd/>
                          </a:ln>
                        </wps:spPr>
                        <wps:txbx>
                          <w:txbxContent>
                            <w:p>
                              <w:pPr>
                                <w:rPr>
                                  <w:sz w:val="18"/>
                                  <w:szCs w:val="18"/>
                                </w:rPr>
                              </w:pPr>
                            </w:p>
                            <w:p>
                              <w:pPr>
                                <w:ind w:left="-57" w:right="-57"/>
                                <w:jc w:val="center"/>
                                <w:rPr>
                                  <w:rFonts w:ascii="Arial" w:hAnsi="Arial" w:cs="Arial"/>
                                  <w:sz w:val="14"/>
                                  <w:szCs w:val="14"/>
                                  <w:lang w:eastAsia="lt-LT"/>
                                </w:rPr>
                              </w:pPr>
                              <w:r>
                                <w:rPr>
                                  <w:rFonts w:ascii="Arial" w:eastAsia="Calibri" w:hAnsi="Arial" w:cs="Arial"/>
                                  <w:sz w:val="14"/>
                                  <w:szCs w:val="14"/>
                                  <w:lang w:eastAsia="lt-LT"/>
                                </w:rPr>
                                <w:t xml:space="preserve">3.4.2. </w:t>
                              </w:r>
                              <w:r>
                                <w:rPr>
                                  <w:rFonts w:ascii="Arial" w:hAnsi="Arial" w:cs="Arial"/>
                                  <w:sz w:val="14"/>
                                  <w:szCs w:val="14"/>
                                  <w:lang w:eastAsia="lt-LT"/>
                                </w:rPr>
                                <w:t>Gerinti kaimo vietovių gyvenamąją aplinką (kompleksinis kaimo vietovių vystymas ir plėtra)</w:t>
                              </w:r>
                            </w:p>
                          </w:txbxContent>
                        </wps:txbx>
                        <wps:bodyPr rot="0" vert="horz" wrap="square" lIns="91440" tIns="45720" rIns="91440" bIns="45720" anchor="t" anchorCtr="0" upright="1">
                          <a:noAutofit/>
                        </wps:bodyPr>
                      </wps:wsp>
                      <wps:wsp>
                        <wps:cNvPr id="105" name="Text Box 5"/>
                        <wps:cNvSpPr txBox="1">
                          <a:spLocks noChangeArrowheads="1"/>
                        </wps:cNvSpPr>
                        <wps:spPr bwMode="auto">
                          <a:xfrm>
                            <a:off x="3068300" y="613935"/>
                            <a:ext cx="1289700" cy="435796"/>
                          </a:xfrm>
                          <a:prstGeom prst="rect">
                            <a:avLst/>
                          </a:prstGeom>
                          <a:solidFill>
                            <a:srgbClr val="DBE5F1"/>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b/>
                                  <w:sz w:val="14"/>
                                  <w:szCs w:val="14"/>
                                  <w:lang w:eastAsia="lt-LT"/>
                                </w:rPr>
                              </w:pPr>
                              <w:r>
                                <w:rPr>
                                  <w:rFonts w:ascii="Arial" w:hAnsi="Arial" w:cs="Arial"/>
                                  <w:b/>
                                  <w:sz w:val="14"/>
                                  <w:szCs w:val="14"/>
                                  <w:lang w:eastAsia="lt-LT"/>
                                </w:rPr>
                                <w:t>3.3. Skatinti darnų išteklių naudojimą, užtikrinti ekosistemų stabilumą</w:t>
                              </w:r>
                            </w:p>
                          </w:txbxContent>
                        </wps:txbx>
                        <wps:bodyPr rot="0" vert="horz" wrap="square" lIns="91440" tIns="45720" rIns="91440" bIns="45720" anchor="t" anchorCtr="0" upright="1">
                          <a:noAutofit/>
                        </wps:bodyPr>
                      </wps:wsp>
                      <wps:wsp>
                        <wps:cNvPr id="106" name="Text Box 11"/>
                        <wps:cNvSpPr txBox="1">
                          <a:spLocks noChangeArrowheads="1"/>
                        </wps:cNvSpPr>
                        <wps:spPr bwMode="auto">
                          <a:xfrm>
                            <a:off x="374200" y="2146572"/>
                            <a:ext cx="1289600" cy="368981"/>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3.1.3. Diegti darnaus vystymosi principus versle</w:t>
                              </w:r>
                            </w:p>
                          </w:txbxContent>
                        </wps:txbx>
                        <wps:bodyPr rot="0" vert="horz" wrap="square" lIns="91440" tIns="45720" rIns="91440" bIns="45720" anchor="t" anchorCtr="0" upright="1">
                          <a:noAutofit/>
                        </wps:bodyPr>
                      </wps:wsp>
                      <wps:wsp>
                        <wps:cNvPr id="107" name="Text Box 11"/>
                        <wps:cNvSpPr txBox="1">
                          <a:spLocks noChangeArrowheads="1"/>
                        </wps:cNvSpPr>
                        <wps:spPr bwMode="auto">
                          <a:xfrm>
                            <a:off x="1715400" y="1577247"/>
                            <a:ext cx="1304400" cy="57102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lang w:eastAsia="lt-LT"/>
                                </w:rPr>
                              </w:pPr>
                              <w:r>
                                <w:rPr>
                                  <w:rFonts w:ascii="Arial" w:eastAsia="Calibri" w:hAnsi="Arial" w:cs="Arial"/>
                                  <w:sz w:val="14"/>
                                  <w:szCs w:val="14"/>
                                  <w:lang w:eastAsia="lt-LT"/>
                                </w:rPr>
                                <w:t xml:space="preserve">3.2.2. </w:t>
                              </w:r>
                              <w:r>
                                <w:rPr>
                                  <w:rFonts w:ascii="Arial" w:hAnsi="Arial" w:cs="Arial"/>
                                  <w:sz w:val="14"/>
                                  <w:szCs w:val="14"/>
                                  <w:lang w:eastAsia="lt-LT"/>
                                </w:rPr>
                                <w:t>Kurti pažangią ir saugią informacinių ir ryšių technologijų (IRT) infrastruktūrą ir sprendimus</w:t>
                              </w:r>
                            </w:p>
                          </w:txbxContent>
                        </wps:txbx>
                        <wps:bodyPr rot="0" vert="horz" wrap="square" lIns="91440" tIns="45720" rIns="91440" bIns="45720" anchor="t" anchorCtr="0" upright="1">
                          <a:noAutofit/>
                        </wps:bodyPr>
                      </wps:wsp>
                      <wps:wsp>
                        <wps:cNvPr id="108" name="Text Box 11"/>
                        <wps:cNvSpPr txBox="1">
                          <a:spLocks noChangeArrowheads="1"/>
                        </wps:cNvSpPr>
                        <wps:spPr bwMode="auto">
                          <a:xfrm>
                            <a:off x="1715300" y="2525055"/>
                            <a:ext cx="1304600" cy="463402"/>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lang w:eastAsia="lt-LT"/>
                                </w:rPr>
                              </w:pPr>
                              <w:r>
                                <w:rPr>
                                  <w:rFonts w:ascii="Arial" w:eastAsia="Calibri" w:hAnsi="Arial" w:cs="Arial"/>
                                  <w:sz w:val="14"/>
                                  <w:szCs w:val="14"/>
                                  <w:lang w:eastAsia="lt-LT"/>
                                </w:rPr>
                                <w:t xml:space="preserve">3.2.4. </w:t>
                              </w:r>
                              <w:r>
                                <w:rPr>
                                  <w:rFonts w:ascii="Arial" w:hAnsi="Arial" w:cs="Arial"/>
                                  <w:sz w:val="14"/>
                                  <w:szCs w:val="14"/>
                                  <w:lang w:eastAsia="lt-LT"/>
                                </w:rPr>
                                <w:t>Plėtoti turizmo infrastruktūrą, įskaitant kultūros ir gamtos paveldą</w:t>
                              </w:r>
                            </w:p>
                          </w:txbxContent>
                        </wps:txbx>
                        <wps:bodyPr rot="0" vert="horz" wrap="square" lIns="91440" tIns="45720" rIns="91440" bIns="45720" anchor="t" anchorCtr="0" upright="1">
                          <a:noAutofit/>
                        </wps:bodyPr>
                      </wps:wsp>
                      <wps:wsp>
                        <wps:cNvPr id="109" name="Text Box 11"/>
                        <wps:cNvSpPr txBox="1">
                          <a:spLocks noChangeArrowheads="1"/>
                        </wps:cNvSpPr>
                        <wps:spPr bwMode="auto">
                          <a:xfrm>
                            <a:off x="3068200" y="1135650"/>
                            <a:ext cx="1289800" cy="44019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3.3.1. Tausoti gamtos išteklius, išsaugoti biologinę įvairovę ir kraštovaizdį</w:t>
                              </w:r>
                            </w:p>
                          </w:txbxContent>
                        </wps:txbx>
                        <wps:bodyPr rot="0" vert="horz" wrap="square" lIns="91440" tIns="45720" rIns="91440" bIns="45720" anchor="t" anchorCtr="0" upright="1">
                          <a:noAutofit/>
                        </wps:bodyPr>
                      </wps:wsp>
                      <wps:wsp>
                        <wps:cNvPr id="110" name="Text Box 11"/>
                        <wps:cNvSpPr txBox="1">
                          <a:spLocks noChangeArrowheads="1"/>
                        </wps:cNvSpPr>
                        <wps:spPr bwMode="auto">
                          <a:xfrm>
                            <a:off x="3068000" y="1575547"/>
                            <a:ext cx="1289600" cy="57102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3.3.2. Užtikrinti darnų energijos išteklių naudojimą</w:t>
                              </w:r>
                            </w:p>
                          </w:txbxContent>
                        </wps:txbx>
                        <wps:bodyPr rot="0" vert="horz" wrap="square" lIns="91440" tIns="45720" rIns="91440" bIns="45720" anchor="t" anchorCtr="0" upright="1">
                          <a:noAutofit/>
                        </wps:bodyPr>
                      </wps:wsp>
                      <wps:wsp>
                        <wps:cNvPr id="111" name="Text Box 11"/>
                        <wps:cNvSpPr txBox="1">
                          <a:spLocks noChangeArrowheads="1"/>
                        </wps:cNvSpPr>
                        <wps:spPr bwMode="auto">
                          <a:xfrm>
                            <a:off x="3067800" y="2146072"/>
                            <a:ext cx="1289200" cy="597731"/>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lang w:eastAsia="lt-LT"/>
                                </w:rPr>
                              </w:pPr>
                              <w:r>
                                <w:rPr>
                                  <w:rFonts w:ascii="Arial" w:hAnsi="Arial" w:cs="Arial"/>
                                  <w:sz w:val="14"/>
                                  <w:szCs w:val="14"/>
                                  <w:lang w:eastAsia="lt-LT"/>
                                </w:rPr>
                                <w:t>3.3.3. Tobulinti vandentvarkos, atliekų ir oro kokybės valdymo</w:t>
                              </w:r>
                              <w:r>
                                <w:rPr>
                                  <w:b/>
                                  <w:bCs/>
                                  <w:sz w:val="14"/>
                                  <w:szCs w:val="14"/>
                                  <w:lang w:eastAsia="lt-LT"/>
                                </w:rPr>
                                <w:t xml:space="preserve"> </w:t>
                              </w:r>
                              <w:r>
                                <w:rPr>
                                  <w:rFonts w:ascii="Arial" w:hAnsi="Arial" w:cs="Arial"/>
                                  <w:sz w:val="14"/>
                                  <w:szCs w:val="14"/>
                                  <w:lang w:eastAsia="lt-LT"/>
                                </w:rPr>
                                <w:t>sistemas</w:t>
                              </w:r>
                              <w:r>
                                <w:rPr>
                                  <w:b/>
                                  <w:bCs/>
                                  <w:sz w:val="14"/>
                                  <w:szCs w:val="14"/>
                                  <w:lang w:eastAsia="lt-LT"/>
                                </w:rPr>
                                <w:t xml:space="preserve"> </w:t>
                              </w:r>
                            </w:p>
                          </w:txbxContent>
                        </wps:txbx>
                        <wps:bodyPr rot="0" vert="horz" wrap="square" lIns="91440" tIns="45720" rIns="91440" bIns="45720" anchor="t" anchorCtr="0" upright="1">
                          <a:noAutofit/>
                        </wps:bodyPr>
                      </wps:wsp>
                    </wpc:wpc>
                  </a:graphicData>
                </a:graphic>
              </wp:inline>
            </w:drawing>
          </mc:Choice>
          <mc:Fallback>
            <w:pict>
              <v:group id="Canvas 24" o:spid="_x0000_s1073" editas="canvas" style="width:468pt;height:243.4pt;mso-position-horizontal-relative:char;mso-position-vertical-relative:line" coordsize="59436,309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hOacZgYAADg+AAAOAAAAZHJzL2Uyb0RvYy54bWzsW21vo0YQ/l6p/wHxPWcWWF6sOKfLi6tK 1xfprj9gDdhGBZYCiZ1W/e99dtY4xCZR2sZnR8GWbGBhWHaenZ15Zjj/uM4z4y6p6lQWE5N9sEwj KSIZp8ViYv72dXoWmEbdiCIWmSySiXmf1ObHi++/O1+V48SWS5nFSWVASFGPV+XEXDZNOR6N6miZ 5KL+IMukQONcVrlosFstRnElVpCeZyPbsrzRSlZxWckoqWscvdaN5gXJn8+TqPllPq+TxsgmJvrW 0G9FvzP1O7o4F+NFJcplGm26If5DL3KRFrjpVtS1aIRxW6V7ovI0qmQt582HSOYjOZ+nUULPgKdh 1s7TXIniTtT0MBFGp+0gtl5R7myh+l3IaZplGI0RpI/VMfW/gn4S1ZwVxmpiOsznphEJ6GmeiQab eRlPzLpYmIbIFgBA1FQ0DLXM0lhJVBeTMpOrrDLuBNTQrBmdk93mP8lYH2OW+mht4Dh0po/ToVFH BDqIva70sqqba1Ev9QXUpOXkaQNoZWk+MYOO+GUi4psiNpr7EngsgEpTPVuexKaRJXgGtUWwaESa veRM9CgrNiO3GbFVCTjX5RbY9f9T2JelKBPCQT2Ofr77tTJSjLsHQBcix1N8TdaNcSnXhqN6rm6O s76UOK9Z4zAmptZK+VlGv9dGIa+Wolgkn6pKrtR4oHtMXQnlby/VcmolZLaConAbcdtIErSeV7nS LPBrQHroOB60Z9xDjGf7jqfHT3UqQrNr2a6r2iOcYAfM82y6mRi3cpQOf0hkbqiNiVlh2tJ9xN3n ulH9EuP2FAJUV/91tZhtsXUZXF3duBvpj2CiEew53NJD8aQIf6q+fSKeB1QXMrrLG1DUYzWIejib 9WxNunO3mprJ+B5jXEltm2BLsbGU1Z+AJewSptcft6ICSLMfC+gpZBhLGDLacblvY6fqtsy6LaKI IApzDhOUNq8abfxuyypdLHEnjYxCfoJu5ykNtgKB7tUGEUCy7v7hIc32IM2VKjq4/DaQdnzH30Da Y07oUC/EuIU0s4OQ2hWkXYcHIWEeOH11SF9f3vCpnp07lu/UIE3z7gE8A6S1lbZPBNLMZ47zHKYd ywtbMw1M+wOmTXdrfQYz3fU8nD1MMzJRx7TTjDkex/JOC3G/oXYtP/Q3S/urG+qprb59jsOpGWpa qwZD3XoVG3ca5m7XnT4aqF0ERNqf5j4PXMLsE94H9+FzH8z7eDugpjEaQL0Lav9UQK3cDzA2GtUw 1e6eqYb/gUBdh4kIcgZTjdAiaKOfwf/o+B8hWMUd5uNIprrrVNuMe45PUVDHVgPV20jR8YIwaGO5 d+yAhAOqe/i8MNxDNdidY7Af2ko7PLTI/jyg2fU006doD+4Hln04b3qqPv3etOIAHwhrzb5SH8EW qjbl/BP5/lfIbNe6tMOzqRf4Z+7U5WfgbYIzi4WXoWe5oXs9/VsRgswdL9M4TorPaZG0iQDmvoy2 3aQkNIVPqQDFKL+AayRaestxdynJf8k1Puo+8aUYg/afRoWo3R4iUq/CT/pNio60feDh/XGR5ILv rDJHmo82HCc9J3lghfbOpHSYRfT7MCm7SbU3PSm3ZEqv2/euJ+V+huDok5JZAXcdcmoelkrMSt5G M6Hjc+twMfqwVD6d5yU2cJPJxfbo8UrfLpHt//NLJZF7w1K5n4lm1qkkOcAbqGQ/sQzw7yyH8qwP s5I5nNPCTok7l3sIJQkW7zhxx4dcdF95BbNOJsuh2LA2dYc0h83dncXmEayZhUSfTUo9REL6zVDC fEhI9+Pa3eMZjsSedXFtM1Sz+LTEPmGueej7zsCe8SEn3Q9r1CbuhOvbkfqm5XAqj9Fa65cUDw2F FiATh5x0P6hPKSndpu9gqj1UHirHuWOqURK3paGGRAfVfvEhKd2P6lPKSnOqTVa1y8r/2Ku1cCx4 KQgoNbuKSPdwPM5bKSDiQ1a6H9anlJbmrQtic5tb2mnsWGvAemutkdVDjf6heJC3Ey8Oael+WO/n pY8ULyrPunVCwINwb6+GCE5It4aIDeWe6jUhOGpP0tbv9VUTxrCo78SLR4R1S1rDCeF8zwnp+tYo +BycEJRXPJ8jfb+w3k+QHg/WKBHSuRgVMlp9ISOZc/KtB3aPXup8Psl4grCmN4bxtjDlUDevUqv3 n7v72O6+8H3xDwAAAP//AwBQSwMEFAAGAAgAAAAhAJVIgyLbAAAABQEAAA8AAABkcnMvZG93bnJl di54bWxMj81OwzAQhO9IvIO1SFwQdfiLQohToUpwRbSoUm/b2Nim8TqK3Ta8PQuXchlpNKuZb5v5 FHpxMGPykRTczAoQhrqoPVkFH6uX6wpEykga+0hGwbdJMG/PzxqsdTzSuzkssxVcQqlGBS7noZYy dc4ETLM4GOLsM44BM9vRSj3ikctDL2+LopQBPfGCw8EsnOl2y31QYK1Hv9aVS1fr1/i1eNtsVrsH pS4vpucnENlM+XQMv/iMDi0zbeOedBK9An4k/ylnj3cl262C+6qsQLaN/E/f/gAAAP//AwBQSwEC LQAUAAYACAAAACEAtoM4kv4AAADhAQAAEwAAAAAAAAAAAAAAAAAAAAAAW0NvbnRlbnRfVHlwZXNd LnhtbFBLAQItABQABgAIAAAAIQA4/SH/1gAAAJQBAAALAAAAAAAAAAAAAAAAAC8BAABfcmVscy8u cmVsc1BLAQItABQABgAIAAAAIQC8hOacZgYAADg+AAAOAAAAAAAAAAAAAAAAAC4CAABkcnMvZTJv RG9jLnhtbFBLAQItABQABgAIAAAAIQCVSIMi2wAAAAUBAAAPAAAAAAAAAAAAAAAAAMAIAABkcnMv ZG93bnJldi54bWxQSwUGAAAAAAQABADzAAAAyAkAAAAA ">
                <v:shape id="_x0000_s1074" type="#_x0000_t75" style="position:absolute;width:59436;height:30911;visibility:visible;mso-wrap-style:square" stroked="t" strokecolor="black [3213]" strokeweight=".25pt">
                  <v:fill o:detectmouseclick="t"/>
                  <v:path o:connecttype="none"/>
                </v:shape>
                <v:shape id="Text Box 3" o:spid="_x0000_s1075" type="#_x0000_t202" style="position:absolute;left:9336;top:1627;width:40244;height:28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mdJ0sAA AADbAAAADwAAAGRycy9kb3ducmV2LnhtbERPTYvCMBC9C/6HMAveNF1FKdUoiyIoqLjuXvY2NGNb tpmUJNr6781B8Ph434tVZ2pxJ+crywo+RwkI4tzqigsFvz/bYQrCB2SNtWVS8CAPq2W/t8BM25a/ 6X4JhYgh7DNUUIbQZFL6vCSDfmQb4shdrTMYInSF1A7bGG5qOU6SmTRYcWwosaF1Sfn/5WYUtJvT YWvG59vuMXX2QMe9SSd/Sg0+uq85iEBdeItf7p1WMIvr45f4A+TyCQAA//8DAFBLAQItABQABgAI AAAAIQDw94q7/QAAAOIBAAATAAAAAAAAAAAAAAAAAAAAAABbQ29udGVudF9UeXBlc10ueG1sUEsB Ai0AFAAGAAgAAAAhADHdX2HSAAAAjwEAAAsAAAAAAAAAAAAAAAAALgEAAF9yZWxzLy5yZWxzUEsB Ai0AFAAGAAgAAAAhADMvBZ5BAAAAOQAAABAAAAAAAAAAAAAAAAAAKQIAAGRycy9zaGFwZXhtbC54 bWxQSwECLQAUAAYACAAAACEAfmdJ0sAAAADbAAAADwAAAAAAAAAAAAAAAACYAgAAZHJzL2Rvd25y ZXYueG1sUEsFBgAAAAAEAAQA9QAAAIUDAAAAAA== " fillcolor="#b8cce4" strokecolor="#7f7f7f" strokeweight=".5pt">
                  <v:textbox>
                    <w:txbxContent>
                      <w:p>
                        <w:pPr>
                          <w:jc w:val="center"/>
                          <w:rPr>
                            <w:rFonts w:ascii="Arial" w:hAnsi="Arial" w:cs="Arial"/>
                            <w:b/>
                            <w:sz w:val="18"/>
                            <w:szCs w:val="18"/>
                            <w:lang w:eastAsia="lt-LT"/>
                          </w:rPr>
                        </w:pPr>
                        <w:r>
                          <w:rPr>
                            <w:rFonts w:ascii="Arial" w:hAnsi="Arial" w:cs="Arial"/>
                            <w:b/>
                            <w:sz w:val="18"/>
                            <w:szCs w:val="18"/>
                            <w:lang w:eastAsia="lt-LT"/>
                          </w:rPr>
                          <w:t>Sukurti augimui ir konkurencingumui palankias aplinkos sąlygas</w:t>
                        </w:r>
                      </w:p>
                    </w:txbxContent>
                  </v:textbox>
                </v:shape>
                <v:shape id="Text Box 5" o:spid="_x0000_s1076" type="#_x0000_t202" style="position:absolute;left:3737;top:6139;width:12897;height:435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JlZsQA AADbAAAADwAAAGRycy9kb3ducmV2LnhtbESPT2vCQBTE74LfYXkFb7qxBY3RVURaEEHqvx56e2Zf k2D2bciuJn57tyB4HGZ+M8xs0ZpS3Kh2hWUFw0EEgji1uuBMwen41Y9BOI+ssbRMCu7kYDHvdmaY aNvwnm4Hn4lQwi5BBbn3VSKlS3My6Aa2Ig7en60N+iDrTOoam1BuSvkeRSNpsOCwkGNFq5zSy+Fq FIzP+zj73P5sfj8m3wG/7o7xqVGq99YupyA8tf4VftJrrWA0hP8v4QfI+QMAAP//AwBQSwECLQAU AAYACAAAACEA8PeKu/0AAADiAQAAEwAAAAAAAAAAAAAAAAAAAAAAW0NvbnRlbnRfVHlwZXNdLnht bFBLAQItABQABgAIAAAAIQAx3V9h0gAAAI8BAAALAAAAAAAAAAAAAAAAAC4BAABfcmVscy8ucmVs c1BLAQItABQABgAIAAAAIQAzLwWeQQAAADkAAAAQAAAAAAAAAAAAAAAAACkCAABkcnMvc2hhcGV4 bWwueG1sUEsBAi0AFAAGAAgAAAAhAG2CZWbEAAAA2wAAAA8AAAAAAAAAAAAAAAAAmAIAAGRycy9k b3ducmV2LnhtbFBLBQYAAAAABAAEAPUAAACJAwAAAAA= " fillcolor="#dbe5f1" strokecolor="#7f7f7f" strokeweight=".5pt">
                  <v:textbox>
                    <w:txbxContent>
                      <w:p>
                        <w:pPr>
                          <w:jc w:val="center"/>
                          <w:rPr>
                            <w:rFonts w:ascii="Arial" w:hAnsi="Arial" w:cs="Arial"/>
                            <w:b/>
                            <w:sz w:val="14"/>
                            <w:szCs w:val="14"/>
                            <w:lang w:eastAsia="lt-LT"/>
                          </w:rPr>
                        </w:pPr>
                        <w:r>
                          <w:rPr>
                            <w:rFonts w:ascii="Arial" w:hAnsi="Arial" w:cs="Arial"/>
                            <w:b/>
                            <w:sz w:val="14"/>
                            <w:szCs w:val="14"/>
                            <w:lang w:eastAsia="lt-LT"/>
                          </w:rPr>
                          <w:t>3.1. Sukurti palankias verslumo ir darnios verslo plėtros sąlygas</w:t>
                        </w:r>
                      </w:p>
                    </w:txbxContent>
                  </v:textbox>
                </v:shape>
                <v:shape id="Text Box 5" o:spid="_x0000_s1077" type="#_x0000_t202" style="position:absolute;left:17133;top:6139;width:13069;height:43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VD7EcUA AADbAAAADwAAAGRycy9kb3ducmV2LnhtbESPT2vCQBTE74LfYXmCN7OpBZtGVxGxIEKpf9JDb8/s axLMvg3Z1cRv3y0UehxmfjPMYtWbWtypdZVlBU9RDII4t7riQkF2fpskIJxH1lhbJgUPcrBaDgcL TLXt+Ej3ky9EKGGXooLS+yaV0uUlGXSRbYiD921bgz7ItpC6xS6Um1pO43gmDVYcFkpsaFNSfj3d jIKXyzEptu+f+6/n14+A3w7nJOuUGo/69RyEp97/h//onVYwm8Lvl/AD5PIHAAD//wMAUEsBAi0A FAAGAAgAAAAhAPD3irv9AAAA4gEAABMAAAAAAAAAAAAAAAAAAAAAAFtDb250ZW50X1R5cGVzXS54 bWxQSwECLQAUAAYACAAAACEAMd1fYdIAAACPAQAACwAAAAAAAAAAAAAAAAAuAQAAX3JlbHMvLnJl bHNQSwECLQAUAAYACAAAACEAMy8FnkEAAAA5AAAAEAAAAAAAAAAAAAAAAAApAgAAZHJzL3NoYXBl eG1sLnhtbFBLAQItABQABgAIAAAAIQCdUPsRxQAAANsAAAAPAAAAAAAAAAAAAAAAAJgCAABkcnMv ZG93bnJldi54bWxQSwUGAAAAAAQABAD1AAAAigMAAAAA " fillcolor="#dbe5f1" strokecolor="#7f7f7f" strokeweight=".5pt">
                  <v:textbox>
                    <w:txbxContent>
                      <w:p>
                        <w:pPr>
                          <w:spacing w:line="276" w:lineRule="auto"/>
                          <w:jc w:val="center"/>
                          <w:rPr>
                            <w:rFonts w:ascii="Arial" w:eastAsia="Calibri" w:hAnsi="Arial" w:cs="Arial"/>
                            <w:b/>
                            <w:sz w:val="14"/>
                            <w:szCs w:val="14"/>
                            <w:lang w:eastAsia="lt-LT"/>
                          </w:rPr>
                        </w:pPr>
                        <w:r>
                          <w:rPr>
                            <w:rFonts w:ascii="Arial" w:eastAsia="Calibri" w:hAnsi="Arial" w:cs="Arial"/>
                            <w:b/>
                            <w:sz w:val="14"/>
                            <w:szCs w:val="14"/>
                            <w:lang w:eastAsia="lt-LT"/>
                          </w:rPr>
                          <w:t xml:space="preserve">3.2. </w:t>
                        </w:r>
                        <w:r>
                          <w:rPr>
                            <w:rFonts w:ascii="Arial" w:hAnsi="Arial" w:cs="Arial"/>
                            <w:b/>
                            <w:sz w:val="14"/>
                            <w:szCs w:val="14"/>
                            <w:lang w:eastAsia="lt-LT"/>
                          </w:rPr>
                          <w:t>Sukurti tvarią ir efektyvią ekonominę infrastruktūrą</w:t>
                        </w:r>
                      </w:p>
                    </w:txbxContent>
                  </v:textbox>
                </v:shape>
                <v:shape id="Text Box 11" o:spid="_x0000_s1078" type="#_x0000_t202" style="position:absolute;left:3737;top:11365;width:12897;height:440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1gQsQA AADbAAAADwAAAGRycy9kb3ducmV2LnhtbESP3YrCMBSE74V9h3CEvZE13fUH6RplERVFENQ+wKE5 tsXmpNtEW9/eCIKXw8x8w0znrSnFjWpXWFbw3Y9AEKdWF5wpSE6rrwkI55E1lpZJwZ0czGcfnSnG 2jZ8oNvRZyJA2MWoIPe+iqV0aU4GXd9WxME729qgD7LOpK6xCXBTyp8oGkuDBYeFHCta5JRejlej YDRZrpPdfe//22R4uvQsNdvBXqnPbvv3C8JT69/hV3ujFYwH8PwSfoCcPQAAAP//AwBQSwECLQAU AAYACAAAACEA8PeKu/0AAADiAQAAEwAAAAAAAAAAAAAAAAAAAAAAW0NvbnRlbnRfVHlwZXNdLnht bFBLAQItABQABgAIAAAAIQAx3V9h0gAAAI8BAAALAAAAAAAAAAAAAAAAAC4BAABfcmVscy8ucmVs c1BLAQItABQABgAIAAAAIQAzLwWeQQAAADkAAAAQAAAAAAAAAAAAAAAAACkCAABkcnMvc2hhcGV4 bWwueG1sUEsBAi0AFAAGAAgAAAAhAGQNYELEAAAA2w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 xml:space="preserve">3.1.1. </w:t>
                        </w:r>
                        <w:r>
                          <w:rPr>
                            <w:rFonts w:ascii="Arial" w:hAnsi="Arial" w:cs="Arial"/>
                            <w:sz w:val="14"/>
                            <w:szCs w:val="14"/>
                            <w:lang w:eastAsia="lt-LT"/>
                          </w:rPr>
                          <w:t>Užtikrinti augimui palankią reguliacinę aplinką</w:t>
                        </w:r>
                      </w:p>
                    </w:txbxContent>
                  </v:textbox>
                </v:shape>
                <v:shape id="Text Box 11" o:spid="_x0000_s1079" type="#_x0000_t202" style="position:absolute;left:3741;top:15758;width:12897;height:57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z/cUA AADbAAAADwAAAGRycy9kb3ducmV2LnhtbESP0WrCQBRE34X+w3ILfZG6aWslpq5SihalEKjJB1yy 1ySYvZtmtyb+vSsIPg4zc4ZZrAbTiBN1rras4GUSgSAurK65VJBnm+cYhPPIGhvLpOBMDlbLh9EC E217/qXT3pciQNglqKDyvk2kdEVFBt3EtsTBO9jOoA+yK6XusA9w08jXKJpJgzWHhQpb+qqoOO7/ jYL3eP2d/5xT/zfk0+w4ttTv3lKlnh6Hzw8QngZ/D9/aW61gPoPrl/AD5PICAAD//wMAUEsBAi0A FAAGAAgAAAAhAPD3irv9AAAA4gEAABMAAAAAAAAAAAAAAAAAAAAAAFtDb250ZW50X1R5cGVzXS54 bWxQSwECLQAUAAYACAAAACEAMd1fYdIAAACPAQAACwAAAAAAAAAAAAAAAAAuAQAAX3JlbHMvLnJl bHNQSwECLQAUAAYACAAAACEAMy8FnkEAAAA5AAAAEAAAAAAAAAAAAAAAAAApAgAAZHJzL3NoYXBl eG1sLnhtbFBLAQItABQABgAIAAAAIQBBr7P9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3.1.2. Skatinti verslumą ir verslo plėtrą, įskaitant tiesiogines užsienio investicijas</w:t>
                        </w:r>
                      </w:p>
                    </w:txbxContent>
                  </v:textbox>
                </v:shape>
                <v:shape id="Text Box 11" o:spid="_x0000_s1080" type="#_x0000_t202" style="position:absolute;left:17132;top:11364;width:13068;height:440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uMWZsUA AADbAAAADwAAAGRycy9kb3ducmV2LnhtbESP0WrCQBRE3wv+w3KFvohu1Nra6CpSqigFQc0HXLLX JJi9G7NbE//eLQh9HGbmDDNftqYUN6pdYVnBcBCBIE6tLjhTkJzW/SkI55E1lpZJwZ0cLBedlznG 2jZ8oNvRZyJA2MWoIPe+iqV0aU4G3cBWxME729qgD7LOpK6xCXBTylEUvUuDBYeFHCv6yim9HH+N gsn0e5P83Pf+2iZvp0vPUrMb75V67barGQhPrf8PP9tbreDzA/6+hB8gFw8AAAD//wMAUEsBAi0A FAAGAAgAAAAhAPD3irv9AAAA4gEAABMAAAAAAAAAAAAAAAAAAAAAAFtDb250ZW50X1R5cGVzXS54 bWxQSwECLQAUAAYACAAAACEAMd1fYdIAAACPAQAACwAAAAAAAAAAAAAAAAAuAQAAX3JlbHMvLnJl bHNQSwECLQAUAAYACAAAACEAMy8FnkEAAAA5AAAAEAAAAAAAAAAAAAAAAAApAgAAZHJzL3NoYXBl eG1sLnhtbFBLAQItABQABgAIAAAAIQAu4xZm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3.2.1. Plėtoti modernią transporto infrastruktūrą ir darnų judumą</w:t>
                        </w:r>
                      </w:p>
                    </w:txbxContent>
                  </v:textbox>
                </v:shape>
                <v:shape id="Text Box 11" o:spid="_x0000_s1081" type="#_x0000_t202" style="position:absolute;left:17133;top:21563;width:13067;height:369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3yCFMIA AADbAAAADwAAAGRycy9kb3ducmV2LnhtbERP3WrCMBS+H/gO4Qi7GTbdj0NrYxFxYyII0z7AoTm2 xeaka2Jb3365GOzy4/tPs9E0oqfO1ZYVPEcxCOLC6ppLBfn5Y7YA4TyyxsYyKbiTg2w9eUgx0Xbg b+pPvhQhhF2CCirv20RKV1Rk0EW2JQ7cxXYGfYBdKXWHQwg3jXyJ43dpsObQUGFL24qK6+lmFMwX u8/8cD/6nzF/O1+fLA3716NSj9NxswLhafT/4j/3l1awDGPDl/AD5PoXAAD//wMAUEsBAi0AFAAG AAgAAAAhAPD3irv9AAAA4gEAABMAAAAAAAAAAAAAAAAAAAAAAFtDb250ZW50X1R5cGVzXS54bWxQ SwECLQAUAAYACAAAACEAMd1fYdIAAACPAQAACwAAAAAAAAAAAAAAAAAuAQAAX3JlbHMvLnJlbHNQ SwECLQAUAAYACAAAACEAMy8FnkEAAAA5AAAAEAAAAAAAAAAAAAAAAAApAgAAZHJzL3NoYXBleG1s LnhtbFBLAQItABQABgAIAAAAIQBffIIUwgAAANsAAAAPAAAAAAAAAAAAAAAAAJgCAABkcnMvZG93 bnJldi54bWxQSwUGAAAAAAQABAD1AAAAhwM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eastAsia="Calibri" w:hAnsi="Arial" w:cs="Arial"/>
                            <w:sz w:val="14"/>
                            <w:szCs w:val="14"/>
                            <w:lang w:eastAsia="lt-LT"/>
                          </w:rPr>
                          <w:t xml:space="preserve">3.2.3. </w:t>
                        </w:r>
                        <w:r>
                          <w:rPr>
                            <w:rFonts w:ascii="Arial" w:hAnsi="Arial" w:cs="Arial"/>
                            <w:sz w:val="14"/>
                            <w:szCs w:val="14"/>
                            <w:lang w:eastAsia="lt-LT"/>
                          </w:rPr>
                          <w:t>Plėtoti energetikos infrastruktūrą</w:t>
                        </w:r>
                      </w:p>
                    </w:txbxContent>
                  </v:textbox>
                </v:shape>
                <v:shape id="Text Box 20" o:spid="_x0000_s1082" type="#_x0000_t202" style="position:absolute;top:359;width:4636;height:578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HPQnMUA AADbAAAADwAAAGRycy9kb3ducmV2LnhtbESP3WrCQBSE7wu+w3IEb4puFFo1uooUC4ESwZ8HOGaP STB7NuxuTXz7bqHQy2FmvmHW29404kHO15YVTCcJCOLC6ppLBZfz53gBwgdkjY1lUvAkD9vN4GWN qbYdH+lxCqWIEPYpKqhCaFMpfVGRQT+xLXH0btYZDFG6UmqHXYSbRs6S5F0arDkuVNjSR0XF/fRt FFzPr/Osz2b5ofl6c/Nn5/N9Xig1Gva7FYhAffgP/7UzrWC5hN8v8QfIz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wc9CcxQAAANsAAAAPAAAAAAAAAAAAAAAAAJgCAABkcnMv ZG93bnJldi54bWxQSwUGAAAAAAQABAD1AAAAigMAAAAA " stroked="f" strokeweight=".5pt">
                  <v:textbox style="layout-flow:vertical;mso-layout-flow-alt:bottom-to-top">
                    <w:txbxContent>
                      <w:p>
                        <w:pPr>
                          <w:rPr>
                            <w:sz w:val="18"/>
                            <w:szCs w:val="18"/>
                          </w:rPr>
                        </w:pPr>
                      </w:p>
                      <w:p>
                        <w:pPr>
                          <w:jc w:val="center"/>
                          <w:rPr>
                            <w:rFonts w:ascii="Arial" w:hAnsi="Arial" w:cs="Arial"/>
                            <w:sz w:val="16"/>
                            <w:szCs w:val="16"/>
                            <w:lang w:eastAsia="lt-LT"/>
                          </w:rPr>
                        </w:pPr>
                        <w:r>
                          <w:rPr>
                            <w:rFonts w:ascii="Arial" w:hAnsi="Arial" w:cs="Arial"/>
                            <w:sz w:val="16"/>
                            <w:szCs w:val="16"/>
                            <w:lang w:eastAsia="lt-LT"/>
                          </w:rPr>
                          <w:t>Bendrasis tikslas</w:t>
                        </w:r>
                      </w:p>
                    </w:txbxContent>
                  </v:textbox>
                </v:shape>
                <v:shape id="Text Box 20" o:spid="_x0000_s1083" type="#_x0000_t202" style="position:absolute;left:220;top:5809;width:3106;height:578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u8K/cYA AADcAAAADwAAAGRycy9kb3ducmV2LnhtbESP0WrCQBBF3wv+wzKCL0U3FVolukopLQRKCtV+wJgd k2B2NuxuTfx756HQtxnunXvPbPej69SVQmw9G3haZKCIK29brg38HD/ma1AxIVvsPJOBG0XY7yYP W8ytH/ibrodUKwnhmKOBJqU+1zpWDTmMC98Ti3b2wWGSNdTaBhwk3HV6mWUv2mHL0tBgT28NVZfD rzNwOj6uirFYll/d53NY3YZYvpeVMbPp+LoBlWhM/+a/68IKfib48oxMoHd3AAAA//8DAFBLAQIt ABQABgAIAAAAIQDw94q7/QAAAOIBAAATAAAAAAAAAAAAAAAAAAAAAABbQ29udGVudF9UeXBlc10u eG1sUEsBAi0AFAAGAAgAAAAhADHdX2HSAAAAjwEAAAsAAAAAAAAAAAAAAAAALgEAAF9yZWxzLy5y ZWxzUEsBAi0AFAAGAAgAAAAhADMvBZ5BAAAAOQAAABAAAAAAAAAAAAAAAAAAKQIAAGRycy9zaGFw ZXhtbC54bWxQSwECLQAUAAYACAAAACEAku8K/cYAAADcAAAADwAAAAAAAAAAAAAAAACYAgAAZHJz L2Rvd25yZXYueG1sUEsFBgAAAAAEAAQA9QAAAIsDAAAAAA== " stroked="f" strokeweight=".5pt">
                  <v:textbox style="layout-flow:vertical;mso-layout-flow-alt:bottom-to-top">
                    <w:txbxContent>
                      <w:p>
                        <w:pPr>
                          <w:jc w:val="center"/>
                          <w:rPr>
                            <w:rFonts w:ascii="Arial" w:hAnsi="Arial" w:cs="Arial"/>
                            <w:sz w:val="16"/>
                            <w:szCs w:val="16"/>
                            <w:lang w:eastAsia="lt-LT"/>
                          </w:rPr>
                        </w:pPr>
                        <w:r>
                          <w:rPr>
                            <w:rFonts w:ascii="Arial" w:hAnsi="Arial" w:cs="Arial"/>
                            <w:sz w:val="16"/>
                            <w:szCs w:val="16"/>
                            <w:lang w:eastAsia="lt-LT"/>
                          </w:rPr>
                          <w:t>Tikslai</w:t>
                        </w:r>
                      </w:p>
                    </w:txbxContent>
                  </v:textbox>
                </v:shape>
                <v:shape id="Text Box 20" o:spid="_x0000_s1084" type="#_x0000_t202" style="position:absolute;left:220;top:10854;width:3105;height:937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OvZsIA AADcAAAADwAAAGRycy9kb3ducmV2LnhtbERP24rCMBB9F/yHMIIvoqmCq3SNIrJCYemClw+YbWbb ss2kJFlb/34jCL7N4Vxns+tNI27kfG1ZwXyWgCAurK65VHC9HKdrED4ga2wsk4I7edhth4MNptp2 fKLbOZQihrBPUUEVQptK6YuKDPqZbYkj92OdwRChK6V22MVw08hFkrxJgzXHhgpbOlRU/J7/jILv y2SV9dki/2o+l25173z+kRdKjUf9/h1EoD68xE93puP8ZA6PZ+IFcvsPAAD//wMAUEsBAi0AFAAG AAgAAAAhAPD3irv9AAAA4gEAABMAAAAAAAAAAAAAAAAAAAAAAFtDb250ZW50X1R5cGVzXS54bWxQ SwECLQAUAAYACAAAACEAMd1fYdIAAACPAQAACwAAAAAAAAAAAAAAAAAuAQAAX3JlbHMvLnJlbHNQ SwECLQAUAAYACAAAACEAMy8FnkEAAAA5AAAAEAAAAAAAAAAAAAAAAAApAgAAZHJzL3NoYXBleG1s LnhtbFBLAQItABQABgAIAAAAIQD9o69mwgAAANwAAAAPAAAAAAAAAAAAAAAAAJgCAABkcnMvZG93 bnJldi54bWxQSwUGAAAAAAQABAD1AAAAhwMAAAAA " stroked="f" strokeweight=".5pt">
                  <v:textbox style="layout-flow:vertical;mso-layout-flow-alt:bottom-to-top">
                    <w:txbxContent>
                      <w:p>
                        <w:pPr>
                          <w:jc w:val="right"/>
                          <w:rPr>
                            <w:rFonts w:ascii="Arial" w:hAnsi="Arial" w:cs="Arial"/>
                            <w:sz w:val="16"/>
                            <w:szCs w:val="16"/>
                            <w:lang w:eastAsia="lt-LT"/>
                          </w:rPr>
                        </w:pPr>
                        <w:r>
                          <w:rPr>
                            <w:rFonts w:ascii="Arial" w:hAnsi="Arial" w:cs="Arial"/>
                            <w:sz w:val="16"/>
                            <w:szCs w:val="16"/>
                            <w:lang w:eastAsia="lt-LT"/>
                          </w:rPr>
                          <w:t>Uždaviniai</w:t>
                        </w:r>
                      </w:p>
                    </w:txbxContent>
                  </v:textbox>
                </v:shape>
                <v:shape id="Text Box 5" o:spid="_x0000_s1085" type="#_x0000_t202" style="position:absolute;left:44080;top:6040;width:13551;height:445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g0+5cYA AADcAAAADwAAAGRycy9kb3ducmV2LnhtbESPT2vCQBDF7wW/wzKCt7pRoY3RVUpRKAWp8c/B25gd k2B2NmRXk357t1DwNsN7vzdv5svOVOJOjSstKxgNIxDEmdUl5woO+/VrDMJ5ZI2VZVLwSw6Wi97L HBNtW07pvvO5CCHsElRQeF8nUrqsIINuaGvioF1sY9CHtcmlbrAN4aaS4yh6kwZLDhcKrOmzoOy6 uxkF7+c0zleb4/dpMv0J+G27jw+tUoN+9zED4anzT/M//aVD/WgMf8+ECeTiAQAA//8DAFBLAQIt ABQABgAIAAAAIQDw94q7/QAAAOIBAAATAAAAAAAAAAAAAAAAAAAAAABbQ29udGVudF9UeXBlc10u eG1sUEsBAi0AFAAGAAgAAAAhADHdX2HSAAAAjwEAAAsAAAAAAAAAAAAAAAAALgEAAF9yZWxzLy5y ZWxzUEsBAi0AFAAGAAgAAAAhADMvBZ5BAAAAOQAAABAAAAAAAAAAAAAAAAAAKQIAAGRycy9zaGFw ZXhtbC54bWxQSwECLQAUAAYACAAAACEADg0+5cYAAADcAAAADwAAAAAAAAAAAAAAAACYAgAAZHJz L2Rvd25yZXYueG1sUEsFBgAAAAAEAAQA9QAAAIsDAAAAAA== " fillcolor="#dbe5f1" strokecolor="#7f7f7f" strokeweight=".5pt">
                  <v:textbox>
                    <w:txbxContent>
                      <w:p>
                        <w:pPr>
                          <w:spacing w:line="276" w:lineRule="auto"/>
                          <w:jc w:val="center"/>
                          <w:rPr>
                            <w:rFonts w:ascii="Arial" w:eastAsia="Calibri" w:hAnsi="Arial" w:cs="Arial"/>
                            <w:b/>
                            <w:sz w:val="14"/>
                            <w:szCs w:val="14"/>
                            <w:lang w:eastAsia="lt-LT"/>
                          </w:rPr>
                        </w:pPr>
                        <w:r>
                          <w:rPr>
                            <w:rFonts w:ascii="Arial" w:eastAsia="Calibri" w:hAnsi="Arial" w:cs="Arial"/>
                            <w:b/>
                            <w:sz w:val="14"/>
                            <w:szCs w:val="14"/>
                            <w:lang w:eastAsia="lt-LT"/>
                          </w:rPr>
                          <w:t xml:space="preserve">3.4. </w:t>
                        </w:r>
                        <w:r>
                          <w:rPr>
                            <w:rFonts w:ascii="Arial" w:hAnsi="Arial" w:cs="Arial"/>
                            <w:b/>
                            <w:sz w:val="14"/>
                            <w:szCs w:val="14"/>
                            <w:lang w:eastAsia="lt-LT"/>
                          </w:rPr>
                          <w:t>Didinti teritorinę sanglaudą regionuose</w:t>
                        </w:r>
                      </w:p>
                    </w:txbxContent>
                  </v:textbox>
                </v:shape>
                <v:shape id="Text Box 11" o:spid="_x0000_s1086" type="#_x0000_t202" style="position:absolute;left:44073;top:11325;width:13551;height:1013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k/Z8IA AADcAAAADwAAAGRycy9kb3ducmV2LnhtbERP24rCMBB9X/Afwgi+iKbqrkg1ioguLguC2g8YmrEt NpPaRFv/fiMI+zaHc53FqjWleFDtCssKRsMIBHFqdcGZguS8G8xAOI+ssbRMCp7kYLXsfCww1rbh Iz1OPhMhhF2MCnLvq1hKl+Zk0A1tRRy4i60N+gDrTOoamxBuSjmOoqk0WHBoyLGiTU7p9XQ3Cr5m 2+/k93nwtzb5PF/7lpqfyUGpXrddz0F4av2/+O3e6zA/msDrmXCBXP4BAAD//wMAUEsBAi0AFAAG AAgAAAAhAPD3irv9AAAA4gEAABMAAAAAAAAAAAAAAAAAAAAAAFtDb250ZW50X1R5cGVzXS54bWxQ SwECLQAUAAYACAAAACEAMd1fYdIAAACPAQAACwAAAAAAAAAAAAAAAAAuAQAAX3JlbHMvLnJlbHNQ SwECLQAUAAYACAAAACEAMy8FnkEAAAA5AAAAEAAAAAAAAAAAAAAAAAApAgAAZHJzL3NoYXBleG1s LnhtbFBLAQItABQABgAIAAAAIQABST9nwgAAANwAAAAPAAAAAAAAAAAAAAAAAJgCAABkcnMvZG93 bnJldi54bWxQSwUGAAAAAAQABAD1AAAAhwMAAAAA " fillcolor="#f2f2f2" strokecolor="#7f7f7f" strokeweight=".5pt">
                  <v:textbox>
                    <w:txbxContent>
                      <w:p>
                        <w:pPr>
                          <w:rPr>
                            <w:sz w:val="18"/>
                            <w:szCs w:val="18"/>
                          </w:rPr>
                        </w:pPr>
                      </w:p>
                      <w:p>
                        <w:pPr>
                          <w:ind w:right="-7"/>
                          <w:jc w:val="center"/>
                          <w:rPr>
                            <w:rFonts w:ascii="Arial" w:hAnsi="Arial" w:cs="Arial"/>
                            <w:sz w:val="14"/>
                            <w:szCs w:val="14"/>
                            <w:lang w:eastAsia="lt-LT"/>
                          </w:rPr>
                        </w:pPr>
                        <w:r>
                          <w:rPr>
                            <w:rFonts w:ascii="Arial" w:eastAsia="Calibri" w:hAnsi="Arial" w:cs="Arial"/>
                            <w:sz w:val="14"/>
                            <w:szCs w:val="14"/>
                            <w:lang w:eastAsia="lt-LT"/>
                          </w:rPr>
                          <w:t xml:space="preserve">3.4.1. </w:t>
                        </w:r>
                        <w:r>
                          <w:rPr>
                            <w:rFonts w:ascii="Arial" w:hAnsi="Arial" w:cs="Arial"/>
                            <w:sz w:val="14"/>
                            <w:szCs w:val="14"/>
                            <w:lang w:eastAsia="lt-LT"/>
                          </w:rPr>
                          <w:t>Spręsti tikslinėms teritorijoms (gyvenamosioms vietovėms) būdingas problemas – didinti jų konkurencingumą ir gyvenamosios vietos patrauklumą, skatinti jų ekonomikos augimą</w:t>
                        </w:r>
                      </w:p>
                    </w:txbxContent>
                  </v:textbox>
                </v:shape>
                <v:shape id="Text Box 11" o:spid="_x0000_s1087" type="#_x0000_t202" style="position:absolute;left:44073;top:21457;width:13551;height:597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qCnE8IA AADcAAAADwAAAGRycy9kb3ducmV2LnhtbERP24rCMBB9F/yHMIIvi6ZeVqQaRcQVlwVB7QcMzdgW m0ltsrb+vVlY8G0O5zrLdWtK8aDaFZYVjIYRCOLU6oIzBcnlazAH4TyyxtIyKXiSg/Wq21lirG3D J3qcfSZCCLsYFeTeV7GULs3JoBvaijhwV1sb9AHWmdQ1NiHclHIcRTNpsODQkGNF25zS2/nXKPic 7/bJz/Po720yvdw+LDXfk6NS/V67WYDw1Pq3+N990GF+NIW/Z8IFcvUCAAD//wMAUEsBAi0AFAAG AAgAAAAhAPD3irv9AAAA4gEAABMAAAAAAAAAAAAAAAAAAAAAAFtDb250ZW50X1R5cGVzXS54bWxQ SwECLQAUAAYACAAAACEAMd1fYdIAAACPAQAACwAAAAAAAAAAAAAAAAAuAQAAX3JlbHMvLnJlbHNQ SwECLQAUAAYACAAAACEAMy8FnkEAAAA5AAAAEAAAAAAAAAAAAAAAAAApAgAAZHJzL3NoYXBleG1s LnhtbFBLAQItABQABgAIAAAAIQCOoKcTwgAAANwAAAAPAAAAAAAAAAAAAAAAAJgCAABkcnMvZG93 bnJldi54bWxQSwUGAAAAAAQABAD1AAAAhwMAAAAA " fillcolor="#f2f2f2" strokecolor="#7f7f7f" strokeweight=".5pt">
                  <v:textbox>
                    <w:txbxContent>
                      <w:p>
                        <w:pPr>
                          <w:rPr>
                            <w:sz w:val="18"/>
                            <w:szCs w:val="18"/>
                          </w:rPr>
                        </w:pPr>
                      </w:p>
                      <w:p>
                        <w:pPr>
                          <w:ind w:left="-57" w:right="-57"/>
                          <w:jc w:val="center"/>
                          <w:rPr>
                            <w:rFonts w:ascii="Arial" w:hAnsi="Arial" w:cs="Arial"/>
                            <w:sz w:val="14"/>
                            <w:szCs w:val="14"/>
                            <w:lang w:eastAsia="lt-LT"/>
                          </w:rPr>
                        </w:pPr>
                        <w:r>
                          <w:rPr>
                            <w:rFonts w:ascii="Arial" w:eastAsia="Calibri" w:hAnsi="Arial" w:cs="Arial"/>
                            <w:sz w:val="14"/>
                            <w:szCs w:val="14"/>
                            <w:lang w:eastAsia="lt-LT"/>
                          </w:rPr>
                          <w:t xml:space="preserve">3.4.2. </w:t>
                        </w:r>
                        <w:r>
                          <w:rPr>
                            <w:rFonts w:ascii="Arial" w:hAnsi="Arial" w:cs="Arial"/>
                            <w:sz w:val="14"/>
                            <w:szCs w:val="14"/>
                            <w:lang w:eastAsia="lt-LT"/>
                          </w:rPr>
                          <w:t>Gerinti kaimo vietovių gyvenamąją aplinką (kompleksinis kaimo vietovių vystymas ir plėtra)</w:t>
                        </w:r>
                      </w:p>
                    </w:txbxContent>
                  </v:textbox>
                </v:shape>
                <v:shape id="Text Box 5" o:spid="_x0000_s1088" type="#_x0000_t202" style="position:absolute;left:30683;top:6139;width:12897;height:435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eSmkccA AADcAAAADwAAAGRycy9kb3ducmV2LnhtbESPT2vCQBDF7wW/wzJCb3Vjizam2UgpLRRBrP8O3sbs NAlmZ0N2Nem37wqCtxne+715k857U4sLta6yrGA8ikAQ51ZXXCjYbb+eYhDOI2usLZOCP3IwzwYP KSbadrymy8YXIoSwS1BB6X2TSOnykgy6kW2Ig/ZrW4M+rG0hdYtdCDe1fI6iqTRYcbhQYkMfJeWn zdkoeD2u4+JzuV8cXmargJ9/tvGuU+px2L+/gfDU+7v5Rn/rUD+awPWZMIHM/gEAAP//AwBQSwEC LQAUAAYACAAAACEA8PeKu/0AAADiAQAAEwAAAAAAAAAAAAAAAAAAAAAAW0NvbnRlbnRfVHlwZXNd LnhtbFBLAQItABQABgAIAAAAIQAx3V9h0gAAAI8BAAALAAAAAAAAAAAAAAAAAC4BAABfcmVscy8u cmVsc1BLAQItABQABgAIAAAAIQAzLwWeQQAAADkAAAAQAAAAAAAAAAAAAAAAACkCAABkcnMvc2hh cGV4bWwueG1sUEsBAi0AFAAGAAgAAAAhAIHkppHHAAAA3AAAAA8AAAAAAAAAAAAAAAAAmAIAAGRy cy9kb3ducmV2LnhtbFBLBQYAAAAABAAEAPUAAACMAwAAAAA= " fillcolor="#dbe5f1" strokecolor="#7f7f7f" strokeweight=".5pt">
                  <v:textbox>
                    <w:txbxContent>
                      <w:p>
                        <w:pPr>
                          <w:rPr>
                            <w:sz w:val="18"/>
                            <w:szCs w:val="18"/>
                          </w:rPr>
                        </w:pPr>
                      </w:p>
                      <w:p>
                        <w:pPr>
                          <w:spacing w:line="276" w:lineRule="auto"/>
                          <w:jc w:val="center"/>
                          <w:rPr>
                            <w:rFonts w:ascii="Arial" w:hAnsi="Arial" w:cs="Arial"/>
                            <w:b/>
                            <w:sz w:val="14"/>
                            <w:szCs w:val="14"/>
                            <w:lang w:eastAsia="lt-LT"/>
                          </w:rPr>
                        </w:pPr>
                        <w:r>
                          <w:rPr>
                            <w:rFonts w:ascii="Arial" w:hAnsi="Arial" w:cs="Arial"/>
                            <w:b/>
                            <w:sz w:val="14"/>
                            <w:szCs w:val="14"/>
                            <w:lang w:eastAsia="lt-LT"/>
                          </w:rPr>
                          <w:t>3.3. Skatinti darnų išteklių naudojimą, užtikrinti ekosistemų stabilumą</w:t>
                        </w:r>
                      </w:p>
                    </w:txbxContent>
                  </v:textbox>
                </v:shape>
                <v:shape id="Text Box 11" o:spid="_x0000_s1089" type="#_x0000_t202" style="position:absolute;left:3742;top:21465;width:12896;height:369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T6c/8IA AADcAAAADwAAAGRycy9kb3ducmV2LnhtbERP24rCMBB9F/yHMMK+iKbqKlKNIovKLoKg9gOGZmyL zaTbZG39e7Mg+DaHc53lujWluFPtCssKRsMIBHFqdcGZguSyG8xBOI+ssbRMCh7kYL3qdpYYa9vw ie5nn4kQwi5GBbn3VSylS3My6Ia2Ig7c1dYGfYB1JnWNTQg3pRxH0UwaLDg05FjRV07p7fxnFEzn 231yeBz9b5t8Xm59S83P5KjUR6/dLEB4av1b/HJ/6zA/msH/M+ECuXoCAAD//wMAUEsBAi0AFAAG AAgAAAAhAPD3irv9AAAA4gEAABMAAAAAAAAAAAAAAAAAAAAAAFtDb250ZW50X1R5cGVzXS54bWxQ SwECLQAUAAYACAAAACEAMd1fYdIAAACPAQAACwAAAAAAAAAAAAAAAAAuAQAAX3JlbHMvLnJlbHNQ SwECLQAUAAYACAAAACEAMy8FnkEAAAA5AAAAEAAAAAAAAAAAAAAAAAApAgAAZHJzL3NoYXBleG1s LnhtbFBLAQItABQABgAIAAAAIQARPpz/wgAAANwAAAAPAAAAAAAAAAAAAAAAAJgCAABkcnMvZG93 bnJldi54bWxQSwUGAAAAAAQABAD1AAAAhwM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3.1.3. Diegti darnaus vystymosi principus versle</w:t>
                        </w:r>
                      </w:p>
                    </w:txbxContent>
                  </v:textbox>
                </v:shape>
                <v:shape id="Text Box 11" o:spid="_x0000_s1090" type="#_x0000_t202" style="position:absolute;left:17154;top:15772;width:13044;height:571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nI5ZMMA AADcAAAADwAAAGRycy9kb3ducmV2LnhtbERP22rCQBB9L/gPywi+FN2o9UJ0lSIqloKg5gOG7JgE s7NpdjXx791CoW9zONdZrltTigfVrrCsYDiIQBCnVhecKUguu/4chPPIGkvLpOBJDtarztsSY20b PtHj7DMRQtjFqCD3voqldGlOBt3AVsSBu9raoA+wzqSusQnhppSjKJpKgwWHhhwr2uSU3s53o2Ay 3+6T7+fR/7TJx+X2bqn5Gh+V6nXbzwUIT63/F/+5DzrMj2bw+0y4QK5eAAAA//8DAFBLAQItABQA BgAIAAAAIQDw94q7/QAAAOIBAAATAAAAAAAAAAAAAAAAAAAAAABbQ29udGVudF9UeXBlc10ueG1s UEsBAi0AFAAGAAgAAAAhADHdX2HSAAAAjwEAAAsAAAAAAAAAAAAAAAAALgEAAF9yZWxzLy5yZWxz UEsBAi0AFAAGAAgAAAAhADMvBZ5BAAAAOQAAABAAAAAAAAAAAAAAAAAAKQIAAGRycy9zaGFwZXht bC54bWxQSwECLQAUAAYACAAAACEAfnI5ZMMAAADc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hAnsi="Arial" w:cs="Arial"/>
                            <w:lang w:eastAsia="lt-LT"/>
                          </w:rPr>
                        </w:pPr>
                        <w:r>
                          <w:rPr>
                            <w:rFonts w:ascii="Arial" w:eastAsia="Calibri" w:hAnsi="Arial" w:cs="Arial"/>
                            <w:sz w:val="14"/>
                            <w:szCs w:val="14"/>
                            <w:lang w:eastAsia="lt-LT"/>
                          </w:rPr>
                          <w:t xml:space="preserve">3.2.2. </w:t>
                        </w:r>
                        <w:r>
                          <w:rPr>
                            <w:rFonts w:ascii="Arial" w:hAnsi="Arial" w:cs="Arial"/>
                            <w:sz w:val="14"/>
                            <w:szCs w:val="14"/>
                            <w:lang w:eastAsia="lt-LT"/>
                          </w:rPr>
                          <w:t>Kurti pažangią ir saugią informacinių ir ryšių technologijų (IRT) infrastruktūrą ir sprendimus</w:t>
                        </w:r>
                      </w:p>
                    </w:txbxContent>
                  </v:textbox>
                </v:shape>
                <v:shape id="Text Box 11" o:spid="_x0000_s1091" type="#_x0000_t202" style="position:absolute;left:17153;top:25250;width:13046;height:463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2tFsUA AADcAAAADwAAAGRycy9kb3ducmV2LnhtbESP3WrCQBCF7wu+wzJCb4pu+icSXUXEFqUgqHmAITsm wexsmt2a+PbOhdC7Gc6Zc76ZL3tXqyu1ofJs4HWcgCLOva24MJCdvkZTUCEiW6w9k4EbBVguBk9z TK3v+EDXYyyUhHBI0UAZY5NqHfKSHIaxb4hFO/vWYZS1LbRtsZNwV+u3JJlohxVLQ4kNrUvKL8c/ Z+BzuvnOfm77+NtnH6fLi6du97435nnYr2agIvXx3/y43lrBT4RWnpEJ9OIOAAD//wMAUEsBAi0A FAAGAAgAAAAhAPD3irv9AAAA4gEAABMAAAAAAAAAAAAAAAAAAAAAAFtDb250ZW50X1R5cGVzXS54 bWxQSwECLQAUAAYACAAAACEAMd1fYdIAAACPAQAACwAAAAAAAAAAAAAAAAAuAQAAX3JlbHMvLnJl bHNQSwECLQAUAAYACAAAACEAMy8FnkEAAAA5AAAAEAAAAAAAAAAAAAAAAAApAgAAZHJzL3NoYXBl eG1sLnhtbFBLAQItABQABgAIAAAAIQAP7a0WxQAAANw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cs="Arial"/>
                            <w:lang w:eastAsia="lt-LT"/>
                          </w:rPr>
                        </w:pPr>
                        <w:r>
                          <w:rPr>
                            <w:rFonts w:ascii="Arial" w:eastAsia="Calibri" w:hAnsi="Arial" w:cs="Arial"/>
                            <w:sz w:val="14"/>
                            <w:szCs w:val="14"/>
                            <w:lang w:eastAsia="lt-LT"/>
                          </w:rPr>
                          <w:t xml:space="preserve">3.2.4. </w:t>
                        </w:r>
                        <w:r>
                          <w:rPr>
                            <w:rFonts w:ascii="Arial" w:hAnsi="Arial" w:cs="Arial"/>
                            <w:sz w:val="14"/>
                            <w:szCs w:val="14"/>
                            <w:lang w:eastAsia="lt-LT"/>
                          </w:rPr>
                          <w:t>Plėtoti turizmo infrastruktūrą, įskaitant kultūros ir gamtos paveldą</w:t>
                        </w:r>
                      </w:p>
                    </w:txbxContent>
                  </v:textbox>
                </v:shape>
                <v:shape id="Text Box 11" o:spid="_x0000_s1092" type="#_x0000_t202" style="position:absolute;left:30682;top:11356;width:12898;height:440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EIjcMA AADcAAAADwAAAGRycy9kb3ducmV2LnhtbERP22rCQBB9L/gPywi+FN2oVTS6ShEVS0FQ8wFDdkyC 2dk0u5r4926h0Lc5nOss160pxYNqV1hWMBxEIIhTqwvOFCSXXX8GwnlkjaVlUvAkB+tV522JsbYN n+hx9pkIIexiVJB7X8VSujQng25gK+LAXW1t0AdYZ1LX2IRwU8pRFE2lwYJDQ44VbXJKb+e7UTCZ bffJ9/Pof9rk43J7t9R8jY9K9brt5wKEp9b/i//cBx3mR3P4fSZcIFcvAAAA//8DAFBLAQItABQA BgAIAAAAIQDw94q7/QAAAOIBAAATAAAAAAAAAAAAAAAAAAAAAABbQ29udGVudF9UeXBlc10ueG1s UEsBAi0AFAAGAAgAAAAhADHdX2HSAAAAjwEAAAsAAAAAAAAAAAAAAAAALgEAAF9yZWxzLy5yZWxz UEsBAi0AFAAGAAgAAAAhADMvBZ5BAAAAOQAAABAAAAAAAAAAAAAAAAAAKQIAAGRycy9zaGFwZXht bC54bWxQSwECLQAUAAYACAAAACEAYKEIjcMAAADc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3.3.1. Tausoti gamtos išteklius, išsaugoti biologinę įvairovę ir kraštovaizdį</w:t>
                        </w:r>
                      </w:p>
                    </w:txbxContent>
                  </v:textbox>
                </v:shape>
                <v:shape id="Text Box 11" o:spid="_x0000_s1093" type="#_x0000_t202" style="position:absolute;left:30680;top:15755;width:12896;height:571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EI3zcYA AADcAAAADwAAAGRycy9kb3ducmV2LnhtbESP0WrCQBBF34X+wzKFvkjdWLVI6ipFrLQIATUfMGSn STA7m2a3Jv5956Hg2wz3zr1nVpvBNepKXag9G5hOElDEhbc1lwby88fzElSIyBYbz2TgRgE264fR ClPrez7S9RRLJSEcUjRQxdimWoeiIodh4lti0b595zDK2pXadthLuGv0S5K8aoc1S0OFLW0rKi6n X2dgsdzt88Mtiz9DPj9fxp76r1lmzNPj8P4GKtIQ7+b/608r+FPBl2dkAr3+AwAA//8DAFBLAQIt ABQABgAIAAAAIQDw94q7/QAAAOIBAAATAAAAAAAAAAAAAAAAAAAAAABbQ29udGVudF9UeXBlc10u eG1sUEsBAi0AFAAGAAgAAAAhADHdX2HSAAAAjwEAAAsAAAAAAAAAAAAAAAAALgEAAF9yZWxzLy5y ZWxzUEsBAi0AFAAGAAgAAAAhADMvBZ5BAAAAOQAAABAAAAAAAAAAAAAAAAAAKQIAAGRycy9zaGFw ZXhtbC54bWxQSwECLQAUAAYACAAAACEAdEI3zcYAAADcAAAADwAAAAAAAAAAAAAAAACYAgAAZHJz L2Rvd25yZXYueG1sUEsFBgAAAAAEAAQA9QAAAIsDAAAAAA== " fillcolor="#f2f2f2" strokecolor="#7f7f7f" strokeweight=".5pt">
                  <v:textbox>
                    <w:txbxContent>
                      <w:p>
                        <w:pPr>
                          <w:rPr>
                            <w:sz w:val="18"/>
                            <w:szCs w:val="18"/>
                          </w:rPr>
                        </w:pPr>
                      </w:p>
                      <w:p>
                        <w:pPr>
                          <w:spacing w:line="276" w:lineRule="auto"/>
                          <w:jc w:val="center"/>
                          <w:rPr>
                            <w:rFonts w:ascii="Arial" w:hAnsi="Arial" w:cs="Arial"/>
                            <w:sz w:val="14"/>
                            <w:szCs w:val="14"/>
                            <w:lang w:eastAsia="lt-LT"/>
                          </w:rPr>
                        </w:pPr>
                        <w:r>
                          <w:rPr>
                            <w:rFonts w:ascii="Arial" w:hAnsi="Arial" w:cs="Arial"/>
                            <w:sz w:val="14"/>
                            <w:szCs w:val="14"/>
                            <w:lang w:eastAsia="lt-LT"/>
                          </w:rPr>
                          <w:t>3.3.2. Užtikrinti darnų energijos išteklių naudojimą</w:t>
                        </w:r>
                      </w:p>
                    </w:txbxContent>
                  </v:textbox>
                </v:shape>
                <v:shape id="Text Box 11" o:spid="_x0000_s1094" type="#_x0000_t202" style="position:absolute;left:30678;top:21460;width:12892;height:597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w6SVsMA AADcAAAADwAAAGRycy9kb3ducmV2LnhtbERP22rCQBB9F/oPyxT6ImYTtSVEVyliS6UgVPMBQ3aa BLOzMbs18e/dguDbHM51luvBNOJCnastK0iiGARxYXXNpYL8+DFJQTiPrLGxTAqu5GC9ehotMdO2 5x+6HHwpQgi7DBVU3reZlK6oyKCLbEscuF/bGfQBdqXUHfYh3DRyGsdv0mDNoaHCljYVFafDn1Hw mm4/8+/r3p+HfH48jS31u9leqZfn4X0BwtPgH+K7+0uH+UkC/8+EC+TqBgAA//8DAFBLAQItABQA BgAIAAAAIQDw94q7/QAAAOIBAAATAAAAAAAAAAAAAAAAAAAAAABbQ29udGVudF9UeXBlc10ueG1s UEsBAi0AFAAGAAgAAAAhADHdX2HSAAAAjwEAAAsAAAAAAAAAAAAAAAAALgEAAF9yZWxzLy5yZWxz UEsBAi0AFAAGAAgAAAAhADMvBZ5BAAAAOQAAABAAAAAAAAAAAAAAAAAAKQIAAGRycy9zaGFwZXht bC54bWxQSwECLQAUAAYACAAAACEAGw6SVsMAAADcAAAADwAAAAAAAAAAAAAAAACYAgAAZHJzL2Rv d25yZXYueG1sUEsFBgAAAAAEAAQA9QAAAIgDAAAAAA== " fillcolor="#f2f2f2" strokecolor="#7f7f7f" strokeweight=".5pt">
                  <v:textbox>
                    <w:txbxContent>
                      <w:p>
                        <w:pPr>
                          <w:rPr>
                            <w:sz w:val="18"/>
                            <w:szCs w:val="18"/>
                          </w:rPr>
                        </w:pPr>
                      </w:p>
                      <w:p>
                        <w:pPr>
                          <w:spacing w:line="276" w:lineRule="auto"/>
                          <w:jc w:val="center"/>
                          <w:rPr>
                            <w:lang w:eastAsia="lt-LT"/>
                          </w:rPr>
                        </w:pPr>
                        <w:r>
                          <w:rPr>
                            <w:rFonts w:ascii="Arial" w:hAnsi="Arial" w:cs="Arial"/>
                            <w:sz w:val="14"/>
                            <w:szCs w:val="14"/>
                            <w:lang w:eastAsia="lt-LT"/>
                          </w:rPr>
                          <w:t>3.3.3. Tobulinti vandentvarkos, atliekų ir oro kokybės valdymo</w:t>
                        </w:r>
                        <w:r>
                          <w:rPr>
                            <w:b/>
                            <w:bCs/>
                            <w:sz w:val="14"/>
                            <w:szCs w:val="14"/>
                            <w:lang w:eastAsia="lt-LT"/>
                          </w:rPr>
                          <w:t xml:space="preserve"> </w:t>
                        </w:r>
                        <w:r>
                          <w:rPr>
                            <w:rFonts w:ascii="Arial" w:hAnsi="Arial" w:cs="Arial"/>
                            <w:sz w:val="14"/>
                            <w:szCs w:val="14"/>
                            <w:lang w:eastAsia="lt-LT"/>
                          </w:rPr>
                          <w:t>sistemas</w:t>
                        </w:r>
                        <w:r>
                          <w:rPr>
                            <w:b/>
                            <w:bCs/>
                            <w:sz w:val="14"/>
                            <w:szCs w:val="14"/>
                            <w:lang w:eastAsia="lt-LT"/>
                          </w:rPr>
                          <w:t xml:space="preserve"> </w:t>
                        </w:r>
                      </w:p>
                    </w:txbxContent>
                  </v:textbox>
                </v:shape>
                <w10:anchorlock/>
              </v:group>
            </w:pict>
          </mc:Fallback>
        </mc:AlternateContent>
      </w:r>
    </w:p>
    <w:p>
      <w:pPr>
        <w:rPr>
          <w:sz w:val="18"/>
          <w:szCs w:val="18"/>
        </w:rPr>
      </w:pPr>
    </w:p>
    <w:p>
      <w:pPr>
        <w:ind w:left="720" w:hanging="431"/>
        <w:outlineLvl w:val="2"/>
        <w:rPr>
          <w:b/>
          <w:bCs/>
          <w:color w:val="000000"/>
          <w:sz w:val="16"/>
          <w:szCs w:val="16"/>
          <w:lang w:eastAsia="lt-LT"/>
        </w:rPr>
      </w:pPr>
    </w:p>
    <w:p>
      <w:pPr>
        <w:rPr>
          <w:sz w:val="6"/>
          <w:szCs w:val="6"/>
        </w:rPr>
      </w:pPr>
    </w:p>
    <w:p>
      <w:pPr>
        <w:keepNext/>
        <w:tabs>
          <w:tab w:val="left" w:pos="993"/>
          <w:tab w:val="left" w:pos="1134"/>
          <w:tab w:val="left" w:pos="1276"/>
          <w:tab w:val="left" w:pos="1560"/>
        </w:tabs>
        <w:spacing w:line="360" w:lineRule="atLeast"/>
        <w:ind w:firstLine="709"/>
        <w:outlineLvl w:val="2"/>
        <w:rPr>
          <w:b/>
          <w:bCs/>
          <w:color w:val="000000"/>
          <w:szCs w:val="24"/>
          <w:lang w:eastAsia="lt-LT"/>
        </w:rPr>
      </w:pPr>
      <w:r>
        <w:rPr>
          <w:b/>
          <w:bCs/>
          <w:color w:val="000000"/>
          <w:szCs w:val="24"/>
          <w:lang w:eastAsia="lt-LT"/>
        </w:rPr>
        <w:t>3.1</w:t>
      </w:r>
      <w:r>
        <w:rPr>
          <w:b/>
          <w:bCs/>
          <w:color w:val="000000"/>
          <w:szCs w:val="24"/>
          <w:lang w:eastAsia="lt-LT"/>
        </w:rPr>
        <w:t xml:space="preserve"> tikslas. Sukurti palankias verslumo ir darnios verslo plėtros sąlygas</w:t>
      </w:r>
    </w:p>
    <w:p>
      <w:pPr>
        <w:tabs>
          <w:tab w:val="left" w:pos="993"/>
          <w:tab w:val="left" w:pos="1134"/>
          <w:tab w:val="left" w:pos="1276"/>
          <w:tab w:val="left" w:pos="1560"/>
        </w:tabs>
        <w:ind w:firstLine="709"/>
        <w:rPr>
          <w:color w:val="000000"/>
          <w:sz w:val="16"/>
          <w:szCs w:val="16"/>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Įgyvendinant šį tikslą, siekiama pagerinti Lietuvos verslo kūrimo ir plėtros rodiklius, taigi spręsti 3 esmines problemas.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Pirma, ekonominiam augimui ir konkurencingumui užtikrinti būtina tobulinti verslui palankią reguliacinę aplinką. Esant didelei mokesčių ir teisinio reguliavimo naštai (ypač kai našta didesnė nei kaimyninėse šalyse) verslumo lygis šalyje niekada nebus itin aukštas. Siekiant mažinti energetikos ir kitų sektorių paslaugų kainas vartotojams, svarbu sukurti sąžiningai konkurencijai palankią aplinką. Prie augimui palankios aplinkos kūrimo efektyviai prisidėtų ir sąžininga konkurencija pagrįstų viešųjų pirkimų skatinimas, efektyvios verslo priežiūros sistemos sukūrimas.</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Antra, Lietuvoje šiuo metu per menkai skatinamas verslumas ir verslo plėtra, skiriama per mažai išteklių teigiamai viešajai nuomonei apie verslą formuoti. Menką šalies gyventojų verslumą ir ribotą verslo plėtrą lemia ir nepalanki reguliacinė, mokestinė ir konkurencijos aplinka, ribotas finansavimo prieinamumas tiek pradėtam naujam, tiek esamam verslui plėtoti. Tarptautiniai tyrimai rodo, kad pagal apmokestinimo aprėpties ir efektyvumo rodiklį, finansinių paslaugų naudingumą ir finansinių šaltinių įvairumo kriterijų Lietuva yra 22 vietoje, o pagal finansinių paslaugų įperkamumą – 19 vietoje ES. Esant menkam šalies gyventojų verslumui ir nepalankioms verslui sąlygoms, Lietuvoje įkuriama palyginti mažai įmonių – pagal tai, kiek procentų visų įmonių sudaro naujos įmonės, Lietuva užima 18 vietą ES. Anksčiau minėtos priežastys lemia ir ribotą šalies pažangą pritraukiant TUI – nors tiesioginių užsienio investicijų, palyginti su krizės metais, daugėja, proveržio, palyginti su kitomis valstybėmis, šioje srityje nėra. Esant nepalankioms verslumo ir verslo plėtros sąlygoms, šalis pralaimi konkurencinę kovą su kitomis valstybėmis – pavyzdžiui, pagal pasaulio konkurencingumo indeksą Lietuva tik 17 ES. </w:t>
      </w:r>
    </w:p>
    <w:p>
      <w:pPr>
        <w:tabs>
          <w:tab w:val="left" w:pos="993"/>
          <w:tab w:val="left" w:pos="1134"/>
          <w:tab w:val="left" w:pos="1276"/>
          <w:tab w:val="left" w:pos="1560"/>
        </w:tabs>
        <w:spacing w:line="360" w:lineRule="atLeast"/>
        <w:ind w:firstLine="709"/>
        <w:jc w:val="both"/>
        <w:rPr>
          <w:rFonts w:eastAsia="Calibri"/>
          <w:color w:val="000000"/>
          <w:szCs w:val="24"/>
          <w:lang w:eastAsia="en-GB"/>
        </w:rPr>
      </w:pPr>
      <w:r>
        <w:rPr>
          <w:rFonts w:eastAsia="Calibri"/>
          <w:color w:val="000000"/>
          <w:szCs w:val="24"/>
          <w:lang w:eastAsia="en-GB"/>
        </w:rPr>
        <w:t>Trečia, į visuomenės gerovę orientuotai šalies plėtrai svarbią reikšmę turi ekonomikos atsakingumas, kai verslas prisiima atsakomybę už socialinę ir gamtinę aplinką, bendruomenės ar šalies raidos procesus. Lietuvoje verslo socialinė atsakomybė – neįprastas reiškinys, ji daugiau pasireiškia per pavienes atskirų organizacijų iniciatyvas. Ateityje klimato kaitos pokyčiai smarkiai veiks visuomenės gerovę. ES jau dabar įveda daug įvairių aplinkosaugos reikalavimų, kurių vykdyti Lietuvos verslas dar deramai nepasirengęs. Svarbu pasiekti, kad verslo orientavimasis į aplinkos tausojimą, „žaliąsias“ inovacijas ir „žaliąją“ rinką taptų ne tik prievole, bet įprasta praktika, skatintų naujų, aukštesnę pridėtinę vertę kuriančių ir į tarptautines rinkas orientuotų ūkio šakų plėtrą Lietuvoje.</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aukštesnės vietos pagal pasaulio konkurencingumo indeksą ir ilgalaikio, darbo vietas kuriančio ekonominio augimo, būtina sutelkti valstybės pastangas ties šiomis pagrindinėmis kryptimis:</w:t>
      </w:r>
    </w:p>
    <w:p>
      <w:pPr>
        <w:tabs>
          <w:tab w:val="left" w:pos="993"/>
          <w:tab w:val="left" w:pos="1134"/>
          <w:tab w:val="left" w:pos="1276"/>
          <w:tab w:val="left" w:pos="1560"/>
        </w:tabs>
        <w:spacing w:line="360" w:lineRule="atLeast"/>
        <w:ind w:firstLine="709"/>
        <w:rPr>
          <w:color w:val="000000"/>
          <w:szCs w:val="24"/>
          <w:lang w:eastAsia="lt-LT"/>
        </w:rPr>
      </w:pPr>
      <w:r>
        <w:rPr>
          <w:color w:val="000000"/>
          <w:szCs w:val="24"/>
          <w:lang w:eastAsia="lt-LT"/>
        </w:rPr>
        <w:t>augimui palankios reguliacinės aplinkos užtikrinimu;</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verslumo ir verslo plėtros šalyje skatinimu;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darnaus vystymosi principų diegimu versle.</w:t>
      </w:r>
    </w:p>
    <w:p>
      <w:pPr>
        <w:tabs>
          <w:tab w:val="left" w:pos="993"/>
          <w:tab w:val="left" w:pos="1134"/>
          <w:tab w:val="left" w:pos="1276"/>
          <w:tab w:val="left" w:pos="1560"/>
        </w:tabs>
        <w:spacing w:line="360" w:lineRule="atLeast"/>
        <w:ind w:firstLine="709"/>
        <w:jc w:val="both"/>
        <w:rPr>
          <w:color w:val="000000"/>
          <w:szCs w:val="24"/>
          <w:lang w:eastAsia="lt-LT"/>
        </w:rPr>
      </w:pPr>
    </w:p>
    <w:p>
      <w:pPr>
        <w:tabs>
          <w:tab w:val="left" w:pos="0"/>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3.1.1</w:t>
      </w:r>
      <w:r>
        <w:rPr>
          <w:b/>
          <w:color w:val="000000"/>
          <w:szCs w:val="24"/>
          <w:lang w:eastAsia="lt-LT"/>
        </w:rPr>
        <w:t xml:space="preserve"> uždavinys. Užtikrinti augimui palankią reguliacinę aplinką </w:t>
      </w:r>
    </w:p>
    <w:p>
      <w:pPr>
        <w:tabs>
          <w:tab w:val="left" w:pos="993"/>
          <w:tab w:val="left" w:pos="1134"/>
          <w:tab w:val="left" w:pos="1276"/>
          <w:tab w:val="left" w:pos="1560"/>
        </w:tabs>
        <w:ind w:firstLine="709"/>
        <w:jc w:val="both"/>
        <w:rPr>
          <w:b/>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Įgyvendinant šį uždavinį, numatoma toliau kurti verslui palankią reguliacinę aplinką – mažinti jos sukuriamų biurokratinių kliūčių, perteklinių reikalavimų, taip pat administracinę ir kitą reguliavimo naštą, ribojančią verslo kūrimo, modernizavimo ir plėtros galimybes. Numatoma tobulinti mokesčių sistemą, kad ji būtų aiški, skaidri ir paprasta. Sąžiningai konkurencijai palanki aplinka skatins verslo konkurencingumą ir užtikrins efektyvų kokybiškų prekių ir (ar) paslaugų įsigijimą. Numatoma didinti verslo priežiūros sistemos efektyvumą, kuris yra būtina sąlyga siekiant užtikrinti potencialių rizikų valdymą, tobulinti bendrą verslo konsultacijų teikimo sistemą ir institucinės priežiūros funkcionavimą. Verslui palanki reguliacinė ir mokesčių aplinka sudarys palankias sąlygas kurti ir plėtoti naujus verslo subjektus. Numatomos šios svarbiausios 3.1.1 uždavinio įgyvendinimo kryptys:</w:t>
      </w:r>
    </w:p>
    <w:p>
      <w:pPr>
        <w:tabs>
          <w:tab w:val="left" w:pos="510"/>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3.1.1.1</w:t>
      </w:r>
      <w:r>
        <w:rPr>
          <w:color w:val="000000"/>
          <w:szCs w:val="24"/>
          <w:lang w:eastAsia="lt-LT"/>
        </w:rPr>
        <w:t>.</w:t>
        <w:tab/>
        <w:t>užtikrinti verslui palankią reguliacinę aplinką (mažinti bendrą reguliavimo naštą ir vykdyti jos prevenciją valstybės ir savivaldybių lygmenimis; aktyviai dalyvauti stiprinant ES vidaus rinką; tobulinti ir diegti sprendimų poveikio verslui vertinimo (</w:t>
      </w:r>
      <w:r>
        <w:rPr>
          <w:i/>
          <w:color w:val="000000"/>
          <w:szCs w:val="24"/>
          <w:lang w:eastAsia="lt-LT"/>
        </w:rPr>
        <w:t>ex ante</w:t>
      </w:r>
      <w:r>
        <w:rPr>
          <w:color w:val="000000"/>
          <w:szCs w:val="24"/>
          <w:lang w:eastAsia="lt-LT"/>
        </w:rPr>
        <w:t xml:space="preserve"> ir </w:t>
      </w:r>
      <w:r>
        <w:rPr>
          <w:i/>
          <w:color w:val="000000"/>
          <w:szCs w:val="24"/>
          <w:lang w:eastAsia="lt-LT"/>
        </w:rPr>
        <w:t>ex post</w:t>
      </w:r>
      <w:r>
        <w:rPr>
          <w:color w:val="000000"/>
          <w:szCs w:val="24"/>
          <w:lang w:eastAsia="lt-LT"/>
        </w:rPr>
        <w:t>) sistemą);</w:t>
      </w:r>
    </w:p>
    <w:p>
      <w:pPr>
        <w:tabs>
          <w:tab w:val="left" w:pos="510"/>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3.1.1.2</w:t>
      </w:r>
      <w:r>
        <w:rPr>
          <w:color w:val="000000"/>
          <w:szCs w:val="24"/>
          <w:lang w:eastAsia="lt-LT"/>
        </w:rPr>
        <w:t>.</w:t>
        <w:tab/>
        <w:t>užtikrinti verslo steigimui ir plėtrai palankią mokesčių sistemą (tobulinti mokesčių sistemą ir supaprastinti mokesčių apskaičiavimo ir mokėjimo tvarką, atsižvelgiant į kitų valstybių verslo aplinkos mokestinę sistemą, jos taikymą ir panašiai);</w:t>
      </w:r>
    </w:p>
    <w:p>
      <w:pPr>
        <w:tabs>
          <w:tab w:val="left" w:pos="510"/>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3.1.1.3</w:t>
      </w:r>
      <w:r>
        <w:rPr>
          <w:color w:val="000000"/>
          <w:szCs w:val="24"/>
          <w:lang w:eastAsia="lt-LT"/>
        </w:rPr>
        <w:t>.</w:t>
        <w:tab/>
        <w:t xml:space="preserve">užtikrinti sąžiningai konkurencijai palankią aplinką (taip pat ir sukūrus reguliacinę aplinką, skatinančią konkurenciją energetikos sektoriuje, siekti mažinti energijos išteklių ir šilumos paslaugų kainas vartotojams; skatinti </w:t>
      </w:r>
      <w:r>
        <w:rPr>
          <w:color w:val="000000"/>
          <w:spacing w:val="-4"/>
          <w:szCs w:val="24"/>
          <w:lang w:eastAsia="lt-LT"/>
        </w:rPr>
        <w:t>są</w:t>
      </w:r>
      <w:r>
        <w:rPr>
          <w:color w:val="000000"/>
          <w:szCs w:val="24"/>
          <w:lang w:eastAsia="lt-LT"/>
        </w:rPr>
        <w:t xml:space="preserve">žininga </w:t>
      </w:r>
      <w:r>
        <w:rPr>
          <w:color w:val="000000"/>
          <w:spacing w:val="-4"/>
          <w:szCs w:val="24"/>
          <w:lang w:eastAsia="lt-LT"/>
        </w:rPr>
        <w:t>konkurencij</w:t>
      </w:r>
      <w:r>
        <w:rPr>
          <w:color w:val="000000"/>
          <w:szCs w:val="24"/>
          <w:lang w:eastAsia="lt-LT"/>
        </w:rPr>
        <w:t xml:space="preserve">a </w:t>
      </w:r>
      <w:r>
        <w:rPr>
          <w:color w:val="000000"/>
          <w:spacing w:val="-4"/>
          <w:szCs w:val="24"/>
          <w:lang w:eastAsia="lt-LT"/>
        </w:rPr>
        <w:t>p</w:t>
      </w:r>
      <w:r>
        <w:rPr>
          <w:color w:val="000000"/>
          <w:szCs w:val="24"/>
          <w:lang w:eastAsia="lt-LT"/>
        </w:rPr>
        <w:t xml:space="preserve">agrįstus viešuosius pirkimus, užtikrinančius kokybiškų prekių, paslaugų ir darbų įsigijimą, mažinti patekimo į rinką kliūčių, ypač tose srityse, kuriose konkurencija nepakankama); </w:t>
      </w:r>
    </w:p>
    <w:p>
      <w:pPr>
        <w:tabs>
          <w:tab w:val="left" w:pos="510"/>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3.1.1.4</w:t>
      </w:r>
      <w:r>
        <w:rPr>
          <w:color w:val="000000"/>
          <w:szCs w:val="24"/>
          <w:lang w:eastAsia="lt-LT"/>
        </w:rPr>
        <w:t>.</w:t>
        <w:tab/>
        <w:t>didinti verslo priežiūros sistemos efektyvumą (koordinuoti rizikos vertinimo sistemų verslo priežiūros institucijose įdiegimą, koordinuoti vienodos konsultacijų verslui sistemos sukūrimą, sukurti efektyvią institucinės ir informacinės priežiūros struktūrą).</w:t>
      </w:r>
    </w:p>
    <w:p>
      <w:pPr>
        <w:tabs>
          <w:tab w:val="left" w:pos="993"/>
          <w:tab w:val="left" w:pos="1134"/>
          <w:tab w:val="left" w:pos="1276"/>
          <w:tab w:val="left" w:pos="1560"/>
        </w:tabs>
        <w:spacing w:line="360" w:lineRule="atLeast"/>
        <w:ind w:firstLine="709"/>
        <w:jc w:val="both"/>
        <w:rPr>
          <w:b/>
          <w:color w:val="000000"/>
          <w:szCs w:val="24"/>
          <w:lang w:eastAsia="lt-LT"/>
        </w:rPr>
      </w:pPr>
    </w:p>
    <w:p>
      <w:pPr>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3.1.2</w:t>
      </w:r>
      <w:r>
        <w:rPr>
          <w:b/>
          <w:color w:val="000000"/>
          <w:szCs w:val="24"/>
          <w:lang w:eastAsia="lt-LT"/>
        </w:rPr>
        <w:t xml:space="preserve"> uždavinys. Skatinti verslumą ir verslo plėtrą, įskaitant tiesiogines užsienio investicijas</w:t>
      </w:r>
    </w:p>
    <w:p>
      <w:pPr>
        <w:tabs>
          <w:tab w:val="left" w:pos="993"/>
          <w:tab w:val="left" w:pos="1134"/>
          <w:tab w:val="left" w:pos="1276"/>
          <w:tab w:val="left" w:pos="1560"/>
        </w:tabs>
        <w:ind w:firstLine="709"/>
        <w:rPr>
          <w:color w:val="000000"/>
          <w:szCs w:val="24"/>
          <w:lang w:eastAsia="lt-LT"/>
        </w:rPr>
      </w:pPr>
    </w:p>
    <w:p>
      <w:pPr>
        <w:tabs>
          <w:tab w:val="left" w:pos="993"/>
          <w:tab w:val="left" w:pos="1134"/>
          <w:tab w:val="left" w:pos="1276"/>
          <w:tab w:val="left" w:pos="1560"/>
        </w:tabs>
        <w:spacing w:line="360" w:lineRule="atLeast"/>
        <w:ind w:firstLine="709"/>
        <w:jc w:val="both"/>
        <w:rPr>
          <w:color w:val="000000"/>
          <w:spacing w:val="-2"/>
          <w:szCs w:val="24"/>
          <w:lang w:eastAsia="lt-LT"/>
        </w:rPr>
      </w:pPr>
      <w:r>
        <w:rPr>
          <w:color w:val="000000"/>
          <w:spacing w:val="-2"/>
          <w:szCs w:val="24"/>
          <w:lang w:eastAsia="lt-LT"/>
        </w:rPr>
        <w:t xml:space="preserve">Kad stiprėtų šalies verslas, garantuosiantis ilgalaikį ir darbo vietas kuriantį ekonominį augimą, numatomos valstybės investicijos į verslumo skatinimą, naujo verslo kūrimą ir esamo plėtrą. Itin svarbu užtikrinti platų ir sumanų finansų inžinerijos priemonių naudojimą, nes tai pritrauktų privatų kapitalą ir sustiprintų šalies ekonomikos tarptautinį konkurencingumą. Šių investicijų paskirtis – kurti aukštos pridėtinės vertės darbo vietas, kurios ne tik leistų naudoti vidinį šalies potencialą, bet ir konkuruoti Europoje ir pasaulyje dėl žmogiškųjų ir finansinių išteklių.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Įgyvendinant šį uždavinį, numatomos valstybės investicijos į verslui reikalingą ekonominę infrastruktūrą, kuri padėtų pritraukti privačias vietos ir užsienio investicijas, skatintų vietos verslo plėtrą ir pasaulio įmonių steigimą Lietuvoje. Norint užtikrinti ilgalaikį investicijų į infrastruktūrą poveikį, jos papildomos „minkštosiomis“ priemonėmis. Įgyvendintas priemonių kompleksas turėtų gausinti aukštos pridėtinės vertės darbo vietų, </w:t>
      </w:r>
      <w:r>
        <w:rPr>
          <w:bCs/>
          <w:color w:val="000000"/>
          <w:szCs w:val="24"/>
          <w:lang w:eastAsia="lt-LT"/>
        </w:rPr>
        <w:t>stabdyti protų nutekėjimą, skatinti teigiamus pokyčius versle, kai šalį pasieks naujausios pasaulio tendencijos, modernios technologijos ir nauji iššūkiai.</w:t>
      </w:r>
      <w:r>
        <w:rPr>
          <w:color w:val="000000"/>
          <w:szCs w:val="24"/>
          <w:lang w:eastAsia="lt-LT"/>
        </w:rPr>
        <w:t xml:space="preserve"> Numatomos šios pagrindinės 3.1.2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3.1.2.1</w:t>
      </w:r>
      <w:r>
        <w:rPr>
          <w:rFonts w:eastAsia="Calibri"/>
          <w:color w:val="000000"/>
          <w:szCs w:val="24"/>
        </w:rPr>
        <w:t>.</w:t>
        <w:tab/>
        <w:t>įgyvendinti verslumą ir naujų įmonių kūrimą skatinančias iniciatyvas (taip pat formuoti teigiamą viešąją nuomonę apie verslą ir verslumą);</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3.1.2.2</w:t>
      </w:r>
      <w:r>
        <w:rPr>
          <w:rFonts w:eastAsia="Calibri"/>
          <w:color w:val="000000"/>
          <w:szCs w:val="24"/>
        </w:rPr>
        <w:t>.</w:t>
        <w:tab/>
        <w:t xml:space="preserve">skatinti verslo paslaugų prieinamumą verslo pradžiai (mentorių komandos, inkubavimo paslaugos (įskaitant menų inkubatorius, jaunimo erdves, verslo krepšelius), idėjų plėtra dalyvaujant verslo akceleratoriuose, komercinimo pagalba inovatyvioms idėjoms ir kita);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3.1.2.3</w:t>
      </w:r>
      <w:r>
        <w:rPr>
          <w:rFonts w:eastAsia="Calibri"/>
          <w:color w:val="000000"/>
          <w:szCs w:val="24"/>
        </w:rPr>
        <w:t>.</w:t>
        <w:tab/>
        <w:t>įgyvendinti verslo plėtrą skatinančias iniciatyvas;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3.1.2.4</w:t>
      </w:r>
      <w:r>
        <w:rPr>
          <w:rFonts w:eastAsia="Calibri"/>
          <w:color w:val="000000"/>
          <w:szCs w:val="24"/>
        </w:rPr>
        <w:t>.</w:t>
        <w:tab/>
        <w:t>užtikrinti finansinių šaltinių prieinamumą verslo pradžiai ir verslo plėtrai (</w:t>
      </w:r>
      <w:r>
        <w:rPr>
          <w:rFonts w:eastAsia="Calibri"/>
          <w:i/>
          <w:color w:val="000000"/>
          <w:szCs w:val="24"/>
        </w:rPr>
        <w:t>pre-seed</w:t>
      </w:r>
      <w:r>
        <w:rPr>
          <w:rFonts w:eastAsia="Calibri"/>
          <w:color w:val="000000"/>
          <w:szCs w:val="24"/>
        </w:rPr>
        <w:t xml:space="preserve">, </w:t>
      </w:r>
      <w:r>
        <w:rPr>
          <w:rFonts w:eastAsia="Calibri"/>
          <w:i/>
          <w:color w:val="000000"/>
          <w:szCs w:val="24"/>
        </w:rPr>
        <w:t>seed</w:t>
      </w:r>
      <w:r>
        <w:rPr>
          <w:rFonts w:eastAsia="Calibri"/>
          <w:color w:val="000000"/>
          <w:szCs w:val="24"/>
        </w:rPr>
        <w:t xml:space="preserve"> kapitalo fondai, garantijos, kitos valstybės ar bendros su verslu priemonės, finansinės (rizikos kapitalo ir verslo pradžios kapitalo), mokestinės ir kitos paskatos plėtoti jaunas ir kuriamas inovatyvias įmones, ypač sparčiai augančias ir į tarptautinę rinką orientuotas mažas įmones („gazeles“) (įskaitant kūrybines ir kultūrines industrijas) ir kita;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3.1.2.5</w:t>
      </w:r>
      <w:r>
        <w:rPr>
          <w:rFonts w:eastAsia="Calibri"/>
          <w:color w:val="000000"/>
          <w:szCs w:val="24"/>
        </w:rPr>
        <w:t>.</w:t>
        <w:tab/>
        <w:t>sukurti pramoninių parkų, laisvųjų ekonominių zonų ir viešųjų logistikos centrų infrastruktūrą, taip pat TUI pritraukti reikalingą viešąją infrastruktūrą, taip sudaryti palankias sąlygas pritraukti privačias investicijas;</w:t>
      </w:r>
    </w:p>
    <w:p>
      <w:pPr>
        <w:keepNext/>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3.1.2.6</w:t>
      </w:r>
      <w:r>
        <w:rPr>
          <w:rFonts w:eastAsia="Calibri"/>
          <w:color w:val="000000"/>
          <w:szCs w:val="24"/>
        </w:rPr>
        <w:t>.</w:t>
        <w:tab/>
        <w:t>tobulinti investicijų į viešąją infrastruktūrą teisinį reglamentavimą – sudaryti palankias sąlygas pritraukti privačias investicijas;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3.1.2.7</w:t>
      </w:r>
      <w:r>
        <w:rPr>
          <w:rFonts w:eastAsia="Calibri"/>
          <w:color w:val="000000"/>
          <w:szCs w:val="24"/>
        </w:rPr>
        <w:t>.</w:t>
        <w:tab/>
        <w:t xml:space="preserve">užtikrinti finansines paskatas vykdyti TUI projektus (taip pat kūrybinių ir kultūrinių industrijų sektoriuje), skatinti TUI pritraukimo iniciatyvas (tikslinė naujų projektų paieška, tikslinis įmonių lankymas ir konsultavimas, poinvesticinė pagalba ir kita). </w:t>
      </w:r>
    </w:p>
    <w:p>
      <w:pPr>
        <w:tabs>
          <w:tab w:val="left" w:pos="993"/>
          <w:tab w:val="left" w:pos="1134"/>
          <w:tab w:val="left" w:pos="1276"/>
          <w:tab w:val="left" w:pos="1560"/>
        </w:tabs>
        <w:spacing w:line="360" w:lineRule="atLeast"/>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rFonts w:eastAsia="Calibri"/>
          <w:b/>
          <w:color w:val="000000"/>
          <w:szCs w:val="24"/>
        </w:rPr>
      </w:pPr>
      <w:r>
        <w:rPr>
          <w:rFonts w:eastAsia="Calibri"/>
          <w:b/>
          <w:color w:val="000000"/>
          <w:szCs w:val="24"/>
        </w:rPr>
        <w:t>3.1.3</w:t>
      </w:r>
      <w:r>
        <w:rPr>
          <w:rFonts w:eastAsia="Calibri"/>
          <w:b/>
          <w:color w:val="000000"/>
          <w:szCs w:val="24"/>
        </w:rPr>
        <w:t xml:space="preserve"> uždavinys. Diegti darnaus vystymosi principus versle</w:t>
      </w:r>
    </w:p>
    <w:p>
      <w:pPr>
        <w:tabs>
          <w:tab w:val="left" w:pos="993"/>
          <w:tab w:val="left" w:pos="1134"/>
          <w:tab w:val="left" w:pos="1276"/>
          <w:tab w:val="left" w:pos="1560"/>
        </w:tabs>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plėtoti sumanią ekonomiką, svarbi verslo produktyvumo ir darnaus vystymosi dermė, užtikrinanti, kad ekonomikos plėtra nedarytų neigiamo poveikio aplinkai ir žmonių sveikatai. Kad šalyje vyrautų socialiai atsakingas verslas, būtina pasiekti, kad verslo įmonės suvoktų ir prisiimtų atsakomybę ne tik už savo veiklos sėkmę, bet ir už savo indėlį į vietovės, regiono ar šalies plėtrą ir poveikį aplinkai. Numatomos šios pagrindinės 3.1.3 uždavinio įgyvendinimo kryptys:</w:t>
      </w:r>
    </w:p>
    <w:p>
      <w:pPr>
        <w:tabs>
          <w:tab w:val="left" w:pos="741"/>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3.1.3.1</w:t>
      </w:r>
      <w:r>
        <w:rPr>
          <w:rFonts w:eastAsia="Calibri"/>
          <w:color w:val="000000"/>
          <w:szCs w:val="24"/>
        </w:rPr>
        <w:t>.</w:t>
        <w:tab/>
        <w:t>ugdyti aplinkai palankią verslo kultūrą ir skatinti „žaliosios“ rinkos plėtrą, vykdant ne tik žaliuosius (viešojo pirkimo dokumentuose įrašomi aplinkos apsaugos kriterijai, todėl produktas pasirenkamas ne tik pagal kainą ir kokybę, bet ir daromą mažesnį poveikį aplinkai), bet ir darniuosius (taikomi su aplinkosauga, ekonomine ir socialine raida susiję reikalavimai) viešuosius pirkimus, kurti paskatas verslui investuoti į „žaliąsias“ technologijas, prekes ir paslaugas;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3.1.3.2</w:t>
      </w:r>
      <w:r>
        <w:rPr>
          <w:rFonts w:eastAsia="Calibri"/>
          <w:color w:val="000000"/>
          <w:szCs w:val="24"/>
        </w:rPr>
        <w:t>.</w:t>
        <w:tab/>
        <w:t xml:space="preserve">skatinti verslo socialinę atsakomybę ir bendruomeniškumą, tai suvokiant kaip šiuolaikinę verslo praktiką;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3.1.3.3</w:t>
      </w:r>
      <w:r>
        <w:rPr>
          <w:rFonts w:eastAsia="Calibri"/>
          <w:color w:val="000000"/>
          <w:szCs w:val="24"/>
        </w:rPr>
        <w:t>.</w:t>
        <w:tab/>
        <w:t>skatinti socialinį verslą – kurti kompetencijų ir geros praktikos centrą, rengti socialinio ir kito pradedančio verslo konsultavimo ir praktinio mokymo programas (greitintuvus), kurti darbo erdves socialiniam verslui, skatinti judumą, įgyvendinti kitas priemones.</w:t>
      </w:r>
    </w:p>
    <w:p>
      <w:pPr>
        <w:keepNext/>
        <w:tabs>
          <w:tab w:val="left" w:pos="993"/>
          <w:tab w:val="left" w:pos="1134"/>
          <w:tab w:val="left" w:pos="1276"/>
          <w:tab w:val="left" w:pos="1560"/>
        </w:tabs>
        <w:spacing w:line="360" w:lineRule="atLeast"/>
        <w:ind w:firstLine="709"/>
        <w:outlineLvl w:val="2"/>
        <w:rPr>
          <w:b/>
          <w:bCs/>
          <w:color w:val="000000"/>
          <w:szCs w:val="24"/>
          <w:lang w:eastAsia="lt-LT"/>
        </w:rPr>
      </w:pPr>
    </w:p>
    <w:p>
      <w:pPr>
        <w:keepNext/>
        <w:tabs>
          <w:tab w:val="left" w:pos="993"/>
          <w:tab w:val="left" w:pos="1134"/>
          <w:tab w:val="left" w:pos="1276"/>
          <w:tab w:val="left" w:pos="1560"/>
        </w:tabs>
        <w:spacing w:line="360" w:lineRule="atLeast"/>
        <w:ind w:firstLine="709"/>
        <w:outlineLvl w:val="2"/>
        <w:rPr>
          <w:b/>
          <w:bCs/>
          <w:color w:val="000000"/>
          <w:szCs w:val="24"/>
          <w:lang w:eastAsia="lt-LT"/>
        </w:rPr>
      </w:pPr>
      <w:r>
        <w:rPr>
          <w:b/>
          <w:bCs/>
          <w:color w:val="000000"/>
          <w:szCs w:val="24"/>
          <w:lang w:eastAsia="lt-LT"/>
        </w:rPr>
        <w:t>3.2</w:t>
      </w:r>
      <w:r>
        <w:rPr>
          <w:b/>
          <w:bCs/>
          <w:color w:val="000000"/>
          <w:szCs w:val="24"/>
          <w:lang w:eastAsia="lt-LT"/>
        </w:rPr>
        <w:t xml:space="preserve"> tikslas. Sukurti tvarią ir efektyvią ekonominę infrastruktūrą</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Ekonominė infrastruktūra sudaro ilgalaikio šalies ekonominio augimo ir konkurencingumo sąlygas. Lietuvos ekonominė infrastruktūra šiuo metu išplėtota nevienodai – nors informacinių ir ryšių technologijų, kelių infrastruktūra palyginti moderni, tačiau atsiliekama pagal energetikos, viešojo transporto, oro susisiekimo ir turizmo infrastruktūros plėtros rodiklius. Nepakankama oro susisiekimo ir turizmo infrastruktūra mažina šalies tarptautinį patrauklumą, neišplėtotas viešasis transportas nesudaro sąlygų deramai naudoti esamo miestų ekonominio potencialo, o energetikos infrastruktūros trūkumai stabdo ryžtą didinti šalies energetinę nepriklausomybę, mažinti monopolijų įtaką elektros ir dujų kainoms. Net informacinių ir ryšių technologijų infrastruktūrą būtina atnaujinti siekiant neatsilikti nuo pasaulinių šios srities tendencijų.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Lietuvos ekonominė infrastruktūra netvari – neefektyviai naudojami ištekliai</w:t>
      </w:r>
      <w:r>
        <w:rPr>
          <w:bCs/>
          <w:color w:val="000000"/>
          <w:szCs w:val="24"/>
          <w:lang w:eastAsia="lt-LT"/>
        </w:rPr>
        <w:t xml:space="preserve">, vyrauja žemosios technologijos. Oro taršą šalyje daugiausia lemia spūstys, </w:t>
      </w:r>
      <w:r>
        <w:rPr>
          <w:color w:val="000000"/>
          <w:szCs w:val="24"/>
          <w:lang w:eastAsia="lt-LT"/>
        </w:rPr>
        <w:t>susidėvėjusi arba trūkstama transporto infrastruktūra, įvairių rūšių transporto sąveikos stoka. Pagal išmetamų į atmosferą šiltnamio efektą sukeliančių dujų kiekį Lietuva užima 12 vietą tarp ES valstybių narių. Nors šis rodiklis ganėtinai aukštas, pagal išteklių našumą Lietuva gerokai atsilieka nuo ES vidurkio – 2009 metais šis rodiklis Lietuvoje siekė 0,61 euro už kilogramą, o ES vidurkis – 1,55 euro už kilogramą.</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sudaryti ekonominiam augimui, konkurencingumui ir aplinkai palankias sąlygas, valstybei būtina sukurti naujus ir tobulinti esamus ekonominės infrastruktūros tinklus, visų pirma plėtoti modernią transporto, informacinių ir ryšių technologijų, energetikos ir turizmo infrastruktūrą.</w:t>
      </w:r>
    </w:p>
    <w:p>
      <w:pPr>
        <w:tabs>
          <w:tab w:val="left" w:pos="993"/>
          <w:tab w:val="left" w:pos="1134"/>
          <w:tab w:val="left" w:pos="1276"/>
          <w:tab w:val="left" w:pos="1560"/>
        </w:tabs>
        <w:spacing w:line="360" w:lineRule="atLeast"/>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3.2.1</w:t>
      </w:r>
      <w:r>
        <w:rPr>
          <w:b/>
          <w:color w:val="000000"/>
          <w:szCs w:val="24"/>
          <w:lang w:eastAsia="lt-LT"/>
        </w:rPr>
        <w:t xml:space="preserve"> uždavinys. Plėtoti modernią transporto infrastruktūrą ir darnų judumą </w:t>
      </w:r>
    </w:p>
    <w:p>
      <w:pPr>
        <w:tabs>
          <w:tab w:val="left" w:pos="993"/>
          <w:tab w:val="left" w:pos="1134"/>
          <w:tab w:val="left" w:pos="1276"/>
          <w:tab w:val="left" w:pos="1560"/>
        </w:tabs>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Įgyvendinant šį uždavinį, numatoma modernizuoti miestų (ypač viešojo transporto), sausumos, jūrų ir oro transporto infrastruktūrą, taip mažinti oro taršą miestuose ir už jų ribų, gerinti Lietuvos pasiekiamumą ir drauge didinti šalies patrauklumą tarptautiniu mastu, šalies verslo konkurencingumą. Tam pasitarnautų šiuolaikiška, šalies verslui funkcionuoti būtina infrastruktūra. Numatomos šios svarbiausios 3.2.1 uždavinio įgyvendinimo kryptys: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3.2.1.1</w:t>
      </w:r>
      <w:r>
        <w:rPr>
          <w:rFonts w:eastAsia="Calibri"/>
          <w:color w:val="000000"/>
          <w:szCs w:val="24"/>
        </w:rPr>
        <w:t>.</w:t>
        <w:tab/>
        <w:t>gerinti judumo (mobilumo) sąlygas ir efektyviau valdyti judumo paklausą;</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3.2.1.2</w:t>
      </w:r>
      <w:r>
        <w:rPr>
          <w:rFonts w:eastAsia="Calibri"/>
          <w:color w:val="000000"/>
          <w:szCs w:val="24"/>
        </w:rPr>
        <w:t>.</w:t>
        <w:tab/>
        <w:t>plėtoti viešojo transporto infrastruktūrą ir didinti miestų viešojo transporto konkurencingumą;</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3.2.1.3</w:t>
      </w:r>
      <w:r>
        <w:rPr>
          <w:rFonts w:eastAsia="Calibri"/>
          <w:color w:val="000000"/>
          <w:szCs w:val="24"/>
        </w:rPr>
        <w:t>.</w:t>
        <w:tab/>
        <w:t xml:space="preserve">plėtoti ir modernizuoti miestų gatvių tinklą ir mažinti grūsčių; </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3.2.1.4</w:t>
      </w:r>
      <w:r>
        <w:rPr>
          <w:rFonts w:eastAsia="Calibri"/>
          <w:color w:val="000000"/>
          <w:szCs w:val="24"/>
        </w:rPr>
        <w:t>.</w:t>
        <w:tab/>
        <w:t>išplėtoti nepakankamas sausumos transporto infrastruktūros jungtis su kitomis ES valstybėmis ir trečiųjų valstybių transporto tinklais;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3.2.1.5</w:t>
      </w:r>
      <w:r>
        <w:rPr>
          <w:rFonts w:eastAsia="Calibri"/>
          <w:color w:val="000000"/>
          <w:szCs w:val="24"/>
        </w:rPr>
        <w:t>.</w:t>
        <w:tab/>
        <w:t xml:space="preserve">didinti Lietuvos konkurencingumą plėtojant jūrų ir vidaus vandenų transportą; </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3.2.1.6</w:t>
      </w:r>
      <w:r>
        <w:rPr>
          <w:rFonts w:eastAsia="Calibri"/>
          <w:color w:val="000000"/>
          <w:szCs w:val="24"/>
        </w:rPr>
        <w:t>.</w:t>
        <w:tab/>
        <w:t>gerinti Lietuvos pasiekiamumą oro transportu;</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3.2.1.7</w:t>
      </w:r>
      <w:r>
        <w:rPr>
          <w:rFonts w:eastAsia="Calibri"/>
          <w:color w:val="000000"/>
          <w:szCs w:val="24"/>
        </w:rPr>
        <w:t>.</w:t>
        <w:tab/>
        <w:t>plėtoti įvairių rūšių transporto sąveikai būtiną infrastruktūrą;</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3.2.1.8</w:t>
      </w:r>
      <w:r>
        <w:rPr>
          <w:rFonts w:eastAsia="Calibri"/>
          <w:color w:val="000000"/>
          <w:szCs w:val="24"/>
        </w:rPr>
        <w:t>.</w:t>
        <w:tab/>
        <w:t>diegti intelektines transporto sistemas ir paslaugas;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3.2.1.9</w:t>
      </w:r>
      <w:r>
        <w:rPr>
          <w:rFonts w:eastAsia="Calibri"/>
          <w:color w:val="000000"/>
          <w:szCs w:val="24"/>
        </w:rPr>
        <w:t>.</w:t>
        <w:tab/>
        <w:t>plėtoti ir modernizuoti viešąją pašto infrastruktūrą, siekiant teikti kokybiškas universaliąsias pašto paslaugas;</w:t>
      </w:r>
    </w:p>
    <w:p>
      <w:pPr>
        <w:tabs>
          <w:tab w:val="left" w:pos="900"/>
          <w:tab w:val="left" w:pos="993"/>
          <w:tab w:val="left" w:pos="1134"/>
          <w:tab w:val="left" w:pos="1276"/>
          <w:tab w:val="left" w:pos="1701"/>
        </w:tabs>
        <w:spacing w:line="360" w:lineRule="atLeast"/>
        <w:ind w:firstLine="709"/>
        <w:jc w:val="both"/>
        <w:rPr>
          <w:rFonts w:eastAsia="Calibri"/>
          <w:color w:val="000000"/>
          <w:szCs w:val="24"/>
        </w:rPr>
      </w:pPr>
      <w:r>
        <w:rPr>
          <w:rFonts w:eastAsia="Calibri"/>
          <w:color w:val="000000"/>
          <w:szCs w:val="24"/>
        </w:rPr>
        <w:t>3.2.1.10</w:t>
      </w:r>
      <w:r>
        <w:rPr>
          <w:rFonts w:eastAsia="Calibri"/>
          <w:color w:val="000000"/>
          <w:szCs w:val="24"/>
        </w:rPr>
        <w:t>.</w:t>
        <w:tab/>
        <w:t>diegti ir plėtoti aplinkosaugos priemones, mažinti CO</w:t>
      </w:r>
      <w:r>
        <w:rPr>
          <w:rFonts w:eastAsia="Calibri"/>
          <w:color w:val="000000"/>
          <w:szCs w:val="24"/>
          <w:vertAlign w:val="subscript"/>
        </w:rPr>
        <w:t>2</w:t>
      </w:r>
      <w:r>
        <w:rPr>
          <w:rFonts w:eastAsia="Calibri"/>
          <w:color w:val="000000"/>
          <w:szCs w:val="24"/>
        </w:rPr>
        <w:t>;</w:t>
      </w:r>
    </w:p>
    <w:p>
      <w:pPr>
        <w:tabs>
          <w:tab w:val="left" w:pos="900"/>
          <w:tab w:val="left" w:pos="993"/>
          <w:tab w:val="left" w:pos="1134"/>
          <w:tab w:val="left" w:pos="1276"/>
          <w:tab w:val="left" w:pos="1701"/>
        </w:tabs>
        <w:spacing w:line="360" w:lineRule="atLeast"/>
        <w:ind w:firstLine="709"/>
        <w:jc w:val="both"/>
        <w:rPr>
          <w:rFonts w:eastAsia="Calibri"/>
          <w:color w:val="000000"/>
          <w:szCs w:val="24"/>
        </w:rPr>
      </w:pPr>
      <w:r>
        <w:rPr>
          <w:rFonts w:eastAsia="Calibri"/>
          <w:color w:val="000000"/>
          <w:szCs w:val="24"/>
        </w:rPr>
        <w:t>3.2.1.11</w:t>
      </w:r>
      <w:r>
        <w:rPr>
          <w:rFonts w:eastAsia="Calibri"/>
          <w:color w:val="000000"/>
          <w:szCs w:val="24"/>
        </w:rPr>
        <w:t>.</w:t>
        <w:tab/>
        <w:t>diegti eismo, skrydžių, navigacijos saugos ir saugumo priemones kelių, geležinkelių, vandens, oro transporto sektoriuose;</w:t>
      </w:r>
    </w:p>
    <w:p>
      <w:pPr>
        <w:tabs>
          <w:tab w:val="left" w:pos="900"/>
          <w:tab w:val="left" w:pos="993"/>
          <w:tab w:val="left" w:pos="1134"/>
          <w:tab w:val="left" w:pos="1276"/>
          <w:tab w:val="left" w:pos="1701"/>
        </w:tabs>
        <w:spacing w:line="360" w:lineRule="atLeast"/>
        <w:ind w:firstLine="709"/>
        <w:jc w:val="both"/>
        <w:rPr>
          <w:rFonts w:eastAsia="Calibri"/>
          <w:color w:val="000000"/>
          <w:szCs w:val="24"/>
        </w:rPr>
      </w:pPr>
      <w:r>
        <w:rPr>
          <w:rFonts w:eastAsia="Calibri"/>
          <w:color w:val="000000"/>
          <w:szCs w:val="24"/>
        </w:rPr>
        <w:t>3.2.1.12</w:t>
      </w:r>
      <w:r>
        <w:rPr>
          <w:rFonts w:eastAsia="Calibri"/>
          <w:color w:val="000000"/>
          <w:szCs w:val="24"/>
        </w:rPr>
        <w:t>.</w:t>
        <w:tab/>
        <w:t>plėtoti pažangias eismo kontrolės sistemas;</w:t>
      </w:r>
    </w:p>
    <w:p>
      <w:pPr>
        <w:tabs>
          <w:tab w:val="left" w:pos="900"/>
          <w:tab w:val="left" w:pos="993"/>
          <w:tab w:val="left" w:pos="1134"/>
          <w:tab w:val="left" w:pos="1276"/>
          <w:tab w:val="left" w:pos="1701"/>
        </w:tabs>
        <w:spacing w:line="360" w:lineRule="atLeast"/>
        <w:ind w:firstLine="709"/>
        <w:jc w:val="both"/>
        <w:rPr>
          <w:rFonts w:eastAsia="Calibri"/>
          <w:color w:val="000000"/>
          <w:szCs w:val="24"/>
        </w:rPr>
      </w:pPr>
      <w:r>
        <w:rPr>
          <w:rFonts w:eastAsia="Calibri"/>
          <w:color w:val="000000"/>
          <w:szCs w:val="24"/>
        </w:rPr>
        <w:t>3.2.1.13</w:t>
      </w:r>
      <w:r>
        <w:rPr>
          <w:rFonts w:eastAsia="Calibri"/>
          <w:color w:val="000000"/>
          <w:szCs w:val="24"/>
        </w:rPr>
        <w:t>.</w:t>
        <w:tab/>
        <w:t>plėtoti pėsčiųjų ir dviračių transporto infrastruktūrą.</w:t>
      </w:r>
    </w:p>
    <w:p>
      <w:pPr>
        <w:tabs>
          <w:tab w:val="left" w:pos="993"/>
          <w:tab w:val="left" w:pos="1134"/>
          <w:tab w:val="left" w:pos="1276"/>
          <w:tab w:val="left" w:pos="1560"/>
        </w:tabs>
        <w:spacing w:line="360" w:lineRule="atLeast"/>
        <w:ind w:firstLine="709"/>
        <w:jc w:val="both"/>
        <w:rPr>
          <w:b/>
          <w:color w:val="000000"/>
          <w:szCs w:val="24"/>
          <w:lang w:eastAsia="lt-LT"/>
        </w:rPr>
      </w:pPr>
    </w:p>
    <w:p>
      <w:pPr>
        <w:keepNext/>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3.2.2</w:t>
      </w:r>
      <w:r>
        <w:rPr>
          <w:b/>
          <w:color w:val="000000"/>
          <w:szCs w:val="24"/>
          <w:lang w:eastAsia="lt-LT"/>
        </w:rPr>
        <w:t xml:space="preserve"> uždavinys. Kurti pažangią ir saugią informacinių ir ryšių technologijų (IRT) infrastruktūrą ir sprendimus</w:t>
      </w:r>
    </w:p>
    <w:p>
      <w:pPr>
        <w:keepNext/>
        <w:tabs>
          <w:tab w:val="left" w:pos="993"/>
          <w:tab w:val="left" w:pos="1134"/>
          <w:tab w:val="left" w:pos="1276"/>
          <w:tab w:val="left" w:pos="1560"/>
        </w:tabs>
        <w:ind w:firstLine="709"/>
        <w:jc w:val="both"/>
        <w:rPr>
          <w:rFonts w:eastAsia="Calibri"/>
          <w:color w:val="000000"/>
          <w:szCs w:val="24"/>
        </w:rPr>
      </w:pPr>
    </w:p>
    <w:p>
      <w:pPr>
        <w:keepNext/>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Įgyvendinant šį uždavinį, siekiama užtikrinti, kad Lietuvoje sukurta, įdiegta ir naudojama informacinių ir ryšių technologijų (IRT) infrastruktūra būtų pažangi, atitinkanti aukščiausius saugumo reikalavimus ir naujausius technologijų pokyčius pasaulyje, taip pat aktuali – atitinkanti visuomenės ir verslo poreikius. Siekiama ne tik kurti ir diegti naują infrastruktūrą, bet ir kurti paskatas verslui ir visuomenei plačiau naudoti jau sukurtą IRT infrastruktūrą, dar geriau pritaikyti ją verslo ir visuomenės poreikiams, kad didėtų jau atliktų valstybės investicijų efektyvumas. Numatomos šios pagrindinės 3.2.2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3.2.2.1</w:t>
      </w:r>
      <w:r>
        <w:rPr>
          <w:rFonts w:eastAsia="Calibri"/>
          <w:color w:val="000000"/>
          <w:szCs w:val="24"/>
        </w:rPr>
        <w:t>.</w:t>
        <w:tab/>
        <w:t>sukurti pažangią, tolygią ir prieinamą IRT infrastruktūrą ir užtikrinti visų šalies gyventojų galimybes ja naudotis;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3.2.2.2</w:t>
      </w:r>
      <w:r>
        <w:rPr>
          <w:rFonts w:eastAsia="Calibri"/>
          <w:color w:val="000000"/>
          <w:szCs w:val="24"/>
        </w:rPr>
        <w:t>.</w:t>
        <w:tab/>
        <w:t>užtikrinti IRT infrastruktūros apsaugą ir visuomenės saugumą internete;</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3.2.2.3</w:t>
      </w:r>
      <w:r>
        <w:rPr>
          <w:rFonts w:eastAsia="Calibri"/>
          <w:color w:val="000000"/>
          <w:szCs w:val="24"/>
        </w:rPr>
        <w:t>.</w:t>
        <w:tab/>
        <w:t xml:space="preserve">skatinti ūkio subjektus diegti ir naudoti IRT, naudotis IRT sprendimų teikiamomis galimybėmis verslui. </w:t>
      </w:r>
    </w:p>
    <w:p>
      <w:pPr>
        <w:tabs>
          <w:tab w:val="left" w:pos="993"/>
          <w:tab w:val="left" w:pos="1134"/>
          <w:tab w:val="left" w:pos="1276"/>
          <w:tab w:val="left" w:pos="1560"/>
        </w:tabs>
        <w:spacing w:line="360" w:lineRule="atLeast"/>
        <w:ind w:firstLine="709"/>
        <w:jc w:val="both"/>
        <w:rPr>
          <w:b/>
          <w:color w:val="000000"/>
          <w:szCs w:val="24"/>
          <w:lang w:eastAsia="lt-LT"/>
        </w:rPr>
      </w:pPr>
    </w:p>
    <w:p>
      <w:pPr>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3.2.3</w:t>
      </w:r>
      <w:r>
        <w:rPr>
          <w:b/>
          <w:color w:val="000000"/>
          <w:szCs w:val="24"/>
          <w:lang w:eastAsia="lt-LT"/>
        </w:rPr>
        <w:t xml:space="preserve"> uždavinys. Plėtoti energetikos infrastruktūrą</w:t>
      </w:r>
    </w:p>
    <w:p>
      <w:pPr>
        <w:tabs>
          <w:tab w:val="left" w:pos="993"/>
          <w:tab w:val="left" w:pos="1134"/>
          <w:tab w:val="left" w:pos="1276"/>
          <w:tab w:val="left" w:pos="1560"/>
        </w:tabs>
        <w:ind w:firstLine="709"/>
        <w:jc w:val="both"/>
        <w:rPr>
          <w:color w:val="000000"/>
          <w:szCs w:val="24"/>
        </w:rPr>
      </w:pPr>
    </w:p>
    <w:p>
      <w:pPr>
        <w:tabs>
          <w:tab w:val="left" w:pos="993"/>
          <w:tab w:val="left" w:pos="1134"/>
          <w:tab w:val="left" w:pos="1276"/>
          <w:tab w:val="left" w:pos="1560"/>
        </w:tabs>
        <w:spacing w:line="360" w:lineRule="atLeast"/>
        <w:ind w:firstLine="709"/>
        <w:jc w:val="both"/>
        <w:rPr>
          <w:color w:val="000000"/>
          <w:szCs w:val="24"/>
        </w:rPr>
      </w:pPr>
      <w:r>
        <w:rPr>
          <w:color w:val="000000"/>
          <w:szCs w:val="24"/>
        </w:rPr>
        <w:t>Įgyvendinant šį uždavinį, siekiama plėtoti modernią Lietuvos energetinę infrastruktūrą ir užtikrinti: pirma, šalies energetinę nepriklausomybę nuo įvairių monopolijų įtakos (ypač – energijos ir dujų kainai), antra, šiuolaikišką, konkurencingą ir aplinką tausojančią elektros (gamybos ir tiekimo), dujų, šilumos ūkio infrastruktūrą, kuri užtikrintų kuo palankesnį paslaugų kainos ir kokybės santykį Lietuvos gyventojams. Numatomos šios svarbiausios 3.2.3 uždavinio įgyvendinimo kryptys:</w:t>
      </w:r>
    </w:p>
    <w:p>
      <w:pPr>
        <w:tabs>
          <w:tab w:val="left" w:pos="720"/>
          <w:tab w:val="left" w:pos="993"/>
          <w:tab w:val="left" w:pos="1134"/>
          <w:tab w:val="left" w:pos="1276"/>
          <w:tab w:val="left" w:pos="1560"/>
        </w:tabs>
        <w:spacing w:line="360" w:lineRule="atLeast"/>
        <w:ind w:firstLine="709"/>
        <w:jc w:val="both"/>
        <w:rPr>
          <w:color w:val="000000"/>
          <w:szCs w:val="24"/>
        </w:rPr>
      </w:pPr>
      <w:r>
        <w:rPr>
          <w:color w:val="000000"/>
          <w:szCs w:val="24"/>
        </w:rPr>
        <w:t>3.2.3.1</w:t>
      </w:r>
      <w:r>
        <w:rPr>
          <w:color w:val="000000"/>
          <w:szCs w:val="24"/>
        </w:rPr>
        <w:t>.</w:t>
        <w:tab/>
        <w:t>infrastruktūriškai integruoti elektros energijos ir dujų tinklus į ES elektros ir dujų energetikos sistemas;</w:t>
      </w:r>
    </w:p>
    <w:p>
      <w:pPr>
        <w:tabs>
          <w:tab w:val="left" w:pos="720"/>
          <w:tab w:val="left" w:pos="993"/>
          <w:tab w:val="left" w:pos="1134"/>
          <w:tab w:val="left" w:pos="1276"/>
          <w:tab w:val="left" w:pos="1560"/>
        </w:tabs>
        <w:spacing w:line="360" w:lineRule="atLeast"/>
        <w:ind w:firstLine="709"/>
        <w:jc w:val="both"/>
        <w:rPr>
          <w:color w:val="000000"/>
          <w:szCs w:val="24"/>
        </w:rPr>
      </w:pPr>
      <w:r>
        <w:rPr>
          <w:color w:val="000000"/>
          <w:szCs w:val="24"/>
        </w:rPr>
        <w:t>3.2.3.2</w:t>
      </w:r>
      <w:r>
        <w:rPr>
          <w:color w:val="000000"/>
          <w:szCs w:val="24"/>
        </w:rPr>
        <w:t>.</w:t>
        <w:tab/>
        <w:t>užtikrinti pakankamus ir konkurencingus vietinius elektros energijos gamybos pajėgumus;</w:t>
      </w:r>
    </w:p>
    <w:p>
      <w:pPr>
        <w:tabs>
          <w:tab w:val="left" w:pos="720"/>
          <w:tab w:val="left" w:pos="993"/>
          <w:tab w:val="left" w:pos="1134"/>
          <w:tab w:val="left" w:pos="1276"/>
          <w:tab w:val="left" w:pos="1560"/>
        </w:tabs>
        <w:spacing w:line="360" w:lineRule="atLeast"/>
        <w:ind w:firstLine="709"/>
        <w:jc w:val="both"/>
        <w:rPr>
          <w:color w:val="000000"/>
          <w:szCs w:val="24"/>
        </w:rPr>
      </w:pPr>
      <w:r>
        <w:rPr>
          <w:color w:val="000000"/>
          <w:szCs w:val="24"/>
        </w:rPr>
        <w:t>3.2.3.3</w:t>
      </w:r>
      <w:r>
        <w:rPr>
          <w:color w:val="000000"/>
          <w:szCs w:val="24"/>
        </w:rPr>
        <w:t>.</w:t>
        <w:tab/>
        <w:t>užtikrinti diversifikuotą, patikimą dujų ir elektros tiekimą ir saugojimą;</w:t>
      </w:r>
    </w:p>
    <w:p>
      <w:pPr>
        <w:tabs>
          <w:tab w:val="left" w:pos="720"/>
          <w:tab w:val="left" w:pos="993"/>
          <w:tab w:val="left" w:pos="1134"/>
          <w:tab w:val="left" w:pos="1276"/>
          <w:tab w:val="left" w:pos="1560"/>
        </w:tabs>
        <w:spacing w:line="360" w:lineRule="atLeast"/>
        <w:ind w:firstLine="709"/>
        <w:jc w:val="both"/>
        <w:rPr>
          <w:color w:val="000000"/>
          <w:szCs w:val="24"/>
        </w:rPr>
      </w:pPr>
      <w:r>
        <w:rPr>
          <w:color w:val="000000"/>
          <w:szCs w:val="24"/>
        </w:rPr>
        <w:t>3.2.3.4</w:t>
      </w:r>
      <w:r>
        <w:rPr>
          <w:color w:val="000000"/>
          <w:szCs w:val="24"/>
        </w:rPr>
        <w:t>.</w:t>
        <w:tab/>
        <w:t>užtikrinti elektros ir dujų perdavimo ir skirstymo tinklų atnaujinimą (modernizavimą) ir plėtrą;</w:t>
      </w:r>
    </w:p>
    <w:p>
      <w:pPr>
        <w:tabs>
          <w:tab w:val="left" w:pos="720"/>
          <w:tab w:val="left" w:pos="993"/>
          <w:tab w:val="left" w:pos="1134"/>
          <w:tab w:val="left" w:pos="1276"/>
          <w:tab w:val="left" w:pos="1560"/>
        </w:tabs>
        <w:spacing w:line="360" w:lineRule="atLeast"/>
        <w:ind w:firstLine="709"/>
        <w:jc w:val="both"/>
        <w:rPr>
          <w:color w:val="000000"/>
          <w:szCs w:val="24"/>
        </w:rPr>
      </w:pPr>
      <w:r>
        <w:rPr>
          <w:color w:val="000000"/>
          <w:szCs w:val="24"/>
        </w:rPr>
        <w:t>3.2.3.5</w:t>
      </w:r>
      <w:r>
        <w:rPr>
          <w:color w:val="000000"/>
          <w:szCs w:val="24"/>
        </w:rPr>
        <w:t>.</w:t>
        <w:tab/>
        <w:t>plėtoti ir atnaujinti (modernizuoti) šilumos perdavimo tinklus.</w:t>
      </w:r>
    </w:p>
    <w:p>
      <w:pPr>
        <w:tabs>
          <w:tab w:val="left" w:pos="993"/>
          <w:tab w:val="left" w:pos="1134"/>
          <w:tab w:val="left" w:pos="1276"/>
          <w:tab w:val="left" w:pos="1560"/>
        </w:tabs>
        <w:spacing w:line="360" w:lineRule="atLeast"/>
        <w:jc w:val="both"/>
        <w:rPr>
          <w:color w:val="000000"/>
          <w:szCs w:val="24"/>
        </w:rPr>
      </w:pPr>
    </w:p>
    <w:p>
      <w:pPr>
        <w:keepNext/>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3.2.4</w:t>
      </w:r>
      <w:r>
        <w:rPr>
          <w:b/>
          <w:color w:val="000000"/>
          <w:szCs w:val="24"/>
          <w:lang w:eastAsia="lt-LT"/>
        </w:rPr>
        <w:t xml:space="preserve"> uždavinys. Plėtoti turizmo infrastruktūrą, įskaitant kultūros ir gamtos paveldą </w:t>
      </w:r>
    </w:p>
    <w:p>
      <w:pPr>
        <w:keepNext/>
        <w:tabs>
          <w:tab w:val="left" w:pos="993"/>
          <w:tab w:val="left" w:pos="1134"/>
          <w:tab w:val="left" w:pos="1276"/>
          <w:tab w:val="left" w:pos="1560"/>
        </w:tabs>
        <w:ind w:firstLine="709"/>
        <w:jc w:val="both"/>
        <w:rPr>
          <w:color w:val="000000"/>
          <w:szCs w:val="24"/>
          <w:lang w:eastAsia="lt-LT"/>
        </w:rPr>
      </w:pPr>
    </w:p>
    <w:p>
      <w:pPr>
        <w:keepNext/>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Įgyvendinant šį uždavinį, pirmiausia siekiama diversifikuoti turizmo paslaugų vartotojų ratą ir didinti šalies turizmo paslaugų paklausą plėtojant įvairią – kultūrinio, ekologinio, sveikatos, dalykinio ir kitokio – turizmo infrastruktūrą, gerinant šios infrastruktūros kokybę, didinant konkurencingumą. Siekiama, kad Lietuvos kultūros ir gamtos paveldas būtų išsaugotas, atnaujintas ir, jeigu įmanoma, pritaikytas turizmo reikmėms. Taip pat siekiama užtikrinti turizmo infrastruktūros plėtrą, skatinant įvairių šalies savivaldybių bendradarbiavimą. Numatomos šios pagrindinės 3.2.4 uždavinio įgyvendinimo kryptys:</w:t>
      </w:r>
    </w:p>
    <w:p>
      <w:pPr>
        <w:tabs>
          <w:tab w:val="left" w:pos="510"/>
          <w:tab w:val="left" w:pos="993"/>
          <w:tab w:val="left" w:pos="1134"/>
          <w:tab w:val="left" w:pos="1276"/>
          <w:tab w:val="left" w:pos="1560"/>
        </w:tabs>
        <w:spacing w:line="360" w:lineRule="atLeast"/>
        <w:ind w:firstLine="709"/>
        <w:jc w:val="both"/>
        <w:rPr>
          <w:color w:val="000000"/>
          <w:szCs w:val="24"/>
        </w:rPr>
      </w:pPr>
      <w:r>
        <w:rPr>
          <w:color w:val="000000"/>
          <w:szCs w:val="24"/>
        </w:rPr>
        <w:t>3.2.4.1</w:t>
      </w:r>
      <w:r>
        <w:rPr>
          <w:color w:val="000000"/>
          <w:szCs w:val="24"/>
        </w:rPr>
        <w:t>.</w:t>
        <w:tab/>
        <w:t>plėtoti kultūrinio, sveikatos, dalykinio ir aktyvaus poilsio turizmo infrastruktūrą ir paslaugas;</w:t>
      </w:r>
    </w:p>
    <w:p>
      <w:pPr>
        <w:tabs>
          <w:tab w:val="left" w:pos="510"/>
          <w:tab w:val="left" w:pos="993"/>
          <w:tab w:val="left" w:pos="1134"/>
          <w:tab w:val="left" w:pos="1276"/>
          <w:tab w:val="left" w:pos="1560"/>
        </w:tabs>
        <w:spacing w:line="360" w:lineRule="atLeast"/>
        <w:ind w:firstLine="709"/>
        <w:jc w:val="both"/>
        <w:rPr>
          <w:color w:val="000000"/>
          <w:szCs w:val="24"/>
        </w:rPr>
      </w:pPr>
      <w:r>
        <w:rPr>
          <w:color w:val="000000"/>
          <w:szCs w:val="24"/>
        </w:rPr>
        <w:t>3.2.4.2</w:t>
      </w:r>
      <w:r>
        <w:rPr>
          <w:color w:val="000000"/>
          <w:szCs w:val="24"/>
        </w:rPr>
        <w:t>.</w:t>
        <w:tab/>
        <w:t>skatinti kaimo turizmo plėtrą;</w:t>
      </w:r>
    </w:p>
    <w:p>
      <w:pPr>
        <w:tabs>
          <w:tab w:val="left" w:pos="510"/>
          <w:tab w:val="left" w:pos="993"/>
          <w:tab w:val="left" w:pos="1134"/>
          <w:tab w:val="left" w:pos="1276"/>
          <w:tab w:val="left" w:pos="1560"/>
        </w:tabs>
        <w:spacing w:line="360" w:lineRule="atLeast"/>
        <w:ind w:firstLine="709"/>
        <w:jc w:val="both"/>
        <w:rPr>
          <w:color w:val="000000"/>
          <w:szCs w:val="24"/>
        </w:rPr>
      </w:pPr>
      <w:r>
        <w:rPr>
          <w:color w:val="000000"/>
          <w:szCs w:val="24"/>
        </w:rPr>
        <w:t>3.2.4.3</w:t>
      </w:r>
      <w:r>
        <w:rPr>
          <w:color w:val="000000"/>
          <w:szCs w:val="24"/>
        </w:rPr>
        <w:t>.</w:t>
        <w:tab/>
        <w:t>įgyvendinti turizmo rinkodaros priemones.</w:t>
      </w:r>
    </w:p>
    <w:p>
      <w:pPr>
        <w:tabs>
          <w:tab w:val="left" w:pos="993"/>
          <w:tab w:val="left" w:pos="1134"/>
          <w:tab w:val="left" w:pos="1276"/>
          <w:tab w:val="left" w:pos="1560"/>
        </w:tabs>
        <w:spacing w:line="360" w:lineRule="atLeast"/>
        <w:jc w:val="both"/>
        <w:rPr>
          <w:color w:val="000000"/>
          <w:szCs w:val="24"/>
        </w:rPr>
      </w:pPr>
    </w:p>
    <w:p>
      <w:pPr>
        <w:keepNext/>
        <w:tabs>
          <w:tab w:val="left" w:pos="993"/>
          <w:tab w:val="left" w:pos="1134"/>
          <w:tab w:val="left" w:pos="1276"/>
          <w:tab w:val="left" w:pos="1560"/>
        </w:tabs>
        <w:spacing w:line="360" w:lineRule="atLeast"/>
        <w:ind w:firstLine="709"/>
        <w:outlineLvl w:val="2"/>
        <w:rPr>
          <w:b/>
          <w:bCs/>
          <w:color w:val="000000"/>
          <w:szCs w:val="24"/>
          <w:lang w:eastAsia="lt-LT"/>
        </w:rPr>
      </w:pPr>
      <w:r>
        <w:rPr>
          <w:b/>
          <w:bCs/>
          <w:color w:val="000000"/>
          <w:szCs w:val="24"/>
          <w:lang w:eastAsia="lt-LT"/>
        </w:rPr>
        <w:t>3.3</w:t>
      </w:r>
      <w:r>
        <w:rPr>
          <w:b/>
          <w:bCs/>
          <w:color w:val="000000"/>
          <w:szCs w:val="24"/>
          <w:lang w:eastAsia="lt-LT"/>
        </w:rPr>
        <w:t xml:space="preserve"> tikslas. Skatinti darnų išteklių naudojimą, užtikrinti ekosistemų stabilumą</w:t>
      </w:r>
    </w:p>
    <w:p>
      <w:pPr>
        <w:keepNext/>
        <w:tabs>
          <w:tab w:val="left" w:pos="993"/>
          <w:tab w:val="left" w:pos="1134"/>
          <w:tab w:val="left" w:pos="1276"/>
          <w:tab w:val="left" w:pos="1560"/>
        </w:tabs>
        <w:spacing w:line="360" w:lineRule="atLeast"/>
        <w:ind w:firstLine="709"/>
        <w:jc w:val="both"/>
        <w:rPr>
          <w:color w:val="000000"/>
          <w:szCs w:val="24"/>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Ekonomikos augimui užtikrinti būtinas darnus (tausojantis) išteklių naudojimas. Lietuvoje sudarytos teisinės ir ekonominės sąlygos, skatinančios tausojantį išteklių naudojimą ir apsaugą, poveikio aplinkai mažinimą, energijos efektyvumo ir atsinaujinančių energijos išteklių naudojimo didinimą, tačiau aplinkos kokybė dar neatitinka darnaus vystymosi reikalavimų. Įgyvendinant šį tikslą, siekiama skatinti „žaliąjį“ ekonominį augimą, kuris darytų kuo mažesnį neigiamą poveikį aplinkai ir žmonių sveikatai, – spręsti su darniu išteklių naudojimu susijusias problemas.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Per pastarąjį dešimtmetį smarkiai pagerėjo Lietuvos upių vandens kokybė. Tačiau Kuršių marios, Baltijos jūros priekrantė, apie du trečdalius Lietuvos upių ir apie trečdalį ežerų dar neatitinka geros vandens būklės reikalavimų. Didžiausią poveikį daro išsklaidytoji tarša iš žemės ūkio sektoriaus ir nevalytos nuotekos. Pagal galiojančius reikalavimus valoma beveik 91 procentas surenkamų buitinių, gamybinių ir komunalinių nuotekų, o nuotekų tvarkymo paslauga prieinama tik 68 procentams visų Lietuvos gyventojų. Požeminis vanduo yra pagrindinis Lietuvos viešai tiekiamo geriamojo vandens, kuriuo aprūpinama apie 75 procentai Lietuvos gyventojų, šaltinis. Netinkamas vandens išteklių naudojimas žuvininkystei, laivybai, hidrotechnikos statinių statybai ir eksploatavimui, vandens išgavimui, rekreacijai ir kitiems tikslams taip pat neigiamai veikia vandens išteklius ir vandens telkinių ekosistemas.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Lietuvoje kraštovaizdžio būklė vis dar stabili, tačiau kai kurie kraštovaizdžio tipai kinta tiek dėl renatūralizacijos, tiek dėl stichinės urbanizacijos. Vidinės miestų teritorijos intensyviai užstatomos, mažėja neužstatytų, nepadengtų technogenine danga plotų, dėl to mažėja natūralių ir pusiau natūralių teritorijų, fragmentuojasi ekosistemos, degraduoja gamtinis kraštovaizdis, kinta jo struktūra. Taip pat išlieka miestų teritorijų užtvindymo rizika dėl paviršinių lietaus nuotekų sistemų prastos būklės, vis dar nemažai taškinių nedidelio ploto taršos (naftos produktais, pesticidais ir kitokiomis medžiagomis) židinių. </w:t>
      </w:r>
    </w:p>
    <w:p>
      <w:pPr>
        <w:tabs>
          <w:tab w:val="num" w:pos="36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 xml:space="preserve">Lietuvoje perdirbtų ar kitaip panaudotų komunalinių atliekų daugėja lėtai. Apie 85 procentai komunalinių atliekų vis dar šalinama sąvartynuose. Atliekų tvarkymui neefektyviai taikant principą „teršėjas moka“ ir gamintojo atsakomybės principą, kyla grėsmė veiksmingos atliekų tvarkymo sistemos funkcionavimui ir ES nustatytų užduočių įgyvendinimui. </w:t>
      </w:r>
    </w:p>
    <w:p>
      <w:pPr>
        <w:tabs>
          <w:tab w:val="left" w:pos="709"/>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Pastaraisiais dešimtmečiais vis akivaizdesnė klimato kaita kelia grėsmę aplinkai, ūkinei veiklai ir kartu ekonomikos plėtrai, oro tarša – žmonių sveikatai. Klimato sistemą labiausiai veikia antropogeninės kilmės medžiagos. Lietuvoje išmetamų į orą šiltnamio efektą sukeliančių dujų per pastarąjį dešimtmetį daugėjo daug lėčiau nei augo ekonomika, o pagrindinių aplinkos orą teršiančių medžiagų išmetimai kai kuriais metais mažėjo. Opi problema – didmiesčių aplinkos oro tarša šaltuoju sezonu ir pavasarį. Prisidedant prie ES klimato kaitos politikos vykdymo ir įgyvendinant klimato kaitos švelninimo priemones, siekiama gerokai sumažinti išmetamų į orą šiltnamio efektą sukeliančių dujų, didinti atsinaujinančių energijos išteklių naudojimą ir energijos vartojimo efektyvumą, gerinti miestų oro kokybę. Taip pat būtina tinkamai pasirengti prisitaikyti prie klimato kaitos jautriausiems šalies ūkio sektoriams: žemės ūkio, miškininkystės ir biologinės įvairovės apsaugos, vandens išteklių valdymo, visuomenės sveikatos apsaugos.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Nors energijos naudojimo efektyvumas Lietuvoje pastarąjį dešimtmetį (2000–2010 metais) sparčiai didėjo, vis dar yra esminių trūkumų. </w:t>
      </w:r>
      <w:r>
        <w:rPr>
          <w:color w:val="000000"/>
          <w:szCs w:val="24"/>
          <w:shd w:val="clear" w:color="auto" w:fill="FFFFFF"/>
          <w:lang w:eastAsia="lt-LT"/>
        </w:rPr>
        <w:t xml:space="preserve">Lietuva importuoja apie 90 procentų pirminės energijos. Efektyvesnis energijos vartojimas ir atsinaujinančių energijos išteklių naudojimo plėtra leistų sumažinti energijos išteklių importą ir energetinę priklausomybę. Viena iš rimčiausių neefektyvaus energijos vartojimo Lietuvoje priežasčių – labai prastos daugumos viešosios paskirties pastatų šiluminės savybės, jiems šildyti reikia daug energijos. Šilumai ir elektrai gaminti per mažai naudojama ekologiškai švarių atsinaujinančių energijos išteklių, tokių kaip geoterminė (žemės gelmių šiluminė), saulės ir vėjo energija. </w:t>
      </w:r>
      <w:r>
        <w:rPr>
          <w:color w:val="000000"/>
          <w:szCs w:val="24"/>
          <w:lang w:eastAsia="lt-LT"/>
        </w:rPr>
        <w:t xml:space="preserve">Didžiausi energijos vartojimo rezervai – gyvenamojo būsto ir transporto sektoriuose. Gyvenamąjį būstą reikėtų renovuoti, tačiau, nepaisant ilgamečių pastangų, renovacija Lietuvoje netapo masine. Siekiant užtikrinti racionalų išteklių naudojimą, turi būti skatinamos ir plėtojamos atsinaujinančių energijos išteklių naudojimo, gamybos ir skirstymo iniciatyvos. Daugiau dėmesio turi būti skiriama energiją tausojančių technologijų kūrimui ir diegimui.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sukurti sumanią ekonomiką, svarbi infrastruktūros plėtros ir darnaus vystymosi dermė, užtikrinanti, kad ekonomikos plėtra ir modernizavimas neturėtų neigiamo poveikio aplinkai ir žmonių sveikatai. Be to, svarbu užtikrinti gerą gamtos išteklių (vandens, oro ir žemės gelmių) kokybę ir kraštovaizdžio bei biologinės įvairovės išsaugojimą. Siekiant racionaliai naudoti gamtos išteklius, būtina:</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tausoti gamtos išteklius, išsaugoti kraštovaizdį ir biologinę įvairovę;</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užtikrinti darnų energetikos išteklių naudojimą;</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tobulinti vandentvarkos, atliekų ir oro kokybės valdymo sistemas.</w:t>
      </w:r>
    </w:p>
    <w:p>
      <w:pPr>
        <w:tabs>
          <w:tab w:val="left" w:pos="993"/>
          <w:tab w:val="left" w:pos="1134"/>
          <w:tab w:val="left" w:pos="1276"/>
          <w:tab w:val="left" w:pos="1560"/>
        </w:tabs>
        <w:ind w:firstLine="709"/>
        <w:jc w:val="both"/>
        <w:rPr>
          <w:rFonts w:eastAsia="Calibri"/>
          <w:color w:val="000000"/>
          <w:szCs w:val="24"/>
        </w:rPr>
      </w:pPr>
    </w:p>
    <w:p>
      <w:pPr>
        <w:keepNext/>
        <w:tabs>
          <w:tab w:val="left" w:pos="0"/>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3.3.1</w:t>
      </w:r>
      <w:r>
        <w:rPr>
          <w:b/>
          <w:color w:val="000000"/>
          <w:szCs w:val="24"/>
          <w:lang w:eastAsia="lt-LT"/>
        </w:rPr>
        <w:t xml:space="preserve"> uždavinys. </w:t>
      </w:r>
      <w:r>
        <w:rPr>
          <w:b/>
          <w:bCs/>
          <w:color w:val="000000"/>
          <w:szCs w:val="24"/>
          <w:lang w:eastAsia="lt-LT"/>
        </w:rPr>
        <w:t>Tausoti gamtos išteklius, išsaugoti biologinę įvairovę ir kraštovaizdį</w:t>
      </w:r>
      <w:r>
        <w:rPr>
          <w:b/>
          <w:color w:val="000000"/>
          <w:szCs w:val="24"/>
          <w:lang w:eastAsia="lt-LT"/>
        </w:rPr>
        <w:t xml:space="preserve"> </w:t>
      </w:r>
    </w:p>
    <w:p>
      <w:pPr>
        <w:tabs>
          <w:tab w:val="left" w:pos="993"/>
          <w:tab w:val="left" w:pos="1134"/>
          <w:tab w:val="left" w:pos="1276"/>
          <w:tab w:val="left" w:pos="1560"/>
        </w:tabs>
        <w:ind w:firstLine="709"/>
        <w:jc w:val="both"/>
        <w:rPr>
          <w:rFonts w:eastAsia="Calibri"/>
          <w:color w:val="000000"/>
          <w:szCs w:val="24"/>
        </w:rPr>
      </w:pPr>
    </w:p>
    <w:p>
      <w:pPr>
        <w:tabs>
          <w:tab w:val="left" w:pos="851"/>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Įgyvendinant šį uždavinį, siekiama užtikrinti, kad požeminis vanduo, vidaus paviršiniai vandens telkiniai ir Baltijos jūra būtų geros ekologinės ir cheminės būklės. Ne mažiau svarbu tobulinti žemės gelmių išteklių ir dirvožemio valdymą, gerinti geologinės aplinkos kokybę, tvarkyti pažeistas ir užterštas teritorijas. Siekiama didinti ir Lietuvos miškingumą, miškų medynų produktyvumą, atkurti ir gausinti vertingų žuvų išteklius, užtikrinti optimalų medžiojamųjų gyvūnų populiacijų valdymą. Siekiant išsaugoti krašto išskirtinumą, kraštovaizdžio ir biologinę įvairovę, užtikrinti ekosistemų gyvybingumą, būtina sustabdyti biologinės įvairovės nykimą, ekosistemų ir jų teikiamų paslaugų kokybės blogėjimą, kur įmanoma, jas atkurti, siekti, kad kuriamas kraštovaizdis būtų biologiškai visavertis, informatyvus, estetiškas, socialiai priimtinas, patogus ir ekonomiškas. Kad aplinkos kokybė būtų stebima, kontroliuojama ir vertinama laikantis ES reikalavimų ir operatyviai teikiama tiksli ir patikima informacija apie aplinkos būklę ir aplinkai daromą poveikį, taip pat užtikrintas </w:t>
      </w:r>
      <w:r>
        <w:rPr>
          <w:color w:val="000000"/>
          <w:spacing w:val="-4"/>
          <w:szCs w:val="24"/>
          <w:lang w:eastAsia="lt-LT"/>
        </w:rPr>
        <w:t>darna</w:t>
      </w:r>
      <w:r>
        <w:rPr>
          <w:color w:val="000000"/>
          <w:szCs w:val="24"/>
          <w:lang w:eastAsia="lt-LT"/>
        </w:rPr>
        <w:t xml:space="preserve">us vystymosi principus atitinkantis </w:t>
      </w:r>
      <w:r>
        <w:rPr>
          <w:color w:val="000000"/>
          <w:spacing w:val="-4"/>
          <w:szCs w:val="24"/>
          <w:lang w:eastAsia="lt-LT"/>
        </w:rPr>
        <w:t>teritorij</w:t>
      </w:r>
      <w:r>
        <w:rPr>
          <w:color w:val="000000"/>
          <w:szCs w:val="24"/>
          <w:lang w:eastAsia="lt-LT"/>
        </w:rPr>
        <w:t xml:space="preserve">ų planavimo valstybinis reguliavimas, turi būti stiprinama aplinkos kokybės, teritorijų planavimo ir urbanistinės plėtros valdymo, monitoringo, vertinimo ir kontrolės sistema. </w:t>
      </w:r>
    </w:p>
    <w:p>
      <w:pPr>
        <w:tabs>
          <w:tab w:val="left" w:pos="993"/>
          <w:tab w:val="left" w:pos="1134"/>
          <w:tab w:val="left" w:pos="1276"/>
          <w:tab w:val="left" w:pos="1560"/>
        </w:tabs>
        <w:spacing w:line="360" w:lineRule="atLeast"/>
        <w:ind w:firstLine="709"/>
        <w:jc w:val="both"/>
        <w:rPr>
          <w:rFonts w:eastAsia="Calibri"/>
          <w:color w:val="000000"/>
          <w:szCs w:val="24"/>
        </w:rPr>
      </w:pPr>
      <w:r>
        <w:rPr>
          <w:color w:val="000000"/>
          <w:szCs w:val="24"/>
        </w:rPr>
        <w:t>N</w:t>
      </w:r>
      <w:r>
        <w:rPr>
          <w:rFonts w:eastAsia="Calibri"/>
          <w:color w:val="000000"/>
          <w:szCs w:val="24"/>
        </w:rPr>
        <w:t>umatomos šios svarbiausios 3.3.1 uždavinio įgyvendinimo kryptys: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3.3.1.1</w:t>
      </w:r>
      <w:r>
        <w:rPr>
          <w:rFonts w:eastAsia="Calibri"/>
          <w:color w:val="000000"/>
          <w:szCs w:val="24"/>
        </w:rPr>
        <w:t>.</w:t>
        <w:tab/>
        <w:t>vandens išteklių (taip pat Baltijos jūros) valdymas, apsauga ir potvynių rizikos mažinimas;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3.3.1.2</w:t>
      </w:r>
      <w:r>
        <w:rPr>
          <w:rFonts w:eastAsia="Calibri"/>
          <w:color w:val="000000"/>
          <w:szCs w:val="24"/>
        </w:rPr>
        <w:t>.</w:t>
        <w:tab/>
        <w:t>miškų ir jų išteklių išsaugojimas, gausinimas ir tausus naudojimas;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3.3.1.3</w:t>
      </w:r>
      <w:r>
        <w:rPr>
          <w:rFonts w:eastAsia="Calibri"/>
          <w:color w:val="000000"/>
          <w:szCs w:val="24"/>
        </w:rPr>
        <w:t>.</w:t>
        <w:tab/>
        <w:t>žemės gelmių išteklių ir dirvožemio valdymas ir užterštų teritorijų tvarkymas;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3.3.1.4</w:t>
      </w:r>
      <w:r>
        <w:rPr>
          <w:rFonts w:eastAsia="Calibri"/>
          <w:color w:val="000000"/>
          <w:szCs w:val="24"/>
        </w:rPr>
        <w:t>.</w:t>
        <w:tab/>
        <w:t>biologinės įvairovės (buveinių, rūšių, veislių, genetinių išteklių ir kitko) išsaugojimas ir atkūrimas, invazinių rūšių populiacijų valdymas, ekosistemų fragmentacijos mažinimas;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3.3.1.5</w:t>
      </w:r>
      <w:r>
        <w:rPr>
          <w:rFonts w:eastAsia="Calibri"/>
          <w:color w:val="000000"/>
          <w:szCs w:val="24"/>
        </w:rPr>
        <w:t>.</w:t>
        <w:tab/>
        <w:t>tvaraus ir tausaus žuvų išteklių naudojimo užtikrinimas;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3.3.1.6</w:t>
      </w:r>
      <w:r>
        <w:rPr>
          <w:rFonts w:eastAsia="Calibri"/>
          <w:color w:val="000000"/>
          <w:szCs w:val="24"/>
        </w:rPr>
        <w:t>.</w:t>
        <w:tab/>
        <w:t>medžiojamųjų gyvūnų populiacijų valdymas;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3.3.1.7</w:t>
      </w:r>
      <w:r>
        <w:rPr>
          <w:rFonts w:eastAsia="Calibri"/>
          <w:color w:val="000000"/>
          <w:szCs w:val="24"/>
        </w:rPr>
        <w:t>.</w:t>
        <w:tab/>
        <w:t>įvairaus teritorinio lygmens natūralaus kraštovaizdžio arealų ir urbanizuotų teritorijų tyrimas, planavimas, tvarkymas ir darnus naudojimas;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3.3.1.8</w:t>
      </w:r>
      <w:r>
        <w:rPr>
          <w:rFonts w:eastAsia="Calibri"/>
          <w:color w:val="000000"/>
          <w:szCs w:val="24"/>
        </w:rPr>
        <w:t>.</w:t>
        <w:tab/>
        <w:t>saugomų teritorijų monitoringas, planavimas ir tvarkymas, tinklo plėtra ir integravimas į tarptautinius saugomų teritorijų tinklus;</w:t>
      </w:r>
    </w:p>
    <w:p>
      <w:pPr>
        <w:tabs>
          <w:tab w:val="left" w:pos="90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3.3.1.9</w:t>
      </w:r>
      <w:r>
        <w:rPr>
          <w:rFonts w:eastAsia="Calibri"/>
          <w:color w:val="000000"/>
          <w:szCs w:val="24"/>
        </w:rPr>
        <w:t>.</w:t>
        <w:tab/>
        <w:t>aplinkos kokybės, teritorijų planavimo ir urbanistinės plėtros valdymo, monitoringo, vertinimo ir kontrolės sistemos stiprinimas.</w:t>
      </w:r>
    </w:p>
    <w:p>
      <w:pPr>
        <w:tabs>
          <w:tab w:val="left" w:pos="993"/>
          <w:tab w:val="left" w:pos="1134"/>
          <w:tab w:val="left" w:pos="1276"/>
          <w:tab w:val="left" w:pos="1560"/>
        </w:tabs>
        <w:spacing w:line="360" w:lineRule="atLeast"/>
        <w:ind w:firstLine="709"/>
        <w:jc w:val="both"/>
        <w:rPr>
          <w:rFonts w:eastAsia="Calibri"/>
          <w:color w:val="000000"/>
          <w:szCs w:val="24"/>
        </w:rPr>
      </w:pPr>
    </w:p>
    <w:p>
      <w:pPr>
        <w:tabs>
          <w:tab w:val="left" w:pos="0"/>
          <w:tab w:val="left" w:pos="993"/>
          <w:tab w:val="left" w:pos="1134"/>
          <w:tab w:val="left" w:pos="1276"/>
          <w:tab w:val="left" w:pos="1560"/>
        </w:tabs>
        <w:spacing w:line="360" w:lineRule="atLeast"/>
        <w:ind w:firstLine="709"/>
        <w:jc w:val="both"/>
        <w:rPr>
          <w:color w:val="000000"/>
          <w:szCs w:val="24"/>
          <w:lang w:eastAsia="lt-LT"/>
        </w:rPr>
      </w:pPr>
      <w:r>
        <w:rPr>
          <w:b/>
          <w:color w:val="000000"/>
          <w:szCs w:val="24"/>
          <w:lang w:eastAsia="lt-LT"/>
        </w:rPr>
        <w:t>3.3.2</w:t>
      </w:r>
      <w:r>
        <w:rPr>
          <w:b/>
          <w:color w:val="000000"/>
          <w:szCs w:val="24"/>
          <w:lang w:eastAsia="lt-LT"/>
        </w:rPr>
        <w:t xml:space="preserve"> uždavinys. Užtikrinti darnų energijos išteklių naudojimą</w:t>
      </w:r>
    </w:p>
    <w:p>
      <w:pPr>
        <w:keepNext/>
        <w:tabs>
          <w:tab w:val="left" w:pos="0"/>
          <w:tab w:val="left" w:pos="993"/>
          <w:tab w:val="left" w:pos="1134"/>
          <w:tab w:val="left" w:pos="1276"/>
          <w:tab w:val="left" w:pos="1560"/>
        </w:tabs>
        <w:ind w:firstLine="709"/>
        <w:jc w:val="both"/>
        <w:rPr>
          <w:b/>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Įgyvendinant šį uždavinį, siekiama pereiti prie mažo anglies dioksido kiekio technologijų ekonomikos, tai padės apsisaugoti nuo pavojingos klimato kaitos, mažinti oro taršą, didinti Lietuvos energetinę nepriklausomybę. Didinant energijos vartojimo efektyvumą, daug dėmesio bus skiriama būsto sričiai ir atsinaujinančių energijos išteklių vartojimui. Užtikrinti darnų energijos išteklių naudojimą taip pat bus siekiama naudojant modernias ir tausias technologijas, </w:t>
      </w:r>
      <w:r>
        <w:rPr>
          <w:color w:val="000000"/>
          <w:spacing w:val="-4"/>
          <w:szCs w:val="24"/>
          <w:lang w:eastAsia="lt-LT"/>
        </w:rPr>
        <w:t>procesų</w:t>
      </w:r>
      <w:r>
        <w:rPr>
          <w:color w:val="000000"/>
          <w:szCs w:val="24"/>
          <w:lang w:eastAsia="lt-LT"/>
        </w:rPr>
        <w:t xml:space="preserve"> valdymo sistemas, skatinant alternatyvių degalų naudojimą transporte.</w:t>
      </w:r>
    </w:p>
    <w:p>
      <w:pPr>
        <w:keepNext/>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Numatomos šios svarbiausios 3.3.2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3.3.2.1</w:t>
      </w:r>
      <w:r>
        <w:rPr>
          <w:rFonts w:eastAsia="Calibri"/>
          <w:color w:val="000000"/>
          <w:szCs w:val="24"/>
        </w:rPr>
        <w:t>.</w:t>
        <w:tab/>
        <w:t xml:space="preserve">skatinti atsinaujinančių energijos išteklių gamybą ir naudojimą;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3.3.2.2</w:t>
      </w:r>
      <w:r>
        <w:rPr>
          <w:rFonts w:eastAsia="Calibri"/>
          <w:color w:val="000000"/>
          <w:szCs w:val="24"/>
        </w:rPr>
        <w:t>.</w:t>
        <w:tab/>
        <w:t xml:space="preserve">remti energijos vartojimo efektyvumą gyvenamųjų namų ir viešųjų pastatų sektoriuose;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3.3.2.3</w:t>
      </w:r>
      <w:r>
        <w:rPr>
          <w:rFonts w:eastAsia="Calibri"/>
          <w:color w:val="000000"/>
          <w:szCs w:val="24"/>
        </w:rPr>
        <w:t>.</w:t>
        <w:tab/>
        <w:t xml:space="preserve">kurti ir diegti modernias energiją ir kitus gamtos išteklius tausojančias technologijas ir procesų valdymo sistemas;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3.3.2.4</w:t>
      </w:r>
      <w:r>
        <w:rPr>
          <w:rFonts w:eastAsia="Calibri"/>
          <w:color w:val="000000"/>
          <w:szCs w:val="24"/>
        </w:rPr>
        <w:t>.</w:t>
        <w:tab/>
        <w:t xml:space="preserve">didinti energijos išteklių naudojimo efektyvumą energijos gamybos ir naudojimo srityse;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3.3.2.5</w:t>
      </w:r>
      <w:r>
        <w:rPr>
          <w:rFonts w:eastAsia="Calibri"/>
          <w:color w:val="000000"/>
          <w:szCs w:val="24"/>
        </w:rPr>
        <w:t>.</w:t>
        <w:tab/>
        <w:t xml:space="preserve">plėtoti elektra ir kitais alternatyviais degalais varomų transporto priemonių naudojimą ir skatinti intermodalumą. </w:t>
      </w:r>
    </w:p>
    <w:p>
      <w:pPr>
        <w:tabs>
          <w:tab w:val="left" w:pos="993"/>
          <w:tab w:val="left" w:pos="1134"/>
          <w:tab w:val="left" w:pos="1276"/>
          <w:tab w:val="left" w:pos="1560"/>
        </w:tabs>
        <w:spacing w:line="360" w:lineRule="atLeast"/>
        <w:ind w:firstLine="709"/>
        <w:jc w:val="both"/>
        <w:rPr>
          <w:rFonts w:eastAsia="Calibri"/>
          <w:color w:val="000000"/>
          <w:szCs w:val="24"/>
        </w:rPr>
      </w:pPr>
    </w:p>
    <w:p>
      <w:pPr>
        <w:tabs>
          <w:tab w:val="left" w:pos="0"/>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3.3.3</w:t>
      </w:r>
      <w:r>
        <w:rPr>
          <w:b/>
          <w:color w:val="000000"/>
          <w:szCs w:val="24"/>
          <w:lang w:eastAsia="lt-LT"/>
        </w:rPr>
        <w:t xml:space="preserve"> uždavinys. Tobulinti vandentvarkos, atliekų ir oro kokybės valdymo sistemas</w:t>
      </w:r>
    </w:p>
    <w:p>
      <w:pPr>
        <w:tabs>
          <w:tab w:val="left" w:pos="0"/>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Įgyvendinant šį uždavinį, siekiama užtikrinti, kad visos generuojamos nuotekos būtų surenkamos ir sutvarkomos taip, kad atitiktų nustatytus reikalavimus, mažinti aplinkos taršą paviršinėmis (lietaus) nuotekomis, taip apsaugoti urbanizuotas teritorijas nuo perteklinio vandens keliamos rizikos ir užkirsti kelią teršalų patekimui į paviršinius vandens telkinius, mažinti miestų oro taršą. Numatoma imtis priemonių, užtikrinančių, kad visi šalies gyventojai optimaliomis sąlygomis ir kainomis gautų saugos ir kokybės reikalavimus atitinkantį viešai tiekiamą geriamąjį vandenį ir nuotekų tvarkymo paslaugas arba galėtų patys apsirūpinti geriamuoju vandeniu ir nuotekų tvarkymo paslaugomis, gerinti šių paslaugų kokybę ir didinti jų prieinamumą.</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Numatoma skirti daug dėmesio gamybos ir kitos ūkinės veiklos atliekų susidarymo prevencijai, kad gamybos ir kitos ūkinės veiklos atliekų nedaugėtų arba bent daugėtų kur kas (ne mažiau kaip du kartus) lėčiau nei auga gamyba. Svarbu užtikrinti, kad kuo daugiau namų ūkių atliekų būtų paruošta naudoti pakartotinai ar perdirbti, kad sumažėtų sąvartynuose šalinamų komunalinių biologiškai skaidžių atliekų, kurti energetinę vertę turinčių atliekų naudojimo energijai gauti pajėgumus.</w:t>
      </w:r>
    </w:p>
    <w:p>
      <w:pPr>
        <w:tabs>
          <w:tab w:val="left" w:pos="993"/>
          <w:tab w:val="left" w:pos="1134"/>
          <w:tab w:val="left" w:pos="1276"/>
          <w:tab w:val="left" w:pos="1560"/>
        </w:tabs>
        <w:spacing w:line="360" w:lineRule="atLeast"/>
        <w:ind w:firstLine="709"/>
        <w:jc w:val="both"/>
        <w:rPr>
          <w:color w:val="000000"/>
          <w:szCs w:val="24"/>
        </w:rPr>
      </w:pPr>
      <w:r>
        <w:rPr>
          <w:rFonts w:eastAsia="Calibri"/>
          <w:color w:val="000000"/>
          <w:szCs w:val="24"/>
        </w:rPr>
        <w:t>Numatomos šios svarbiausios 3.3.3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3.3.3.1</w:t>
      </w:r>
      <w:r>
        <w:rPr>
          <w:rFonts w:eastAsia="Calibri"/>
          <w:color w:val="000000"/>
          <w:szCs w:val="24"/>
        </w:rPr>
        <w:t>.</w:t>
        <w:tab/>
        <w:t>geriamojo vandens tiekimo ir nuotekų tvarkymo infrastruktūros plėtra ir renovacija;</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3.3.3.2</w:t>
      </w:r>
      <w:r>
        <w:rPr>
          <w:rFonts w:eastAsia="Calibri"/>
          <w:color w:val="000000"/>
          <w:szCs w:val="24"/>
        </w:rPr>
        <w:t>.</w:t>
        <w:tab/>
        <w:t>paviršinių (lietaus) nuotekų tvarkymo ir gatvių valymo sistemų plėtra ir renovacija;</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3.3.3.3</w:t>
      </w:r>
      <w:r>
        <w:rPr>
          <w:rFonts w:eastAsia="Calibri"/>
          <w:color w:val="000000"/>
          <w:szCs w:val="24"/>
        </w:rPr>
        <w:t>.</w:t>
        <w:tab/>
        <w:t>atliekų susidarymo prevencijos skatinimas ir atliekų pakartotinio naudojimo, perdirbimo ir naudojimo energijai gaminti didinimas (energijos ir medžiagų atgavimas, platesnis atliekų, ypač biologiškai skaidžių, perdirbimo technologijų diegimas, modernių, mažinančių gamtos išteklių naudojimą ir / arba užtikrinančių atliekų susidarymo prevenciją technologijų ir gamybos metodų diegimo skatinimas);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3.3.3.4</w:t>
      </w:r>
      <w:r>
        <w:rPr>
          <w:rFonts w:eastAsia="Calibri"/>
          <w:color w:val="000000"/>
          <w:szCs w:val="24"/>
        </w:rPr>
        <w:t>.</w:t>
        <w:tab/>
        <w:t xml:space="preserve">komunalinių atliekų tvarkymo sistemos plėtra, siekiant mažinti sąvartynuose šalinamų atliekų;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3.3.3.5</w:t>
      </w:r>
      <w:r>
        <w:rPr>
          <w:rFonts w:eastAsia="Calibri"/>
          <w:color w:val="000000"/>
          <w:szCs w:val="24"/>
        </w:rPr>
        <w:t>.</w:t>
        <w:tab/>
        <w:t>vandentvarkos, atliekų ir aplinkos oro kokybės valdymo tobulinimas.</w:t>
      </w:r>
    </w:p>
    <w:p>
      <w:pPr>
        <w:tabs>
          <w:tab w:val="left" w:pos="993"/>
          <w:tab w:val="left" w:pos="1134"/>
          <w:tab w:val="left" w:pos="1276"/>
          <w:tab w:val="left" w:pos="1560"/>
        </w:tabs>
        <w:spacing w:line="360" w:lineRule="atLeast"/>
        <w:ind w:firstLine="709"/>
        <w:jc w:val="both"/>
        <w:rPr>
          <w:rFonts w:eastAsia="Calibri"/>
          <w:color w:val="000000"/>
          <w:szCs w:val="24"/>
        </w:rPr>
      </w:pPr>
    </w:p>
    <w:p>
      <w:pPr>
        <w:keepNext/>
        <w:tabs>
          <w:tab w:val="left" w:pos="993"/>
          <w:tab w:val="left" w:pos="1134"/>
          <w:tab w:val="left" w:pos="1276"/>
          <w:tab w:val="left" w:pos="1560"/>
        </w:tabs>
        <w:spacing w:line="360" w:lineRule="atLeast"/>
        <w:ind w:firstLine="709"/>
        <w:outlineLvl w:val="2"/>
        <w:rPr>
          <w:b/>
          <w:bCs/>
          <w:color w:val="000000"/>
          <w:szCs w:val="24"/>
          <w:lang w:eastAsia="lt-LT"/>
        </w:rPr>
      </w:pPr>
      <w:r>
        <w:rPr>
          <w:b/>
          <w:bCs/>
          <w:color w:val="000000"/>
          <w:szCs w:val="24"/>
          <w:lang w:eastAsia="lt-LT"/>
        </w:rPr>
        <w:t>3.4</w:t>
      </w:r>
      <w:r>
        <w:rPr>
          <w:b/>
          <w:bCs/>
          <w:color w:val="000000"/>
          <w:szCs w:val="24"/>
          <w:lang w:eastAsia="lt-LT"/>
        </w:rPr>
        <w:t xml:space="preserve"> tikslas. Didinti teritorinę sanglaudą regionuose</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Viena vertus, Lietuvos sostinės ir kitų miestų teritorinio išsivystymo skirtumai – natūralus procesas, lemtas objektyvių ekonominių ir socialinių priežasčių, pirmiausia sostinės, kaip ekonominės ir socialinės veiklos centro, fenomeno, būdingo daugeliui valstybių. Kita vertus, ryškėjantys miestų plėtros netolygumai rodo, kad kai kurių miestų ekonominis potencialas naudojamas nepakankamai. Kintančios miestų demografinės ir socialinės-ekonominės tendencijos, tokios kaip gyventojų skaičiaus mažėjimas ar persikėlimas į kaimo vietoves, kompaktiškų miestų struktūrų išskydimas (plečiantis statyboms už miesto), naujos infrastruktūros poreikio augimas, didėjanti žemės ir butų kaina miestuose, mažas jų gyventojų užimtumas, pakankamai neatsispindi miestų plėtros planuose. Dažnai šios problemos sprendžiamos stichiškai, bendrus uždavinius miestų savivaldybės sprendžia atskirai. Esama miestų plėtra vertinama kaip netausojanti išteklių – nenaudojamos apleistos miestų teritorijos, nors gyventojų mažėja, daugėja užstatytų teritorijų, plečiama transporto infrastruktūra. Moksliniais tyrimais įrodyta, kad plėtrai naudojant jau urbanizuotas teritorijas galima sutaupyti 20–40 procentų žemės išteklių, 15–25 procentais sumažinti transporto infrastruktūros, o 7–15 procentų – vandentiekio ir vandenvalos įrenginių poreikį. Darni miestų plėtra užtikrintų ne tik tvarų ekonominį augimą, bet ir didintų miestų patrauklumą tiek gyventi, tiek kurti ir plėtoti verslą. </w:t>
      </w:r>
    </w:p>
    <w:p>
      <w:pPr>
        <w:tabs>
          <w:tab w:val="left" w:pos="993"/>
          <w:tab w:val="left" w:pos="1134"/>
          <w:tab w:val="left" w:pos="1276"/>
          <w:tab w:val="left" w:pos="1560"/>
        </w:tabs>
        <w:spacing w:line="360" w:lineRule="atLeast"/>
        <w:ind w:firstLine="709"/>
        <w:jc w:val="both"/>
        <w:rPr>
          <w:color w:val="000000"/>
          <w:szCs w:val="24"/>
        </w:rPr>
      </w:pPr>
      <w:r>
        <w:rPr>
          <w:color w:val="000000"/>
          <w:szCs w:val="24"/>
        </w:rPr>
        <w:t xml:space="preserve">Būtina darnios ir tvarios ekonomikos sąlyga – konkurencingi, svariai prie ekonominio augimo prisidedantys miestai – plėtros varikliai, patrauklūs investuoti ir kurti darbo vietas mažieji ir vidutiniai miestai, gyvybingos, pasižyminčios diversifikuota ūkio struktūra kaimo vietovės. Visas šias šalies urbanistinio tinklo grandis būtina stiprinti sprendžiant jų specifines problemas.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Siekiant visoje šalies teritorijoje užtikrinti vienodus ekonominės aplinkos standartus, būtinos valstybės investicijos į šalies miestų kompleksišką infrastruktūros modernizavimą sprendžiant kiekvieno miesto specifines problemas. Siūloma investicijas koncentruoti šiuose 2 miestų tipuose: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nepatrauklios ar apleistos, ribojančios viso miesto ekonominio augimo ir konkurencingumo galimybes didžiųjų miestų dalys, kuriose formuojasi socialinių patologijų, nusikalstamumo židiniai;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mažesni miestai (savivaldybių centrai ir kiti miestai), susiduriantys su nepakankamo užimtumo, mažo ekonominio aktyvumo, emigracijos problemomis dėl nepatrauklios jų gyvenamosios ir investicinės aplinkos.</w:t>
      </w:r>
    </w:p>
    <w:p>
      <w:pPr>
        <w:tabs>
          <w:tab w:val="left" w:pos="993"/>
          <w:tab w:val="left" w:pos="1134"/>
          <w:tab w:val="left" w:pos="1276"/>
          <w:tab w:val="left" w:pos="1560"/>
        </w:tabs>
        <w:spacing w:line="360" w:lineRule="atLeast"/>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rFonts w:eastAsia="Calibri"/>
          <w:b/>
          <w:color w:val="000000"/>
          <w:szCs w:val="24"/>
        </w:rPr>
      </w:pPr>
      <w:r>
        <w:rPr>
          <w:rFonts w:eastAsia="Calibri"/>
          <w:b/>
          <w:color w:val="000000"/>
          <w:szCs w:val="24"/>
        </w:rPr>
        <w:t>3.4.1</w:t>
      </w:r>
      <w:r>
        <w:rPr>
          <w:rFonts w:eastAsia="Calibri"/>
          <w:b/>
          <w:color w:val="000000"/>
          <w:szCs w:val="24"/>
        </w:rPr>
        <w:t xml:space="preserve"> uždavinys. Spręsti tikslinėms teritorijoms (gyvenamosioms vietovėms) būdingas problemas – didinti jų konkurencingumą ir gyvenamosios vietos patrauklumą, skatinti jų ekonomikos augimą </w:t>
      </w:r>
    </w:p>
    <w:p>
      <w:pPr>
        <w:tabs>
          <w:tab w:val="left" w:pos="993"/>
          <w:tab w:val="left" w:pos="1134"/>
          <w:tab w:val="left" w:pos="1276"/>
          <w:tab w:val="left" w:pos="1560"/>
        </w:tabs>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color w:val="000000"/>
          <w:szCs w:val="24"/>
        </w:rPr>
      </w:pPr>
      <w:r>
        <w:rPr>
          <w:color w:val="000000"/>
          <w:szCs w:val="24"/>
        </w:rPr>
        <w:t>Įgyvendinant šį uždavinį, siekiama nuosekliai plėtoti didžiųjų miestų, savivaldybių centrų ir kitų miestų viešąją infrastruktūrą, sprendžiant tam tikrų vietovių problemas, nedidinti problemų kitose vietovėse, spręsti verslo, ypač paslaugų plėtrą ribojančias problemas mažuose ir vidutiniuose miestuose, kad būtų mažinamas migracijos sukuriamas spaudimas didiesiems miestams („eksportuojamos“ socialinės problemos, augantis infrastruktūros poreikis, pervertintas būstas). Darniai plėtojami didieji miestai galėtų teigiamai veikti viso regiono socialinę situaciją – suaktyvėjus švytuoklinei migracijai, didėtų užimtumo galimybių didesnės teritorijos gyventojams. Siekiant didinti didžiųjų miestų investicinį patrauklumą ir taip prisidėti prie jų tarptautinio konkurencingumo didėjimo ir ekonominio augimo, numatomos investicijos į šių miestų viešąją infrastruktūrą plėtojant juose esančias viešąsias erdves, sutvarkant apleistas teritorijas, nuosekliai plėtojant jų urbanistinę infrastruktūrą. Taip pat bus siekiama didinti teritorinę sanglaudą ir skatinti darnų ekonominį augimą didinant ir mažesnių šalies miestų patrauklumą. Numatomos šios pagrindinės 3.4.1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3.4.1.1</w:t>
      </w:r>
      <w:r>
        <w:rPr>
          <w:rFonts w:eastAsia="Calibri"/>
          <w:color w:val="000000"/>
          <w:szCs w:val="24"/>
        </w:rPr>
        <w:t>.</w:t>
        <w:tab/>
        <w:t xml:space="preserve">kompleksiškai plėtoti ir atnaujinti su problemomis susiduriančių penkių didžiųjų miestų dalių viešąją infrastruktūrą (taip pat plėtoti viešųjų erdvių, urbanistinę infrastruktūrą, pritaikyti apleistas teritorijas investicijoms) – didinti miestų investicinį patrauklumą ir prisidėti prie jų tarptautinio konkurencingumo didėjimo;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3.4.1.2</w:t>
      </w:r>
      <w:r>
        <w:rPr>
          <w:rFonts w:eastAsia="Calibri"/>
          <w:color w:val="000000"/>
          <w:szCs w:val="24"/>
        </w:rPr>
        <w:t>.</w:t>
        <w:tab/>
        <w:t xml:space="preserve">kompleksiškai atnaujinti savivaldybių centrų ir kitų miestų (turinčių nuo 6 iki 100 tūkst. gyventojų) viešąją infrastruktūrą. </w:t>
      </w:r>
    </w:p>
    <w:p>
      <w:pPr>
        <w:tabs>
          <w:tab w:val="left" w:pos="993"/>
          <w:tab w:val="left" w:pos="1134"/>
          <w:tab w:val="left" w:pos="1276"/>
          <w:tab w:val="left" w:pos="1560"/>
        </w:tabs>
        <w:spacing w:line="360" w:lineRule="atLeast"/>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rFonts w:eastAsia="Calibri"/>
          <w:b/>
          <w:color w:val="000000"/>
          <w:szCs w:val="24"/>
        </w:rPr>
      </w:pPr>
      <w:r>
        <w:rPr>
          <w:rFonts w:eastAsia="Calibri"/>
          <w:b/>
          <w:color w:val="000000"/>
          <w:szCs w:val="24"/>
        </w:rPr>
        <w:t>3.4.2</w:t>
      </w:r>
      <w:r>
        <w:rPr>
          <w:rFonts w:eastAsia="Calibri"/>
          <w:b/>
          <w:color w:val="000000"/>
          <w:szCs w:val="24"/>
        </w:rPr>
        <w:t xml:space="preserve"> uždavinys. Gerinti kaimo vietovių gyvenamąją aplinką (kompleksinis kaimo vietovių vystymas ir plėtra) </w:t>
      </w:r>
    </w:p>
    <w:p>
      <w:pPr>
        <w:tabs>
          <w:tab w:val="left" w:pos="993"/>
          <w:tab w:val="left" w:pos="1134"/>
          <w:tab w:val="left" w:pos="1276"/>
          <w:tab w:val="left" w:pos="1560"/>
        </w:tabs>
        <w:ind w:firstLine="709"/>
        <w:jc w:val="both"/>
        <w:rPr>
          <w:rFonts w:eastAsia="Calibri"/>
          <w:b/>
          <w:color w:val="000000"/>
          <w:szCs w:val="24"/>
        </w:rPr>
      </w:pP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Kad mažieji miestai ir miesteliai taip pat kurtų darbo vietas, o kaimo vietovės diversifikuotų savo ūkio struktūrą ir išliktų gyvybingos, plėtotų bendruomenių socialinę ir kultūrinę veiklą, būtina investuoti į šių teritorijų bendruomeninę ir viešąją infrastruktūrą. Įgyvendinant 3.4.2 uždavinį, numatoma:</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3.4.2.1</w:t>
      </w:r>
      <w:r>
        <w:rPr>
          <w:rFonts w:eastAsia="Calibri"/>
          <w:color w:val="000000"/>
          <w:szCs w:val="24"/>
        </w:rPr>
        <w:t>.</w:t>
        <w:tab/>
        <w:t xml:space="preserve">kompleksiškai atnaujinti 1–6 tūkst. gyventojų turinčių miestų (išskyrus savivaldybių centrus), miestelių ir kaimų (tarp jų ir esančių saugomose teritorijose) bendruomeninę ir viešąją infrastruktūrą, naudoti jų socialinį, kultūrinį ir gamtinį potencialą darniai gyvenamosios aplinkos plėtrai (derinant „Urban“ tipo priemonę ir kaimo plėtros politikos priemones);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3.4.2.2</w:t>
      </w:r>
      <w:r>
        <w:rPr>
          <w:rFonts w:eastAsia="Calibri"/>
          <w:color w:val="000000"/>
          <w:szCs w:val="24"/>
        </w:rPr>
        <w:t>.</w:t>
        <w:tab/>
        <w:t>remti kaimo atnaujinimą ir plėtrą – atnaujinti mažiau kaip 1 tūkst. gyventojų turinčių miestų, miestelių ir kaimų (iki 1 tūkst. gyventojų) (tarp jų ir esančių saugomose teritorijose) bendruomeninę ir viešąją infrastruktūrą, naudoti jų socialinį, kultūrinį ir gamtinį potencialą darniai gyvenamosios aplinkos plėtrai ir gyvybingumui palaikyti.</w:t>
      </w:r>
      <w:r>
        <w:rPr>
          <w:rFonts w:eastAsia="Calibri"/>
          <w:b/>
          <w:color w:val="000000"/>
          <w:szCs w:val="24"/>
        </w:rPr>
        <w:t xml:space="preserve"> </w:t>
      </w:r>
    </w:p>
    <w:p>
      <w:pPr>
        <w:tabs>
          <w:tab w:val="left" w:pos="993"/>
          <w:tab w:val="left" w:pos="1134"/>
          <w:tab w:val="left" w:pos="1276"/>
          <w:tab w:val="left" w:pos="1560"/>
        </w:tabs>
        <w:spacing w:line="360" w:lineRule="atLeast"/>
        <w:ind w:firstLine="709"/>
        <w:rPr>
          <w:b/>
          <w:color w:val="000000"/>
          <w:szCs w:val="24"/>
          <w:lang w:eastAsia="lt-LT"/>
        </w:rPr>
      </w:pPr>
    </w:p>
    <w:p>
      <w:pPr>
        <w:keepNext/>
        <w:tabs>
          <w:tab w:val="left" w:pos="993"/>
          <w:tab w:val="left" w:pos="1134"/>
          <w:tab w:val="left" w:pos="1276"/>
          <w:tab w:val="left" w:pos="1560"/>
        </w:tabs>
        <w:jc w:val="center"/>
        <w:outlineLvl w:val="1"/>
        <w:rPr>
          <w:b/>
          <w:color w:val="000000"/>
          <w:szCs w:val="24"/>
          <w:lang w:eastAsia="lt-LT"/>
        </w:rPr>
      </w:pPr>
      <w:r>
        <w:rPr>
          <w:b/>
          <w:color w:val="000000"/>
          <w:szCs w:val="24"/>
          <w:lang w:eastAsia="lt-LT"/>
        </w:rPr>
        <w:t>Prioriteto įgyvendinimo išankstinės sąlygos ir sėkmės prielaidos</w:t>
      </w:r>
    </w:p>
    <w:p>
      <w:pPr>
        <w:tabs>
          <w:tab w:val="left" w:pos="993"/>
          <w:tab w:val="left" w:pos="1134"/>
          <w:tab w:val="left" w:pos="1276"/>
          <w:tab w:val="left" w:pos="1560"/>
        </w:tabs>
        <w:ind w:firstLine="709"/>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efektyviai ir sėkmingai įgyvendinti prioriteto „Ekonominiam augimui palanki aplinka“ tikslus ir uždavinius, būtina užtikrinti išankstinių sąlygų ir sėkmės prielaidų įgyvendinimą. Nustatomos šios išankstinės sąlygos, be kurių negali būti įgyvendinami prioriteto „Ekonominiam augimui palanki aplinka“ tikslai ir uždaviniai:</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Informacinės visuomenės plėtros 2011–2019 m. programoje</w:t>
      </w:r>
      <w:r>
        <w:rPr>
          <w:rFonts w:eastAsia="Calibri"/>
          <w:color w:val="000000"/>
          <w:szCs w:val="24"/>
          <w:vertAlign w:val="superscript"/>
        </w:rPr>
        <w:footnoteReference w:id="22"/>
      </w:r>
      <w:r>
        <w:rPr>
          <w:rFonts w:eastAsia="Calibri"/>
          <w:color w:val="000000"/>
          <w:szCs w:val="24"/>
        </w:rPr>
        <w:t xml:space="preserve"> numatytos priemonės skatinti prieinamų, kokybiškų ir sąveikių, IRT grindžiamų privačiųjų ir viešųjų paslaugų paklausą ir IRT sprendimų diegimą (pavyzdžiui, e. įtrauktis, e. prieinamumas, e. sveikata, e. mokymai ir panašiai). Taip pat numatytos piliečių, įskaitant pažeidžiamas jų grupes, verslo ir viešojo administravimo sektoriaus atstovų skatinimo naudotis minėtomis privačiosiomis ir viešosiomis paslaugomis priemonės.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t>Parengtas nacionalinis Naujos kartos prieigos (</w:t>
      </w:r>
      <w:r>
        <w:rPr>
          <w:rFonts w:eastAsia="Calibri"/>
          <w:i/>
          <w:color w:val="000000"/>
          <w:szCs w:val="24"/>
        </w:rPr>
        <w:t>New Generation Access</w:t>
      </w:r>
      <w:r>
        <w:rPr>
          <w:rFonts w:eastAsia="Calibri"/>
          <w:color w:val="000000"/>
          <w:szCs w:val="24"/>
        </w:rPr>
        <w:t>) planas ar kitas atitinkamo turinio dokumentas, kuriame atsižvelgta į regioninius veiksmus, siekiant įgyvendinti ES didelės spartos interneto prieigos tikslus, daugiausia dėmesio skiriant toms sritims, kuriose nustatyta, kad rinka negali prieinamomis sąnaudomis suteikti pakankamos kokybės atviros infrastruktūros, laikantis ES konkurencijos ir valstybės pagalbos taisyklių, ir teikti pažeidžiamoms grupėms prieinamas paslaugas.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Įgyvendintas Smulkiojo verslo aktas (</w:t>
      </w:r>
      <w:r>
        <w:rPr>
          <w:rFonts w:eastAsia="Calibri"/>
          <w:i/>
          <w:color w:val="000000"/>
          <w:szCs w:val="24"/>
        </w:rPr>
        <w:t>Small Business Act</w:t>
      </w:r>
      <w:r>
        <w:rPr>
          <w:rFonts w:eastAsia="Calibri"/>
          <w:color w:val="000000"/>
          <w:szCs w:val="24"/>
        </w:rPr>
        <w:t>) ir su juo susiję Europos Komisijos dokumentai, gerinantys smulkiojo verslo padėtį.</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ES teisės aktų nuostatos dėl energijos išteklių naudojimo efektyvumo ir atsinaujinančių išteklių paplitimo (pastatų energijos naudojimo naudingumo, energijos galutinio vartojimo efektyvumo ir energijos sektoriaus paslaugų, termofikacijos skatinimo pasinaudojant vidinės energetikos rinkos paklausa, skatinimo naudoti atsinaujinančių šaltinių gaminamą energiją ir kitos) perkeltos į nacionalinę teisę.</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5</w:t>
      </w:r>
      <w:r>
        <w:rPr>
          <w:rFonts w:eastAsia="Calibri"/>
          <w:color w:val="000000"/>
          <w:szCs w:val="24"/>
        </w:rPr>
        <w:t>.</w:t>
        <w:tab/>
        <w:t>Nacionaliniai teisės aktai suderinti su ES institucijų sprendimais dėl valstybių narių pastangų mažinti į aplinką išmetamų šiltnamio efektą sukeliančių dujų.</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w:t>
      </w:r>
      <w:r>
        <w:rPr>
          <w:rFonts w:eastAsia="Calibri"/>
          <w:color w:val="000000"/>
          <w:szCs w:val="24"/>
        </w:rPr>
        <w:t>.</w:t>
        <w:tab/>
        <w:t>Įgyvendinta efektyvų vartojimą skatinanti vandens apmokestinimo politika ir vandens ištekliai valdomi ir atliekos tvarkomos taip, kad mažėtų šios veiklos sąnaudos.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7</w:t>
      </w:r>
      <w:r>
        <w:rPr>
          <w:rFonts w:eastAsia="Calibri"/>
          <w:color w:val="000000"/>
          <w:szCs w:val="24"/>
        </w:rPr>
        <w:t>.</w:t>
        <w:tab/>
        <w:t>Sukurtas nacionalinis transporto planas, kuriame prioritetas teikiamas investicijoms į pagrindinius transporto infrastruktūros mazgus (keliai ir geležinkeliai) ir kuris sudaro palankias sąlygas modernizuoti ir darniai plėtoti transporto infrastruktūrą.</w:t>
      </w:r>
    </w:p>
    <w:p>
      <w:pPr>
        <w:tabs>
          <w:tab w:val="left" w:pos="993"/>
          <w:tab w:val="left" w:pos="1134"/>
          <w:tab w:val="left" w:pos="1276"/>
          <w:tab w:val="left" w:pos="1560"/>
        </w:tabs>
        <w:spacing w:line="360" w:lineRule="atLeast"/>
        <w:ind w:firstLine="709"/>
        <w:jc w:val="both"/>
        <w:rPr>
          <w:color w:val="000000"/>
          <w:szCs w:val="24"/>
          <w:highlight w:val="green"/>
          <w:lang w:eastAsia="lt-LT"/>
        </w:rPr>
      </w:pPr>
      <w:r>
        <w:rPr>
          <w:color w:val="000000"/>
          <w:szCs w:val="24"/>
          <w:lang w:eastAsia="lt-LT"/>
        </w:rPr>
        <w:t>Nustatomos šios sėkmės prielaidos, kurių neįgyvendinus nebus pasiekta prioriteto „Ekonominiam augimui palanki aplinka“ tikslų ir uždavinių įgyvendinimo norimų rezultatų arba jie bus ne tokie efektyvūs: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Sustiprinti valstybės tarnautojų ir aukščiausiojo lygio vadovų gebėjimai geresnio reglamentavimo srityje (švietimas ir mokymas šiais klausimais – kas yra poveikio vertinimas, konsultavimasis su visuomene ir kam to reikia, kas yra reguliavimo našta ir kaip reguliavimas ją sukuria; šie veiksmai skatintų kurti politinę geresnio reglamentavimo priemonių ir kokybiškų teisės aktų projektų paklausą).</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t>Skirti pakankamai finansinių išteklių verslui steigti ir plėtoti.</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Modernizuojant viešąją infrastruktūrą, taikomas universalaus dizaino principas.</w:t>
      </w:r>
    </w:p>
    <w:p>
      <w:pPr>
        <w:tabs>
          <w:tab w:val="left" w:pos="993"/>
          <w:tab w:val="left" w:pos="1134"/>
          <w:tab w:val="left" w:pos="1276"/>
          <w:tab w:val="left" w:pos="1560"/>
        </w:tabs>
        <w:spacing w:line="360" w:lineRule="atLeast"/>
        <w:ind w:firstLine="709"/>
        <w:rPr>
          <w:color w:val="000000"/>
          <w:szCs w:val="24"/>
          <w:lang w:eastAsia="lt-LT"/>
        </w:rPr>
      </w:pPr>
    </w:p>
    <w:p>
      <w:pPr>
        <w:jc w:val="center"/>
        <w:rPr>
          <w:b/>
          <w:caps/>
          <w:color w:val="000000"/>
          <w:sz w:val="22"/>
          <w:szCs w:val="22"/>
          <w:lang w:eastAsia="lt-LT"/>
        </w:rPr>
      </w:pPr>
      <w:r>
        <w:rPr>
          <w:b/>
          <w:caps/>
          <w:color w:val="000000"/>
          <w:sz w:val="22"/>
          <w:szCs w:val="22"/>
          <w:lang w:eastAsia="lt-LT"/>
        </w:rPr>
        <w:t>4 PRIORITETAS „Į aukštą pridėtinę vertę orientuota, integrali ekonomika“</w:t>
      </w:r>
    </w:p>
    <w:p>
      <w:pPr>
        <w:rPr>
          <w:color w:val="000000"/>
          <w:szCs w:val="24"/>
          <w:lang w:eastAsia="lt-LT"/>
        </w:rPr>
      </w:pPr>
    </w:p>
    <w:p>
      <w:pPr>
        <w:pBdr>
          <w:top w:val="single" w:sz="4" w:space="1" w:color="auto"/>
          <w:left w:val="single" w:sz="4" w:space="4" w:color="auto"/>
          <w:bottom w:val="single" w:sz="4" w:space="1" w:color="auto"/>
          <w:right w:val="single" w:sz="4" w:space="4" w:color="auto"/>
        </w:pBdr>
        <w:tabs>
          <w:tab w:val="left" w:pos="993"/>
        </w:tabs>
        <w:spacing w:line="360" w:lineRule="atLeast"/>
        <w:ind w:firstLine="709"/>
        <w:jc w:val="both"/>
        <w:rPr>
          <w:color w:val="000000"/>
          <w:szCs w:val="24"/>
          <w:lang w:eastAsia="lt-LT"/>
        </w:rPr>
      </w:pPr>
      <w:r>
        <w:rPr>
          <w:b/>
          <w:color w:val="000000"/>
          <w:szCs w:val="24"/>
          <w:lang w:eastAsia="lt-LT"/>
        </w:rPr>
        <w:t>Bendrasis tikslas – skatinti ekonomikos orientaciją į aukštą pridėtinę vertę</w:t>
      </w:r>
    </w:p>
    <w:p>
      <w:pPr>
        <w:tabs>
          <w:tab w:val="left" w:pos="993"/>
        </w:tabs>
        <w:spacing w:line="360" w:lineRule="atLeast"/>
        <w:ind w:firstLine="709"/>
        <w:jc w:val="both"/>
        <w:rPr>
          <w:color w:val="000000"/>
          <w:szCs w:val="24"/>
          <w:lang w:eastAsia="lt-LT"/>
        </w:rPr>
      </w:pPr>
      <w:r>
        <w:rPr>
          <w:color w:val="000000"/>
          <w:szCs w:val="24"/>
          <w:lang w:eastAsia="lt-LT"/>
        </w:rPr>
        <w:t>Aukšta pridėtinė vertė garantuos stabilų, ilgalaikį konkurencingumą ir geresnę gyvenimo kokybę tik tuo atveju, jeigu pokyčių naudą pajus visa ekonomika. Todėl svarbu siekti, kad pridėtinės vertės didinimo potencialą turėtų visi šalies ūkio sektoriai. Siekiant kurti aukštą pridėtinę vertę, taip pat svarbu skatinti galutinių produktų kūrimą ir eksportą pasaulinėse rinkose. Svarbiausios pridėtinės vertės kūrimo sritys, kurių plėtrai valstybė turi skirti daugiausia dėmesio:</w:t>
      </w:r>
    </w:p>
    <w:p>
      <w:pPr>
        <w:tabs>
          <w:tab w:val="left" w:pos="993"/>
        </w:tabs>
        <w:spacing w:line="360" w:lineRule="atLeast"/>
        <w:ind w:right="-40" w:firstLine="709"/>
        <w:jc w:val="both"/>
        <w:rPr>
          <w:color w:val="000000"/>
          <w:szCs w:val="24"/>
          <w:lang w:eastAsia="lt-LT"/>
        </w:rPr>
      </w:pPr>
      <w:r>
        <w:rPr>
          <w:b/>
          <w:color w:val="000000"/>
          <w:szCs w:val="24"/>
          <w:lang w:eastAsia="en-GB"/>
        </w:rPr>
        <w:t>Ekonomikos integralumas per</w:t>
      </w:r>
      <w:r>
        <w:rPr>
          <w:color w:val="000000"/>
          <w:szCs w:val="24"/>
          <w:lang w:eastAsia="en-GB"/>
        </w:rPr>
        <w:t xml:space="preserve"> </w:t>
      </w:r>
      <w:r>
        <w:rPr>
          <w:b/>
          <w:color w:val="000000"/>
          <w:szCs w:val="24"/>
          <w:lang w:eastAsia="lt-LT"/>
        </w:rPr>
        <w:t>vertės kūrimo tinklų plėtrą ir įsiliejimą į tarptautines vertės kūrimo grandis, ypač Šiaurės ir Baltijos valstybių regione.</w:t>
      </w:r>
      <w:r>
        <w:rPr>
          <w:color w:val="000000"/>
          <w:szCs w:val="24"/>
          <w:lang w:eastAsia="lt-LT"/>
        </w:rPr>
        <w:t xml:space="preserve"> </w:t>
      </w:r>
      <w:r>
        <w:rPr>
          <w:color w:val="000000"/>
          <w:szCs w:val="24"/>
          <w:lang w:eastAsia="en-GB"/>
        </w:rPr>
        <w:t xml:space="preserve">Aštrėjant tarptautinei konkurencijai ir sparčiai brangstant žaliavoms ir darbui, Lietuvos mažos ir vidutinės įmonės nepajėgia pavieniui spręsti verslo atnaujinimo ar sektoriaus lygmens restruktūrizavimo klausimų. Aktyvi tinklaveikla vertės kūrimo grandyse ar už jų ribų, įmonėms ir kitoms institucijoms jungiantis į įvairius vertės kūrimo tinklus </w:t>
      </w:r>
      <w:r>
        <w:rPr>
          <w:color w:val="000000"/>
          <w:szCs w:val="24"/>
          <w:lang w:eastAsia="lt-LT"/>
        </w:rPr>
        <w:t>(integruotus mokslo, verslo ir studijų centrus – slėnius, klasterius ir kita),</w:t>
      </w:r>
      <w:r>
        <w:rPr>
          <w:color w:val="000000"/>
          <w:szCs w:val="24"/>
          <w:lang w:eastAsia="en-GB"/>
        </w:rPr>
        <w:t xml:space="preserve"> kuria sinergijas, tai yra daro didesnį poveikį nei tuo atveju, kai įmonės ir kitos institucijos veiktų atskirai, ir suteikia įmonėms galimybę telkti ribotus išteklius bendriems tikslams siekti. Galiausiai, siekiant išvengti informacijos asimetrijos, svarbu užtikrinti </w:t>
      </w:r>
      <w:r>
        <w:rPr>
          <w:color w:val="000000"/>
          <w:szCs w:val="24"/>
          <w:lang w:eastAsia="lt-LT"/>
        </w:rPr>
        <w:t>integraciją į pasaulines verslo sistemas ir suteikti galimybę šalies įmonėms efektyviai pasinaudoti pasauliniais žinių, idėjų, finansiniais ir kitais ištekliais.</w:t>
      </w:r>
    </w:p>
    <w:p>
      <w:pPr>
        <w:tabs>
          <w:tab w:val="left" w:pos="993"/>
        </w:tabs>
        <w:spacing w:line="360" w:lineRule="atLeast"/>
        <w:ind w:firstLine="709"/>
        <w:jc w:val="both"/>
        <w:rPr>
          <w:color w:val="000000"/>
          <w:szCs w:val="24"/>
          <w:lang w:eastAsia="lt-LT"/>
        </w:rPr>
      </w:pPr>
      <w:r>
        <w:rPr>
          <w:b/>
          <w:color w:val="000000"/>
          <w:szCs w:val="24"/>
          <w:lang w:eastAsia="lt-LT"/>
        </w:rPr>
        <w:t>Verslo inovatyvumas ir investicijo</w:t>
      </w:r>
      <w:r>
        <w:rPr>
          <w:b/>
          <w:color w:val="000000"/>
          <w:szCs w:val="24"/>
          <w:lang w:eastAsia="en-GB"/>
        </w:rPr>
        <w:t>s į MTEP, kuriant ir komercinant naujus produktus ir paslaugas</w:t>
      </w:r>
      <w:r>
        <w:rPr>
          <w:color w:val="000000"/>
          <w:szCs w:val="24"/>
          <w:lang w:eastAsia="lt-LT"/>
        </w:rPr>
        <w:t>, atitinkančius vartotojų poreikius tarptautinėje rinkoje. Lietuvos verslo investicijos į didesne rizika pasižyminčius inovatyvių produktų ir paslaugų plėtros etapus (ypač MTEP) yra dešimtis kartų mažesnės už pažangių šalių pramonės ir verslo sektorių. Sukuriama pridėtinė vertė bus maža, kol šalyje nebus naujus unikalius produktus kuriančių įmonių, o didžiuma esamų įmonių versis tik tarpinių produktų gamyba ar surinkimu, neinvestuos į kitus vertės kūrimo grandies elementus, nekurs unikalių lietuviškų produktų.</w:t>
      </w:r>
    </w:p>
    <w:p>
      <w:pPr>
        <w:tabs>
          <w:tab w:val="left" w:pos="993"/>
        </w:tabs>
        <w:spacing w:line="360" w:lineRule="atLeast"/>
        <w:ind w:firstLine="709"/>
        <w:jc w:val="both"/>
        <w:rPr>
          <w:color w:val="000000"/>
          <w:szCs w:val="24"/>
        </w:rPr>
      </w:pPr>
      <w:r>
        <w:rPr>
          <w:b/>
          <w:color w:val="000000"/>
          <w:szCs w:val="24"/>
        </w:rPr>
        <w:t>Verslo produktyvumo didinimas</w:t>
      </w:r>
      <w:r>
        <w:rPr>
          <w:color w:val="000000"/>
          <w:szCs w:val="24"/>
        </w:rPr>
        <w:t>. Veiklos efektyvumo dermė su inovatyvumu – būtina sąlyga kurti aukštesnę pridėtinę vertę. Šiuolaikiški technologiniai pajėgumai, efektyvi rinkodara ir ženklodara sudaro sąlygas ne tik kurti unikalius produktus, bet ir juos parduoti pasaulinėse rinkose.</w:t>
      </w:r>
    </w:p>
    <w:p>
      <w:pPr>
        <w:tabs>
          <w:tab w:val="left" w:pos="993"/>
        </w:tabs>
        <w:spacing w:line="360" w:lineRule="atLeast"/>
        <w:ind w:firstLine="709"/>
        <w:jc w:val="both"/>
        <w:rPr>
          <w:color w:val="000000"/>
          <w:szCs w:val="24"/>
          <w:lang w:eastAsia="lt-LT"/>
        </w:rPr>
      </w:pPr>
      <w:r>
        <w:rPr>
          <w:color w:val="000000"/>
          <w:szCs w:val="24"/>
          <w:lang w:eastAsia="lt-LT"/>
        </w:rPr>
        <w:t xml:space="preserve">Prioritetui įgyvendinti numatyti tikslai ir uždaviniai grafiškai pavaizduoti 4 paveikslėlyje. </w:t>
      </w:r>
    </w:p>
    <w:p>
      <w:pPr>
        <w:rPr>
          <w:color w:val="000000"/>
          <w:szCs w:val="24"/>
          <w:lang w:eastAsia="lt-LT"/>
        </w:rPr>
      </w:pPr>
    </w:p>
    <w:p>
      <w:pPr>
        <w:jc w:val="center"/>
        <w:rPr>
          <w:b/>
          <w:color w:val="000000"/>
          <w:szCs w:val="24"/>
          <w:lang w:eastAsia="lt-LT"/>
        </w:rPr>
      </w:pPr>
      <w:r>
        <w:rPr>
          <w:color w:val="000000"/>
          <w:szCs w:val="24"/>
          <w:lang w:eastAsia="lt-LT"/>
        </w:rPr>
        <w:t>4 pav.</w:t>
      </w:r>
      <w:r>
        <w:rPr>
          <w:b/>
          <w:color w:val="000000"/>
          <w:szCs w:val="24"/>
          <w:lang w:eastAsia="lt-LT"/>
        </w:rPr>
        <w:t xml:space="preserve"> 4 prioriteto „Į aukštą pridėtinę vertę orientuota, integrali ekonomika“ tikslai ir uždaviniai</w:t>
      </w:r>
    </w:p>
    <w:p>
      <w:pPr>
        <w:jc w:val="center"/>
        <w:rPr>
          <w:b/>
          <w:color w:val="000000"/>
          <w:szCs w:val="24"/>
          <w:lang w:eastAsia="lt-LT"/>
        </w:rPr>
      </w:pPr>
    </w:p>
    <w:p>
      <w:pPr>
        <w:rPr>
          <w:color w:val="000000"/>
          <w:szCs w:val="24"/>
          <w:lang w:eastAsia="lt-LT"/>
        </w:rPr>
      </w:pPr>
      <w:r>
        <w:rPr>
          <w:color w:val="000000"/>
          <w:szCs w:val="24"/>
          <w:lang w:eastAsia="lt-LT"/>
        </w:rPr>
        <mc:AlternateContent>
          <mc:Choice Requires="wpc">
            <w:drawing>
              <wp:inline distT="0" distB="0" distL="0" distR="0">
                <wp:extent cx="5744210" cy="2408555"/>
                <wp:effectExtent l="19050" t="19050" r="8890" b="10795"/>
                <wp:docPr id="59"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48" name="Text Box 3"/>
                        <wps:cNvSpPr txBox="1">
                          <a:spLocks noChangeArrowheads="1"/>
                        </wps:cNvSpPr>
                        <wps:spPr bwMode="auto">
                          <a:xfrm>
                            <a:off x="1287759" y="126935"/>
                            <a:ext cx="3580843" cy="291679"/>
                          </a:xfrm>
                          <a:prstGeom prst="rect">
                            <a:avLst/>
                          </a:prstGeom>
                          <a:solidFill>
                            <a:srgbClr val="B8CCE4"/>
                          </a:solidFill>
                          <a:ln w="6350">
                            <a:solidFill>
                              <a:srgbClr val="7F7F7F"/>
                            </a:solidFill>
                            <a:miter lim="800000"/>
                            <a:headEnd/>
                            <a:tailEnd/>
                          </a:ln>
                        </wps:spPr>
                        <wps:txbx>
                          <w:txbxContent>
                            <w:p>
                              <w:pPr>
                                <w:jc w:val="center"/>
                                <w:rPr>
                                  <w:rFonts w:ascii="Arial" w:hAnsi="Arial"/>
                                  <w:b/>
                                  <w:sz w:val="18"/>
                                  <w:lang w:eastAsia="lt-LT"/>
                                </w:rPr>
                              </w:pPr>
                              <w:r>
                                <w:rPr>
                                  <w:rFonts w:ascii="Arial" w:hAnsi="Arial"/>
                                  <w:b/>
                                  <w:sz w:val="18"/>
                                  <w:lang w:eastAsia="lt-LT"/>
                                </w:rPr>
                                <w:t>Skatinti ekonomikos orientaciją į aukštesnę pridėtinę vertę</w:t>
                              </w:r>
                            </w:p>
                          </w:txbxContent>
                        </wps:txbx>
                        <wps:bodyPr rot="0" vert="horz" wrap="square" lIns="91440" tIns="45720" rIns="91440" bIns="45720" anchor="t" anchorCtr="0" upright="1">
                          <a:noAutofit/>
                        </wps:bodyPr>
                      </wps:wsp>
                      <wps:wsp>
                        <wps:cNvPr id="49" name="Text Box 5"/>
                        <wps:cNvSpPr txBox="1">
                          <a:spLocks noChangeArrowheads="1"/>
                        </wps:cNvSpPr>
                        <wps:spPr bwMode="auto">
                          <a:xfrm>
                            <a:off x="922914" y="656779"/>
                            <a:ext cx="1891334" cy="399509"/>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6"/>
                                  <w:szCs w:val="16"/>
                                  <w:lang w:eastAsia="lt-LT"/>
                                </w:rPr>
                              </w:pPr>
                              <w:r>
                                <w:rPr>
                                  <w:rFonts w:ascii="Arial" w:hAnsi="Arial" w:cs="Arial"/>
                                  <w:b/>
                                  <w:sz w:val="16"/>
                                  <w:szCs w:val="16"/>
                                  <w:lang w:eastAsia="lt-LT"/>
                                </w:rPr>
                                <w:t>4.1. Skatinti į pasaulines rinkas orientuotus vertės kūrimo tinklus</w:t>
                              </w:r>
                            </w:p>
                          </w:txbxContent>
                        </wps:txbx>
                        <wps:bodyPr rot="0" vert="horz" wrap="square" lIns="91440" tIns="45720" rIns="91440" bIns="45720" anchor="t" anchorCtr="0" upright="1">
                          <a:noAutofit/>
                        </wps:bodyPr>
                      </wps:wsp>
                      <wps:wsp>
                        <wps:cNvPr id="50" name="Text Box 5"/>
                        <wps:cNvSpPr txBox="1">
                          <a:spLocks noChangeArrowheads="1"/>
                        </wps:cNvSpPr>
                        <wps:spPr bwMode="auto">
                          <a:xfrm>
                            <a:off x="3277805" y="655678"/>
                            <a:ext cx="2108161" cy="400409"/>
                          </a:xfrm>
                          <a:prstGeom prst="rect">
                            <a:avLst/>
                          </a:prstGeom>
                          <a:solidFill>
                            <a:srgbClr val="DBE5F1"/>
                          </a:solidFill>
                          <a:ln w="6350">
                            <a:solidFill>
                              <a:srgbClr val="7F7F7F"/>
                            </a:solidFill>
                            <a:miter lim="800000"/>
                            <a:headEnd/>
                            <a:tailEnd/>
                          </a:ln>
                        </wps:spPr>
                        <wps:txbx>
                          <w:txbxContent>
                            <w:p>
                              <w:pPr>
                                <w:ind w:right="-116"/>
                                <w:jc w:val="center"/>
                                <w:rPr>
                                  <w:rFonts w:ascii="Arial" w:hAnsi="Arial" w:cs="Arial"/>
                                  <w:b/>
                                  <w:sz w:val="16"/>
                                  <w:szCs w:val="16"/>
                                  <w:lang w:eastAsia="lt-LT"/>
                                </w:rPr>
                              </w:pPr>
                              <w:r>
                                <w:rPr>
                                  <w:rFonts w:ascii="Arial" w:hAnsi="Arial" w:cs="Arial"/>
                                  <w:b/>
                                  <w:sz w:val="16"/>
                                  <w:szCs w:val="16"/>
                                  <w:lang w:eastAsia="lt-LT"/>
                                </w:rPr>
                                <w:t>4.2. Skatinti verslo produktyvumą ir inovatyvaus verslo plėtrą</w:t>
                              </w:r>
                            </w:p>
                          </w:txbxContent>
                        </wps:txbx>
                        <wps:bodyPr rot="0" vert="horz" wrap="square" lIns="91440" tIns="45720" rIns="91440" bIns="45720" anchor="t" anchorCtr="0" upright="1">
                          <a:noAutofit/>
                        </wps:bodyPr>
                      </wps:wsp>
                      <wps:wsp>
                        <wps:cNvPr id="51" name="Text Box 11"/>
                        <wps:cNvSpPr txBox="1">
                          <a:spLocks noChangeArrowheads="1"/>
                        </wps:cNvSpPr>
                        <wps:spPr bwMode="auto">
                          <a:xfrm>
                            <a:off x="923014" y="1184622"/>
                            <a:ext cx="1891034" cy="474729"/>
                          </a:xfrm>
                          <a:prstGeom prst="rect">
                            <a:avLst/>
                          </a:prstGeom>
                          <a:solidFill>
                            <a:srgbClr val="F2F2F2"/>
                          </a:solidFill>
                          <a:ln w="6350">
                            <a:solidFill>
                              <a:srgbClr val="7F7F7F"/>
                            </a:solidFill>
                            <a:miter lim="800000"/>
                            <a:headEnd/>
                            <a:tailEnd/>
                          </a:ln>
                        </wps:spPr>
                        <wps:txbx>
                          <w:txbxContent>
                            <w:p>
                              <w:pPr>
                                <w:jc w:val="center"/>
                                <w:rPr>
                                  <w:rFonts w:ascii="Arial" w:hAnsi="Arial" w:cs="Arial"/>
                                  <w:sz w:val="16"/>
                                  <w:szCs w:val="16"/>
                                  <w:lang w:eastAsia="lt-LT"/>
                                </w:rPr>
                              </w:pPr>
                              <w:r>
                                <w:rPr>
                                  <w:rFonts w:ascii="Arial" w:hAnsi="Arial" w:cs="Arial"/>
                                  <w:sz w:val="16"/>
                                  <w:szCs w:val="16"/>
                                  <w:lang w:eastAsia="lt-LT"/>
                                </w:rPr>
                                <w:t>4.1.1. Skatinti vertės kūrimo tinklų kūrimą, plėtrą ir integraciją į tarptautinius tinklus</w:t>
                              </w:r>
                            </w:p>
                          </w:txbxContent>
                        </wps:txbx>
                        <wps:bodyPr rot="0" vert="horz" wrap="square" lIns="91440" tIns="45720" rIns="91440" bIns="45720" anchor="t" anchorCtr="0" upright="1">
                          <a:noAutofit/>
                        </wps:bodyPr>
                      </wps:wsp>
                      <wps:wsp>
                        <wps:cNvPr id="52" name="Text Box 11"/>
                        <wps:cNvSpPr txBox="1">
                          <a:spLocks noChangeArrowheads="1"/>
                        </wps:cNvSpPr>
                        <wps:spPr bwMode="auto">
                          <a:xfrm>
                            <a:off x="922914" y="1658851"/>
                            <a:ext cx="1890934" cy="363599"/>
                          </a:xfrm>
                          <a:prstGeom prst="rect">
                            <a:avLst/>
                          </a:prstGeom>
                          <a:solidFill>
                            <a:srgbClr val="F2F2F2"/>
                          </a:solidFill>
                          <a:ln w="6350">
                            <a:solidFill>
                              <a:srgbClr val="7F7F7F"/>
                            </a:solidFill>
                            <a:miter lim="800000"/>
                            <a:headEnd/>
                            <a:tailEnd/>
                          </a:ln>
                        </wps:spPr>
                        <wps:txbx>
                          <w:txbxContent>
                            <w:p>
                              <w:pPr>
                                <w:spacing w:line="276" w:lineRule="auto"/>
                                <w:jc w:val="center"/>
                                <w:rPr>
                                  <w:rFonts w:ascii="Arial" w:hAnsi="Arial" w:cs="Arial"/>
                                  <w:sz w:val="16"/>
                                  <w:szCs w:val="16"/>
                                  <w:lang w:eastAsia="lt-LT"/>
                                </w:rPr>
                              </w:pPr>
                              <w:r>
                                <w:rPr>
                                  <w:rFonts w:ascii="Arial" w:eastAsia="Calibri" w:hAnsi="Arial" w:cs="Arial"/>
                                  <w:sz w:val="16"/>
                                  <w:szCs w:val="16"/>
                                  <w:lang w:eastAsia="lt-LT"/>
                                </w:rPr>
                                <w:t>4.1.2. Kurti mokslo, studijų ir verslo bendradarbiavimo paskatas</w:t>
                              </w:r>
                            </w:p>
                          </w:txbxContent>
                        </wps:txbx>
                        <wps:bodyPr rot="0" vert="horz" wrap="square" lIns="91440" tIns="45720" rIns="91440" bIns="45720" anchor="t" anchorCtr="0" upright="1">
                          <a:noAutofit/>
                        </wps:bodyPr>
                      </wps:wsp>
                      <wps:wsp>
                        <wps:cNvPr id="53" name="Text Box 11"/>
                        <wps:cNvSpPr txBox="1">
                          <a:spLocks noChangeArrowheads="1"/>
                        </wps:cNvSpPr>
                        <wps:spPr bwMode="auto">
                          <a:xfrm>
                            <a:off x="3277505" y="1571427"/>
                            <a:ext cx="2108061" cy="515440"/>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6"/>
                                  <w:szCs w:val="16"/>
                                  <w:lang w:eastAsia="lt-LT"/>
                                </w:rPr>
                              </w:pPr>
                              <w:r>
                                <w:rPr>
                                  <w:rFonts w:ascii="Arial" w:eastAsia="Calibri" w:hAnsi="Arial" w:cs="Arial"/>
                                  <w:sz w:val="16"/>
                                  <w:szCs w:val="16"/>
                                  <w:lang w:eastAsia="lt-LT"/>
                                </w:rPr>
                                <w:t>4.2.2. Formuoti inovacijų paklausą, skatinti naujų inovatyvių produktų ir paslaugų kūrimą ir komercinimą</w:t>
                              </w:r>
                            </w:p>
                          </w:txbxContent>
                        </wps:txbx>
                        <wps:bodyPr rot="0" vert="horz" wrap="square" lIns="91440" tIns="45720" rIns="91440" bIns="45720" anchor="t" anchorCtr="0" upright="1">
                          <a:noAutofit/>
                        </wps:bodyPr>
                      </wps:wsp>
                      <wps:wsp>
                        <wps:cNvPr id="54" name="Text Box 11"/>
                        <wps:cNvSpPr txBox="1">
                          <a:spLocks noChangeArrowheads="1"/>
                        </wps:cNvSpPr>
                        <wps:spPr bwMode="auto">
                          <a:xfrm>
                            <a:off x="3277305" y="1180021"/>
                            <a:ext cx="2107961" cy="39160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6"/>
                                  <w:szCs w:val="16"/>
                                  <w:lang w:eastAsia="lt-LT"/>
                                </w:rPr>
                              </w:pPr>
                              <w:r>
                                <w:rPr>
                                  <w:rFonts w:ascii="Arial" w:eastAsia="Calibri" w:hAnsi="Arial" w:cs="Arial"/>
                                  <w:sz w:val="16"/>
                                  <w:szCs w:val="16"/>
                                  <w:lang w:eastAsia="lt-LT"/>
                                </w:rPr>
                                <w:t>4.2.1. Skatinti verslo procesų ir technologinių pajėgumų tobulinimą</w:t>
                              </w:r>
                            </w:p>
                          </w:txbxContent>
                        </wps:txbx>
                        <wps:bodyPr rot="0" vert="horz" wrap="square" lIns="91440" tIns="45720" rIns="91440" bIns="45720" anchor="t" anchorCtr="0" upright="1">
                          <a:noAutofit/>
                        </wps:bodyPr>
                      </wps:wsp>
                      <wps:wsp>
                        <wps:cNvPr id="55" name="Text Box 11"/>
                        <wps:cNvSpPr txBox="1">
                          <a:spLocks noChangeArrowheads="1"/>
                        </wps:cNvSpPr>
                        <wps:spPr bwMode="auto">
                          <a:xfrm>
                            <a:off x="922814" y="2021950"/>
                            <a:ext cx="1890734" cy="264672"/>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eastAsia="Calibri" w:hAnsi="Arial" w:cs="Arial"/>
                                  <w:sz w:val="16"/>
                                  <w:szCs w:val="16"/>
                                  <w:lang w:eastAsia="lt-LT"/>
                                </w:rPr>
                              </w:pPr>
                              <w:r>
                                <w:rPr>
                                  <w:rFonts w:ascii="Arial" w:eastAsia="Calibri" w:hAnsi="Arial" w:cs="Arial"/>
                                  <w:sz w:val="16"/>
                                  <w:szCs w:val="16"/>
                                  <w:lang w:eastAsia="lt-LT"/>
                                </w:rPr>
                                <w:t>4.1.3. Skatinti eksportą</w:t>
                              </w:r>
                            </w:p>
                          </w:txbxContent>
                        </wps:txbx>
                        <wps:bodyPr rot="0" vert="horz" wrap="square" lIns="91440" tIns="45720" rIns="91440" bIns="45720" anchor="t" anchorCtr="0" upright="1">
                          <a:noAutofit/>
                        </wps:bodyPr>
                      </wps:wsp>
                      <wps:wsp>
                        <wps:cNvPr id="56" name="Text Box 20"/>
                        <wps:cNvSpPr txBox="1">
                          <a:spLocks noChangeArrowheads="1"/>
                        </wps:cNvSpPr>
                        <wps:spPr bwMode="auto">
                          <a:xfrm>
                            <a:off x="232829" y="26007"/>
                            <a:ext cx="494861" cy="57825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jc w:val="center"/>
                                <w:rPr>
                                  <w:rFonts w:ascii="Arial" w:hAnsi="Arial" w:cs="Arial"/>
                                  <w:sz w:val="16"/>
                                  <w:szCs w:val="16"/>
                                  <w:lang w:eastAsia="lt-LT"/>
                                </w:rPr>
                              </w:pPr>
                              <w:r>
                                <w:rPr>
                                  <w:rFonts w:ascii="Arial" w:hAnsi="Arial" w:cs="Arial"/>
                                  <w:sz w:val="16"/>
                                  <w:szCs w:val="16"/>
                                  <w:lang w:eastAsia="lt-LT"/>
                                </w:rPr>
                                <w:t>Bendrasis tikslas</w:t>
                              </w:r>
                            </w:p>
                          </w:txbxContent>
                        </wps:txbx>
                        <wps:bodyPr rot="0" vert="vert270" wrap="square" lIns="91440" tIns="45720" rIns="91440" bIns="45720" anchor="t" anchorCtr="0" upright="1">
                          <a:noAutofit/>
                        </wps:bodyPr>
                      </wps:wsp>
                      <wps:wsp>
                        <wps:cNvPr id="57" name="Text Box 20"/>
                        <wps:cNvSpPr txBox="1">
                          <a:spLocks noChangeArrowheads="1"/>
                        </wps:cNvSpPr>
                        <wps:spPr bwMode="auto">
                          <a:xfrm>
                            <a:off x="232929" y="656779"/>
                            <a:ext cx="310538" cy="45542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spacing w:line="276" w:lineRule="auto"/>
                                <w:rPr>
                                  <w:rFonts w:ascii="Arial" w:hAnsi="Arial" w:cs="Arial"/>
                                  <w:sz w:val="16"/>
                                  <w:szCs w:val="16"/>
                                  <w:lang w:eastAsia="lt-LT"/>
                                </w:rPr>
                              </w:pPr>
                              <w:r>
                                <w:rPr>
                                  <w:rFonts w:ascii="Arial" w:eastAsia="Calibri" w:hAnsi="Arial" w:cs="Arial"/>
                                  <w:sz w:val="16"/>
                                  <w:szCs w:val="16"/>
                                  <w:lang w:eastAsia="lt-LT"/>
                                </w:rPr>
                                <w:t>Tikslai</w:t>
                              </w:r>
                            </w:p>
                          </w:txbxContent>
                        </wps:txbx>
                        <wps:bodyPr rot="0" vert="vert270" wrap="square" lIns="91440" tIns="45720" rIns="91440" bIns="45720" anchor="t" anchorCtr="0" upright="1">
                          <a:noAutofit/>
                        </wps:bodyPr>
                      </wps:wsp>
                      <wps:wsp>
                        <wps:cNvPr id="58" name="Text Box 20"/>
                        <wps:cNvSpPr txBox="1">
                          <a:spLocks noChangeArrowheads="1"/>
                        </wps:cNvSpPr>
                        <wps:spPr bwMode="auto">
                          <a:xfrm>
                            <a:off x="232929" y="1253141"/>
                            <a:ext cx="310538" cy="7226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spacing w:line="276" w:lineRule="auto"/>
                                <w:rPr>
                                  <w:rFonts w:ascii="Arial" w:hAnsi="Arial" w:cs="Arial"/>
                                  <w:sz w:val="16"/>
                                  <w:szCs w:val="16"/>
                                  <w:lang w:eastAsia="lt-LT"/>
                                </w:rPr>
                              </w:pPr>
                              <w:r>
                                <w:rPr>
                                  <w:rFonts w:ascii="Arial" w:eastAsia="Calibri" w:hAnsi="Arial" w:cs="Arial"/>
                                  <w:sz w:val="16"/>
                                  <w:szCs w:val="16"/>
                                  <w:lang w:eastAsia="lt-LT"/>
                                </w:rPr>
                                <w:t>Uždaviniai</w:t>
                              </w:r>
                            </w:p>
                          </w:txbxContent>
                        </wps:txbx>
                        <wps:bodyPr rot="0" vert="vert270" wrap="square" lIns="91440" tIns="45720" rIns="91440" bIns="45720" anchor="t" anchorCtr="0" upright="1">
                          <a:noAutofit/>
                        </wps:bodyPr>
                      </wps:wsp>
                    </wpc:wpc>
                  </a:graphicData>
                </a:graphic>
              </wp:inline>
            </w:drawing>
          </mc:Choice>
          <mc:Fallback>
            <w:pict>
              <v:group id="Canvas 41" o:spid="_x0000_s1095" editas="canvas" style="width:452.3pt;height:189.65pt;mso-position-horizontal-relative:char;mso-position-vertical-relative:line" coordsize="57442,2408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V96oNgUAALEkAAAOAAAAZHJzL2Uyb0RvYy54bWzsmm1v2zYQgL8P2H8Q9D0xSZF6MeIUjRMP A7oXoN0PoPViC5NIjVRiZ8X++46k5CiKU2Rr0riIbcCWROlEHp87He909m5bV95NrnQpxczHp8j3 cpHKrBSrmf/Hp8VJ7Hu65SLjlRT5zL/Ntf/u/McfzjbNNCdyLassVx4IEXq6aWb+um2b6WSi03Ve c30qm1xAYyFVzVvYVatJpvgGpNfVhCAUTjZSZY2Saa41HL10jf65lV8Uedr+VhQ6b71q5kPfWvur 7O/S/E7Oz/h0pXizLtOuG/x/9KLmpYCb7kRd8pZ716p8IKouUyW1LNrTVNYTWRRlmtsxwGgwGo1m zsUN13YwKWin7yBsPaPc5cr0W8hFWVWgjQlIn5pj5n8D85Ob5kp4m5kf4Ij5XsphnoqKt7BZN9nM 12Lle7xaAQBpq6watKzKzEg0F9vJzOeV8m44TEO7xfac6rr+RWbuGEbm42YDjsOcueP20GQgAjoI e0PpjdLtJddrd4FtcnLqsgW0qrKe+fFA/Drn2ZXIvPa2AR4FUOmbsdV55ntVDmMwWxaLlpfVU86E HlWi01ynsU0DOOtmB7b+ugn7uOZNbjnQ0/TXm9+VV4LeKdiW4DWM4lO+bb0LufUC03NzczjrYwPn tVs4DIbpZqX5INM/tSfkfM3FKn+vlNwYfUD3sLkSJn93qZOjjZDlBiYKbsOvW2kFbQtVm5kFfj0j ncRRxBLfuzXbYRIwp0DTqxTaAxajmAbAC5xAEhxGib0bn/aCzCT+lMvaMxszX4Hd2hvxmw+6NR3j 0/4US9QQAK1Wyx1cF/F8fkU76fc4cQiHAUNOF4+KiBbmu0/El4kaMuO63FGhp0aLTp/tdrm1kxfu pmops1tQspLOOYEzhY21VH8Dl+CYwL7+uuYKKK1+FjBRCabUeDK7Q1lEYEcNW5bDFi5SEAVGBxZq N+et837XjSpXa7iTQ0PI9zC5RWmVbShwveqQAJRd91+eaaBoxLSFaQDmt2E6IQAqtUiHLIwcsXza I43jBAcBtBukgyRh6MWQvry4YgtnniPXd2hIW7u7g+eItLV0cDiHgXRAoihG8AQHZEMGUMf33TTB KMYhdkxThOiRadCT0dGR6T6o6EIPBpSM3DS2LuoV/HSAOj+NcUxDQu5DbRw16h01jWhEXsxRL4j5 7gscDs1Rh0eo98TTjBwO1LvgA4csjsHcbHQ5iD5Q0kMdQEybHKEOoyPU+6CGZddheGoTfrAu/MAs wpTYGbuLqU38gfr4g2Fm1jluIfXsy8Tvx1XbGO0Yf4zjD1h5HQ7VQU81hkQTGflqoDpKeqoDSH4g +/SFjMYbpto+ro5Uj6mGtdlhUA3Zj7iLqgkQDemNhwFI1AcgJKRh1Me9bxfqyOroCPUY6vAB1JCy 7BbV3zRNTQISw+rPpD9IiNAo+qAJjXs3zaKYMNv+Im56YT5daDPKUZvs9l0txhUWbIQEeXDTZlYA tq70OcGEoguSnCzCODqhC8pOkgjFJwgnF0mIYDiXi39MqhvT6brMslx8KEXe17gwfVpFoqu2ueqU rXKZYskTsui24tLHb/cG+R+z6Pe6bysBoIP+32rFVi32pNijXUZib4rdJNoJGO0bzLID2+MHzevZ ZNLZ5L40e4ARC6DMZbLslDFK+tLO8z9mjkb5eLHUJh+6cqhdkX2FUdpA4dGn5Fs2yofl3Nc3SkxY gOloSTO0yohAwff4qIS3OL7rR+WXq9GHaZX2VRV4TcUGA907PObFm+E+bA/fNDr/FwAA//8DAFBL AwQUAAYACAAAACEATR7KqtwAAAAFAQAADwAAAGRycy9kb3ducmV2LnhtbEyPwU7DMBBE70j8g7VI 3KjTtIQ2xKkqEGolTg18gBu7SYS9juJtE/6ehQu9jLSa1cybYjN5Jy52iF1ABfNZAsJiHUyHjYLP j7eHFYhIGo12Aa2CbxthU97eFDo3YcSDvVTUCA7BmGsFLVGfSxnr1nodZ6G3yN4pDF4Tn0MjzaBH DvdOpkmSSa875IZW9/altfVXdfZcslu+VrTrM3d43z9uU/LzcZ8qdX83bZ9BkJ3o/xl+8RkdSmY6 hjOaKJwCHkJ/yt46WWYgjgoWT+sFyLKQ1/TlDwAAAP//AwBQSwECLQAUAAYACAAAACEAtoM4kv4A AADhAQAAEwAAAAAAAAAAAAAAAAAAAAAAW0NvbnRlbnRfVHlwZXNdLnhtbFBLAQItABQABgAIAAAA IQA4/SH/1gAAAJQBAAALAAAAAAAAAAAAAAAAAC8BAABfcmVscy8ucmVsc1BLAQItABQABgAIAAAA IQARV96oNgUAALEkAAAOAAAAAAAAAAAAAAAAAC4CAABkcnMvZTJvRG9jLnhtbFBLAQItABQABgAI AAAAIQBNHsqq3AAAAAUBAAAPAAAAAAAAAAAAAAAAAJAHAABkcnMvZG93bnJldi54bWxQSwUGAAAA AAQABADzAAAAmQgAAAAA ">
                <v:shape id="_x0000_s1096" type="#_x0000_t75" style="position:absolute;width:57442;height:24085;visibility:visible;mso-wrap-style:square" stroked="t" strokecolor="black [3213]" strokeweight=".25pt">
                  <v:fill o:detectmouseclick="t"/>
                  <v:path o:connecttype="none"/>
                </v:shape>
                <v:shape id="Text Box 3" o:spid="_x0000_s1097" type="#_x0000_t202" style="position:absolute;left:12877;top:1269;width:35809;height:291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6QZtMEA AADbAAAADwAAAGRycy9kb3ducmV2LnhtbERPy4rCMBTdC/MP4Q6409TXIB2jDCOCgsr42Li7NHfa YnNTkmjr35uF4PJw3rNFaypxJ+dLywoG/QQEcWZ1ybmC82nVm4LwAVljZZkUPMjDYv7RmWGqbcMH uh9DLmII+xQVFCHUqZQ+K8ig79uaOHL/1hkMEbpcaodNDDeVHCbJlzRYcmwosKbfgrLr8WYUNMv9 dmWGf7f1Y+LslnYbMx1dlOp+tj/fIAK14S1+uddawTiOjV/iD5DzJwAAAP//AwBQSwECLQAUAAYA CAAAACEA8PeKu/0AAADiAQAAEwAAAAAAAAAAAAAAAAAAAAAAW0NvbnRlbnRfVHlwZXNdLnhtbFBL AQItABQABgAIAAAAIQAx3V9h0gAAAI8BAAALAAAAAAAAAAAAAAAAAC4BAABfcmVscy8ucmVsc1BL AQItABQABgAIAAAAIQAzLwWeQQAAADkAAAAQAAAAAAAAAAAAAAAAACkCAABkcnMvc2hhcGV4bWwu eG1sUEsBAi0AFAAGAAgAAAAhAMukGbTBAAAA2wAAAA8AAAAAAAAAAAAAAAAAmAIAAGRycy9kb3du cmV2LnhtbFBLBQYAAAAABAAEAPUAAACGAwAAAAA= " fillcolor="#b8cce4" strokecolor="#7f7f7f" strokeweight=".5pt">
                  <v:textbox>
                    <w:txbxContent>
                      <w:p>
                        <w:pPr>
                          <w:jc w:val="center"/>
                          <w:rPr>
                            <w:rFonts w:ascii="Arial" w:hAnsi="Arial"/>
                            <w:b/>
                            <w:sz w:val="18"/>
                            <w:lang w:eastAsia="lt-LT"/>
                          </w:rPr>
                        </w:pPr>
                        <w:r>
                          <w:rPr>
                            <w:rFonts w:ascii="Arial" w:hAnsi="Arial"/>
                            <w:b/>
                            <w:sz w:val="18"/>
                            <w:lang w:eastAsia="lt-LT"/>
                          </w:rPr>
                          <w:t>Skatinti ekonomikos orientaciją į aukštesnę pridėtinę vertę</w:t>
                        </w:r>
                      </w:p>
                    </w:txbxContent>
                  </v:textbox>
                </v:shape>
                <v:shape id="Text Box 5" o:spid="_x0000_s1098" type="#_x0000_t202" style="position:absolute;left:9229;top:6567;width:18913;height:399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EE1AMYA AADbAAAADwAAAGRycy9kb3ducmV2LnhtbESPT2vCQBTE70K/w/IKvemmrdQkZpVSWiiCWP8dvD2z zyQ0+zZkVxO/vSsUehxmfjNMNu9NLS7UusqygudRBII4t7riQsFu+zWMQTiPrLG2TAqu5GA+exhk mGrb8ZouG1+IUMIuRQWl900qpctLMuhGtiEO3sm2Bn2QbSF1i10oN7V8iaI3abDisFBiQx8l5b+b s1EwOa7j4nO5Xxxek1XAzz/beNcp9fTYv09BeOr9f/iP/tYKxgncv4QfIGc3AAAA//8DAFBLAQIt ABQABgAIAAAAIQDw94q7/QAAAOIBAAATAAAAAAAAAAAAAAAAAAAAAABbQ29udGVudF9UeXBlc10u eG1sUEsBAi0AFAAGAAgAAAAhADHdX2HSAAAAjwEAAAsAAAAAAAAAAAAAAAAALgEAAF9yZWxzLy5y ZWxzUEsBAi0AFAAGAAgAAAAhADMvBZ5BAAAAOQAAABAAAAAAAAAAAAAAAAAAKQIAAGRycy9zaGFw ZXhtbC54bWxQSwECLQAUAAYACAAAACEA2EE1AMYAAADbAAAADwAAAAAAAAAAAAAAAACYAgAAZHJz L2Rvd25yZXYueG1sUEsFBgAAAAAEAAQA9QAAAIsDAAAAAA== " fillcolor="#dbe5f1" strokecolor="#7f7f7f" strokeweight=".5pt">
                  <v:textbox>
                    <w:txbxContent>
                      <w:p>
                        <w:pPr>
                          <w:jc w:val="center"/>
                          <w:rPr>
                            <w:rFonts w:ascii="Arial" w:hAnsi="Arial" w:cs="Arial"/>
                            <w:b/>
                            <w:sz w:val="16"/>
                            <w:szCs w:val="16"/>
                            <w:lang w:eastAsia="lt-LT"/>
                          </w:rPr>
                        </w:pPr>
                        <w:r>
                          <w:rPr>
                            <w:rFonts w:ascii="Arial" w:hAnsi="Arial" w:cs="Arial"/>
                            <w:b/>
                            <w:sz w:val="16"/>
                            <w:szCs w:val="16"/>
                            <w:lang w:eastAsia="lt-LT"/>
                          </w:rPr>
                          <w:t>4.1. Skatinti į pasaulines rinkas orientuotus vertės kūrimo tinklus</w:t>
                        </w:r>
                      </w:p>
                    </w:txbxContent>
                  </v:textbox>
                </v:shape>
                <v:shape id="Text Box 5" o:spid="_x0000_s1099" type="#_x0000_t202" style="position:absolute;left:32778;top:6556;width:21081;height:400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IKQMIA AADbAAAADwAAAGRycy9kb3ducmV2LnhtbERPS2vCQBC+F/wPywi91Y2Vtml0FSkWSqH47KG3MTsm wexsyK4m/fedQ8Hjx/eeLXpXqyu1ofJsYDxKQBHn3lZcGDjs3x9SUCEiW6w9k4FfCrCYD+5mmFnf 8Zauu1goCeGQoYEyxibTOuQlOQwj3xALd/KtwyiwLbRtsZNwV+vHJHnWDiuWhhIbeispP+8uzsDL cZsWq6/vz5/J61rsl80+PXTG3A/75RRUpD7exP/uD2vgSdbLF/kBev4HAAD//wMAUEsBAi0AFAAG AAgAAAAhAPD3irv9AAAA4gEAABMAAAAAAAAAAAAAAAAAAAAAAFtDb250ZW50X1R5cGVzXS54bWxQ SwECLQAUAAYACAAAACEAMd1fYdIAAACPAQAACwAAAAAAAAAAAAAAAAAuAQAAX3JlbHMvLnJlbHNQ SwECLQAUAAYACAAAACEAMy8FnkEAAAA5AAAAEAAAAAAAAAAAAAAAAAApAgAAZHJzL3NoYXBleG1s LnhtbFBLAQItABQABgAIAAAAIQDMogpAwgAAANsAAAAPAAAAAAAAAAAAAAAAAJgCAABkcnMvZG93 bnJldi54bWxQSwUGAAAAAAQABAD1AAAAhwMAAAAA " fillcolor="#dbe5f1" strokecolor="#7f7f7f" strokeweight=".5pt">
                  <v:textbox>
                    <w:txbxContent>
                      <w:p>
                        <w:pPr>
                          <w:ind w:right="-116"/>
                          <w:jc w:val="center"/>
                          <w:rPr>
                            <w:rFonts w:ascii="Arial" w:hAnsi="Arial" w:cs="Arial"/>
                            <w:b/>
                            <w:sz w:val="16"/>
                            <w:szCs w:val="16"/>
                            <w:lang w:eastAsia="lt-LT"/>
                          </w:rPr>
                        </w:pPr>
                        <w:r>
                          <w:rPr>
                            <w:rFonts w:ascii="Arial" w:hAnsi="Arial" w:cs="Arial"/>
                            <w:b/>
                            <w:sz w:val="16"/>
                            <w:szCs w:val="16"/>
                            <w:lang w:eastAsia="lt-LT"/>
                          </w:rPr>
                          <w:t>4.2. Skatinti verslo produktyvumą ir inovatyvaus verslo plėtrą</w:t>
                        </w:r>
                      </w:p>
                    </w:txbxContent>
                  </v:textbox>
                </v:shape>
                <v:shape id="Text Box 11" o:spid="_x0000_s1100" type="#_x0000_t202" style="position:absolute;left:9230;top:11846;width:18910;height:474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f+RE8MA AADbAAAADwAAAGRycy9kb3ducmV2LnhtbESP0YrCMBRE3wX/IdwFX2RN1VWkaxRZVFwEQe0HXJq7 bbG56TbR1r83guDjMHNmmPmyNaW4Ue0KywqGgwgEcWp1wZmC5Lz5nIFwHlljaZkU3MnBctHtzDHW tuEj3U4+E6GEXYwKcu+rWEqX5mTQDWxFHLw/Wxv0QdaZ1DU2odyUchRFU2mw4LCQY0U/OaWX09Uo mMzW22R/P/j/Nvk6X/qWmt/xQaneR7v6BuGp9e/wi97pwA3h+SX8ALl4AAAA//8DAFBLAQItABQA BgAIAAAAIQDw94q7/QAAAOIBAAATAAAAAAAAAAAAAAAAAAAAAABbQ29udGVudF9UeXBlc10ueG1s UEsBAi0AFAAGAAgAAAAhADHdX2HSAAAAjwEAAAsAAAAAAAAAAAAAAAAALgEAAF9yZWxzLy5yZWxz UEsBAi0AFAAGAAgAAAAhADMvBZ5BAAAAOQAAABAAAAAAAAAAAAAAAAAAKQIAAGRycy9zaGFwZXht bC54bWxQSwECLQAUAAYACAAAACEANf+RE8MAAADbAAAADwAAAAAAAAAAAAAAAACYAgAAZHJzL2Rv d25yZXYueG1sUEsFBgAAAAAEAAQA9QAAAIgDAAAAAA== " fillcolor="#f2f2f2" strokecolor="#7f7f7f" strokeweight=".5pt">
                  <v:textbox>
                    <w:txbxContent>
                      <w:p>
                        <w:pPr>
                          <w:jc w:val="center"/>
                          <w:rPr>
                            <w:rFonts w:ascii="Arial" w:hAnsi="Arial" w:cs="Arial"/>
                            <w:sz w:val="16"/>
                            <w:szCs w:val="16"/>
                            <w:lang w:eastAsia="lt-LT"/>
                          </w:rPr>
                        </w:pPr>
                        <w:r>
                          <w:rPr>
                            <w:rFonts w:ascii="Arial" w:hAnsi="Arial" w:cs="Arial"/>
                            <w:sz w:val="16"/>
                            <w:szCs w:val="16"/>
                            <w:lang w:eastAsia="lt-LT"/>
                          </w:rPr>
                          <w:t>4.1.1. Skatinti vertės kūrimo tinklų kūrimą, plėtrą ir integraciją į tarptautinius tinklus</w:t>
                        </w:r>
                      </w:p>
                    </w:txbxContent>
                  </v:textbox>
                </v:shape>
                <v:shape id="Text Box 11" o:spid="_x0000_s1101" type="#_x0000_t202" style="position:absolute;left:9229;top:16588;width:18909;height:363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S0PZMMA AADbAAAADwAAAGRycy9kb3ducmV2LnhtbESP0YrCMBRE3wX/IdwFX2RNV1eRrlFEVFwEQe0HXJq7 bbG56TbR1r83guDjMHNmmNmiNaW4Ue0Kywq+BhEI4tTqgjMFyXnzOQXhPLLG0jIpuJODxbzbmWGs bcNHup18JkIJuxgV5N5XsZQuzcmgG9iKOHh/tjbog6wzqWtsQrkp5TCKJtJgwWEhx4pWOaWX09Uo GE/X22R/P/j/Nvk+X/qWmt/RQaneR7v8AeGp9e/wi97pwA3h+SX8ADl/AAAA//8DAFBLAQItABQA BgAIAAAAIQDw94q7/QAAAOIBAAATAAAAAAAAAAAAAAAAAAAAAABbQ29udGVudF9UeXBlc10ueG1s UEsBAi0AFAAGAAgAAAAhADHdX2HSAAAAjwEAAAsAAAAAAAAAAAAAAAAALgEAAF9yZWxzLy5yZWxz UEsBAi0AFAAGAAgAAAAhADMvBZ5BAAAAOQAAABAAAAAAAAAAAAAAAAAAKQIAAGRycy9zaGFwZXht bC54bWxQSwECLQAUAAYACAAAACEAxS0PZMMAAADbAAAADwAAAAAAAAAAAAAAAACYAgAAZHJzL2Rv d25yZXYueG1sUEsFBgAAAAAEAAQA9QAAAIgDAAAAAA== " fillcolor="#f2f2f2" strokecolor="#7f7f7f" strokeweight=".5pt">
                  <v:textbox>
                    <w:txbxContent>
                      <w:p>
                        <w:pPr>
                          <w:spacing w:line="276" w:lineRule="auto"/>
                          <w:jc w:val="center"/>
                          <w:rPr>
                            <w:rFonts w:ascii="Arial" w:hAnsi="Arial" w:cs="Arial"/>
                            <w:sz w:val="16"/>
                            <w:szCs w:val="16"/>
                            <w:lang w:eastAsia="lt-LT"/>
                          </w:rPr>
                        </w:pPr>
                        <w:r>
                          <w:rPr>
                            <w:rFonts w:ascii="Arial" w:eastAsia="Calibri" w:hAnsi="Arial" w:cs="Arial"/>
                            <w:sz w:val="16"/>
                            <w:szCs w:val="16"/>
                            <w:lang w:eastAsia="lt-LT"/>
                          </w:rPr>
                          <w:t>4.1.2. Kurti mokslo, studijų ir verslo bendradarbiavimo paskatas</w:t>
                        </w:r>
                      </w:p>
                    </w:txbxContent>
                  </v:textbox>
                </v:shape>
                <v:shape id="Text Box 11" o:spid="_x0000_s1102" type="#_x0000_t202" style="position:absolute;left:32775;top:15714;width:21080;height:515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mGq/8UA AADbAAAADwAAAGRycy9kb3ducmV2LnhtbESP0WrCQBRE34X+w3ILfSl106olpK6hiBVFEGryAZfs bRLM3k2z2yT+vSsUfBxmzgyzTEfTiJ46V1tW8DqNQBAXVtdcKsizr5cYhPPIGhvLpOBCDtLVw2SJ ibYDf1N/8qUIJewSVFB53yZSuqIig25qW+Lg/djOoA+yK6XucAjlppFvUfQuDdYcFipsaV1RcT79 GQWLeLPND5ej/x3zeXZ+tjTsZ0elnh7Hzw8QnkZ/D//TOx24Gdy+hB8gV1cAAAD//wMAUEsBAi0A FAAGAAgAAAAhAPD3irv9AAAA4gEAABMAAAAAAAAAAAAAAAAAAAAAAFtDb250ZW50X1R5cGVzXS54 bWxQSwECLQAUAAYACAAAACEAMd1fYdIAAACPAQAACwAAAAAAAAAAAAAAAAAuAQAAX3JlbHMvLnJl bHNQSwECLQAUAAYACAAAACEAMy8FnkEAAAA5AAAAEAAAAAAAAAAAAAAAAAApAgAAZHJzL3NoYXBl eG1sLnhtbFBLAQItABQABgAIAAAAIQCqYar/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cs="Arial"/>
                            <w:sz w:val="16"/>
                            <w:szCs w:val="16"/>
                            <w:lang w:eastAsia="lt-LT"/>
                          </w:rPr>
                        </w:pPr>
                        <w:r>
                          <w:rPr>
                            <w:rFonts w:ascii="Arial" w:eastAsia="Calibri" w:hAnsi="Arial" w:cs="Arial"/>
                            <w:sz w:val="16"/>
                            <w:szCs w:val="16"/>
                            <w:lang w:eastAsia="lt-LT"/>
                          </w:rPr>
                          <w:t>4.2.2. Formuoti inovacijų paklausą, skatinti naujų inovatyvių produktų ir paslaugų kūrimą ir komercinimą</w:t>
                        </w:r>
                      </w:p>
                    </w:txbxContent>
                  </v:textbox>
                </v:shape>
                <v:shape id="Text Box 11" o:spid="_x0000_s1103" type="#_x0000_t202" style="position:absolute;left:32773;top:11800;width:21079;height:39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Ygyi8MA AADbAAAADwAAAGRycy9kb3ducmV2LnhtbESP3YrCMBSE7wXfIRzBm0VTf1akGkXEFZcFQe0DHJpj W2xOapO19e3NwoKXw8w3wyzXrSnFg2pXWFYwGkYgiFOrC84UJJevwRyE88gaS8uk4EkO1qtuZ4mx tg2f6HH2mQgl7GJUkHtfxVK6NCeDbmgr4uBdbW3QB1lnUtfYhHJTynEUzaTBgsNCjhVtc0pv51+j 4HO+2yc/z6O/t8n0cvuw1HxPjkr1e+1mAcJT69/hf/qgAzeFvy/hB8jVCwAA//8DAFBLAQItABQA BgAIAAAAIQDw94q7/QAAAOIBAAATAAAAAAAAAAAAAAAAAAAAAABbQ29udGVudF9UeXBlc10ueG1s UEsBAi0AFAAGAAgAAAAhADHdX2HSAAAAjwEAAAsAAAAAAAAAAAAAAAAALgEAAF9yZWxzLy5yZWxz UEsBAi0AFAAGAAgAAAAhADMvBZ5BAAAAOQAAABAAAAAAAAAAAAAAAAAAKQIAAGRycy9zaGFwZXht bC54bWxQSwECLQAUAAYACAAAACEAJYgyi8MAAADb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hAnsi="Arial" w:cs="Arial"/>
                            <w:sz w:val="16"/>
                            <w:szCs w:val="16"/>
                            <w:lang w:eastAsia="lt-LT"/>
                          </w:rPr>
                        </w:pPr>
                        <w:r>
                          <w:rPr>
                            <w:rFonts w:ascii="Arial" w:eastAsia="Calibri" w:hAnsi="Arial" w:cs="Arial"/>
                            <w:sz w:val="16"/>
                            <w:szCs w:val="16"/>
                            <w:lang w:eastAsia="lt-LT"/>
                          </w:rPr>
                          <w:t>4.2.1. Skatinti verslo procesų ir technologinių pajėgumų tobulinimą</w:t>
                        </w:r>
                      </w:p>
                    </w:txbxContent>
                  </v:textbox>
                </v:shape>
                <v:shape id="Text Box 11" o:spid="_x0000_s1104" type="#_x0000_t202" style="position:absolute;left:9228;top:20219;width:18907;height:264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sSXEMMA AADbAAAADwAAAGRycy9kb3ducmV2LnhtbESP0YrCMBRE3wX/IVzBF9FUXUWqUURccVkQ1H7Apbm2 xeamNllb/94sLOzjMHNmmNWmNaV4Uu0KywrGowgEcWp1wZmC5Po5XIBwHlljaZkUvMjBZt3trDDW tuEzPS8+E6GEXYwKcu+rWEqX5mTQjWxFHLybrQ36IOtM6hqbUG5KOYmiuTRYcFjIsaJdTun98mMU zBb7Q/L9OvlHm3xc7wNLzdf0pFS/126XIDy1/j/8Rx914Gbw+yX8ALl+AwAA//8DAFBLAQItABQA BgAIAAAAIQDw94q7/QAAAOIBAAATAAAAAAAAAAAAAAAAAAAAAABbQ29udGVudF9UeXBlc10ueG1s UEsBAi0AFAAGAAgAAAAhADHdX2HSAAAAjwEAAAsAAAAAAAAAAAAAAAAALgEAAF9yZWxzLy5yZWxz UEsBAi0AFAAGAAgAAAAhADMvBZ5BAAAAOQAAABAAAAAAAAAAAAAAAAAAKQIAAGRycy9zaGFwZXht bC54bWxQSwECLQAUAAYACAAAACEASsSXEMMAAADb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eastAsia="Calibri" w:hAnsi="Arial" w:cs="Arial"/>
                            <w:sz w:val="16"/>
                            <w:szCs w:val="16"/>
                            <w:lang w:eastAsia="lt-LT"/>
                          </w:rPr>
                        </w:pPr>
                        <w:r>
                          <w:rPr>
                            <w:rFonts w:ascii="Arial" w:eastAsia="Calibri" w:hAnsi="Arial" w:cs="Arial"/>
                            <w:sz w:val="16"/>
                            <w:szCs w:val="16"/>
                            <w:lang w:eastAsia="lt-LT"/>
                          </w:rPr>
                          <w:t>4.1.3. Skatinti eksportą</w:t>
                        </w:r>
                      </w:p>
                    </w:txbxContent>
                  </v:textbox>
                </v:shape>
                <v:shape id="Text Box 20" o:spid="_x0000_s1105" type="#_x0000_t202" style="position:absolute;left:2328;top:260;width:4948;height:578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lX+dMQA AADbAAAADwAAAGRycy9kb3ducmV2LnhtbESP3WrCQBSE7wu+w3IEb4puKvhDdBUpCoGSgj8PcMwe k2D2bNhdTXz7bqHQy2FmvmHW29404knO15YVfEwSEMSF1TWXCi7nw3gJwgdkjY1lUvAiD9vN4G2N qbYdH+l5CqWIEPYpKqhCaFMpfVGRQT+xLXH0btYZDFG6UmqHXYSbRk6TZC4N1hwXKmzps6LifnoY Bdfz+yLrs2n+3XzN3OLV+XyfF0qNhv1uBSJQH/7Df+1MK5jN4fdL/AFy8wMAAP//AwBQSwECLQAU AAYACAAAACEA8PeKu/0AAADiAQAAEwAAAAAAAAAAAAAAAAAAAAAAW0NvbnRlbnRfVHlwZXNdLnht bFBLAQItABQABgAIAAAAIQAx3V9h0gAAAI8BAAALAAAAAAAAAAAAAAAAAC4BAABfcmVscy8ucmVs c1BLAQItABQABgAIAAAAIQAzLwWeQQAAADkAAAAQAAAAAAAAAAAAAAAAACkCAABkcnMvc2hhcGV4 bWwueG1sUEsBAi0AFAAGAAgAAAAhADpV/nTEAAAA2wAAAA8AAAAAAAAAAAAAAAAAmAIAAGRycy9k b3ducmV2LnhtbFBLBQYAAAAABAAEAPUAAACJAwAAAAA= " stroked="f" strokeweight=".5pt">
                  <v:textbox style="layout-flow:vertical;mso-layout-flow-alt:bottom-to-top">
                    <w:txbxContent>
                      <w:p>
                        <w:pPr>
                          <w:rPr>
                            <w:sz w:val="18"/>
                            <w:szCs w:val="18"/>
                          </w:rPr>
                        </w:pPr>
                      </w:p>
                      <w:p>
                        <w:pPr>
                          <w:jc w:val="center"/>
                          <w:rPr>
                            <w:rFonts w:ascii="Arial" w:hAnsi="Arial" w:cs="Arial"/>
                            <w:sz w:val="16"/>
                            <w:szCs w:val="16"/>
                            <w:lang w:eastAsia="lt-LT"/>
                          </w:rPr>
                        </w:pPr>
                        <w:r>
                          <w:rPr>
                            <w:rFonts w:ascii="Arial" w:hAnsi="Arial" w:cs="Arial"/>
                            <w:sz w:val="16"/>
                            <w:szCs w:val="16"/>
                            <w:lang w:eastAsia="lt-LT"/>
                          </w:rPr>
                          <w:t>Bendrasis tikslas</w:t>
                        </w:r>
                      </w:p>
                    </w:txbxContent>
                  </v:textbox>
                </v:shape>
                <v:shape id="Text Box 20" o:spid="_x0000_s1106" type="#_x0000_t202" style="position:absolute;left:2329;top:6567;width:3105;height:455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Rlb78UA AADbAAAADwAAAGRycy9kb3ducmV2LnhtbESPzWrDMBCE74W+g9hCLyWRG0gcnMimlBYMwYH8PMDG 2tqm1spIauy8fRUo9DjMzDfMtphML67kfGdZwes8AUFcW91xo+B8+pytQfiArLG3TApu5KHIHx+2 mGk78oGux9CICGGfoYI2hCGT0tctGfRzOxBH78s6gyFK10jtcIxw08tFkqykwY7jQosDvbdUfx9/ jILL6SUtp3JR7fvd0qW30VcfVa3U89P0tgERaAr/4b92qRUsU7h/iT9A5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VGVvvxQAAANsAAAAPAAAAAAAAAAAAAAAAAJgCAABkcnMv ZG93bnJldi54bWxQSwUGAAAAAAQABAD1AAAAigMAAAAA " stroked="f" strokeweight=".5pt">
                  <v:textbox style="layout-flow:vertical;mso-layout-flow-alt:bottom-to-top">
                    <w:txbxContent>
                      <w:p>
                        <w:pPr>
                          <w:spacing w:line="276" w:lineRule="auto"/>
                          <w:rPr>
                            <w:rFonts w:ascii="Arial" w:hAnsi="Arial" w:cs="Arial"/>
                            <w:sz w:val="16"/>
                            <w:szCs w:val="16"/>
                            <w:lang w:eastAsia="lt-LT"/>
                          </w:rPr>
                        </w:pPr>
                        <w:r>
                          <w:rPr>
                            <w:rFonts w:ascii="Arial" w:eastAsia="Calibri" w:hAnsi="Arial" w:cs="Arial"/>
                            <w:sz w:val="16"/>
                            <w:szCs w:val="16"/>
                            <w:lang w:eastAsia="lt-LT"/>
                          </w:rPr>
                          <w:t>Tikslai</w:t>
                        </w:r>
                      </w:p>
                    </w:txbxContent>
                  </v:textbox>
                </v:shape>
                <v:shape id="Text Box 20" o:spid="_x0000_s1107" type="#_x0000_t202" style="position:absolute;left:2329;top:12531;width:3105;height:722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IbPncIA AADbAAAADwAAAGRycy9kb3ducmV2LnhtbERPyWrDMBC9F/IPYgK5lEZuIE1wo4RQGjAUF7J8wFSa 2ibWyEiql7+vDoUeH2/fHUbbip58aBwreF5mIIi1Mw1XCm7X09MWRIjIBlvHpGCiAIf97GGHuXED n6m/xEqkEA45Kqhj7HIpg67JYli6jjhx385bjAn6ShqPQwq3rVxl2Yu02HBqqLGjt5r0/fJjFXxd HzfFWKzKz/Zj7TfTEMr3Uiu1mI/HVxCRxvgv/nMXRsE6jU1f0g+Q+18AAAD//wMAUEsBAi0AFAAG AAgAAAAhAPD3irv9AAAA4gEAABMAAAAAAAAAAAAAAAAAAAAAAFtDb250ZW50X1R5cGVzXS54bWxQ SwECLQAUAAYACAAAACEAMd1fYdIAAACPAQAACwAAAAAAAAAAAAAAAAAuAQAAX3JlbHMvLnJlbHNQ SwECLQAUAAYACAAAACEAMy8FnkEAAAA5AAAAEAAAAAAAAAAAAAAAAAApAgAAZHJzL3NoYXBleG1s LnhtbFBLAQItABQABgAIAAAAIQAkhs+dwgAAANsAAAAPAAAAAAAAAAAAAAAAAJgCAABkcnMvZG93 bnJldi54bWxQSwUGAAAAAAQABAD1AAAAhwMAAAAA " stroked="f" strokeweight=".5pt">
                  <v:textbox style="layout-flow:vertical;mso-layout-flow-alt:bottom-to-top">
                    <w:txbxContent>
                      <w:p>
                        <w:pPr>
                          <w:rPr>
                            <w:sz w:val="18"/>
                            <w:szCs w:val="18"/>
                          </w:rPr>
                        </w:pPr>
                      </w:p>
                      <w:p>
                        <w:pPr>
                          <w:spacing w:line="276" w:lineRule="auto"/>
                          <w:rPr>
                            <w:rFonts w:ascii="Arial" w:hAnsi="Arial" w:cs="Arial"/>
                            <w:sz w:val="16"/>
                            <w:szCs w:val="16"/>
                            <w:lang w:eastAsia="lt-LT"/>
                          </w:rPr>
                        </w:pPr>
                        <w:r>
                          <w:rPr>
                            <w:rFonts w:ascii="Arial" w:eastAsia="Calibri" w:hAnsi="Arial" w:cs="Arial"/>
                            <w:sz w:val="16"/>
                            <w:szCs w:val="16"/>
                            <w:lang w:eastAsia="lt-LT"/>
                          </w:rPr>
                          <w:t>Uždaviniai</w:t>
                        </w:r>
                      </w:p>
                    </w:txbxContent>
                  </v:textbox>
                </v:shape>
                <w10:anchorlock/>
              </v:group>
            </w:pict>
          </mc:Fallback>
        </mc:AlternateContent>
      </w:r>
    </w:p>
    <w:p>
      <w:pPr>
        <w:rPr>
          <w:sz w:val="18"/>
          <w:szCs w:val="18"/>
        </w:rPr>
      </w:pPr>
    </w:p>
    <w:p>
      <w:pPr>
        <w:rPr>
          <w:color w:val="000000"/>
          <w:szCs w:val="24"/>
          <w:lang w:eastAsia="lt-LT"/>
        </w:rPr>
      </w:pPr>
    </w:p>
    <w:p>
      <w:pPr>
        <w:keepNext/>
        <w:tabs>
          <w:tab w:val="left" w:pos="993"/>
          <w:tab w:val="left" w:pos="1134"/>
          <w:tab w:val="left" w:pos="1276"/>
          <w:tab w:val="left" w:pos="1418"/>
        </w:tabs>
        <w:spacing w:line="360" w:lineRule="atLeast"/>
        <w:ind w:firstLine="709"/>
        <w:outlineLvl w:val="2"/>
        <w:rPr>
          <w:b/>
          <w:bCs/>
          <w:color w:val="000000"/>
          <w:szCs w:val="24"/>
          <w:lang w:eastAsia="lt-LT"/>
        </w:rPr>
      </w:pPr>
      <w:r>
        <w:rPr>
          <w:b/>
          <w:bCs/>
          <w:color w:val="000000"/>
          <w:szCs w:val="24"/>
          <w:lang w:eastAsia="lt-LT"/>
        </w:rPr>
        <w:t>4.1</w:t>
      </w:r>
      <w:r>
        <w:rPr>
          <w:b/>
          <w:bCs/>
          <w:color w:val="000000"/>
          <w:szCs w:val="24"/>
          <w:lang w:eastAsia="lt-LT"/>
        </w:rPr>
        <w:t xml:space="preserve"> tikslas. Skatinti į pasaulines rinkas orientuotus vertės kūrimo tinklus</w:t>
      </w:r>
    </w:p>
    <w:p>
      <w:pPr>
        <w:tabs>
          <w:tab w:val="left" w:pos="993"/>
          <w:tab w:val="left" w:pos="1134"/>
          <w:tab w:val="left" w:pos="1276"/>
          <w:tab w:val="left" w:pos="1418"/>
        </w:tabs>
        <w:ind w:firstLine="709"/>
        <w:rPr>
          <w:color w:val="000000"/>
          <w:szCs w:val="24"/>
          <w:lang w:eastAsia="lt-LT"/>
        </w:rPr>
      </w:pPr>
    </w:p>
    <w:p>
      <w:pPr>
        <w:tabs>
          <w:tab w:val="left" w:pos="993"/>
          <w:tab w:val="left" w:pos="1134"/>
          <w:tab w:val="left" w:pos="1276"/>
          <w:tab w:val="left" w:pos="1418"/>
        </w:tabs>
        <w:spacing w:line="360" w:lineRule="atLeast"/>
        <w:ind w:firstLine="709"/>
        <w:jc w:val="both"/>
        <w:rPr>
          <w:color w:val="000000"/>
          <w:szCs w:val="24"/>
        </w:rPr>
      </w:pPr>
      <w:r>
        <w:rPr>
          <w:color w:val="000000"/>
          <w:szCs w:val="24"/>
        </w:rPr>
        <w:t>Esant nepakankamoms mokslo, verslo ir studijų sistemos veikėjų sąveikoms, įmonės kenčia nuo informacijos asimetrijos, jų nepasiekia žinios, reikalingos naujiems produktams ar vadybinėms inovacijoms plėtoti, mokslo ir studijų institucijų tyrėjai stokoja gebėjimų taikyti žinias steigiamose naujose įmonėse, mokslo ir studijų sistema nespėja atliepti verslo poreikių, pavyzdžiui, rengti naujų kvalifikacijų specialistų. Esminės problemos, trukdančios sparčiau kurtis įvairioms inovacinėms partnerystėms Lietuvoje – orientavimasis į trumpalaikius poreikius, žinių taikymo, iniciatyvų ir procesų valdymo įgūdžių stoka, menkos ar nesuvoktos paskatos bendradarbiauti, inovacijų kultūros stygius mokslo ir studijų institucijose. Pagal universitetų ir verslo bendradarbiavimo rodiklį pasaulio konkurencingumo indekse Lietuva užima 14 vietą tarp ES valstybių narių. Atlikti tyrimai įrodo, kad verslo įmonių, mokslo ir studijų institucijų bendradarbiavimas kol kas neproduktyvus. Kol kas Lietuvoje palyginti reti atvejai, kai verslo įmonės ir kitos organizacijos telkia ribotus išteklius ir naudoja tarpusavio veiklos sinergijas technologijoms, produktams ar paslaugoms kurti.</w:t>
      </w:r>
    </w:p>
    <w:p>
      <w:pPr>
        <w:tabs>
          <w:tab w:val="left" w:pos="993"/>
          <w:tab w:val="left" w:pos="1134"/>
          <w:tab w:val="left" w:pos="1276"/>
          <w:tab w:val="left" w:pos="1418"/>
        </w:tabs>
        <w:spacing w:line="360" w:lineRule="atLeast"/>
        <w:ind w:firstLine="709"/>
        <w:jc w:val="both"/>
        <w:rPr>
          <w:color w:val="000000"/>
          <w:szCs w:val="24"/>
        </w:rPr>
      </w:pPr>
      <w:r>
        <w:rPr>
          <w:color w:val="000000"/>
          <w:szCs w:val="24"/>
        </w:rPr>
        <w:t>Be to, Lietuva atsilieka nuo pažangių ES valstybių pagal aukštos pridėtinės vertės produktų ir paslaugų eksporto rodiklius. Pernelyg mažai Lietuvos įmonių nepriklausomos nuo vidaus vartojimo, o tarp esamų eksportuotojų pernelyg daug žaliavas ir tarpinius produktus eksportuojančių įmonių.</w:t>
      </w:r>
    </w:p>
    <w:p>
      <w:pPr>
        <w:tabs>
          <w:tab w:val="left" w:pos="993"/>
          <w:tab w:val="left" w:pos="1134"/>
          <w:tab w:val="left" w:pos="1276"/>
          <w:tab w:val="left" w:pos="1418"/>
        </w:tabs>
        <w:spacing w:line="360" w:lineRule="atLeast"/>
        <w:ind w:firstLine="709"/>
        <w:jc w:val="both"/>
        <w:rPr>
          <w:rFonts w:eastAsia="Calibri"/>
          <w:color w:val="000000"/>
          <w:szCs w:val="24"/>
        </w:rPr>
      </w:pPr>
      <w:r>
        <w:rPr>
          <w:rFonts w:eastAsia="Calibri"/>
          <w:color w:val="000000"/>
          <w:szCs w:val="24"/>
          <w:lang w:eastAsia="en-GB"/>
        </w:rPr>
        <w:t xml:space="preserve">Ekonomikos konkurencingumui pasaulio mastu užtikrinti ypač svarbu ne tik veiksmingai naudoti turimus šalies išteklius, bet ir integruotis į pasaulines vertės kūrimo grandines, suteikiančias prieigą prie </w:t>
      </w:r>
      <w:r>
        <w:rPr>
          <w:rFonts w:eastAsia="Calibri"/>
          <w:color w:val="000000"/>
          <w:szCs w:val="24"/>
        </w:rPr>
        <w:t>pasaulinių žinių ir idėjų išteklių. Siekiant sukurti tinklus, gebančius efektyviai naudoti vietinius išteklius ir pasaulinių žinių bei inovacijų tinklų teikiamas galimybes kurti aukštesnę pridėtinę vertę, būtina kompleksiškai spręsti esamas problemas ir pastangas sutelkti į šias esmines kryptis:</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ugdyti bendradarbiavimo kultūrą vertės kūrimo grandyse per paskatas plėtoti bendras MTEP ir inovacijų veiklas ir sukurti stiprią MTEP ir inovacijų paramos sistemą, plėtojant ne tik MTEP ir inovacijų paramos infrastruktūrą, bet ir kokybiškas paslaugas;</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kurti paskatas plėtoti tarptautinę partnerystę ir suteikti prieigą prie tarptautinių tinklų;</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gerinti eksporto ir integracijos į tarptautines rinkas gebėjimus.</w:t>
      </w:r>
    </w:p>
    <w:p>
      <w:pPr>
        <w:tabs>
          <w:tab w:val="left" w:pos="993"/>
          <w:tab w:val="left" w:pos="1134"/>
          <w:tab w:val="left" w:pos="1276"/>
          <w:tab w:val="left" w:pos="1418"/>
        </w:tabs>
        <w:spacing w:line="360" w:lineRule="atLeast"/>
        <w:ind w:firstLine="709"/>
        <w:jc w:val="both"/>
        <w:rPr>
          <w:rFonts w:eastAsia="Calibri"/>
          <w:color w:val="000000"/>
          <w:szCs w:val="24"/>
        </w:rPr>
      </w:pPr>
    </w:p>
    <w:p>
      <w:pPr>
        <w:tabs>
          <w:tab w:val="left" w:pos="993"/>
          <w:tab w:val="left" w:pos="1134"/>
          <w:tab w:val="left" w:pos="1276"/>
          <w:tab w:val="left" w:pos="1418"/>
        </w:tabs>
        <w:spacing w:line="360" w:lineRule="atLeast"/>
        <w:ind w:firstLine="709"/>
        <w:jc w:val="both"/>
        <w:rPr>
          <w:rFonts w:eastAsia="Calibri"/>
          <w:b/>
          <w:color w:val="000000"/>
          <w:szCs w:val="24"/>
        </w:rPr>
      </w:pPr>
      <w:r>
        <w:rPr>
          <w:rFonts w:eastAsia="Calibri"/>
          <w:b/>
          <w:color w:val="000000"/>
          <w:szCs w:val="24"/>
        </w:rPr>
        <w:t>4.1.1</w:t>
      </w:r>
      <w:r>
        <w:rPr>
          <w:rFonts w:eastAsia="Calibri"/>
          <w:b/>
          <w:color w:val="000000"/>
          <w:szCs w:val="24"/>
        </w:rPr>
        <w:t xml:space="preserve"> uždavinys. Skatinti vertės kūrimo tinklų kūrimą, plėtrą ir integraciją į tarptautinius tinklus</w:t>
      </w:r>
    </w:p>
    <w:p>
      <w:pPr>
        <w:tabs>
          <w:tab w:val="left" w:pos="993"/>
          <w:tab w:val="left" w:pos="1134"/>
          <w:tab w:val="left" w:pos="1276"/>
          <w:tab w:val="left" w:pos="1418"/>
        </w:tabs>
        <w:ind w:firstLine="709"/>
        <w:jc w:val="both"/>
        <w:rPr>
          <w:rFonts w:eastAsia="Calibri"/>
          <w:color w:val="000000"/>
          <w:szCs w:val="24"/>
        </w:rPr>
      </w:pP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Verslo įmonių, mokslo ir studijų institucijų ir kitų organizacijų jungimasis į vertikalius ir horizontalius vertės kūrimo tinklus (klasterius, integruotus mokslo, verslo ir studijų centrus – slėnius ir kitus) padėtų kurti sinergijas ir sutelkti ribotus išteklius ekonomikai atnaujinti. Atsižvelgiant į esamą situaciją, pagrįstos valstybės intervencijos, sudarančios sąlygas plėtoti konstruktyvių dialogų ir ateities įžvalgų veiklas, skatina naujų vertės kūrimo tinklų kūrimą „iš apačios į viršų“ ir esamų plėtrą, integravimąsi į pasaulinio verslo sistemas. Siekiant atrasti ir sukurti nišas, kuriose Lietuva taptų pasaulio ar regiono lydere, būtina sutelkti išteklius įgyvendinti aukšto lygio MTEP projektams ir programoms, pagal kuriuos vertės kūrimo tinklų rėmuose bendradarbiautų mažų ir vidutinių įmonių grupės ir / ar mokslo ir studijų institucijos bei verslo organizacijos. Numatomos šios svarbiausios 4.1.1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4.1.1.1</w:t>
      </w:r>
      <w:r>
        <w:rPr>
          <w:rFonts w:eastAsia="Calibri"/>
          <w:color w:val="000000"/>
          <w:szCs w:val="24"/>
        </w:rPr>
        <w:t>.</w:t>
        <w:tab/>
        <w:t>skatinti kuriamų ir jau veikiančių vertės kūrimo tinklų (slėnių, klasterių ir kitų partnerystės tinklų, tarp jų ir asocijuotų struktūrų, įskaitant kūrybinių ir kultūrinių industrijų sritį) ilgalaikės raidos strategijų (taip pat rinkodaros, pozicionavimo (nišos suradimo ir įsitvirtinimo joje) tarptautinėse vertės kūrimo grandyse), veiklų ir tinklaveikos plėtros (taip pat tinklo koordinavimo paslaugų) įžvalgų rengimą;</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4.1.1.2</w:t>
      </w:r>
      <w:r>
        <w:rPr>
          <w:rFonts w:eastAsia="Calibri"/>
          <w:color w:val="000000"/>
          <w:szCs w:val="24"/>
        </w:rPr>
        <w:t>.</w:t>
        <w:tab/>
        <w:t>skatinti organizacijų gebėjimus pasinaudoti pasaulinių žinių tinklų teikiamomis galimybėmis, pramonės ir paslaugų įmonių, mokslo ir studijų institucijų prieigą prie tarptautinių (taip pat Šiaurės ir Baltijos valstybių regiono) verslo, inovacijų ir kitų partnerystės tinklų;</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4.1.1.3</w:t>
      </w:r>
      <w:r>
        <w:rPr>
          <w:rFonts w:eastAsia="Calibri"/>
          <w:color w:val="000000"/>
          <w:szCs w:val="24"/>
        </w:rPr>
        <w:t>.</w:t>
        <w:tab/>
        <w:t>skatinti bendrų</w:t>
      </w:r>
      <w:r>
        <w:rPr>
          <w:color w:val="000000"/>
          <w:szCs w:val="24"/>
        </w:rPr>
        <w:t xml:space="preserve"> </w:t>
      </w:r>
      <w:r>
        <w:rPr>
          <w:rFonts w:eastAsia="Calibri"/>
          <w:color w:val="000000"/>
          <w:szCs w:val="24"/>
        </w:rPr>
        <w:t>sektoriui ir technologijoms plėtoti reikalingų</w:t>
      </w:r>
      <w:r>
        <w:rPr>
          <w:color w:val="000000"/>
          <w:szCs w:val="24"/>
        </w:rPr>
        <w:t xml:space="preserve"> </w:t>
      </w:r>
      <w:r>
        <w:rPr>
          <w:rFonts w:eastAsia="Calibri"/>
          <w:color w:val="000000"/>
          <w:szCs w:val="24"/>
        </w:rPr>
        <w:t>MTEP projektų, kuriuos vykdo</w:t>
      </w:r>
      <w:r>
        <w:rPr>
          <w:color w:val="000000"/>
          <w:szCs w:val="24"/>
        </w:rPr>
        <w:t xml:space="preserve"> </w:t>
      </w:r>
      <w:r>
        <w:rPr>
          <w:bCs/>
          <w:color w:val="000000"/>
          <w:szCs w:val="24"/>
        </w:rPr>
        <w:t>mokslo ir studijų institucijos, kompetencijos centrai ir ūkio subjektai, įgyvendinimą, įskaitant meno, kultūros, gamtos mokslų, technologijų ir kitų krypčių bendradarbiavimo ieškant naujų produktų ir paslaugų projektus</w:t>
      </w:r>
      <w:r>
        <w:rPr>
          <w:rFonts w:eastAsia="Calibri"/>
          <w:color w:val="000000"/>
          <w:szCs w:val="24"/>
        </w:rPr>
        <w:t xml:space="preserve">;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4.1.1.4</w:t>
      </w:r>
      <w:r>
        <w:rPr>
          <w:rFonts w:eastAsia="Calibri"/>
          <w:color w:val="000000"/>
          <w:szCs w:val="24"/>
        </w:rPr>
        <w:t>.</w:t>
        <w:tab/>
        <w:t>skatinti teminių MTEP (taip pat socialinės ir kultūrinės plėtros) ir technologijų programų</w:t>
      </w:r>
      <w:r>
        <w:rPr>
          <w:rFonts w:eastAsia="Calibri"/>
          <w:color w:val="000000"/>
          <w:szCs w:val="24"/>
          <w:vertAlign w:val="superscript"/>
        </w:rPr>
        <w:footnoteReference w:id="23"/>
      </w:r>
      <w:r>
        <w:rPr>
          <w:rFonts w:eastAsia="Calibri"/>
          <w:color w:val="000000"/>
          <w:szCs w:val="24"/>
        </w:rPr>
        <w:t xml:space="preserve"> įgyvendinimą. </w:t>
      </w:r>
    </w:p>
    <w:p>
      <w:pPr>
        <w:tabs>
          <w:tab w:val="left" w:pos="993"/>
          <w:tab w:val="left" w:pos="1134"/>
          <w:tab w:val="left" w:pos="1276"/>
          <w:tab w:val="left" w:pos="1418"/>
        </w:tabs>
        <w:spacing w:line="360" w:lineRule="atLeast"/>
        <w:ind w:firstLine="709"/>
        <w:rPr>
          <w:rFonts w:eastAsia="Calibri"/>
          <w:b/>
          <w:color w:val="000000"/>
          <w:szCs w:val="24"/>
        </w:rPr>
      </w:pPr>
      <w:r>
        <w:rPr>
          <w:rFonts w:eastAsia="Calibri"/>
          <w:b/>
          <w:color w:val="000000"/>
          <w:szCs w:val="24"/>
        </w:rPr>
        <w:t>4.1.2</w:t>
      </w:r>
      <w:r>
        <w:rPr>
          <w:rFonts w:eastAsia="Calibri"/>
          <w:b/>
          <w:color w:val="000000"/>
          <w:szCs w:val="24"/>
        </w:rPr>
        <w:t xml:space="preserve"> uždavinys. Kurti mokslo, studijų ir verslo bendradarbiavimo paskatas</w:t>
      </w:r>
    </w:p>
    <w:p>
      <w:pPr>
        <w:tabs>
          <w:tab w:val="left" w:pos="993"/>
          <w:tab w:val="left" w:pos="1134"/>
          <w:tab w:val="left" w:pos="1276"/>
          <w:tab w:val="left" w:pos="1418"/>
        </w:tabs>
        <w:ind w:firstLine="709"/>
        <w:rPr>
          <w:rFonts w:eastAsia="Calibri"/>
          <w:color w:val="000000"/>
          <w:szCs w:val="24"/>
        </w:rPr>
      </w:pPr>
    </w:p>
    <w:p>
      <w:pPr>
        <w:tabs>
          <w:tab w:val="left" w:pos="993"/>
          <w:tab w:val="left" w:pos="1134"/>
          <w:tab w:val="left" w:pos="1276"/>
          <w:tab w:val="left" w:pos="1418"/>
        </w:tabs>
        <w:spacing w:line="360" w:lineRule="atLeast"/>
        <w:ind w:firstLine="709"/>
        <w:jc w:val="both"/>
        <w:rPr>
          <w:rFonts w:eastAsia="Calibri"/>
          <w:color w:val="000000"/>
          <w:szCs w:val="24"/>
        </w:rPr>
      </w:pPr>
      <w:r>
        <w:rPr>
          <w:rFonts w:eastAsia="Calibri"/>
          <w:color w:val="000000"/>
          <w:szCs w:val="24"/>
        </w:rPr>
        <w:t>Siekiant sukurti mokslo ir studijų bei imlaus žinioms verslo sąveiką skatinančius centrus, pajėgius vykdant aukšto tarptautinio lygio mokslinius tyrimus pritraukti aukštos vertės užsienio investicijas ir užtikrinti sukurtų žinių perdavimą rinkai, reikia toliau investuoti į aukšto lygio Lietuvos kompetencijos centrus, MTEP ir inovacijų infrastruktūros (mokslo ir / ar technologijų parkų, integruotų mokslo, studijų ir verslo centrų – slėnių, kitų institucijų, susijusių su MTEP studijų ir ūkio plėtros sąveikos stiprinimu) ir kokybiškų inovacijų paslaugų pasiūlos plėtrą. Siekiant naudoti vertingiausius Lietuvos išteklius – kūrybingus žmones, – reikia investicijų į kūrybingumo infrastruktūros plėtrą. Numatomos šios svarbiausios 4.1.2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4.1.2.1</w:t>
      </w:r>
      <w:r>
        <w:rPr>
          <w:rFonts w:eastAsia="Calibri"/>
          <w:color w:val="000000"/>
          <w:szCs w:val="24"/>
        </w:rPr>
        <w:t>.</w:t>
        <w:tab/>
        <w:t>skatinti efektyvių žinių perdavimą kuriant ir plėtojant technologijų perdavimo centrų (TPC)</w:t>
      </w:r>
      <w:r>
        <w:rPr>
          <w:rFonts w:eastAsia="Calibri"/>
          <w:color w:val="000000"/>
          <w:szCs w:val="24"/>
          <w:vertAlign w:val="superscript"/>
        </w:rPr>
        <w:footnoteReference w:id="24"/>
      </w:r>
      <w:r>
        <w:rPr>
          <w:rFonts w:eastAsia="Calibri"/>
          <w:color w:val="000000"/>
          <w:szCs w:val="24"/>
        </w:rPr>
        <w:t xml:space="preserve"> </w:t>
      </w:r>
      <w:r>
        <w:rPr>
          <w:rFonts w:eastAsia="Calibri"/>
          <w:color w:val="000000"/>
          <w:spacing w:val="-4"/>
          <w:szCs w:val="24"/>
        </w:rPr>
        <w:t>funkcija</w:t>
      </w:r>
      <w:r>
        <w:rPr>
          <w:rFonts w:eastAsia="Calibri"/>
          <w:color w:val="000000"/>
          <w:szCs w:val="24"/>
        </w:rPr>
        <w:t>s atliekančių organizacijų paslaugas, taip pat ir skirtas mokslo ir studijų institucijose sukurtos intelektinės nuosavybės valdymo gebėjimams stiprinti;</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4.1.2.2</w:t>
      </w:r>
      <w:r>
        <w:rPr>
          <w:rFonts w:eastAsia="Calibri"/>
          <w:color w:val="000000"/>
          <w:szCs w:val="24"/>
        </w:rPr>
        <w:t>.</w:t>
        <w:tab/>
        <w:t>skatinti inovacijų ir bendradarbiavimo su verslu kultūros, mokslo ir studijų institucijose stiprinimą, motyvaciją mokslo studijų institucijoms bendradarbiauti su verslu;</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4.1.2.3</w:t>
      </w:r>
      <w:r>
        <w:rPr>
          <w:rFonts w:eastAsia="Calibri"/>
          <w:color w:val="000000"/>
          <w:szCs w:val="24"/>
        </w:rPr>
        <w:t>.</w:t>
        <w:tab/>
        <w:t>skatinti vertės kūrimo tinklams plėtoti reikalingos bendro naudojimo MTEP infrastruktūros</w:t>
      </w:r>
      <w:r>
        <w:rPr>
          <w:rFonts w:eastAsia="Calibri"/>
          <w:color w:val="000000"/>
          <w:szCs w:val="24"/>
          <w:vertAlign w:val="superscript"/>
        </w:rPr>
        <w:footnoteReference w:id="25"/>
      </w:r>
      <w:r>
        <w:rPr>
          <w:rFonts w:eastAsia="Calibri"/>
          <w:color w:val="000000"/>
          <w:szCs w:val="24"/>
        </w:rPr>
        <w:t xml:space="preserve"> plėtrą, kompetencijos centrų</w:t>
      </w:r>
      <w:r>
        <w:rPr>
          <w:rFonts w:eastAsia="Calibri"/>
          <w:bCs/>
          <w:color w:val="000000"/>
          <w:szCs w:val="24"/>
          <w:vertAlign w:val="superscript"/>
          <w:lang w:eastAsia="lt-LT"/>
        </w:rPr>
        <w:footnoteReference w:id="26"/>
      </w:r>
      <w:r>
        <w:rPr>
          <w:rFonts w:eastAsia="Calibri"/>
          <w:bCs/>
          <w:color w:val="000000"/>
          <w:szCs w:val="24"/>
          <w:lang w:eastAsia="lt-LT"/>
        </w:rPr>
        <w:t xml:space="preserve"> </w:t>
      </w:r>
      <w:r>
        <w:rPr>
          <w:rFonts w:eastAsia="Calibri"/>
          <w:color w:val="000000"/>
          <w:szCs w:val="24"/>
        </w:rPr>
        <w:t>kūrimą ir plėtrą (taip pat gebėjimų naudoti esamą MTEP infrastruktūrą ugdymą);</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4.1.2.4</w:t>
      </w:r>
      <w:r>
        <w:rPr>
          <w:rFonts w:eastAsia="Calibri"/>
          <w:color w:val="000000"/>
          <w:szCs w:val="24"/>
        </w:rPr>
        <w:t>.</w:t>
        <w:tab/>
        <w:t>skatinti VPB MTEP srityje</w:t>
      </w:r>
      <w:r>
        <w:rPr>
          <w:rFonts w:eastAsia="Calibri"/>
          <w:bCs/>
          <w:color w:val="000000"/>
          <w:szCs w:val="24"/>
          <w:vertAlign w:val="superscript"/>
        </w:rPr>
        <w:footnoteReference w:id="27"/>
      </w:r>
      <w:r>
        <w:rPr>
          <w:rFonts w:eastAsia="Calibri"/>
          <w:color w:val="000000"/>
          <w:szCs w:val="24"/>
        </w:rPr>
        <w:t xml:space="preserve"> ir verslumą skatinančių institucijų (mokslo ir / ar technologijų parkų, technologijų perdavimo centrų (TPC)</w:t>
      </w:r>
      <w:r>
        <w:rPr>
          <w:rFonts w:eastAsia="Calibri"/>
          <w:color w:val="000000"/>
          <w:szCs w:val="24"/>
          <w:vertAlign w:val="superscript"/>
        </w:rPr>
        <w:footnoteReference w:id="28"/>
      </w:r>
      <w:r>
        <w:rPr>
          <w:rFonts w:eastAsia="Calibri"/>
          <w:color w:val="000000"/>
          <w:szCs w:val="24"/>
        </w:rPr>
        <w:t>, žinioms imlaus verslo inkubatorių ir kitų institucijų, susijusių su MTEP studijų ir ūkio plėtros sąveikos stiprinimu) infrastruktūros ir paslaugų plėtrą (taip pat ir mokslo ir studijų institucijų įsteigtų padalinių ar savarankiškų juridinių asmenų, skirtų kurti ir plėtoti mokslui imlų verslą, technologijų perdavimą, infrastruktūros kūrimą ir paslaugų plėtrą), mokslo ir studijų institucijose sukurtos intelektinės nuosavybės valdymo gebėjimų stiprinimą;</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4.1.2.5</w:t>
      </w:r>
      <w:r>
        <w:rPr>
          <w:rFonts w:eastAsia="Calibri"/>
          <w:color w:val="000000"/>
          <w:szCs w:val="24"/>
        </w:rPr>
        <w:t>.</w:t>
        <w:tab/>
        <w:t>skatinti VPB MTEP specialistų rengimą, jų gebėjimų efektyviai teikti kokybiškas su technologijų perdavimu susijusias inovacijų paslaugas įmonėms, mokslo ir studijų institucijoms, tyrėjams ir kitoms tikslinėms grupėms tobulinimą;</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4.1.2.6</w:t>
      </w:r>
      <w:r>
        <w:rPr>
          <w:rFonts w:eastAsia="Calibri"/>
          <w:color w:val="000000"/>
          <w:szCs w:val="24"/>
        </w:rPr>
        <w:t>.</w:t>
        <w:tab/>
        <w:t xml:space="preserve">skatinti kūrybingumo infrastruktūros </w:t>
      </w:r>
      <w:r>
        <w:rPr>
          <w:rFonts w:eastAsia="Calibri"/>
          <w:color w:val="000000"/>
          <w:spacing w:val="-6"/>
          <w:szCs w:val="24"/>
        </w:rPr>
        <w:t>p</w:t>
      </w:r>
      <w:r>
        <w:rPr>
          <w:rFonts w:eastAsia="Calibri"/>
          <w:color w:val="000000"/>
          <w:szCs w:val="24"/>
        </w:rPr>
        <w:t>lėtrą (pavyzdžiui, menų inkubatorių tinklo plėtrą) siekiant didinti šalies kultūros produktų konkurencingumą, žinomumą ir sklaidą, skatinant tam tikrų produktų (pavyzdžiui, architektūros, interjero, mados, pramoninio arba industrinio, grafinio ir komunikacijų dizaino ir panašiai) taikymą gamybai, gerinant prieinamumą prie kultūros ir meno produktų ir paslaugų.</w:t>
      </w:r>
    </w:p>
    <w:p>
      <w:pPr>
        <w:tabs>
          <w:tab w:val="left" w:pos="993"/>
          <w:tab w:val="left" w:pos="1134"/>
          <w:tab w:val="left" w:pos="1276"/>
          <w:tab w:val="left" w:pos="1418"/>
        </w:tabs>
        <w:spacing w:line="360" w:lineRule="atLeast"/>
        <w:ind w:firstLine="709"/>
        <w:jc w:val="both"/>
        <w:rPr>
          <w:color w:val="000000"/>
          <w:szCs w:val="24"/>
          <w:lang w:eastAsia="lt-LT"/>
        </w:rPr>
      </w:pPr>
    </w:p>
    <w:p>
      <w:pPr>
        <w:tabs>
          <w:tab w:val="left" w:pos="993"/>
          <w:tab w:val="left" w:pos="1134"/>
          <w:tab w:val="left" w:pos="1276"/>
          <w:tab w:val="left" w:pos="1418"/>
        </w:tabs>
        <w:ind w:firstLine="709"/>
        <w:jc w:val="both"/>
        <w:rPr>
          <w:b/>
          <w:color w:val="000000"/>
          <w:szCs w:val="24"/>
          <w:lang w:eastAsia="lt-LT"/>
        </w:rPr>
      </w:pPr>
      <w:r>
        <w:rPr>
          <w:b/>
          <w:color w:val="000000"/>
          <w:szCs w:val="24"/>
          <w:lang w:eastAsia="lt-LT"/>
        </w:rPr>
        <w:t>4.1.3</w:t>
      </w:r>
      <w:r>
        <w:rPr>
          <w:b/>
          <w:color w:val="000000"/>
          <w:szCs w:val="24"/>
          <w:lang w:eastAsia="lt-LT"/>
        </w:rPr>
        <w:t xml:space="preserve"> uždavinys. Skatinti eksportą </w:t>
      </w:r>
    </w:p>
    <w:p>
      <w:pPr>
        <w:tabs>
          <w:tab w:val="left" w:pos="993"/>
          <w:tab w:val="left" w:pos="1134"/>
          <w:tab w:val="left" w:pos="1276"/>
          <w:tab w:val="left" w:pos="1418"/>
        </w:tabs>
        <w:ind w:firstLine="709"/>
        <w:jc w:val="both"/>
        <w:rPr>
          <w:b/>
          <w:color w:val="000000"/>
          <w:szCs w:val="24"/>
          <w:lang w:eastAsia="lt-LT"/>
        </w:rPr>
      </w:pP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Konkuravimas tarptautinėse rinkose skatina masto ekonomiją, prieigą per tarptautinius ryšius prie naujausių žinių ir technologijų, taigi – verslo produktyvumą. Neeksportavusioms įmonėms integruojantis į tarptautines rinkas, labiausiai veikiamas verslo produktyvumas, dažnai lemiantis viso verslo restruktūrizavimą. Įgyvendinant 4.1.3 uždavinį, įmonių tarptautinės rinkodaros ir pardavimų gebėjimus numatoma skatinti šiomis pagrindinėmis kryptimis: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4.1.3.1</w:t>
      </w:r>
      <w:r>
        <w:rPr>
          <w:rFonts w:eastAsia="Calibri"/>
          <w:color w:val="000000"/>
          <w:szCs w:val="24"/>
        </w:rPr>
        <w:t>.</w:t>
        <w:tab/>
        <w:t>skatinti užsienio rinkų tyrimus, užsienio partnerių paiešką, rinkodaros veiklas;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4.1.3.2</w:t>
      </w:r>
      <w:r>
        <w:rPr>
          <w:rFonts w:eastAsia="Calibri"/>
          <w:color w:val="000000"/>
          <w:szCs w:val="24"/>
        </w:rPr>
        <w:t>.</w:t>
        <w:tab/>
        <w:t xml:space="preserve">skatinti </w:t>
      </w:r>
      <w:r>
        <w:rPr>
          <w:rFonts w:eastAsia="Calibri"/>
          <w:color w:val="000000"/>
          <w:szCs w:val="24"/>
          <w:shd w:val="clear" w:color="auto" w:fill="FFFFFF"/>
        </w:rPr>
        <w:t xml:space="preserve">įmonių ir jų produkcijos pristatymą užsienyje vykstančiose tarptautinėse parodose, kontaktų mugėse, verslo misijose (kūrybinių industrijų atveju – papildomai ekspozicijose, festivaliuose ir kitur), rengti pristatymui reikalingos rinkodaros medžiagą;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4.1.3.3</w:t>
      </w:r>
      <w:r>
        <w:rPr>
          <w:rFonts w:eastAsia="Calibri"/>
          <w:color w:val="000000"/>
          <w:szCs w:val="24"/>
        </w:rPr>
        <w:t>.</w:t>
        <w:tab/>
        <w:t xml:space="preserve">skatinti </w:t>
      </w:r>
      <w:r>
        <w:rPr>
          <w:rFonts w:eastAsia="Calibri"/>
          <w:color w:val="000000"/>
          <w:szCs w:val="24"/>
          <w:shd w:val="clear" w:color="auto" w:fill="FFFFFF"/>
        </w:rPr>
        <w:t xml:space="preserve">menų inkubatorių, kūrybinių ir kultūrinių industrijų klasterių operatorių prieigą prie pasaulinių distributorių tinklų;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4.1.3.4</w:t>
      </w:r>
      <w:r>
        <w:rPr>
          <w:rFonts w:eastAsia="Calibri"/>
          <w:color w:val="000000"/>
          <w:szCs w:val="24"/>
        </w:rPr>
        <w:t>.</w:t>
        <w:tab/>
        <w:t>skatinti g</w:t>
      </w:r>
      <w:r>
        <w:rPr>
          <w:rFonts w:eastAsia="Calibri"/>
          <w:color w:val="000000"/>
          <w:szCs w:val="24"/>
          <w:shd w:val="clear" w:color="auto" w:fill="FFFFFF"/>
        </w:rPr>
        <w:t>aminių, kuriuos planuojama eksportuoti, sertifikavimą ir kitokią su eksporto gebėjimų stiprinimu susijusią veiklą.</w:t>
      </w:r>
    </w:p>
    <w:p>
      <w:pPr>
        <w:tabs>
          <w:tab w:val="left" w:pos="993"/>
          <w:tab w:val="left" w:pos="1134"/>
          <w:tab w:val="left" w:pos="1276"/>
          <w:tab w:val="left" w:pos="1418"/>
        </w:tabs>
        <w:spacing w:line="360" w:lineRule="atLeast"/>
        <w:ind w:firstLine="709"/>
        <w:jc w:val="both"/>
        <w:rPr>
          <w:rFonts w:eastAsia="Calibri"/>
          <w:color w:val="000000"/>
          <w:szCs w:val="24"/>
        </w:rPr>
      </w:pPr>
    </w:p>
    <w:p>
      <w:pPr>
        <w:keepNext/>
        <w:tabs>
          <w:tab w:val="left" w:pos="993"/>
          <w:tab w:val="left" w:pos="1134"/>
          <w:tab w:val="left" w:pos="1276"/>
          <w:tab w:val="left" w:pos="1418"/>
        </w:tabs>
        <w:spacing w:line="360" w:lineRule="atLeast"/>
        <w:ind w:firstLine="709"/>
        <w:outlineLvl w:val="2"/>
        <w:rPr>
          <w:b/>
          <w:bCs/>
          <w:color w:val="000000"/>
          <w:szCs w:val="24"/>
          <w:lang w:eastAsia="lt-LT"/>
        </w:rPr>
      </w:pPr>
      <w:r>
        <w:rPr>
          <w:b/>
          <w:bCs/>
          <w:color w:val="000000"/>
          <w:szCs w:val="24"/>
          <w:lang w:eastAsia="lt-LT"/>
        </w:rPr>
        <w:t>4.2</w:t>
      </w:r>
      <w:r>
        <w:rPr>
          <w:b/>
          <w:bCs/>
          <w:color w:val="000000"/>
          <w:szCs w:val="24"/>
          <w:lang w:eastAsia="lt-LT"/>
        </w:rPr>
        <w:t xml:space="preserve"> tikslas. Skatinti verslo produktyvumą ir inovatyvaus verslo plėtrą</w:t>
      </w:r>
    </w:p>
    <w:p>
      <w:pPr>
        <w:tabs>
          <w:tab w:val="left" w:pos="993"/>
          <w:tab w:val="left" w:pos="1134"/>
          <w:tab w:val="left" w:pos="1276"/>
          <w:tab w:val="left" w:pos="1418"/>
        </w:tabs>
        <w:spacing w:line="360" w:lineRule="atLeast"/>
        <w:ind w:firstLine="709"/>
        <w:rPr>
          <w:color w:val="000000"/>
          <w:szCs w:val="24"/>
          <w:lang w:eastAsia="lt-LT"/>
        </w:rPr>
      </w:pP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en-GB"/>
        </w:rPr>
        <w:t>Pagal suminį inovatyvumo indeksą Inovacijų sąjungos švieslentėje Lietuva užima tik 25 vietą tarp ES valstybių narių. Išlaidos, kurias valdžios ir aukštojo mokslo institucijos skiria MTEP, atitinka ES šalių vidurkį, tačiau verslo išlaidos MTEP nedidelės. Lietuvos verslo išlaidos MTEP 2010 metais sudarė 0,23 procento BVP (ES vidurkis – 1,25 procento BVP), o iki 2020 metų turėtų sudaryti 2 procentus BVP.</w:t>
      </w:r>
      <w:r>
        <w:rPr>
          <w:color w:val="000000"/>
          <w:szCs w:val="24"/>
          <w:lang w:eastAsia="lt-LT"/>
        </w:rPr>
        <w:t xml:space="preserve"> </w:t>
      </w:r>
      <w:r>
        <w:rPr>
          <w:color w:val="000000"/>
          <w:szCs w:val="24"/>
          <w:lang w:eastAsia="en-GB"/>
        </w:rPr>
        <w:t xml:space="preserve">Per mažos privataus sektoriaus investicijos į MTEP yra labai svarbus veiksnys, lemiantis gana žemą šalies inovatyvumo ir kuriamos pridėtinės vertės lygį. </w:t>
      </w:r>
      <w:r>
        <w:rPr>
          <w:color w:val="000000"/>
          <w:szCs w:val="24"/>
          <w:lang w:eastAsia="lt-LT"/>
        </w:rPr>
        <w:t xml:space="preserve">Lietuvos įmonės ne tik mažai investuoja į didesne rizika pasižyminčius naujų produktų ir paslaugų plėtros etapus (ypač MTEP), šalyje kuriama mažai naujų inovatyvių, sparčiai augančių ir į tarptautinę rinką orientuotų įmonių („gazelių“), mokslo ir studijų institucijų tyrėjų („pumpurinių“) įmonių. Iki šiol įgyvendintos MTEP ir inovacijų politikos priemonės mažai dėmesio skyrė kuriamoms jaunoms inovatyvioms įmonėms. Be to, nepakankamai naudotos visos inovacijų paskatų kūrimo galimybės, pernelyg susitelkta į inovacijų pasiūlos kūrimo priemones ir pamiršta, kad inovacijas labiausiai skatina rinkoje esanti paklausa. Nors darbo sąnaudos vis dar gana nedidelės, Lietuvos įmonės nepaveja aukštesniu pragyvenimo lygiu pasižyminčių šalių pagal verslo produktyvumo rodiklius. Produktyvumą stabdo ne tik lėtas jau sukurtų technologinių inovacijų diegimas gamyboje, bet ir nešiuolaikiški verslo procesai, vadybos, rinkodaros ir ženklodaros gebėjimų ir patirties stoka. Siekiant kurti aukštesnę pridėtinę vertę visuose šalies ūkio sektoriuose, svarbu mažinti esamų veiklos efektyvumo ir darbo našumo barjerų, didinti eksporto ir integracijos į tarptautines rinkas gebėjimus, tobulinti verslo procesus ir technologinius pajėgumus. </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 xml:space="preserve">Skatinant verslo produktyvumą ir inovatyvaus verslo plėtrą, numatoma pagerinti Lietuvos verslo produktyvumo rodiklius ir pasiekti, kad daugiau Lietuvos verslo įmonių kurtų naujus unikalius tarptautinėms rinkoms skirtus produktus ir paslaugas. Valstybės pastangos bus sutelktos ties šiomis esminėmis kryptimis: </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mažinti verslo įmonių, kuriančių ir komercinančių inovatyvius produktus ir paslaugas, riziką, taip didinti verslo išlaidas MTEP ir bendrą inovatorių skaičių;</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kurti inovacijų paklausą, skatinti kuriamas ir naujas inovatyvias įmones, kad daugėtų inovatorių;</w:t>
      </w:r>
    </w:p>
    <w:p>
      <w:pPr>
        <w:tabs>
          <w:tab w:val="left" w:pos="993"/>
          <w:tab w:val="left" w:pos="1134"/>
          <w:tab w:val="left" w:pos="1276"/>
          <w:tab w:val="left" w:pos="1418"/>
        </w:tabs>
        <w:spacing w:line="360" w:lineRule="atLeast"/>
        <w:ind w:firstLine="709"/>
        <w:jc w:val="both"/>
        <w:rPr>
          <w:rFonts w:eastAsia="Calibri"/>
          <w:color w:val="000000"/>
          <w:szCs w:val="24"/>
        </w:rPr>
      </w:pPr>
      <w:r>
        <w:rPr>
          <w:rFonts w:eastAsia="Calibri"/>
          <w:color w:val="000000"/>
          <w:szCs w:val="24"/>
        </w:rPr>
        <w:t>skatinti verslo procesų ir technologinių pajėgumų tobulinimą.</w:t>
      </w:r>
    </w:p>
    <w:p>
      <w:pPr>
        <w:tabs>
          <w:tab w:val="left" w:pos="993"/>
          <w:tab w:val="left" w:pos="1134"/>
          <w:tab w:val="left" w:pos="1276"/>
          <w:tab w:val="left" w:pos="1418"/>
        </w:tabs>
        <w:spacing w:line="360" w:lineRule="atLeast"/>
        <w:ind w:firstLine="709"/>
        <w:jc w:val="both"/>
        <w:rPr>
          <w:b/>
          <w:color w:val="000000"/>
          <w:szCs w:val="24"/>
          <w:lang w:eastAsia="lt-LT"/>
        </w:rPr>
      </w:pPr>
    </w:p>
    <w:p>
      <w:pPr>
        <w:tabs>
          <w:tab w:val="left" w:pos="993"/>
          <w:tab w:val="left" w:pos="1134"/>
          <w:tab w:val="left" w:pos="1276"/>
          <w:tab w:val="left" w:pos="1418"/>
        </w:tabs>
        <w:spacing w:line="360" w:lineRule="atLeast"/>
        <w:ind w:firstLine="709"/>
        <w:jc w:val="both"/>
        <w:rPr>
          <w:b/>
          <w:color w:val="000000"/>
          <w:szCs w:val="24"/>
          <w:lang w:eastAsia="lt-LT"/>
        </w:rPr>
      </w:pPr>
      <w:r>
        <w:rPr>
          <w:b/>
          <w:color w:val="000000"/>
          <w:szCs w:val="24"/>
          <w:lang w:eastAsia="lt-LT"/>
        </w:rPr>
        <w:t>4.2.1</w:t>
      </w:r>
      <w:r>
        <w:rPr>
          <w:b/>
          <w:color w:val="000000"/>
          <w:szCs w:val="24"/>
          <w:lang w:eastAsia="lt-LT"/>
        </w:rPr>
        <w:t xml:space="preserve"> uždavinys. Skatinti verslo procesų ir technologinių pajėgumų tobulinimą</w:t>
      </w:r>
    </w:p>
    <w:p>
      <w:pPr>
        <w:tabs>
          <w:tab w:val="left" w:pos="993"/>
          <w:tab w:val="left" w:pos="1134"/>
          <w:tab w:val="left" w:pos="1276"/>
          <w:tab w:val="left" w:pos="1418"/>
        </w:tabs>
        <w:ind w:firstLine="709"/>
        <w:rPr>
          <w:b/>
          <w:color w:val="000000"/>
          <w:szCs w:val="24"/>
          <w:lang w:eastAsia="lt-LT"/>
        </w:rPr>
      </w:pP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Skatinant verslo procesų ir technologinių pajėgumų tobulinimą, siekiama užtikrinti, kad Lietuvos verslo įmonės turėtų kuo geresnes galimybes konkuruoti tarptautinėse rinkose, kurti ir parduoti jose aukštesnės pridėtinės vertės produktus ir paslaugas. Aukštesnių produktyvumo rodiklių ketinama siekti skatinant verslo įmones diegti šiuolaikiškus verslo procesus, tobulinti rinkodaros ir ženklodaros gebėjimus ir atnaujinti pasenusius technologinius gamybos pajėgumus. Būtina skatinti tiek technologinių, tiek organizacinių inovacijų diegimą versle. Įgyvendinant 4.2.1 uždavinį, numatomos šios pagrindinės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4.2.1.1</w:t>
      </w:r>
      <w:r>
        <w:rPr>
          <w:rFonts w:eastAsia="Calibri"/>
          <w:color w:val="000000"/>
          <w:szCs w:val="24"/>
        </w:rPr>
        <w:t>.</w:t>
        <w:tab/>
        <w:t xml:space="preserve">skatinti netechnologinių inovacijų diegimą verslo įmonėse, verslo investicijas į funkcijų (įskaitant rinkodarą), procesų ir valdymo metodų tobulinimą;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4.2.1.2</w:t>
      </w:r>
      <w:r>
        <w:rPr>
          <w:rFonts w:eastAsia="Calibri"/>
          <w:color w:val="000000"/>
          <w:szCs w:val="24"/>
        </w:rPr>
        <w:t>.</w:t>
        <w:tab/>
        <w:t xml:space="preserve">skatinti esamų gamybos ir paslaugų teikimo pajėgumų pritaikymą naujiems produktams gaminti ir paslaugoms teikti, įmonių </w:t>
      </w:r>
      <w:r>
        <w:rPr>
          <w:rFonts w:eastAsia="Calibri"/>
          <w:color w:val="000000"/>
          <w:szCs w:val="24"/>
          <w:shd w:val="clear" w:color="auto" w:fill="FFFFFF"/>
        </w:rPr>
        <w:t xml:space="preserve">investicijas į naujų gamybos technologinių linijų įsigijimą ir įdiegimą, esamų gamybos technologinių linijų modernizavimą, įmonės vidinių inžinerinių tinklų, kurių reikia naujoms gamybos technologinėms linijoms diegti ar esamoms modernizuoti, įrengimą, </w:t>
      </w:r>
      <w:r>
        <w:rPr>
          <w:rFonts w:eastAsia="Calibri"/>
          <w:color w:val="000000"/>
          <w:szCs w:val="24"/>
        </w:rPr>
        <w:t>modernių technologijų diegimą paslaugų sektoriuose</w:t>
      </w:r>
      <w:r>
        <w:rPr>
          <w:rFonts w:eastAsia="Calibri"/>
          <w:color w:val="000000"/>
          <w:szCs w:val="24"/>
          <w:shd w:val="clear" w:color="auto" w:fill="FFFFFF"/>
        </w:rPr>
        <w:t>.</w:t>
      </w:r>
    </w:p>
    <w:p>
      <w:pPr>
        <w:tabs>
          <w:tab w:val="left" w:pos="993"/>
          <w:tab w:val="left" w:pos="1134"/>
          <w:tab w:val="left" w:pos="1276"/>
          <w:tab w:val="left" w:pos="1418"/>
        </w:tabs>
        <w:spacing w:line="360" w:lineRule="atLeast"/>
        <w:ind w:firstLine="709"/>
        <w:jc w:val="both"/>
        <w:rPr>
          <w:b/>
          <w:color w:val="000000"/>
          <w:szCs w:val="24"/>
          <w:lang w:eastAsia="lt-LT"/>
        </w:rPr>
      </w:pPr>
    </w:p>
    <w:p>
      <w:pPr>
        <w:keepNext/>
        <w:tabs>
          <w:tab w:val="left" w:pos="993"/>
          <w:tab w:val="left" w:pos="1134"/>
          <w:tab w:val="left" w:pos="1276"/>
          <w:tab w:val="left" w:pos="1418"/>
        </w:tabs>
        <w:spacing w:line="360" w:lineRule="atLeast"/>
        <w:ind w:firstLine="709"/>
        <w:jc w:val="both"/>
        <w:rPr>
          <w:b/>
          <w:color w:val="000000"/>
          <w:szCs w:val="24"/>
          <w:lang w:eastAsia="lt-LT"/>
        </w:rPr>
      </w:pPr>
      <w:r>
        <w:rPr>
          <w:b/>
          <w:color w:val="000000"/>
          <w:szCs w:val="24"/>
          <w:lang w:eastAsia="lt-LT"/>
        </w:rPr>
        <w:t>4.2.2</w:t>
      </w:r>
      <w:r>
        <w:rPr>
          <w:b/>
          <w:color w:val="000000"/>
          <w:szCs w:val="24"/>
          <w:lang w:eastAsia="lt-LT"/>
        </w:rPr>
        <w:t xml:space="preserve"> uždavinys. Formuoti inovacijų paklausą, skatinti naujų inovatyvių produktų ir paslaugų kūrimą ir komercinimą </w:t>
      </w:r>
    </w:p>
    <w:p>
      <w:pPr>
        <w:keepNext/>
        <w:tabs>
          <w:tab w:val="left" w:pos="993"/>
          <w:tab w:val="left" w:pos="1134"/>
          <w:tab w:val="left" w:pos="1276"/>
          <w:tab w:val="left" w:pos="1418"/>
        </w:tabs>
        <w:ind w:firstLine="709"/>
        <w:rPr>
          <w:color w:val="000000"/>
          <w:szCs w:val="24"/>
          <w:lang w:eastAsia="lt-LT"/>
        </w:rPr>
      </w:pP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 xml:space="preserve">Siekiant restruktūrizuoti ūkį, kad jis kurtų aukštesnę pridėtinę vertę, reikia valstybės investicijų, kurios mažintų riziką ūkio subjektams, kuriantiems naujus, tarptautiniu ar sektoriaus mastu konkurencingus produktus ir paslaugas. Įgyvendinant šį uždavinį, siekiama skatinti privačias investicijas į aukštesnę pridėtinę vertę kuriančias MTEP veiklas ir MTEP infrastruktūros atnaujinimą, kad daugiau įmonių investuotų į galutinių inovatyvių produktų ir paslaugų kūrimą ir komercinimą. Taip pat siekiama gerinti įmonių pajamų iš intelektinės nuosavybės rodiklius, todėl numatoma tobulinti mažų ir vidutinių įmonių intelektinės nuosavybės valdymo gebėjimus. </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Inovacijas labiausiai skatina rinkoje esanti paklausa. Deja, Lietuvoje, mažoje valstybėje, rinkos dydis – vienas esminių inovatyvumą ribojančių veiksnių. Todėl numatomos tikslingos inovacijų paklausos kūrimo priemonės, skirtos reikšmingų inovacijų naudotojams tiek viešajame, tiek privačiame sektoriuose. Be to, siekiama didinti inovatorių (inovacijas diegiančių įmonių) šalies ekonomikoje. Numatoma skatinti naujų inovatyvių įmonių kūrimą ir plėtrą, ypač tyrėjų įsteigtas „pumpurines“ įmones. Pagrindinės 4.2.2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4.2.2.1</w:t>
      </w:r>
      <w:r>
        <w:rPr>
          <w:rFonts w:eastAsia="Calibri"/>
          <w:color w:val="000000"/>
          <w:szCs w:val="24"/>
        </w:rPr>
        <w:t>.</w:t>
        <w:tab/>
        <w:t>formuoti inovacijų paklausą;</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4.2.2.2</w:t>
      </w:r>
      <w:r>
        <w:rPr>
          <w:rFonts w:eastAsia="Calibri"/>
          <w:color w:val="000000"/>
          <w:szCs w:val="24"/>
        </w:rPr>
        <w:t>.</w:t>
        <w:tab/>
        <w:t>mokestinėmis ir kitokiomis priemonėmis skatinti verslo investicijas į MTEP;</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4.2.2.3</w:t>
      </w:r>
      <w:r>
        <w:rPr>
          <w:rFonts w:eastAsia="Calibri"/>
          <w:color w:val="000000"/>
          <w:szCs w:val="24"/>
        </w:rPr>
        <w:t>.</w:t>
        <w:tab/>
        <w:t>formuoti naujų inovatyvių produktų ir paslaugų kūrimui ir plėtrai palankią teisinę sistemą (taip pat apribojimų naujų inovatyvių produktų ir paslaugų kūrimui ir jų išbandymui, testavimui tvarką), užtikrinti palankią teisinę intelektinės nuosavybės aplinką kurti inovatyvias įmones;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4.2.2.4</w:t>
      </w:r>
      <w:r>
        <w:rPr>
          <w:rFonts w:eastAsia="Calibri"/>
          <w:color w:val="000000"/>
          <w:szCs w:val="24"/>
        </w:rPr>
        <w:t>.</w:t>
        <w:tab/>
        <w:t xml:space="preserve">stiprinti mažų ir vidutinių įmonių (tarp jų kūrybinių ir kultūrinių industrijų, mokslo ir studijų institucijų įsteigtų „pumpurinių“ įmonių) intelektinės nuosavybės valdymo gebėjimus;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4.2.2.5</w:t>
      </w:r>
      <w:r>
        <w:rPr>
          <w:rFonts w:eastAsia="Calibri"/>
          <w:color w:val="000000"/>
          <w:szCs w:val="24"/>
        </w:rPr>
        <w:t>.</w:t>
        <w:tab/>
        <w:t>skatinti tyrėjų (ir studentų) įmonių (taip pat ir bendrų su mokslo ir studijų institucijomis) kūrimą, teikti inovatyvių idėjų komercinimo pagalbą, plėsti verslumo skatinimo paslaugų pasiūlą;</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4.2.2.6</w:t>
      </w:r>
      <w:r>
        <w:rPr>
          <w:rFonts w:eastAsia="Calibri"/>
          <w:color w:val="000000"/>
          <w:szCs w:val="24"/>
        </w:rPr>
        <w:t>.</w:t>
        <w:tab/>
        <w:t xml:space="preserve">kurti ir plėtoti MTEP infrastruktūrą, reikalingą inovatyviems produktams ir paslaugoms kurti įmonėse;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4.2.2.7</w:t>
      </w:r>
      <w:r>
        <w:rPr>
          <w:rFonts w:eastAsia="Calibri"/>
          <w:color w:val="000000"/>
          <w:szCs w:val="24"/>
        </w:rPr>
        <w:t>.</w:t>
        <w:tab/>
        <w:t xml:space="preserve">plėtoti ir komercinti inovatyvius produktus verslo įmonėse visuose etapuose nuo idėjos iki bandomosios gamybos (įskaitant idėjų plėtotę, galimybių studijas, mokslinius ir inžinerinius tyrimus, eksperimentinę plėtrą, prototipų kūrimą, testavimą ir naujų produktų bandomąją gamybą). </w:t>
      </w:r>
    </w:p>
    <w:p>
      <w:pPr>
        <w:tabs>
          <w:tab w:val="left" w:pos="993"/>
          <w:tab w:val="left" w:pos="1134"/>
          <w:tab w:val="left" w:pos="1276"/>
          <w:tab w:val="left" w:pos="1418"/>
        </w:tabs>
        <w:spacing w:line="360" w:lineRule="atLeast"/>
        <w:ind w:left="720"/>
        <w:jc w:val="both"/>
        <w:rPr>
          <w:rFonts w:eastAsia="Calibri"/>
          <w:color w:val="000000"/>
          <w:szCs w:val="24"/>
        </w:rPr>
      </w:pPr>
    </w:p>
    <w:p>
      <w:pPr>
        <w:keepNext/>
        <w:tabs>
          <w:tab w:val="left" w:pos="993"/>
          <w:tab w:val="left" w:pos="1134"/>
          <w:tab w:val="left" w:pos="1276"/>
          <w:tab w:val="left" w:pos="1418"/>
        </w:tabs>
        <w:spacing w:line="360" w:lineRule="atLeast"/>
        <w:jc w:val="center"/>
        <w:outlineLvl w:val="1"/>
        <w:rPr>
          <w:b/>
          <w:color w:val="000000"/>
          <w:szCs w:val="24"/>
          <w:lang w:eastAsia="lt-LT"/>
        </w:rPr>
      </w:pPr>
      <w:r>
        <w:rPr>
          <w:b/>
          <w:color w:val="000000"/>
          <w:szCs w:val="24"/>
          <w:lang w:eastAsia="lt-LT"/>
        </w:rPr>
        <w:t>Prioriteto įgyvendinimo išankstinės sąlygos ir sėkmės prielaidos</w:t>
      </w:r>
    </w:p>
    <w:p>
      <w:pPr>
        <w:keepNext/>
        <w:tabs>
          <w:tab w:val="left" w:pos="993"/>
          <w:tab w:val="left" w:pos="1134"/>
          <w:tab w:val="left" w:pos="1276"/>
          <w:tab w:val="left" w:pos="1418"/>
        </w:tabs>
        <w:spacing w:line="360" w:lineRule="atLeast"/>
        <w:ind w:firstLine="709"/>
        <w:rPr>
          <w:color w:val="000000"/>
          <w:szCs w:val="24"/>
          <w:lang w:eastAsia="lt-LT"/>
        </w:rPr>
      </w:pP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Siekiant efektyviai ir sėkmingai įgyvendinti prioriteto „Į aukštą pridėtinę vertę orientuota, integrali ekonomika“ tikslus ir uždavinius, būtina sudaryti išankstines sąlygas ir sėkmės prielaidas. Išskiriamos išankstinės sąlygos, be kurių negali būti įgyvendinami prioriteto „Į aukštą pridėtinę vertę orientuota, integrali ekonomika“ tikslai ir uždaviniai. Siekiant kryptingai sutelkti valstybės išteklius investicijoms, numatoma, kad remiantis nuodugnia analize bus patvirtintos sumaniosios specializacijos krypties sąlygos:</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1.1</w:t>
      </w:r>
      <w:r>
        <w:rPr>
          <w:color w:val="000000"/>
          <w:szCs w:val="24"/>
          <w:lang w:eastAsia="lt-LT"/>
        </w:rPr>
        <w:t xml:space="preserve">. parengti sumaniosios specializacijos krypčių išskyrimui bei realizavimui skirtą nacionalinę MTEP plėtros koncepciją ir ja paremtą veiksmų planą; </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1.2</w:t>
      </w:r>
      <w:r>
        <w:rPr>
          <w:color w:val="000000"/>
          <w:szCs w:val="24"/>
          <w:lang w:eastAsia="lt-LT"/>
        </w:rPr>
        <w:t>. siekiant stiprinti MTEP ir inovacijas ir sutelkti valstybės išteklius bei privačias investicijas tose srityse, kur yra didžiausias tarptautinio konkurencingumo potencialas, veiksmų plane išskirti ribotą prioritetinių MTEP ir inovacijų sričių skaičių MTEP ir ekonominės veiklos sektoriuose (toliau – sumanūs prioritetai):</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numatyti inovacijų, pramonės, investicijų pritraukimo, švietimo ir studijų politikos priemones, skirtas išskirtoms prioritetinėms sritims stiprinti;</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numatyti įgyvendinimo stebėsenos ir peržiūros sistemą (rodiklius);</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veiksmų plane numatyti finansines lėšas MTEP ir inovacijų priemonėms įgyvendinti, gana didelę lėšų dalį skirti prioritetinėms sritims; šiame plane numatyti suderinamumą tarp valstybės biudžeto lėšų, Europos regioninės plėtros fondo ir Europos socialinio fondo, Žemės ūkio fondo kaimo plėtrai lėšų ir kitų nacionalinių ir tarptautinių finansavimo šaltinių;</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patvirtinti dalyvavimo tarptautinėse MTEP infrastruktūrose planą, susijusį su ES prioritetais MTEP infrastruktūros srityje, kuriuos apibrėžia Europos strateginis mokslinių tyrimų infrastruktūros forumas (ESFRI);</w:t>
      </w:r>
    </w:p>
    <w:p>
      <w:pPr>
        <w:tabs>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didinti IRT prieinamumą ir jų naudojimo kokybę.</w:t>
      </w:r>
    </w:p>
    <w:p>
      <w:pPr>
        <w:tabs>
          <w:tab w:val="left" w:pos="993"/>
          <w:tab w:val="left" w:pos="1134"/>
          <w:tab w:val="left" w:pos="1276"/>
          <w:tab w:val="left" w:pos="1418"/>
        </w:tabs>
        <w:spacing w:line="360" w:lineRule="atLeast"/>
        <w:ind w:firstLine="709"/>
        <w:jc w:val="both"/>
        <w:rPr>
          <w:color w:val="000000"/>
          <w:szCs w:val="24"/>
          <w:highlight w:val="green"/>
          <w:lang w:eastAsia="lt-LT"/>
        </w:rPr>
      </w:pPr>
      <w:r>
        <w:rPr>
          <w:color w:val="000000"/>
          <w:szCs w:val="24"/>
          <w:lang w:eastAsia="lt-LT"/>
        </w:rPr>
        <w:t>Sėkmės prielaidos, kurių neįgyvendinus nebus pasiekta prioriteto „Į aukštą pridėtinę vertę orientuota, integrali ekonomika“ tikslų ir uždavinių įgyvendinimo norimų rezultatų arba jie bus ne tokie efektyvūs:</w:t>
      </w:r>
    </w:p>
    <w:p>
      <w:pPr>
        <w:tabs>
          <w:tab w:val="left" w:pos="360"/>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1</w:t>
      </w:r>
      <w:r>
        <w:rPr>
          <w:color w:val="000000"/>
          <w:szCs w:val="24"/>
          <w:lang w:eastAsia="lt-LT"/>
        </w:rPr>
        <w:t>.</w:t>
        <w:tab/>
        <w:t>Investicijos į MTEP skirtą infrastruktūrą per skirtingas priemones turi būti koordinuojamos siekiant išvengti dubliavimo. Užtikrinta atvira prieiga prie viešosios MTEP infrastruktūros.</w:t>
      </w:r>
    </w:p>
    <w:p>
      <w:pPr>
        <w:tabs>
          <w:tab w:val="left" w:pos="360"/>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2</w:t>
      </w:r>
      <w:r>
        <w:rPr>
          <w:color w:val="000000"/>
          <w:szCs w:val="24"/>
          <w:lang w:eastAsia="lt-LT"/>
        </w:rPr>
        <w:t>.</w:t>
        <w:tab/>
        <w:t>Sukurta ir įdiegta tiek mokslo ir studijų institucijoms, tiek tyrėjams palanki intelektinės nuosavybės teisių apsaugos ir pelno pasidalijimo teisinė aplinka; siekiama, kad mokslo ir studijų institucijose būtų sukurtos ir įdiegtos intelektinės nuosavybės valdymą (ypač – teisių į sukurtą intelektinę nuosavybę pasidalijimą) reglamentuojančios taisyklės.</w:t>
      </w:r>
    </w:p>
    <w:p>
      <w:pPr>
        <w:tabs>
          <w:tab w:val="left" w:pos="360"/>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3</w:t>
      </w:r>
      <w:r>
        <w:rPr>
          <w:color w:val="000000"/>
          <w:szCs w:val="24"/>
          <w:lang w:eastAsia="lt-LT"/>
        </w:rPr>
        <w:t>.</w:t>
        <w:tab/>
        <w:t>Užtikrinta, kad verslo investicijos į MTEP ir inovacijas tinkamai atsispindėtų skaičiuojant statistinius rodiklius.</w:t>
      </w:r>
    </w:p>
    <w:p>
      <w:pPr>
        <w:tabs>
          <w:tab w:val="left" w:pos="360"/>
          <w:tab w:val="left" w:pos="993"/>
          <w:tab w:val="left" w:pos="1134"/>
          <w:tab w:val="left" w:pos="1276"/>
          <w:tab w:val="left" w:pos="1418"/>
        </w:tabs>
        <w:spacing w:line="360" w:lineRule="atLeast"/>
        <w:ind w:firstLine="709"/>
        <w:jc w:val="both"/>
        <w:rPr>
          <w:color w:val="000000"/>
          <w:szCs w:val="24"/>
          <w:lang w:eastAsia="lt-LT"/>
        </w:rPr>
      </w:pPr>
      <w:r>
        <w:rPr>
          <w:color w:val="000000"/>
          <w:szCs w:val="24"/>
          <w:lang w:eastAsia="lt-LT"/>
        </w:rPr>
        <w:t>4</w:t>
      </w:r>
      <w:r>
        <w:rPr>
          <w:color w:val="000000"/>
          <w:szCs w:val="24"/>
          <w:lang w:eastAsia="lt-LT"/>
        </w:rPr>
        <w:t>.</w:t>
        <w:tab/>
        <w:t>Sukurtos teisinės sąlygos viešojo ir privataus sektorių partnerystės principui taikyti, ypač įgyvendinant bendrus mokslo ir studijų institucijų bei verslo įmonių projektus, ir paskatintas šių projektų vykdymas.</w:t>
      </w:r>
    </w:p>
    <w:p>
      <w:pPr>
        <w:jc w:val="center"/>
        <w:rPr>
          <w:b/>
          <w:caps/>
          <w:color w:val="000000"/>
          <w:sz w:val="22"/>
          <w:szCs w:val="22"/>
          <w:lang w:eastAsia="lt-LT"/>
        </w:rPr>
      </w:pPr>
      <w:r>
        <w:rPr>
          <w:b/>
          <w:caps/>
          <w:color w:val="000000"/>
          <w:sz w:val="22"/>
          <w:szCs w:val="22"/>
          <w:lang w:eastAsia="lt-LT"/>
        </w:rPr>
        <w:t>5 PRIORITETAS „Visuomenės poreikius atitinkantis ir pažangus viešasis valdymas“</w:t>
      </w:r>
    </w:p>
    <w:p>
      <w:pPr>
        <w:rPr>
          <w:b/>
          <w:caps/>
          <w:color w:val="000000"/>
          <w:szCs w:val="24"/>
          <w:lang w:eastAsia="lt-LT"/>
        </w:rPr>
      </w:pPr>
    </w:p>
    <w:p>
      <w:pPr>
        <w:pBdr>
          <w:top w:val="single" w:sz="4" w:space="1" w:color="auto"/>
          <w:left w:val="single" w:sz="4" w:space="4" w:color="auto"/>
          <w:bottom w:val="single" w:sz="4" w:space="1" w:color="auto"/>
          <w:right w:val="single" w:sz="4" w:space="4" w:color="auto"/>
        </w:pBdr>
        <w:spacing w:line="360" w:lineRule="atLeast"/>
        <w:ind w:firstLine="709"/>
        <w:jc w:val="both"/>
        <w:rPr>
          <w:color w:val="000000"/>
          <w:szCs w:val="24"/>
          <w:lang w:eastAsia="lt-LT"/>
        </w:rPr>
      </w:pPr>
      <w:r>
        <w:rPr>
          <w:b/>
          <w:color w:val="000000"/>
          <w:szCs w:val="24"/>
          <w:lang w:eastAsia="lt-LT"/>
        </w:rPr>
        <w:t>Bendrasis tikslas – siekti visuomenės poreikius atitinkančių ir į šalies pažangą orientuotų viešojo valdymo rezultatų</w:t>
      </w:r>
    </w:p>
    <w:p>
      <w:pPr>
        <w:spacing w:line="360" w:lineRule="atLeast"/>
        <w:ind w:firstLine="709"/>
        <w:jc w:val="both"/>
        <w:rPr>
          <w:color w:val="000000"/>
          <w:szCs w:val="24"/>
          <w:lang w:eastAsia="lt-LT"/>
        </w:rPr>
      </w:pPr>
      <w:r>
        <w:rPr>
          <w:color w:val="000000"/>
          <w:szCs w:val="24"/>
          <w:lang w:eastAsia="lt-LT"/>
        </w:rPr>
        <w:t>Efektyvus viešasis valdymas yra svarbus šalies pažangą lemiantis veiksnys. Į šalies pažangą orientuotas viešasis valdymas turi būti vystomas atsižvelgiant į visuomenės poreikius, esamą šalies viešojo valdymo situaciją ir sistemingai įgyvendinant viešojo sektoriaus inovacijas. Įgyvendinami viešojo valdymo pokyčiai turi padėti užtikrinti šalies konkurencingumą ir didinti visuomenės pasitikėjimą viešojo valdymo institucijomis. Esminės viešojo valdymo tobulinimo sritys, į kurias turi būti sutelktos valstybės pastangos, yra:</w:t>
      </w:r>
    </w:p>
    <w:p>
      <w:pPr>
        <w:spacing w:line="360" w:lineRule="atLeast"/>
        <w:ind w:right="-40" w:firstLine="709"/>
        <w:jc w:val="both"/>
        <w:rPr>
          <w:color w:val="000000"/>
          <w:szCs w:val="24"/>
          <w:lang w:eastAsia="lt-LT"/>
        </w:rPr>
      </w:pPr>
      <w:r>
        <w:rPr>
          <w:b/>
          <w:color w:val="000000"/>
          <w:szCs w:val="24"/>
          <w:lang w:eastAsia="en-GB"/>
        </w:rPr>
        <w:t>S</w:t>
      </w:r>
      <w:r>
        <w:rPr>
          <w:b/>
          <w:color w:val="000000"/>
          <w:szCs w:val="24"/>
          <w:lang w:eastAsia="lt-LT"/>
        </w:rPr>
        <w:t>trateginių kompetencijų viešojo valdymo institucijose stiprinimas ir šių institucijų veiklos valdymo gerinimas</w:t>
      </w:r>
      <w:r>
        <w:rPr>
          <w:color w:val="000000"/>
          <w:szCs w:val="24"/>
          <w:lang w:eastAsia="lt-LT"/>
        </w:rPr>
        <w:t>. Kol kas Lietuvos viešojo valdymo kokybė ir efektyvumas nėra pakankami. Priimant visuomenei ir visai valstybei svarbius sprendimus, nepakankamai remiamasi įrodymais, stinga tarpinstitucinio bendradarbiavimo, neefektyviai organizuojama viešojo valdymo institucijų veikla, vyrauja procesu, o ne rezultatais grįsta šių institucijų veikla, kuriai stinga krypties ir svarbiausių prioritetų matymo. Dėl per didelio reguliavimo ir nepakankamos jo kokybės išlieka gana didelė administracinė ir kita reguliavimo našta juridiniams ir fiziniams asmenims. Geresniems viešojo valdymo rezultatams pasiekti trūksta ne tik sistemingai įgyvendinamų viešojo sektoriaus inovacijų, bet ir profesionaliai veikiančios, kompetentingos valstybės tarnybos, kuriai vadovautų vadovai / lyderiai, gebantys sutelkti ir motyvuoti darbuotojus siekti tikslų. Atsižvelgiant į tai, valstybės investicijos turėtų būti skirtos viešojo valdymo institucijų veiklos gerinimui, įrodymais grįsto ir į rezultatus orientuoto valdymo kultūros plėtrai, profesionaliai valstybės tarnybai kurti.</w:t>
      </w:r>
    </w:p>
    <w:p>
      <w:pPr>
        <w:spacing w:line="360" w:lineRule="atLeast"/>
        <w:ind w:right="-40" w:firstLine="709"/>
        <w:jc w:val="both"/>
        <w:rPr>
          <w:color w:val="000000"/>
          <w:szCs w:val="24"/>
          <w:lang w:eastAsia="lt-LT"/>
        </w:rPr>
      </w:pPr>
      <w:r>
        <w:rPr>
          <w:b/>
          <w:color w:val="000000"/>
          <w:szCs w:val="24"/>
          <w:lang w:eastAsia="lt-LT"/>
        </w:rPr>
        <w:t>Viešojo valdymo procesų atvirumo užtikrinimas ir aktyvaus visuomenės dalyvavimo šiuose procesuose skatinimas</w:t>
      </w:r>
      <w:r>
        <w:rPr>
          <w:color w:val="000000"/>
          <w:szCs w:val="24"/>
          <w:lang w:eastAsia="lt-LT"/>
        </w:rPr>
        <w:t xml:space="preserve">. Šalyje nepakankamai užtikrinama viešojo valdymo institucijų visuomenei skelbiamos informacijos kokybė – skelbiama nepakankamai išsami ir aktuali informacija, kurią visuomenei sudėtinga ne tik suprasti, bet ir panaudoti. Trūksta bendrų informacijos viešinimo visuomenei standartų, kurių taikymas leistų geriau suprasti priimamus viešojo valdymo sprendimus ir sudarytų sąlygas viešojo valdymo institucijų turimą informaciją panaudoti komerciniais ir nekomerciniais tikslais. Visuomenei ne tik trūksta informacijos apie viešojo valdymo institucijų veiklą ir jos rezultatus, bet ir galimybių dalyvauti priimant, tobulinant ir įgyvendinant jai aktualius viešojo valdymo sprendimus. Jei nebus didinamas viešojo valdymo procesų atvirumas ir skatinamas aktyvus visuomenės dalyvavimas šiuose procesuose, dalis priimamų viešojo valdymo sprendimų ir toliau menkai atitiks visuomenės poreikius, o pati visuomenė nepakankamai pasitikės viešojo valdymo institucijomis. </w:t>
      </w:r>
    </w:p>
    <w:p>
      <w:pPr>
        <w:spacing w:line="360" w:lineRule="atLeast"/>
        <w:ind w:right="-40" w:firstLine="709"/>
        <w:jc w:val="both"/>
        <w:rPr>
          <w:color w:val="000000"/>
          <w:szCs w:val="24"/>
          <w:lang w:eastAsia="lt-LT"/>
        </w:rPr>
      </w:pPr>
      <w:r>
        <w:rPr>
          <w:b/>
          <w:color w:val="000000"/>
          <w:szCs w:val="24"/>
          <w:lang w:eastAsia="lt-LT"/>
        </w:rPr>
        <w:t>Visuomenei teikiamų paslaugų kokybės gerinimas ir šių paslaugų prieinamumo didinimas</w:t>
      </w:r>
      <w:r>
        <w:rPr>
          <w:color w:val="000000"/>
          <w:szCs w:val="24"/>
          <w:lang w:eastAsia="lt-LT"/>
        </w:rPr>
        <w:t xml:space="preserve">. Šalyje trūksta sistemingos viešųjų ir administracinių paslaugų (toliau – paslaugos) plėtros – iki šiol nėra įvertinta visų visuomenei teikiamų paslaugų apimtis ir tikslingumas, trūksta minimalių paslaugų kokybės standartų, nepakankamai aktyviai tiriamas paslaugų vartotojų pasitenkinimas teikiamomis paslaugomis, jų aptarnavimo viešojo valdymo institucijose kokybė, nesudaromos sąlygos didesnei paslaugų teikėjų konkurencijai, į paslaugų teikimą menkai įtraukiami piliečiai, privatus sektorius, vietos bendruomenės ir nevyriausybinės organizacijos. Paslaugos plėtojamos nepakankamai įvertinus, kur ir kaip jų vartotojai norėtų jas gauti. Tik gerinant visuomenei teikiamų paslaugų kokybę, didinant šių paslaugų prieinamumą ir įtraukiant vartotojus į paslaugų teikimo procesą, būtų užtikrinamas tiek viešojo valdymo institucijų, tiek paslaugų vartotojų išteklių racionalus panaudojimas ir patenkinti teisėti visuomenės lūkesčiai gauti kokybiškas ir lengvai prieinamas paslaugas. </w:t>
      </w:r>
    </w:p>
    <w:p>
      <w:pPr>
        <w:spacing w:line="360" w:lineRule="atLeast"/>
        <w:ind w:firstLine="709"/>
        <w:jc w:val="both"/>
        <w:rPr>
          <w:color w:val="000000"/>
          <w:szCs w:val="24"/>
          <w:lang w:eastAsia="lt-LT"/>
        </w:rPr>
      </w:pPr>
      <w:r>
        <w:rPr>
          <w:color w:val="000000"/>
          <w:szCs w:val="24"/>
          <w:lang w:eastAsia="lt-LT"/>
        </w:rPr>
        <w:t xml:space="preserve">Prioritetui įgyvendinti numatyti tikslai ir uždaviniai grafiškai pavaizduoti 5 paveikslėlyje. </w:t>
      </w:r>
    </w:p>
    <w:p>
      <w:pPr>
        <w:spacing w:line="360" w:lineRule="atLeast"/>
        <w:ind w:firstLine="709"/>
        <w:rPr>
          <w:b/>
          <w:color w:val="000000"/>
          <w:szCs w:val="24"/>
          <w:lang w:eastAsia="lt-LT"/>
        </w:rPr>
      </w:pPr>
    </w:p>
    <w:p>
      <w:pPr>
        <w:jc w:val="center"/>
        <w:rPr>
          <w:b/>
          <w:color w:val="000000"/>
          <w:sz w:val="22"/>
          <w:szCs w:val="22"/>
          <w:lang w:eastAsia="lt-LT"/>
        </w:rPr>
      </w:pPr>
      <w:r>
        <w:rPr>
          <w:color w:val="000000"/>
          <w:sz w:val="22"/>
          <w:szCs w:val="22"/>
          <w:lang w:eastAsia="lt-LT"/>
        </w:rPr>
        <w:t>5 pav.</w:t>
      </w:r>
      <w:r>
        <w:rPr>
          <w:b/>
          <w:color w:val="000000"/>
          <w:sz w:val="22"/>
          <w:szCs w:val="22"/>
          <w:lang w:eastAsia="lt-LT"/>
        </w:rPr>
        <w:t xml:space="preserve"> 5 prioriteto „Visuomenės poreikius atitinkantis ir pažangus viešasis valdymas“ tikslai ir uždaviniai</w:t>
      </w:r>
    </w:p>
    <w:p>
      <w:pPr>
        <w:jc w:val="both"/>
        <w:rPr>
          <w:b/>
          <w:color w:val="000000"/>
          <w:szCs w:val="24"/>
          <w:lang w:eastAsia="lt-LT"/>
        </w:rPr>
      </w:pPr>
    </w:p>
    <w:p>
      <w:pPr>
        <w:jc w:val="both"/>
        <w:rPr>
          <w:color w:val="000000"/>
          <w:szCs w:val="24"/>
          <w:lang w:eastAsia="lt-LT"/>
        </w:rPr>
      </w:pPr>
      <w:r>
        <w:rPr>
          <w:color w:val="000000"/>
          <w:szCs w:val="24"/>
          <w:lang w:eastAsia="lt-LT"/>
        </w:rPr>
        <mc:AlternateContent>
          <mc:Choice Requires="wpc">
            <w:drawing>
              <wp:inline distT="0" distB="0" distL="0" distR="0">
                <wp:extent cx="5743575" cy="4057650"/>
                <wp:effectExtent l="19050" t="19050" r="9525" b="9525"/>
                <wp:docPr id="4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94" name="Text Box 3"/>
                        <wps:cNvSpPr txBox="1">
                          <a:spLocks noChangeArrowheads="1"/>
                        </wps:cNvSpPr>
                        <wps:spPr bwMode="auto">
                          <a:xfrm>
                            <a:off x="1266817" y="92301"/>
                            <a:ext cx="3286143" cy="374405"/>
                          </a:xfrm>
                          <a:prstGeom prst="rect">
                            <a:avLst/>
                          </a:prstGeom>
                          <a:solidFill>
                            <a:srgbClr val="B8CCE4"/>
                          </a:solidFill>
                          <a:ln w="6350">
                            <a:solidFill>
                              <a:srgbClr val="7F7F7F"/>
                            </a:solidFill>
                            <a:miter lim="800000"/>
                            <a:headEnd/>
                            <a:tailEnd/>
                          </a:ln>
                        </wps:spPr>
                        <wps:txbx>
                          <w:txbxContent>
                            <w:p>
                              <w:pPr>
                                <w:jc w:val="center"/>
                                <w:rPr>
                                  <w:rFonts w:ascii="Arial" w:hAnsi="Arial" w:cs="Arial"/>
                                  <w:b/>
                                  <w:sz w:val="18"/>
                                  <w:lang w:eastAsia="lt-LT"/>
                                </w:rPr>
                              </w:pPr>
                              <w:r>
                                <w:rPr>
                                  <w:rFonts w:ascii="Arial" w:hAnsi="Arial" w:cs="Arial"/>
                                  <w:b/>
                                  <w:sz w:val="18"/>
                                  <w:lang w:eastAsia="lt-LT"/>
                                </w:rPr>
                                <w:t>Siekti visuomenės poreikius atitinkančių ir į šalies pažangą orientuotų viešojo valdymo rezultatų</w:t>
                              </w:r>
                            </w:p>
                          </w:txbxContent>
                        </wps:txbx>
                        <wps:bodyPr rot="0" vert="horz" wrap="square" lIns="91440" tIns="45720" rIns="91440" bIns="45720" anchor="t" anchorCtr="0" upright="1">
                          <a:noAutofit/>
                        </wps:bodyPr>
                      </wps:wsp>
                      <wps:wsp>
                        <wps:cNvPr id="95" name="Text Box 5"/>
                        <wps:cNvSpPr txBox="1">
                          <a:spLocks noChangeArrowheads="1"/>
                        </wps:cNvSpPr>
                        <wps:spPr bwMode="auto">
                          <a:xfrm>
                            <a:off x="547207" y="662908"/>
                            <a:ext cx="1724023" cy="632508"/>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2"/>
                                  <w:szCs w:val="18"/>
                                  <w:lang w:eastAsia="lt-LT"/>
                                </w:rPr>
                              </w:pPr>
                              <w:r>
                                <w:rPr>
                                  <w:rFonts w:ascii="Arial" w:hAnsi="Arial" w:cs="Arial"/>
                                  <w:b/>
                                  <w:sz w:val="16"/>
                                  <w:lang w:eastAsia="lt-LT"/>
                                </w:rPr>
                                <w:t>5.1. Stiprinti strategines kompetencijas viešojo valdymo institucijose ir gerinti šių institucijų veiklos valdymą</w:t>
                              </w:r>
                            </w:p>
                          </w:txbxContent>
                        </wps:txbx>
                        <wps:bodyPr rot="0" vert="horz" wrap="square" lIns="91440" tIns="45720" rIns="91440" bIns="45720" anchor="t" anchorCtr="0" upright="1">
                          <a:noAutofit/>
                        </wps:bodyPr>
                      </wps:wsp>
                      <wps:wsp>
                        <wps:cNvPr id="32" name="Text Box 5"/>
                        <wps:cNvSpPr txBox="1">
                          <a:spLocks noChangeArrowheads="1"/>
                        </wps:cNvSpPr>
                        <wps:spPr bwMode="auto">
                          <a:xfrm>
                            <a:off x="2345031" y="662908"/>
                            <a:ext cx="1655422" cy="632508"/>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6"/>
                                  <w:szCs w:val="16"/>
                                  <w:lang w:eastAsia="lt-LT"/>
                                </w:rPr>
                              </w:pPr>
                              <w:r>
                                <w:rPr>
                                  <w:rFonts w:ascii="Arial" w:hAnsi="Arial" w:cs="Arial"/>
                                  <w:b/>
                                  <w:sz w:val="16"/>
                                  <w:szCs w:val="16"/>
                                  <w:lang w:eastAsia="lt-LT"/>
                                </w:rPr>
                                <w:t>5.2. Užtikrinti viešojo valdymo procesų atvirumą ir skatinti visuomenę aktyviai juose dalyvauti</w:t>
                              </w:r>
                            </w:p>
                          </w:txbxContent>
                        </wps:txbx>
                        <wps:bodyPr rot="0" vert="horz" wrap="square" lIns="91440" tIns="45720" rIns="91440" bIns="45720" anchor="t" anchorCtr="0" upright="1">
                          <a:noAutofit/>
                        </wps:bodyPr>
                      </wps:wsp>
                      <wps:wsp>
                        <wps:cNvPr id="34" name="Text Box 5"/>
                        <wps:cNvSpPr txBox="1">
                          <a:spLocks noChangeArrowheads="1"/>
                        </wps:cNvSpPr>
                        <wps:spPr bwMode="auto">
                          <a:xfrm>
                            <a:off x="4086253" y="678808"/>
                            <a:ext cx="1543020" cy="616608"/>
                          </a:xfrm>
                          <a:prstGeom prst="rect">
                            <a:avLst/>
                          </a:prstGeom>
                          <a:solidFill>
                            <a:srgbClr val="DBE5F1"/>
                          </a:solidFill>
                          <a:ln w="6350">
                            <a:solidFill>
                              <a:srgbClr val="7F7F7F"/>
                            </a:solidFill>
                            <a:miter lim="800000"/>
                            <a:headEnd/>
                            <a:tailEnd/>
                          </a:ln>
                        </wps:spPr>
                        <wps:txbx>
                          <w:txbxContent>
                            <w:p>
                              <w:pPr>
                                <w:spacing w:line="276" w:lineRule="auto"/>
                                <w:jc w:val="center"/>
                                <w:rPr>
                                  <w:rFonts w:ascii="Arial" w:eastAsia="Calibri" w:hAnsi="Arial" w:cs="Arial"/>
                                  <w:b/>
                                  <w:sz w:val="16"/>
                                  <w:szCs w:val="16"/>
                                  <w:lang w:eastAsia="lt-LT"/>
                                </w:rPr>
                              </w:pPr>
                              <w:r>
                                <w:rPr>
                                  <w:rFonts w:ascii="Arial" w:eastAsia="Calibri" w:hAnsi="Arial" w:cs="Arial"/>
                                  <w:b/>
                                  <w:sz w:val="16"/>
                                  <w:szCs w:val="16"/>
                                  <w:lang w:eastAsia="lt-LT"/>
                                </w:rPr>
                                <w:t xml:space="preserve">5.3. </w:t>
                              </w:r>
                              <w:r>
                                <w:rPr>
                                  <w:rFonts w:ascii="Arial" w:hAnsi="Arial" w:cs="Arial"/>
                                  <w:b/>
                                  <w:sz w:val="16"/>
                                  <w:szCs w:val="16"/>
                                  <w:lang w:eastAsia="lt-LT"/>
                                </w:rPr>
                                <w:t>Gerinti paslaugų kokybę ir didinti jų prieinamumą visuomenei</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547207" y="1393417"/>
                            <a:ext cx="1724023" cy="549607"/>
                          </a:xfrm>
                          <a:prstGeom prst="rect">
                            <a:avLst/>
                          </a:prstGeom>
                          <a:solidFill>
                            <a:srgbClr val="F2F2F2"/>
                          </a:solidFill>
                          <a:ln w="6350">
                            <a:solidFill>
                              <a:srgbClr val="7F7F7F"/>
                            </a:solidFill>
                            <a:miter lim="800000"/>
                            <a:headEnd/>
                            <a:tailEnd/>
                          </a:ln>
                        </wps:spPr>
                        <wps:txbx>
                          <w:txbxContent>
                            <w:p>
                              <w:pPr>
                                <w:rPr>
                                  <w:sz w:val="18"/>
                                  <w:szCs w:val="18"/>
                                </w:rPr>
                              </w:pPr>
                            </w:p>
                            <w:p>
                              <w:pPr>
                                <w:jc w:val="center"/>
                                <w:rPr>
                                  <w:rFonts w:ascii="Arial" w:hAnsi="Arial"/>
                                  <w:sz w:val="16"/>
                                  <w:szCs w:val="14"/>
                                  <w:lang w:eastAsia="lt-LT"/>
                                </w:rPr>
                              </w:pPr>
                              <w:r>
                                <w:rPr>
                                  <w:rFonts w:ascii="Arial" w:hAnsi="Arial"/>
                                  <w:sz w:val="16"/>
                                  <w:szCs w:val="14"/>
                                  <w:lang w:eastAsia="lt-LT"/>
                                </w:rPr>
                                <w:t>5.1.1. Diegti į rezultatus orientuotą ir įrodymais grįstą valdymą</w:t>
                              </w:r>
                            </w:p>
                          </w:txbxContent>
                        </wps:txbx>
                        <wps:bodyPr rot="0" vert="horz" wrap="square" lIns="91440" tIns="45720" rIns="91440" bIns="45720" anchor="t" anchorCtr="0" upright="1">
                          <a:noAutofit/>
                        </wps:bodyPr>
                      </wps:wsp>
                      <wps:wsp>
                        <wps:cNvPr id="36" name="Text Box 11"/>
                        <wps:cNvSpPr txBox="1">
                          <a:spLocks noChangeArrowheads="1"/>
                        </wps:cNvSpPr>
                        <wps:spPr bwMode="auto">
                          <a:xfrm>
                            <a:off x="547207" y="1943024"/>
                            <a:ext cx="1724023" cy="463606"/>
                          </a:xfrm>
                          <a:prstGeom prst="rect">
                            <a:avLst/>
                          </a:prstGeom>
                          <a:solidFill>
                            <a:srgbClr val="F2F2F2"/>
                          </a:solidFill>
                          <a:ln w="6350">
                            <a:solidFill>
                              <a:srgbClr val="7F7F7F"/>
                            </a:solidFill>
                            <a:miter lim="800000"/>
                            <a:headEnd/>
                            <a:tailEnd/>
                          </a:ln>
                        </wps:spPr>
                        <wps:txbx>
                          <w:txbxContent>
                            <w:p>
                              <w:pPr>
                                <w:spacing w:line="276" w:lineRule="auto"/>
                                <w:jc w:val="center"/>
                                <w:rPr>
                                  <w:rFonts w:ascii="Arial" w:hAnsi="Arial"/>
                                  <w:sz w:val="16"/>
                                  <w:szCs w:val="14"/>
                                  <w:lang w:eastAsia="lt-LT"/>
                                </w:rPr>
                              </w:pPr>
                              <w:r>
                                <w:rPr>
                                  <w:rFonts w:ascii="Arial" w:eastAsia="Calibri" w:hAnsi="Arial"/>
                                  <w:sz w:val="16"/>
                                  <w:szCs w:val="14"/>
                                  <w:lang w:eastAsia="lt-LT"/>
                                </w:rPr>
                                <w:t>5.1.2. Didinti viešojo valdymo institucijų veiklos efektyvumą</w:t>
                              </w:r>
                            </w:p>
                          </w:txbxContent>
                        </wps:txbx>
                        <wps:bodyPr rot="0" vert="horz" wrap="square" lIns="91440" tIns="45720" rIns="91440" bIns="45720" anchor="t" anchorCtr="0" upright="1">
                          <a:noAutofit/>
                        </wps:bodyPr>
                      </wps:wsp>
                      <wps:wsp>
                        <wps:cNvPr id="37" name="Text Box 11"/>
                        <wps:cNvSpPr txBox="1">
                          <a:spLocks noChangeArrowheads="1"/>
                        </wps:cNvSpPr>
                        <wps:spPr bwMode="auto">
                          <a:xfrm>
                            <a:off x="547207" y="2406630"/>
                            <a:ext cx="1724023" cy="59240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5.1.3. Stiprinti institucinius gebėjimus ir didinti valstybės tarnybos patrauklumą</w:t>
                              </w: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2345031" y="1393417"/>
                            <a:ext cx="1655422" cy="683008"/>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5.2.1. Užtikrinti viešojo valdymo institucijų veiklos skaidrumą ir viešosios informacijos prieinamumą visuomenei</w:t>
                              </w:r>
                            </w:p>
                          </w:txbxContent>
                        </wps:txbx>
                        <wps:bodyPr rot="0" vert="horz" wrap="square" lIns="91440" tIns="45720" rIns="91440" bIns="45720" anchor="t" anchorCtr="0" upright="1">
                          <a:noAutofit/>
                        </wps:bodyPr>
                      </wps:wsp>
                      <wps:wsp>
                        <wps:cNvPr id="39" name="Text Box 11"/>
                        <wps:cNvSpPr txBox="1">
                          <a:spLocks noChangeArrowheads="1"/>
                        </wps:cNvSpPr>
                        <wps:spPr bwMode="auto">
                          <a:xfrm>
                            <a:off x="2345031" y="2076426"/>
                            <a:ext cx="1655422" cy="53340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5.2.2. Sudaryti sąlygas visuomenei dalyvauti viešojo valdymo procesuose</w:t>
                              </w:r>
                            </w:p>
                          </w:txbxContent>
                        </wps:txbx>
                        <wps:bodyPr rot="0" vert="horz" wrap="square" lIns="91440" tIns="45720" rIns="91440" bIns="45720" anchor="t" anchorCtr="0" upright="1">
                          <a:noAutofit/>
                        </wps:bodyPr>
                      </wps:wsp>
                      <wps:wsp>
                        <wps:cNvPr id="40" name="Text Box 11"/>
                        <wps:cNvSpPr txBox="1">
                          <a:spLocks noChangeArrowheads="1"/>
                        </wps:cNvSpPr>
                        <wps:spPr bwMode="auto">
                          <a:xfrm>
                            <a:off x="4086253" y="1393417"/>
                            <a:ext cx="1543020" cy="683008"/>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5.3.1. Gerinti paslaugų kokybę taikant subsidiarumo principą ir kuo aktyviau į tai įtraukiant visuomenę</w:t>
                              </w:r>
                            </w:p>
                          </w:txbxContent>
                        </wps:txbx>
                        <wps:bodyPr rot="0" vert="horz" wrap="square" lIns="91440" tIns="45720" rIns="91440" bIns="45720" anchor="t" anchorCtr="0" upright="1">
                          <a:noAutofit/>
                        </wps:bodyPr>
                      </wps:wsp>
                      <wps:wsp>
                        <wps:cNvPr id="41" name="Text Box 11"/>
                        <wps:cNvSpPr txBox="1">
                          <a:spLocks noChangeArrowheads="1"/>
                        </wps:cNvSpPr>
                        <wps:spPr bwMode="auto">
                          <a:xfrm>
                            <a:off x="4086253" y="2076426"/>
                            <a:ext cx="1543020" cy="771510"/>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eastAsia="Calibri" w:hAnsi="Arial"/>
                                  <w:sz w:val="16"/>
                                  <w:szCs w:val="14"/>
                                  <w:lang w:eastAsia="lt-LT"/>
                                </w:rPr>
                              </w:pPr>
                              <w:r>
                                <w:rPr>
                                  <w:rFonts w:ascii="Arial" w:eastAsia="Calibri" w:hAnsi="Arial"/>
                                  <w:sz w:val="16"/>
                                  <w:szCs w:val="14"/>
                                  <w:lang w:eastAsia="lt-LT"/>
                                </w:rPr>
                                <w:t>5.3.2. Gerinti asmenų aptarnavimą viešojo valdymo institucijose ir didinti teikiamų paslaugų prieinamumą visuomenei</w:t>
                              </w:r>
                            </w:p>
                          </w:txbxContent>
                        </wps:txbx>
                        <wps:bodyPr rot="0" vert="horz" wrap="square" lIns="91440" tIns="45720" rIns="91440" bIns="45720" anchor="t" anchorCtr="0" upright="1">
                          <a:noAutofit/>
                        </wps:bodyPr>
                      </wps:wsp>
                      <wps:wsp>
                        <wps:cNvPr id="42" name="Text Box 11"/>
                        <wps:cNvSpPr txBox="1">
                          <a:spLocks noChangeArrowheads="1"/>
                        </wps:cNvSpPr>
                        <wps:spPr bwMode="auto">
                          <a:xfrm>
                            <a:off x="4086253" y="2847935"/>
                            <a:ext cx="1543020" cy="915111"/>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5.3.3. Kurti ir plėtoti visuomenei aktualias elektronines paslaugas bei sprendimus sveikatos, transporto, erdvinių duomenų tvarkymo ir kitose srityse</w:t>
                              </w:r>
                            </w:p>
                          </w:txbxContent>
                        </wps:txbx>
                        <wps:bodyPr rot="0" vert="horz" wrap="square" lIns="91440" tIns="45720" rIns="91440" bIns="45720" anchor="t" anchorCtr="0" upright="1">
                          <a:noAutofit/>
                        </wps:bodyPr>
                      </wps:wsp>
                      <wps:wsp>
                        <wps:cNvPr id="43" name="Text Box 20"/>
                        <wps:cNvSpPr txBox="1">
                          <a:spLocks noChangeArrowheads="1"/>
                        </wps:cNvSpPr>
                        <wps:spPr bwMode="auto">
                          <a:xfrm>
                            <a:off x="103501" y="42901"/>
                            <a:ext cx="443706" cy="63590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Bendrasis tikslas</w:t>
                              </w:r>
                            </w:p>
                          </w:txbxContent>
                        </wps:txbx>
                        <wps:bodyPr rot="0" vert="vert270" wrap="square" lIns="91440" tIns="45720" rIns="91440" bIns="45720" anchor="t" anchorCtr="0" upright="1">
                          <a:noAutofit/>
                        </wps:bodyPr>
                      </wps:wsp>
                      <wps:wsp>
                        <wps:cNvPr id="44" name="Text Box 20"/>
                        <wps:cNvSpPr txBox="1">
                          <a:spLocks noChangeArrowheads="1"/>
                        </wps:cNvSpPr>
                        <wps:spPr bwMode="auto">
                          <a:xfrm>
                            <a:off x="103501" y="778110"/>
                            <a:ext cx="310504" cy="51730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spacing w:line="276" w:lineRule="auto"/>
                                <w:jc w:val="right"/>
                                <w:rPr>
                                  <w:rFonts w:ascii="Arial" w:hAnsi="Arial" w:cs="Arial"/>
                                  <w:sz w:val="22"/>
                                  <w:lang w:eastAsia="lt-LT"/>
                                </w:rPr>
                              </w:pPr>
                              <w:r>
                                <w:rPr>
                                  <w:rFonts w:ascii="Arial" w:eastAsia="Calibri" w:hAnsi="Arial" w:cs="Arial"/>
                                  <w:sz w:val="16"/>
                                  <w:szCs w:val="18"/>
                                  <w:lang w:eastAsia="lt-LT"/>
                                </w:rPr>
                                <w:t>Tikslai</w:t>
                              </w:r>
                            </w:p>
                          </w:txbxContent>
                        </wps:txbx>
                        <wps:bodyPr rot="0" vert="vert270" wrap="square" lIns="91440" tIns="45720" rIns="91440" bIns="45720" anchor="t" anchorCtr="0" upright="1">
                          <a:noAutofit/>
                        </wps:bodyPr>
                      </wps:wsp>
                      <wps:wsp>
                        <wps:cNvPr id="45" name="Text Box 20"/>
                        <wps:cNvSpPr txBox="1">
                          <a:spLocks noChangeArrowheads="1"/>
                        </wps:cNvSpPr>
                        <wps:spPr bwMode="auto">
                          <a:xfrm>
                            <a:off x="103501" y="1393417"/>
                            <a:ext cx="310504" cy="13555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spacing w:line="276" w:lineRule="auto"/>
                                <w:jc w:val="right"/>
                                <w:rPr>
                                  <w:rFonts w:ascii="Arial" w:hAnsi="Arial" w:cs="Arial"/>
                                  <w:sz w:val="16"/>
                                  <w:szCs w:val="16"/>
                                  <w:lang w:eastAsia="lt-LT"/>
                                </w:rPr>
                              </w:pPr>
                              <w:r>
                                <w:rPr>
                                  <w:rFonts w:ascii="Arial" w:eastAsia="Calibri" w:hAnsi="Arial" w:cs="Arial"/>
                                  <w:sz w:val="16"/>
                                  <w:szCs w:val="16"/>
                                  <w:lang w:eastAsia="lt-LT"/>
                                </w:rPr>
                                <w:t>Uždaviniai</w:t>
                              </w:r>
                            </w:p>
                          </w:txbxContent>
                        </wps:txbx>
                        <wps:bodyPr rot="0" vert="vert270" wrap="square" lIns="91440" tIns="45720" rIns="91440" bIns="45720" anchor="t" anchorCtr="0" upright="1">
                          <a:noAutofit/>
                        </wps:bodyPr>
                      </wps:wsp>
                      <wps:wsp>
                        <wps:cNvPr id="46" name="Text Box 11"/>
                        <wps:cNvSpPr txBox="1">
                          <a:spLocks noChangeArrowheads="1"/>
                        </wps:cNvSpPr>
                        <wps:spPr bwMode="auto">
                          <a:xfrm>
                            <a:off x="547207" y="2999037"/>
                            <a:ext cx="1724023" cy="934812"/>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5.1.4. Užtikrinti saugios, patikimos, sąveikios valstybės informacinių išteklių ir bendro naudojimo informacinių technologijų infrastruktūros plėtrą ir optimizuotą valdymą</w:t>
                              </w:r>
                            </w:p>
                          </w:txbxContent>
                        </wps:txbx>
                        <wps:bodyPr rot="0" vert="horz" wrap="square" lIns="91440" tIns="45720" rIns="91440" bIns="45720" anchor="t" anchorCtr="0" upright="1">
                          <a:noAutofit/>
                        </wps:bodyPr>
                      </wps:wsp>
                    </wpc:wpc>
                  </a:graphicData>
                </a:graphic>
              </wp:inline>
            </w:drawing>
          </mc:Choice>
          <mc:Fallback>
            <w:pict>
              <v:group id="Canvas 17" o:spid="_x0000_s1108" editas="canvas" style="width:452.25pt;height:319.5pt;mso-position-horizontal-relative:char;mso-position-vertical-relative:line" coordsize="57435,4057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8UcytAUAANwyAAAOAAAAZHJzL2Uyb0RvYy54bWzsW9tu4zYQfS/QfxD0nlgUqZsRZ7Fx4qJA egF2+wG0RNlCJVIlldjpov/eISnb8iVB2k1iB5EN2LqORsMzR8OZ0cWnZVU690yqQvCRi84912E8 FVnBZyP3j6+Ts9h1VEN5RkvB2ch9YMr9dPnjDxeLesh8MRdlxqQDQrgaLuqRO2+aejgYqHTOKqrO Rc047MyFrGgDq3I2yCRdgPSqHPieFw4WQma1FClTCrZe253upZGf5yxtfstzxRqnHLmgW2N+pfmd 6t/B5QUdziSt50XaqkH/hxYVLThcdC3qmjbUuZPFnqiqSKVQIm/OU1ENRJ4XKTP3AHeDvJ27GVN+ T5W5mRSss1IQll5Q7nSm9eZiUpQlWGMA0od6m/5fwPgwvbvkzmLkYhQFrpNSGKe8pA0sVnU2chWf uQ4tZwCAtJHGDEqURaYl6pPNYLJxKZ17CsPQLJE5pryrfhGZ3YY8/bGjAdthzOx2s2nQEQEKwlpX ei1Vc03V3J5gdlk5VdEAtMqiGrlxR/yc0eyGZ07zUAMeOaDS1fdWscx1Sgb3oJcMLBpalM85EjQq eWu51mKLGuCs6jWw1fcN2Jc5rZnBgRqmv97/Lp0C7J4Q1+G0grv4ypaNcyWWDtaa64vDUV9qOK5Z wmZwTDsq9a1I/1QOF+M55TP2WUqx0PYA9ZA+EwZ/faqVo7SQ6QIGCi5D7xphBC1zWemRBfw6Wrof hjGKXOcBlPKxZ2TRoVYqhd3Yj0NEMMAF9uOIEC8wF6PDlRw9hj8xUTl6YeRKcFtzHXp/qxqtFx2u DjGA6o6/krPpGltX8Xh8Q1rpWzCxCA5x4FlTPCoimujvIRFPA6oLGatyCwo11Ea05myW06UZu8go qc09FdkD2FgKy03ApbAwF/JvgCXwErjXX3dUAkjLnzmMU4LAfkBkZoUEkQ8rsrtn2t1DeQqiwOfA Qc3iuLHkd1fLYjaHK1lkcPEZxjYvjLE3WrWIACRb9V8f0sAvO5A2WOng8m0gHRCwrEV0GPqJF2tA bCCNIp94fgvpEPuBPQBw+uKQvr66CSbWO3eY79QgvR6pHtIdlsb+iUDaxyTwMDIsfRDTYRAQH7TV NN1j2tJ0qP1+Q4g9TRuz4P3IY+38bxp5EC8O/QB4WEM2iuM9ng4I9vQj0mAahWHP024U9Zg+EE3j /dADmcfuMWMPhBNMILJ+PPgISBJCoGIjzhcPPia+/rbSTzqeNgFaT9SryV87RcThXvBxAqBONCmb CdAjETUJceiZR+9rRNTvB9RJz9SHmBrmZTuTxOODGuaDYYjbFNYq87E1TQwSOKZn6tjYqGfqXaaG RPlpgLo7Tzwcf2xNFGPsvV5Q/W6oOl6Hin3yo5v8SE4R1ZDZC4lv4otOANJFdYBxz9VQNzGhf8/V O1ytE/CnwdXd/Mdhrt5KgPRcretm8bpK1nN1h6sJpIZPD9WHubqL6ihCAVoVij9uBiTuK4qHiuRk v/xypMlil6v9mEQJZBy383pdVCcAaqvoh06BxOu6Qs/VXa6GkscOV0OVoy1VvWkFBnnQUmGLigTq 5DutH4TgCBJ5bUkxaOvor4Loif4czlTryv2mwcl265jAH7pLVlV906z1LUGQo7nyk7NJGEdnZEKC syTy4jMPJVeQZycJuZ78oxtIEBnOiyxj/LbgbNU4hsjz2nzaFjbb8mVax3QH0jN6U0wb0+pRt5WO /4+9KVvqm/4aSFmt/o1VTCvQgcaV+OmKqG5f8SOIjz9e7wrZL4oe3yejKEY2ONrMdDHyAg+U1TXR AEX4FTPtvVM+3oFonv1tj6Ep332HUz5d0v3ITrlf1T2+Ux6cqXe9EuEgAM9sn2YvP6fp3fJt3PLp ovRHdstTrEv7SZJ42Hjd5mG5VcKDZowYrdohXt4t30uzRfzu6tLmrQZ4o8GEuO3rHvodje46LHdf Srn8FwAA//8DAFBLAwQUAAYACAAAACEAZpLBZd0AAAAFAQAADwAAAGRycy9kb3ducmV2LnhtbEyP wU7DMBBE70j8g7WVuFG7hFZtiFMhJBCXoFIq4OjG2zhqvA6x25q/x3Apl5VGM5p5Wyyj7dgRB986 kjAZC2BItdMtNRI2b4/Xc2A+KNKqc4QSvtHDsry8KFSu3Yle8bgODUsl5HMlwYTQ55z72qBVfux6 pOTt3GBVSHJouB7UKZXbjt8IMeNWtZQWjOrxwWC9Xx+shH2WvcfPpw/Trl52VRW+ND7HSsqrUby/ AxYwhnMYfvETOpSJaesOpD3rJKRHwt9N3kLcToFtJcyyhQBeFvw/ffkDAAD//wMAUEsBAi0AFAAG AAgAAAAhALaDOJL+AAAA4QEAABMAAAAAAAAAAAAAAAAAAAAAAFtDb250ZW50X1R5cGVzXS54bWxQ SwECLQAUAAYACAAAACEAOP0h/9YAAACUAQAACwAAAAAAAAAAAAAAAAAvAQAAX3JlbHMvLnJlbHNQ SwECLQAUAAYACAAAACEARfFHMrQFAADcMgAADgAAAAAAAAAAAAAAAAAuAgAAZHJzL2Uyb0RvYy54 bWxQSwECLQAUAAYACAAAACEAZpLBZd0AAAAFAQAADwAAAAAAAAAAAAAAAAAOCAAAZHJzL2Rvd25y ZXYueG1sUEsFBgAAAAAEAAQA8wAAABgJAAAAAA== ">
                <v:shape id="_x0000_s1109" type="#_x0000_t75" style="position:absolute;width:57435;height:40576;visibility:visible;mso-wrap-style:square" stroked="t" strokecolor="black [3213]" strokeweight=".25pt">
                  <v:fill o:detectmouseclick="t"/>
                  <v:path o:connecttype="none"/>
                </v:shape>
                <v:shape id="Text Box 3" o:spid="_x0000_s1110" type="#_x0000_t202" style="position:absolute;left:12668;top:923;width:32861;height:37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Ik/9sUA AADbAAAADwAAAGRycy9kb3ducmV2LnhtbESPT2sCMRTE74LfITzBm2b902K3RhFFUNDS2l56e2xe dxc3L0sS3fXbm4LgcZiZ3zDzZWsqcSXnS8sKRsMEBHFmdcm5gp/v7WAGwgdkjZVlUnAjD8tFtzPH VNuGv+h6CrmIEPYpKihCqFMpfVaQQT+0NXH0/qwzGKJ0udQOmwg3lRwnyas0WHJcKLCmdUHZ+XQx CprNx2Frxp+X3e3F2QMd92Y2+VWq32tX7yACteEZfrR3WsHbFP6/xB8gF3cAAAD//wMAUEsBAi0A FAAGAAgAAAAhAPD3irv9AAAA4gEAABMAAAAAAAAAAAAAAAAAAAAAAFtDb250ZW50X1R5cGVzXS54 bWxQSwECLQAUAAYACAAAACEAMd1fYdIAAACPAQAACwAAAAAAAAAAAAAAAAAuAQAAX3JlbHMvLnJl bHNQSwECLQAUAAYACAAAACEAMy8FnkEAAAA5AAAAEAAAAAAAAAAAAAAAAAApAgAAZHJzL3NoYXBl eG1sLnhtbFBLAQItABQABgAIAAAAIQA0iT/2xQAAANsAAAAPAAAAAAAAAAAAAAAAAJgCAABkcnMv ZG93bnJldi54bWxQSwUGAAAAAAQABAD1AAAAigMAAAAA " fillcolor="#b8cce4" strokecolor="#7f7f7f" strokeweight=".5pt">
                  <v:textbox>
                    <w:txbxContent>
                      <w:p>
                        <w:pPr>
                          <w:jc w:val="center"/>
                          <w:rPr>
                            <w:rFonts w:ascii="Arial" w:hAnsi="Arial" w:cs="Arial"/>
                            <w:b/>
                            <w:sz w:val="18"/>
                            <w:lang w:eastAsia="lt-LT"/>
                          </w:rPr>
                        </w:pPr>
                        <w:r>
                          <w:rPr>
                            <w:rFonts w:ascii="Arial" w:hAnsi="Arial" w:cs="Arial"/>
                            <w:b/>
                            <w:sz w:val="18"/>
                            <w:lang w:eastAsia="lt-LT"/>
                          </w:rPr>
                          <w:t>Siekti visuomenės poreikius atitinkančių ir į šalies pažangą orientuotų viešojo valdymo rezultatų</w:t>
                        </w:r>
                      </w:p>
                    </w:txbxContent>
                  </v:textbox>
                </v:shape>
                <v:shape id="Text Box 5" o:spid="_x0000_s1111" type="#_x0000_t202" style="position:absolute;left:5472;top:6629;width:17240;height:632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2wTQsYA AADbAAAADwAAAGRycy9kb3ducmV2LnhtbESPT2vCQBTE70K/w/IKvemmLdYkZpVSWiiCWP8dvD2z zyQ0+zZkVxO/vSsUehxmfjNMNu9NLS7UusqygudRBII4t7riQsFu+zWMQTiPrLG2TAqu5GA+exhk mGrb8ZouG1+IUMIuRQWl900qpctLMuhGtiEO3sm2Bn2QbSF1i10oN7V8iaI3abDisFBiQx8l5b+b s1EwOa7j4nO5Xxxek1XAzz/beNcp9fTYv09BeOr9f/iP/tYKkjHcv4QfIGc3AAAA//8DAFBLAQIt ABQABgAIAAAAIQDw94q7/QAAAOIBAAATAAAAAAAAAAAAAAAAAAAAAABbQ29udGVudF9UeXBlc10u eG1sUEsBAi0AFAAGAAgAAAAhADHdX2HSAAAAjwEAAAsAAAAAAAAAAAAAAAAALgEAAF9yZWxzLy5y ZWxzUEsBAi0AFAAGAAgAAAAhADMvBZ5BAAAAOQAAABAAAAAAAAAAAAAAAAAAKQIAAGRycy9zaGFw ZXhtbC54bWxQSwECLQAUAAYACAAAACEAJ2wTQsYAAADbAAAADwAAAAAAAAAAAAAAAACYAgAAZHJz L2Rvd25yZXYueG1sUEsFBgAAAAAEAAQA9QAAAIsDAAAAAA== " fillcolor="#dbe5f1" strokecolor="#7f7f7f" strokeweight=".5pt">
                  <v:textbox>
                    <w:txbxContent>
                      <w:p>
                        <w:pPr>
                          <w:jc w:val="center"/>
                          <w:rPr>
                            <w:rFonts w:ascii="Arial" w:hAnsi="Arial" w:cs="Arial"/>
                            <w:b/>
                            <w:sz w:val="12"/>
                            <w:szCs w:val="18"/>
                            <w:lang w:eastAsia="lt-LT"/>
                          </w:rPr>
                        </w:pPr>
                        <w:r>
                          <w:rPr>
                            <w:rFonts w:ascii="Arial" w:hAnsi="Arial" w:cs="Arial"/>
                            <w:b/>
                            <w:sz w:val="16"/>
                            <w:lang w:eastAsia="lt-LT"/>
                          </w:rPr>
                          <w:t>5.1. Stiprinti strategines kompetencijas viešojo valdymo institucijose ir gerinti šių institucijų veiklos valdymą</w:t>
                        </w:r>
                      </w:p>
                    </w:txbxContent>
                  </v:textbox>
                </v:shape>
                <v:shape id="Text Box 5" o:spid="_x0000_s1112" type="#_x0000_t202" style="position:absolute;left:23450;top:6629;width:16554;height:632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uPUDMQA AADbAAAADwAAAGRycy9kb3ducmV2LnhtbESPT2vCQBTE70K/w/IK3nRTBY3RVYooiCD1Xw+9PbOv SWj2bciuJn57tyB4HGZ+M8xs0ZpS3Kh2hWUFH/0IBHFqdcGZgvNp3YtBOI+ssbRMCu7kYDF/68ww 0bbhA92OPhOhhF2CCnLvq0RKl+Zk0PVtRRy8X1sb9EHWmdQ1NqHclHIQRSNpsOCwkGNFy5zSv+PV KBhfDnG22n1vf4aTr4Bf96f43CjVfW8/pyA8tf4VftIbrWA4gP8v4QfI+QMAAP//AwBQSwECLQAU AAYACAAAACEA8PeKu/0AAADiAQAAEwAAAAAAAAAAAAAAAAAAAAAAW0NvbnRlbnRfVHlwZXNdLnht bFBLAQItABQABgAIAAAAIQAx3V9h0gAAAI8BAAALAAAAAAAAAAAAAAAAAC4BAABfcmVscy8ucmVs c1BLAQItABQABgAIAAAAIQAzLwWeQQAAADkAAAAQAAAAAAAAAAAAAAAAACkCAABkcnMvc2hhcGV4 bWwueG1sUEsBAi0AFAAGAAgAAAAhAI7j1AzEAAAA2wAAAA8AAAAAAAAAAAAAAAAAmAIAAGRycy9k b3ducmV2LnhtbFBLBQYAAAAABAAEAPUAAACJAwAAAAA= " fillcolor="#dbe5f1" strokecolor="#7f7f7f" strokeweight=".5pt">
                  <v:textbox>
                    <w:txbxContent>
                      <w:p>
                        <w:pPr>
                          <w:jc w:val="center"/>
                          <w:rPr>
                            <w:rFonts w:ascii="Arial" w:hAnsi="Arial" w:cs="Arial"/>
                            <w:b/>
                            <w:sz w:val="16"/>
                            <w:szCs w:val="16"/>
                            <w:lang w:eastAsia="lt-LT"/>
                          </w:rPr>
                        </w:pPr>
                        <w:r>
                          <w:rPr>
                            <w:rFonts w:ascii="Arial" w:hAnsi="Arial" w:cs="Arial"/>
                            <w:b/>
                            <w:sz w:val="16"/>
                            <w:szCs w:val="16"/>
                            <w:lang w:eastAsia="lt-LT"/>
                          </w:rPr>
                          <w:t>5.2. Užtikrinti viešojo valdymo procesų atvirumą ir skatinti visuomenę aktyviai juose dalyvauti</w:t>
                        </w:r>
                      </w:p>
                    </w:txbxContent>
                  </v:textbox>
                </v:shape>
                <v:shape id="Text Box 5" o:spid="_x0000_s1113" type="#_x0000_t202" style="position:absolute;left:40862;top:6788;width:15430;height:616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kbp48YA AADbAAAADwAAAGRycy9kb3ducmV2LnhtbESPT2vCQBTE74V+h+UVeqsbq9QYsxEpLRRBrP8O3p7Z ZxLMvg3Z1aTfvisUehxmfjNMOu9NLW7UusqyguEgAkGcW11xoWC/+3yJQTiPrLG2TAp+yME8e3xI MdG24w3dtr4QoYRdggpK75tESpeXZNANbEMcvLNtDfog20LqFrtQbmr5GkVv0mDFYaHEht5Lyi/b q1EwOW3i4mN1WB5H03XAr9+7eN8p9fzUL2YgPPX+P/xHf2kFozHcv4QfILNfAAAA//8DAFBLAQIt ABQABgAIAAAAIQDw94q7/QAAAOIBAAATAAAAAAAAAAAAAAAAAAAAAABbQ29udGVudF9UeXBlc10u eG1sUEsBAi0AFAAGAAgAAAAhADHdX2HSAAAAjwEAAAsAAAAAAAAAAAAAAAAALgEAAF9yZWxzLy5y ZWxzUEsBAi0AFAAGAAgAAAAhADMvBZ5BAAAAOQAAABAAAAAAAAAAAAAAAAAAKQIAAGRycy9zaGFw ZXhtbC54bWxQSwECLQAUAAYACAAAACEAbkbp48YAAADbAAAADwAAAAAAAAAAAAAAAACYAgAAZHJz L2Rvd25yZXYueG1sUEsFBgAAAAAEAAQA9QAAAIsDAAAAAA== " fillcolor="#dbe5f1" strokecolor="#7f7f7f" strokeweight=".5pt">
                  <v:textbox>
                    <w:txbxContent>
                      <w:p>
                        <w:pPr>
                          <w:spacing w:line="276" w:lineRule="auto"/>
                          <w:jc w:val="center"/>
                          <w:rPr>
                            <w:rFonts w:ascii="Arial" w:eastAsia="Calibri" w:hAnsi="Arial" w:cs="Arial"/>
                            <w:b/>
                            <w:sz w:val="16"/>
                            <w:szCs w:val="16"/>
                            <w:lang w:eastAsia="lt-LT"/>
                          </w:rPr>
                        </w:pPr>
                        <w:r>
                          <w:rPr>
                            <w:rFonts w:ascii="Arial" w:eastAsia="Calibri" w:hAnsi="Arial" w:cs="Arial"/>
                            <w:b/>
                            <w:sz w:val="16"/>
                            <w:szCs w:val="16"/>
                            <w:lang w:eastAsia="lt-LT"/>
                          </w:rPr>
                          <w:t xml:space="preserve">5.3. </w:t>
                        </w:r>
                        <w:r>
                          <w:rPr>
                            <w:rFonts w:ascii="Arial" w:hAnsi="Arial" w:cs="Arial"/>
                            <w:b/>
                            <w:sz w:val="16"/>
                            <w:szCs w:val="16"/>
                            <w:lang w:eastAsia="lt-LT"/>
                          </w:rPr>
                          <w:t>Gerinti paslaugų kokybę ir didinti jų prieinamumą visuomenei</w:t>
                        </w:r>
                      </w:p>
                    </w:txbxContent>
                  </v:textbox>
                </v:shape>
                <v:shape id="Text Box 11" o:spid="_x0000_s1114" type="#_x0000_t202" style="position:absolute;left:5472;top:13934;width:17240;height:549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xtysMQA AADbAAAADwAAAGRycy9kb3ducmV2LnhtbESP3YrCMBSE74V9h3AWvBFNXX+QahSRVVwWhNU+wKE5 tsXmpDbR1rc3C4KXw8x8wyxWrSnFnWpXWFYwHEQgiFOrC84UJKdtfwbCeWSNpWVS8CAHq+VHZ4Gx tg3/0f3oMxEg7GJUkHtfxVK6NCeDbmAr4uCdbW3QB1lnUtfYBLgp5VcUTaXBgsNCjhVtckovx5tR MJl975Lfx8Ff22R8uvQsNT+jg1Ldz3Y9B+Gp9e/wq73XCkYT+P8SfoBcPgEAAP//AwBQSwECLQAU AAYACAAAACEA8PeKu/0AAADiAQAAEwAAAAAAAAAAAAAAAAAAAAAAW0NvbnRlbnRfVHlwZXNdLnht bFBLAQItABQABgAIAAAAIQAx3V9h0gAAAI8BAAALAAAAAAAAAAAAAAAAAC4BAABfcmVscy8ucmVs c1BLAQItABQABgAIAAAAIQAzLwWeQQAAADkAAAAQAAAAAAAAAAAAAAAAACkCAABkcnMvc2hhcGV4 bWwueG1sUEsBAi0AFAAGAAgAAAAhAJcbcrDEAAAA2wAAAA8AAAAAAAAAAAAAAAAAmAIAAGRycy9k b3ducmV2LnhtbFBLBQYAAAAABAAEAPUAAACJAwAAAAA= " fillcolor="#f2f2f2" strokecolor="#7f7f7f" strokeweight=".5pt">
                  <v:textbox>
                    <w:txbxContent>
                      <w:p>
                        <w:pPr>
                          <w:rPr>
                            <w:sz w:val="18"/>
                            <w:szCs w:val="18"/>
                          </w:rPr>
                        </w:pPr>
                      </w:p>
                      <w:p>
                        <w:pPr>
                          <w:jc w:val="center"/>
                          <w:rPr>
                            <w:rFonts w:ascii="Arial" w:hAnsi="Arial"/>
                            <w:sz w:val="16"/>
                            <w:szCs w:val="14"/>
                            <w:lang w:eastAsia="lt-LT"/>
                          </w:rPr>
                        </w:pPr>
                        <w:r>
                          <w:rPr>
                            <w:rFonts w:ascii="Arial" w:hAnsi="Arial"/>
                            <w:sz w:val="16"/>
                            <w:szCs w:val="14"/>
                            <w:lang w:eastAsia="lt-LT"/>
                          </w:rPr>
                          <w:t>5.1.1. Diegti į rezultatus orientuotą ir įrodymais grįstą valdymą</w:t>
                        </w:r>
                      </w:p>
                    </w:txbxContent>
                  </v:textbox>
                </v:shape>
                <v:shape id="Text Box 11" o:spid="_x0000_s1115" type="#_x0000_t202" style="position:absolute;left:5472;top:19430;width:17240;height:463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8nsx8QA AADbAAAADwAAAGRycy9kb3ducmV2LnhtbESP3YrCMBSE74V9h3CEvZE13fUH6RplERVFENQ+wKE5 tsXmpNtEW9/eCIKXw8x8w0znrSnFjWpXWFbw3Y9AEKdWF5wpSE6rrwkI55E1lpZJwZ0czGcfnSnG 2jZ8oNvRZyJA2MWoIPe+iqV0aU4GXd9WxME729qgD7LOpK6xCXBTyp8oGkuDBYeFHCta5JRejlej YDRZrpPdfe//22R4uvQsNdvBXqnPbvv3C8JT69/hV3ujFQzG8PwSfoCcPQAAAP//AwBQSwECLQAU AAYACAAAACEA8PeKu/0AAADiAQAAEwAAAAAAAAAAAAAAAAAAAAAAW0NvbnRlbnRfVHlwZXNdLnht bFBLAQItABQABgAIAAAAIQAx3V9h0gAAAI8BAAALAAAAAAAAAAAAAAAAAC4BAABfcmVscy8ucmVs c1BLAQItABQABgAIAAAAIQAzLwWeQQAAADkAAAAQAAAAAAAAAAAAAAAAACkCAABkcnMvc2hhcGV4 bWwueG1sUEsBAi0AFAAGAAgAAAAhAGfJ7MfEAAAA2wAAAA8AAAAAAAAAAAAAAAAAmAIAAGRycy9k b3ducmV2LnhtbFBLBQYAAAAABAAEAPUAAACJAwAAAAA= " fillcolor="#f2f2f2" strokecolor="#7f7f7f" strokeweight=".5pt">
                  <v:textbox>
                    <w:txbxContent>
                      <w:p>
                        <w:pPr>
                          <w:spacing w:line="276" w:lineRule="auto"/>
                          <w:jc w:val="center"/>
                          <w:rPr>
                            <w:rFonts w:ascii="Arial" w:hAnsi="Arial"/>
                            <w:sz w:val="16"/>
                            <w:szCs w:val="14"/>
                            <w:lang w:eastAsia="lt-LT"/>
                          </w:rPr>
                        </w:pPr>
                        <w:r>
                          <w:rPr>
                            <w:rFonts w:ascii="Arial" w:eastAsia="Calibri" w:hAnsi="Arial"/>
                            <w:sz w:val="16"/>
                            <w:szCs w:val="14"/>
                            <w:lang w:eastAsia="lt-LT"/>
                          </w:rPr>
                          <w:t>5.1.2. Didinti viešojo valdymo institucijų veiklos efektyvumą</w:t>
                        </w:r>
                      </w:p>
                    </w:txbxContent>
                  </v:textbox>
                </v:shape>
                <v:shape id="Text Box 11" o:spid="_x0000_s1116" type="#_x0000_t202" style="position:absolute;left:5472;top:24066;width:17240;height:59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VJXMUA AADbAAAADwAAAGRycy9kb3ducmV2LnhtbESP0WrCQBRE34X+w3ILfRGzabU1pK5SikqlEKjmAy7Z 2ySYvZtmVxP/visIPg4zc4ZZrAbTiDN1rras4DmKQRAXVtdcKsgPm0kCwnlkjY1lUnAhB6vlw2iB qbY9/9B570sRIOxSVFB536ZSuqIigy6yLXHwfm1n0AfZlVJ32Ae4aeRLHL9JgzWHhQpb+qyoOO5P RsFrst7m35fM/w357HAcW+p300ypp8fh4x2Ep8Hfw7f2l1YwncP1S/gBcvkPAAD//wMAUEsBAi0A FAAGAAgAAAAhAPD3irv9AAAA4gEAABMAAAAAAAAAAAAAAAAAAAAAAFtDb250ZW50X1R5cGVzXS54 bWxQSwECLQAUAAYACAAAACEAMd1fYdIAAACPAQAACwAAAAAAAAAAAAAAAAAuAQAAX3JlbHMvLnJl bHNQSwECLQAUAAYACAAAACEAMy8FnkEAAAA5AAAAEAAAAAAAAAAAAAAAAAApAgAAZHJzL3NoYXBl eG1sLnhtbFBLAQItABQABgAIAAAAIQAIhUlc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5.1.3. Stiprinti institucinius gebėjimus ir didinti valstybės tarnybos patrauklumą</w:t>
                        </w:r>
                      </w:p>
                    </w:txbxContent>
                  </v:textbox>
                </v:shape>
                <v:shape id="Text Box 11" o:spid="_x0000_s1117" type="#_x0000_t202" style="position:absolute;left:23450;top:13934;width:16554;height:683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RrdLsEA AADbAAAADwAAAGRycy9kb3ducmV2LnhtbERPzYrCMBC+C75DGMHLsqbqukjXKCIqK0JB7QMMzWxb bCa1iba+/eYgePz4/herzlTiQY0rLSsYjyIQxJnVJecK0svucw7CeWSNlWVS8CQHq2W/t8BY25ZP 9Dj7XIQQdjEqKLyvYyldVpBBN7I1ceD+bGPQB9jkUjfYhnBTyUkUfUuDJYeGAmvaFJRdz3ejYDbf 7tPjM/G3Lv26XD8stYdpotRw0K1/QHjq/Fv8cv9qBdMwNnwJP0Au/wEAAP//AwBQSwECLQAUAAYA CAAAACEA8PeKu/0AAADiAQAAEwAAAAAAAAAAAAAAAAAAAAAAW0NvbnRlbnRfVHlwZXNdLnhtbFBL AQItABQABgAIAAAAIQAx3V9h0gAAAI8BAAALAAAAAAAAAAAAAAAAAC4BAABfcmVscy8ucmVsc1BL AQItABQABgAIAAAAIQAzLwWeQQAAADkAAAAQAAAAAAAAAAAAAAAAACkCAABkcnMvc2hhcGV4bWwu eG1sUEsBAi0AFAAGAAgAAAAhAHka3S7BAAAA2wAAAA8AAAAAAAAAAAAAAAAAmAIAAGRycy9kb3du cmV2LnhtbFBLBQYAAAAABAAEAPUAAACGAwAAAAA= " fillcolor="#f2f2f2" strokecolor="#7f7f7f" strokeweight=".5pt">
                  <v:textbo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5.2.1. Užtikrinti viešojo valdymo institucijų veiklos skaidrumą ir viešosios informacijos prieinamumą visuomenei</w:t>
                        </w:r>
                      </w:p>
                    </w:txbxContent>
                  </v:textbox>
                </v:shape>
                <v:shape id="Text Box 11" o:spid="_x0000_s1118" type="#_x0000_t202" style="position:absolute;left:23450;top:20764;width:16554;height:533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lZ4tcUA AADbAAAADwAAAGRycy9kb3ducmV2LnhtbESP0WrCQBRE34X+w3ILfRGzabUlpq5SikqlEKjmAy7Z 2ySYvZtmVxP/visIPg4zc4ZZrAbTiDN1rras4DmKQRAXVtdcKsgPm0kCwnlkjY1lUnAhB6vlw2iB qbY9/9B570sRIOxSVFB536ZSuqIigy6yLXHwfm1n0AfZlVJ32Ae4aeRLHL9JgzWHhQpb+qyoOO5P RsFrst7m35fM/w357HAcW+p300ypp8fh4x2Ep8Hfw7f2l1YwncP1S/gBcvkPAAD//wMAUEsBAi0A FAAGAAgAAAAhAPD3irv9AAAA4gEAABMAAAAAAAAAAAAAAAAAAAAAAFtDb250ZW50X1R5cGVzXS54 bWxQSwECLQAUAAYACAAAACEAMd1fYdIAAACPAQAACwAAAAAAAAAAAAAAAAAuAQAAX3JlbHMvLnJl bHNQSwECLQAUAAYACAAAACEAMy8FnkEAAAA5AAAAEAAAAAAAAAAAAAAAAAApAgAAZHJzL3NoYXBl eG1sLnhtbFBLAQItABQABgAIAAAAIQAWVni1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5.2.2. Sudaryti sąlygas visuomenei dalyvauti viešojo valdymo procesuose</w:t>
                        </w:r>
                      </w:p>
                    </w:txbxContent>
                  </v:textbox>
                </v:shape>
                <v:shape id="Text Box 11" o:spid="_x0000_s1119" type="#_x0000_t202" style="position:absolute;left:40862;top:13934;width:15430;height:683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2qiVcAA AADbAAAADwAAAGRycy9kb3ducmV2LnhtbERPy4rCMBTdC/5DuMJsRFOfSDWKiDOMCILaD7g017bY 3NQmY+vfm8WAy8N5rzatKcWTaldYVjAaRiCIU6sLzhQk1+/BAoTzyBpLy6TgRQ42625nhbG2DZ/p efGZCCHsYlSQe1/FUro0J4NuaCviwN1sbdAHWGdS19iEcFPKcRTNpcGCQ0OOFe1ySu+XP6Ngttj/ JMfXyT/aZHq99y01h8lJqa9eu12C8NT6j/jf/asVTMP68CX8ALl+AwAA//8DAFBLAQItABQABgAI AAAAIQDw94q7/QAAAOIBAAATAAAAAAAAAAAAAAAAAAAAAABbQ29udGVudF9UeXBlc10ueG1sUEsB Ai0AFAAGAAgAAAAhADHdX2HSAAAAjwEAAAsAAAAAAAAAAAAAAAAALgEAAF9yZWxzLy5yZWxzUEsB Ai0AFAAGAAgAAAAhADMvBZ5BAAAAOQAAABAAAAAAAAAAAAAAAAAAKQIAAGRycy9zaGFwZXhtbC54 bWxQSwECLQAUAAYACAAAACEA32qiVcAAAADbAAAADwAAAAAAAAAAAAAAAACYAgAAZHJzL2Rvd25y ZXYueG1sUEsFBgAAAAAEAAQA9QAAAIUDAAAAAA== " fillcolor="#f2f2f2" strokecolor="#7f7f7f" strokeweight=".5pt">
                  <v:textbo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5.3.1. Gerinti paslaugų kokybę taikant subsidiarumo principą ir kuo aktyviau į tai įtraukiant visuomenę</w:t>
                        </w:r>
                      </w:p>
                    </w:txbxContent>
                  </v:textbox>
                </v:shape>
                <v:shape id="Text Box 11" o:spid="_x0000_s1120" type="#_x0000_t202" style="position:absolute;left:40862;top:20764;width:15430;height:771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CYHzsUA AADbAAAADwAAAGRycy9kb3ducmV2LnhtbESP0WrCQBRE3wv+w3KFvpS6SatFoptQREuLIKj5gEv2 moRk76bZ1cS/7xYKfRxm5gyzzkbTihv1rrasIJ5FIIgLq2suFeTn3fMShPPIGlvLpOBODrJ08rDG RNuBj3Q7+VIECLsEFVTed4mUrqjIoJvZjjh4F9sb9EH2pdQ9DgFuWvkSRW/SYM1hocKONhUVzelq FCyW2498fz/47zGfn5snS8PX60Gpx+n4vgLhafT/4b/2p1Ywj+H3S/gBMv0BAAD//wMAUEsBAi0A FAAGAAgAAAAhAPD3irv9AAAA4gEAABMAAAAAAAAAAAAAAAAAAAAAAFtDb250ZW50X1R5cGVzXS54 bWxQSwECLQAUAAYACAAAACEAMd1fYdIAAACPAQAACwAAAAAAAAAAAAAAAAAuAQAAX3JlbHMvLnJl bHNQSwECLQAUAAYACAAAACEAMy8FnkEAAAA5AAAAEAAAAAAAAAAAAAAAAAApAgAAZHJzL3NoYXBl eG1sLnhtbFBLAQItABQABgAIAAAAIQCwJgfO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eastAsia="Calibri" w:hAnsi="Arial"/>
                            <w:sz w:val="16"/>
                            <w:szCs w:val="14"/>
                            <w:lang w:eastAsia="lt-LT"/>
                          </w:rPr>
                        </w:pPr>
                        <w:r>
                          <w:rPr>
                            <w:rFonts w:ascii="Arial" w:eastAsia="Calibri" w:hAnsi="Arial"/>
                            <w:sz w:val="16"/>
                            <w:szCs w:val="14"/>
                            <w:lang w:eastAsia="lt-LT"/>
                          </w:rPr>
                          <w:t>5.3.2. Gerinti asmenų aptarnavimą viešojo valdymo institucijose ir didinti teikiamų paslaugų prieinamumą visuomenei</w:t>
                        </w:r>
                      </w:p>
                    </w:txbxContent>
                  </v:textbox>
                </v:shape>
                <v:shape id="Text Box 11" o:spid="_x0000_s1121" type="#_x0000_t202" style="position:absolute;left:40862;top:28479;width:15430;height:915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PSZucUA AADbAAAADwAAAGRycy9kb3ducmV2LnhtbESP0WrCQBRE3wv9h+UW+iJ102iLRDehlFYUQajmAy7Z axKSvZtmtyb+vSsIfRxm5gyzykbTijP1rras4HUagSAurK65VJAfv18WIJxH1thaJgUXcpCljw8r TLQd+IfOB1+KAGGXoILK+y6R0hUVGXRT2xEH72R7gz7IvpS6xyHATSvjKHqXBmsOCxV29FlR0Rz+ jIK3xdc63132/nfM58dmYmnYzvZKPT+NH0sQnkb/H763N1rBPIbbl/ADZHoFAAD//wMAUEsBAi0A FAAGAAgAAAAhAPD3irv9AAAA4gEAABMAAAAAAAAAAAAAAAAAAAAAAFtDb250ZW50X1R5cGVzXS54 bWxQSwECLQAUAAYACAAAACEAMd1fYdIAAACPAQAACwAAAAAAAAAAAAAAAAAuAQAAX3JlbHMvLnJl bHNQSwECLQAUAAYACAAAACEAMy8FnkEAAAA5AAAAEAAAAAAAAAAAAAAAAAApAgAAZHJzL3NoYXBl eG1sLnhtbFBLAQItABQABgAIAAAAIQBA9Jm5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5.3.3. Kurti ir plėtoti visuomenei aktualias elektronines paslaugas bei sprendimus sveikatos, transporto, erdvinių duomenų tvarkymo ir kitose srityse</w:t>
                        </w:r>
                      </w:p>
                    </w:txbxContent>
                  </v:textbox>
                </v:shape>
                <v:shape id="Text Box 20" o:spid="_x0000_s1122" type="#_x0000_t202" style="position:absolute;left:1035;top:429;width:4437;height:635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vLMcUA AADbAAAADwAAAGRycy9kb3ducmV2LnhtbESP3WrCQBSE7wt9h+UUvCm6qa0/RFcppYWARPDnAY7Z YxKaPRt2VxPfvisUvBxm5htmue5NI67kfG1ZwdsoAUFcWF1zqeB4+BnOQfiArLGxTApu5GG9en5a Yqptxzu67kMpIoR9igqqENpUSl9UZNCPbEscvbN1BkOUrpTaYRfhppHjJJlKgzXHhQpb+qqo+N1f jILT4XWW9dk43zabiZvdOp9/54VSg5f+cwEiUB8e4f92phV8vMP9S/wBcvUHAAD//wMAUEsBAi0A FAAGAAgAAAAhAPD3irv9AAAA4gEAABMAAAAAAAAAAAAAAAAAAAAAAFtDb250ZW50X1R5cGVzXS54 bWxQSwECLQAUAAYACAAAACEAMd1fYdIAAACPAQAACwAAAAAAAAAAAAAAAAAuAQAAX3JlbHMvLnJl bHNQSwECLQAUAAYACAAAACEAMy8FnkEAAAA5AAAAEAAAAAAAAAAAAAAAAAApAgAAZHJzL3NoYXBl eG1sLnhtbFBLAQItABQABgAIAAAAIQCv+8sxxQAAANsAAAAPAAAAAAAAAAAAAAAAAJgCAABkcnMv ZG93bnJldi54bWxQSwUGAAAAAAQABAD1AAAAigMAAAAA " stroked="f" strokeweight=".5pt">
                  <v:textbox style="layout-flow:vertical;mso-layout-flow-alt:bottom-to-top">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Bendrasis tikslas</w:t>
                        </w:r>
                      </w:p>
                    </w:txbxContent>
                  </v:textbox>
                </v:shape>
                <v:shape id="Text Box 20" o:spid="_x0000_s1123" type="#_x0000_t202" style="position:absolute;left:1035;top:7781;width:3105;height:517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BJTRcUA AADbAAAADwAAAGRycy9kb3ducmV2LnhtbESP3WrCQBSE7wXfYTmF3ohuKv4RXUVKC4ESwZ8HOGaP SWj2bNjdmvj23ULBy2FmvmE2u9404k7O15YVvE0SEMSF1TWXCi7nz/EKhA/IGhvLpOBBHnbb4WCD qbYdH+l+CqWIEPYpKqhCaFMpfVGRQT+xLXH0btYZDFG6UmqHXYSbRk6TZCEN1hwXKmzpvaLi+/Rj FFzPo2XWZ9P80HzN3fLR+fwjL5R6fen3axCB+vAM/7czrWA2g78v8QfI7S8AAAD//wMAUEsBAi0A FAAGAAgAAAAhAPD3irv9AAAA4gEAABMAAAAAAAAAAAAAAAAAAAAAAFtDb250ZW50X1R5cGVzXS54 bWxQSwECLQAUAAYACAAAACEAMd1fYdIAAACPAQAACwAAAAAAAAAAAAAAAAAuAQAAX3JlbHMvLnJl bHNQSwECLQAUAAYACAAAACEAMy8FnkEAAAA5AAAAEAAAAAAAAAAAAAAAAAApAgAAZHJzL3NoYXBl eG1sLnhtbFBLAQItABQABgAIAAAAIQAgElNFxQAAANsAAAAPAAAAAAAAAAAAAAAAAJgCAABkcnMv ZG93bnJldi54bWxQSwUGAAAAAAQABAD1AAAAigMAAAAA " stroked="f" strokeweight=".5pt">
                  <v:textbox style="layout-flow:vertical;mso-layout-flow-alt:bottom-to-top">
                    <w:txbxContent>
                      <w:p>
                        <w:pPr>
                          <w:spacing w:line="276" w:lineRule="auto"/>
                          <w:jc w:val="right"/>
                          <w:rPr>
                            <w:rFonts w:ascii="Arial" w:hAnsi="Arial" w:cs="Arial"/>
                            <w:sz w:val="22"/>
                            <w:lang w:eastAsia="lt-LT"/>
                          </w:rPr>
                        </w:pPr>
                        <w:r>
                          <w:rPr>
                            <w:rFonts w:ascii="Arial" w:eastAsia="Calibri" w:hAnsi="Arial" w:cs="Arial"/>
                            <w:sz w:val="16"/>
                            <w:szCs w:val="18"/>
                            <w:lang w:eastAsia="lt-LT"/>
                          </w:rPr>
                          <w:t>Tikslai</w:t>
                        </w:r>
                      </w:p>
                    </w:txbxContent>
                  </v:textbox>
                </v:shape>
                <v:shape id="Text Box 20" o:spid="_x0000_s1124" type="#_x0000_t202" style="position:absolute;left:1035;top:13934;width:3105;height:1355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1723sQA AADbAAAADwAAAGRycy9kb3ducmV2LnhtbESP0WrCQBRE3wv9h+UKfSm6UWqV6CpFLAQkQtUPuGav STB7N+yuJv59Vyj0cZiZM8xy3ZtG3Mn52rKC8SgBQVxYXXOp4HT8Hs5B+ICssbFMCh7kYb16fVli qm3HP3Q/hFJECPsUFVQhtKmUvqjIoB/Zljh6F+sMhihdKbXDLsJNIydJ8ikN1hwXKmxpU1FxPdyM gvPxfZb12STfN7upmz06n2/zQqm3Qf+1ABGoD//hv3amFXxM4fkl/gC5+gUAAP//AwBQSwECLQAU AAYACAAAACEA8PeKu/0AAADiAQAAEwAAAAAAAAAAAAAAAAAAAAAAW0NvbnRlbnRfVHlwZXNdLnht bFBLAQItABQABgAIAAAAIQAx3V9h0gAAAI8BAAALAAAAAAAAAAAAAAAAAC4BAABfcmVscy8ucmVs c1BLAQItABQABgAIAAAAIQAzLwWeQQAAADkAAAAQAAAAAAAAAAAAAAAAACkCAABkcnMvc2hhcGV4 bWwueG1sUEsBAi0AFAAGAAgAAAAhAE9e9t7EAAAA2wAAAA8AAAAAAAAAAAAAAAAAmAIAAGRycy9k b3ducmV2LnhtbFBLBQYAAAAABAAEAPUAAACJAwAAAAA= " stroked="f" strokeweight=".5pt">
                  <v:textbox style="layout-flow:vertical;mso-layout-flow-alt:bottom-to-top">
                    <w:txbxContent>
                      <w:p>
                        <w:pPr>
                          <w:rPr>
                            <w:sz w:val="18"/>
                            <w:szCs w:val="18"/>
                          </w:rPr>
                        </w:pPr>
                      </w:p>
                      <w:p>
                        <w:pPr>
                          <w:spacing w:line="276" w:lineRule="auto"/>
                          <w:jc w:val="right"/>
                          <w:rPr>
                            <w:rFonts w:ascii="Arial" w:hAnsi="Arial" w:cs="Arial"/>
                            <w:sz w:val="16"/>
                            <w:szCs w:val="16"/>
                            <w:lang w:eastAsia="lt-LT"/>
                          </w:rPr>
                        </w:pPr>
                        <w:r>
                          <w:rPr>
                            <w:rFonts w:ascii="Arial" w:eastAsia="Calibri" w:hAnsi="Arial" w:cs="Arial"/>
                            <w:sz w:val="16"/>
                            <w:szCs w:val="16"/>
                            <w:lang w:eastAsia="lt-LT"/>
                          </w:rPr>
                          <w:t>Uždaviniai</w:t>
                        </w:r>
                      </w:p>
                    </w:txbxContent>
                  </v:textbox>
                </v:shape>
                <v:shape id="Text Box 11" o:spid="_x0000_s1125" type="#_x0000_t202" style="position:absolute;left:5472;top:29990;width:17240;height:934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8+fusQA AADbAAAADwAAAGRycy9kb3ducmV2LnhtbESP3YrCMBSE74V9h3CEvVnW1PUH6RplERVFENQ+wKE5 tsXmpDbR1rc3woKXw8x8w0znrSnFnWpXWFbQ70UgiFOrC84UJKfV9wSE88gaS8uk4EEO5rOPzhRj bRs+0P3oMxEg7GJUkHtfxVK6NCeDrmcr4uCdbW3QB1lnUtfYBLgp5U8UjaXBgsNCjhUtckovx5tR MJos18nusffXNhmeLl+Wmu1gr9Rnt/37BeGp9e/wf3ujFQzH8PoSfoCcPQEAAP//AwBQSwECLQAU AAYACAAAACEA8PeKu/0AAADiAQAAEwAAAAAAAAAAAAAAAAAAAAAAW0NvbnRlbnRfVHlwZXNdLnht bFBLAQItABQABgAIAAAAIQAx3V9h0gAAAI8BAAALAAAAAAAAAAAAAAAAAC4BAABfcmVscy8ucmVs c1BLAQItABQABgAIAAAAIQAzLwWeQQAAADkAAAAQAAAAAAAAAAAAAAAAACkCAABkcnMvc2hhcGV4 bWwueG1sUEsBAi0AFAAGAAgAAAAhAD/Pn7rEAAAA2w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6"/>
                            <w:szCs w:val="14"/>
                            <w:lang w:eastAsia="lt-LT"/>
                          </w:rPr>
                        </w:pPr>
                        <w:r>
                          <w:rPr>
                            <w:rFonts w:ascii="Arial" w:eastAsia="Calibri" w:hAnsi="Arial"/>
                            <w:sz w:val="16"/>
                            <w:szCs w:val="14"/>
                            <w:lang w:eastAsia="lt-LT"/>
                          </w:rPr>
                          <w:t>5.1.4. Užtikrinti saugios, patikimos, sąveikios valstybės informacinių išteklių ir bendro naudojimo informacinių technologijų infrastruktūros plėtrą ir optimizuotą valdymą</w:t>
                        </w:r>
                      </w:p>
                    </w:txbxContent>
                  </v:textbox>
                </v:shape>
                <w10:anchorlock/>
              </v:group>
            </w:pict>
          </mc:Fallback>
        </mc:AlternateContent>
      </w:r>
    </w:p>
    <w:p>
      <w:pPr>
        <w:rPr>
          <w:sz w:val="18"/>
          <w:szCs w:val="18"/>
        </w:rPr>
      </w:pPr>
    </w:p>
    <w:p>
      <w:pPr>
        <w:jc w:val="both"/>
        <w:rPr>
          <w:color w:val="000000"/>
          <w:szCs w:val="24"/>
          <w:lang w:eastAsia="lt-LT"/>
        </w:rPr>
      </w:pPr>
    </w:p>
    <w:p>
      <w:pPr>
        <w:tabs>
          <w:tab w:val="left" w:pos="993"/>
          <w:tab w:val="left" w:pos="1134"/>
        </w:tabs>
        <w:spacing w:line="360" w:lineRule="atLeast"/>
        <w:ind w:firstLine="709"/>
        <w:jc w:val="both"/>
        <w:rPr>
          <w:b/>
          <w:color w:val="000000"/>
          <w:szCs w:val="24"/>
          <w:lang w:eastAsia="lt-LT"/>
        </w:rPr>
      </w:pPr>
      <w:r>
        <w:rPr>
          <w:b/>
          <w:color w:val="000000"/>
          <w:szCs w:val="24"/>
          <w:lang w:eastAsia="lt-LT"/>
        </w:rPr>
        <w:t>5.1</w:t>
      </w:r>
      <w:r>
        <w:rPr>
          <w:b/>
          <w:color w:val="000000"/>
          <w:szCs w:val="24"/>
          <w:lang w:eastAsia="lt-LT"/>
        </w:rPr>
        <w:t xml:space="preserve"> tikslas. Stiprinti strategines kompetencijas viešojo valdymo institucijose ir gerinti šių institucijų veiklos valdymą </w:t>
      </w:r>
    </w:p>
    <w:p>
      <w:pPr>
        <w:tabs>
          <w:tab w:val="left" w:pos="993"/>
          <w:tab w:val="left" w:pos="1134"/>
        </w:tabs>
        <w:spacing w:line="360" w:lineRule="atLeast"/>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 xml:space="preserve">Viešajame valdyme nepakankamai sistemingai ir kryptingai taikomos viešojo valdymo institucijų veiklos efektyvumą gerinančios priemonės. Viešojo valdymo institucijų veikla per mažai orientuota į rezultatus, stinga kryptingo jų veiklos tobulinimo atsižvelgiant į veiklos vertinimo išvadas, tarp viešojo valdymo institucijų vyrauja biurokratinė bendradarbiavimo kultūra, ribojanti gerosios patirties sklaidą ir jos perėmimą. Viešojo valdymo sprendimai ne visuomet grindžiami jau pasiektų valdymo rezultatų informacija, dažnai nėra veiksmingi, nes neatliepia visuomenės poreikių ir lūkesčių. Dėl pernelyg detalaus visuomeninio gyvenimo sričių reguliavimo viešojo valdymo institucijoms ir visuomenei atsiranda didelė administracinė ir kita reguliavimo našta, todėl kyla poreikis ją mažinti, tobulinti reglamentavimą ir užtikrinti jo kokybę. Kol kas šalyje nepakankamas geresnio reglamentavimo (pavyzdžiui, teisės aktų supaprastinimo ar sprendimų projektų poveikio vertinimų) įgyvendinimo tarpinstitucinis koordinavimas ir kokybės kontrolė, lėtai įgyvendinamos administracinės naštos mažinimo iniciatyvos (ypač savivaldybėse, kur administracinė našta kol kas nematuojama). Egzistuoja poreikis didinti viešojo valdymo institucijų (ypač valstybės vykdomosios valdžios sistemos institucijų ir įstaigų, taip pat savivaldybių institucijų ir įstaigų) veiklos efektyvumą. Valstybės vykdomosios valdžios sistemos įstaigose nepakankamai efektyviai ir taupiai atliekamos bendrosios funkcijos, pernelyg hierarchinės šių įstaigų organizacinės struktūros, ribojančios sprendimų priėmimo ir komandinio darbo kultūros plėtrą, pernelyg daug mažų (iki 20 darbuotojų) įstaigų ir juridiškai atskirų įstaigų teritorinių padalinių, trūksta sisteminių valstybės vykdomosios valdžios sistemos įstaigų ir įmonių veiklos veiksmingumo vertinimų. Menką savivaldybių institucijų veiklos efektyvumą lemia didelė jų veiklos apimtis dėl teikiamų paslaugų gausos, fragmentiškai taikomi strateginio planavimo principai, nesubalansuotas savivaldybių veiklos laisvių ir atskaitomybės visuomenei ir valstybei santykis. Valstybės tarnybai, kuri remiasi nepakankamai veiksmingomis valstybės tarnautojų atrankos, vertinimo ir darbo užmokesčio sistemomis, trūksta orientacijos į veiklos rezultatus, novatoriškumo, lankstumo ir strateginių gebėjimų. Šie viešojo valdymo trūkumai iš dalies lemia palyginti mažą šalies viešojo sektoriaus konkurencingumą Europoje – pagal Pasaulio banko valdymo efektyvumo ir reglamentavimo kokybės indeksus Lietuva 2010 metais užėmė 20, o pagal Jungtinių Tautų tų pačių metų e. valdžios išvystymo indeksą – 15 vietą ES. </w:t>
      </w:r>
    </w:p>
    <w:p>
      <w:pPr>
        <w:tabs>
          <w:tab w:val="left" w:pos="993"/>
          <w:tab w:val="left" w:pos="1134"/>
        </w:tabs>
        <w:spacing w:line="360" w:lineRule="atLeast"/>
        <w:ind w:firstLine="709"/>
        <w:jc w:val="both"/>
        <w:rPr>
          <w:color w:val="000000"/>
          <w:szCs w:val="24"/>
          <w:lang w:eastAsia="lt-LT"/>
        </w:rPr>
      </w:pPr>
      <w:r>
        <w:rPr>
          <w:color w:val="000000"/>
          <w:szCs w:val="24"/>
          <w:lang w:eastAsia="lt-LT"/>
        </w:rPr>
        <w:t>Siekiant spręsti minėtas viešojo valdymo problemas, būtina sutelkti pastangas šiose srityse:</w:t>
      </w:r>
    </w:p>
    <w:p>
      <w:pPr>
        <w:tabs>
          <w:tab w:val="left" w:pos="993"/>
          <w:tab w:val="left" w:pos="1134"/>
        </w:tabs>
        <w:spacing w:line="360" w:lineRule="atLeast"/>
        <w:ind w:left="709"/>
        <w:jc w:val="both"/>
        <w:rPr>
          <w:rFonts w:eastAsia="Calibri"/>
          <w:color w:val="000000"/>
          <w:szCs w:val="24"/>
        </w:rPr>
      </w:pPr>
      <w:r>
        <w:rPr>
          <w:rFonts w:eastAsia="Calibri"/>
          <w:color w:val="000000"/>
          <w:szCs w:val="24"/>
        </w:rPr>
        <w:t>diegti į rezultatus orientuotą ir įrodymais grįstą valdymą;</w:t>
      </w:r>
    </w:p>
    <w:p>
      <w:pPr>
        <w:tabs>
          <w:tab w:val="left" w:pos="993"/>
          <w:tab w:val="left" w:pos="1134"/>
        </w:tabs>
        <w:spacing w:line="360" w:lineRule="atLeast"/>
        <w:ind w:left="709"/>
        <w:jc w:val="both"/>
        <w:rPr>
          <w:rFonts w:eastAsia="Calibri"/>
          <w:color w:val="000000"/>
          <w:szCs w:val="24"/>
        </w:rPr>
      </w:pPr>
      <w:r>
        <w:rPr>
          <w:rFonts w:eastAsia="Calibri"/>
          <w:color w:val="000000"/>
          <w:szCs w:val="24"/>
        </w:rPr>
        <w:t>didinti viešojo valdymo institucijų veiklos efektyvumą;</w:t>
      </w:r>
    </w:p>
    <w:p>
      <w:pPr>
        <w:tabs>
          <w:tab w:val="left" w:pos="993"/>
          <w:tab w:val="left" w:pos="1134"/>
        </w:tabs>
        <w:spacing w:line="360" w:lineRule="atLeast"/>
        <w:ind w:left="709"/>
        <w:jc w:val="both"/>
        <w:rPr>
          <w:rFonts w:eastAsia="Calibri"/>
          <w:color w:val="000000"/>
          <w:szCs w:val="24"/>
        </w:rPr>
      </w:pPr>
      <w:r>
        <w:rPr>
          <w:rFonts w:eastAsia="Calibri"/>
          <w:color w:val="000000"/>
          <w:szCs w:val="24"/>
        </w:rPr>
        <w:t>stiprinti institucinius gebėjimus ir didinti valstybės tarnybos patrauklumą.</w:t>
      </w:r>
    </w:p>
    <w:p>
      <w:pPr>
        <w:tabs>
          <w:tab w:val="left" w:pos="993"/>
          <w:tab w:val="left" w:pos="1134"/>
        </w:tabs>
        <w:spacing w:line="360" w:lineRule="atLeast"/>
        <w:ind w:firstLine="709"/>
        <w:jc w:val="both"/>
        <w:rPr>
          <w:color w:val="000000"/>
          <w:szCs w:val="24"/>
          <w:lang w:eastAsia="lt-LT"/>
        </w:rPr>
      </w:pPr>
    </w:p>
    <w:p>
      <w:pPr>
        <w:tabs>
          <w:tab w:val="left" w:pos="993"/>
          <w:tab w:val="left" w:pos="1134"/>
        </w:tabs>
        <w:spacing w:line="360" w:lineRule="atLeast"/>
        <w:ind w:left="709"/>
        <w:jc w:val="both"/>
        <w:rPr>
          <w:b/>
          <w:color w:val="000000"/>
          <w:szCs w:val="24"/>
          <w:lang w:eastAsia="lt-LT"/>
        </w:rPr>
      </w:pPr>
      <w:r>
        <w:rPr>
          <w:b/>
          <w:color w:val="000000"/>
          <w:szCs w:val="24"/>
          <w:lang w:eastAsia="lt-LT"/>
        </w:rPr>
        <w:t>5.1.1</w:t>
      </w:r>
      <w:r>
        <w:rPr>
          <w:b/>
          <w:color w:val="000000"/>
          <w:szCs w:val="24"/>
          <w:lang w:eastAsia="lt-LT"/>
        </w:rPr>
        <w:t xml:space="preserve"> uždavinys. Diegti į rezultatus orientuotą ir įrodymais grįstą valdymą </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Įgyvendinant šį uždavinį, siekiama plačiau naudoti informaciją apie viešojo valdymo institucijų veiklos rezultatus ir jos analizės duomenis priimant naujus viešojo valdymo sprendimus. Viešojo valdymo institucijų veiklos vertinimas turi ne tik padėti tobulinti kasdienę šių institucijų veiklą, bet ir nustatyti jų veiklos prioritetus, priimti strateginius sprendimus. Įdiegus įrodymais grįsto valdymo sistemas, reikia užtikrinti jų tolesnę plėtrą, stiprinti gebėjimus vertinti veiklos rezultatus ir plačiai naudoti šią informaciją priimant valdymo sprendimus. Teisėkūros procesas turi būti pagrįstas esamos padėties analize, konsultacijomis su visuomene, kokybiškai atspindėti pasirinktą problemos sprendimo būdą ir reglamentavimo tikslą. Todėl siekiama mažinti keičiamų teisės aktų kiekį ir didinti naujai priimamų kokybę. Taip pat numatoma kryptingai mažinti reglamentavimo apimtį ir teisės aktais sukuriamą administracinę ir kitą reguliavimo naštą. Tarpinstitucinis bendradarbiavimas ir platus sutarimas yra labai svarbūs sėkmingo šiandieninių viešojo valdymo problemų sprendimo veiksniai, todėl numatoma stiprinti tarpinstitucinį bendradarbiavimą ir skatinti sutarimo kultūrą. Modernių veiklos valdymo metodų taikymas padeda pasiekti geresnių viešojo valdymo institucijų veiklos rezultatų, todėl numatoma kryptingai gerinti viešojo valdymo institucijų veiklos organizavimą – plačiai diegti projektų ir procesų valdymą, taikyti kokybės vadybos metodus ir remti viešojo sektoriaus inovacijų plėtrą. Numatomos šios svarbiausios 5.1.1 uždavinio įgyvendinimo kryptys:</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5.1.1.1</w:t>
      </w:r>
      <w:r>
        <w:rPr>
          <w:rFonts w:eastAsia="Calibri"/>
          <w:color w:val="000000"/>
          <w:szCs w:val="24"/>
        </w:rPr>
        <w:t>.</w:t>
        <w:tab/>
        <w:t>plačiau naudoti informaciją apie viešojo valdymo institucijų veiklos rezultatus ir jos analizės duomenis: plėtoti įrodymais grįsto valdymo priemonių (programų vertinimo, poveikio vertinimo ir funkcijų peržiūros) taikymą viešojo valdymo institucijose;</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5.1.1.2</w:t>
      </w:r>
      <w:r>
        <w:rPr>
          <w:rFonts w:eastAsia="Calibri"/>
          <w:color w:val="000000"/>
          <w:szCs w:val="24"/>
        </w:rPr>
        <w:t>.</w:t>
        <w:tab/>
        <w:t>mažinti reglamentavimą ir gerinti teisės aktų kokybę;</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5.1.1.3</w:t>
      </w:r>
      <w:r>
        <w:rPr>
          <w:rFonts w:eastAsia="Calibri"/>
          <w:color w:val="000000"/>
          <w:szCs w:val="24"/>
        </w:rPr>
        <w:t>.</w:t>
        <w:tab/>
        <w:t>atlikti reguliavimo naštos vertinimus ir teisės aktų įgyvendinimo stebėseną;</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5.1.1.4</w:t>
      </w:r>
      <w:r>
        <w:rPr>
          <w:rFonts w:eastAsia="Calibri"/>
          <w:color w:val="000000"/>
          <w:szCs w:val="24"/>
        </w:rPr>
        <w:t>.</w:t>
        <w:tab/>
        <w:t>stiprinti tarpinstitucinį / tarptautinį bendradarbiavimą ir skatinti sutarimo kultūrą (kurti kompetencijų centrus, dalytis gerąja valdymo patirtimi ir kita);</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5.1.1.5</w:t>
      </w:r>
      <w:r>
        <w:rPr>
          <w:rFonts w:eastAsia="Calibri"/>
          <w:color w:val="000000"/>
          <w:szCs w:val="24"/>
        </w:rPr>
        <w:t>.</w:t>
        <w:tab/>
        <w:t>gerinti viešojo valdymo institucijų veiklos organizavimą ir užtikrinti viešojo valdymo institucijų veiklos kokybės vertinimą: diegti projektų / procesų valdymą, kokybės vadybos sistemas ir metodus, kitas veiklos valdymo gerinimo priemones ir kita.</w:t>
      </w:r>
    </w:p>
    <w:p>
      <w:pPr>
        <w:tabs>
          <w:tab w:val="left" w:pos="993"/>
          <w:tab w:val="left" w:pos="1134"/>
        </w:tabs>
        <w:spacing w:line="360" w:lineRule="atLeast"/>
        <w:ind w:firstLine="709"/>
        <w:jc w:val="both"/>
        <w:rPr>
          <w:color w:val="000000"/>
          <w:szCs w:val="24"/>
          <w:lang w:eastAsia="lt-LT"/>
        </w:rPr>
      </w:pPr>
    </w:p>
    <w:p>
      <w:pPr>
        <w:tabs>
          <w:tab w:val="left" w:pos="993"/>
          <w:tab w:val="left" w:pos="1134"/>
        </w:tabs>
        <w:spacing w:line="360" w:lineRule="atLeast"/>
        <w:ind w:left="709"/>
        <w:jc w:val="both"/>
        <w:rPr>
          <w:b/>
          <w:color w:val="000000"/>
          <w:szCs w:val="24"/>
          <w:lang w:eastAsia="lt-LT"/>
        </w:rPr>
      </w:pPr>
      <w:r>
        <w:rPr>
          <w:b/>
          <w:color w:val="000000"/>
          <w:szCs w:val="24"/>
          <w:lang w:eastAsia="lt-LT"/>
        </w:rPr>
        <w:t>5.1.2</w:t>
      </w:r>
      <w:r>
        <w:rPr>
          <w:b/>
          <w:color w:val="000000"/>
          <w:szCs w:val="24"/>
          <w:lang w:eastAsia="lt-LT"/>
        </w:rPr>
        <w:t xml:space="preserve"> uždavinys. Didinti viešojo valdymo institucijų veiklos efektyvumą </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Viešojo valdymo institucijų veiklos tikslas yra ne tik rezultatai, kuo labiau atliepiantys visuomenės poreikius, bet ir kuo mažesnės išlaidos siekiant šių rezultatų. Todėl įgyvendinant šį uždavinį siekiama optimizuoti viešojo valdymo institucijų atliekamas funkcijas, užtikrinti nuolatinį viešojo valdymo institucijų veiklos ir gebėjimų vertinimą ir tobulinimą, tobulinti institucinę sandarą. Sisteminiams su institucinės sandaros pertvarkymais susijusiems sprendimams priimti ir įgyvendinti numatomos valstybės investicijos. Jos bus skiriamos ir viešojo valdymo institucijų atliekamų funkcijų efektyvumo didinimo ir šių funkcijų optimizavimo iniciatyvoms įgyvendinti: supaprastinant, standartizuojant, centralizuojant ar kitaip optimizuojant bendrųjų, verslo priežiūros ir kitų funkcijų atlikimą, vertinant bendrųjų funkcijų atlikimo efektyvumą ir kita. Siekiant įgyvendinti šį uždavinį, numatomos investicijos valstybės vykdomosios valdžios sistemos įstaigų ir įmonių atskaitomybei didinti ir jų veiklos valdymui tobulinti, taip pat valstybės valdymui skiriamų išteklių valdymo efektyvumui didinti. Viešojo valdymo kokybei užtikrinti būtina stebėti ir vertinti viešojo valdymo pokyčius, numatyti ir vykdyti jų neigiamų pasekmių prevencijos priemones. Valstybės investicijos būtų tikslingai naudojamos siekiant išsamių viešojo valdymo stebėsenos rezultatų, kokybiško jų vertinimo, tikslesnio viešojo valdymo pokyčių prognozavimo.</w:t>
      </w:r>
    </w:p>
    <w:p>
      <w:pPr>
        <w:tabs>
          <w:tab w:val="left" w:pos="993"/>
          <w:tab w:val="left" w:pos="1134"/>
        </w:tabs>
        <w:spacing w:line="360" w:lineRule="atLeast"/>
        <w:ind w:firstLine="709"/>
        <w:jc w:val="both"/>
        <w:rPr>
          <w:color w:val="000000"/>
          <w:szCs w:val="24"/>
          <w:lang w:eastAsia="lt-LT"/>
        </w:rPr>
      </w:pPr>
      <w:r>
        <w:rPr>
          <w:color w:val="000000"/>
          <w:szCs w:val="24"/>
          <w:lang w:eastAsia="lt-LT"/>
        </w:rPr>
        <w:t>Numatomos šios pagrindinės 5.1.2 uždavinio įgyvendinimo kryptys:</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5.1.2.1</w:t>
      </w:r>
      <w:r>
        <w:rPr>
          <w:rFonts w:eastAsia="Calibri"/>
          <w:color w:val="000000"/>
          <w:szCs w:val="24"/>
        </w:rPr>
        <w:t>.</w:t>
        <w:tab/>
        <w:t>optimizuoti viešojo valdymo institucijų atliekamas funkcijas ir tobulinti institucinę sandarą;</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5.1.2.2</w:t>
      </w:r>
      <w:r>
        <w:rPr>
          <w:rFonts w:eastAsia="Calibri"/>
          <w:color w:val="000000"/>
          <w:szCs w:val="24"/>
        </w:rPr>
        <w:t>.</w:t>
        <w:tab/>
        <w:t>vykdyti viešojo valdymo pokyčių stebėseną;</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5.1.2.3</w:t>
      </w:r>
      <w:r>
        <w:rPr>
          <w:rFonts w:eastAsia="Calibri"/>
          <w:color w:val="000000"/>
          <w:szCs w:val="24"/>
        </w:rPr>
        <w:t>.</w:t>
        <w:tab/>
        <w:t>užtikrinti nuolatinį viešojo valdymo institucijų veiklos ir gebėjimų vertinimą ir tobulinimą;</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5.1.2.4</w:t>
      </w:r>
      <w:r>
        <w:rPr>
          <w:rFonts w:eastAsia="Calibri"/>
          <w:color w:val="000000"/>
          <w:szCs w:val="24"/>
        </w:rPr>
        <w:t>.</w:t>
        <w:tab/>
        <w:t>didinti viešajam valdymui skiriamų išteklių (įskaitant valstybės valdomo komercinio ir nekomercinio turto) valdymo efektyvumą;</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5.1.2.5</w:t>
      </w:r>
      <w:r>
        <w:rPr>
          <w:rFonts w:eastAsia="Calibri"/>
          <w:color w:val="000000"/>
          <w:szCs w:val="24"/>
        </w:rPr>
        <w:t>.</w:t>
        <w:tab/>
        <w:t xml:space="preserve">stiprinti valstybės vykdomosios valdžios sistemos įstaigų ir įmonių atskaitomybę ir gerinti jų veiklos valdymą; </w:t>
      </w:r>
      <w:r>
        <w:rPr>
          <w:rFonts w:eastAsia="Calibri"/>
          <w:color w:val="000000"/>
          <w:szCs w:val="24"/>
          <w:lang w:eastAsia="lt-LT"/>
        </w:rPr>
        <w:t>gerinti valstybės valdomų įmonių valdymą siekiant jų veiklos efektyvumo ir lygių su privačiu sektoriumi konkurencinių sąlygų</w:t>
      </w:r>
      <w:r>
        <w:rPr>
          <w:rFonts w:eastAsia="Calibri"/>
          <w:color w:val="000000"/>
          <w:szCs w:val="24"/>
        </w:rPr>
        <w:t xml:space="preserve">; </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5.1.2.6</w:t>
      </w:r>
      <w:r>
        <w:rPr>
          <w:rFonts w:eastAsia="Calibri"/>
          <w:color w:val="000000"/>
          <w:szCs w:val="24"/>
        </w:rPr>
        <w:t>.</w:t>
        <w:tab/>
        <w:t>didinti verslo priežiūros sistemos efektyvumą (koordinuoti rizikos vertinimo sistemų verslo priežiūros institucijose įdiegimą; koordinuoti vienodos konsultacijų verslui sistemos sukūrimą; sukurti efektyvią institucinės ir informacinės priežiūros struktūrą);</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5.1.2.7</w:t>
      </w:r>
      <w:r>
        <w:rPr>
          <w:rFonts w:eastAsia="Calibri"/>
          <w:color w:val="000000"/>
          <w:szCs w:val="24"/>
        </w:rPr>
        <w:t>.</w:t>
        <w:tab/>
        <w:t>užtikrinti paramą parengties ekstremalioms situacijoms ir jų valdymo nacionalinių pajėgumų kūrimui ir stiprinimui ir kita.</w:t>
      </w:r>
    </w:p>
    <w:p>
      <w:pPr>
        <w:tabs>
          <w:tab w:val="left" w:pos="993"/>
          <w:tab w:val="left" w:pos="1134"/>
        </w:tabs>
        <w:spacing w:line="360" w:lineRule="atLeast"/>
        <w:ind w:firstLine="709"/>
        <w:jc w:val="both"/>
        <w:rPr>
          <w:b/>
          <w:color w:val="000000"/>
          <w:szCs w:val="24"/>
          <w:lang w:eastAsia="lt-LT"/>
        </w:rPr>
      </w:pPr>
    </w:p>
    <w:p>
      <w:pPr>
        <w:tabs>
          <w:tab w:val="left" w:pos="993"/>
          <w:tab w:val="left" w:pos="1134"/>
        </w:tabs>
        <w:spacing w:line="360" w:lineRule="atLeast"/>
        <w:ind w:firstLine="709"/>
        <w:jc w:val="both"/>
        <w:rPr>
          <w:b/>
          <w:color w:val="000000"/>
          <w:szCs w:val="24"/>
          <w:lang w:eastAsia="lt-LT"/>
        </w:rPr>
      </w:pPr>
      <w:r>
        <w:rPr>
          <w:b/>
          <w:color w:val="000000"/>
          <w:szCs w:val="24"/>
          <w:lang w:eastAsia="lt-LT"/>
        </w:rPr>
        <w:t>5.1.3</w:t>
      </w:r>
      <w:r>
        <w:rPr>
          <w:b/>
          <w:color w:val="000000"/>
          <w:szCs w:val="24"/>
          <w:lang w:eastAsia="lt-LT"/>
        </w:rPr>
        <w:t xml:space="preserve"> uždavinys. Stiprinti institucinius gebėjimus ir didinti valstybės tarnybos patrauklumą </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Valstybės tarnyba – tai viešojo valdymo pagrindas, be kurio neįmanomi visuomenės poreikius tenkinantys viešojo sektoriaus rezultatai ir jų efektyvus siekimas. Įgyvendinant šį uždavinį, siekiama stiprinti aukštesniąją valstybės tarnybą, tobulinant aukštesniųjų kategorijų ir vadovaujančiųjų valstybės tarnautojų atrankos ir tarnybinės veiklos vertinimo procedūras, stiprinant šių tarnautojų raktines / strategines kompetencijas, didinti kitų viešojo valdymo institucijų darbuotojų gebėjimus priimti ir įgyvendinti įrodymais grįstus valdymo sprendimus, sudaryti sąlygas institucijų darbuotojų kūrybiškumo, novatoriškumo, iniciatyvos ir rezultatyvumo plėtrai, tobulinti jų atrankos ir motyvavimo sistemas, viešojo valdymo institucijų vidaus administravimo procedūras. Šie veiksmai ne tik gerintų viešojo valdymo kokybę, bet ir didintų valstybės tarnybos patrauklumą ir leistų išlaikyti esamus ir pritraukti naujus talentus į viešojo valdymo institucijas. Numatomos šios svarbiausios 5.1.3 uždavinio įgyvendinimo kryptys:</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5.1.3.1</w:t>
      </w:r>
      <w:r>
        <w:rPr>
          <w:rFonts w:eastAsia="Calibri"/>
          <w:color w:val="000000"/>
          <w:szCs w:val="24"/>
        </w:rPr>
        <w:t>.</w:t>
        <w:tab/>
        <w:t xml:space="preserve">tobulinti viešojo valdymo institucijų vidaus administravimą; </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5.1.3.2</w:t>
      </w:r>
      <w:r>
        <w:rPr>
          <w:rFonts w:eastAsia="Calibri"/>
          <w:color w:val="000000"/>
          <w:szCs w:val="24"/>
        </w:rPr>
        <w:t>.</w:t>
        <w:tab/>
        <w:t xml:space="preserve">stiprinti aukštesniųjų kategorijų ir vadovaujančiųjų valstybės tarnautojų grandį ir valstybės pareigūnų (įstaigų vadovų) raktines / strategines kompetencijas, būtinas vadovauti; stiprinti valstybės tarnautojų </w:t>
      </w:r>
      <w:r>
        <w:rPr>
          <w:rFonts w:eastAsia="Calibri"/>
          <w:bCs/>
          <w:iCs/>
          <w:color w:val="000000"/>
          <w:szCs w:val="24"/>
        </w:rPr>
        <w:t>analitinius, konceptualaus mąstymo, bendradarbiavimo ir kitus</w:t>
      </w:r>
      <w:r>
        <w:rPr>
          <w:rFonts w:eastAsia="Calibri"/>
          <w:color w:val="000000"/>
          <w:szCs w:val="24"/>
        </w:rPr>
        <w:t xml:space="preserve"> aktualius bendruosius gebėjimus, kurie būtų įtvirtinti valstybės tarnautojų mokymo strateginiuose dokumentuose; </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5.1.3.3</w:t>
      </w:r>
      <w:r>
        <w:rPr>
          <w:rFonts w:eastAsia="Calibri"/>
          <w:color w:val="000000"/>
          <w:szCs w:val="24"/>
        </w:rPr>
        <w:t>.</w:t>
        <w:tab/>
        <w:t xml:space="preserve">diegti ir plėtoti kompetencijomis grįsto veiklos valdymo modelį; </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5.1.3.4</w:t>
      </w:r>
      <w:r>
        <w:rPr>
          <w:rFonts w:eastAsia="Calibri"/>
          <w:color w:val="000000"/>
          <w:szCs w:val="24"/>
        </w:rPr>
        <w:t>.</w:t>
        <w:tab/>
        <w:t xml:space="preserve">tobulinti atrankos sistemą, modernizuoti karjeros plėtros ir darbo užmokesčio sistemą; </w:t>
      </w:r>
    </w:p>
    <w:p>
      <w:pPr>
        <w:tabs>
          <w:tab w:val="left" w:pos="1134"/>
          <w:tab w:val="left" w:pos="1560"/>
        </w:tabs>
        <w:spacing w:line="360" w:lineRule="atLeast"/>
        <w:ind w:firstLine="709"/>
        <w:jc w:val="both"/>
        <w:rPr>
          <w:rFonts w:eastAsia="Calibri"/>
          <w:color w:val="000000"/>
          <w:szCs w:val="24"/>
        </w:rPr>
      </w:pPr>
      <w:r>
        <w:rPr>
          <w:rFonts w:eastAsia="Calibri"/>
          <w:color w:val="000000"/>
          <w:szCs w:val="24"/>
        </w:rPr>
        <w:t>5.1.3.5</w:t>
      </w:r>
      <w:r>
        <w:rPr>
          <w:rFonts w:eastAsia="Calibri"/>
          <w:color w:val="000000"/>
          <w:szCs w:val="24"/>
        </w:rPr>
        <w:t>.</w:t>
        <w:tab/>
        <w:t>kurti ir diegti motyvavimo sistemos standartus ir priemones, plėsti darbuotojų mobilumą.</w:t>
      </w:r>
    </w:p>
    <w:p>
      <w:pPr>
        <w:tabs>
          <w:tab w:val="left" w:pos="993"/>
          <w:tab w:val="left" w:pos="1134"/>
        </w:tabs>
        <w:ind w:firstLine="709"/>
        <w:jc w:val="both"/>
        <w:rPr>
          <w:b/>
          <w:color w:val="000000"/>
          <w:szCs w:val="24"/>
          <w:lang w:eastAsia="lt-LT"/>
        </w:rPr>
      </w:pPr>
    </w:p>
    <w:p>
      <w:pPr>
        <w:tabs>
          <w:tab w:val="left" w:pos="993"/>
          <w:tab w:val="left" w:pos="1134"/>
        </w:tabs>
        <w:spacing w:line="360" w:lineRule="atLeast"/>
        <w:ind w:firstLine="709"/>
        <w:jc w:val="both"/>
        <w:rPr>
          <w:b/>
          <w:color w:val="000000"/>
          <w:szCs w:val="24"/>
          <w:lang w:eastAsia="lt-LT"/>
        </w:rPr>
      </w:pPr>
      <w:r>
        <w:rPr>
          <w:b/>
          <w:color w:val="000000"/>
          <w:szCs w:val="24"/>
          <w:lang w:eastAsia="lt-LT"/>
        </w:rPr>
        <w:t>5.1.4</w:t>
      </w:r>
      <w:r>
        <w:rPr>
          <w:b/>
          <w:color w:val="000000"/>
          <w:szCs w:val="24"/>
          <w:lang w:eastAsia="lt-LT"/>
        </w:rPr>
        <w:t xml:space="preserve"> uždavinys. Užtikrinti saugios, patikimos, sąveikios valstybės informacinių išteklių ir bendro naudojimo informacinių technologijų infrastruktūros plėtrą ir optimizuotą valdymą</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Svarbus viešojo valdymo institucijų veiklos valdymo pagrindas yra sumanios, saugios ir efektyviai valdomos informacinės sistemos. Todėl įgyvendinant šį uždavinį, siekiama plėtoti racionalų viešojo sektoriaus bendro naudojimo informacinių išteklių valdymą, užtikrinti šių išteklių saugumą ir diegti „žaliuosius“, aplinką tausojančius ir energiją taupančius IRT sprendimus. Numatomos šios pagrindinės 5.1.4 uždavinio įgyvendinimo kryptys:</w:t>
      </w:r>
    </w:p>
    <w:p>
      <w:pPr>
        <w:tabs>
          <w:tab w:val="left" w:pos="510"/>
          <w:tab w:val="left" w:pos="1134"/>
          <w:tab w:val="left" w:pos="1560"/>
        </w:tabs>
        <w:spacing w:line="360" w:lineRule="atLeast"/>
        <w:ind w:firstLine="709"/>
        <w:jc w:val="both"/>
        <w:rPr>
          <w:rFonts w:eastAsia="Calibri"/>
          <w:color w:val="000000"/>
          <w:szCs w:val="24"/>
        </w:rPr>
      </w:pPr>
      <w:r>
        <w:rPr>
          <w:rFonts w:eastAsia="Calibri"/>
          <w:color w:val="000000"/>
          <w:szCs w:val="24"/>
        </w:rPr>
        <w:t>5.1.4.1</w:t>
      </w:r>
      <w:r>
        <w:rPr>
          <w:rFonts w:eastAsia="Calibri"/>
          <w:color w:val="000000"/>
          <w:szCs w:val="24"/>
        </w:rPr>
        <w:t>.</w:t>
        <w:tab/>
        <w:t>optimizuoti viešojo sektoriaus bendro naudojimo infrastruktūrą ir užtikrinti sąveikumą ir saugumą;</w:t>
      </w:r>
    </w:p>
    <w:p>
      <w:pPr>
        <w:tabs>
          <w:tab w:val="left" w:pos="510"/>
          <w:tab w:val="left" w:pos="1134"/>
          <w:tab w:val="left" w:pos="1560"/>
        </w:tabs>
        <w:spacing w:line="360" w:lineRule="atLeast"/>
        <w:ind w:firstLine="709"/>
        <w:jc w:val="both"/>
        <w:rPr>
          <w:rFonts w:eastAsia="Calibri"/>
          <w:color w:val="000000"/>
          <w:szCs w:val="24"/>
        </w:rPr>
      </w:pPr>
      <w:r>
        <w:rPr>
          <w:rFonts w:eastAsia="Calibri"/>
          <w:color w:val="000000"/>
          <w:szCs w:val="24"/>
        </w:rPr>
        <w:t>5.1.4.2</w:t>
      </w:r>
      <w:r>
        <w:rPr>
          <w:rFonts w:eastAsia="Calibri"/>
          <w:color w:val="000000"/>
          <w:szCs w:val="24"/>
        </w:rPr>
        <w:t>.</w:t>
        <w:tab/>
        <w:t>skatinti „žaliųjų“ IRT diegimą viešajame sektoriuje.</w:t>
      </w:r>
    </w:p>
    <w:p>
      <w:pPr>
        <w:tabs>
          <w:tab w:val="left" w:pos="993"/>
          <w:tab w:val="left" w:pos="1134"/>
        </w:tabs>
        <w:ind w:firstLine="709"/>
        <w:jc w:val="both"/>
        <w:rPr>
          <w:b/>
          <w:color w:val="000000"/>
          <w:szCs w:val="24"/>
          <w:lang w:eastAsia="lt-LT"/>
        </w:rPr>
      </w:pPr>
    </w:p>
    <w:p>
      <w:pPr>
        <w:tabs>
          <w:tab w:val="left" w:pos="993"/>
          <w:tab w:val="left" w:pos="1134"/>
        </w:tabs>
        <w:spacing w:line="360" w:lineRule="atLeast"/>
        <w:ind w:firstLine="709"/>
        <w:jc w:val="both"/>
        <w:rPr>
          <w:b/>
          <w:color w:val="000000"/>
          <w:szCs w:val="24"/>
          <w:lang w:eastAsia="lt-LT"/>
        </w:rPr>
      </w:pPr>
      <w:r>
        <w:rPr>
          <w:b/>
          <w:color w:val="000000"/>
          <w:szCs w:val="24"/>
          <w:lang w:eastAsia="lt-LT"/>
        </w:rPr>
        <w:t>5.2</w:t>
      </w:r>
      <w:r>
        <w:rPr>
          <w:b/>
          <w:color w:val="000000"/>
          <w:szCs w:val="24"/>
          <w:lang w:eastAsia="lt-LT"/>
        </w:rPr>
        <w:t xml:space="preserve"> tikslas. Užtikrinti viešojo valdymo procesų atvirumą ir skatinti visuomenę aktyviai juose dalyvauti </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Siekiant, kad viešojo valdymo rezultatai atitiktų visuomenės poreikius ir skatintų šalies pažangą, būtinas visuomenės informavimas ir jos dalyvavimas priimant viešojo valdymo sprendimus. Viešojo valdymo institucijos ne visuomet skelbia visuomenei aktualią informaciją – pavyzdžiui, atliktos apklausos rodo, kad apie pusė visų gyventojų mano, jog yra per daug informacijos, kurios valstybės ir savivaldybių institucijos ir įstaigos neviešina ir neteikia</w:t>
      </w:r>
      <w:r>
        <w:rPr>
          <w:color w:val="000000"/>
          <w:szCs w:val="24"/>
          <w:vertAlign w:val="superscript"/>
          <w:lang w:eastAsia="lt-LT"/>
        </w:rPr>
        <w:footnoteReference w:id="29"/>
      </w:r>
      <w:r>
        <w:rPr>
          <w:color w:val="000000"/>
          <w:szCs w:val="24"/>
          <w:lang w:eastAsia="lt-LT"/>
        </w:rPr>
        <w:t>. Informacija, jei skelbiama, dažniausiai apima konkrečios institucijos ar įstaigos veiklą, todėl trūksta susistemintos ir centralizuotai skelbiamos informacijos apie visą Vyriausybės veiklą. Be to, šalyje vis dar nėra aiškių, efektyvių ir visuotinai priimtų konsultacijų su visuomene procedūrų. Atlikti tyrimai rodo, kad apie pusė sprendimų projektų poveikio vertinimo rengėjų niekada nesikonsultuoja su visuomene dėl visų teisės aktų projektų</w:t>
      </w:r>
      <w:r>
        <w:rPr>
          <w:color w:val="000000"/>
          <w:szCs w:val="24"/>
          <w:vertAlign w:val="superscript"/>
          <w:lang w:eastAsia="lt-LT"/>
        </w:rPr>
        <w:footnoteReference w:id="30"/>
      </w:r>
      <w:r>
        <w:rPr>
          <w:color w:val="000000"/>
          <w:szCs w:val="24"/>
          <w:lang w:eastAsia="lt-LT"/>
        </w:rPr>
        <w:t>. Šalyje taip pat neatliekami sistemingi visuomenės dalyvavimo viešojo valdymo procesuose stebėjimai ir vertinimai. Viena iš riboto visuomenės dalyvavimo viešajame valdyme priežasčių yra valdžios skaidrumo stoka – pagal korupcijos suvokimo indeksą Lietuva vertinama 5 balais iš 10 ir yra 19 vietoje tarp ES valstybių narių. Netinkamas visuomenės informavimas ir nepakankamas jos dalyvavimas priimant viešojo valdymo sprendimus iš dalies lemia, kad Lietuvoje tik 39 procentai gyventojų pasitiki valstybės ir savivaldybių institucijomis ir įstaigomis</w:t>
      </w:r>
      <w:r>
        <w:rPr>
          <w:color w:val="000000"/>
          <w:szCs w:val="24"/>
          <w:vertAlign w:val="superscript"/>
          <w:lang w:eastAsia="lt-LT"/>
        </w:rPr>
        <w:footnoteReference w:id="31"/>
      </w:r>
      <w:r>
        <w:rPr>
          <w:color w:val="000000"/>
          <w:szCs w:val="24"/>
          <w:lang w:eastAsia="lt-LT"/>
        </w:rPr>
        <w:t xml:space="preserve">. </w:t>
      </w:r>
    </w:p>
    <w:p>
      <w:pPr>
        <w:tabs>
          <w:tab w:val="left" w:pos="993"/>
          <w:tab w:val="left" w:pos="1134"/>
        </w:tabs>
        <w:spacing w:line="360" w:lineRule="atLeast"/>
        <w:ind w:firstLine="709"/>
        <w:jc w:val="both"/>
        <w:rPr>
          <w:color w:val="000000"/>
          <w:szCs w:val="24"/>
          <w:lang w:eastAsia="lt-LT"/>
        </w:rPr>
      </w:pPr>
      <w:r>
        <w:rPr>
          <w:color w:val="000000"/>
          <w:szCs w:val="24"/>
          <w:lang w:eastAsia="lt-LT"/>
        </w:rPr>
        <w:t>Siekiant didesnio visuomenės pasitikėjimo viešojo valdymo institucijomis, būtina tobulinti ne tik viešojo valdymo institucijų vykdomą viešojo administravimo (viešosios politikos įgyvendinimo) veiklą, tačiau ir viešosios politikos formavimo ir viešojo valdymo rezultatų sklaidos procesus. Atsižvelgiant į tai, daug dėmesio turi būti skiriama viešojo valdymo institucijų veiklos skaidrumo ir viešosios informacijos prieinamumo visuomenei užtikrinimui; visuomenės dalyvavimo viešojo valdymo sprendimų priėmimo, įgyvendinimo ir kituose procesuose skatinimui.</w:t>
      </w:r>
    </w:p>
    <w:p>
      <w:pPr>
        <w:tabs>
          <w:tab w:val="left" w:pos="993"/>
          <w:tab w:val="left" w:pos="1134"/>
        </w:tabs>
        <w:spacing w:line="360" w:lineRule="atLeast"/>
        <w:ind w:firstLine="709"/>
        <w:jc w:val="both"/>
        <w:rPr>
          <w:b/>
          <w:color w:val="000000"/>
          <w:szCs w:val="24"/>
          <w:lang w:eastAsia="lt-LT"/>
        </w:rPr>
      </w:pPr>
    </w:p>
    <w:p>
      <w:pPr>
        <w:tabs>
          <w:tab w:val="left" w:pos="993"/>
          <w:tab w:val="left" w:pos="1134"/>
        </w:tabs>
        <w:spacing w:line="360" w:lineRule="atLeast"/>
        <w:ind w:firstLine="709"/>
        <w:jc w:val="both"/>
        <w:rPr>
          <w:b/>
          <w:color w:val="000000"/>
          <w:szCs w:val="24"/>
          <w:lang w:eastAsia="lt-LT"/>
        </w:rPr>
      </w:pPr>
      <w:r>
        <w:rPr>
          <w:b/>
          <w:color w:val="000000"/>
          <w:szCs w:val="24"/>
          <w:lang w:eastAsia="lt-LT"/>
        </w:rPr>
        <w:t>5.2.1</w:t>
      </w:r>
      <w:r>
        <w:rPr>
          <w:b/>
          <w:color w:val="000000"/>
          <w:szCs w:val="24"/>
          <w:lang w:eastAsia="lt-LT"/>
        </w:rPr>
        <w:t xml:space="preserve"> uždavinys. Užtikrinti viešojo valdymo institucijų veiklos skaidrumą ir viešosios informacijos prieinamumą visuomenei</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Įgyvendinant šį uždavinį, numatoma didinti viešojo valdymo institucijų visuomenei skelbiamos informacijos kokybę ir prieinamumą. Turi būti siekiama, kad viešoji informacija būtų aktuali visuomenei, skelbiama jai aiškia ir priimtina forma bei turiniu, tam panaudojant informacinių technologijų teikiamas galimybes. Būtina užtikrinti, kad visuomenė ne tik lengvai suprastų jai skelbiamą viešąją informaciją, bet ir galėtų ją lengvai naudoti komerciniais ir nekomerciniais tikslais (tai yra pakartotinai panaudoti). Siekiant Vyriausybės veiklos atvirumo, informacija apie Vyriausybės veiklos prioritetų / Vyriausybės programos nuostatų įgyvendinimą ir priskirtų funkcijų atlikimą valstybės vykdomosios valdžios sistemos įstaigose ir įmonėse turi būti skelbiama laikantis vienodos šios informacijos pateikimo visuomenei politikos. Tam, kad visuomenę pasiektų atsižvelgiant į turinį apibendrinta ir atitinkamai susisteminta viešojo valdymo institucijų turima informacija, būtina užtikrinti kiek įmanoma centralizuotą šios informacijos pateikimą. Numatomos šios svarbiausios 5.2.1 uždavinio įgyvendinimo kryptys:</w:t>
      </w:r>
    </w:p>
    <w:p>
      <w:pPr>
        <w:tabs>
          <w:tab w:val="left" w:pos="510"/>
          <w:tab w:val="left" w:pos="1134"/>
          <w:tab w:val="left" w:pos="1560"/>
        </w:tabs>
        <w:spacing w:line="360" w:lineRule="atLeast"/>
        <w:ind w:firstLine="709"/>
        <w:jc w:val="both"/>
        <w:rPr>
          <w:rFonts w:eastAsia="Calibri"/>
          <w:color w:val="000000"/>
          <w:szCs w:val="24"/>
        </w:rPr>
      </w:pPr>
      <w:r>
        <w:rPr>
          <w:rFonts w:eastAsia="Calibri"/>
          <w:color w:val="000000"/>
          <w:szCs w:val="24"/>
        </w:rPr>
        <w:t>5.2.1.1</w:t>
      </w:r>
      <w:r>
        <w:rPr>
          <w:rFonts w:eastAsia="Calibri"/>
          <w:color w:val="000000"/>
          <w:szCs w:val="24"/>
        </w:rPr>
        <w:t>.</w:t>
        <w:tab/>
        <w:t>nustatyti ir įgyvendinti viešojo valdymo institucijų turimos informacijos viešinimo visuomenei politiką;</w:t>
      </w:r>
    </w:p>
    <w:p>
      <w:pPr>
        <w:tabs>
          <w:tab w:val="left" w:pos="510"/>
          <w:tab w:val="left" w:pos="1134"/>
          <w:tab w:val="left" w:pos="1560"/>
        </w:tabs>
        <w:spacing w:line="360" w:lineRule="atLeast"/>
        <w:ind w:firstLine="709"/>
        <w:jc w:val="both"/>
        <w:rPr>
          <w:rFonts w:eastAsia="Calibri"/>
          <w:color w:val="000000"/>
          <w:szCs w:val="24"/>
        </w:rPr>
      </w:pPr>
      <w:r>
        <w:rPr>
          <w:rFonts w:eastAsia="Calibri"/>
          <w:color w:val="000000"/>
          <w:szCs w:val="24"/>
        </w:rPr>
        <w:t>5.2.1.2</w:t>
      </w:r>
      <w:r>
        <w:rPr>
          <w:rFonts w:eastAsia="Calibri"/>
          <w:color w:val="000000"/>
          <w:szCs w:val="24"/>
        </w:rPr>
        <w:t>.</w:t>
        <w:tab/>
        <w:t>užtikrinti centralizuotos informacijos apie Vyriausybės veiklą skelbimą;</w:t>
      </w:r>
    </w:p>
    <w:p>
      <w:pPr>
        <w:tabs>
          <w:tab w:val="left" w:pos="510"/>
          <w:tab w:val="left" w:pos="1134"/>
          <w:tab w:val="left" w:pos="1560"/>
        </w:tabs>
        <w:spacing w:line="360" w:lineRule="atLeast"/>
        <w:ind w:firstLine="709"/>
        <w:jc w:val="both"/>
        <w:rPr>
          <w:rFonts w:eastAsia="Calibri"/>
          <w:color w:val="000000"/>
          <w:szCs w:val="24"/>
        </w:rPr>
      </w:pPr>
      <w:r>
        <w:rPr>
          <w:rFonts w:eastAsia="Calibri"/>
          <w:color w:val="000000"/>
          <w:szCs w:val="24"/>
        </w:rPr>
        <w:t>5.2.1.3</w:t>
      </w:r>
      <w:r>
        <w:rPr>
          <w:rFonts w:eastAsia="Calibri"/>
          <w:color w:val="000000"/>
          <w:szCs w:val="24"/>
        </w:rPr>
        <w:t>.</w:t>
        <w:tab/>
        <w:t>sudaryti prielaidas viešojo valdymo institucijų informacijos pakartotiniam naudojimui.</w:t>
      </w:r>
    </w:p>
    <w:p>
      <w:pPr>
        <w:tabs>
          <w:tab w:val="left" w:pos="993"/>
          <w:tab w:val="left" w:pos="1134"/>
        </w:tabs>
        <w:ind w:firstLine="709"/>
        <w:jc w:val="both"/>
        <w:rPr>
          <w:b/>
          <w:color w:val="000000"/>
          <w:szCs w:val="24"/>
          <w:lang w:eastAsia="lt-LT"/>
        </w:rPr>
      </w:pPr>
    </w:p>
    <w:p>
      <w:pPr>
        <w:tabs>
          <w:tab w:val="left" w:pos="993"/>
          <w:tab w:val="left" w:pos="1134"/>
        </w:tabs>
        <w:spacing w:line="360" w:lineRule="atLeast"/>
        <w:ind w:firstLine="709"/>
        <w:jc w:val="both"/>
        <w:rPr>
          <w:b/>
          <w:color w:val="000000"/>
          <w:szCs w:val="24"/>
          <w:lang w:eastAsia="lt-LT"/>
        </w:rPr>
      </w:pPr>
      <w:r>
        <w:rPr>
          <w:b/>
          <w:color w:val="000000"/>
          <w:szCs w:val="24"/>
          <w:lang w:eastAsia="lt-LT"/>
        </w:rPr>
        <w:t>5.2.2</w:t>
      </w:r>
      <w:r>
        <w:rPr>
          <w:b/>
          <w:color w:val="000000"/>
          <w:szCs w:val="24"/>
          <w:lang w:eastAsia="lt-LT"/>
        </w:rPr>
        <w:t xml:space="preserve"> uždavinys. Sudaryti sąlygas visuomenei dalyvauti viešojo valdymo procesuose</w:t>
      </w:r>
    </w:p>
    <w:p>
      <w:pPr>
        <w:tabs>
          <w:tab w:val="left" w:pos="993"/>
          <w:tab w:val="left" w:pos="1134"/>
        </w:tabs>
        <w:ind w:firstLine="709"/>
        <w:jc w:val="both"/>
        <w:rPr>
          <w:color w:val="000000"/>
          <w:szCs w:val="24"/>
          <w:lang w:eastAsia="lt-LT"/>
        </w:rPr>
      </w:pPr>
    </w:p>
    <w:p>
      <w:pPr>
        <w:tabs>
          <w:tab w:val="left" w:pos="1134"/>
          <w:tab w:val="left" w:pos="1560"/>
        </w:tabs>
        <w:spacing w:line="360" w:lineRule="atLeast"/>
        <w:ind w:firstLine="709"/>
        <w:jc w:val="both"/>
        <w:rPr>
          <w:color w:val="000000"/>
          <w:szCs w:val="24"/>
          <w:lang w:eastAsia="lt-LT"/>
        </w:rPr>
      </w:pPr>
      <w:r>
        <w:rPr>
          <w:color w:val="000000"/>
          <w:szCs w:val="24"/>
          <w:lang w:eastAsia="lt-LT"/>
        </w:rPr>
        <w:t>Siekiant sumanaus valdymo ir pilietinės visuomenės brandos, būtina perskirstyti valdžios galias iš valdžios institucijų gyventojams ir vietos bendruomenėms, skatinti valdžios ir visuomenės partnerystę. Įgyvendinant šį uždavinį, siekiama, kad visuomenė ne tik būtų informuota apie viešojo valdymo pokyčius, bet ir žinotų apie galimybes dalyvauti viešojo valdymo procesuose ir jaustis valdžios įgalinta daryti įtaką priimamiems viešojo valdymo sprendimams. Siekiant plėtoti gyventojų ir vietos bendruomenių dalyvavimo viešajame valdyme iniciatyvas, būtina stebėti ir vertinti jų dalyvavimo viešajame valdyme veiksmingumą, skleisti gerąją viešojo valdymo institucijų ir gyventojų bei vietos bendruomenių bendradarbiavimo patirtį. Įgyvendinant šį uždavinį, numatoma ne tik tobulinti konsultacijų su visuomene procedūras, bet ir vykdyti elektroninės demokratijos ir kitas gyventojų ir vietos bendruomenių galimo dalyvavimo viešajame valdyme priemones. Numatomos šios pagrindinės 5.2.2 uždavinio įgyvendinimo kryptys:</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5.2.2.1</w:t>
      </w:r>
      <w:r>
        <w:rPr>
          <w:color w:val="000000"/>
          <w:szCs w:val="24"/>
          <w:lang w:eastAsia="lt-LT"/>
        </w:rPr>
        <w:t>.</w:t>
        <w:tab/>
        <w:t xml:space="preserve">užtikrinti konsultavimąsi su visuomene: sukurti efektyvų konsultavimosi su visuomene mechanizmą, plėsti konsultavimosi būdus ir konsultuotis su visuomene jai aktualiais viešojo valdymo klausimais; </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5.2.2.2</w:t>
      </w:r>
      <w:r>
        <w:rPr>
          <w:color w:val="000000"/>
          <w:szCs w:val="24"/>
          <w:lang w:eastAsia="lt-LT"/>
        </w:rPr>
        <w:t>.</w:t>
        <w:tab/>
        <w:t>skleisti informaciją visuomenei apie valstybės turimos informacijos naudojimo ir gyventojų dalyvavimo viešojo valdymo procesuose galimybes;</w:t>
      </w:r>
    </w:p>
    <w:p>
      <w:pPr>
        <w:tabs>
          <w:tab w:val="left" w:pos="993"/>
          <w:tab w:val="left" w:pos="1134"/>
          <w:tab w:val="left" w:pos="1560"/>
        </w:tabs>
        <w:spacing w:line="360" w:lineRule="atLeast"/>
        <w:ind w:firstLine="709"/>
        <w:jc w:val="both"/>
        <w:rPr>
          <w:color w:val="000000"/>
          <w:szCs w:val="24"/>
          <w:lang w:eastAsia="lt-LT"/>
        </w:rPr>
      </w:pPr>
      <w:r>
        <w:rPr>
          <w:color w:val="000000"/>
          <w:szCs w:val="24"/>
          <w:lang w:eastAsia="lt-LT"/>
        </w:rPr>
        <w:t>5.2.2.3</w:t>
      </w:r>
      <w:r>
        <w:rPr>
          <w:color w:val="000000"/>
          <w:szCs w:val="24"/>
          <w:lang w:eastAsia="lt-LT"/>
        </w:rPr>
        <w:t>.</w:t>
        <w:tab/>
        <w:t xml:space="preserve">vykdyti sisteminius tyrimus ir vertinimus, siekiant nustatyti gyventojų ir vietos bendruomenių dalyvavimo viešojo valdymo procesuose veiksmingumą; </w:t>
      </w:r>
    </w:p>
    <w:p>
      <w:pPr>
        <w:tabs>
          <w:tab w:val="left" w:pos="510"/>
          <w:tab w:val="left" w:pos="993"/>
          <w:tab w:val="left" w:pos="1134"/>
          <w:tab w:val="left" w:pos="1560"/>
        </w:tabs>
        <w:spacing w:line="360" w:lineRule="atLeast"/>
        <w:ind w:firstLine="709"/>
        <w:jc w:val="both"/>
        <w:rPr>
          <w:color w:val="000000"/>
          <w:szCs w:val="24"/>
          <w:lang w:eastAsia="lt-LT"/>
        </w:rPr>
      </w:pPr>
      <w:r>
        <w:rPr>
          <w:color w:val="000000"/>
          <w:szCs w:val="24"/>
          <w:lang w:eastAsia="lt-LT"/>
        </w:rPr>
        <w:t>5.2.2.4</w:t>
      </w:r>
      <w:r>
        <w:rPr>
          <w:color w:val="000000"/>
          <w:szCs w:val="24"/>
          <w:lang w:eastAsia="lt-LT"/>
        </w:rPr>
        <w:t>.</w:t>
        <w:tab/>
        <w:t xml:space="preserve">kurti elektroninės demokratijos, skaidrumo ir viešumo sprendimus ir priemones. </w:t>
      </w:r>
    </w:p>
    <w:p>
      <w:pPr>
        <w:tabs>
          <w:tab w:val="left" w:pos="993"/>
          <w:tab w:val="left" w:pos="1134"/>
        </w:tabs>
        <w:spacing w:line="360" w:lineRule="atLeast"/>
        <w:ind w:firstLine="709"/>
        <w:rPr>
          <w:b/>
          <w:color w:val="000000"/>
          <w:szCs w:val="24"/>
          <w:lang w:eastAsia="lt-LT"/>
        </w:rPr>
      </w:pPr>
    </w:p>
    <w:p>
      <w:pPr>
        <w:tabs>
          <w:tab w:val="left" w:pos="993"/>
          <w:tab w:val="left" w:pos="1134"/>
        </w:tabs>
        <w:spacing w:line="360" w:lineRule="atLeast"/>
        <w:ind w:firstLine="709"/>
        <w:jc w:val="both"/>
        <w:rPr>
          <w:b/>
          <w:color w:val="000000"/>
          <w:szCs w:val="24"/>
          <w:lang w:eastAsia="lt-LT"/>
        </w:rPr>
      </w:pPr>
      <w:r>
        <w:rPr>
          <w:b/>
          <w:color w:val="000000"/>
          <w:szCs w:val="24"/>
          <w:lang w:eastAsia="lt-LT"/>
        </w:rPr>
        <w:t>5.3</w:t>
      </w:r>
      <w:r>
        <w:rPr>
          <w:b/>
          <w:color w:val="000000"/>
          <w:szCs w:val="24"/>
          <w:lang w:eastAsia="lt-LT"/>
        </w:rPr>
        <w:t xml:space="preserve"> tikslas. Gerinti paslaugų kokybę ir didinti jų prieinamumą visuomenei </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Viešojo valdymo institucijos nėra pakankamai aktyvios tobulinant visuomenei teikiamas paslaugas: atlikti tyrimai rodo, kad kiek daugiau nei pusė institucijų nevykdo, o ketvirtadalis – ir neketina artimiausiu metu vykdyti jokių paslaugų vartotojų apklausų apie teikiamų paslaugų kokybę</w:t>
      </w:r>
      <w:r>
        <w:rPr>
          <w:color w:val="000000"/>
          <w:szCs w:val="24"/>
          <w:vertAlign w:val="superscript"/>
          <w:lang w:eastAsia="lt-LT"/>
        </w:rPr>
        <w:footnoteReference w:id="32"/>
      </w:r>
      <w:r>
        <w:rPr>
          <w:color w:val="000000"/>
          <w:szCs w:val="24"/>
          <w:lang w:eastAsia="lt-LT"/>
        </w:rPr>
        <w:t>. Kol kas šalyje nenustatyti minimalūs paslaugų kokybės standartai, trūksta visuomenės ir valdžios sutarimo dėl prioritetinių paslaugų ir jų kokybės. Kol nėra atlikta paslaugų, finansuojamų iš valstybės ir savivaldybių biudžetų, inventorizacija, nenustatytas jų kiekis ir tikslingumas, sudėtinga priimti sprendimus dėl sisteminio atitinkamų paslaugų teikimo tobulinimo, o kadangi nėra nustatyti visi esami ir galimi paslaugų teikėjai, visuomenei tampa sudėtinga pasirinkti iš jų priimtiniausią. Kol kas paslaugos teikiamos neatsižvelgiant į tai, kur ir kaip visuomenei būtų patogiau jas gauti, taip eikvojami tiek viešojo valdymo institucijų, tiek paslaugų vartotojų laiko ir materialiniai ištekliai. Viešojo valdymo institucijoms skiriant nepakankamą dėmesį paslaugų kokybės ir asmenų aptarnavimo viešojo valdymo institucijose gerinimo iniciatyvoms, visuomenės pasitenkinimo paslaugų kokybe tyrimams, sudėtinga patenkinti besikeičiančius visuomenės poreikius. Atsižvelgiant į tai, turi būti vykdomi kompleksiški, tarpusavyje gerai koordinuoti veiksmai, siekiant, kad:</w:t>
      </w:r>
    </w:p>
    <w:p>
      <w:pPr>
        <w:tabs>
          <w:tab w:val="left" w:pos="993"/>
          <w:tab w:val="left" w:pos="1134"/>
        </w:tabs>
        <w:spacing w:line="360" w:lineRule="atLeast"/>
        <w:ind w:left="709"/>
        <w:jc w:val="both"/>
        <w:rPr>
          <w:rFonts w:eastAsia="Calibri"/>
          <w:color w:val="000000"/>
          <w:szCs w:val="24"/>
        </w:rPr>
      </w:pPr>
      <w:r>
        <w:rPr>
          <w:rFonts w:eastAsia="Calibri"/>
          <w:color w:val="000000"/>
          <w:szCs w:val="24"/>
        </w:rPr>
        <w:t>paslaugų kokybė kuo labiau atitiktų visuomenės poreikius;</w:t>
      </w:r>
    </w:p>
    <w:p>
      <w:pPr>
        <w:tabs>
          <w:tab w:val="left" w:pos="993"/>
          <w:tab w:val="left" w:pos="1134"/>
        </w:tabs>
        <w:spacing w:line="360" w:lineRule="atLeast"/>
        <w:ind w:left="709"/>
        <w:jc w:val="both"/>
        <w:rPr>
          <w:rFonts w:eastAsia="Calibri"/>
          <w:color w:val="000000"/>
          <w:szCs w:val="24"/>
        </w:rPr>
      </w:pPr>
      <w:r>
        <w:rPr>
          <w:rFonts w:eastAsia="Calibri"/>
          <w:color w:val="000000"/>
          <w:szCs w:val="24"/>
        </w:rPr>
        <w:t>gerėtų asmenų aptarnavimo vieno langelio principu kokybė;</w:t>
      </w:r>
    </w:p>
    <w:p>
      <w:pPr>
        <w:tabs>
          <w:tab w:val="left" w:pos="993"/>
          <w:tab w:val="left" w:pos="1134"/>
        </w:tabs>
        <w:spacing w:line="360" w:lineRule="atLeast"/>
        <w:ind w:left="709"/>
        <w:jc w:val="both"/>
        <w:rPr>
          <w:rFonts w:eastAsia="Calibri"/>
          <w:color w:val="000000"/>
          <w:szCs w:val="24"/>
        </w:rPr>
      </w:pPr>
      <w:r>
        <w:rPr>
          <w:rFonts w:eastAsia="Calibri"/>
          <w:color w:val="000000"/>
          <w:szCs w:val="24"/>
        </w:rPr>
        <w:t xml:space="preserve">daugėtų elektroniniu būdu teikiamų paslaugų ir gerėtų šių paslaugų kokybė. </w:t>
      </w:r>
    </w:p>
    <w:p>
      <w:pPr>
        <w:tabs>
          <w:tab w:val="left" w:pos="993"/>
          <w:tab w:val="left" w:pos="1134"/>
        </w:tabs>
        <w:spacing w:line="360" w:lineRule="atLeast"/>
        <w:ind w:firstLine="709"/>
        <w:jc w:val="both"/>
        <w:rPr>
          <w:b/>
          <w:color w:val="000000"/>
          <w:szCs w:val="24"/>
          <w:lang w:eastAsia="lt-LT"/>
        </w:rPr>
      </w:pPr>
      <w:r>
        <w:rPr>
          <w:b/>
          <w:color w:val="000000"/>
          <w:szCs w:val="24"/>
          <w:lang w:eastAsia="lt-LT"/>
        </w:rPr>
        <w:t>5.3.1</w:t>
      </w:r>
      <w:r>
        <w:rPr>
          <w:b/>
          <w:color w:val="000000"/>
          <w:szCs w:val="24"/>
          <w:lang w:eastAsia="lt-LT"/>
        </w:rPr>
        <w:t xml:space="preserve"> uždavinys. Gerinti paslaugų kokybę taikant subsidiarumo principą ir kuo aktyviau į tai įtraukiant visuomenę </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Kad ribotais finansiniais ištekliais būtų teikiamos kokybiškos paslaugos, pirmiausia būtina nustatyti optimalią teikiamų paslaugų apimtį, įvertinti teikiamų paslaugų tikslingumą. Siekiant visuomenės poreikius atitinkančios paslaugų kokybės, tiek valstybės, tiek savivaldybių lygiu turi būti užtikrinamas nuolatinis paslaugų kokybės vertinimas, vertinami paslaugų vartotojų pasitenkinimo teikiamomis paslaugomis rodikliai, tiriami kintantys paslaugų vartotojų poreikiai ir lūkesčiai. Taip pat turi būti tobulinami paslaugų teikimo režimai ir jais remiantis nustatomi minimalūs paslaugų kokybės standartai. Be to, viešojo valdymo institucijos turi sudaryti palankias sąlygas pačiai visuomenei įsitraukti į paslaugų kūrimo, tobulinimo ir teikimo procesus, taip pat ieškoti bendrų susitarimų su visuomene dėl jai teikiamų paslaugų kokybės. Įgyvendinant šį uždavinį siekiama sudaryti sąlygas laisvai paslaugų teikėjų konkurencijai, kad paslaugų vartotojai galėtų gauti priimtiniausias pagal kainos ir kokybės santykį paslaugas. Numatomos šios pagrindinės 5.3.1 uždavinio įgyvendinimo kryptys:</w:t>
      </w:r>
    </w:p>
    <w:p>
      <w:pPr>
        <w:tabs>
          <w:tab w:val="left" w:pos="510"/>
          <w:tab w:val="left" w:pos="1134"/>
          <w:tab w:val="left" w:pos="1560"/>
        </w:tabs>
        <w:spacing w:line="360" w:lineRule="atLeast"/>
        <w:ind w:firstLine="709"/>
        <w:jc w:val="both"/>
        <w:rPr>
          <w:color w:val="000000"/>
          <w:szCs w:val="24"/>
          <w:lang w:eastAsia="lt-LT"/>
        </w:rPr>
      </w:pPr>
      <w:r>
        <w:rPr>
          <w:color w:val="000000"/>
          <w:szCs w:val="24"/>
          <w:lang w:eastAsia="lt-LT"/>
        </w:rPr>
        <w:t>5.3.1.1</w:t>
      </w:r>
      <w:r>
        <w:rPr>
          <w:color w:val="000000"/>
          <w:szCs w:val="24"/>
          <w:lang w:eastAsia="lt-LT"/>
        </w:rPr>
        <w:t>.</w:t>
        <w:tab/>
        <w:t>nustatyti viešųjų paslaugų kokybės standartus ir optimizuoti teikiamų paslaugų apimtį;</w:t>
      </w:r>
    </w:p>
    <w:p>
      <w:pPr>
        <w:tabs>
          <w:tab w:val="left" w:pos="510"/>
          <w:tab w:val="left" w:pos="1134"/>
          <w:tab w:val="left" w:pos="1560"/>
        </w:tabs>
        <w:spacing w:line="360" w:lineRule="atLeast"/>
        <w:ind w:firstLine="709"/>
        <w:jc w:val="both"/>
        <w:rPr>
          <w:color w:val="000000"/>
          <w:szCs w:val="24"/>
          <w:lang w:eastAsia="lt-LT"/>
        </w:rPr>
      </w:pPr>
      <w:r>
        <w:rPr>
          <w:color w:val="000000"/>
          <w:szCs w:val="24"/>
          <w:lang w:eastAsia="lt-LT"/>
        </w:rPr>
        <w:t>5.3.1.2</w:t>
      </w:r>
      <w:r>
        <w:rPr>
          <w:color w:val="000000"/>
          <w:szCs w:val="24"/>
          <w:lang w:eastAsia="lt-LT"/>
        </w:rPr>
        <w:t>.</w:t>
        <w:tab/>
        <w:t>užtikrinti nuolatinę paslaugų kokybės stebėseną ir vertinimą;</w:t>
      </w:r>
    </w:p>
    <w:p>
      <w:pPr>
        <w:tabs>
          <w:tab w:val="left" w:pos="510"/>
          <w:tab w:val="left" w:pos="1134"/>
          <w:tab w:val="left" w:pos="1560"/>
        </w:tabs>
        <w:spacing w:line="360" w:lineRule="atLeast"/>
        <w:ind w:firstLine="709"/>
        <w:jc w:val="both"/>
        <w:rPr>
          <w:color w:val="000000"/>
          <w:szCs w:val="24"/>
          <w:lang w:eastAsia="lt-LT"/>
        </w:rPr>
      </w:pPr>
      <w:r>
        <w:rPr>
          <w:color w:val="000000"/>
          <w:szCs w:val="24"/>
          <w:lang w:eastAsia="lt-LT"/>
        </w:rPr>
        <w:t>5.3.1.3</w:t>
      </w:r>
      <w:r>
        <w:rPr>
          <w:color w:val="000000"/>
          <w:szCs w:val="24"/>
          <w:lang w:eastAsia="lt-LT"/>
        </w:rPr>
        <w:t>.</w:t>
        <w:tab/>
        <w:t>sudaryti vienodas konkurencijos sąlygas visiems galimiems paslaugų teikėjams.</w:t>
      </w:r>
    </w:p>
    <w:p>
      <w:pPr>
        <w:tabs>
          <w:tab w:val="left" w:pos="993"/>
          <w:tab w:val="left" w:pos="1134"/>
        </w:tabs>
        <w:ind w:firstLine="709"/>
        <w:jc w:val="both"/>
        <w:rPr>
          <w:b/>
          <w:color w:val="000000"/>
          <w:szCs w:val="24"/>
          <w:lang w:eastAsia="lt-LT"/>
        </w:rPr>
      </w:pPr>
    </w:p>
    <w:p>
      <w:pPr>
        <w:tabs>
          <w:tab w:val="left" w:pos="993"/>
          <w:tab w:val="left" w:pos="1134"/>
        </w:tabs>
        <w:spacing w:line="360" w:lineRule="atLeast"/>
        <w:ind w:firstLine="709"/>
        <w:jc w:val="both"/>
        <w:rPr>
          <w:b/>
          <w:color w:val="000000"/>
          <w:szCs w:val="24"/>
          <w:lang w:eastAsia="lt-LT"/>
        </w:rPr>
      </w:pPr>
      <w:r>
        <w:rPr>
          <w:b/>
          <w:color w:val="000000"/>
          <w:szCs w:val="24"/>
          <w:lang w:eastAsia="lt-LT"/>
        </w:rPr>
        <w:t>5.3.2</w:t>
      </w:r>
      <w:r>
        <w:rPr>
          <w:b/>
          <w:color w:val="000000"/>
          <w:szCs w:val="24"/>
          <w:lang w:eastAsia="lt-LT"/>
        </w:rPr>
        <w:t xml:space="preserve"> uždavinys. </w:t>
      </w:r>
      <w:r>
        <w:rPr>
          <w:b/>
          <w:color w:val="000000"/>
          <w:spacing w:val="-4"/>
          <w:szCs w:val="24"/>
          <w:lang w:eastAsia="lt-LT"/>
        </w:rPr>
        <w:t>Gerin</w:t>
      </w:r>
      <w:r>
        <w:rPr>
          <w:b/>
          <w:color w:val="000000"/>
          <w:szCs w:val="24"/>
          <w:lang w:eastAsia="lt-LT"/>
        </w:rPr>
        <w:t>ti asmenų aptarnavimą viešojo valdymo institucijose ir didinti teikiamų paslaugų prieinamumą visuomenei</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Kad paslaugos būtų lengvai prieinamos ir teikiamos visuomenei patogiu būdu, numatoma centralizuoti viešųjų paslaugų teikimą (ten, kur jo labiausiai reikia). Siekiant išlaikyti deramą asmenų aptarnavimo viešojo valdymo institucijose lygį, ir toliau numatomos investicijos, reikalingos veiksmingesniam asmenų aptarnavimui vieno langelio principu užtikrinti. Įgyvendinant šį uždavinį, taip pat siekiama, kad juridiniams ir fiziniams asmenims nebereikėtų rūpintis viešojo administravimo procedūrų eiga ir šios procedūros būtų sklandžiai įgyvendinamos pasitelkiant valstybės informacinę sistemą, gyventojams ir verslo subjektams nedalyvaujant tiesiogiai. Numatomos šios svarbiausios 5.3.2 uždavinio įgyvendinimo kryptys:</w:t>
      </w:r>
    </w:p>
    <w:p>
      <w:pPr>
        <w:tabs>
          <w:tab w:val="left" w:pos="510"/>
          <w:tab w:val="left" w:pos="1134"/>
          <w:tab w:val="left" w:pos="1560"/>
        </w:tabs>
        <w:spacing w:line="360" w:lineRule="atLeast"/>
        <w:ind w:firstLine="709"/>
        <w:jc w:val="both"/>
        <w:rPr>
          <w:color w:val="000000"/>
          <w:szCs w:val="24"/>
          <w:lang w:eastAsia="lt-LT"/>
        </w:rPr>
      </w:pPr>
      <w:r>
        <w:rPr>
          <w:color w:val="000000"/>
          <w:szCs w:val="24"/>
          <w:lang w:eastAsia="lt-LT"/>
        </w:rPr>
        <w:t>5.3.2.1</w:t>
      </w:r>
      <w:r>
        <w:rPr>
          <w:color w:val="000000"/>
          <w:szCs w:val="24"/>
          <w:lang w:eastAsia="lt-LT"/>
        </w:rPr>
        <w:t>.</w:t>
        <w:tab/>
        <w:t>didinti paslaugų prieinamumą ir užtikrinti vartotojų poreikiais ir efektyvumu grįstą paslaugų įvairovę;</w:t>
      </w:r>
    </w:p>
    <w:p>
      <w:pPr>
        <w:tabs>
          <w:tab w:val="left" w:pos="510"/>
          <w:tab w:val="left" w:pos="1134"/>
          <w:tab w:val="left" w:pos="1560"/>
        </w:tabs>
        <w:spacing w:line="360" w:lineRule="atLeast"/>
        <w:ind w:firstLine="709"/>
        <w:jc w:val="both"/>
        <w:rPr>
          <w:color w:val="000000"/>
          <w:szCs w:val="24"/>
          <w:lang w:eastAsia="lt-LT"/>
        </w:rPr>
      </w:pPr>
      <w:r>
        <w:rPr>
          <w:color w:val="000000"/>
          <w:szCs w:val="24"/>
          <w:lang w:eastAsia="lt-LT"/>
        </w:rPr>
        <w:t>5.3.2.2</w:t>
      </w:r>
      <w:r>
        <w:rPr>
          <w:color w:val="000000"/>
          <w:szCs w:val="24"/>
          <w:lang w:eastAsia="lt-LT"/>
        </w:rPr>
        <w:t>.</w:t>
        <w:tab/>
        <w:t>centralizuoti paslaugų teikimą (ten, kur jo reikia);</w:t>
      </w:r>
    </w:p>
    <w:p>
      <w:pPr>
        <w:tabs>
          <w:tab w:val="left" w:pos="510"/>
          <w:tab w:val="left" w:pos="1134"/>
          <w:tab w:val="left" w:pos="1560"/>
        </w:tabs>
        <w:spacing w:line="360" w:lineRule="atLeast"/>
        <w:ind w:firstLine="709"/>
        <w:jc w:val="both"/>
        <w:rPr>
          <w:color w:val="000000"/>
          <w:szCs w:val="24"/>
          <w:lang w:eastAsia="lt-LT"/>
        </w:rPr>
      </w:pPr>
      <w:r>
        <w:rPr>
          <w:color w:val="000000"/>
          <w:szCs w:val="24"/>
          <w:lang w:eastAsia="lt-LT"/>
        </w:rPr>
        <w:t>5.3.2.3</w:t>
      </w:r>
      <w:r>
        <w:rPr>
          <w:color w:val="000000"/>
          <w:szCs w:val="24"/>
          <w:lang w:eastAsia="lt-LT"/>
        </w:rPr>
        <w:t>.</w:t>
        <w:tab/>
        <w:t>gerinti asmenų aptarnavimo kokybę taikant vieno langelio principą.</w:t>
      </w:r>
    </w:p>
    <w:p>
      <w:pPr>
        <w:tabs>
          <w:tab w:val="left" w:pos="993"/>
          <w:tab w:val="left" w:pos="1134"/>
        </w:tabs>
        <w:ind w:firstLine="709"/>
        <w:jc w:val="both"/>
        <w:rPr>
          <w:b/>
          <w:color w:val="000000"/>
          <w:szCs w:val="24"/>
          <w:lang w:eastAsia="lt-LT"/>
        </w:rPr>
      </w:pPr>
    </w:p>
    <w:p>
      <w:pPr>
        <w:keepNext/>
        <w:tabs>
          <w:tab w:val="left" w:pos="993"/>
          <w:tab w:val="left" w:pos="1134"/>
        </w:tabs>
        <w:spacing w:line="360" w:lineRule="atLeast"/>
        <w:ind w:firstLine="709"/>
        <w:jc w:val="both"/>
        <w:rPr>
          <w:b/>
          <w:color w:val="000000"/>
          <w:szCs w:val="24"/>
          <w:lang w:eastAsia="lt-LT"/>
        </w:rPr>
      </w:pPr>
      <w:r>
        <w:rPr>
          <w:b/>
          <w:color w:val="000000"/>
          <w:szCs w:val="24"/>
          <w:lang w:eastAsia="lt-LT"/>
        </w:rPr>
        <w:t>5.3.3</w:t>
      </w:r>
      <w:r>
        <w:rPr>
          <w:b/>
          <w:color w:val="000000"/>
          <w:szCs w:val="24"/>
          <w:lang w:eastAsia="lt-LT"/>
        </w:rPr>
        <w:t xml:space="preserve"> uždavinys. Kurti ir plėtoti visuomenei aktualias elektronines paslaugas bei sprendimus sveikatos, transporto, erdvinių duomenų tvarkymo ir kitose srityse</w:t>
      </w:r>
    </w:p>
    <w:p>
      <w:pPr>
        <w:keepNext/>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Siekiant, kad būtų užtikrinamas aukštas visuomenei svarbių paslaugų perkėlimo į elektroninę erdvę lygis, šių paslaugų interaktyvumas ir saugumas, numatoma investuoti į elektroninių paslaugų plėtrą tose valstybės reguliavimo srityse, kur šių paslaugų labiausiai stinga ir kur jų plėtra nėra pakankama. Įgyvendinant šį uždavinį būtina siekti, kad elektroninės paslaugos būtų plėtojamos nepamirštant lietuvybės ir tarptautiškumo aspektų. Įgyvendinant šį uždavinį, siekiama, kad vartotojai jiems svarbioje srityje pateikę elektroninius paklausimus saugiai ir efektyviai gautų galiojančią elektroninę paslaugą. Numatomos šios pagrindinės 5.3.3 uždavinio įgyvendinimo kryptys:</w:t>
      </w:r>
    </w:p>
    <w:p>
      <w:pPr>
        <w:tabs>
          <w:tab w:val="left" w:pos="1134"/>
          <w:tab w:val="left" w:pos="1560"/>
        </w:tabs>
        <w:spacing w:line="360" w:lineRule="atLeast"/>
        <w:ind w:firstLine="709"/>
        <w:jc w:val="both"/>
        <w:rPr>
          <w:color w:val="000000"/>
          <w:szCs w:val="24"/>
          <w:lang w:eastAsia="lt-LT"/>
        </w:rPr>
      </w:pPr>
      <w:r>
        <w:rPr>
          <w:color w:val="000000"/>
          <w:szCs w:val="24"/>
          <w:lang w:eastAsia="lt-LT"/>
        </w:rPr>
        <w:t>5.3.3.1</w:t>
      </w:r>
      <w:r>
        <w:rPr>
          <w:color w:val="000000"/>
          <w:szCs w:val="24"/>
          <w:lang w:eastAsia="lt-LT"/>
        </w:rPr>
        <w:t>.</w:t>
        <w:tab/>
        <w:t>plėsti ir tobulinti elektronines paslaugas;</w:t>
      </w:r>
    </w:p>
    <w:p>
      <w:pPr>
        <w:tabs>
          <w:tab w:val="left" w:pos="1134"/>
          <w:tab w:val="left" w:pos="1560"/>
        </w:tabs>
        <w:spacing w:line="360" w:lineRule="atLeast"/>
        <w:ind w:firstLine="709"/>
        <w:jc w:val="both"/>
        <w:rPr>
          <w:color w:val="000000"/>
          <w:szCs w:val="24"/>
          <w:lang w:eastAsia="lt-LT"/>
        </w:rPr>
      </w:pPr>
      <w:r>
        <w:rPr>
          <w:color w:val="000000"/>
          <w:szCs w:val="24"/>
          <w:lang w:eastAsia="lt-LT"/>
        </w:rPr>
        <w:t>5.3.3.2</w:t>
      </w:r>
      <w:r>
        <w:rPr>
          <w:color w:val="000000"/>
          <w:szCs w:val="24"/>
          <w:lang w:eastAsia="lt-LT"/>
        </w:rPr>
        <w:t>.</w:t>
        <w:tab/>
        <w:t>taikyti naujus, pažangius lietuvių kalbos vartojimo elektroninėse paslaugose sprendimus;</w:t>
      </w:r>
    </w:p>
    <w:p>
      <w:pPr>
        <w:tabs>
          <w:tab w:val="left" w:pos="1134"/>
          <w:tab w:val="left" w:pos="1560"/>
        </w:tabs>
        <w:spacing w:line="360" w:lineRule="atLeast"/>
        <w:ind w:firstLine="709"/>
        <w:jc w:val="both"/>
        <w:rPr>
          <w:color w:val="000000"/>
          <w:szCs w:val="24"/>
          <w:lang w:eastAsia="lt-LT"/>
        </w:rPr>
      </w:pPr>
      <w:r>
        <w:rPr>
          <w:color w:val="000000"/>
          <w:szCs w:val="24"/>
          <w:lang w:eastAsia="lt-LT"/>
        </w:rPr>
        <w:t>5.3.3.3</w:t>
      </w:r>
      <w:r>
        <w:rPr>
          <w:color w:val="000000"/>
          <w:szCs w:val="24"/>
          <w:lang w:eastAsia="lt-LT"/>
        </w:rPr>
        <w:t>.</w:t>
        <w:tab/>
        <w:t>plėtoti asmens tapatybės nustatymo sprendimus;</w:t>
      </w:r>
    </w:p>
    <w:p>
      <w:pPr>
        <w:tabs>
          <w:tab w:val="left" w:pos="1134"/>
          <w:tab w:val="left" w:pos="1560"/>
        </w:tabs>
        <w:spacing w:line="360" w:lineRule="atLeast"/>
        <w:ind w:firstLine="709"/>
        <w:jc w:val="both"/>
        <w:rPr>
          <w:color w:val="000000"/>
          <w:szCs w:val="24"/>
          <w:lang w:eastAsia="lt-LT"/>
        </w:rPr>
      </w:pPr>
      <w:r>
        <w:rPr>
          <w:color w:val="000000"/>
          <w:szCs w:val="24"/>
          <w:lang w:eastAsia="lt-LT"/>
        </w:rPr>
        <w:t>5.3.3.4</w:t>
      </w:r>
      <w:r>
        <w:rPr>
          <w:color w:val="000000"/>
          <w:szCs w:val="24"/>
          <w:lang w:eastAsia="lt-LT"/>
        </w:rPr>
        <w:t>.</w:t>
        <w:tab/>
        <w:t>plėsti elektronines sveikatos paslaugas ir sprendimus, kurti ir diegti intelektualias transporto sistemas ir paslaugas;</w:t>
      </w:r>
    </w:p>
    <w:p>
      <w:pPr>
        <w:tabs>
          <w:tab w:val="left" w:pos="1134"/>
          <w:tab w:val="left" w:pos="1560"/>
        </w:tabs>
        <w:spacing w:line="360" w:lineRule="atLeast"/>
        <w:ind w:firstLine="709"/>
        <w:jc w:val="both"/>
        <w:rPr>
          <w:color w:val="000000"/>
          <w:szCs w:val="24"/>
          <w:lang w:eastAsia="lt-LT"/>
        </w:rPr>
      </w:pPr>
      <w:r>
        <w:rPr>
          <w:color w:val="000000"/>
          <w:szCs w:val="24"/>
          <w:lang w:eastAsia="lt-LT"/>
        </w:rPr>
        <w:t>5.3.3.5</w:t>
      </w:r>
      <w:r>
        <w:rPr>
          <w:color w:val="000000"/>
          <w:szCs w:val="24"/>
          <w:lang w:eastAsia="lt-LT"/>
        </w:rPr>
        <w:t>.</w:t>
        <w:tab/>
        <w:t>plėsti erdvinių duomenų tvarkymo paslaugas ir infrastruktūrą, tarpvalstybiniu lygiu teikiamas elektronines paslaugas.</w:t>
      </w:r>
    </w:p>
    <w:p>
      <w:pPr>
        <w:tabs>
          <w:tab w:val="left" w:pos="993"/>
          <w:tab w:val="left" w:pos="1134"/>
        </w:tabs>
        <w:spacing w:line="360" w:lineRule="atLeast"/>
        <w:ind w:firstLine="709"/>
        <w:jc w:val="both"/>
        <w:rPr>
          <w:color w:val="000000"/>
          <w:szCs w:val="24"/>
          <w:lang w:eastAsia="lt-LT"/>
        </w:rPr>
      </w:pPr>
    </w:p>
    <w:p>
      <w:pPr>
        <w:keepNext/>
        <w:tabs>
          <w:tab w:val="left" w:pos="993"/>
          <w:tab w:val="left" w:pos="1134"/>
        </w:tabs>
        <w:spacing w:line="360" w:lineRule="atLeast"/>
        <w:jc w:val="center"/>
        <w:outlineLvl w:val="1"/>
        <w:rPr>
          <w:b/>
          <w:color w:val="000000"/>
          <w:szCs w:val="24"/>
          <w:lang w:eastAsia="lt-LT"/>
        </w:rPr>
      </w:pPr>
      <w:r>
        <w:rPr>
          <w:b/>
          <w:color w:val="000000"/>
          <w:szCs w:val="24"/>
          <w:lang w:eastAsia="lt-LT"/>
        </w:rPr>
        <w:t>Prioriteto įgyvendinimo išankstinės sąlygos ir sėkmės prielaidos</w:t>
      </w:r>
    </w:p>
    <w:p>
      <w:pPr>
        <w:tabs>
          <w:tab w:val="left" w:pos="993"/>
          <w:tab w:val="left" w:pos="1134"/>
        </w:tabs>
        <w:ind w:firstLine="709"/>
        <w:jc w:val="both"/>
        <w:rPr>
          <w:color w:val="000000"/>
          <w:szCs w:val="24"/>
          <w:lang w:eastAsia="lt-LT"/>
        </w:rPr>
      </w:pPr>
    </w:p>
    <w:p>
      <w:pPr>
        <w:tabs>
          <w:tab w:val="left" w:pos="993"/>
          <w:tab w:val="left" w:pos="1134"/>
        </w:tabs>
        <w:spacing w:line="360" w:lineRule="atLeast"/>
        <w:ind w:firstLine="709"/>
        <w:jc w:val="both"/>
        <w:rPr>
          <w:color w:val="000000"/>
          <w:szCs w:val="24"/>
          <w:lang w:eastAsia="lt-LT"/>
        </w:rPr>
      </w:pPr>
      <w:r>
        <w:rPr>
          <w:color w:val="000000"/>
          <w:szCs w:val="24"/>
          <w:lang w:eastAsia="lt-LT"/>
        </w:rPr>
        <w:t>Siekiant efektyviai ir sėkmingai įgyvendinti prioriteto „Visuomenės poreikius atitinkantis ir pažangus viešasis valdymas“ tikslus ir uždavinius, būtina sudaryti išankstines sąlygas ir sėkmės prielaidas. Išskiriamos šios išankstinės sąlygos, be kurių negali būti įgyvendinami prioriteto „Visuomenės poreikius atitinkantis ir pažangus viešasis valdymas“ tikslai ir uždaviniai:</w:t>
      </w:r>
    </w:p>
    <w:p>
      <w:pPr>
        <w:tabs>
          <w:tab w:val="left" w:pos="993"/>
          <w:tab w:val="left" w:pos="1134"/>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Užtikrintas Viešojo valdymo tobulinimo 2012–2020 metų programos</w:t>
      </w:r>
      <w:r>
        <w:rPr>
          <w:rFonts w:eastAsia="Calibri"/>
          <w:color w:val="000000"/>
          <w:szCs w:val="24"/>
          <w:vertAlign w:val="superscript"/>
        </w:rPr>
        <w:footnoteReference w:id="33"/>
      </w:r>
      <w:r>
        <w:rPr>
          <w:rFonts w:eastAsia="Calibri"/>
          <w:color w:val="000000"/>
          <w:szCs w:val="24"/>
        </w:rPr>
        <w:t xml:space="preserve"> nuostatų tinkamas įgyvendinimas (parengtas programos įgyvendinimo veiksmų planas ir užtikrintas jame numatytų priemonių tinkamas įgyvendinimas).</w:t>
      </w:r>
    </w:p>
    <w:p>
      <w:pPr>
        <w:tabs>
          <w:tab w:val="left" w:pos="993"/>
          <w:tab w:val="left" w:pos="1134"/>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t>Užtikrinta parama ne tik infrastruktūros plėtros projektams, bet ir „minkštosioms“ priemonėms, skirtoms žmogiškųjų išteklių plėtrai, gebėjimų stiprinimui.</w:t>
      </w:r>
    </w:p>
    <w:p>
      <w:pPr>
        <w:tabs>
          <w:tab w:val="left" w:pos="993"/>
          <w:tab w:val="left" w:pos="1134"/>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Patobulintas konsultacijų su visuomene teisinis reglamentavimas.</w:t>
      </w:r>
    </w:p>
    <w:p>
      <w:pPr>
        <w:tabs>
          <w:tab w:val="left" w:pos="993"/>
          <w:tab w:val="left" w:pos="1134"/>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Peržiūrėti teisės aktai ir panaikinti visi pagrįsti apribojimai verslo įmonėms ir nevyriausybinėms organizacijoms dalyvauti viešųjų paslaugų teikimo procesuose, taip didinant paslaugų teikėjų konkurenciją ir užtikrinant efektyvų biudžeto lėšų naudojimą.</w:t>
      </w:r>
    </w:p>
    <w:p>
      <w:pPr>
        <w:tabs>
          <w:tab w:val="left" w:pos="993"/>
          <w:tab w:val="left" w:pos="1134"/>
        </w:tabs>
        <w:spacing w:line="360" w:lineRule="atLeast"/>
        <w:ind w:firstLine="709"/>
        <w:jc w:val="both"/>
        <w:rPr>
          <w:rFonts w:eastAsia="Calibri"/>
          <w:color w:val="000000"/>
          <w:szCs w:val="24"/>
        </w:rPr>
      </w:pPr>
      <w:r>
        <w:rPr>
          <w:rFonts w:eastAsia="Calibri"/>
          <w:color w:val="000000"/>
          <w:szCs w:val="24"/>
        </w:rPr>
        <w:t>5</w:t>
      </w:r>
      <w:r>
        <w:rPr>
          <w:rFonts w:eastAsia="Calibri"/>
          <w:color w:val="000000"/>
          <w:szCs w:val="24"/>
        </w:rPr>
        <w:t>.</w:t>
        <w:tab/>
        <w:t xml:space="preserve">Siekiama, kad tinkamai būtų įgyvendintos teisės aktų nuostatos, reglamentuojančios </w:t>
      </w:r>
      <w:r>
        <w:rPr>
          <w:rFonts w:eastAsia="Calibri"/>
          <w:iCs/>
          <w:color w:val="000000"/>
          <w:szCs w:val="24"/>
        </w:rPr>
        <w:t>vieno langelio principo taikymą, aptarnavimo kokybės vertinimą, p</w:t>
      </w:r>
      <w:r>
        <w:rPr>
          <w:rFonts w:eastAsia="Calibri"/>
          <w:color w:val="000000"/>
          <w:szCs w:val="24"/>
        </w:rPr>
        <w:t>atobulintas seniūno veiklos teisinis reglamentavimas.</w:t>
      </w:r>
    </w:p>
    <w:p>
      <w:pPr>
        <w:tabs>
          <w:tab w:val="left" w:pos="993"/>
          <w:tab w:val="left" w:pos="1134"/>
        </w:tabs>
        <w:spacing w:line="360" w:lineRule="atLeast"/>
        <w:ind w:firstLine="709"/>
        <w:jc w:val="both"/>
        <w:rPr>
          <w:color w:val="000000"/>
          <w:szCs w:val="24"/>
          <w:lang w:eastAsia="lt-LT"/>
        </w:rPr>
      </w:pPr>
      <w:r>
        <w:rPr>
          <w:color w:val="000000"/>
          <w:szCs w:val="24"/>
          <w:lang w:eastAsia="lt-LT"/>
        </w:rPr>
        <w:t>Sėkmės prielaidos, kurių neįgyvendinus nebus pasiekta prioriteto „Visuomenės poreikius atitinkantis ir pažangus viešasis valdymas“ tikslų ir uždavinių įgyvendinimo norimų rezultatų, jie bus ne tokie efektyvūs:</w:t>
      </w:r>
    </w:p>
    <w:p>
      <w:pPr>
        <w:tabs>
          <w:tab w:val="left" w:pos="993"/>
          <w:tab w:val="left" w:pos="1134"/>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Atlikta kritinė viešosioms paslaugoms teikti skiriamų išlaidų peržiūra – įvertinti svarbiausi visuomenės poreikiai, išskirtos svarbiausios paslaugos, optimizuota viešųjų paslaugų apimtis ir nustatytas tinkamas paslaugų kainos ir kokybės santykis.</w:t>
      </w:r>
    </w:p>
    <w:p>
      <w:pPr>
        <w:tabs>
          <w:tab w:val="left" w:pos="993"/>
          <w:tab w:val="left" w:pos="1134"/>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t>Paskatinta viešojo sektoriaus inovacijų plėtra.</w:t>
      </w:r>
    </w:p>
    <w:p>
      <w:pPr>
        <w:tabs>
          <w:tab w:val="left" w:pos="993"/>
          <w:tab w:val="left" w:pos="1134"/>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Sukurta viešojo administravimo sistemos stebėsenos (monitoringo) sistema.</w:t>
      </w:r>
    </w:p>
    <w:p>
      <w:pPr>
        <w:keepNext/>
        <w:jc w:val="center"/>
        <w:outlineLvl w:val="1"/>
        <w:rPr>
          <w:b/>
          <w:caps/>
          <w:color w:val="000000"/>
          <w:szCs w:val="24"/>
          <w:lang w:eastAsia="lt-LT"/>
        </w:rPr>
      </w:pPr>
    </w:p>
    <w:p>
      <w:pPr>
        <w:rPr>
          <w:lang w:eastAsia="lt-LT"/>
        </w:rPr>
      </w:pPr>
    </w:p>
    <w:p>
      <w:pPr>
        <w:keepNext/>
        <w:jc w:val="center"/>
        <w:outlineLvl w:val="1"/>
        <w:rPr>
          <w:b/>
          <w:caps/>
          <w:color w:val="000000"/>
          <w:szCs w:val="24"/>
          <w:lang w:eastAsia="lt-LT"/>
        </w:rPr>
      </w:pPr>
      <w:r>
        <w:rPr>
          <w:b/>
          <w:caps/>
          <w:color w:val="000000"/>
          <w:szCs w:val="24"/>
          <w:lang w:eastAsia="lt-LT"/>
        </w:rPr>
        <w:t>PROGRAMOS Horizontalieji prioritetai</w:t>
      </w:r>
    </w:p>
    <w:p>
      <w:pPr>
        <w:keepNext/>
        <w:jc w:val="center"/>
        <w:outlineLvl w:val="1"/>
        <w:rPr>
          <w:b/>
          <w:color w:val="000000"/>
          <w:szCs w:val="24"/>
          <w:lang w:eastAsia="lt-LT"/>
        </w:rPr>
      </w:pPr>
    </w:p>
    <w:p>
      <w:pPr>
        <w:spacing w:line="360" w:lineRule="atLeast"/>
        <w:ind w:firstLine="709"/>
        <w:jc w:val="both"/>
        <w:rPr>
          <w:color w:val="000000"/>
          <w:szCs w:val="24"/>
          <w:lang w:eastAsia="lt-LT"/>
        </w:rPr>
      </w:pPr>
      <w:r>
        <w:rPr>
          <w:color w:val="000000"/>
          <w:szCs w:val="24"/>
          <w:lang w:eastAsia="lt-LT"/>
        </w:rPr>
        <w:t>Programos horizontalieji prioritetai apima sritis, kurioms būdingos kompleksinės problemos ir kurių negalima išspręsti pasitelkus vienos ar kelių sektorinių politikų priemones. Todėl išskirti horizontalieji prioritetai, kuriuose tikimasi pasiekti esminį proveržį derinant tematiniuose prioritetuose numatytas kryptis. Programoje išskiriami 3 horizontalieji prioritetai – „Kultūra“, „Regioninė plėtra“ ir „Sveikata visiems“. Horizontaliųjų ir vertikaliųjų (tematinių) prioritetų tikslai, uždaviniai ir įgyvendinimo kryptys derinami tarpusavyje. Horizontaliųjų prioritetų įgyvendinimo kryptys apima nuorodas į tematinių prioritetų uždavinius, kuriuos tinkamai įgyvendinant ir koordinuojant tikimasi pasiekti horizontaliųjų prioritetų tikslų ir uždavinių. Horizontalieji prioritetai, kaip ir tematiniai, turi savo vertinimo kriterijų sistemą ir įgyvendinimo išankstines sąlygas ir sėkmės prielaidas.</w:t>
      </w:r>
    </w:p>
    <w:p>
      <w:pPr>
        <w:jc w:val="both"/>
        <w:rPr>
          <w:color w:val="000000"/>
          <w:szCs w:val="24"/>
          <w:lang w:eastAsia="lt-LT"/>
        </w:rPr>
      </w:pPr>
    </w:p>
    <w:p>
      <w:pPr>
        <w:keepNext/>
        <w:jc w:val="center"/>
        <w:outlineLvl w:val="2"/>
        <w:rPr>
          <w:b/>
          <w:bCs/>
          <w:color w:val="000000"/>
          <w:sz w:val="22"/>
          <w:szCs w:val="22"/>
          <w:lang w:eastAsia="lt-LT"/>
        </w:rPr>
      </w:pPr>
      <w:r>
        <w:rPr>
          <w:b/>
          <w:bCs/>
          <w:color w:val="000000"/>
          <w:sz w:val="22"/>
          <w:szCs w:val="22"/>
          <w:lang w:eastAsia="lt-LT"/>
        </w:rPr>
        <w:t>6 PRIORITETAS „KULTŪRA“</w:t>
      </w:r>
    </w:p>
    <w:p>
      <w:pPr>
        <w:rPr>
          <w:sz w:val="6"/>
          <w:szCs w:val="6"/>
        </w:rPr>
      </w:pPr>
    </w:p>
    <w:p>
      <w:pPr>
        <w:jc w:val="both"/>
        <w:rPr>
          <w:b/>
          <w:caps/>
          <w:color w:val="000000"/>
          <w:szCs w:val="24"/>
          <w:lang w:eastAsia="lt-LT"/>
        </w:rPr>
      </w:pPr>
    </w:p>
    <w:p>
      <w:pPr>
        <w:pBdr>
          <w:top w:val="single" w:sz="4" w:space="1" w:color="auto"/>
          <w:left w:val="single" w:sz="4" w:space="4" w:color="auto"/>
          <w:bottom w:val="single" w:sz="4" w:space="1" w:color="auto"/>
          <w:right w:val="single" w:sz="4" w:space="4" w:color="auto"/>
        </w:pBdr>
        <w:spacing w:line="360" w:lineRule="atLeast"/>
        <w:ind w:firstLine="709"/>
        <w:jc w:val="both"/>
        <w:rPr>
          <w:color w:val="000000"/>
          <w:szCs w:val="24"/>
          <w:lang w:eastAsia="lt-LT"/>
        </w:rPr>
      </w:pPr>
      <w:r>
        <w:rPr>
          <w:b/>
          <w:color w:val="000000"/>
          <w:szCs w:val="24"/>
          <w:lang w:eastAsia="lt-LT"/>
        </w:rPr>
        <w:t>Bendrasis tikslas – stiprinti visuomenės tapatybę, kūrybingumą, plėtojant konkurencingas kultūros paslaugas visoje Lietuvoje</w:t>
      </w:r>
    </w:p>
    <w:p>
      <w:pPr>
        <w:spacing w:line="360" w:lineRule="atLeast"/>
        <w:ind w:firstLine="709"/>
        <w:jc w:val="both"/>
        <w:rPr>
          <w:color w:val="000000"/>
          <w:szCs w:val="24"/>
          <w:lang w:eastAsia="lt-LT"/>
        </w:rPr>
      </w:pPr>
      <w:r>
        <w:rPr>
          <w:color w:val="000000"/>
          <w:szCs w:val="24"/>
          <w:lang w:eastAsia="lt-LT"/>
        </w:rPr>
        <w:t xml:space="preserve">Esminę įtaką sėkmingai šalies raidai ateityje turės Lietuvos piliečių kultūros, mąstymo, elgsenos pokyčiai ir visuomenėje vyraujančios vertybės. Kultūros sektorius turi tapti šių procesų katalizatoriumi, įtvirtinant sumanios ekonomikos ir visuomenės vertybines nuostatas – atvirumą, kūrybingumą ir atsakomybę. Kultūra grindžiamas kūrybingumas ne tik stiprina visuomenės pasitikėjimą savo jėgomis išsaugoti savo tapatybę ir siekti gerovės, tačiau taip pat daro įtaką naujų inovatyvių produktų ir paslaugų kūrimuisi, suteikia žmogui įkvėpimą mokytis ir stiprina bendruomenes, didina socialinių grupių sąsajas, gerina vietos įvaizdį, kuria viešojo ir privataus sektorių partnerystę, teigiamai veikia miestų ir regionų plėtrą. Siekiant bendruomeniškumo ir pasitikėjimo kultūros visuomenėje, atsakomybės ir solidarumo, būtina skleisti globalios Lietuvos idėją, skatinti visuomenės domėjimąsi kultūra ir dalyvavimą joje mažinant kultūrinę atskirtį ir puoselėjant kultūros įvairovę Lietuvoje. Todėl būtina užtikrinti sąlygas kultūrinėms žmogaus kompetencijoms ugdyti, pritaikyti, skleisti jas visą gyvenimą, skatinti kūrybingumą ir lyderystę. </w:t>
      </w:r>
    </w:p>
    <w:p>
      <w:pPr>
        <w:spacing w:line="360" w:lineRule="atLeast"/>
        <w:ind w:firstLine="709"/>
        <w:jc w:val="both"/>
        <w:rPr>
          <w:color w:val="000000"/>
          <w:szCs w:val="24"/>
          <w:lang w:eastAsia="lt-LT"/>
        </w:rPr>
      </w:pPr>
      <w:r>
        <w:rPr>
          <w:color w:val="000000"/>
          <w:szCs w:val="24"/>
          <w:lang w:eastAsia="lt-LT"/>
        </w:rPr>
        <w:t>Įgyvendinant šį prioritetą, bus siekiama užtikrinti kryptingą ir konsoliduotą kultūros sektoriaus potencialo panaudojimą, stiprinti jo poveikį teigiamiems pokyčiams visuomenės ir valstybės raidoje. Šių teigiamų pokyčių rezultatas – sustiprintas Lietuvos gyventojų pasitikėjimas savimi, pasididžiavimas savo šalies istorija ir kultūros paveldu, gyvąja etninės kultūros tradicija ir kūryba, pasiektas tautinių santykių darnumas ir realiai visuomenės poreikiams tarnaujanti pozityvi viešoji erdvė. Todėl svarbu kryptingai didinti visų kultūros sektorių gyvybingumą ir prieinamumą, kokybiškų kultūros paslaugų plėtrą visoms gyventojų grupėms. Tai neatsiejama nuo kultūros paslaugų ir kūrybiškumo subalansavimo atotrūkio tarp centro ir periferijos mažinimo visoje Lietuvos teritorijoje – būtina kompleksiškai investuoti į Lietuvos kultūros įstaigų tinklo infrastruktūrą, gerinti viešąsias kultūros paslaugas teikiančių įstaigų valdymą, suteikti impulsų naujų paslaugų, produktų ir iniciatyvų kūrimuisi, skatinti kūrybinių ir kultūrinių industrijų plėtrą, kultūros skaitmeninio turinio plėtrą ir prieinamumą.</w:t>
      </w:r>
    </w:p>
    <w:p>
      <w:pPr>
        <w:spacing w:line="360" w:lineRule="atLeast"/>
        <w:ind w:firstLine="709"/>
        <w:jc w:val="both"/>
        <w:rPr>
          <w:color w:val="000000"/>
          <w:szCs w:val="24"/>
          <w:lang w:eastAsia="lt-LT"/>
        </w:rPr>
      </w:pPr>
      <w:r>
        <w:rPr>
          <w:color w:val="000000"/>
          <w:szCs w:val="24"/>
          <w:lang w:eastAsia="lt-LT"/>
        </w:rPr>
        <w:t>Prioritetui įgyvendinti numatyti tikslai ir uždaviniai grafiškai pavaizduoti 6 paveikslėlyje.</w:t>
      </w:r>
    </w:p>
    <w:p>
      <w:pPr>
        <w:rPr>
          <w:color w:val="000000"/>
          <w:szCs w:val="24"/>
          <w:lang w:eastAsia="lt-LT"/>
        </w:rPr>
      </w:pPr>
    </w:p>
    <w:p>
      <w:pPr>
        <w:jc w:val="center"/>
        <w:rPr>
          <w:b/>
          <w:color w:val="000000"/>
          <w:szCs w:val="24"/>
          <w:lang w:eastAsia="lt-LT"/>
        </w:rPr>
      </w:pPr>
      <w:r>
        <w:rPr>
          <w:color w:val="000000"/>
          <w:szCs w:val="24"/>
          <w:lang w:eastAsia="lt-LT"/>
        </w:rPr>
        <w:t>6 pav.</w:t>
      </w:r>
      <w:r>
        <w:rPr>
          <w:b/>
          <w:color w:val="000000"/>
          <w:szCs w:val="24"/>
          <w:lang w:eastAsia="lt-LT"/>
        </w:rPr>
        <w:t xml:space="preserve"> 6 prioriteto „Kultūra“ tikslai ir uždaviniai</w:t>
      </w:r>
    </w:p>
    <w:p>
      <w:pPr>
        <w:jc w:val="center"/>
        <w:rPr>
          <w:b/>
          <w:color w:val="000000"/>
          <w:szCs w:val="24"/>
          <w:lang w:eastAsia="lt-LT"/>
        </w:rPr>
      </w:pPr>
    </w:p>
    <w:p>
      <w:pPr>
        <w:rPr>
          <w:color w:val="000000"/>
          <w:szCs w:val="24"/>
          <w:lang w:eastAsia="lt-LT"/>
        </w:rPr>
      </w:pPr>
      <w:r>
        <w:rPr>
          <w:color w:val="000000"/>
          <w:szCs w:val="24"/>
          <w:lang w:eastAsia="lt-LT"/>
        </w:rPr>
        <mc:AlternateContent>
          <mc:Choice Requires="wpc">
            <w:drawing>
              <wp:inline distT="0" distB="0" distL="0" distR="0">
                <wp:extent cx="5753100" cy="3230880"/>
                <wp:effectExtent l="19050" t="19050" r="9525" b="7620"/>
                <wp:docPr id="33" name="Drobė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31" name="Text Box 3"/>
                        <wps:cNvSpPr txBox="1">
                          <a:spLocks noChangeArrowheads="1"/>
                        </wps:cNvSpPr>
                        <wps:spPr bwMode="auto">
                          <a:xfrm>
                            <a:off x="823500" y="95202"/>
                            <a:ext cx="4313600" cy="443911"/>
                          </a:xfrm>
                          <a:prstGeom prst="rect">
                            <a:avLst/>
                          </a:prstGeom>
                          <a:solidFill>
                            <a:srgbClr val="B8CCE4"/>
                          </a:solidFill>
                          <a:ln w="6350">
                            <a:solidFill>
                              <a:srgbClr val="7F7F7F"/>
                            </a:solidFill>
                            <a:miter lim="800000"/>
                            <a:headEnd/>
                            <a:tailEnd/>
                          </a:ln>
                        </wps:spPr>
                        <wps:txbx>
                          <w:txbxContent>
                            <w:p>
                              <w:pPr>
                                <w:jc w:val="center"/>
                                <w:rPr>
                                  <w:rFonts w:ascii="Arial" w:hAnsi="Arial" w:cs="Arial"/>
                                  <w:b/>
                                  <w:sz w:val="18"/>
                                  <w:szCs w:val="18"/>
                                  <w:lang w:eastAsia="lt-LT"/>
                                </w:rPr>
                              </w:pPr>
                              <w:r>
                                <w:rPr>
                                  <w:rFonts w:ascii="Arial" w:hAnsi="Arial" w:cs="Arial"/>
                                  <w:b/>
                                  <w:sz w:val="18"/>
                                  <w:szCs w:val="18"/>
                                  <w:lang w:eastAsia="lt-LT"/>
                                </w:rPr>
                                <w:t>Stiprinti visuomenės tapatybę, kūrybingumą, plėtojant konkurencingas kultūros paslaugas visoje Lietuvoje</w:t>
                              </w:r>
                            </w:p>
                          </w:txbxContent>
                        </wps:txbx>
                        <wps:bodyPr rot="0" vert="horz" wrap="square" lIns="91440" tIns="45720" rIns="91440" bIns="45720" anchor="t" anchorCtr="0" upright="1">
                          <a:noAutofit/>
                        </wps:bodyPr>
                      </wps:wsp>
                      <wps:wsp>
                        <wps:cNvPr id="68" name="Text Box 5"/>
                        <wps:cNvSpPr txBox="1">
                          <a:spLocks noChangeArrowheads="1"/>
                        </wps:cNvSpPr>
                        <wps:spPr bwMode="auto">
                          <a:xfrm>
                            <a:off x="590500" y="621615"/>
                            <a:ext cx="2358400" cy="514413"/>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6"/>
                                  <w:szCs w:val="16"/>
                                  <w:lang w:eastAsia="lt-LT"/>
                                </w:rPr>
                              </w:pPr>
                              <w:r>
                                <w:rPr>
                                  <w:rFonts w:ascii="Arial" w:hAnsi="Arial" w:cs="Arial"/>
                                  <w:b/>
                                  <w:sz w:val="16"/>
                                  <w:szCs w:val="16"/>
                                  <w:lang w:eastAsia="lt-LT"/>
                                </w:rPr>
                                <w:t xml:space="preserve">6.1. </w:t>
                              </w:r>
                              <w:r>
                                <w:rPr>
                                  <w:rFonts w:ascii="Arial" w:hAnsi="Arial" w:cs="Arial"/>
                                  <w:b/>
                                  <w:bCs/>
                                  <w:sz w:val="16"/>
                                  <w:szCs w:val="16"/>
                                  <w:lang w:eastAsia="lt-LT"/>
                                </w:rPr>
                                <w:t>Stiprinti visuomenės kultūrinę tapatybę, didinti visuomenės kūrybingumą, bendruomeniškumą ir pilietiškumą</w:t>
                              </w:r>
                            </w:p>
                          </w:txbxContent>
                        </wps:txbx>
                        <wps:bodyPr rot="0" vert="horz" wrap="square" lIns="91440" tIns="45720" rIns="91440" bIns="45720" anchor="t" anchorCtr="0" upright="1">
                          <a:noAutofit/>
                        </wps:bodyPr>
                      </wps:wsp>
                      <wps:wsp>
                        <wps:cNvPr id="84" name="Text Box 5"/>
                        <wps:cNvSpPr txBox="1">
                          <a:spLocks noChangeArrowheads="1"/>
                        </wps:cNvSpPr>
                        <wps:spPr bwMode="auto">
                          <a:xfrm>
                            <a:off x="3040300" y="621615"/>
                            <a:ext cx="2606100" cy="514413"/>
                          </a:xfrm>
                          <a:prstGeom prst="rect">
                            <a:avLst/>
                          </a:prstGeom>
                          <a:solidFill>
                            <a:srgbClr val="DBE5F1"/>
                          </a:solidFill>
                          <a:ln w="6350">
                            <a:solidFill>
                              <a:srgbClr val="7F7F7F"/>
                            </a:solidFill>
                            <a:miter lim="800000"/>
                            <a:headEnd/>
                            <a:tailEnd/>
                          </a:ln>
                        </wps:spPr>
                        <wps:txbx>
                          <w:txbxContent>
                            <w:p>
                              <w:pPr>
                                <w:jc w:val="center"/>
                                <w:rPr>
                                  <w:rFonts w:ascii="Arial" w:hAnsi="Arial" w:cs="Arial"/>
                                  <w:sz w:val="16"/>
                                  <w:szCs w:val="16"/>
                                  <w:lang w:eastAsia="lt-LT"/>
                                </w:rPr>
                              </w:pPr>
                              <w:r>
                                <w:rPr>
                                  <w:rFonts w:ascii="Arial" w:hAnsi="Arial" w:cs="Arial"/>
                                  <w:b/>
                                  <w:sz w:val="16"/>
                                  <w:szCs w:val="16"/>
                                  <w:lang w:eastAsia="lt-LT"/>
                                </w:rPr>
                                <w:t xml:space="preserve">6.2. </w:t>
                              </w:r>
                              <w:r>
                                <w:rPr>
                                  <w:rFonts w:ascii="Arial" w:hAnsi="Arial" w:cs="Arial"/>
                                  <w:b/>
                                  <w:bCs/>
                                  <w:sz w:val="16"/>
                                  <w:szCs w:val="16"/>
                                  <w:lang w:eastAsia="lt-LT"/>
                                </w:rPr>
                                <w:t>Plėtoti aukštos kokybės kultūros paslaugas – užtikrinti jų įvairovę, inovatyvumą, prieinamumą ir sklaidą</w:t>
                              </w:r>
                            </w:p>
                          </w:txbxContent>
                        </wps:txbx>
                        <wps:bodyPr rot="0" vert="horz" wrap="square" lIns="91440" tIns="45720" rIns="91440" bIns="45720" anchor="t" anchorCtr="0" upright="1">
                          <a:noAutofit/>
                        </wps:bodyPr>
                      </wps:wsp>
                      <wps:wsp>
                        <wps:cNvPr id="85" name="Text Box 11"/>
                        <wps:cNvSpPr txBox="1">
                          <a:spLocks noChangeArrowheads="1"/>
                        </wps:cNvSpPr>
                        <wps:spPr bwMode="auto">
                          <a:xfrm>
                            <a:off x="590500" y="1249631"/>
                            <a:ext cx="2358400" cy="666817"/>
                          </a:xfrm>
                          <a:prstGeom prst="rect">
                            <a:avLst/>
                          </a:prstGeom>
                          <a:solidFill>
                            <a:srgbClr val="F2F2F2"/>
                          </a:solidFill>
                          <a:ln w="6350">
                            <a:solidFill>
                              <a:srgbClr val="7F7F7F"/>
                            </a:solidFill>
                            <a:miter lim="800000"/>
                            <a:headEnd/>
                            <a:tailEnd/>
                          </a:ln>
                        </wps:spPr>
                        <wps:txbx>
                          <w:txbxContent>
                            <w:p>
                              <w:pPr>
                                <w:jc w:val="center"/>
                                <w:rPr>
                                  <w:rFonts w:ascii="Arial" w:hAnsi="Arial" w:cs="Arial"/>
                                  <w:sz w:val="16"/>
                                  <w:szCs w:val="16"/>
                                  <w:lang w:eastAsia="lt-LT"/>
                                </w:rPr>
                              </w:pPr>
                              <w:r>
                                <w:rPr>
                                  <w:rFonts w:ascii="Arial" w:hAnsi="Arial" w:cs="Arial"/>
                                  <w:sz w:val="16"/>
                                  <w:szCs w:val="16"/>
                                  <w:lang w:eastAsia="lt-LT"/>
                                </w:rPr>
                                <w:t xml:space="preserve">6.1.1. </w:t>
                              </w:r>
                              <w:r>
                                <w:rPr>
                                  <w:rFonts w:ascii="Arial" w:hAnsi="Arial" w:cs="Arial"/>
                                  <w:bCs/>
                                  <w:sz w:val="16"/>
                                  <w:szCs w:val="16"/>
                                  <w:lang w:eastAsia="lt-LT"/>
                                </w:rPr>
                                <w:t>Išsaugoti ir aktualizuoti kultūros paveldą, pritaikyti jį visuomenės ugdymo, jos kultūrinės tapatybės stiprinimo, kultūrinio ir pažintinio turizmo poreikiams</w:t>
                              </w:r>
                            </w:p>
                          </w:txbxContent>
                        </wps:txbx>
                        <wps:bodyPr rot="0" vert="horz" wrap="square" lIns="91440" tIns="45720" rIns="91440" bIns="45720" anchor="t" anchorCtr="0" upright="1">
                          <a:noAutofit/>
                        </wps:bodyPr>
                      </wps:wsp>
                      <wps:wsp>
                        <wps:cNvPr id="86" name="Text Box 11"/>
                        <wps:cNvSpPr txBox="1">
                          <a:spLocks noChangeArrowheads="1"/>
                        </wps:cNvSpPr>
                        <wps:spPr bwMode="auto">
                          <a:xfrm>
                            <a:off x="590500" y="1918348"/>
                            <a:ext cx="2358400" cy="550514"/>
                          </a:xfrm>
                          <a:prstGeom prst="rect">
                            <a:avLst/>
                          </a:prstGeom>
                          <a:solidFill>
                            <a:srgbClr val="F2F2F2"/>
                          </a:solidFill>
                          <a:ln w="6350">
                            <a:solidFill>
                              <a:srgbClr val="7F7F7F"/>
                            </a:solidFill>
                            <a:miter lim="800000"/>
                            <a:headEnd/>
                            <a:tailEnd/>
                          </a:ln>
                        </wps:spPr>
                        <wps:txbx>
                          <w:txbxContent>
                            <w:p>
                              <w:pPr>
                                <w:spacing w:line="276" w:lineRule="auto"/>
                                <w:jc w:val="center"/>
                                <w:rPr>
                                  <w:rFonts w:ascii="Arial" w:hAnsi="Arial" w:cs="Arial"/>
                                  <w:sz w:val="16"/>
                                  <w:szCs w:val="16"/>
                                  <w:lang w:eastAsia="lt-LT"/>
                                </w:rPr>
                              </w:pPr>
                              <w:r>
                                <w:rPr>
                                  <w:rFonts w:ascii="Arial" w:hAnsi="Arial" w:cs="Arial"/>
                                  <w:sz w:val="16"/>
                                  <w:szCs w:val="16"/>
                                  <w:lang w:eastAsia="lt-LT"/>
                                </w:rPr>
                                <w:t xml:space="preserve">6.1.2. </w:t>
                              </w:r>
                              <w:r>
                                <w:rPr>
                                  <w:rFonts w:ascii="Arial" w:hAnsi="Arial" w:cs="Arial"/>
                                  <w:bCs/>
                                  <w:color w:val="000000"/>
                                  <w:sz w:val="16"/>
                                  <w:szCs w:val="16"/>
                                  <w:lang w:eastAsia="lt-LT"/>
                                </w:rPr>
                                <w:t>Skatinti kūrybingumą, lyderystę, dalyvavimą kultūrinėje veikloje, bendruomenių kultūrinį aktyvumą ir integraciją</w:t>
                              </w:r>
                            </w:p>
                          </w:txbxContent>
                        </wps:txbx>
                        <wps:bodyPr rot="0" vert="horz" wrap="square" lIns="91440" tIns="45720" rIns="91440" bIns="45720" anchor="t" anchorCtr="0" upright="1">
                          <a:noAutofit/>
                        </wps:bodyPr>
                      </wps:wsp>
                      <wps:wsp>
                        <wps:cNvPr id="87" name="Text Box 11"/>
                        <wps:cNvSpPr txBox="1">
                          <a:spLocks noChangeArrowheads="1"/>
                        </wps:cNvSpPr>
                        <wps:spPr bwMode="auto">
                          <a:xfrm>
                            <a:off x="590500" y="2468861"/>
                            <a:ext cx="2358400" cy="65281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6"/>
                                  <w:szCs w:val="16"/>
                                  <w:lang w:eastAsia="lt-LT"/>
                                </w:rPr>
                              </w:pPr>
                              <w:r>
                                <w:rPr>
                                  <w:rFonts w:ascii="Arial" w:hAnsi="Arial" w:cs="Arial"/>
                                  <w:sz w:val="16"/>
                                  <w:szCs w:val="16"/>
                                  <w:lang w:eastAsia="lt-LT"/>
                                </w:rPr>
                                <w:t>6.1.3. </w:t>
                              </w:r>
                              <w:r>
                                <w:rPr>
                                  <w:rFonts w:ascii="Arial" w:hAnsi="Arial" w:cs="Arial"/>
                                  <w:bCs/>
                                  <w:color w:val="000000"/>
                                  <w:sz w:val="16"/>
                                  <w:szCs w:val="16"/>
                                  <w:lang w:eastAsia="lt-LT"/>
                                </w:rPr>
                                <w:t>Stiprinti ir vystyti Lietuvos piliečių ir lietuvių kilmės užsienio gyventojų nacionalinę tapatybę globalizacijos kontekste, formuoti pozityvią viešąją erdvę</w:t>
                              </w:r>
                            </w:p>
                          </w:txbxContent>
                        </wps:txbx>
                        <wps:bodyPr rot="0" vert="horz" wrap="square" lIns="91440" tIns="45720" rIns="91440" bIns="45720" anchor="t" anchorCtr="0" upright="1">
                          <a:noAutofit/>
                        </wps:bodyPr>
                      </wps:wsp>
                      <wps:wsp>
                        <wps:cNvPr id="88" name="Text Box 11"/>
                        <wps:cNvSpPr txBox="1">
                          <a:spLocks noChangeArrowheads="1"/>
                        </wps:cNvSpPr>
                        <wps:spPr bwMode="auto">
                          <a:xfrm>
                            <a:off x="3040300" y="1251531"/>
                            <a:ext cx="2606100" cy="66491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6"/>
                                  <w:szCs w:val="16"/>
                                  <w:lang w:eastAsia="lt-LT"/>
                                </w:rPr>
                              </w:pPr>
                              <w:r>
                                <w:rPr>
                                  <w:rFonts w:ascii="Arial" w:hAnsi="Arial" w:cs="Arial"/>
                                  <w:sz w:val="16"/>
                                  <w:szCs w:val="16"/>
                                  <w:lang w:eastAsia="lt-LT"/>
                                </w:rPr>
                                <w:t xml:space="preserve">6.2.1. </w:t>
                              </w:r>
                              <w:r>
                                <w:rPr>
                                  <w:rFonts w:ascii="Arial" w:hAnsi="Arial" w:cs="Arial"/>
                                  <w:bCs/>
                                  <w:sz w:val="16"/>
                                  <w:szCs w:val="16"/>
                                  <w:lang w:eastAsia="lt-LT"/>
                                </w:rPr>
                                <w:t>Modernizuoti kultūros fizinę ir informacinę infrastruktūrą, plėtoti viešąsias erdves pritaikant visuomenės kultūrinių kompetencijų ugdymo poreikiams, plėtoti kultūros darbuotojų kompetencijas</w:t>
                              </w:r>
                            </w:p>
                          </w:txbxContent>
                        </wps:txbx>
                        <wps:bodyPr rot="0" vert="horz" wrap="square" lIns="91440" tIns="45720" rIns="91440" bIns="45720" anchor="t" anchorCtr="0" upright="1">
                          <a:noAutofit/>
                        </wps:bodyPr>
                      </wps:wsp>
                      <wps:wsp>
                        <wps:cNvPr id="89" name="Text Box 11"/>
                        <wps:cNvSpPr txBox="1">
                          <a:spLocks noChangeArrowheads="1"/>
                        </wps:cNvSpPr>
                        <wps:spPr bwMode="auto">
                          <a:xfrm>
                            <a:off x="3040300" y="1916447"/>
                            <a:ext cx="2606100" cy="55831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6"/>
                                  <w:szCs w:val="16"/>
                                  <w:lang w:eastAsia="lt-LT"/>
                                </w:rPr>
                              </w:pPr>
                              <w:r>
                                <w:rPr>
                                  <w:rFonts w:ascii="Arial" w:hAnsi="Arial" w:cs="Arial"/>
                                  <w:sz w:val="16"/>
                                  <w:szCs w:val="16"/>
                                  <w:lang w:eastAsia="lt-LT"/>
                                </w:rPr>
                                <w:t xml:space="preserve">6.2.2. </w:t>
                              </w:r>
                              <w:r>
                                <w:rPr>
                                  <w:rFonts w:ascii="Arial" w:hAnsi="Arial" w:cs="Arial"/>
                                  <w:bCs/>
                                  <w:sz w:val="16"/>
                                  <w:szCs w:val="16"/>
                                  <w:lang w:eastAsia="lt-LT"/>
                                </w:rPr>
                                <w:t>Skatinti kūrybinių ir kultūrinių industrijų plėtrą, su menu ir kultūra susijusias inovacijas bei šių inovacijų tarpsektorinę plėtrą, kultūros eksportą</w:t>
                              </w:r>
                            </w:p>
                          </w:txbxContent>
                        </wps:txbx>
                        <wps:bodyPr rot="0" vert="horz" wrap="square" lIns="91440" tIns="45720" rIns="91440" bIns="45720" anchor="t" anchorCtr="0" upright="1">
                          <a:noAutofit/>
                        </wps:bodyPr>
                      </wps:wsp>
                      <wps:wsp>
                        <wps:cNvPr id="90" name="Text Box 20"/>
                        <wps:cNvSpPr txBox="1">
                          <a:spLocks noChangeArrowheads="1"/>
                        </wps:cNvSpPr>
                        <wps:spPr bwMode="auto">
                          <a:xfrm>
                            <a:off x="103500" y="95202"/>
                            <a:ext cx="443800" cy="590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Bendrasis tikslas</w:t>
                              </w:r>
                            </w:p>
                          </w:txbxContent>
                        </wps:txbx>
                        <wps:bodyPr rot="0" vert="vert270" wrap="square" lIns="91440" tIns="45720" rIns="91440" bIns="45720" anchor="t" anchorCtr="0" upright="1">
                          <a:noAutofit/>
                        </wps:bodyPr>
                      </wps:wsp>
                      <wps:wsp>
                        <wps:cNvPr id="91" name="Text Box 20"/>
                        <wps:cNvSpPr txBox="1">
                          <a:spLocks noChangeArrowheads="1"/>
                        </wps:cNvSpPr>
                        <wps:spPr bwMode="auto">
                          <a:xfrm>
                            <a:off x="103500" y="735318"/>
                            <a:ext cx="310500" cy="440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spacing w:line="276" w:lineRule="auto"/>
                                <w:jc w:val="right"/>
                                <w:rPr>
                                  <w:rFonts w:ascii="Arial" w:hAnsi="Arial" w:cs="Arial"/>
                                  <w:sz w:val="22"/>
                                  <w:lang w:eastAsia="lt-LT"/>
                                </w:rPr>
                              </w:pPr>
                              <w:r>
                                <w:rPr>
                                  <w:rFonts w:ascii="Arial" w:hAnsi="Arial" w:cs="Arial"/>
                                  <w:sz w:val="16"/>
                                  <w:szCs w:val="18"/>
                                  <w:lang w:eastAsia="lt-LT"/>
                                </w:rPr>
                                <w:t>Tikslai</w:t>
                              </w:r>
                            </w:p>
                          </w:txbxContent>
                        </wps:txbx>
                        <wps:bodyPr rot="0" vert="vert270" wrap="square" lIns="91440" tIns="45720" rIns="91440" bIns="45720" anchor="t" anchorCtr="0" upright="1">
                          <a:noAutofit/>
                        </wps:bodyPr>
                      </wps:wsp>
                      <wps:wsp>
                        <wps:cNvPr id="92" name="Text Box 20"/>
                        <wps:cNvSpPr txBox="1">
                          <a:spLocks noChangeArrowheads="1"/>
                        </wps:cNvSpPr>
                        <wps:spPr bwMode="auto">
                          <a:xfrm>
                            <a:off x="103500" y="1249631"/>
                            <a:ext cx="310500" cy="12251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spacing w:line="276" w:lineRule="auto"/>
                                <w:jc w:val="right"/>
                                <w:rPr>
                                  <w:rFonts w:ascii="Arial" w:hAnsi="Arial" w:cs="Arial"/>
                                  <w:sz w:val="16"/>
                                  <w:szCs w:val="16"/>
                                  <w:lang w:eastAsia="lt-LT"/>
                                </w:rPr>
                              </w:pPr>
                              <w:r>
                                <w:rPr>
                                  <w:rFonts w:ascii="Arial" w:hAnsi="Arial" w:cs="Arial"/>
                                  <w:sz w:val="16"/>
                                  <w:szCs w:val="16"/>
                                  <w:lang w:eastAsia="lt-LT"/>
                                </w:rPr>
                                <w:t>Uždaviniai</w:t>
                              </w:r>
                            </w:p>
                          </w:txbxContent>
                        </wps:txbx>
                        <wps:bodyPr rot="0" vert="vert270" wrap="square" lIns="91440" tIns="45720" rIns="91440" bIns="45720" anchor="t" anchorCtr="0" upright="1">
                          <a:noAutofit/>
                        </wps:bodyPr>
                      </wps:wsp>
                      <wps:wsp>
                        <wps:cNvPr id="93" name="Text Box 11"/>
                        <wps:cNvSpPr txBox="1">
                          <a:spLocks noChangeArrowheads="1"/>
                        </wps:cNvSpPr>
                        <wps:spPr bwMode="auto">
                          <a:xfrm>
                            <a:off x="3040300" y="2474761"/>
                            <a:ext cx="2606100" cy="532813"/>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s="Arial"/>
                                  <w:sz w:val="16"/>
                                  <w:szCs w:val="16"/>
                                  <w:lang w:eastAsia="lt-LT"/>
                                </w:rPr>
                              </w:pPr>
                              <w:r>
                                <w:rPr>
                                  <w:rFonts w:ascii="Arial" w:hAnsi="Arial" w:cs="Arial"/>
                                  <w:sz w:val="16"/>
                                  <w:szCs w:val="16"/>
                                  <w:lang w:eastAsia="lt-LT"/>
                                </w:rPr>
                                <w:t xml:space="preserve">6.2.3. </w:t>
                              </w:r>
                              <w:r>
                                <w:rPr>
                                  <w:rFonts w:ascii="Arial" w:hAnsi="Arial" w:cs="Arial"/>
                                  <w:bCs/>
                                  <w:sz w:val="16"/>
                                  <w:szCs w:val="16"/>
                                  <w:lang w:eastAsia="lt-LT"/>
                                </w:rPr>
                                <w:t>Vykdyti kultūros srities tyrimus, kultūros paslaugų poreikių analizę, su kultūra susijusius MTEP</w:t>
                              </w:r>
                            </w:p>
                          </w:txbxContent>
                        </wps:txbx>
                        <wps:bodyPr rot="0" vert="horz" wrap="square" lIns="91440" tIns="45720" rIns="91440" bIns="45720" anchor="t" anchorCtr="0" upright="1">
                          <a:noAutofit/>
                        </wps:bodyPr>
                      </wps:wsp>
                    </wpc:wpc>
                  </a:graphicData>
                </a:graphic>
              </wp:inline>
            </w:drawing>
          </mc:Choice>
          <mc:Fallback>
            <w:pict>
              <v:group id="Drobė 33" o:spid="_x0000_s1126" editas="canvas" style="width:453pt;height:254.4pt;mso-position-horizontal-relative:char;mso-position-vertical-relative:line" coordsize="57531,3230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d0akHQUAAIgnAAAOAAAAZHJzL2Uyb0RvYy54bWzsWv9vqzYQ/33S/gfE720wGAKo6dNr2kyT ui/Se/sDHDABDWxmu026p/3vO9uQ0iSNuq1d8/RIpMTYcJzvPnc+3/niw6apnXsqZMXZzEXnnutQ lvG8YquZ+9vnxVnsOlIRlpOaMzpzH6h0P1x+/93Fuk2pz0te51Q4QITJdN3O3FKpNp1MZFbShshz 3lIGgwUXDVFwKVaTXJA1UG/qie950WTNRd4KnlEpoffaDrqXhn5R0Ez9UhSSKqeeucCbMr/C/C71 7+TygqQrQdqyyjo2yL/goiEVg5duSV0TRZw7Ue2RaqpMcMkLdZ7xZsKLosqomQPMBnk7s5kTdk+k mUwG0ukZhNYr0l2uNN+ML6q6BmlMgHqq+/T/GvRD9XDNnPXMDdA0dJ2MgJ6KmihoNm0+cyVbuQ6p VwCATAkjBsnrKtcU9cNGmXReC+eegBrUBpl76rvmJ57bPuTpj9UG9IPObL/pmgxIAINwNaTeCqmu iSztA2bI0mkqBdCqq2bmxgPyJSX5Dcsd9dACHhmg0tVza2juOjWFOeiWgYUiVf2SO4GjmnWS6yS2 bgHOst0CW/43hX0qSUsNDmSa/Xz/q3AqkHuAXIeRBmbxmW6Uc8U3TqA51y+Huz61cJ/aQDcYptVK e8uz36XD+LwkbEU/CsHXWh7AHtJPgvK3j1o6UhNZrkFR8Bpyp7ghtClEozUL+HWAeuwHIWjPeZi5 Seh7vhWf5imDURygINLDGYxjHCTIvoukPRmtwh8obxzdmLkCrNa8htzfSqXZIml/i8HTUP1SrJZb aF3F8/kNNjPZQYkFcAR8Wkk8S2K60N9DJI7jaYgYy3KHCZlqGVppqs1yY1SXGGBraS95/gAiFty6 JnCl0Ci5+BNQCW4JrOuPOyIAo/WPDNSUIIy1HzMXOJz6cCGGI8vhCGEZkAKTA/s0zbmyvu+uFdWq hDdZYDD+EVRbVEbYj1x1gAAgW/bfHNERrBY7iA61Kgaw/H8QHSZej+jIRxEyXJC0hzTgPcY9pENQ CTKGBzh9dUhfX92Ei95gnji+U4O0YfIRPCOkjaXH+EQgHXjYCzovfRDTkRfBMmzd9Ihp66bNUjZi unfAXeARQxS446btmv6efhr5OIkgJDIL8UFHHUVRjKbd0v7qjnrh6++hwOHUHPU2SBxjj0E0HUen COoExQGOj4A6DD1w1iOojQhGT73rqacnCGofR3EcHfXUoR+jaAT1dvMzeuqhp97fJb5T+DGMqZEf onAv/hgG1VGEkxHVbmIMe3TVu646ORVX/QTVgFiMTdA8SH8MUR2GcTAGIG5iZDSiegfVkOjc3SpC yvI9UnrIO5qkxgEUCbrkRwKZELP0vkVCb2E+XWyzk9DT2e3HSowtKxizgzy4HtPbWlNV+pLAdte7 8pOzRRRPz/ACh2fJ1IvPPJRcJZGHE3y9+EunuhFOyyrPKbutGO0rXAi/rB7R1dpsbcrUuHSp5AVZ dFNv2RZvhsn2f5hFf8K+qQSADPp/IxVTsziUYje7pmcNUifa/Slo/NvLsif7daP3t8lpAMHTzkY3 QDYLbwtHHnq7wtFolEdKpSaj1hVDoT156lN6Y+z/jxtl0vv+gzuab9ko/RNcKA/mVIdWiXzY9QS9 o3/9nOq4Vj5/guEVzVLXfbqYbLRLHTI8HrJIgj27PIFkg4+neLqXQnuyLQsghfZmVemvptiBvK+u LG1OYMHpK7OgdkfT9Hmy4TW0hwfoLv8GAAD//wMAUEsDBBQABgAIAAAAIQAkC3YQ2wAAAAUBAAAP AAAAZHJzL2Rvd25yZXYueG1sTI9BS8QwEIXvgv8hjODNTRSstdt0WRRZRDy4695nk9m22ExKk3ar v97oRS8PHm9475tyNbtOTDSE1rOG64UCQWy8bbnW8L57uspBhIhssfNMGj4pwKo6PyuxsP7EbzRt Yy1SCYcCNTQx9oWUwTTkMCx8T5yyox8cxmSHWtoBT6ncdfJGqUw6bDktNNjTQ0PmYzs6DTitJ+OO z9mLGfdffPe42fWvG60vL+b1EkSkOf4dww9+QocqMR38yDaITkN6JP5qyu5VluxBw63Kc5BVKf/T V98AAAD//wMAUEsBAi0AFAAGAAgAAAAhALaDOJL+AAAA4QEAABMAAAAAAAAAAAAAAAAAAAAAAFtD b250ZW50X1R5cGVzXS54bWxQSwECLQAUAAYACAAAACEAOP0h/9YAAACUAQAACwAAAAAAAAAAAAAA AAAvAQAAX3JlbHMvLnJlbHNQSwECLQAUAAYACAAAACEAtXdGpB0FAACIJwAADgAAAAAAAAAAAAAA AAAuAgAAZHJzL2Uyb0RvYy54bWxQSwECLQAUAAYACAAAACEAJAt2ENsAAAAFAQAADwAAAAAAAAAA AAAAAAB3BwAAZHJzL2Rvd25yZXYueG1sUEsFBgAAAAAEAAQA8wAAAH8IAAAAAA== ">
                <v:shape id="_x0000_s1127" type="#_x0000_t75" style="position:absolute;width:57531;height:32308;visibility:visible;mso-wrap-style:square" stroked="t" strokecolor="black [3213]" strokeweight=".25pt">
                  <v:fill o:detectmouseclick="t"/>
                  <v:path o:connecttype="none"/>
                </v:shape>
                <v:shape id="Text Box 3" o:spid="_x0000_s1128" type="#_x0000_t202" style="position:absolute;left:8235;top:952;width:43136;height:44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jDVMMA AADbAAAADwAAAGRycy9kb3ducmV2LnhtbESPT4vCMBTE7wt+h/AEb2uq4iLVKKIICu7iv4u3R/Ns i81LSaKt394sLOxxmJnfMLNFayrxJOdLywoG/QQEcWZ1ybmCy3nzOQHhA7LGyjIpeJGHxbzzMcNU 24aP9DyFXEQI+xQVFCHUqZQ+K8ig79uaOHo36wyGKF0utcMmwk0lh0nyJQ2WHBcKrGlVUHY/PYyC Zv2z35jh4bF9jZ3d0/fOTEZXpXrddjkFEagN/+G/9lYrGA3g90v8AXL+BgAA//8DAFBLAQItABQA BgAIAAAAIQDw94q7/QAAAOIBAAATAAAAAAAAAAAAAAAAAAAAAABbQ29udGVudF9UeXBlc10ueG1s UEsBAi0AFAAGAAgAAAAhADHdX2HSAAAAjwEAAAsAAAAAAAAAAAAAAAAALgEAAF9yZWxzLy5yZWxz UEsBAi0AFAAGAAgAAAAhADMvBZ5BAAAAOQAAABAAAAAAAAAAAAAAAAAAKQIAAGRycy9zaGFwZXht bC54bWxQSwECLQAUAAYACAAAACEAApjDVMMAAADbAAAADwAAAAAAAAAAAAAAAACYAgAAZHJzL2Rv d25yZXYueG1sUEsFBgAAAAAEAAQA9QAAAIgDAAAAAA== " fillcolor="#b8cce4" strokecolor="#7f7f7f" strokeweight=".5pt">
                  <v:textbox>
                    <w:txbxContent>
                      <w:p>
                        <w:pPr>
                          <w:jc w:val="center"/>
                          <w:rPr>
                            <w:rFonts w:ascii="Arial" w:hAnsi="Arial" w:cs="Arial"/>
                            <w:b/>
                            <w:sz w:val="18"/>
                            <w:szCs w:val="18"/>
                            <w:lang w:eastAsia="lt-LT"/>
                          </w:rPr>
                        </w:pPr>
                        <w:r>
                          <w:rPr>
                            <w:rFonts w:ascii="Arial" w:hAnsi="Arial" w:cs="Arial"/>
                            <w:b/>
                            <w:sz w:val="18"/>
                            <w:szCs w:val="18"/>
                            <w:lang w:eastAsia="lt-LT"/>
                          </w:rPr>
                          <w:t>Stiprinti visuomenės tapatybę, kūrybingumą, plėtojant konkurencingas kultūros paslaugas visoje Lietuvoje</w:t>
                        </w:r>
                      </w:p>
                    </w:txbxContent>
                  </v:textbox>
                </v:shape>
                <v:shape id="Text Box 5" o:spid="_x0000_s1129" type="#_x0000_t202" style="position:absolute;left:5905;top:6216;width:23584;height:51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jM+8IA AADbAAAADwAAAGRycy9kb3ducmV2LnhtbERPS2vCQBC+F/oflil4q5sq2DS6ShEFEUrr6+BtzE6T 0OxsyK4m/fedQ8Hjx/eeLXpXqxu1ofJs4GWYgCLOva24MHA8rJ9TUCEiW6w9k4FfCrCYPz7MMLO+ 4x3d9rFQEsIhQwNljE2mdchLchiGviEW7tu3DqPAttC2xU7CXa1HSTLRDiuWhhIbWpaU/+yvzsDr ZZcWq4/T9jx++xT79euQHjtjBk/9+xRUpD7exf/ujTUwkbHyRX6Anv8BAAD//wMAUEsBAi0AFAAG AAgAAAAhAPD3irv9AAAA4gEAABMAAAAAAAAAAAAAAAAAAAAAAFtDb250ZW50X1R5cGVzXS54bWxQ SwECLQAUAAYACAAAACEAMd1fYdIAAACPAQAACwAAAAAAAAAAAAAAAAAuAQAAX3JlbHMvLnJlbHNQ SwECLQAUAAYACAAAACEAMy8FnkEAAAA5AAAAEAAAAAAAAAAAAAAAAAApAgAAZHJzL3NoYXBleG1s LnhtbFBLAQItABQABgAIAAAAIQD8uMz7wgAAANsAAAAPAAAAAAAAAAAAAAAAAJgCAABkcnMvZG93 bnJldi54bWxQSwUGAAAAAAQABAD1AAAAhwMAAAAA " fillcolor="#dbe5f1" strokecolor="#7f7f7f" strokeweight=".5pt">
                  <v:textbox>
                    <w:txbxContent>
                      <w:p>
                        <w:pPr>
                          <w:jc w:val="center"/>
                          <w:rPr>
                            <w:rFonts w:ascii="Arial" w:hAnsi="Arial" w:cs="Arial"/>
                            <w:b/>
                            <w:sz w:val="16"/>
                            <w:szCs w:val="16"/>
                            <w:lang w:eastAsia="lt-LT"/>
                          </w:rPr>
                        </w:pPr>
                        <w:r>
                          <w:rPr>
                            <w:rFonts w:ascii="Arial" w:hAnsi="Arial" w:cs="Arial"/>
                            <w:b/>
                            <w:sz w:val="16"/>
                            <w:szCs w:val="16"/>
                            <w:lang w:eastAsia="lt-LT"/>
                          </w:rPr>
                          <w:t xml:space="preserve">6.1. </w:t>
                        </w:r>
                        <w:r>
                          <w:rPr>
                            <w:rFonts w:ascii="Arial" w:hAnsi="Arial" w:cs="Arial"/>
                            <w:b/>
                            <w:bCs/>
                            <w:sz w:val="16"/>
                            <w:szCs w:val="16"/>
                            <w:lang w:eastAsia="lt-LT"/>
                          </w:rPr>
                          <w:t>Stiprinti visuomenės kultūrinę tapatybę, didinti visuomenės kūrybingumą, bendruomeniškumą ir pilietiškumą</w:t>
                        </w:r>
                      </w:p>
                    </w:txbxContent>
                  </v:textbox>
                </v:shape>
                <v:shape id="Text Box 5" o:spid="_x0000_s1130" type="#_x0000_t202" style="position:absolute;left:30403;top:6216;width:26061;height:51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fkgBMUA AADbAAAADwAAAGRycy9kb3ducmV2LnhtbESPT2vCQBTE74LfYXmCN92opabRVUQUpFDqvx56e80+ k2D2bciuJn57t1DocZj5zTDzZWtKcafaFZYVjIYRCOLU6oIzBefTdhCDcB5ZY2mZFDzIwXLR7cwx 0bbhA92PPhOhhF2CCnLvq0RKl+Zk0A1tRRy8i60N+iDrTOoam1BuSjmOoldpsOCwkGNF65zS6/Fm FEx/DnG2+fh6/568fQb8tj/F50apfq9dzUB4av1/+I/eaQXxC/x+CT9ALp4AAAD//wMAUEsBAi0A FAAGAAgAAAAhAPD3irv9AAAA4gEAABMAAAAAAAAAAAAAAAAAAAAAAFtDb250ZW50X1R5cGVzXS54 bWxQSwECLQAUAAYACAAAACEAMd1fYdIAAACPAQAACwAAAAAAAAAAAAAAAAAuAQAAX3JlbHMvLnJl bHNQSwECLQAUAAYACAAAACEAMy8FnkEAAAA5AAAAEAAAAAAAAAAAAAAAAAApAgAAZHJzL3NoYXBl eG1sLnhtbFBLAQItABQABgAIAAAAIQDN+SAExQAAANsAAAAPAAAAAAAAAAAAAAAAAJgCAABkcnMv ZG93bnJldi54bWxQSwUGAAAAAAQABAD1AAAAigMAAAAA " fillcolor="#dbe5f1" strokecolor="#7f7f7f" strokeweight=".5pt">
                  <v:textbox>
                    <w:txbxContent>
                      <w:p>
                        <w:pPr>
                          <w:jc w:val="center"/>
                          <w:rPr>
                            <w:rFonts w:ascii="Arial" w:hAnsi="Arial" w:cs="Arial"/>
                            <w:sz w:val="16"/>
                            <w:szCs w:val="16"/>
                            <w:lang w:eastAsia="lt-LT"/>
                          </w:rPr>
                        </w:pPr>
                        <w:r>
                          <w:rPr>
                            <w:rFonts w:ascii="Arial" w:hAnsi="Arial" w:cs="Arial"/>
                            <w:b/>
                            <w:sz w:val="16"/>
                            <w:szCs w:val="16"/>
                            <w:lang w:eastAsia="lt-LT"/>
                          </w:rPr>
                          <w:t xml:space="preserve">6.2. </w:t>
                        </w:r>
                        <w:r>
                          <w:rPr>
                            <w:rFonts w:ascii="Arial" w:hAnsi="Arial" w:cs="Arial"/>
                            <w:b/>
                            <w:bCs/>
                            <w:sz w:val="16"/>
                            <w:szCs w:val="16"/>
                            <w:lang w:eastAsia="lt-LT"/>
                          </w:rPr>
                          <w:t>Plėtoti aukštos kokybės kultūros paslaugas – užtikrinti jų įvairovę, inovatyvumą, prieinamumą ir sklaidą</w:t>
                        </w:r>
                      </w:p>
                    </w:txbxContent>
                  </v:textbox>
                </v:shape>
                <v:shape id="Text Box 11" o:spid="_x0000_s1131" type="#_x0000_t202" style="position:absolute;left:5905;top:12496;width:23584;height:666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KS7V8QA AADbAAAADwAAAGRycy9kb3ducmV2LnhtbESP0WrCQBRE34X+w3ILvohutFpCdJVSalEKgWo+4JK9 TYLZuzG7mvj3riD0cZiZM8xq05taXKl1lWUF00kEgji3uuJCQXbcjmMQziNrrC2Tghs52KxfBitM tO34l64HX4gAYZeggtL7JpHS5SUZdBPbEAfvz7YGfZBtIXWLXYCbWs6i6F0arDgslNjQZ0n56XAx Chbx13f2c0v9uc/mx9PIUrd/S5UavvYfSxCeev8ffrZ3WkG8gMeX8APk+g4AAP//AwBQSwECLQAU AAYACAAAACEA8PeKu/0AAADiAQAAEwAAAAAAAAAAAAAAAAAAAAAAW0NvbnRlbnRfVHlwZXNdLnht bFBLAQItABQABgAIAAAAIQAx3V9h0gAAAI8BAAALAAAAAAAAAAAAAAAAAC4BAABfcmVscy8ucmVs c1BLAQItABQABgAIAAAAIQAzLwWeQQAAADkAAAAQAAAAAAAAAAAAAAAAACkCAABkcnMvc2hhcGV4 bWwueG1sUEsBAi0AFAAGAAgAAAAhADSku1fEAAAA2wAAAA8AAAAAAAAAAAAAAAAAmAIAAGRycy9k b3ducmV2LnhtbFBLBQYAAAAABAAEAPUAAACJAwAAAAA= " fillcolor="#f2f2f2" strokecolor="#7f7f7f" strokeweight=".5pt">
                  <v:textbox>
                    <w:txbxContent>
                      <w:p>
                        <w:pPr>
                          <w:jc w:val="center"/>
                          <w:rPr>
                            <w:rFonts w:ascii="Arial" w:hAnsi="Arial" w:cs="Arial"/>
                            <w:sz w:val="16"/>
                            <w:szCs w:val="16"/>
                            <w:lang w:eastAsia="lt-LT"/>
                          </w:rPr>
                        </w:pPr>
                        <w:r>
                          <w:rPr>
                            <w:rFonts w:ascii="Arial" w:hAnsi="Arial" w:cs="Arial"/>
                            <w:sz w:val="16"/>
                            <w:szCs w:val="16"/>
                            <w:lang w:eastAsia="lt-LT"/>
                          </w:rPr>
                          <w:t xml:space="preserve">6.1.1. </w:t>
                        </w:r>
                        <w:r>
                          <w:rPr>
                            <w:rFonts w:ascii="Arial" w:hAnsi="Arial" w:cs="Arial"/>
                            <w:bCs/>
                            <w:sz w:val="16"/>
                            <w:szCs w:val="16"/>
                            <w:lang w:eastAsia="lt-LT"/>
                          </w:rPr>
                          <w:t>Išsaugoti ir aktualizuoti kultūros paveldą, pritaikyti jį visuomenės ugdymo, jos kultūrinės tapatybės stiprinimo, kultūrinio ir pažintinio turizmo poreikiams</w:t>
                        </w:r>
                      </w:p>
                    </w:txbxContent>
                  </v:textbox>
                </v:shape>
                <v:shape id="Text Box 11" o:spid="_x0000_s1132" type="#_x0000_t202" style="position:absolute;left:5905;top:19183;width:23584;height:55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HYlIMQA AADbAAAADwAAAGRycy9kb3ducmV2LnhtbESP0WrCQBRE3wv+w3IFX0Q31lZCdBUpVSwFQc0HXLLX JJi9m2ZXE//eFYQ+DjNzhlmsOlOJGzWutKxgMo5AEGdWl5wrSE+bUQzCeWSNlWVScCcHq2XvbYGJ ti0f6Hb0uQgQdgkqKLyvEyldVpBBN7Y1cfDOtjHog2xyqRtsA9xU8j2KZtJgyWGhwJq+Csoux6tR 8Bl/b9Pf+97/denH6TK01P5M90oN+t16DsJT5//Dr/ZOK4hn8PwSfoBcPgAAAP//AwBQSwECLQAU AAYACAAAACEA8PeKu/0AAADiAQAAEwAAAAAAAAAAAAAAAAAAAAAAW0NvbnRlbnRfVHlwZXNdLnht bFBLAQItABQABgAIAAAAIQAx3V9h0gAAAI8BAAALAAAAAAAAAAAAAAAAAC4BAABfcmVscy8ucmVs c1BLAQItABQABgAIAAAAIQAzLwWeQQAAADkAAAAQAAAAAAAAAAAAAAAAACkCAABkcnMvc2hhcGV4 bWwueG1sUEsBAi0AFAAGAAgAAAAhAMR2JSDEAAAA2wAAAA8AAAAAAAAAAAAAAAAAmAIAAGRycy9k b3ducmV2LnhtbFBLBQYAAAAABAAEAPUAAACJAwAAAAA= " fillcolor="#f2f2f2" strokecolor="#7f7f7f" strokeweight=".5pt">
                  <v:textbox>
                    <w:txbxContent>
                      <w:p>
                        <w:pPr>
                          <w:spacing w:line="276" w:lineRule="auto"/>
                          <w:jc w:val="center"/>
                          <w:rPr>
                            <w:rFonts w:ascii="Arial" w:hAnsi="Arial" w:cs="Arial"/>
                            <w:sz w:val="16"/>
                            <w:szCs w:val="16"/>
                            <w:lang w:eastAsia="lt-LT"/>
                          </w:rPr>
                        </w:pPr>
                        <w:r>
                          <w:rPr>
                            <w:rFonts w:ascii="Arial" w:hAnsi="Arial" w:cs="Arial"/>
                            <w:sz w:val="16"/>
                            <w:szCs w:val="16"/>
                            <w:lang w:eastAsia="lt-LT"/>
                          </w:rPr>
                          <w:t xml:space="preserve">6.1.2. </w:t>
                        </w:r>
                        <w:r>
                          <w:rPr>
                            <w:rFonts w:ascii="Arial" w:hAnsi="Arial" w:cs="Arial"/>
                            <w:bCs/>
                            <w:color w:val="000000"/>
                            <w:sz w:val="16"/>
                            <w:szCs w:val="16"/>
                            <w:lang w:eastAsia="lt-LT"/>
                          </w:rPr>
                          <w:t>Skatinti kūrybingumą, lyderystę, dalyvavimą kultūrinėje veikloje, bendruomenių kultūrinį aktyvumą ir integraciją</w:t>
                        </w:r>
                      </w:p>
                    </w:txbxContent>
                  </v:textbox>
                </v:shape>
                <v:shape id="Text Box 11" o:spid="_x0000_s1133" type="#_x0000_t202" style="position:absolute;left:5905;top:24688;width:23584;height:652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qAu8UA AADbAAAADwAAAGRycy9kb3ducmV2LnhtbESP3WrCQBSE7wXfYTkFb0rd+FdD6ioirbQUBDUPcMge k2D2bMyuJr59Vyh4OczMN8xi1ZlK3KhxpWUFo2EEgjizuuRcQXr8eotBOI+ssbJMCu7kYLXs9xaY aNvynm4Hn4sAYZeggsL7OpHSZQUZdENbEwfvZBuDPsgml7rBNsBNJcdR9C4NlhwWCqxpU1B2PlyN gln8uU1/7zt/6dLp8fxqqf2Z7JQavHTrDxCeOv8M/7e/tYJ4Do8v4QfI5R8AAAD//wMAUEsBAi0A FAAGAAgAAAAhAPD3irv9AAAA4gEAABMAAAAAAAAAAAAAAAAAAAAAAFtDb250ZW50X1R5cGVzXS54 bWxQSwECLQAUAAYACAAAACEAMd1fYdIAAACPAQAACwAAAAAAAAAAAAAAAAAuAQAAX3JlbHMvLnJl bHNQSwECLQAUAAYACAAAACEAMy8FnkEAAAA5AAAAEAAAAAAAAAAAAAAAAAApAgAAZHJzL3NoYXBl eG1sLnhtbFBLAQItABQABgAIAAAAIQCrOoC7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cs="Arial"/>
                            <w:sz w:val="16"/>
                            <w:szCs w:val="16"/>
                            <w:lang w:eastAsia="lt-LT"/>
                          </w:rPr>
                        </w:pPr>
                        <w:r>
                          <w:rPr>
                            <w:rFonts w:ascii="Arial" w:hAnsi="Arial" w:cs="Arial"/>
                            <w:sz w:val="16"/>
                            <w:szCs w:val="16"/>
                            <w:lang w:eastAsia="lt-LT"/>
                          </w:rPr>
                          <w:t>6.1.3. </w:t>
                        </w:r>
                        <w:r>
                          <w:rPr>
                            <w:rFonts w:ascii="Arial" w:hAnsi="Arial" w:cs="Arial"/>
                            <w:bCs/>
                            <w:color w:val="000000"/>
                            <w:sz w:val="16"/>
                            <w:szCs w:val="16"/>
                            <w:lang w:eastAsia="lt-LT"/>
                          </w:rPr>
                          <w:t>Stiprinti ir vystyti Lietuvos piliečių ir lietuvių kilmės užsienio gyventojų nacionalinę tapatybę globalizacijos kontekste, formuoti pozityvią viešąją erdvę</w:t>
                        </w:r>
                      </w:p>
                    </w:txbxContent>
                  </v:textbox>
                </v:shape>
                <v:shape id="Text Box 11" o:spid="_x0000_s1134" type="#_x0000_t202" style="position:absolute;left:30403;top:12515;width:26061;height:664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qUUycIA AADbAAAADwAAAGRycy9kb3ducmV2LnhtbERP3WrCMBS+F/YO4Qx2IzN1c6N0pmWIjsmgsNoHODRn bbE5qU209e2XC8HLj+9/nU2mExcaXGtZwXIRgSCurG65VlAeds8xCOeRNXaWScGVHGTpw2yNibYj /9Kl8LUIIewSVNB43ydSuqohg25he+LA/dnBoA9wqKUecAzhppMvUfQuDbYcGhrsadNQdSzORsFb vP0qf665P03l6nCcWxr3r7lST4/T5wcIT5O/i2/ub60gDmPDl/ADZPoPAAD//wMAUEsBAi0AFAAG AAgAAAAhAPD3irv9AAAA4gEAABMAAAAAAAAAAAAAAAAAAAAAAFtDb250ZW50X1R5cGVzXS54bWxQ SwECLQAUAAYACAAAACEAMd1fYdIAAACPAQAACwAAAAAAAAAAAAAAAAAuAQAAX3JlbHMvLnJlbHNQ SwECLQAUAAYACAAAACEAMy8FnkEAAAA5AAAAEAAAAAAAAAAAAAAAAAApAgAAZHJzL3NoYXBleG1s LnhtbFBLAQItABQABgAIAAAAIQDapRTJwgAAANsAAAAPAAAAAAAAAAAAAAAAAJgCAABkcnMvZG93 bnJldi54bWxQSwUGAAAAAAQABAD1AAAAhwMAAAAA " fillcolor="#f2f2f2" strokecolor="#7f7f7f" strokeweight=".5pt">
                  <v:textbox>
                    <w:txbxContent>
                      <w:p>
                        <w:pPr>
                          <w:rPr>
                            <w:sz w:val="18"/>
                            <w:szCs w:val="18"/>
                          </w:rPr>
                        </w:pPr>
                      </w:p>
                      <w:p>
                        <w:pPr>
                          <w:spacing w:line="276" w:lineRule="auto"/>
                          <w:jc w:val="center"/>
                          <w:rPr>
                            <w:rFonts w:ascii="Arial" w:hAnsi="Arial" w:cs="Arial"/>
                            <w:sz w:val="16"/>
                            <w:szCs w:val="16"/>
                            <w:lang w:eastAsia="lt-LT"/>
                          </w:rPr>
                        </w:pPr>
                        <w:r>
                          <w:rPr>
                            <w:rFonts w:ascii="Arial" w:hAnsi="Arial" w:cs="Arial"/>
                            <w:sz w:val="16"/>
                            <w:szCs w:val="16"/>
                            <w:lang w:eastAsia="lt-LT"/>
                          </w:rPr>
                          <w:t xml:space="preserve">6.2.1. </w:t>
                        </w:r>
                        <w:r>
                          <w:rPr>
                            <w:rFonts w:ascii="Arial" w:hAnsi="Arial" w:cs="Arial"/>
                            <w:bCs/>
                            <w:sz w:val="16"/>
                            <w:szCs w:val="16"/>
                            <w:lang w:eastAsia="lt-LT"/>
                          </w:rPr>
                          <w:t>Modernizuoti kultūros fizinę ir informacinę infrastruktūrą, plėtoti viešąsias erdves pritaikant visuomenės kultūrinių kompetencijų ugdymo poreikiams, plėtoti kultūros darbuotojų kompetencijas</w:t>
                        </w:r>
                      </w:p>
                    </w:txbxContent>
                  </v:textbox>
                </v:shape>
                <v:shape id="Text Box 11" o:spid="_x0000_s1135" type="#_x0000_t202" style="position:absolute;left:30403;top:19164;width:26061;height:558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emxUsUA AADbAAAADwAAAGRycy9kb3ducmV2LnhtbESP3WrCQBSE7wt9h+UIvRHd9E9idBNK0aIIQjUPcMge k2D2bJrdmvj2bkHo5TAz3zDLbDCNuFDnassKnqcRCOLC6ppLBflxPYlBOI+ssbFMCq7kIEsfH5aY aNvzN10OvhQBwi5BBZX3bSKlKyoy6Ka2JQ7eyXYGfZBdKXWHfYCbRr5E0UwarDksVNjSZ0XF+fBr FLzHq698d937nyF/O57Hlvrt616pp9HwsQDhafD/4Xt7oxXEc/j7En6AT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16bFS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cs="Arial"/>
                            <w:sz w:val="16"/>
                            <w:szCs w:val="16"/>
                            <w:lang w:eastAsia="lt-LT"/>
                          </w:rPr>
                        </w:pPr>
                        <w:r>
                          <w:rPr>
                            <w:rFonts w:ascii="Arial" w:hAnsi="Arial" w:cs="Arial"/>
                            <w:sz w:val="16"/>
                            <w:szCs w:val="16"/>
                            <w:lang w:eastAsia="lt-LT"/>
                          </w:rPr>
                          <w:t xml:space="preserve">6.2.2. </w:t>
                        </w:r>
                        <w:r>
                          <w:rPr>
                            <w:rFonts w:ascii="Arial" w:hAnsi="Arial" w:cs="Arial"/>
                            <w:bCs/>
                            <w:sz w:val="16"/>
                            <w:szCs w:val="16"/>
                            <w:lang w:eastAsia="lt-LT"/>
                          </w:rPr>
                          <w:t>Skatinti kūrybinių ir kultūrinių industrijų plėtrą, su menu ir kultūra susijusias inovacijas bei šių inovacijų tarpsektorinę plėtrą, kultūros eksportą</w:t>
                        </w:r>
                      </w:p>
                    </w:txbxContent>
                  </v:textbox>
                </v:shape>
                <v:shape id="Text Box 20" o:spid="_x0000_s1136" type="#_x0000_t202" style="position:absolute;left:1035;top:952;width:4438;height:590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Ul5AcIA AADbAAAADwAAAGRycy9kb3ducmV2LnhtbERP3WrCMBS+H+wdwhF2MzSd4NTOtIzhoDAq+PMAx+as LTYnJYm2vr25GOzy4/vf5KPpxI2cby0reJslIIgrq1uuFZyO39MVCB+QNXaWScGdPOTZ89MGU20H 3tPtEGoRQ9inqKAJoU+l9FVDBv3M9sSR+7XOYIjQ1VI7HGK46eQ8Sd6lwZZjQ4M9fTVUXQ5Xo+B8 fF0WYzEvd93Pwi3vgy+3ZaXUy2T8/AARaAz/4j93oRWs4/r4Jf4AmT0AAAD//wMAUEsBAi0AFAAG AAgAAAAhAPD3irv9AAAA4gEAABMAAAAAAAAAAAAAAAAAAAAAAFtDb250ZW50X1R5cGVzXS54bWxQ SwECLQAUAAYACAAAACEAMd1fYdIAAACPAQAACwAAAAAAAAAAAAAAAAAuAQAAX3JlbHMvLnJlbHNQ SwECLQAUAAYACAAAACEAMy8FnkEAAAA5AAAAEAAAAAAAAAAAAAAAAAApAgAAZHJzL3NoYXBleG1s LnhtbFBLAQItABQABgAIAAAAIQAhSXkBwgAAANsAAAAPAAAAAAAAAAAAAAAAAJgCAABkcnMvZG93 bnJldi54bWxQSwUGAAAAAAQABAD1AAAAhwMAAAAA " stroked="f" strokeweight=".5pt">
                  <v:textbox style="layout-flow:vertical;mso-layout-flow-alt:bottom-to-top">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Bendrasis tikslas</w:t>
                        </w:r>
                      </w:p>
                    </w:txbxContent>
                  </v:textbox>
                </v:shape>
                <v:shape id="Text Box 20" o:spid="_x0000_s1137" type="#_x0000_t202" style="position:absolute;left:1035;top:7353;width:3105;height:440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gXcmsUA AADbAAAADwAAAGRycy9kb3ducmV2LnhtbESP0WrCQBRE3wX/YbmFvkjdKFRrmo1IaSFQIlT7Adfs bRKavRt2tyb+fVcQfBxm5gyTbUfTiTM531pWsJgnIIgrq1uuFXwfP55eQPiArLGzTAou5GGbTycZ ptoO/EXnQ6hFhLBPUUETQp9K6auGDPq57Ymj92OdwRClq6V2OES46eQySVbSYMtxocGe3hqqfg9/ RsHpOFsXY7Es993ns1tfBl++l5VSjw/j7hVEoDHcw7d2oRVsFnD9En+AzP8BAAD//wMAUEsBAi0A FAAGAAgAAAAhAPD3irv9AAAA4gEAABMAAAAAAAAAAAAAAAAAAAAAAFtDb250ZW50X1R5cGVzXS54 bWxQSwECLQAUAAYACAAAACEAMd1fYdIAAACPAQAACwAAAAAAAAAAAAAAAAAuAQAAX3JlbHMvLnJl bHNQSwECLQAUAAYACAAAACEAMy8FnkEAAAA5AAAAEAAAAAAAAAAAAAAAAAApAgAAZHJzL3NoYXBl eG1sLnhtbFBLAQItABQABgAIAAAAIQBOBdyaxQAAANsAAAAPAAAAAAAAAAAAAAAAAJgCAABkcnMv ZG93bnJldi54bWxQSwUGAAAAAAQABAD1AAAAigMAAAAA " stroked="f" strokeweight=".5pt">
                  <v:textbox style="layout-flow:vertical;mso-layout-flow-alt:bottom-to-top">
                    <w:txbxContent>
                      <w:p>
                        <w:pPr>
                          <w:spacing w:line="276" w:lineRule="auto"/>
                          <w:jc w:val="right"/>
                          <w:rPr>
                            <w:rFonts w:ascii="Arial" w:hAnsi="Arial" w:cs="Arial"/>
                            <w:sz w:val="22"/>
                            <w:lang w:eastAsia="lt-LT"/>
                          </w:rPr>
                        </w:pPr>
                        <w:r>
                          <w:rPr>
                            <w:rFonts w:ascii="Arial" w:hAnsi="Arial" w:cs="Arial"/>
                            <w:sz w:val="16"/>
                            <w:szCs w:val="18"/>
                            <w:lang w:eastAsia="lt-LT"/>
                          </w:rPr>
                          <w:t>Tikslai</w:t>
                        </w:r>
                      </w:p>
                    </w:txbxContent>
                  </v:textbox>
                </v:shape>
                <v:shape id="Text Box 20" o:spid="_x0000_s1138" type="#_x0000_t202" style="position:absolute;left:1035;top:12496;width:3105;height:1225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tdC7cUA AADbAAAADwAAAGRycy9kb3ducmV2LnhtbESPzWrDMBCE74W+g9hCLqWRY2jduFFCKCkYggP5eYCt tbVNrZWR1Nh5+ygQ6HGYmW+YxWo0nTiT861lBbNpAoK4srrlWsHp+PXyDsIHZI2dZVJwIQ+r5ePD AnNtB97T+RBqESHsc1TQhNDnUvqqIYN+anvi6P1YZzBE6WqpHQ4RbjqZJsmbNNhyXGiwp8+Gqt/D n1HwfXzOirFIy123fXXZZfDlpqyUmjyN6w8QgcbwH763C61gnsLtS/wBcnkFAAD//wMAUEsBAi0A FAAGAAgAAAAhAPD3irv9AAAA4gEAABMAAAAAAAAAAAAAAAAAAAAAAFtDb250ZW50X1R5cGVzXS54 bWxQSwECLQAUAAYACAAAACEAMd1fYdIAAACPAQAACwAAAAAAAAAAAAAAAAAuAQAAX3JlbHMvLnJl bHNQSwECLQAUAAYACAAAACEAMy8FnkEAAAA5AAAAEAAAAAAAAAAAAAAAAAApAgAAZHJzL3NoYXBl eG1sLnhtbFBLAQItABQABgAIAAAAIQC+10LtxQAAANsAAAAPAAAAAAAAAAAAAAAAAJgCAABkcnMv ZG93bnJldi54bWxQSwUGAAAAAAQABAD1AAAAigMAAAAA " stroked="f" strokeweight=".5pt">
                  <v:textbox style="layout-flow:vertical;mso-layout-flow-alt:bottom-to-top">
                    <w:txbxContent>
                      <w:p>
                        <w:pPr>
                          <w:rPr>
                            <w:sz w:val="18"/>
                            <w:szCs w:val="18"/>
                          </w:rPr>
                        </w:pPr>
                      </w:p>
                      <w:p>
                        <w:pPr>
                          <w:spacing w:line="276" w:lineRule="auto"/>
                          <w:jc w:val="right"/>
                          <w:rPr>
                            <w:rFonts w:ascii="Arial" w:hAnsi="Arial" w:cs="Arial"/>
                            <w:sz w:val="16"/>
                            <w:szCs w:val="16"/>
                            <w:lang w:eastAsia="lt-LT"/>
                          </w:rPr>
                        </w:pPr>
                        <w:r>
                          <w:rPr>
                            <w:rFonts w:ascii="Arial" w:hAnsi="Arial" w:cs="Arial"/>
                            <w:sz w:val="16"/>
                            <w:szCs w:val="16"/>
                            <w:lang w:eastAsia="lt-LT"/>
                          </w:rPr>
                          <w:t>Uždaviniai</w:t>
                        </w:r>
                      </w:p>
                    </w:txbxContent>
                  </v:textbox>
                </v:shape>
                <v:shape id="Text Box 11" o:spid="_x0000_s1139" type="#_x0000_t202" style="position:absolute;left:30403;top:24747;width:26061;height:532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gQZcUA AADbAAAADwAAAGRycy9kb3ducmV2LnhtbESP0WrCQBRE34X+w3ILfRGzabUlpq5SikqlEKjmAy7Z 2ySYvZtmVxP/visIPg4zc4ZZrAbTiDN1rras4DmKQRAXVtdcKsgPm0kCwnlkjY1lUnAhB6vlw2iB qbY9/9B570sRIOxSVFB536ZSuqIigy6yLXHwfm1n0AfZlVJ32Ae4aeRLHL9JgzWHhQpb+qyoOO5P RsFrst7m35fM/w357HAcW+p300ypp8fh4x2Ep8Hfw7f2l1Ywn8L1S/gBcvkPAAD//wMAUEsBAi0A FAAGAAgAAAAhAPD3irv9AAAA4gEAABMAAAAAAAAAAAAAAAAAAAAAAFtDb250ZW50X1R5cGVzXS54 bWxQSwECLQAUAAYACAAAACEAMd1fYdIAAACPAQAACwAAAAAAAAAAAAAAAAAuAQAAX3JlbHMvLnJl bHNQSwECLQAUAAYACAAAACEAMy8FnkEAAAA5AAAAEAAAAAAAAAAAAAAAAAApAgAAZHJzL3NoYXBl eG1sLnhtbFBLAQItABQABgAIAAAAIQBR2BBl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cs="Arial"/>
                            <w:sz w:val="16"/>
                            <w:szCs w:val="16"/>
                            <w:lang w:eastAsia="lt-LT"/>
                          </w:rPr>
                        </w:pPr>
                        <w:r>
                          <w:rPr>
                            <w:rFonts w:ascii="Arial" w:hAnsi="Arial" w:cs="Arial"/>
                            <w:sz w:val="16"/>
                            <w:szCs w:val="16"/>
                            <w:lang w:eastAsia="lt-LT"/>
                          </w:rPr>
                          <w:t xml:space="preserve">6.2.3. </w:t>
                        </w:r>
                        <w:r>
                          <w:rPr>
                            <w:rFonts w:ascii="Arial" w:hAnsi="Arial" w:cs="Arial"/>
                            <w:bCs/>
                            <w:sz w:val="16"/>
                            <w:szCs w:val="16"/>
                            <w:lang w:eastAsia="lt-LT"/>
                          </w:rPr>
                          <w:t>Vykdyti kultūros srities tyrimus, kultūros paslaugų poreikių analizę, su kultūra susijusius MTEP</w:t>
                        </w:r>
                      </w:p>
                    </w:txbxContent>
                  </v:textbox>
                </v:shape>
                <w10:anchorlock/>
              </v:group>
            </w:pict>
          </mc:Fallback>
        </mc:AlternateContent>
      </w:r>
    </w:p>
    <w:p>
      <w:pPr>
        <w:rPr>
          <w:sz w:val="18"/>
          <w:szCs w:val="18"/>
        </w:rPr>
      </w:pPr>
    </w:p>
    <w:p>
      <w:pPr>
        <w:jc w:val="both"/>
        <w:rPr>
          <w:color w:val="000000"/>
          <w:szCs w:val="24"/>
          <w:lang w:eastAsia="lt-LT"/>
        </w:rPr>
      </w:pPr>
    </w:p>
    <w:p>
      <w:pPr>
        <w:tabs>
          <w:tab w:val="left" w:pos="993"/>
          <w:tab w:val="left" w:pos="1134"/>
          <w:tab w:val="left" w:pos="1276"/>
          <w:tab w:val="left" w:pos="1560"/>
        </w:tabs>
        <w:spacing w:line="360" w:lineRule="atLeast"/>
        <w:ind w:firstLine="709"/>
        <w:jc w:val="both"/>
        <w:rPr>
          <w:b/>
          <w:bCs/>
          <w:color w:val="000000"/>
          <w:szCs w:val="24"/>
          <w:lang w:eastAsia="lt-LT"/>
        </w:rPr>
      </w:pPr>
      <w:r>
        <w:rPr>
          <w:b/>
          <w:bCs/>
          <w:color w:val="000000"/>
          <w:szCs w:val="24"/>
          <w:lang w:eastAsia="lt-LT"/>
        </w:rPr>
        <w:t>6.1</w:t>
      </w:r>
      <w:r>
        <w:rPr>
          <w:b/>
          <w:bCs/>
          <w:color w:val="000000"/>
          <w:szCs w:val="24"/>
          <w:lang w:eastAsia="lt-LT"/>
        </w:rPr>
        <w:t xml:space="preserve"> tikslas. Stiprinti visuomenės kultūrinę tapatybę, didinti visuomenės kūrybingumą, bendruomeniškumą ir pilietiškumą</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Kultūros paveldas telkia visuomenę, suteikia jai bendrų vertybių, bendrų tapatumo atpažinimo bruožų. Šiuo metu Lietuvoje yra daugiau kaip 16 tūkst. nekilnojamųjų kultūros vertybių. Tačiau tik nedidelė jų dalis yra deramai ištirtos, renovuotos ir pritaikytos šiandienos poreikiams. Egzistuoja rizika, kad dalis šio paveldo gali visiškai sunykti. Taip pat tik nedidelė paveldo dalis yra suskaitmeninta, vietos paveldo objektai menkai žinomi ir panaudojami turizmui. Todėl, siekiant kultūros gyvybingumo, kultūros paveldas turi būti tiriamas, restauruojamas, aktualizuojamas ir pritaikomas šiandienos kultūriniams ir socialiniams poreikiams.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Kūrybiškumas ir dalyvavimas kultūrinėje veikloje yra svarbi kiekvieno žmogaus ir visos visuomenės vystymosi sąlyga. Tačiau Lietuvoje didelė visuomenės dalis nedalyvauja kūrybinėje meninėje veikloje – net 56 procentai visuomenės narių nedalyvauja jokioje su kultūra susijusioje veikloje, o ES vidurkis yra 38 procentai</w:t>
      </w:r>
      <w:r>
        <w:rPr>
          <w:color w:val="000000"/>
          <w:szCs w:val="24"/>
          <w:vertAlign w:val="superscript"/>
          <w:lang w:eastAsia="lt-LT"/>
        </w:rPr>
        <w:footnoteReference w:id="34"/>
      </w:r>
      <w:r>
        <w:rPr>
          <w:color w:val="000000"/>
          <w:szCs w:val="24"/>
          <w:lang w:eastAsia="lt-LT"/>
        </w:rPr>
        <w:t>. Ši problema ypač aktuali regionuose, kurių gyventojai patiria „kultūrinę atskirtį“: mažesniuose miesteliuose ir kaimo vietovėse tik 12 procentų gyventojų dalyvauja kultūrinėje veikloje. Todėl įgyvendinant šį tikslą numatoma sudaryti sąlygas visų amžiaus grupių žmonėms, ypač vaikams, vystyti kūrybiškumą ir įsitraukti į kultūrinius projektus.</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Nors praėjo daugiau nei 20 metų nuo perėjimo į demokratinį režimą, Lietuvos pilietinė visuomenė išlieka silpna. Tam neigiamą įtaką turi nekritiškai negatyvi viešoji erdvė, ekonominiu, socialiniu ir etniniu pagrindu susiskaldžiusi visuomenė. Neslūgstantys migracijos mastai išardo bendruomenes, skatina susvetimėjimą. Todėl siekiama stiprinti bendrą tapatybę, skatinti Lietuvos gyventojus ir užsienyje gyvenančius lietuvius aktyviai dalyvauti viešajame gyvenime, stiprinti viešosios erdvės kokybę. </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rFonts w:eastAsia="Calibri"/>
          <w:b/>
          <w:bCs/>
          <w:color w:val="000000"/>
          <w:szCs w:val="24"/>
          <w:lang w:eastAsia="lt-LT"/>
        </w:rPr>
      </w:pPr>
      <w:r>
        <w:rPr>
          <w:rFonts w:eastAsia="Calibri"/>
          <w:b/>
          <w:bCs/>
          <w:color w:val="000000"/>
          <w:szCs w:val="24"/>
          <w:lang w:eastAsia="lt-LT"/>
        </w:rPr>
        <w:t>6.1.1</w:t>
      </w:r>
      <w:r>
        <w:rPr>
          <w:rFonts w:eastAsia="Calibri"/>
          <w:b/>
          <w:bCs/>
          <w:color w:val="000000"/>
          <w:szCs w:val="24"/>
          <w:lang w:eastAsia="lt-LT"/>
        </w:rPr>
        <w:t xml:space="preserve"> uždavinys. Išsaugoti ir aktualizuoti kultūros paveldą, pritaikyti jį visuomenės ugdymo, jos kultūrinės tapatybės stiprinimo, kultūrinio ir pažintinio turizmo poreikiams</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įgyvendinti šį uždavinį, numatoma tirti, išsaugoti ir aktualizuoti Lietuvos kultūros paveldą, sutelkiant valstybės, savivaldybių, individualių savininkų ir bendruomenių pastangas. Svarbu sudaryti sąlygas, kad kultūros paveldas praturtintų ir sustiprintų asmenų ir bendruomenių kultūrinę tapatybę, jų ryšius su vietos kultūriniu kontekstu, kurtų ir gerintų vietos įvaizdį, sudarytų naujas galimybes plėtoti kultūrinį turizmą. Paveldo apsauga, tam skirti akademiniai tyrimai, paveldo atskleidimas ir įvertinimas, jo prieinamumas užtikrina nacionalinės kultūros gyvybingumą, saugumą, telkia visuomenę, suteikia jai bendrų vertybių, bendrų tapatumo atpažinimo bruožų. Todėl bus siekiama pabrėžti, kad paveldas – tai svarbi, pridėtinę vertę kurianti ūkio dalis, kurią tvarkant ir naudojant turi būti išsaugota visa paveldo vertė, nepažeidžiant ateinančių kartų teisių į jį. Paveldas yra ne tik Lietuvos kultūros istorinės atminties, bet ir jos tęstinumo šaltinis. Atsižvelgiant į tai, išskiriamos šios svarbiausios 6.1.1 uždavinio įgyvendinimo kryptys: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6.1.1.1</w:t>
      </w:r>
      <w:r>
        <w:rPr>
          <w:color w:val="000000"/>
          <w:szCs w:val="24"/>
          <w:lang w:eastAsia="lt-LT"/>
        </w:rPr>
        <w:t>.</w:t>
        <w:tab/>
        <w:t>kompleksiškai tirti ir konservuoti / restauruoti kultūros paveldą (pasitelkiant ir konservavimo / restauravimo centrus), plėtoti kultūros paveldo infrastruktūrą ją išsaugant ir aktualizuojant (prioriteto „Visuomenės ugdymas, mokslas, kultūra“ 1.2.2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6.1.1.2</w:t>
      </w:r>
      <w:r>
        <w:rPr>
          <w:color w:val="000000"/>
          <w:szCs w:val="24"/>
          <w:lang w:eastAsia="lt-LT"/>
        </w:rPr>
        <w:t>.</w:t>
        <w:tab/>
        <w:t>teikti paramą iniciatyvoms, ugdančioms tausaus vietos, nacionalinės ir pasaulinės reikšmės Lietuvos kultūros objektų naudojimo savimonę ir kultūrinį aktualizavimą (prioriteto „Visuomenės ugdymas, mokslas, kultūra“ 1.2.2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6.1.1.3</w:t>
      </w:r>
      <w:r>
        <w:rPr>
          <w:color w:val="000000"/>
          <w:szCs w:val="24"/>
          <w:lang w:eastAsia="lt-LT"/>
        </w:rPr>
        <w:t>.</w:t>
        <w:tab/>
        <w:t>plėtoti dokumentinio ir kultūros paveldo prieinamumą elektroninėje erdvėje, skaitmeninti ir saugoti meno ir kultūrinio turinio produktus, kurti skaitmeniniu turiniu grindžiamas e. paslaugas bei sprendimus (prioriteto „Visuomenės ugdymas, mokslas, kultūra“ 1.2.2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6.1.1.4</w:t>
      </w:r>
      <w:r>
        <w:rPr>
          <w:color w:val="000000"/>
          <w:szCs w:val="24"/>
          <w:lang w:eastAsia="lt-LT"/>
        </w:rPr>
        <w:t>.</w:t>
        <w:tab/>
        <w:t>įtvirtinti Lietuvos valstybingumo ir Europos vienijimosi „atminties vietas“ pilietinėje atmintyje (prioriteto „Visuomenės ugdymas, mokslas, kultūra“ 1.2.1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6.1.1.5</w:t>
      </w:r>
      <w:r>
        <w:rPr>
          <w:color w:val="000000"/>
          <w:szCs w:val="24"/>
          <w:lang w:eastAsia="lt-LT"/>
        </w:rPr>
        <w:t>.</w:t>
        <w:tab/>
        <w:t>teikti paramą tradicinių amatų veikloms (prioriteto „Visuomenės ugdymas, mokslas, kultūra“ 1.2.2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6.1.1.6</w:t>
      </w:r>
      <w:r>
        <w:rPr>
          <w:color w:val="000000"/>
          <w:szCs w:val="24"/>
          <w:lang w:eastAsia="lt-LT"/>
        </w:rPr>
        <w:t>.</w:t>
        <w:tab/>
        <w:t>teikti paramą iniciatyvoms prižiūrėti, aktualizuoti ir propaguoti vietos (kaimo, regiono) kultūrinės atminties objektus (įskaitant etnografinių kaimų atgaivinimą) (prioriteto „Visuomenės ugdymas, mokslas, kultūra“ 1.2.2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6.1.1.7</w:t>
      </w:r>
      <w:r>
        <w:rPr>
          <w:color w:val="000000"/>
          <w:szCs w:val="24"/>
          <w:lang w:eastAsia="lt-LT"/>
        </w:rPr>
        <w:t>.</w:t>
        <w:tab/>
        <w:t>įtraukti vietos bendruomenes ir privačių kultūros paveldo objektų savininkus į kultūros paveldo objektų priežiūrą, tvarkymą ir efektyvų pritaikymą kultūrinėms ir socialinėms reikmėms (prioriteto „Veikli ir solidari visuomenė“ 2.2.1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6.1.1.8</w:t>
      </w:r>
      <w:r>
        <w:rPr>
          <w:color w:val="000000"/>
          <w:szCs w:val="24"/>
          <w:lang w:eastAsia="lt-LT"/>
        </w:rPr>
        <w:t>.</w:t>
        <w:tab/>
        <w:t>skatinti kultūrinio turizmo infrastruktūros plėtrą (prioriteto „Ekonominiam augimui palanki aplinka“ 3.2.4 uždavinys).</w:t>
      </w:r>
    </w:p>
    <w:p>
      <w:pPr>
        <w:tabs>
          <w:tab w:val="left" w:pos="993"/>
          <w:tab w:val="left" w:pos="1134"/>
          <w:tab w:val="left" w:pos="1276"/>
          <w:tab w:val="left" w:pos="1560"/>
        </w:tabs>
        <w:ind w:firstLine="709"/>
        <w:jc w:val="both"/>
        <w:rPr>
          <w:b/>
          <w:bCs/>
          <w:color w:val="000000"/>
          <w:szCs w:val="24"/>
          <w:lang w:eastAsia="lt-LT"/>
        </w:rPr>
      </w:pPr>
    </w:p>
    <w:p>
      <w:pPr>
        <w:tabs>
          <w:tab w:val="left" w:pos="993"/>
          <w:tab w:val="left" w:pos="1134"/>
          <w:tab w:val="left" w:pos="1276"/>
          <w:tab w:val="left" w:pos="1560"/>
        </w:tabs>
        <w:spacing w:line="360" w:lineRule="atLeast"/>
        <w:ind w:firstLine="709"/>
        <w:jc w:val="both"/>
        <w:rPr>
          <w:b/>
          <w:bCs/>
          <w:color w:val="000000"/>
          <w:szCs w:val="24"/>
          <w:lang w:eastAsia="lt-LT"/>
        </w:rPr>
      </w:pPr>
      <w:r>
        <w:rPr>
          <w:b/>
          <w:bCs/>
          <w:color w:val="000000"/>
          <w:szCs w:val="24"/>
          <w:lang w:eastAsia="lt-LT"/>
        </w:rPr>
        <w:t>6.1.2</w:t>
      </w:r>
      <w:r>
        <w:rPr>
          <w:b/>
          <w:bCs/>
          <w:color w:val="000000"/>
          <w:szCs w:val="24"/>
          <w:lang w:eastAsia="lt-LT"/>
        </w:rPr>
        <w:t xml:space="preserve"> uždavinys. Skatinti kūrybingumą, lyderystę, dalyvavimą kultūrinėje veikloje, bendruomenių kultūrinį aktyvumą ir integraciją</w:t>
      </w:r>
    </w:p>
    <w:p>
      <w:pPr>
        <w:tabs>
          <w:tab w:val="left" w:pos="993"/>
          <w:tab w:val="left" w:pos="1134"/>
          <w:tab w:val="left" w:pos="1276"/>
          <w:tab w:val="left" w:pos="1560"/>
        </w:tabs>
        <w:ind w:firstLine="709"/>
        <w:jc w:val="both"/>
        <w:rPr>
          <w:rFonts w:eastAsia="Calibri"/>
          <w:color w:val="000000"/>
          <w:szCs w:val="24"/>
          <w:lang w:eastAsia="lt-LT"/>
        </w:rPr>
      </w:pP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lang w:eastAsia="lt-LT"/>
        </w:rPr>
        <w:t xml:space="preserve">Įgyvendinant šį uždavinį, siekiama stiprinti visuomenės kūrybingumą, jos sugebėjimą aktyviai formuoti kultūrinį tapatumą ir konkurencingai dalyvauti pasaulio kultūrų dialoge. Daug dėmesio bus skiriama visų visuomenės grupių, ypač jaunimo, kūrybiniams gebėjimams stiprinti, sąlygoms atskleisti ir talentams ugdyti, kūrybinei įvairių visuomenės grupių partnerystei, lyderystei bendruomenėse skatinti. Tam bus pasitelktos šiuolaikinės technologijos, kuriamas skaitmeninis kultūros turinys ir lengvinama jo prieiga, didinamas visuomenės skaitmeninis raštingumas. </w:t>
      </w:r>
      <w:r>
        <w:rPr>
          <w:rFonts w:eastAsia="Calibri"/>
          <w:color w:val="000000"/>
          <w:szCs w:val="24"/>
        </w:rPr>
        <w:t>Išskiriamos šios svarbiausios 6.1.2 uždavinio įgyvendinimo kryptys: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6.1.2.1</w:t>
      </w:r>
      <w:r>
        <w:rPr>
          <w:color w:val="000000"/>
          <w:szCs w:val="24"/>
          <w:lang w:eastAsia="lt-LT"/>
        </w:rPr>
        <w:t>.</w:t>
        <w:tab/>
        <w:t>remti į vaikus ir jaunimą orientuotus nacionalinio lygmens kultūros reiškinius ir lokalias kūrybines iniciatyvas (prioriteto „Visuomenės ugdymas, mokslas, kultūra“ 1.3.1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6.1.2.2</w:t>
      </w:r>
      <w:r>
        <w:rPr>
          <w:color w:val="000000"/>
          <w:szCs w:val="24"/>
          <w:lang w:eastAsia="lt-LT"/>
        </w:rPr>
        <w:t>.</w:t>
        <w:tab/>
        <w:t>pereiti prie kūrybingumui palankių ugdymo programų ir metodų visuose švietimo lygmenyse (prioriteto „Visuomenės ugdymas, mokslas, kultūra“ 1.3.1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6.1.2.3</w:t>
      </w:r>
      <w:r>
        <w:rPr>
          <w:color w:val="000000"/>
          <w:szCs w:val="24"/>
          <w:lang w:eastAsia="lt-LT"/>
        </w:rPr>
        <w:t>.</w:t>
        <w:tab/>
        <w:t>plėtoti priemones, skirtas įvairių lygių ugdytojų ir pedagogų kūrybiškumo kompetencijoms ugdyti (prioriteto „Visuomenės ugdymas, mokslas, kultūra“ 1.3.1 uždavinys, 1.3.1.3 kryptis);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6.1.2.4</w:t>
      </w:r>
      <w:r>
        <w:rPr>
          <w:color w:val="000000"/>
          <w:szCs w:val="24"/>
          <w:lang w:eastAsia="lt-LT"/>
        </w:rPr>
        <w:t>.</w:t>
        <w:tab/>
        <w:t>plėtoti kūryba paremtą partnerystę (prioriteto „Visuomenės ugdymas, mokslas, kultūra“ 1.3.1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6.1.2.5</w:t>
      </w:r>
      <w:r>
        <w:rPr>
          <w:color w:val="000000"/>
          <w:szCs w:val="24"/>
          <w:lang w:eastAsia="lt-LT"/>
        </w:rPr>
        <w:t>.</w:t>
        <w:tab/>
        <w:t>remti iniciatyvas, skatinančias profesionalių menininkų įtraukimą į vietos kultūrinius projektus (prioriteto „Visuomenės ugdymas, mokslas, kultūra“ 1.3.2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6.1.2.6</w:t>
      </w:r>
      <w:r>
        <w:rPr>
          <w:color w:val="000000"/>
          <w:szCs w:val="24"/>
          <w:lang w:eastAsia="lt-LT"/>
        </w:rPr>
        <w:t>.</w:t>
        <w:tab/>
        <w:t>remti kultūros vartojimo ir kultūros poreikio ugdymo iniciatyvas (prioriteto „Visuomenės ugdymas, mokslas, kultūra“ 1.3.2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6.1.2.7</w:t>
      </w:r>
      <w:r>
        <w:rPr>
          <w:color w:val="000000"/>
          <w:szCs w:val="24"/>
          <w:lang w:eastAsia="lt-LT"/>
        </w:rPr>
        <w:t>.</w:t>
        <w:tab/>
        <w:t>remti naujoviškas socialines ir kultūrines (įskaitant kolektyvinės kūrybos) iniciatyvas, susijusias su miestų mikrorajonuose ir regionuose gyvenančių, socialinę atskirtį patiriančių ar kitų specifinių gyventojų grupių įtraukimu į kultūros kūrimą bei sklaidą (prioriteto „Visuomenės ugdymas, mokslas, kultūra“ 1.3.2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6.1.2.8</w:t>
      </w:r>
      <w:r>
        <w:rPr>
          <w:color w:val="000000"/>
          <w:szCs w:val="24"/>
          <w:lang w:eastAsia="lt-LT"/>
        </w:rPr>
        <w:t>.</w:t>
        <w:tab/>
        <w:t>remti mažąsias iniciatyvas – nedidelės apimties projektus, skirtus bendruomeninei lyderystei ugdyti (prioriteto „Veikli ir solidari visuomenė“ 2.2.1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6.1.2.9</w:t>
      </w:r>
      <w:r>
        <w:rPr>
          <w:color w:val="000000"/>
          <w:szCs w:val="24"/>
          <w:lang w:eastAsia="lt-LT"/>
        </w:rPr>
        <w:t>.</w:t>
        <w:tab/>
        <w:t>remti visuomeninių organizacijų iniciatyvas ir bendradarbiavimą su kultūros įstaigomis (prioriteto „Veikli ir solidari visuomenė“ 2.2.1 uždavinys);</w:t>
      </w:r>
    </w:p>
    <w:p>
      <w:pPr>
        <w:tabs>
          <w:tab w:val="left" w:pos="900"/>
          <w:tab w:val="left" w:pos="993"/>
          <w:tab w:val="left" w:pos="1134"/>
          <w:tab w:val="left" w:pos="1276"/>
          <w:tab w:val="left" w:pos="1701"/>
        </w:tabs>
        <w:spacing w:line="360" w:lineRule="atLeast"/>
        <w:ind w:firstLine="709"/>
        <w:jc w:val="both"/>
        <w:textAlignment w:val="baseline"/>
        <w:rPr>
          <w:color w:val="000000"/>
          <w:szCs w:val="24"/>
          <w:lang w:eastAsia="lt-LT"/>
        </w:rPr>
      </w:pPr>
      <w:r>
        <w:rPr>
          <w:color w:val="000000"/>
          <w:szCs w:val="24"/>
          <w:lang w:eastAsia="lt-LT"/>
        </w:rPr>
        <w:t>6.1.2.10</w:t>
      </w:r>
      <w:r>
        <w:rPr>
          <w:color w:val="000000"/>
          <w:szCs w:val="24"/>
          <w:lang w:eastAsia="lt-LT"/>
        </w:rPr>
        <w:t>.</w:t>
        <w:tab/>
        <w:t>stiprinti kultūros ir švietimo įstaigų (muziejų, bibliotekų, meno veiklą vykdančių centrų ir kitų) galimybes teikti formalaus ir neformalaus ugdymo paslaugas (prioriteto „Visuomenės ugdymas, mokslas, kultūra“ 1.1.2 uždavinys);</w:t>
      </w:r>
    </w:p>
    <w:p>
      <w:pPr>
        <w:tabs>
          <w:tab w:val="left" w:pos="900"/>
          <w:tab w:val="left" w:pos="993"/>
          <w:tab w:val="left" w:pos="1134"/>
          <w:tab w:val="left" w:pos="1276"/>
          <w:tab w:val="left" w:pos="1701"/>
        </w:tabs>
        <w:spacing w:line="360" w:lineRule="atLeast"/>
        <w:ind w:firstLine="709"/>
        <w:jc w:val="both"/>
        <w:textAlignment w:val="baseline"/>
        <w:rPr>
          <w:color w:val="000000"/>
          <w:szCs w:val="24"/>
          <w:lang w:eastAsia="lt-LT"/>
        </w:rPr>
      </w:pPr>
      <w:r>
        <w:rPr>
          <w:color w:val="000000"/>
          <w:szCs w:val="24"/>
          <w:lang w:eastAsia="lt-LT"/>
        </w:rPr>
        <w:t>6.1.2.11</w:t>
      </w:r>
      <w:r>
        <w:rPr>
          <w:color w:val="000000"/>
          <w:szCs w:val="24"/>
          <w:lang w:eastAsia="lt-LT"/>
        </w:rPr>
        <w:t>.</w:t>
        <w:tab/>
        <w:t>plėtoti sociokultūrines paslaugas romų bendruomenėse, panaudojant esamą infrastruktūrą (prioriteto „Veikli ir solidari visuomenė“ 2.1.4 uždavinys).</w:t>
      </w:r>
    </w:p>
    <w:p>
      <w:pPr>
        <w:tabs>
          <w:tab w:val="left" w:pos="993"/>
          <w:tab w:val="left" w:pos="1134"/>
          <w:tab w:val="left" w:pos="1276"/>
          <w:tab w:val="left" w:pos="1560"/>
        </w:tabs>
        <w:ind w:firstLine="709"/>
        <w:jc w:val="both"/>
        <w:textAlignment w:val="baseline"/>
        <w:rPr>
          <w:color w:val="000000"/>
          <w:szCs w:val="24"/>
          <w:lang w:eastAsia="lt-LT"/>
        </w:rPr>
      </w:pPr>
    </w:p>
    <w:p>
      <w:pPr>
        <w:tabs>
          <w:tab w:val="left" w:pos="993"/>
          <w:tab w:val="left" w:pos="1134"/>
          <w:tab w:val="left" w:pos="1276"/>
          <w:tab w:val="left" w:pos="1560"/>
        </w:tabs>
        <w:spacing w:line="360" w:lineRule="atLeast"/>
        <w:ind w:firstLine="709"/>
        <w:jc w:val="both"/>
        <w:rPr>
          <w:rFonts w:eastAsia="Calibri"/>
          <w:b/>
          <w:bCs/>
          <w:color w:val="000000"/>
          <w:szCs w:val="24"/>
          <w:lang w:eastAsia="lt-LT"/>
        </w:rPr>
      </w:pPr>
      <w:r>
        <w:rPr>
          <w:rFonts w:eastAsia="Calibri"/>
          <w:b/>
          <w:bCs/>
          <w:color w:val="000000"/>
          <w:szCs w:val="24"/>
          <w:lang w:eastAsia="lt-LT"/>
        </w:rPr>
        <w:t>6.1.3</w:t>
      </w:r>
      <w:r>
        <w:rPr>
          <w:rFonts w:eastAsia="Calibri"/>
          <w:b/>
          <w:bCs/>
          <w:color w:val="000000"/>
          <w:szCs w:val="24"/>
          <w:lang w:eastAsia="lt-LT"/>
        </w:rPr>
        <w:t xml:space="preserve"> uždavinys. Stiprinti ir vystyti Lietuvos piliečių ir lietuvių kilmės užsienio gyventojų tapatybę globalizacijos kontekste, formuoti pozityvią viešąją erdvę</w:t>
      </w:r>
    </w:p>
    <w:p>
      <w:pPr>
        <w:tabs>
          <w:tab w:val="left" w:pos="993"/>
          <w:tab w:val="left" w:pos="1134"/>
          <w:tab w:val="left" w:pos="1276"/>
          <w:tab w:val="left" w:pos="1560"/>
        </w:tabs>
        <w:ind w:firstLine="709"/>
        <w:jc w:val="both"/>
        <w:rPr>
          <w:rFonts w:eastAsia="Calibri"/>
          <w:b/>
          <w:bCs/>
          <w:color w:val="000000"/>
          <w:szCs w:val="24"/>
          <w:lang w:eastAsia="lt-LT"/>
        </w:rPr>
      </w:pPr>
    </w:p>
    <w:p>
      <w:pPr>
        <w:tabs>
          <w:tab w:val="left" w:pos="993"/>
          <w:tab w:val="left" w:pos="1134"/>
          <w:tab w:val="left" w:pos="1276"/>
          <w:tab w:val="left" w:pos="1560"/>
        </w:tabs>
        <w:spacing w:line="360" w:lineRule="atLeast"/>
        <w:ind w:firstLine="709"/>
        <w:jc w:val="both"/>
        <w:rPr>
          <w:rFonts w:eastAsia="Calibri"/>
          <w:bCs/>
          <w:color w:val="000000"/>
          <w:szCs w:val="24"/>
          <w:lang w:eastAsia="lt-LT"/>
        </w:rPr>
      </w:pPr>
      <w:r>
        <w:rPr>
          <w:rFonts w:eastAsia="Calibri"/>
          <w:bCs/>
          <w:color w:val="000000"/>
          <w:szCs w:val="24"/>
          <w:lang w:eastAsia="lt-LT"/>
        </w:rPr>
        <w:t xml:space="preserve">Įgyvendinant šį uždavinį, siekiama skatinti pilietiškumą ir visavertį dalyvavimą viešajame gyvenime. Tam būtina stiprinti Lietuvos gyventojų istorinę savimonę, tautinių mažumų integraciją, užsienyje gyvenančių lietuvių bendruomenių įsitraukimą į Lietuvos kultūros raidos procesus. </w:t>
      </w:r>
      <w:r>
        <w:rPr>
          <w:rFonts w:eastAsia="Calibri"/>
          <w:color w:val="000000"/>
          <w:szCs w:val="24"/>
        </w:rPr>
        <w:t>Numatomos šios pagrindinės 6.1.3 uždavinio įgyvendinimo kryptys: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6.1.3.1</w:t>
      </w:r>
      <w:r>
        <w:rPr>
          <w:color w:val="000000"/>
          <w:szCs w:val="24"/>
          <w:lang w:eastAsia="lt-LT"/>
        </w:rPr>
        <w:t>.</w:t>
        <w:tab/>
        <w:t>teikti paramą projektams, skirtiems Lietuvos piliečių istorinei savimonei ugdyti, siejant Lietuvos ir kaimyninių šalių tautų istoriją, kultūrą bei savivoką (prioriteto „Visuomenės ugdymas, mokslas, kultūra“ 1.2.1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6.1.3.2</w:t>
      </w:r>
      <w:r>
        <w:rPr>
          <w:color w:val="000000"/>
          <w:szCs w:val="24"/>
          <w:lang w:eastAsia="lt-LT"/>
        </w:rPr>
        <w:t>.</w:t>
        <w:tab/>
        <w:t>skatinti užsienio lietuvių tautinės tapatybės išlaikymą ir įsitraukimą į Lietuvos gyvenimą (prioriteto „Visuomenės ugdymas, mokslas, kultūra“ 1.2.1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6.1.3.3</w:t>
      </w:r>
      <w:r>
        <w:rPr>
          <w:color w:val="000000"/>
          <w:szCs w:val="24"/>
          <w:lang w:eastAsia="lt-LT"/>
        </w:rPr>
        <w:t>.</w:t>
        <w:tab/>
        <w:t>skatinti tautinių mažumų įtrauktį, užtikrinant etninį tapatumą, dalyvavimą viešajame gyvenime ir tautinių santykių darną (prioriteto „Visuomenės ugdymas, mokslas, kultūra“ 1.2.1 uždavinys);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6.1.3.4</w:t>
      </w:r>
      <w:r>
        <w:rPr>
          <w:color w:val="000000"/>
          <w:szCs w:val="24"/>
          <w:lang w:eastAsia="lt-LT"/>
        </w:rPr>
        <w:t>.</w:t>
        <w:tab/>
        <w:t>kurti ir skleisti kultūrinį skaitmeninį turinį, atitinkantį visuomenės poreikius ir raidos tendencijas (prioriteto „Visuomenės ugdymas, mokslas, kultūra“ 1.2.2 uždavinio 1.2.2.3 kryptis);</w:t>
      </w:r>
    </w:p>
    <w:p>
      <w:pPr>
        <w:tabs>
          <w:tab w:val="left" w:pos="900"/>
          <w:tab w:val="left" w:pos="993"/>
          <w:tab w:val="left" w:pos="1134"/>
          <w:tab w:val="left" w:pos="1276"/>
          <w:tab w:val="left" w:pos="1560"/>
        </w:tabs>
        <w:spacing w:line="360" w:lineRule="atLeast"/>
        <w:ind w:firstLine="709"/>
        <w:jc w:val="both"/>
        <w:textAlignment w:val="baseline"/>
        <w:rPr>
          <w:color w:val="000000"/>
          <w:szCs w:val="24"/>
          <w:lang w:eastAsia="lt-LT"/>
        </w:rPr>
      </w:pPr>
      <w:r>
        <w:rPr>
          <w:color w:val="000000"/>
          <w:szCs w:val="24"/>
          <w:lang w:eastAsia="lt-LT"/>
        </w:rPr>
        <w:t>6.1.3.5</w:t>
      </w:r>
      <w:r>
        <w:rPr>
          <w:color w:val="000000"/>
          <w:szCs w:val="24"/>
          <w:lang w:eastAsia="lt-LT"/>
        </w:rPr>
        <w:t>.</w:t>
        <w:tab/>
        <w:t>skatinti analitinę teisės, ekonomikos ir demokratinių procesų informaciją kuriančias ir platinančias žiniasklaidos priemones, mokymo programas ir iniciatyvas; remti iniciatyvas, skatinančias žiniasklaidos savireguliaciją ir socialinę atsakomybę bei informacijos prieinamumo plėtrą (prioriteto „Visuomenės ugdymas, mokslas, kultūra“ 1.2.3 uždavinys);</w:t>
      </w:r>
    </w:p>
    <w:p>
      <w:pPr>
        <w:tabs>
          <w:tab w:val="left" w:pos="993"/>
          <w:tab w:val="left" w:pos="1134"/>
          <w:tab w:val="left" w:pos="1276"/>
          <w:tab w:val="left" w:pos="1560"/>
        </w:tabs>
        <w:ind w:firstLine="709"/>
        <w:jc w:val="both"/>
        <w:rPr>
          <w:b/>
          <w:bCs/>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b/>
          <w:bCs/>
          <w:color w:val="000000"/>
          <w:szCs w:val="24"/>
          <w:lang w:eastAsia="lt-LT"/>
        </w:rPr>
        <w:t>6.2</w:t>
      </w:r>
      <w:r>
        <w:rPr>
          <w:b/>
          <w:bCs/>
          <w:color w:val="000000"/>
          <w:szCs w:val="24"/>
          <w:lang w:eastAsia="lt-LT"/>
        </w:rPr>
        <w:t xml:space="preserve"> tikslas. Plėtoti aukštos kokybės kultūros paslaugas užtikrinant jų įvairovę, inovatyvumą, prieinamumą ir sklaidą</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Fizinė ir informacinė kultūros infrastruktūra yra pamatinė kultūros paslaugų plėtros sąlyga. Šiuo metu kultūros įstaigų tinklas yra labai tankus, tačiau turima infrastruktūra (materialinė ir informacinė) bei žmogiškieji ištekliai labai riboja galimybes teikti aukštos kokybės paslaugas. Be to, sovietmečiu išplėtota kultūros infrastruktūra ir teikiamų paslaugų forma bei pobūdis nebeatitinka besikeičiančių žmonių poreikių, kultūrinių, socialinių, demografinių ir technologinių tendencijų. Todėl būtinas visų šio tinklo segmentų modernizavimas, renovavimas, valdymo efektyvumo gerinimas, darbuotojų kvalifikacijos tobulinimas. Taip pat būtina gerinti kultūrinę aplinką regionuose ir tikslingai kultūros poreikiams panaudoti miestų viešąsias erdves (ypač periferijose), didinant jų patrauklumą vietos bendruomenėms, investuotojams, su kultūra susijusiam verslui, turizmui. Tikimasi, kad šio tikslo įgyvendinimas sudarytų sąlygas įvairioms visuomenės grupėms dalyvauti kultūrinėje veikloje, prisidėtų prie jaunimo, vaikų, neįgaliųjų užimtumo didinimo, ugdytų socialinį ir kultūrinį kapitalą, sudarytų sąlygas panaudoti kultūros procesus šalies ekonominei ir socialinei pažangai.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Daugelyje senųjų ES valstybių narių kūrybinė veikla ne tik skatina visuomenės estetinį vystymąsi ir mąstyseną, bet ir prisideda prie ekonomikos augimo. Kūrybinių ir kultūrinių industrijų kuriamos prekės ir paslaugos užima vis didesnę tokių šalių eksporto struktūros dalį. Lietuvoje šios industrijos tebėra inkubacinės stadijos. Tolesnę plėtrą riboja tinkamos infrastruktūros stoka, neišvystyti bendradarbiavimo tinklai ir didelė </w:t>
      </w:r>
      <w:r>
        <w:rPr>
          <w:color w:val="000000"/>
          <w:spacing w:val="-4"/>
          <w:szCs w:val="24"/>
          <w:lang w:eastAsia="lt-LT"/>
        </w:rPr>
        <w:t>tok</w:t>
      </w:r>
      <w:r>
        <w:rPr>
          <w:color w:val="000000"/>
          <w:szCs w:val="24"/>
          <w:lang w:eastAsia="lt-LT"/>
        </w:rPr>
        <w:t xml:space="preserve">ių verslo projektų rizika.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Kokybiškų kultūros paslaugų plėtrai būtinas įrodymais pagrįstas kultūros politikos planavimas, visuomenės dalyvavimo kultūroje, jos kultūrinių poreikių žinojimas ir prognozavimas. Šiuo metu tokie tyrimai yra vykdomi pernelyg fragmentiškai, o jų rezultatai nepakankamai naudojami priimant sprendimus dėl kultūros politikos plėtros. Lėta specializuotų kultūros tyrimų ir MTEP plėtra neleidžia plačiau panaudoti kultūros potencialo. Todėl numatoma skatinti sistemingus kultūros politikos MTEP darbus. </w:t>
      </w:r>
    </w:p>
    <w:p>
      <w:pPr>
        <w:tabs>
          <w:tab w:val="left" w:pos="993"/>
          <w:tab w:val="left" w:pos="1134"/>
          <w:tab w:val="left" w:pos="1276"/>
          <w:tab w:val="left" w:pos="1560"/>
        </w:tabs>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rFonts w:eastAsia="Calibri"/>
          <w:b/>
          <w:bCs/>
          <w:color w:val="000000"/>
          <w:szCs w:val="24"/>
          <w:lang w:eastAsia="lt-LT"/>
        </w:rPr>
      </w:pPr>
      <w:r>
        <w:rPr>
          <w:rFonts w:eastAsia="Calibri"/>
          <w:b/>
          <w:bCs/>
          <w:color w:val="000000"/>
          <w:szCs w:val="24"/>
          <w:lang w:eastAsia="lt-LT"/>
        </w:rPr>
        <w:t>6.2.1</w:t>
      </w:r>
      <w:r>
        <w:rPr>
          <w:rFonts w:eastAsia="Calibri"/>
          <w:b/>
          <w:bCs/>
          <w:color w:val="000000"/>
          <w:szCs w:val="24"/>
          <w:lang w:eastAsia="lt-LT"/>
        </w:rPr>
        <w:t xml:space="preserve"> uždavinys. Modernizuoti kultūros fizinę ir informacinę infrastruktūrą, plėtoti viešąsias erdves pritaikant visuomenės kultūrinių kompetencijų ugdymo poreikiams, plėtoti kultūros darbuotojų kompetencijas</w:t>
      </w:r>
    </w:p>
    <w:p>
      <w:pPr>
        <w:tabs>
          <w:tab w:val="left" w:pos="993"/>
          <w:tab w:val="left" w:pos="1134"/>
          <w:tab w:val="left" w:pos="1276"/>
          <w:tab w:val="left" w:pos="1560"/>
        </w:tabs>
        <w:ind w:firstLine="709"/>
        <w:jc w:val="both"/>
        <w:rPr>
          <w:rFonts w:eastAsia="Calibri"/>
          <w:b/>
          <w:bCs/>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Gyvybinga kultūra peržengia tradicinių kultūros institucijų slenksčius, ji vis intensyviau kuriama ir ja naudojamasi netradicinėse erdvėse. Įgyvendinant šį uždavinį, siekiama optimizuoti kultūros įstaigų tinklą, modernizuoti esamą kultūros paslaugų infrastruktūrą ir kultūros sklaidai pritaikyti naujas viešąsias erdves. Tikimasi, kad infrastruktūros optimizavimas ir integravimas leis sutaupytas lėšas skirti paslaugų kokybės ir prieinamumo gerinimui, netradicinių erdvių pritaikymas leis įtraukti naujas tikslines grupes į kultūrinę veiklą, o modernizuota kultūros įstaigų infrastruktūra padarys jas patrauklesnes. Numatomos šios svarbiausios 6.2.1 uždavinio įgyvendinimo kryptys: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6.2.1.1</w:t>
      </w:r>
      <w:r>
        <w:rPr>
          <w:color w:val="000000"/>
          <w:szCs w:val="24"/>
          <w:lang w:eastAsia="lt-LT"/>
        </w:rPr>
        <w:t>.</w:t>
        <w:tab/>
        <w:t>optimizuoti ir modernizuoti kultūros įstaigų (kultūros centrų, muziejų, viešųjų bibliotekų ir kt.) fizinę ir informacinę infrastruktūrą, plėtoti kultūros darbuotojų kvalifikaciją ir valdymo efektyvumą – skatinti paslaugų prieinamumą ir visuomenės dalyvavimą kultūros procesuose (prioriteto „Veikli ir solidari visuomenė“ 2.1.4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6.2.1.2</w:t>
      </w:r>
      <w:r>
        <w:rPr>
          <w:color w:val="000000"/>
          <w:szCs w:val="24"/>
          <w:lang w:eastAsia="lt-LT"/>
        </w:rPr>
        <w:t>.</w:t>
        <w:tab/>
        <w:t>modernizuoti muziejų ekspozicijas, įgalinant jų naudojimą mokymuisi bei ugdymuisi, diegti interaktyvius kūrybinius sprendimus ir pritaikyti įvairių socialinių bei amžiaus grupių poreikiams (prioriteto „Visuomenės ugdymas, mokslas, kultūra“ 1.2.2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6.2.1.3</w:t>
      </w:r>
      <w:r>
        <w:rPr>
          <w:color w:val="000000"/>
          <w:szCs w:val="24"/>
          <w:lang w:eastAsia="lt-LT"/>
        </w:rPr>
        <w:t>.</w:t>
        <w:tab/>
        <w:t>pritaikyti netradicines erdves kultūros paslaugoms regionuose ir formuoti alternatyvias miestų mikrorajonų kultūrines erdves, plėsti kūrybinių klasterių fizinę ir informacinę infrastruktūrą miestuose, kurti (plėtoti) tęstines (tradicines) programas, iniciatyvas skirtingų generacijų tikslinėms grupėms (prioriteto „Veikli ir solidari visuomenė“ 2.1.4 uždavinys).</w:t>
      </w:r>
    </w:p>
    <w:p>
      <w:pPr>
        <w:tabs>
          <w:tab w:val="left" w:pos="993"/>
          <w:tab w:val="left" w:pos="1134"/>
          <w:tab w:val="left" w:pos="1276"/>
          <w:tab w:val="left" w:pos="1560"/>
        </w:tabs>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rFonts w:eastAsia="Calibri"/>
          <w:b/>
          <w:bCs/>
          <w:color w:val="000000"/>
          <w:szCs w:val="24"/>
          <w:lang w:eastAsia="lt-LT"/>
        </w:rPr>
      </w:pPr>
      <w:r>
        <w:rPr>
          <w:rFonts w:eastAsia="Calibri"/>
          <w:b/>
          <w:bCs/>
          <w:color w:val="000000"/>
          <w:szCs w:val="24"/>
          <w:lang w:eastAsia="lt-LT"/>
        </w:rPr>
        <w:t>6.2.2</w:t>
      </w:r>
      <w:r>
        <w:rPr>
          <w:rFonts w:eastAsia="Calibri"/>
          <w:b/>
          <w:bCs/>
          <w:color w:val="000000"/>
          <w:szCs w:val="24"/>
          <w:lang w:eastAsia="lt-LT"/>
        </w:rPr>
        <w:t xml:space="preserve"> uždavinys. Skatinti kūrybinių ir kultūrinių industrijų plėtrą, su menu ir kultūra susijusias inovacijas bei šių inovacijų tarpsektorinę plėtrą, kultūros eksportą</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Įgyvendinant šį uždavinį, siekiama sukurti sąlygas kūrybinių ir kultūrinių industrijų plėtrai. Tam reikia investuoti į infrastruktūrą, skatinti bendradarbiavimą ir tinklaveiką, kultūros paslaugų ir produktų komercializavimą ir eksportą. Unikalūs ir inovatyvūs kūrybinių ir kultūrinių industrijų produktai reiškia, kad šiose srityse dirbančios įmonės susiduria su didele verslo rizika, o tai apsunkina kapitalo pritraukimą. Todėl planuojama taikyti finansinės inžinerijos priemones, siekiant paskatinti šio sektoriaus augimą. Numatomos šios pagrindinės 6.2.2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6.2.2.1</w:t>
      </w:r>
      <w:r>
        <w:rPr>
          <w:rFonts w:eastAsia="Calibri"/>
          <w:color w:val="000000"/>
          <w:szCs w:val="24"/>
        </w:rPr>
        <w:t>.</w:t>
        <w:tab/>
        <w:t xml:space="preserve">skatinti kūrybingumo infrastruktūros plėtrą (pavyzdžiui, menų inkubatorių tinklo plėtrą), siekiant didinti šalies kultūros produktų konkurencingumą, žinomumą ir sklaidą, skatinant tam tikrų produktų (pavyzdžiui, architektūros, interjero, mados dizaino, grafinio ir komunikacijų dizaino ir panašiai) įsiliejimą į gamybą, gerinant prieinamumą prie kultūros ir meno produktų bei paslaugų (prioriteto „Į aukštą pridėtinę vertę orientuota, integrali ekonomika“ 4.1.2 uždavinys);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6.2.2.2</w:t>
      </w:r>
      <w:r>
        <w:rPr>
          <w:rFonts w:eastAsia="Calibri"/>
          <w:color w:val="000000"/>
          <w:szCs w:val="24"/>
        </w:rPr>
        <w:t>.</w:t>
        <w:tab/>
        <w:t>kurti finansinės inžinerijos ir kitas paskatas verslumui kūrybinių ir kultūrinių industrijų srityje (prioriteto „Ekonominiam augimui palanki aplinka“ 3.1.2 uždavinys, 3.1.2.4 kryptis);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6.2.2.3</w:t>
      </w:r>
      <w:r>
        <w:rPr>
          <w:rFonts w:eastAsia="Calibri"/>
          <w:color w:val="000000"/>
          <w:szCs w:val="24"/>
        </w:rPr>
        <w:t>.</w:t>
        <w:tab/>
        <w:t>kurti paskatas kūrybinių ir kultūrinių industrijų</w:t>
      </w:r>
      <w:r>
        <w:rPr>
          <w:rFonts w:ascii="Calibri" w:eastAsia="Calibri" w:hAnsi="Calibri"/>
          <w:color w:val="000000"/>
          <w:sz w:val="22"/>
          <w:szCs w:val="24"/>
        </w:rPr>
        <w:t xml:space="preserve"> </w:t>
      </w:r>
      <w:r>
        <w:rPr>
          <w:rFonts w:eastAsia="Calibri"/>
          <w:color w:val="000000"/>
          <w:szCs w:val="24"/>
        </w:rPr>
        <w:t>įmonių ir jų produkcijos pristatymui užsienyje vykstančiose tarptautinėse parodose, kontaktų mugėse, verslo misijose, ekspozicijose, festivaliuose ir kita, įskaitant pristatymui reikalingos rinkodaros medžiagos parengimą (prioriteto „Į aukštą pridėtinę vertę orientuota, integrali ekonomika“ 4.1.3 uždavinys);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6.2.2.4</w:t>
      </w:r>
      <w:r>
        <w:rPr>
          <w:rFonts w:eastAsia="Calibri"/>
          <w:color w:val="000000"/>
          <w:szCs w:val="24"/>
        </w:rPr>
        <w:t>.</w:t>
        <w:tab/>
        <w:t>remti naujų produktų bei paslaugų kūrimą ir panaudojimą, skatinant tarpsektorinį bendradarbiavimą (prioriteto „Į aukštą pridėtinę vertę orientuota, integrali ekonomika“ 4.1.2 uždavinio 4.1.2.6 kryptis).</w:t>
      </w:r>
    </w:p>
    <w:p>
      <w:pPr>
        <w:tabs>
          <w:tab w:val="left" w:pos="993"/>
          <w:tab w:val="left" w:pos="1134"/>
          <w:tab w:val="left" w:pos="1276"/>
          <w:tab w:val="left" w:pos="1560"/>
        </w:tabs>
        <w:ind w:firstLine="709"/>
        <w:jc w:val="both"/>
        <w:rPr>
          <w:rFonts w:eastAsia="Calibri"/>
          <w:color w:val="000000"/>
          <w:szCs w:val="24"/>
          <w:lang w:eastAsia="lt-LT"/>
        </w:rPr>
      </w:pPr>
    </w:p>
    <w:p>
      <w:pPr>
        <w:tabs>
          <w:tab w:val="left" w:pos="993"/>
          <w:tab w:val="left" w:pos="1134"/>
          <w:tab w:val="left" w:pos="1276"/>
          <w:tab w:val="left" w:pos="1560"/>
        </w:tabs>
        <w:spacing w:line="360" w:lineRule="atLeast"/>
        <w:ind w:firstLine="709"/>
        <w:jc w:val="both"/>
        <w:rPr>
          <w:rFonts w:eastAsia="Calibri"/>
          <w:b/>
          <w:bCs/>
          <w:color w:val="000000"/>
          <w:szCs w:val="24"/>
          <w:lang w:eastAsia="lt-LT"/>
        </w:rPr>
      </w:pPr>
      <w:r>
        <w:rPr>
          <w:rFonts w:eastAsia="Calibri"/>
          <w:b/>
          <w:bCs/>
          <w:color w:val="000000"/>
          <w:szCs w:val="24"/>
          <w:lang w:eastAsia="lt-LT"/>
        </w:rPr>
        <w:t>6.2.3</w:t>
      </w:r>
      <w:r>
        <w:rPr>
          <w:rFonts w:eastAsia="Calibri"/>
          <w:b/>
          <w:bCs/>
          <w:color w:val="000000"/>
          <w:szCs w:val="24"/>
          <w:lang w:eastAsia="lt-LT"/>
        </w:rPr>
        <w:t xml:space="preserve"> uždavinys. Vykdyti kultūros srities tyrimus, kultūros paslaugų poreikių analizę, su kultūra susijusius MTEP</w:t>
      </w:r>
    </w:p>
    <w:p>
      <w:pPr>
        <w:tabs>
          <w:tab w:val="left" w:pos="993"/>
          <w:tab w:val="left" w:pos="1134"/>
          <w:tab w:val="left" w:pos="1276"/>
          <w:tab w:val="left" w:pos="1560"/>
        </w:tabs>
        <w:ind w:firstLine="709"/>
        <w:jc w:val="both"/>
        <w:rPr>
          <w:rFonts w:eastAsia="Calibri"/>
          <w:b/>
          <w:bCs/>
          <w:color w:val="000000"/>
          <w:szCs w:val="24"/>
          <w:lang w:eastAsia="lt-LT"/>
        </w:rPr>
      </w:pP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Įgyvendinant šį uždavinį, siekiama skatinti įrodymais grįstos kultūros politikos plėtrą. Todėl numatoma remti sistemingus kultūros MTEP darbus. Tikimasi, kad tai leis priimti skaidresnius ir geriau pagrįstus sprendimus, kurie atitiks tiek ilgalaikius kultūros sektoriaus, tiek kultūros paslaugų vartotojų poreikius. Numatomos šios svarbiausios 6.2.3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6.2.3.1</w:t>
      </w:r>
      <w:r>
        <w:rPr>
          <w:rFonts w:eastAsia="Calibri"/>
          <w:color w:val="000000"/>
          <w:szCs w:val="24"/>
        </w:rPr>
        <w:t>.</w:t>
        <w:tab/>
        <w:t>skatinti socialinę ir kultūrinę plėtrą, pasitelkiant mokslinius tyrimus (prioriteto „Visuomenės ugdymas, mokslas, kultūra“ 1.4.5 uždavinys);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6.2.3.2</w:t>
      </w:r>
      <w:r>
        <w:rPr>
          <w:rFonts w:eastAsia="Calibri"/>
          <w:color w:val="000000"/>
          <w:szCs w:val="24"/>
        </w:rPr>
        <w:t>.</w:t>
        <w:tab/>
        <w:t xml:space="preserve">remti iniciatyvas pritaikant ir skleidžiant mokslinių tyrimų rezultatus socialiniams ir kultūriniams poreikiams (prioriteto „Visuomenės ugdymas, mokslas, kultūra“ 1.4.5 uždavinys); </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6.2.3.3</w:t>
      </w:r>
      <w:r>
        <w:rPr>
          <w:rFonts w:eastAsia="Calibri"/>
          <w:color w:val="000000"/>
          <w:szCs w:val="24"/>
        </w:rPr>
        <w:t>.</w:t>
        <w:tab/>
        <w:t>skatinti bendradarbiavimą vystant su kultūra susijusius MTEP (prioriteto „Visuomenės ugdymas, mokslas, kultūra“ 1.4.3 uždavinys).</w:t>
      </w:r>
    </w:p>
    <w:p>
      <w:pPr>
        <w:tabs>
          <w:tab w:val="left" w:pos="176"/>
          <w:tab w:val="num" w:pos="720"/>
          <w:tab w:val="left" w:pos="993"/>
          <w:tab w:val="left" w:pos="1134"/>
          <w:tab w:val="left" w:pos="1276"/>
          <w:tab w:val="left" w:pos="1560"/>
        </w:tabs>
        <w:ind w:firstLine="709"/>
        <w:jc w:val="both"/>
        <w:rPr>
          <w:color w:val="000000"/>
          <w:szCs w:val="24"/>
          <w:lang w:eastAsia="lt-LT"/>
        </w:rPr>
      </w:pPr>
    </w:p>
    <w:p>
      <w:pPr>
        <w:keepNext/>
        <w:tabs>
          <w:tab w:val="left" w:pos="993"/>
          <w:tab w:val="left" w:pos="1134"/>
          <w:tab w:val="left" w:pos="1276"/>
          <w:tab w:val="left" w:pos="1560"/>
          <w:tab w:val="left" w:pos="5583"/>
        </w:tabs>
        <w:spacing w:line="360" w:lineRule="atLeast"/>
        <w:jc w:val="center"/>
        <w:rPr>
          <w:b/>
          <w:bCs/>
          <w:color w:val="000000"/>
          <w:szCs w:val="24"/>
          <w:lang w:eastAsia="lt-LT"/>
        </w:rPr>
      </w:pPr>
      <w:r>
        <w:rPr>
          <w:b/>
          <w:color w:val="000000"/>
          <w:szCs w:val="24"/>
          <w:lang w:eastAsia="lt-LT"/>
        </w:rPr>
        <w:t>Prioriteto įgyvendinimo išankstinės sąlygos ir sėkmės prielaidos</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Išskiriamos šios išankstinės sąlygos, be kurių negali būti įgyvendinami prioriteto „Kultūra“ tikslai ir uždaviniai:</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Parengtas tarpinstitucinis veiklos planas, skirtas Programos horizontaliajam prioritetui „Kultūra“ įgyvendinti.</w:t>
      </w:r>
    </w:p>
    <w:p>
      <w:pPr>
        <w:tabs>
          <w:tab w:val="left" w:pos="993"/>
          <w:tab w:val="left" w:pos="1134"/>
          <w:tab w:val="left" w:pos="1276"/>
          <w:tab w:val="left" w:pos="1560"/>
        </w:tabs>
        <w:spacing w:line="360" w:lineRule="atLeast"/>
        <w:ind w:firstLine="709"/>
        <w:contextualSpacing/>
        <w:jc w:val="both"/>
        <w:rPr>
          <w:color w:val="000000"/>
          <w:szCs w:val="24"/>
          <w:lang w:eastAsia="lt-LT"/>
        </w:rPr>
      </w:pPr>
      <w:r>
        <w:rPr>
          <w:color w:val="000000"/>
          <w:szCs w:val="24"/>
          <w:lang w:eastAsia="lt-LT"/>
        </w:rPr>
        <w:t>2</w:t>
      </w:r>
      <w:r>
        <w:rPr>
          <w:color w:val="000000"/>
          <w:szCs w:val="24"/>
          <w:lang w:eastAsia="lt-LT"/>
        </w:rPr>
        <w:t>.</w:t>
        <w:tab/>
        <w:t>Suformuotas bendras integralus požiūris į kultūros paveldo apsaugą, tobulinamas kultūros paveldo pažinimas, administravimas ir sklaida įgyvendinant Lietuvos kultūros politikos kaitos gairėse</w:t>
      </w:r>
      <w:r>
        <w:rPr>
          <w:color w:val="000000"/>
          <w:szCs w:val="24"/>
          <w:vertAlign w:val="superscript"/>
          <w:lang w:eastAsia="lt-LT"/>
        </w:rPr>
        <w:footnoteReference w:id="35"/>
      </w:r>
      <w:r>
        <w:rPr>
          <w:color w:val="000000"/>
          <w:szCs w:val="24"/>
          <w:lang w:eastAsia="lt-LT"/>
        </w:rPr>
        <w:t>numatytas kryptis, nustatyti finansavimo prioritetai.</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Atnaujinta Kūrybinių ir kultūrinių industrijų skatinimo ir plėtros strategija</w:t>
      </w:r>
      <w:r>
        <w:rPr>
          <w:rFonts w:eastAsia="Calibri"/>
          <w:color w:val="000000"/>
          <w:szCs w:val="24"/>
          <w:vertAlign w:val="superscript"/>
        </w:rPr>
        <w:footnoteReference w:id="36"/>
      </w:r>
      <w:r>
        <w:rPr>
          <w:rFonts w:eastAsia="Calibri"/>
          <w:color w:val="000000"/>
          <w:szCs w:val="24"/>
        </w:rPr>
        <w:t xml:space="preserve"> siekiant nustatyti palankias aplinkos sąlygas kūrybinių ir kultūrinių industrijų</w:t>
      </w:r>
      <w:r>
        <w:rPr>
          <w:rFonts w:ascii="Calibri" w:eastAsia="Calibri" w:hAnsi="Calibri"/>
          <w:color w:val="000000"/>
          <w:sz w:val="22"/>
          <w:szCs w:val="24"/>
        </w:rPr>
        <w:t xml:space="preserve"> </w:t>
      </w:r>
      <w:r>
        <w:rPr>
          <w:rFonts w:eastAsia="Calibri"/>
          <w:color w:val="000000"/>
          <w:szCs w:val="24"/>
        </w:rPr>
        <w:t>plėtrai, kaip perspektyviai ir inovatyviai sričiai, kad šalies kūrybinių ir kultūrinių industrijų</w:t>
      </w:r>
      <w:r>
        <w:rPr>
          <w:rFonts w:ascii="Calibri" w:eastAsia="Calibri" w:hAnsi="Calibri"/>
          <w:color w:val="000000"/>
          <w:sz w:val="22"/>
          <w:szCs w:val="24"/>
        </w:rPr>
        <w:t xml:space="preserve"> </w:t>
      </w:r>
      <w:r>
        <w:rPr>
          <w:rFonts w:eastAsia="Calibri"/>
          <w:color w:val="000000"/>
          <w:szCs w:val="24"/>
        </w:rPr>
        <w:t>produktai ir paslaugos sėkmingai konkuruotų Lietuvoje ir užsienyje.</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Parengta kultūros įstaigų modernizavimo programa, nustatytas optimalus kultūros įstaigų tinklas ir finansavimo prioritetai.</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5</w:t>
      </w:r>
      <w:r>
        <w:rPr>
          <w:rFonts w:eastAsia="Calibri"/>
          <w:color w:val="000000"/>
          <w:szCs w:val="24"/>
        </w:rPr>
        <w:t>.</w:t>
        <w:tab/>
        <w:t>Įsteigta Lietuvos kultūros taryba siekiant reformuoti ir demokratizuoti kultūros valdymą, plėtoti kultūros savireguliaciją.</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6</w:t>
      </w:r>
      <w:r>
        <w:rPr>
          <w:rFonts w:eastAsia="Calibri"/>
          <w:color w:val="000000"/>
          <w:szCs w:val="24"/>
        </w:rPr>
        <w:t>.</w:t>
        <w:tab/>
        <w:t>Sukurta kultūros procesų stebėsenos sistema, skirta visuomenės nuomonių pasitenkinimo ir kultūros ekonomikos rodikliams stebėti, vykdomi vartotojų pasitenkinimo kultūros paslaugomis tyrimai.</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Sėkmės prielaidos, kurių neįgyvendinus nebus pasiekta prioriteto „Kultūra“ tikslų ir uždavinių įgyvendinimo norimų rezultatų, jie bus ne tokie efektyvūs: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Tarpinstitucinis bendradarbiavimas, užtikrinantis sklandų, efektyvų ir konsoliduotą požiūrį į kultūros sektoriaus potencialą ir jo plėtrą.</w:t>
      </w:r>
    </w:p>
    <w:p>
      <w:pPr>
        <w:tabs>
          <w:tab w:val="left" w:pos="993"/>
          <w:tab w:val="left" w:pos="1134"/>
          <w:tab w:val="left" w:pos="1276"/>
          <w:tab w:val="left" w:pos="1560"/>
        </w:tabs>
        <w:spacing w:line="360" w:lineRule="atLeast"/>
        <w:ind w:firstLine="709"/>
        <w:contextualSpacing/>
        <w:jc w:val="both"/>
        <w:rPr>
          <w:color w:val="000000"/>
          <w:szCs w:val="24"/>
          <w:lang w:eastAsia="lt-LT"/>
        </w:rPr>
      </w:pPr>
      <w:r>
        <w:rPr>
          <w:color w:val="000000"/>
          <w:szCs w:val="24"/>
          <w:lang w:eastAsia="lt-LT"/>
        </w:rPr>
        <w:t>2</w:t>
      </w:r>
      <w:r>
        <w:rPr>
          <w:color w:val="000000"/>
          <w:szCs w:val="24"/>
          <w:lang w:eastAsia="lt-LT"/>
        </w:rPr>
        <w:t>.</w:t>
        <w:tab/>
        <w:t>Modernizuojant viešąją infrastruktūrą, taikomas universalaus dizaino principas.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Užtikrinta parama ne tik infrastruktūros plėtros projektams, bet ir „minkštosioms“ priemonėms, skirtoms kūrybingumo, žmogiškųjų išteklių plėtrai, gebėjimų stiprinimui.</w:t>
      </w:r>
    </w:p>
    <w:p>
      <w:pPr>
        <w:tabs>
          <w:tab w:val="left" w:pos="993"/>
          <w:tab w:val="left" w:pos="1134"/>
          <w:tab w:val="left" w:pos="1276"/>
          <w:tab w:val="left" w:pos="1560"/>
        </w:tabs>
        <w:spacing w:line="360" w:lineRule="atLeast"/>
        <w:ind w:firstLine="709"/>
        <w:jc w:val="both"/>
        <w:rPr>
          <w:color w:val="000000"/>
          <w:szCs w:val="24"/>
          <w:highlight w:val="green"/>
          <w:lang w:eastAsia="lt-LT"/>
        </w:rPr>
      </w:pPr>
    </w:p>
    <w:p>
      <w:pPr>
        <w:keepNext/>
        <w:jc w:val="center"/>
        <w:outlineLvl w:val="2"/>
        <w:rPr>
          <w:b/>
          <w:bCs/>
          <w:color w:val="000000"/>
          <w:sz w:val="22"/>
          <w:szCs w:val="22"/>
          <w:lang w:eastAsia="lt-LT"/>
        </w:rPr>
      </w:pPr>
      <w:r>
        <w:rPr>
          <w:b/>
          <w:bCs/>
          <w:color w:val="000000"/>
          <w:sz w:val="22"/>
          <w:szCs w:val="22"/>
          <w:lang w:eastAsia="lt-LT"/>
        </w:rPr>
        <w:t>7 PRIORITETAS „REGIONINĖ PLĖTRA“</w:t>
      </w:r>
    </w:p>
    <w:p>
      <w:pPr>
        <w:rPr>
          <w:sz w:val="6"/>
          <w:szCs w:val="6"/>
        </w:rPr>
      </w:pPr>
    </w:p>
    <w:p>
      <w:pPr>
        <w:rPr>
          <w:b/>
          <w:color w:val="000000"/>
          <w:szCs w:val="24"/>
          <w:lang w:eastAsia="lt-LT"/>
        </w:rPr>
      </w:pPr>
    </w:p>
    <w:p>
      <w:pPr>
        <w:pBdr>
          <w:top w:val="single" w:sz="4" w:space="1" w:color="auto"/>
          <w:left w:val="single" w:sz="4" w:space="4" w:color="auto"/>
          <w:bottom w:val="single" w:sz="4" w:space="1" w:color="auto"/>
          <w:right w:val="single" w:sz="4" w:space="4" w:color="auto"/>
        </w:pBdr>
        <w:tabs>
          <w:tab w:val="left" w:pos="993"/>
        </w:tabs>
        <w:spacing w:line="360" w:lineRule="atLeast"/>
        <w:ind w:firstLine="709"/>
        <w:contextualSpacing/>
        <w:jc w:val="both"/>
        <w:rPr>
          <w:rFonts w:eastAsia="Calibri"/>
          <w:color w:val="000000"/>
          <w:szCs w:val="24"/>
        </w:rPr>
      </w:pPr>
      <w:r>
        <w:rPr>
          <w:b/>
          <w:color w:val="000000"/>
          <w:szCs w:val="24"/>
          <w:lang w:eastAsia="lt-LT"/>
        </w:rPr>
        <w:t>Bendrasis tikslas – užtikrinti tolygią, tvarią ir į skirtumų mažinimą orientuotą regionų plėtrą</w:t>
      </w:r>
    </w:p>
    <w:p>
      <w:pPr>
        <w:tabs>
          <w:tab w:val="left" w:pos="993"/>
        </w:tabs>
        <w:spacing w:line="360" w:lineRule="atLeast"/>
        <w:ind w:firstLine="709"/>
        <w:contextualSpacing/>
        <w:jc w:val="both"/>
        <w:rPr>
          <w:rFonts w:eastAsia="Calibri"/>
          <w:color w:val="000000"/>
          <w:szCs w:val="24"/>
        </w:rPr>
      </w:pPr>
      <w:r>
        <w:rPr>
          <w:rFonts w:eastAsia="Calibri"/>
          <w:color w:val="000000"/>
          <w:szCs w:val="24"/>
        </w:rPr>
        <w:t>Socialiniai ir ekonominiai netolygumai tarp Lietuvos regionų, kaip parodė aplinkos analizė, nors pastaraisiais metais ir nedidėja, tačiau išlieka santykinai dideli. Siekiant pakeisti susidariusią situaciją ir paskatinti vietinę bei regioninę plėtrą, o kartu padidinti teritorinę socialinę ir ekonominę sanglaudą, būtina vykdyti koordinuotą ir į konkrečios teritorijos poreikius bei kontekstą orientuotą valstybės intervencinę investicinę politiką. Tik tolygi, tvari ir į skirtumų mažinimą orientuota šalies regionų plėtra garantuos tvarų visos valstybės augimą ilgalaikėje perspektyvoje. Todėl Programoje buvo nustatytas šis horizontalusis prioritetas. Valstybės pažangą užtikrinant tolygią ir tvarią regionų plėtrą numatoma vertinti naudojant integruotą Gyvenamosios aplinkos indeksą, kurį sudarys regioniniai viešųjų paslaugų, infrastruktūros ir gyventojų aktyvumo rodikliai. Regionų skirtumų mažėjimas (antrasis bendrojo tikslo komponentas) bus vertinamas pasitelkiant Programos 3.4 tikslo „Didinti teritorinę sanglaudą regionuose“ vertinimo kriterijus.</w:t>
      </w:r>
    </w:p>
    <w:p>
      <w:pPr>
        <w:tabs>
          <w:tab w:val="left" w:pos="993"/>
        </w:tabs>
        <w:spacing w:line="360" w:lineRule="atLeast"/>
        <w:ind w:firstLine="709"/>
        <w:jc w:val="both"/>
        <w:rPr>
          <w:color w:val="000000"/>
          <w:szCs w:val="24"/>
          <w:lang w:eastAsia="lt-LT"/>
        </w:rPr>
      </w:pPr>
      <w:r>
        <w:rPr>
          <w:color w:val="000000"/>
          <w:szCs w:val="24"/>
          <w:lang w:eastAsia="lt-LT"/>
        </w:rPr>
        <w:t>Esminiai regioninės plėtros tikslai, į kuriuos turi būti sutelktos valstybės pastangos, yra:</w:t>
      </w:r>
    </w:p>
    <w:p>
      <w:pPr>
        <w:tabs>
          <w:tab w:val="left" w:pos="993"/>
        </w:tabs>
        <w:spacing w:line="360" w:lineRule="atLeast"/>
        <w:ind w:firstLine="709"/>
        <w:jc w:val="both"/>
        <w:rPr>
          <w:color w:val="000000"/>
          <w:szCs w:val="24"/>
          <w:lang w:eastAsia="lt-LT"/>
        </w:rPr>
      </w:pPr>
      <w:r>
        <w:rPr>
          <w:b/>
          <w:color w:val="000000"/>
          <w:szCs w:val="24"/>
          <w:lang w:eastAsia="lt-LT"/>
        </w:rPr>
        <w:t>Tolygios ir tvarios regionų plėtros užtikrinimas.</w:t>
      </w:r>
      <w:r>
        <w:rPr>
          <w:color w:val="000000"/>
          <w:szCs w:val="24"/>
          <w:lang w:eastAsia="lt-LT"/>
        </w:rPr>
        <w:t xml:space="preserve"> Lietuvos regionams būdingi ženklūs plėtros skirtumai viešojo valdymo, viešosios infrastruktūros ir viešųjų paslaugų prieinamumo srityse. Pavyzdžiui, atlikti tyrimai rodo, kad kai kuriose šalies savivaldybėse apskritai neteikiamos vaikų, senyvų žmonių ir neįgaliųjų dienos centrų paslaugos. Viešojo valdymo srityje, palyginti su centrinės valdžios institucijomis, vietos valdžiai būdingas mažas veiklos efektyvumas, lėtas viešojo sektoriaus inovacijų diegimas, menkas dėmesys viešųjų paslaugų plėtrai ir visuomenės dalyvavimui vietos reikaluose. Lietuvoje taip pat egzistuoja ženklūs regioniniai skirtumai infrastruktūros plėtros, viešųjų paslaugų kokybės ir prieinamumo srityse, dėl kurių ne visų regionų gyventojai turi lygias galimybes gauti kokybiškas ir prieinamas viešąsias paslaugas, tokių regionų patrauklumas gyventojams ir investuotojams išlieka mažas. Savivaldybės, arčiausiai žmonių esančios valdžios įstaigos, tobulindamos viešąjį valdymą, užtikrindamos visuomenės dalyvavimą vietos reikaluose, kokybiškas ir prieinamas viešąsias paslaugas ir plėtodamos infrastruktūrą, gali daug prisidėti prie socialinės ir ekonominės sanglaudos didėjimo šalyje.</w:t>
      </w:r>
    </w:p>
    <w:p>
      <w:pPr>
        <w:tabs>
          <w:tab w:val="left" w:pos="993"/>
        </w:tabs>
        <w:spacing w:line="360" w:lineRule="atLeast"/>
        <w:ind w:firstLine="709"/>
        <w:jc w:val="both"/>
        <w:rPr>
          <w:color w:val="000000"/>
          <w:szCs w:val="24"/>
          <w:lang w:eastAsia="lt-LT"/>
        </w:rPr>
      </w:pPr>
      <w:r>
        <w:rPr>
          <w:b/>
          <w:color w:val="000000"/>
          <w:szCs w:val="24"/>
          <w:lang w:eastAsia="lt-LT"/>
        </w:rPr>
        <w:t xml:space="preserve">Teritorinės sanglaudos regionuose didinimas. </w:t>
      </w:r>
      <w:r>
        <w:rPr>
          <w:color w:val="000000"/>
          <w:szCs w:val="24"/>
          <w:lang w:eastAsia="lt-LT"/>
        </w:rPr>
        <w:t xml:space="preserve">Regionų išsivystymo netolygumus lemia ne tik vidiniai veiksniai, tokie kaip geografinė padėtis, gyventojų sudėtis ar ekonomikos struktūra, bet ir valdžios priimami sprendimai dėl atskirų sektorinių politikos sričių įgyvendinimo šalyje. Iki šiol daugiausia buvo remiamasi sektoriniu investavimo principu, teminis ir teritorinis investavimo būdas nebuvo plačiai naudojami. Įgyvendinant sektorines politikos sritis, daugiausia plėtojamos labiausiai išvystytos ir didžiausią potencialą turinčios šalies teritorijos. Menkiau išvystytos ir mažesnį potencialą turinčios šalies teritorijos tampa vis mažiau patrauklios tiek gyventi, tiek kurti ir plėtoti verslą. Viena esminių šių teritorijų nepatrauklumo priežasčių – apleista, neišplėtota ar netinkamai išplėtota pavienių teritorijų viešoji infrastruktūra. Todėl būtinos </w:t>
      </w:r>
      <w:r>
        <w:rPr>
          <w:bCs/>
          <w:color w:val="000000"/>
          <w:szCs w:val="24"/>
          <w:lang w:eastAsia="lt-LT"/>
        </w:rPr>
        <w:t xml:space="preserve">kompleksinio pobūdžio </w:t>
      </w:r>
      <w:r>
        <w:rPr>
          <w:color w:val="000000"/>
          <w:szCs w:val="24"/>
          <w:lang w:eastAsia="lt-LT"/>
        </w:rPr>
        <w:t xml:space="preserve">investicijos siekiant atgaivinti miestų, miestelių ir kaimo vietovių tikslinių teritorijų bendruomeninę bei viešąją infrastruktūrą ir taip geriau panaudoti šių teritorijų potencialą, didinti teritorinę sanglaudą šalyje. </w:t>
      </w:r>
    </w:p>
    <w:p>
      <w:pPr>
        <w:tabs>
          <w:tab w:val="left" w:pos="993"/>
        </w:tabs>
        <w:spacing w:line="360" w:lineRule="atLeast"/>
        <w:ind w:firstLine="709"/>
        <w:jc w:val="both"/>
        <w:rPr>
          <w:color w:val="000000"/>
          <w:szCs w:val="24"/>
          <w:lang w:eastAsia="lt-LT"/>
        </w:rPr>
      </w:pPr>
      <w:r>
        <w:rPr>
          <w:color w:val="000000"/>
          <w:szCs w:val="24"/>
          <w:lang w:eastAsia="lt-LT"/>
        </w:rPr>
        <w:t>Šio prioriteto pirmojo tikslo uždaviniai, laikantis subsidiarumo principo, planuojami ir įgyvendinami regionuose. Todėl į Programos įgyvendinimą (ypač ES struktūrinės paramos panaudojimo planavimą) įtraukiamos regionų plėtros tarybos. Pagal šią kryptį įgyvendinami į regionų plėtros planus įtraukti projektai. Investicijų planavimas ir įgyvendinimas įsitraukiant regionų plėtros taryboms leidžia sudaryti optimalų viešųjų investicijų derinį (paketą) ir atskirų sektorių problemas spręsti kartu. Taip panaudojamas sukauptas socialinis kapitalas, bendradarbiavimo patirtis, užmegzti partnerystės ryšiai tiek tarp savivaldybių, tiek su socialiniais ir ekonominiais partneriais regionuose.</w:t>
      </w:r>
    </w:p>
    <w:p>
      <w:pPr>
        <w:tabs>
          <w:tab w:val="left" w:pos="709"/>
          <w:tab w:val="left" w:pos="993"/>
        </w:tabs>
        <w:spacing w:line="360" w:lineRule="atLeast"/>
        <w:ind w:firstLine="709"/>
        <w:jc w:val="both"/>
        <w:rPr>
          <w:rFonts w:eastAsia="Calibri"/>
          <w:bCs/>
          <w:color w:val="000000"/>
          <w:szCs w:val="24"/>
        </w:rPr>
      </w:pPr>
      <w:r>
        <w:rPr>
          <w:rFonts w:eastAsia="Calibri"/>
          <w:bCs/>
          <w:color w:val="000000"/>
          <w:szCs w:val="24"/>
        </w:rPr>
        <w:t xml:space="preserve">Pagal antrąjį prioriteto tikslą bus įgyvendinamos kompleksinio pobūdžio („Urban“ tipo) priemonės, tai yra tokios priemonės, kuriose nedominuoja vieno kurio nors sektoriaus veikla. Šiuo atveju bus siekiama spręsti problemas, kurios yra tam tikroje teritorijoje, siekiant pašalinti jų atsiradimo / buvimo priežastis, dėl kurių šios teritorijos santykinai atsilieka. Siekiant priartinti jas bent prie minimalių socialinių ir ekonominių aplinkos standartų, reikia tikslinės papildomos finansinės intervencijos. Šio pobūdžio investicijos vyrauja senosiose ES valstybėse narėse ir sudaro galimybę kompleksiškai atnaujinti urbanistines teritorijas, o tai sunkiai realizuojama derinant įvairias sektorines priemones (daug projektų ir ne visų rūšių veikla galima). Šiuo atveju taikomos priemonės bus įvairaus pobūdžio, atsižvelgiant į teritorijos specifiką. </w:t>
      </w:r>
    </w:p>
    <w:p>
      <w:pPr>
        <w:tabs>
          <w:tab w:val="left" w:pos="993"/>
        </w:tabs>
        <w:spacing w:line="360" w:lineRule="atLeast"/>
        <w:ind w:firstLine="709"/>
        <w:jc w:val="both"/>
        <w:rPr>
          <w:color w:val="000000"/>
          <w:szCs w:val="24"/>
          <w:lang w:eastAsia="lt-LT"/>
        </w:rPr>
      </w:pPr>
      <w:r>
        <w:rPr>
          <w:color w:val="000000"/>
          <w:szCs w:val="24"/>
          <w:lang w:eastAsia="lt-LT"/>
        </w:rPr>
        <w:t xml:space="preserve">Prioritetui įgyvendinti numatyti tikslai ir uždaviniai grafiškai pavaizduoti 7 paveikslėlyje. </w:t>
      </w:r>
    </w:p>
    <w:p>
      <w:pPr>
        <w:jc w:val="both"/>
        <w:rPr>
          <w:b/>
          <w:color w:val="000000"/>
          <w:szCs w:val="24"/>
          <w:lang w:eastAsia="lt-LT"/>
        </w:rPr>
      </w:pPr>
    </w:p>
    <w:p>
      <w:pPr>
        <w:keepNext/>
        <w:jc w:val="center"/>
        <w:rPr>
          <w:b/>
          <w:color w:val="000000"/>
          <w:sz w:val="22"/>
          <w:szCs w:val="22"/>
          <w:lang w:eastAsia="lt-LT"/>
        </w:rPr>
      </w:pPr>
      <w:r>
        <w:rPr>
          <w:color w:val="000000"/>
          <w:sz w:val="22"/>
          <w:szCs w:val="22"/>
          <w:lang w:eastAsia="lt-LT"/>
        </w:rPr>
        <w:t>7 pav.</w:t>
      </w:r>
      <w:r>
        <w:rPr>
          <w:b/>
          <w:color w:val="000000"/>
          <w:sz w:val="22"/>
          <w:szCs w:val="22"/>
          <w:lang w:eastAsia="lt-LT"/>
        </w:rPr>
        <w:t xml:space="preserve"> 7 prioriteto „Regioninė plėtra“ tikslai ir uždaviniai</w:t>
      </w:r>
    </w:p>
    <w:p>
      <w:pPr>
        <w:keepNext/>
        <w:jc w:val="center"/>
        <w:rPr>
          <w:b/>
          <w:color w:val="000000"/>
          <w:sz w:val="22"/>
          <w:szCs w:val="22"/>
          <w:lang w:eastAsia="lt-LT"/>
        </w:rPr>
      </w:pPr>
    </w:p>
    <w:p>
      <w:pPr>
        <w:rPr>
          <w:b/>
          <w:color w:val="000000"/>
          <w:szCs w:val="24"/>
          <w:lang w:eastAsia="lt-LT"/>
        </w:rPr>
      </w:pPr>
      <w:r>
        <w:rPr>
          <w:b/>
          <w:color w:val="000000"/>
          <w:szCs w:val="24"/>
          <w:lang w:eastAsia="lt-LT"/>
        </w:rPr>
        <mc:AlternateContent>
          <mc:Choice Requires="wpc">
            <w:drawing>
              <wp:inline distT="0" distB="0" distL="0" distR="0">
                <wp:extent cx="5760720" cy="3192780"/>
                <wp:effectExtent l="19050" t="19050" r="11430" b="7620"/>
                <wp:docPr id="30" name="Drobė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18" name="Text Box 3"/>
                        <wps:cNvSpPr txBox="1">
                          <a:spLocks noChangeArrowheads="1"/>
                        </wps:cNvSpPr>
                        <wps:spPr bwMode="auto">
                          <a:xfrm>
                            <a:off x="746103" y="112303"/>
                            <a:ext cx="4419615" cy="350609"/>
                          </a:xfrm>
                          <a:prstGeom prst="rect">
                            <a:avLst/>
                          </a:prstGeom>
                          <a:solidFill>
                            <a:srgbClr val="B8CCE4"/>
                          </a:solidFill>
                          <a:ln w="6350">
                            <a:solidFill>
                              <a:srgbClr val="7F7F7F"/>
                            </a:solidFill>
                            <a:miter lim="800000"/>
                            <a:headEnd/>
                            <a:tailEnd/>
                          </a:ln>
                        </wps:spPr>
                        <wps:txbx>
                          <w:txbxContent>
                            <w:p>
                              <w:pPr>
                                <w:spacing w:line="320" w:lineRule="atLeast"/>
                                <w:jc w:val="center"/>
                                <w:rPr>
                                  <w:rFonts w:ascii="Arial" w:hAnsi="Arial" w:cs="Arial"/>
                                  <w:b/>
                                  <w:sz w:val="18"/>
                                  <w:szCs w:val="18"/>
                                  <w:lang w:eastAsia="lt-LT"/>
                                </w:rPr>
                              </w:pPr>
                              <w:r>
                                <w:rPr>
                                  <w:rFonts w:ascii="Arial" w:hAnsi="Arial" w:cs="Arial"/>
                                  <w:b/>
                                  <w:sz w:val="18"/>
                                  <w:szCs w:val="18"/>
                                  <w:lang w:eastAsia="lt-LT"/>
                                </w:rPr>
                                <w:t>Užtikrinti tolygią, tvarią ir į skirtumų mažinimą orientuotą regionų plėtrą</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590502" y="719718"/>
                            <a:ext cx="2312708" cy="267207"/>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6"/>
                                  <w:szCs w:val="16"/>
                                  <w:lang w:eastAsia="lt-LT"/>
                                </w:rPr>
                              </w:pPr>
                              <w:r>
                                <w:rPr>
                                  <w:rFonts w:ascii="Arial" w:hAnsi="Arial" w:cs="Arial"/>
                                  <w:b/>
                                  <w:sz w:val="16"/>
                                  <w:szCs w:val="16"/>
                                  <w:lang w:eastAsia="lt-LT"/>
                                </w:rPr>
                                <w:t>7.1. Užtikrinti tolygią ir tvarią regionų plėtrą</w:t>
                              </w:r>
                            </w:p>
                          </w:txbxContent>
                        </wps:txbx>
                        <wps:bodyPr rot="0" vert="horz" wrap="square" lIns="91440" tIns="45720" rIns="91440" bIns="45720" anchor="t" anchorCtr="0" upright="1">
                          <a:noAutofit/>
                        </wps:bodyPr>
                      </wps:wsp>
                      <wps:wsp>
                        <wps:cNvPr id="20" name="Text Box 5"/>
                        <wps:cNvSpPr txBox="1">
                          <a:spLocks noChangeArrowheads="1"/>
                        </wps:cNvSpPr>
                        <wps:spPr bwMode="auto">
                          <a:xfrm>
                            <a:off x="3078411" y="719218"/>
                            <a:ext cx="2537509" cy="267207"/>
                          </a:xfrm>
                          <a:prstGeom prst="rect">
                            <a:avLst/>
                          </a:prstGeom>
                          <a:solidFill>
                            <a:srgbClr val="DBE5F1"/>
                          </a:solidFill>
                          <a:ln w="6350">
                            <a:solidFill>
                              <a:srgbClr val="7F7F7F"/>
                            </a:solidFill>
                            <a:miter lim="800000"/>
                            <a:headEnd/>
                            <a:tailEnd/>
                          </a:ln>
                        </wps:spPr>
                        <wps:txbx>
                          <w:txbxContent>
                            <w:p>
                              <w:pPr>
                                <w:jc w:val="center"/>
                                <w:rPr>
                                  <w:rFonts w:eastAsia="Calibri"/>
                                  <w:b/>
                                  <w:sz w:val="18"/>
                                  <w:szCs w:val="18"/>
                                  <w:lang w:eastAsia="lt-LT"/>
                                </w:rPr>
                              </w:pPr>
                              <w:r>
                                <w:rPr>
                                  <w:rFonts w:ascii="Arial" w:hAnsi="Arial" w:cs="Arial"/>
                                  <w:b/>
                                  <w:sz w:val="16"/>
                                  <w:szCs w:val="16"/>
                                  <w:lang w:eastAsia="lt-LT"/>
                                </w:rPr>
                                <w:t>7.2. Didinti teritorinę sanglaudą regionuose</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590502" y="1099328"/>
                            <a:ext cx="2312708" cy="305408"/>
                          </a:xfrm>
                          <a:prstGeom prst="rect">
                            <a:avLst/>
                          </a:prstGeom>
                          <a:solidFill>
                            <a:srgbClr val="F2F2F2"/>
                          </a:solidFill>
                          <a:ln w="6350">
                            <a:solidFill>
                              <a:srgbClr val="7F7F7F"/>
                            </a:solidFill>
                            <a:miter lim="800000"/>
                            <a:headEnd/>
                            <a:tailEnd/>
                          </a:ln>
                        </wps:spPr>
                        <wps:txbx>
                          <w:txbxContent>
                            <w:p>
                              <w:pPr>
                                <w:jc w:val="center"/>
                                <w:rPr>
                                  <w:rFonts w:ascii="Arial" w:hAnsi="Arial"/>
                                  <w:sz w:val="16"/>
                                  <w:szCs w:val="16"/>
                                  <w:lang w:eastAsia="lt-LT"/>
                                </w:rPr>
                              </w:pPr>
                              <w:r>
                                <w:rPr>
                                  <w:rFonts w:ascii="Arial" w:hAnsi="Arial"/>
                                  <w:sz w:val="16"/>
                                  <w:szCs w:val="16"/>
                                  <w:lang w:eastAsia="lt-LT"/>
                                </w:rPr>
                                <w:t>7.1.1. Gerinti viešąjį valdymą savivaldybėse</w:t>
                              </w:r>
                            </w:p>
                          </w:txbxContent>
                        </wps:txbx>
                        <wps:bodyPr rot="0" vert="horz" wrap="square" lIns="91440" tIns="45720" rIns="91440" bIns="45720" anchor="t" anchorCtr="0" upright="1">
                          <a:noAutofit/>
                        </wps:bodyPr>
                      </wps:wsp>
                      <wps:wsp>
                        <wps:cNvPr id="22" name="Text Box 11"/>
                        <wps:cNvSpPr txBox="1">
                          <a:spLocks noChangeArrowheads="1"/>
                        </wps:cNvSpPr>
                        <wps:spPr bwMode="auto">
                          <a:xfrm>
                            <a:off x="590502" y="1404735"/>
                            <a:ext cx="2312708" cy="664217"/>
                          </a:xfrm>
                          <a:prstGeom prst="rect">
                            <a:avLst/>
                          </a:prstGeom>
                          <a:solidFill>
                            <a:srgbClr val="F2F2F2"/>
                          </a:solidFill>
                          <a:ln w="6350">
                            <a:solidFill>
                              <a:srgbClr val="7F7F7F"/>
                            </a:solidFill>
                            <a:miter lim="800000"/>
                            <a:headEnd/>
                            <a:tailEnd/>
                          </a:ln>
                        </wps:spPr>
                        <wps:txbx>
                          <w:txbxContent>
                            <w:p>
                              <w:pPr>
                                <w:spacing w:line="276" w:lineRule="auto"/>
                                <w:jc w:val="center"/>
                                <w:rPr>
                                  <w:rFonts w:ascii="Arial" w:hAnsi="Arial"/>
                                  <w:sz w:val="16"/>
                                  <w:szCs w:val="16"/>
                                  <w:lang w:eastAsia="lt-LT"/>
                                </w:rPr>
                              </w:pPr>
                              <w:r>
                                <w:rPr>
                                  <w:rFonts w:ascii="Arial" w:eastAsia="Calibri" w:hAnsi="Arial"/>
                                  <w:sz w:val="16"/>
                                  <w:szCs w:val="16"/>
                                  <w:lang w:eastAsia="lt-LT"/>
                                </w:rPr>
                                <w:t xml:space="preserve">7.1.2. </w:t>
                              </w:r>
                              <w:r>
                                <w:rPr>
                                  <w:rFonts w:ascii="Arial" w:hAnsi="Arial"/>
                                  <w:sz w:val="16"/>
                                  <w:szCs w:val="16"/>
                                  <w:lang w:eastAsia="lt-LT"/>
                                </w:rPr>
                                <w:t xml:space="preserve">Modernizuoti bazinę, vietos bendruomenėms svarbią infrastruktūrą, diegti aplinkos gerinimo ir aplinkos apsaugos priemones </w:t>
                              </w: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590502" y="2068952"/>
                            <a:ext cx="2312708" cy="335208"/>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6"/>
                                  <w:lang w:eastAsia="lt-LT"/>
                                </w:rPr>
                              </w:pPr>
                              <w:r>
                                <w:rPr>
                                  <w:rFonts w:ascii="Arial" w:eastAsia="Calibri" w:hAnsi="Arial"/>
                                  <w:sz w:val="16"/>
                                  <w:szCs w:val="16"/>
                                  <w:lang w:eastAsia="lt-LT"/>
                                </w:rPr>
                                <w:t>7.1.3. </w:t>
                              </w:r>
                              <w:r>
                                <w:rPr>
                                  <w:rFonts w:ascii="Arial" w:hAnsi="Arial"/>
                                  <w:sz w:val="16"/>
                                  <w:szCs w:val="16"/>
                                  <w:lang w:eastAsia="lt-LT"/>
                                </w:rPr>
                                <w:t>Didinti viešųjų paslaugų kokybę ir prieinamumą</w:t>
                              </w:r>
                            </w:p>
                          </w:txbxContent>
                        </wps:txbx>
                        <wps:bodyPr rot="0" vert="horz" wrap="square" lIns="91440" tIns="45720" rIns="91440" bIns="45720" anchor="t" anchorCtr="0" upright="1">
                          <a:noAutofit/>
                        </wps:bodyPr>
                      </wps:wsp>
                      <wps:wsp>
                        <wps:cNvPr id="24" name="Text Box 11"/>
                        <wps:cNvSpPr txBox="1">
                          <a:spLocks noChangeArrowheads="1"/>
                        </wps:cNvSpPr>
                        <wps:spPr bwMode="auto">
                          <a:xfrm>
                            <a:off x="3078411" y="1099328"/>
                            <a:ext cx="2537509" cy="645616"/>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6"/>
                                  <w:lang w:eastAsia="lt-LT"/>
                                </w:rPr>
                              </w:pPr>
                              <w:r>
                                <w:rPr>
                                  <w:rFonts w:ascii="Arial" w:eastAsia="Calibri" w:hAnsi="Arial"/>
                                  <w:sz w:val="16"/>
                                  <w:szCs w:val="16"/>
                                  <w:lang w:eastAsia="lt-LT"/>
                                </w:rPr>
                                <w:t>7.2.1. Spręsti tikslinėms teritorijoms (g</w:t>
                              </w:r>
                              <w:r>
                                <w:rPr>
                                  <w:rFonts w:ascii="Arial" w:hAnsi="Arial"/>
                                  <w:sz w:val="16"/>
                                  <w:szCs w:val="16"/>
                                  <w:lang w:eastAsia="lt-LT"/>
                                </w:rPr>
                                <w:t xml:space="preserve">yvenamosioms vietovėms) būdingas problemas – didinti jų konkurencingumą ir gyvenamosios vietos patrauklumą, skatinti jų ekonomikos augimą </w:t>
                              </w: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3078411" y="1744944"/>
                            <a:ext cx="2537509" cy="403910"/>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eastAsia="Calibri" w:hAnsi="Arial"/>
                                  <w:sz w:val="16"/>
                                  <w:szCs w:val="16"/>
                                  <w:lang w:eastAsia="lt-LT"/>
                                </w:rPr>
                              </w:pPr>
                              <w:r>
                                <w:rPr>
                                  <w:rFonts w:ascii="Arial" w:eastAsia="Calibri" w:hAnsi="Arial"/>
                                  <w:sz w:val="16"/>
                                  <w:szCs w:val="16"/>
                                  <w:lang w:eastAsia="lt-LT"/>
                                </w:rPr>
                                <w:t xml:space="preserve">7.2.2. </w:t>
                              </w:r>
                              <w:r>
                                <w:rPr>
                                  <w:rFonts w:ascii="Arial" w:hAnsi="Arial"/>
                                  <w:sz w:val="16"/>
                                  <w:szCs w:val="16"/>
                                  <w:lang w:eastAsia="lt-LT"/>
                                </w:rPr>
                                <w:t>Gerinti kaimo vietovių gyvenamąją aplinką (kompleksinis kaimo vietovių vystymas ir plėtra)</w:t>
                              </w:r>
                            </w:p>
                          </w:txbxContent>
                        </wps:txbx>
                        <wps:bodyPr rot="0" vert="horz" wrap="square" lIns="91440" tIns="45720" rIns="91440" bIns="45720" anchor="t" anchorCtr="0" upright="1">
                          <a:noAutofit/>
                        </wps:bodyPr>
                      </wps:wsp>
                      <wps:wsp>
                        <wps:cNvPr id="26" name="Text Box 20"/>
                        <wps:cNvSpPr txBox="1">
                          <a:spLocks noChangeArrowheads="1"/>
                        </wps:cNvSpPr>
                        <wps:spPr bwMode="auto">
                          <a:xfrm>
                            <a:off x="103500" y="0"/>
                            <a:ext cx="443802" cy="5778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Bendrasis tikslas</w:t>
                              </w:r>
                            </w:p>
                          </w:txbxContent>
                        </wps:txbx>
                        <wps:bodyPr rot="0" vert="vert270" wrap="square" lIns="91440" tIns="45720" rIns="91440" bIns="45720" anchor="t" anchorCtr="0" upright="1">
                          <a:noAutofit/>
                        </wps:bodyPr>
                      </wps:wsp>
                      <wps:wsp>
                        <wps:cNvPr id="27" name="Text Box 20"/>
                        <wps:cNvSpPr txBox="1">
                          <a:spLocks noChangeArrowheads="1"/>
                        </wps:cNvSpPr>
                        <wps:spPr bwMode="auto">
                          <a:xfrm>
                            <a:off x="103500" y="577814"/>
                            <a:ext cx="310501" cy="440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spacing w:line="276" w:lineRule="auto"/>
                                <w:jc w:val="center"/>
                                <w:rPr>
                                  <w:rFonts w:ascii="Arial" w:hAnsi="Arial" w:cs="Arial"/>
                                  <w:sz w:val="22"/>
                                  <w:lang w:eastAsia="lt-LT"/>
                                </w:rPr>
                              </w:pPr>
                              <w:r>
                                <w:rPr>
                                  <w:rFonts w:ascii="Arial" w:eastAsia="Calibri" w:hAnsi="Arial" w:cs="Arial"/>
                                  <w:sz w:val="16"/>
                                  <w:szCs w:val="18"/>
                                  <w:lang w:eastAsia="lt-LT"/>
                                </w:rPr>
                                <w:t>Tikslai</w:t>
                              </w:r>
                            </w:p>
                          </w:txbxContent>
                        </wps:txbx>
                        <wps:bodyPr rot="0" vert="vert270" wrap="square" lIns="91440" tIns="45720" rIns="91440" bIns="45720" anchor="t" anchorCtr="0" upright="1">
                          <a:noAutofit/>
                        </wps:bodyPr>
                      </wps:wsp>
                      <wps:wsp>
                        <wps:cNvPr id="28" name="Text Box 20"/>
                        <wps:cNvSpPr txBox="1">
                          <a:spLocks noChangeArrowheads="1"/>
                        </wps:cNvSpPr>
                        <wps:spPr bwMode="auto">
                          <a:xfrm>
                            <a:off x="103500" y="1099328"/>
                            <a:ext cx="310501" cy="190934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spacing w:line="276" w:lineRule="auto"/>
                                <w:jc w:val="right"/>
                                <w:rPr>
                                  <w:rFonts w:ascii="Arial" w:hAnsi="Arial" w:cs="Arial"/>
                                  <w:sz w:val="16"/>
                                  <w:szCs w:val="16"/>
                                  <w:lang w:eastAsia="lt-LT"/>
                                </w:rPr>
                              </w:pPr>
                              <w:r>
                                <w:rPr>
                                  <w:rFonts w:ascii="Arial" w:eastAsia="Calibri" w:hAnsi="Arial" w:cs="Arial"/>
                                  <w:sz w:val="16"/>
                                  <w:szCs w:val="16"/>
                                  <w:lang w:eastAsia="lt-LT"/>
                                </w:rPr>
                                <w:t>Uždaviniai</w:t>
                              </w:r>
                            </w:p>
                          </w:txbxContent>
                        </wps:txbx>
                        <wps:bodyPr rot="0" vert="vert270" wrap="square" lIns="91440" tIns="45720" rIns="91440" bIns="45720" anchor="t" anchorCtr="0" upright="1">
                          <a:noAutofit/>
                        </wps:bodyPr>
                      </wps:wsp>
                      <wps:wsp>
                        <wps:cNvPr id="29" name="Text Box 11"/>
                        <wps:cNvSpPr txBox="1">
                          <a:spLocks noChangeArrowheads="1"/>
                        </wps:cNvSpPr>
                        <wps:spPr bwMode="auto">
                          <a:xfrm>
                            <a:off x="590502" y="2407960"/>
                            <a:ext cx="2312708" cy="666217"/>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6"/>
                                  <w:lang w:eastAsia="lt-LT"/>
                                </w:rPr>
                              </w:pPr>
                              <w:r>
                                <w:rPr>
                                  <w:rFonts w:ascii="Arial" w:eastAsia="Calibri" w:hAnsi="Arial"/>
                                  <w:sz w:val="16"/>
                                  <w:szCs w:val="16"/>
                                  <w:lang w:eastAsia="lt-LT"/>
                                </w:rPr>
                                <w:t xml:space="preserve">7.1.4. </w:t>
                              </w:r>
                              <w:r>
                                <w:rPr>
                                  <w:rFonts w:ascii="Arial" w:hAnsi="Arial"/>
                                  <w:sz w:val="16"/>
                                  <w:szCs w:val="16"/>
                                  <w:lang w:eastAsia="lt-LT"/>
                                </w:rPr>
                                <w:t xml:space="preserve">Skatinti sveiką gyvenimo būdą ir saviraišką, į socialinių, ekonominių problemų sprendimą įtraukti bendruomenes ir nevyriausybines organizacijas </w:t>
                              </w:r>
                            </w:p>
                          </w:txbxContent>
                        </wps:txbx>
                        <wps:bodyPr rot="0" vert="horz" wrap="square" lIns="91440" tIns="45720" rIns="91440" bIns="45720" anchor="t" anchorCtr="0" upright="1">
                          <a:noAutofit/>
                        </wps:bodyPr>
                      </wps:wsp>
                    </wpc:wpc>
                  </a:graphicData>
                </a:graphic>
              </wp:inline>
            </w:drawing>
          </mc:Choice>
          <mc:Fallback>
            <w:pict>
              <v:group id="Drobė 19" o:spid="_x0000_s1140" editas="canvas" style="width:453.6pt;height:251.4pt;mso-position-horizontal-relative:char;mso-position-vertical-relative:line" coordsize="57607,319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VXqJQUAAI4nAAAOAAAAZHJzL2Uyb0RvYy54bWzsWu9uozgQ/37SvQPiexsMBgJqutqmzemk 3h9p9x7AAZOgA5uz3Sa91b37jW1IaJJWvdt2k1VJpMRgMx7P/GY8nuHiw7qunHsqZMnZxEXnnutQ lvG8ZIuJ+8fn2dnYdaQiLCcVZ3TiPlDpfrj88YeLVZNSny95lVPhABEm01UzcZdKNeloJLMlrYk8 5w1l0FlwURMFl2IxygVZAfW6GvmeF41WXOSN4BmVEu5e20730tAvCpqp34pCUuVUExd4U+ZXmN+5 /h1dXpB0IUizLLOWDfI/uKhJyWDSDalroohzJ8o9UnWZCS55oc4zXo94UZQZNWuA1SBvZzVTwu6J NIvJQDodg9B6Rbrzheab8VlZVSCNEVBP9T39vwL9UN1dMWc1cQMUh66TEdBTUREFzbrJJ65kC9ch 1QIAkClhxCB5Veaaon7YKJNOK+HcE1CDWiMzprqrf+G5vYc8/bHagPugM3vf3Br1SACDcNWn3gip rolc2gdMl6VTlwqgVZX1xB33yC8pyW9Y7qiHBvDIAJWuXltNc9epKKxBtwwsFCmrl4wEjirWSq6V 2KoBOMtmA2z5dQr7tCQNNTiQafbr/e/CKUHuCGyLkRpW8ZmulXPF106gOdeTw6hPDYxTa7gNQ61W mlue/SkdxqdLwhb0oxB8peUB7CH9JCh/86ilIzWR+QoUBdOQO8UNoXUhaq1ZwK8D1GMcIS9wnQcg g/wAmkZ+mqkMujFGSYQ0cmBAEHqRl5jJSNrR0Tr8ifLa0Y2JK8BszTzk/lYqzRdJuyEGUH39S7GY b7B1NZ5Ob3BL/RFMLIIjmN6K4kkS8Ux/D5F4HlBmyS1kLMstKGSqhWjFqdbztdWd5+sptLznPH8A IQtunRM4U2gsufgbcAmOCezrrzsiAKXVzwwUlSCMtSczFziMfbgQ/Z55v4ewDEiB0YGFmuZUWe93 14hysYSZLDQY/wjKLUoj7S1XLSQAypbXt8d0sofpsBPUN8V0mHgh6EhjOkZJDLZmFNxh2g+QH3tg gBrTfgRaiFvIvDqmr69uwpk1zx3Xd3KY3rifAdM9P60tdMdPHwfTgRePMUIdqP09UIdBHIJzHkCd 9hy12U62LnFw1GYD8wFGO6AGZLVb2rE8NfKSJPCfc9WBF2Jw23aDfnVXPfP1t6V+2uHHxgMNrrrv qmHHPz1UYw/HgVEYSQ8GIFGEffRmAch3hOqo80ADqvuohrPZyaHa96JxEhpn+QSqgyD0B1/tInu0 GCKQLrHRpj98fCqo7sfVh0OQfmAd4TBCxlFBWuM9hyAmDBtgvQtrSJSdhrN+BOsY4wSbo1DPW/dh jb0gQV2+9j3D2iQ3B1jvwjragzXkRY5xXoRUdQi1Bp3ZaysOXUyNcTDWOT+d0wvjeIy6TPLrw3mm P4cPijrDvS3H2NqCsTnIhes+za0pLX1JkI+9Kz85m0Xj+AzPcHiWQFLyzEPJVRJ5YLDXs390uhvh dFnmOWW3JaNdmQvhlxUl2oKbLVCZQpeul7wgk26KLp1HeHQa/o+Z9Efsm2oAyKD7N1IxhYtDaXbr kZ60Rp1shzzue8y0+/EJGuTW6ra7TIAgEw/ZJm2VUPpANs30JrHTYJVPF0xN+aNf3/oaq9xkCg+e 09+zVe7XdI+/TR480/TNEiVeEuC3S6sOdvmN7PL5ovR7tsv9uvTxyx0Q/cUQ5+kwcrtdPqpMR1E0 JIb1WynfXWXavIcF72CZMLd9QU2/Vda/hnb/NbrLfwEAAP//AwBQSwMEFAAGAAgAAAAhAASIDyfc AAAABQEAAA8AAABkcnMvZG93bnJldi54bWxMj0FLw0AQhe+C/2EZwZvdNWBb02xKUaSIeLC19+nu NAlmZ0N2k0Z/vasXvQw83uO9b4r15FoxUh8azxpuZwoEsfG24UrD+/7pZgkiRGSLrWfS8EkB1uXl RYG59Wd+o3EXK5FKOOSooY6xy6UMpiaHYeY74uSdfO8wJtlX0vZ4TuWulZlSc+mw4bRQY0cPNZmP 3eA04LgZjTs9z1/McPjixeN2371utb6+mjYrEJGm+BeGH/yEDmViOvqBbRCthvRI/L3Ju1eLDMRR w53KliDLQv6nL78BAAD//wMAUEsBAi0AFAAGAAgAAAAhALaDOJL+AAAA4QEAABMAAAAAAAAAAAAA AAAAAAAAAFtDb250ZW50X1R5cGVzXS54bWxQSwECLQAUAAYACAAAACEAOP0h/9YAAACUAQAACwAA AAAAAAAAAAAAAAAvAQAAX3JlbHMvLnJlbHNQSwECLQAUAAYACAAAACEAwflV6iUFAACOJwAADgAA AAAAAAAAAAAAAAAuAgAAZHJzL2Uyb0RvYy54bWxQSwECLQAUAAYACAAAACEABIgPJ9wAAAAFAQAA DwAAAAAAAAAAAAAAAAB/BwAAZHJzL2Rvd25yZXYueG1sUEsFBgAAAAAEAAQA8wAAAIgIAAAAAA== ">
                <v:shape id="_x0000_s1141" type="#_x0000_t75" style="position:absolute;width:57607;height:31927;visibility:visible;mso-wrap-style:square" stroked="t" strokecolor="black [3213]" strokeweight=".25pt">
                  <v:fill o:detectmouseclick="t"/>
                  <v:path o:connecttype="none"/>
                </v:shape>
                <v:shape id="Text Box 3" o:spid="_x0000_s1142" type="#_x0000_t202" style="position:absolute;left:7461;top:1123;width:44196;height:350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Bc2qcQA AADbAAAADwAAAGRycy9kb3ducmV2LnhtbESPQWvCQBCF74X+h2UKvdWNlhaJriKKYEFLa3vxNmTH JJidDburif/eOQjeZnhv3vtmOu9doy4UYu3ZwHCQgSIuvK25NPD/t34bg4oJ2WLjmQxcKcJ89vw0 xdz6jn/psk+lkhCOORqoUmpzrWNRkcM48C2xaEcfHCZZQ6ltwE7CXaNHWfapHdYsDRW2tKyoOO3P zkC3+t6u3ejnvLl+BL+l3Zcbvx+MeX3pFxNQifr0MN+vN1bwBVZ+kQH07AYAAP//AwBQSwECLQAU AAYACAAAACEA8PeKu/0AAADiAQAAEwAAAAAAAAAAAAAAAAAAAAAAW0NvbnRlbnRfVHlwZXNdLnht bFBLAQItABQABgAIAAAAIQAx3V9h0gAAAI8BAAALAAAAAAAAAAAAAAAAAC4BAABfcmVscy8ucmVs c1BLAQItABQABgAIAAAAIQAzLwWeQQAAADkAAAAQAAAAAAAAAAAAAAAAACkCAABkcnMvc2hhcGV4 bWwueG1sUEsBAi0AFAAGAAgAAAAhANgXNqnEAAAA2wAAAA8AAAAAAAAAAAAAAAAAmAIAAGRycy9k b3ducmV2LnhtbFBLBQYAAAAABAAEAPUAAACJAwAAAAA= " fillcolor="#b8cce4" strokecolor="#7f7f7f" strokeweight=".5pt">
                  <v:textbox>
                    <w:txbxContent>
                      <w:p>
                        <w:pPr>
                          <w:spacing w:line="320" w:lineRule="atLeast"/>
                          <w:jc w:val="center"/>
                          <w:rPr>
                            <w:rFonts w:ascii="Arial" w:hAnsi="Arial" w:cs="Arial"/>
                            <w:b/>
                            <w:sz w:val="18"/>
                            <w:szCs w:val="18"/>
                            <w:lang w:eastAsia="lt-LT"/>
                          </w:rPr>
                        </w:pPr>
                        <w:r>
                          <w:rPr>
                            <w:rFonts w:ascii="Arial" w:hAnsi="Arial" w:cs="Arial"/>
                            <w:b/>
                            <w:sz w:val="18"/>
                            <w:szCs w:val="18"/>
                            <w:lang w:eastAsia="lt-LT"/>
                          </w:rPr>
                          <w:t>Užtikrinti tolygią, tvarią ir į skirtumų mažinimą orientuotą regionų plėtrą</w:t>
                        </w:r>
                      </w:p>
                    </w:txbxContent>
                  </v:textbox>
                </v:shape>
                <v:shape id="Text Box 5" o:spid="_x0000_s1143" type="#_x0000_t202" style="position:absolute;left:5905;top:7197;width:23127;height:267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IaHcUA AADbAAAADwAAAGRycy9kb3ducmV2LnhtbESPQWvCQBCF7wX/wzKCt7pRwSapq5SiIEJp1XjobZqd JsHsbMiuJv33rlDwNsN735s3i1VvanGl1lWWFUzGEQji3OqKCwXZcfMcg3AeWWNtmRT8kYPVcvC0 wFTbjvd0PfhChBB2KSoovW9SKV1ekkE3tg1x0H5ta9CHtS2kbrEL4aaW0yiaS4MVhwslNvReUn4+ XIyCl599XKw/TrvvWfIZ8MvXMc46pUbD/u0VhKfeP8z/9FaH+gncfwkDyOUNAAD//wMAUEsBAi0A FAAGAAgAAAAhAPD3irv9AAAA4gEAABMAAAAAAAAAAAAAAAAAAAAAAFtDb250ZW50X1R5cGVzXS54 bWxQSwECLQAUAAYACAAAACEAMd1fYdIAAACPAQAACwAAAAAAAAAAAAAAAAAuAQAAX3JlbHMvLnJl bHNQSwECLQAUAAYACAAAACEAMy8FnkEAAAA5AAAAEAAAAAAAAAAAAAAAAAApAgAAZHJzL3NoYXBl eG1sLnhtbFBLAQItABQABgAIAAAAIQDL8hodxQAAANsAAAAPAAAAAAAAAAAAAAAAAJgCAABkcnMv ZG93bnJldi54bWxQSwUGAAAAAAQABAD1AAAAigMAAAAA " fillcolor="#dbe5f1" strokecolor="#7f7f7f" strokeweight=".5pt">
                  <v:textbox>
                    <w:txbxContent>
                      <w:p>
                        <w:pPr>
                          <w:jc w:val="center"/>
                          <w:rPr>
                            <w:rFonts w:ascii="Arial" w:hAnsi="Arial" w:cs="Arial"/>
                            <w:b/>
                            <w:sz w:val="16"/>
                            <w:szCs w:val="16"/>
                            <w:lang w:eastAsia="lt-LT"/>
                          </w:rPr>
                        </w:pPr>
                        <w:r>
                          <w:rPr>
                            <w:rFonts w:ascii="Arial" w:hAnsi="Arial" w:cs="Arial"/>
                            <w:b/>
                            <w:sz w:val="16"/>
                            <w:szCs w:val="16"/>
                            <w:lang w:eastAsia="lt-LT"/>
                          </w:rPr>
                          <w:t>7.1. Užtikrinti tolygią ir tvarią regionų plėtrą</w:t>
                        </w:r>
                      </w:p>
                    </w:txbxContent>
                  </v:textbox>
                </v:shape>
                <v:shape id="Text Box 5" o:spid="_x0000_s1144" type="#_x0000_t202" style="position:absolute;left:30784;top:7192;width:25375;height:267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KR5PcIA AADbAAAADwAAAGRycy9kb3ducmV2LnhtbERPS2vCQBC+F/oflil4q5sqtDF1FSkVpCA+e+htmp0m wexsyK4m/nvnUPD48b2n897V6kJtqDwbeBkmoIhzbysuDBwPy+cUVIjIFmvPZOBKAeazx4cpZtZ3 vKPLPhZKQjhkaKCMscm0DnlJDsPQN8TC/fnWYRTYFtq22Em4q/UoSV61w4qlocSGPkrKT/uzM/D2 u0uLz/X31894shH7eXtIj50xg6d+8Q4qUh/v4n/3yhoYyXr5Ij9Az24AAAD//wMAUEsBAi0AFAAG AAgAAAAhAPD3irv9AAAA4gEAABMAAAAAAAAAAAAAAAAAAAAAAFtDb250ZW50X1R5cGVzXS54bWxQ SwECLQAUAAYACAAAACEAMd1fYdIAAACPAQAACwAAAAAAAAAAAAAAAAAuAQAAX3JlbHMvLnJlbHNQ SwECLQAUAAYACAAAACEAMy8FnkEAAAA5AAAAEAAAAAAAAAAAAAAAAAApAgAAZHJzL3NoYXBleG1s LnhtbFBLAQItABQABgAIAAAAIQCUpHk9wgAAANsAAAAPAAAAAAAAAAAAAAAAAJgCAABkcnMvZG93 bnJldi54bWxQSwUGAAAAAAQABAD1AAAAhwMAAAAA " fillcolor="#dbe5f1" strokecolor="#7f7f7f" strokeweight=".5pt">
                  <v:textbox>
                    <w:txbxContent>
                      <w:p>
                        <w:pPr>
                          <w:jc w:val="center"/>
                          <w:rPr>
                            <w:rFonts w:eastAsia="Calibri"/>
                            <w:b/>
                            <w:sz w:val="18"/>
                            <w:szCs w:val="18"/>
                            <w:lang w:eastAsia="lt-LT"/>
                          </w:rPr>
                        </w:pPr>
                        <w:r>
                          <w:rPr>
                            <w:rFonts w:ascii="Arial" w:hAnsi="Arial" w:cs="Arial"/>
                            <w:b/>
                            <w:sz w:val="16"/>
                            <w:szCs w:val="16"/>
                            <w:lang w:eastAsia="lt-LT"/>
                          </w:rPr>
                          <w:t>7.2. Didinti teritorinę sanglaudą regionuose</w:t>
                        </w:r>
                      </w:p>
                    </w:txbxContent>
                  </v:textbox>
                </v:shape>
                <v:shape id="Text Box 11" o:spid="_x0000_s1145" type="#_x0000_t202" style="position:absolute;left:5905;top:10993;width:23127;height:305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fnibsQA AADbAAAADwAAAGRycy9kb3ducmV2LnhtbESP0YrCMBRE3xf8h3CFfRFN1VWkGkWWVVwEQe0HXJpr W2xuapO19e+NIOzjMDNnmMWqNaW4U+0KywqGgwgEcWp1wZmC5Lzpz0A4j6yxtEwKHuRgtex8LDDW tuEj3U8+EwHCLkYFufdVLKVLczLoBrYiDt7F1gZ9kHUmdY1NgJtSjqJoKg0WHBZyrOg7p/R6+jMK JrOfbbJ/HPytTb7O156l5nd8UOqz267nIDy1/j/8bu+0gtEQXl/CD5DLJwAAAP//AwBQSwECLQAU AAYACAAAACEA8PeKu/0AAADiAQAAEwAAAAAAAAAAAAAAAAAAAAAAW0NvbnRlbnRfVHlwZXNdLnht bFBLAQItABQABgAIAAAAIQAx3V9h0gAAAI8BAAALAAAAAAAAAAAAAAAAAC4BAABfcmVscy8ucmVs c1BLAQItABQABgAIAAAAIQAzLwWeQQAAADkAAAAQAAAAAAAAAAAAAAAAACkCAABkcnMvc2hhcGV4 bWwueG1sUEsBAi0AFAAGAAgAAAAhAG354m7EAAAA2wAAAA8AAAAAAAAAAAAAAAAAmAIAAGRycy9k b3ducmV2LnhtbFBLBQYAAAAABAAEAPUAAACJAwAAAAA= " fillcolor="#f2f2f2" strokecolor="#7f7f7f" strokeweight=".5pt">
                  <v:textbox>
                    <w:txbxContent>
                      <w:p>
                        <w:pPr>
                          <w:jc w:val="center"/>
                          <w:rPr>
                            <w:rFonts w:ascii="Arial" w:hAnsi="Arial"/>
                            <w:sz w:val="16"/>
                            <w:szCs w:val="16"/>
                            <w:lang w:eastAsia="lt-LT"/>
                          </w:rPr>
                        </w:pPr>
                        <w:r>
                          <w:rPr>
                            <w:rFonts w:ascii="Arial" w:hAnsi="Arial"/>
                            <w:sz w:val="16"/>
                            <w:szCs w:val="16"/>
                            <w:lang w:eastAsia="lt-LT"/>
                          </w:rPr>
                          <w:t>7.1.1. Gerinti viešąjį valdymą savivaldybėse</w:t>
                        </w:r>
                      </w:p>
                    </w:txbxContent>
                  </v:textbox>
                </v:shape>
                <v:shape id="Text Box 11" o:spid="_x0000_s1146" type="#_x0000_t202" style="position:absolute;left:5905;top:14047;width:23127;height:66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St8GcUA AADbAAAADwAAAGRycy9kb3ducmV2LnhtbESP0WrCQBRE3wX/YblCX4rZNLUSoqtIaYtSENR8wCV7 TYLZu2l2a+Lfd4WCj8PMnGGW68E04kqdqy0reIliEMSF1TWXCvLT5zQF4TyyxsYyKbiRg/VqPFpi pm3PB7oefSkChF2GCirv20xKV1Rk0EW2JQ7e2XYGfZBdKXWHfYCbRiZxPJcGaw4LFbb0XlFxOf4a BW/px1f+fdv7nyGfnS7Plvrd616pp8mwWYDwNPhH+L+91QqSBO5fwg+Qqz8AAAD//wMAUEsBAi0A FAAGAAgAAAAhAPD3irv9AAAA4gEAABMAAAAAAAAAAAAAAAAAAAAAAFtDb250ZW50X1R5cGVzXS54 bWxQSwECLQAUAAYACAAAACEAMd1fYdIAAACPAQAACwAAAAAAAAAAAAAAAAAuAQAAX3JlbHMvLnJl bHNQSwECLQAUAAYACAAAACEAMy8FnkEAAAA5AAAAEAAAAAAAAAAAAAAAAAApAgAAZHJzL3NoYXBl eG1sLnhtbFBLAQItABQABgAIAAAAIQCdK3wZxQAAANsAAAAPAAAAAAAAAAAAAAAAAJgCAABkcnMv ZG93bnJldi54bWxQSwUGAAAAAAQABAD1AAAAigMAAAAA " fillcolor="#f2f2f2" strokecolor="#7f7f7f" strokeweight=".5pt">
                  <v:textbox>
                    <w:txbxContent>
                      <w:p>
                        <w:pPr>
                          <w:spacing w:line="276" w:lineRule="auto"/>
                          <w:jc w:val="center"/>
                          <w:rPr>
                            <w:rFonts w:ascii="Arial" w:hAnsi="Arial"/>
                            <w:sz w:val="16"/>
                            <w:szCs w:val="16"/>
                            <w:lang w:eastAsia="lt-LT"/>
                          </w:rPr>
                        </w:pPr>
                        <w:r>
                          <w:rPr>
                            <w:rFonts w:ascii="Arial" w:eastAsia="Calibri" w:hAnsi="Arial"/>
                            <w:sz w:val="16"/>
                            <w:szCs w:val="16"/>
                            <w:lang w:eastAsia="lt-LT"/>
                          </w:rPr>
                          <w:t xml:space="preserve">7.1.2. </w:t>
                        </w:r>
                        <w:r>
                          <w:rPr>
                            <w:rFonts w:ascii="Arial" w:hAnsi="Arial"/>
                            <w:sz w:val="16"/>
                            <w:szCs w:val="16"/>
                            <w:lang w:eastAsia="lt-LT"/>
                          </w:rPr>
                          <w:t xml:space="preserve">Modernizuoti bazinę, vietos bendruomenėms svarbią infrastruktūrą, diegti aplinkos gerinimo ir aplinkos apsaugos priemones </w:t>
                        </w:r>
                      </w:p>
                    </w:txbxContent>
                  </v:textbox>
                </v:shape>
                <v:shape id="Text Box 11" o:spid="_x0000_s1147" type="#_x0000_t202" style="position:absolute;left:5905;top:20689;width:23127;height:335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mfZgsUA AADbAAAADwAAAGRycy9kb3ducmV2LnhtbESP0WrCQBRE34X+w3ILfZG6abRFoptQSisVQajmAy7Z axKSvZtmtyb+vVsQfBxm5gyzzkbTijP1rras4GUWgSAurK65VJAfv56XIJxH1thaJgUXcpClD5M1 JtoO/EPngy9FgLBLUEHlfZdI6YqKDLqZ7YiDd7K9QR9kX0rd4xDgppVxFL1JgzWHhQo7+qioaA5/ RsHr8nOT7y57/zvmi2MztTRs53ulnh7H9xUIT6O/h2/tb60gnsP/l/ADZHoFAAD//wMAUEsBAi0A FAAGAAgAAAAhAPD3irv9AAAA4gEAABMAAAAAAAAAAAAAAAAAAAAAAFtDb250ZW50X1R5cGVzXS54 bWxQSwECLQAUAAYACAAAACEAMd1fYdIAAACPAQAACwAAAAAAAAAAAAAAAAAuAQAAX3JlbHMvLnJl bHNQSwECLQAUAAYACAAAACEAMy8FnkEAAAA5AAAAEAAAAAAAAAAAAAAAAAApAgAAZHJzL3NoYXBl eG1sLnhtbFBLAQItABQABgAIAAAAIQDyZ9mC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sz w:val="16"/>
                            <w:szCs w:val="16"/>
                            <w:lang w:eastAsia="lt-LT"/>
                          </w:rPr>
                        </w:pPr>
                        <w:r>
                          <w:rPr>
                            <w:rFonts w:ascii="Arial" w:eastAsia="Calibri" w:hAnsi="Arial"/>
                            <w:sz w:val="16"/>
                            <w:szCs w:val="16"/>
                            <w:lang w:eastAsia="lt-LT"/>
                          </w:rPr>
                          <w:t>7.1.3. </w:t>
                        </w:r>
                        <w:r>
                          <w:rPr>
                            <w:rFonts w:ascii="Arial" w:hAnsi="Arial"/>
                            <w:sz w:val="16"/>
                            <w:szCs w:val="16"/>
                            <w:lang w:eastAsia="lt-LT"/>
                          </w:rPr>
                          <w:t>Didinti viešųjų paslaugų kokybę ir prieinamumą</w:t>
                        </w:r>
                      </w:p>
                    </w:txbxContent>
                  </v:textbox>
                </v:shape>
                <v:shape id="Text Box 11" o:spid="_x0000_s1148" type="#_x0000_t202" style="position:absolute;left:30784;top:10993;width:25375;height:645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Y5B9sUA AADbAAAADwAAAGRycy9kb3ducmV2LnhtbESP0WrCQBRE3wv9h+UW+iJ102iLRDehlFYUQajmAy7Z axKSvZtmtyb+vSsIfRxm5gyzykbTijP1rras4HUagSAurK65VJAfv18WIJxH1thaJgUXcpCljw8r TLQd+IfOB1+KAGGXoILK+y6R0hUVGXRT2xEH72R7gz7IvpS6xyHATSvjKHqXBmsOCxV29FlR0Rz+ jIK3xdc63132/nfM58dmYmnYzvZKPT+NH0sQnkb/H763N1pBPIfbl/ADZHoFAAD//wMAUEsBAi0A FAAGAAgAAAAhAPD3irv9AAAA4gEAABMAAAAAAAAAAAAAAAAAAAAAAFtDb250ZW50X1R5cGVzXS54 bWxQSwECLQAUAAYACAAAACEAMd1fYdIAAACPAQAACwAAAAAAAAAAAAAAAAAuAQAAX3JlbHMvLnJl bHNQSwECLQAUAAYACAAAACEAMy8FnkEAAAA5AAAAEAAAAAAAAAAAAAAAAAApAgAAZHJzL3NoYXBl eG1sLnhtbFBLAQItABQABgAIAAAAIQB9jkH2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hAnsi="Arial"/>
                            <w:sz w:val="16"/>
                            <w:szCs w:val="16"/>
                            <w:lang w:eastAsia="lt-LT"/>
                          </w:rPr>
                        </w:pPr>
                        <w:r>
                          <w:rPr>
                            <w:rFonts w:ascii="Arial" w:eastAsia="Calibri" w:hAnsi="Arial"/>
                            <w:sz w:val="16"/>
                            <w:szCs w:val="16"/>
                            <w:lang w:eastAsia="lt-LT"/>
                          </w:rPr>
                          <w:t>7.2.1. Spręsti tikslinėms teritorijoms (g</w:t>
                        </w:r>
                        <w:r>
                          <w:rPr>
                            <w:rFonts w:ascii="Arial" w:hAnsi="Arial"/>
                            <w:sz w:val="16"/>
                            <w:szCs w:val="16"/>
                            <w:lang w:eastAsia="lt-LT"/>
                          </w:rPr>
                          <w:t xml:space="preserve">yvenamosioms vietovėms) būdingas problemas – didinti jų konkurencingumą ir gyvenamosios vietos patrauklumą, skatinti jų ekonomikos augimą </w:t>
                        </w:r>
                      </w:p>
                    </w:txbxContent>
                  </v:textbox>
                </v:shape>
                <v:shape id="Text Box 11" o:spid="_x0000_s1149" type="#_x0000_t202" style="position:absolute;left:30784;top:17449;width:25375;height:40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sLkbcUA AADbAAAADwAAAGRycy9kb3ducmV2LnhtbESP0WrCQBRE3wv9h+UW+lLqplGLRDehlFaUglDNB1yy 1yQkezfNbk38e1cQfBxm5gyzykbTihP1rras4G0SgSAurK65VJAfvl8XIJxH1thaJgVncpCljw8r TLQd+JdOe1+KAGGXoILK+y6R0hUVGXQT2xEH72h7gz7IvpS6xyHATSvjKHqXBmsOCxV29FlR0ez/ jYL54mud/5x3/m/MZ4fmxdKwne6Uen4aP5YgPI3+Hr61N1pBPIfrl/ADZHoBAAD//wMAUEsBAi0A FAAGAAgAAAAhAPD3irv9AAAA4gEAABMAAAAAAAAAAAAAAAAAAAAAAFtDb250ZW50X1R5cGVzXS54 bWxQSwECLQAUAAYACAAAACEAMd1fYdIAAACPAQAACwAAAAAAAAAAAAAAAAAuAQAAX3JlbHMvLnJl bHNQSwECLQAUAAYACAAAACEAMy8FnkEAAAA5AAAAEAAAAAAAAAAAAAAAAAApAgAAZHJzL3NoYXBl eG1sLnhtbFBLAQItABQABgAIAAAAIQASwuRtxQAAANsAAAAPAAAAAAAAAAAAAAAAAJgCAABkcnMv ZG93bnJldi54bWxQSwUGAAAAAAQABAD1AAAAigMAAAAA " fillcolor="#f2f2f2" strokecolor="#7f7f7f" strokeweight=".5pt">
                  <v:textbox>
                    <w:txbxContent>
                      <w:p>
                        <w:pPr>
                          <w:rPr>
                            <w:sz w:val="18"/>
                            <w:szCs w:val="18"/>
                          </w:rPr>
                        </w:pPr>
                      </w:p>
                      <w:p>
                        <w:pPr>
                          <w:spacing w:line="276" w:lineRule="auto"/>
                          <w:jc w:val="center"/>
                          <w:rPr>
                            <w:rFonts w:ascii="Arial" w:eastAsia="Calibri" w:hAnsi="Arial"/>
                            <w:sz w:val="16"/>
                            <w:szCs w:val="16"/>
                            <w:lang w:eastAsia="lt-LT"/>
                          </w:rPr>
                        </w:pPr>
                        <w:r>
                          <w:rPr>
                            <w:rFonts w:ascii="Arial" w:eastAsia="Calibri" w:hAnsi="Arial"/>
                            <w:sz w:val="16"/>
                            <w:szCs w:val="16"/>
                            <w:lang w:eastAsia="lt-LT"/>
                          </w:rPr>
                          <w:t xml:space="preserve">7.2.2. </w:t>
                        </w:r>
                        <w:r>
                          <w:rPr>
                            <w:rFonts w:ascii="Arial" w:hAnsi="Arial"/>
                            <w:sz w:val="16"/>
                            <w:szCs w:val="16"/>
                            <w:lang w:eastAsia="lt-LT"/>
                          </w:rPr>
                          <w:t>Gerinti kaimo vietovių gyvenamąją aplinką (kompleksinis kaimo vietovių vystymas ir plėtra)</w:t>
                        </w:r>
                      </w:p>
                    </w:txbxContent>
                  </v:textbox>
                </v:shape>
                <v:shape id="Text Box 20" o:spid="_x0000_s1150" type="#_x0000_t202" style="position:absolute;left:1035;width:4438;height:577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lONCcQA AADbAAAADwAAAGRycy9kb3ducmV2LnhtbESP3WrCQBSE7wu+w3KE3hTdNOAP0VVEKgQkhWof4Jg9 JsHs2bC7mvj23UKhl8PMfMOst4NpxYOcbywreJ8mIIhLqxuuFHyfD5MlCB+QNbaWScGTPGw3o5c1 Ztr2/EWPU6hEhLDPUEEdQpdJ6cuaDPqp7Yijd7XOYIjSVVI77CPctDJNkrk02HBcqLGjfU3l7XQ3 Ci7nt0U+5Gnx2R5nbvHsffFRlEq9jofdCkSgIfyH/9q5VpDO4fdL/AFy8wMAAP//AwBQSwECLQAU AAYACAAAACEA8PeKu/0AAADiAQAAEwAAAAAAAAAAAAAAAAAAAAAAW0NvbnRlbnRfVHlwZXNdLnht bFBLAQItABQABgAIAAAAIQAx3V9h0gAAAI8BAAALAAAAAAAAAAAAAAAAAC4BAABfcmVscy8ucmVs c1BLAQItABQABgAIAAAAIQAzLwWeQQAAADkAAAAQAAAAAAAAAAAAAAAAACkCAABkcnMvc2hhcGV4 bWwueG1sUEsBAi0AFAAGAAgAAAAhAGJTjQnEAAAA2wAAAA8AAAAAAAAAAAAAAAAAmAIAAGRycy9k b3ducmV2LnhtbFBLBQYAAAAABAAEAPUAAACJAwAAAAA= " stroked="f" strokeweight=".5pt">
                  <v:textbox style="layout-flow:vertical;mso-layout-flow-alt:bottom-to-top">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Bendrasis tikslas</w:t>
                        </w:r>
                      </w:p>
                    </w:txbxContent>
                  </v:textbox>
                </v:shape>
                <v:shape id="Text Box 20" o:spid="_x0000_s1151" type="#_x0000_t202" style="position:absolute;left:1035;top:5778;width:3105;height:440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R8oksUA AADbAAAADwAAAGRycy9kb3ducmV2LnhtbESP3WrCQBSE7wu+w3IEb0rdNGAjqatIqRAoKfjzAKfZ 0ySYPRt2tya+fVcQvBxm5htmtRlNJy7kfGtZwes8AUFcWd1yreB03L0sQfiArLGzTAqu5GGznjyt MNd24D1dDqEWEcI+RwVNCH0upa8aMujntieO3q91BkOUrpba4RDhppNpkrxJgy3HhQZ7+mioOh/+ jIKf43NWjEVafndfC5ddB19+lpVSs+m4fQcRaAyP8L1daAVpBrcv8QfI9T8AAAD//wMAUEsBAi0A FAAGAAgAAAAhAPD3irv9AAAA4gEAABMAAAAAAAAAAAAAAAAAAAAAAFtDb250ZW50X1R5cGVzXS54 bWxQSwECLQAUAAYACAAAACEAMd1fYdIAAACPAQAACwAAAAAAAAAAAAAAAAAuAQAAX3JlbHMvLnJl bHNQSwECLQAUAAYACAAAACEAMy8FnkEAAAA5AAAAEAAAAAAAAAAAAAAAAAApAgAAZHJzL3NoYXBl eG1sLnhtbFBLAQItABQABgAIAAAAIQANHyiSxQAAANsAAAAPAAAAAAAAAAAAAAAAAJgCAABkcnMv ZG93bnJldi54bWxQSwUGAAAAAAQABAD1AAAAigMAAAAA " stroked="f" strokeweight=".5pt">
                  <v:textbox style="layout-flow:vertical;mso-layout-flow-alt:bottom-to-top">
                    <w:txbxContent>
                      <w:p>
                        <w:pPr>
                          <w:spacing w:line="276" w:lineRule="auto"/>
                          <w:jc w:val="center"/>
                          <w:rPr>
                            <w:rFonts w:ascii="Arial" w:hAnsi="Arial" w:cs="Arial"/>
                            <w:sz w:val="22"/>
                            <w:lang w:eastAsia="lt-LT"/>
                          </w:rPr>
                        </w:pPr>
                        <w:r>
                          <w:rPr>
                            <w:rFonts w:ascii="Arial" w:eastAsia="Calibri" w:hAnsi="Arial" w:cs="Arial"/>
                            <w:sz w:val="16"/>
                            <w:szCs w:val="18"/>
                            <w:lang w:eastAsia="lt-LT"/>
                          </w:rPr>
                          <w:t>Tikslai</w:t>
                        </w:r>
                      </w:p>
                    </w:txbxContent>
                  </v:textbox>
                </v:shape>
                <v:shape id="Text Box 20" o:spid="_x0000_s1152" type="#_x0000_t202" style="position:absolute;left:1035;top:10993;width:3105;height:1909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IC84MEA AADbAAAADwAAAGRycy9kb3ducmV2LnhtbERP3WrCMBS+H/gO4Qi7GZqusCnVtIhMKIwOpnuAY3Ns i81JSaKtb79cDHb58f1vi8n04k7Od5YVvC4TEMS11R03Cn5Oh8UahA/IGnvLpOBBHop89rTFTNuR v+l+DI2IIewzVNCGMGRS+rolg35pB+LIXawzGCJ0jdQOxxhuepkmybs02HFsaHGgfUv19XgzCs6n l1U5lWn11X++udVj9NVHVSv1PJ92GxCBpvAv/nOXWkEax8Yv8QfI/BcAAP//AwBQSwECLQAUAAYA CAAAACEA8PeKu/0AAADiAQAAEwAAAAAAAAAAAAAAAAAAAAAAW0NvbnRlbnRfVHlwZXNdLnhtbFBL AQItABQABgAIAAAAIQAx3V9h0gAAAI8BAAALAAAAAAAAAAAAAAAAAC4BAABfcmVscy8ucmVsc1BL AQItABQABgAIAAAAIQAzLwWeQQAAADkAAAAQAAAAAAAAAAAAAAAAACkCAABkcnMvc2hhcGV4bWwu eG1sUEsBAi0AFAAGAAgAAAAhAHyAvODBAAAA2wAAAA8AAAAAAAAAAAAAAAAAmAIAAGRycy9kb3du cmV2LnhtbFBLBQYAAAAABAAEAPUAAACGAwAAAAA= " stroked="f" strokeweight=".5pt">
                  <v:textbox style="layout-flow:vertical;mso-layout-flow-alt:bottom-to-top">
                    <w:txbxContent>
                      <w:p>
                        <w:pPr>
                          <w:rPr>
                            <w:sz w:val="18"/>
                            <w:szCs w:val="18"/>
                          </w:rPr>
                        </w:pPr>
                      </w:p>
                      <w:p>
                        <w:pPr>
                          <w:spacing w:line="276" w:lineRule="auto"/>
                          <w:jc w:val="right"/>
                          <w:rPr>
                            <w:rFonts w:ascii="Arial" w:hAnsi="Arial" w:cs="Arial"/>
                            <w:sz w:val="16"/>
                            <w:szCs w:val="16"/>
                            <w:lang w:eastAsia="lt-LT"/>
                          </w:rPr>
                        </w:pPr>
                        <w:r>
                          <w:rPr>
                            <w:rFonts w:ascii="Arial" w:eastAsia="Calibri" w:hAnsi="Arial" w:cs="Arial"/>
                            <w:sz w:val="16"/>
                            <w:szCs w:val="16"/>
                            <w:lang w:eastAsia="lt-LT"/>
                          </w:rPr>
                          <w:t>Uždaviniai</w:t>
                        </w:r>
                      </w:p>
                    </w:txbxContent>
                  </v:textbox>
                </v:shape>
                <v:shape id="Text Box 11" o:spid="_x0000_s1153" type="#_x0000_t202" style="position:absolute;left:5905;top:24079;width:23127;height:666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4/uaMQA AADbAAAADwAAAGRycy9kb3ducmV2LnhtbESP0WrCQBRE3wv+w3KFvhTdqFU0ukopKoogqPmAS/aa BLN3Y3Zr4t+7hUIfh5k5wyxWrSnFg2pXWFYw6EcgiFOrC84UJJdNbwrCeWSNpWVS8CQHq2XnbYGx tg2f6HH2mQgQdjEqyL2vYildmpNB17cVcfCutjbog6wzqWtsAtyUchhFE2mw4LCQY0XfOaW3849R MJ6ut8nhefT3Nvm83D4sNfvRUan3bvs1B+Gp9f/hv/ZOKxjO4PdL+AFy+QIAAP//AwBQSwECLQAU AAYACAAAACEA8PeKu/0AAADiAQAAEwAAAAAAAAAAAAAAAAAAAAAAW0NvbnRlbnRfVHlwZXNdLnht bFBLAQItABQABgAIAAAAIQAx3V9h0gAAAI8BAAALAAAAAAAAAAAAAAAAAC4BAABfcmVscy8ucmVs c1BLAQItABQABgAIAAAAIQAzLwWeQQAAADkAAAAQAAAAAAAAAAAAAAAAACkCAABkcnMvc2hhcGV4 bWwueG1sUEsBAi0AFAAGAAgAAAAhAJOP7mjEAAAA2wAAAA8AAAAAAAAAAAAAAAAAmAIAAGRycy9k b3ducmV2LnhtbFBLBQYAAAAABAAEAPUAAACJAwAAAAA= " fillcolor="#f2f2f2" strokecolor="#7f7f7f" strokeweight=".5pt">
                  <v:textbox>
                    <w:txbxContent>
                      <w:p>
                        <w:pPr>
                          <w:rPr>
                            <w:sz w:val="18"/>
                            <w:szCs w:val="18"/>
                          </w:rPr>
                        </w:pPr>
                      </w:p>
                      <w:p>
                        <w:pPr>
                          <w:spacing w:line="276" w:lineRule="auto"/>
                          <w:jc w:val="center"/>
                          <w:rPr>
                            <w:rFonts w:ascii="Arial" w:hAnsi="Arial"/>
                            <w:sz w:val="16"/>
                            <w:szCs w:val="16"/>
                            <w:lang w:eastAsia="lt-LT"/>
                          </w:rPr>
                        </w:pPr>
                        <w:r>
                          <w:rPr>
                            <w:rFonts w:ascii="Arial" w:eastAsia="Calibri" w:hAnsi="Arial"/>
                            <w:sz w:val="16"/>
                            <w:szCs w:val="16"/>
                            <w:lang w:eastAsia="lt-LT"/>
                          </w:rPr>
                          <w:t xml:space="preserve">7.1.4. </w:t>
                        </w:r>
                        <w:r>
                          <w:rPr>
                            <w:rFonts w:ascii="Arial" w:hAnsi="Arial"/>
                            <w:sz w:val="16"/>
                            <w:szCs w:val="16"/>
                            <w:lang w:eastAsia="lt-LT"/>
                          </w:rPr>
                          <w:t xml:space="preserve">Skatinti sveiką gyvenimo būdą ir saviraišką, į socialinių, ekonominių problemų sprendimą įtraukti bendruomenes ir nevyriausybines organizacijas </w:t>
                        </w:r>
                      </w:p>
                    </w:txbxContent>
                  </v:textbox>
                </v:shape>
                <w10:anchorlock/>
              </v:group>
            </w:pict>
          </mc:Fallback>
        </mc:AlternateContent>
      </w:r>
    </w:p>
    <w:p>
      <w:pPr>
        <w:rPr>
          <w:sz w:val="18"/>
          <w:szCs w:val="18"/>
        </w:rPr>
      </w:pPr>
    </w:p>
    <w:p>
      <w:pPr>
        <w:rPr>
          <w:color w:val="000000"/>
          <w:szCs w:val="24"/>
          <w:lang w:eastAsia="lt-LT"/>
        </w:rPr>
      </w:pPr>
    </w:p>
    <w:p>
      <w:pPr>
        <w:tabs>
          <w:tab w:val="left" w:pos="993"/>
          <w:tab w:val="left" w:pos="1134"/>
          <w:tab w:val="left" w:pos="1276"/>
          <w:tab w:val="left" w:pos="1560"/>
        </w:tabs>
        <w:spacing w:line="360" w:lineRule="atLeast"/>
        <w:ind w:firstLine="709"/>
        <w:rPr>
          <w:b/>
          <w:color w:val="000000"/>
          <w:szCs w:val="24"/>
          <w:lang w:eastAsia="lt-LT"/>
        </w:rPr>
      </w:pPr>
      <w:r>
        <w:rPr>
          <w:b/>
          <w:color w:val="000000"/>
          <w:szCs w:val="24"/>
          <w:lang w:eastAsia="lt-LT"/>
        </w:rPr>
        <w:t>7.1</w:t>
      </w:r>
      <w:r>
        <w:rPr>
          <w:b/>
          <w:color w:val="000000"/>
          <w:szCs w:val="24"/>
          <w:lang w:eastAsia="lt-LT"/>
        </w:rPr>
        <w:t xml:space="preserve"> tikslas. Užtikrinti tolygią ir tvarią regionų plėtrą</w:t>
      </w:r>
    </w:p>
    <w:p>
      <w:pPr>
        <w:tabs>
          <w:tab w:val="left" w:pos="993"/>
          <w:tab w:val="left" w:pos="1134"/>
          <w:tab w:val="left" w:pos="1276"/>
          <w:tab w:val="left" w:pos="1560"/>
        </w:tabs>
        <w:ind w:firstLine="709"/>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Viešojo valdymo, viešosios infrastruktūros ir viešųjų paslaugų prieinamumo srityse ženklūs skirtumai pastebimi ne tik tarp atskirų regionų, bet ir jų viduje. Viešojo valdymo srityje, palyginti su centrinės valdžios institucijomis, regionams ir jų savivaldybėms būdingas lėtas kokybės vadybos, veiklos valdymo sistemų ir metodų, administracinės naštos mažinimo iniciatyvų (administracinė našta savivaldybėse kol kas apskritai nematuojama) ir kitų viešojo sektoriaus inovacijų diegimas. Egzistuoja didelės galimybės didinti savivaldybių institucijų veiklos efektyvumą. Savivaldybės mažai dėmesio skiria teikiamų viešųjų paslaugų kokybei ir prieinamumui užtikrinti – menkai tiriama paslaugų vartotojų aptarnavimo kokybė, tik pavienės savivaldybės įtraukia vietos bendruomenes ar nevyriausybines organizacijas į viešųjų paslaugų teikimą.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Tolygiai ir tvariai regionų plėtrai būtina aktyvi ir veikli visuomenė. Tačiau pilietinis ir bendruomeninis šalies visuomenės aktyvumas nėra pakankamas. Atliktos apklausos rodo, kad 34 procentai visuomenės narių dalyvauja vietos bendruomenių veikloje, visuomeninių organizacijų ir judėjimų veikloje dalyvauja vos 11 procentų asmenų ir tik 45 procentai 16–24 metų jaunimo yra aktyvūs, tai yra dalyvauja vietos organizacijų ar savivaldos institucijų veikloje. Savivaldybės, arčiausiai piliečių esančios viešojo valdymo institucijos, vaidina itin svarbų vaidmenį telkiant ir stiprinant bendruomenes, skatinant visuomenę veikti bendram labui.</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Ne visi Lietuvos regionų gyventojai turi vienodas galimybes gauti kokybiškas ir prieinamas viešąsias paslaugas. Daugelyje šalies regionų, esant ribotiems savivaldybių finansiniams ištekliams, nepakankamai dėmesio skiriama nusidėvėjusios, neefektyvios infrastruktūros atnaujinimui ir per mažai išplėtotos bazinės infrastruktūros plėtrai, aplinkos apsaugos ir energijos vartojimo efektyvumo didinimo priemonių diegimui ar sveikos gyvensenos skatinimui.</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tolygios ir tvarios regionų plėtros, būtina kompleksiškai spręsti skirtingas socialines, ekonomines ir valdymo problemas, atsižvelgiant į kiekvienos teritorijos kontekstą ir sutelkiant valstybės investicijas į šias pagrindines sritis: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viešojo valdymo tobulinimas savivaldybėse;</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bazinės, vietos bendruomenėms svarbios infrastruktūros modernizavimas, aplinkos gerinimo ir aplinkos apsaugos priemonių diegimas;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viešųjų paslaugų kokybės ir prieinamumo didinimas;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 xml:space="preserve">aktyvumo ir saviraiškos skatinimas, bendruomenių ir nevyriausybinių organizacijų įtraukimas į socialinių ir ekonominių problemų sprendimą. </w:t>
      </w:r>
    </w:p>
    <w:p>
      <w:pPr>
        <w:tabs>
          <w:tab w:val="left" w:pos="993"/>
          <w:tab w:val="left" w:pos="1134"/>
          <w:tab w:val="left" w:pos="1276"/>
          <w:tab w:val="left" w:pos="1560"/>
        </w:tabs>
        <w:ind w:firstLine="709"/>
        <w:rPr>
          <w:color w:val="000000"/>
          <w:szCs w:val="24"/>
          <w:lang w:eastAsia="lt-LT"/>
        </w:rPr>
      </w:pPr>
    </w:p>
    <w:p>
      <w:pPr>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7.1.1</w:t>
      </w:r>
      <w:r>
        <w:rPr>
          <w:b/>
          <w:color w:val="000000"/>
          <w:szCs w:val="24"/>
          <w:lang w:eastAsia="lt-LT"/>
        </w:rPr>
        <w:t xml:space="preserve"> uždavinys. Gerinti viešąjį valdymą savivaldybėse</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didesnio gyventojų pasitikėjimo savivaldybių institucijomis ir įstaigomis, numatoma kompleksiškai tobulinti viešąjį valdymą savivaldybių lygiu: didinti šiuo metu teikiamų administracinių paslaugų kokybę ir prieinamumą, gerinti viešųjų ir socialinių paslaugų teikimo valdymą, aktyviai įtraukti gyventojus ir bendruomenes svarstant viešuosius vietos reikalus; tobulinti tiek politikos formavimo, tiek įgyvendinimo procesus, diegti viešojo sektoriaus inovacijas, didinti savivaldybių valstybės tarnautojų ir darbuotojų bei vietos partnerių gebėjimus. Numatomos šios svarbiausios 7.1.1 uždavinio įgyvendinimo kryptys: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7.1.1.1</w:t>
      </w:r>
      <w:r>
        <w:rPr>
          <w:color w:val="000000"/>
          <w:szCs w:val="24"/>
          <w:lang w:eastAsia="lt-LT"/>
        </w:rPr>
        <w:t>.</w:t>
        <w:tab/>
        <w:t>gerinti savivaldybių institucijų ir įstaigų veiklos valdymą: tobulinti vidaus administravimą, viešųjų ir socialinių paslaugų bei išteklių valdymą, stiprinti gebėjimus, diegti veiklos valdymo gerinimo iniciatyvas, viešojo sektoriaus inovacijas ir remti teritorijų planavimo dokumentų rengimą (prioriteto „Visuomenės poreikius atitinkantis ir pažangus viešasis valdymas“ 5.1.1, 5.1.3 ir 5.3.3. uždaviniai);</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7.1.1.2</w:t>
      </w:r>
      <w:r>
        <w:rPr>
          <w:color w:val="000000"/>
          <w:szCs w:val="24"/>
          <w:lang w:eastAsia="lt-LT"/>
        </w:rPr>
        <w:t>.</w:t>
        <w:tab/>
        <w:t>skatinti gyventojus, vietos bendruomenes, nevyriausybines organizacijas, specialistus (ekspertus) dalyvauti sprendžiant viešuosius vietos reikalus, kurti naujus (plėtoti esamus) jų dalyvavimo viešajame valdyme būdus ir formas (prioriteto „Veikli ir solidari visuomenė“, 2.2.1 ir 2.2.2 uždaviniai; prioriteto „Visuomenės poreikius atitinkantis ir pažangus viešasis valdymas“ 5.2.2.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7.1.1.3</w:t>
      </w:r>
      <w:r>
        <w:rPr>
          <w:color w:val="000000"/>
          <w:szCs w:val="24"/>
          <w:lang w:eastAsia="lt-LT"/>
        </w:rPr>
        <w:t>.</w:t>
        <w:tab/>
        <w:t>gerinti savivaldybių institucijų ir įstaigų teikiamų administracinių paslaugų kokybę ir prieinamumą gyventojams, skatinti viešųjų ir administracinių paslaugų teikimą elektroninėmis priemonėmis (prioriteto „Visuomenės poreikius atitinkantis ir pažangus viešasis valdymas“ 5.3.2 ir 5.3.3 uždaviniai).</w:t>
      </w:r>
      <w:r>
        <w:rPr>
          <w:b/>
          <w:color w:val="000000"/>
          <w:szCs w:val="24"/>
          <w:lang w:eastAsia="lt-LT"/>
        </w:rPr>
        <w:t xml:space="preserve"> </w:t>
      </w:r>
    </w:p>
    <w:p>
      <w:pPr>
        <w:tabs>
          <w:tab w:val="left" w:pos="993"/>
          <w:tab w:val="left" w:pos="1134"/>
          <w:tab w:val="left" w:pos="1276"/>
          <w:tab w:val="left" w:pos="1560"/>
        </w:tabs>
        <w:ind w:firstLine="709"/>
        <w:rPr>
          <w:color w:val="000000"/>
          <w:szCs w:val="24"/>
          <w:lang w:eastAsia="lt-LT"/>
        </w:rPr>
      </w:pPr>
    </w:p>
    <w:p>
      <w:pPr>
        <w:keepNext/>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7.1.2</w:t>
      </w:r>
      <w:r>
        <w:rPr>
          <w:b/>
          <w:color w:val="000000"/>
          <w:szCs w:val="24"/>
          <w:lang w:eastAsia="lt-LT"/>
        </w:rPr>
        <w:t xml:space="preserve"> uždavinys. Modernizuoti bazinę, vietos bendruomenėms svarbią infrastruktūrą, diegti aplinkos gerinimo ir aplinkos apsaugos priemones </w:t>
      </w:r>
    </w:p>
    <w:p>
      <w:pPr>
        <w:keepNext/>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geresnės gyvenimo kokybės visuose šalies regionuose ir savivaldybėse, numatomos valstybės investicijos į regionų ekonomikai svarbios susisiekimo, energetinės, turizmo infrastruktūros išvystymo skirtumų mažinimą. Ypatingą dėmesį numatoma skirti aplinkos kokybės gerinimui ir sveikatingumo didinimui, taip prisidedant prie darnios regionų plėtros. Investicijos į vietos bendruomenėms svarbios infrastruktūros plėtrą didintų vietovių patrauklumą tiek gyventojams, tiek verslui. Numatomos šios svarbiausios 7.1.2 uždavinio įgyvendinimo kryptys: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7.1.2.1</w:t>
      </w:r>
      <w:r>
        <w:rPr>
          <w:color w:val="000000"/>
          <w:szCs w:val="24"/>
          <w:lang w:eastAsia="lt-LT"/>
        </w:rPr>
        <w:t>.</w:t>
        <w:tab/>
        <w:t>plėtoti savivaldybių susisiekimo paslaugas ir infrastruktūrą (įskaitant darnaus judumo, eismo saugumo ir aplinką tausojančias priemones) (prioriteto „Ekonominiam augimui palanki aplinka“ 3.2.1 uždavinys; prioriteto „Visuomenės poreikius atitinkantis ir pažangus viešasis valdymas“ 5.3.3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7.1.2.2</w:t>
      </w:r>
      <w:r>
        <w:rPr>
          <w:color w:val="000000"/>
          <w:szCs w:val="24"/>
          <w:lang w:eastAsia="lt-LT"/>
        </w:rPr>
        <w:t>.</w:t>
        <w:tab/>
        <w:t>didinti energijos gamybos ir vartojimo efektyvumą savivaldybių valdomoje viešojoje infrastruktūroje (prioriteto „Ekonominiam augimui palanki aplinka“ 3.3.2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7.1.2.3</w:t>
      </w:r>
      <w:r>
        <w:rPr>
          <w:color w:val="000000"/>
          <w:szCs w:val="24"/>
          <w:lang w:eastAsia="lt-LT"/>
        </w:rPr>
        <w:t>.</w:t>
        <w:tab/>
        <w:t>vystyti turizmo infrastruktūrą ir vykdyti rinkodarą (prioriteto „Ekonominiam augimui palanki aplinka“ 3.2.4 uždavinys);</w:t>
      </w:r>
    </w:p>
    <w:p>
      <w:pPr>
        <w:tabs>
          <w:tab w:val="left" w:pos="110"/>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7.1.2.4</w:t>
      </w:r>
      <w:r>
        <w:rPr>
          <w:rFonts w:eastAsia="Calibri"/>
          <w:color w:val="000000"/>
          <w:szCs w:val="24"/>
        </w:rPr>
        <w:t>.</w:t>
        <w:tab/>
        <w:t>kurti ir plėtoti judėjimo, sveikatingumo, sporto, žaidimų infrastruktūrą (aikštynai, salės, baseinai, sporto įranga ir kita (</w:t>
      </w:r>
      <w:r>
        <w:rPr>
          <w:rFonts w:eastAsia="Calibri"/>
          <w:bCs/>
          <w:color w:val="000000"/>
          <w:szCs w:val="24"/>
        </w:rPr>
        <w:t>prioriteto „Visuomenės ugdymas, mokslas, kultūra“ 1.5.1 uždavinys);</w:t>
      </w:r>
    </w:p>
    <w:p>
      <w:pPr>
        <w:tabs>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7.1.2.5</w:t>
      </w:r>
      <w:r>
        <w:rPr>
          <w:color w:val="000000"/>
          <w:szCs w:val="24"/>
          <w:lang w:eastAsia="lt-LT"/>
        </w:rPr>
        <w:t>.</w:t>
        <w:tab/>
        <w:t>gerinti aplinkos kokybę (mažinti aplinkos taršą, išvalyti ir tvarkyti užterštas teritorijas ir vykdyti taršos prevenciją) (prioriteto „Ekonominiam augimui palanki aplinka“ 3.3.1 uždavinys).</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7.1.3</w:t>
      </w:r>
      <w:r>
        <w:rPr>
          <w:b/>
          <w:color w:val="000000"/>
          <w:szCs w:val="24"/>
          <w:lang w:eastAsia="lt-LT"/>
        </w:rPr>
        <w:t xml:space="preserve"> uždavinys. Didinti viešųjų paslaugų kokybę ir prieinamumą</w:t>
      </w:r>
    </w:p>
    <w:p>
      <w:pPr>
        <w:tabs>
          <w:tab w:val="left" w:pos="993"/>
          <w:tab w:val="left" w:pos="1134"/>
          <w:tab w:val="left" w:pos="1276"/>
          <w:tab w:val="left" w:pos="1560"/>
        </w:tabs>
        <w:ind w:firstLine="709"/>
        <w:jc w:val="both"/>
        <w:rPr>
          <w:b/>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Demografiniai ir socialiniai iššūkiai, tokie kaip gyventojų senėjimas ir emigracija, kurie skirtingu mastu pasireiškia įvairiuose šalies regionuose, verčia spręsti specifinius uždavinius, siekiant bendrų viešųjų paslaugų kokybės standartų visoje Lietuvos teritorijoje. Visoje šalyje, tačiau labiausiai – demografiškai seniausiose teritorijose, auga sveikatos, socialinių paslaugų vyresnio amžiaus žmonėms poreikis, mažėjant vaikų didėja švietimo infrastruktūros išlaikymo sąnaudos, ir ši infrastruktūra turi būti naudojama efektyviau. Potencialios darbo jėgos aktyvumą riboja tai, kad daugelyje kaimiškų vietovių ikimokyklinio ugdymo paslaugos apskritai neteikiamos. Mažėjant gyventojų skaičiui ir brangstant energijos ištekliams, viešosios infrastruktūros išlaikymo santykinės sąnaudos didėja, todėl yra aktuali kompleksinių (pakeičiančių siauros specializacijos) paslaugų plėtra ar naujų paslaugų plėtra pritaikant, modernizuojant esamą infrastruktūrą. Siekiant užtikrinti, kad visi šalies gyventojai turėtų panašias galimybes gauti kokybiškas viešąsias paslaugas, įgyvendinant šį uždavinį numatoma investuoti į kokybiškos ir prieinamos švietimo, socialinių paslaugų, sveikatos, kultūros, socialinio būsto infrastruktūros plėtrą ir šių paslaugų kokybės gerinimą, naujų paslaugų diegimą (panaudojant ir modernizuojant turimą infrastruktūrą). Numatomos šios svarbiausios 7.1.3 uždavinio įgyvendinimo kryptys:</w:t>
      </w:r>
    </w:p>
    <w:p>
      <w:pPr>
        <w:tabs>
          <w:tab w:val="left" w:pos="90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7.1.3.1</w:t>
      </w:r>
      <w:r>
        <w:rPr>
          <w:color w:val="000000"/>
          <w:szCs w:val="24"/>
          <w:lang w:eastAsia="lt-LT"/>
        </w:rPr>
        <w:t>.</w:t>
        <w:tab/>
        <w:t>kompleksiškai modernizuoti ikimokyklinio ugdymo įstaigas ir didinti ikimokyklinio ugdymo paslaugų prieinamumą (prioriteto „Veikli ir solidari visuomenė“ 1.1.1 uždavinys; prioriteto „Visuomenės poreikius atitinkantis ir pažangus viešasis valdymas“ 5.3.2 uždavinys);</w:t>
      </w:r>
    </w:p>
    <w:p>
      <w:pPr>
        <w:tabs>
          <w:tab w:val="left" w:pos="900"/>
          <w:tab w:val="left" w:pos="993"/>
          <w:tab w:val="left" w:pos="1134"/>
          <w:tab w:val="left" w:pos="1276"/>
          <w:tab w:val="left" w:pos="1560"/>
        </w:tabs>
        <w:spacing w:line="360" w:lineRule="atLeast"/>
        <w:ind w:firstLine="709"/>
        <w:jc w:val="both"/>
        <w:rPr>
          <w:bCs/>
          <w:color w:val="000000"/>
          <w:szCs w:val="24"/>
          <w:lang w:eastAsia="lt-LT"/>
        </w:rPr>
      </w:pPr>
      <w:r>
        <w:rPr>
          <w:bCs/>
          <w:color w:val="000000"/>
          <w:szCs w:val="24"/>
          <w:lang w:eastAsia="lt-LT"/>
        </w:rPr>
        <w:t>7.1.3.2</w:t>
      </w:r>
      <w:r>
        <w:rPr>
          <w:bCs/>
          <w:color w:val="000000"/>
          <w:szCs w:val="24"/>
          <w:lang w:eastAsia="lt-LT"/>
        </w:rPr>
        <w:t>.</w:t>
        <w:tab/>
      </w:r>
      <w:r>
        <w:rPr>
          <w:color w:val="000000"/>
          <w:szCs w:val="24"/>
          <w:lang w:eastAsia="lt-LT"/>
        </w:rPr>
        <w:t>kompleksiškai m</w:t>
      </w:r>
      <w:r>
        <w:rPr>
          <w:bCs/>
          <w:color w:val="000000"/>
          <w:szCs w:val="24"/>
          <w:lang w:eastAsia="lt-LT"/>
        </w:rPr>
        <w:t xml:space="preserve">odernizuoti mokyklas (bendroji infrastruktūra, IT sistemos, ugdymo erdvių, sporto salių ir aikštynų, laboratorijų, dirbtuvių pritaikymas ir panašiai) (prioriteto „Visuomenės ugdymas, mokslas, kultūra“ 1.1.1, 1.1.2 ir 1.5.1 uždaviniai; </w:t>
      </w:r>
      <w:r>
        <w:rPr>
          <w:color w:val="000000"/>
          <w:szCs w:val="24"/>
          <w:lang w:eastAsia="lt-LT"/>
        </w:rPr>
        <w:t>prioriteto „Visuomenės poreikius atitinkantis ir pažangus viešasis valdymas“ 5.3.3 uždavinys</w:t>
      </w:r>
      <w:r>
        <w:rPr>
          <w:bCs/>
          <w:color w:val="000000"/>
          <w:szCs w:val="24"/>
          <w:lang w:eastAsia="lt-LT"/>
        </w:rPr>
        <w:t>);</w:t>
      </w:r>
    </w:p>
    <w:p>
      <w:pPr>
        <w:tabs>
          <w:tab w:val="left" w:pos="90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7.1.3.3</w:t>
      </w:r>
      <w:r>
        <w:rPr>
          <w:color w:val="000000"/>
          <w:szCs w:val="24"/>
          <w:lang w:eastAsia="lt-LT"/>
        </w:rPr>
        <w:t>.</w:t>
        <w:tab/>
        <w:t xml:space="preserve">plėtoti neformalaus ugdymo, mokymosi visą gyvenimą veiklą savivaldybių lygiu </w:t>
      </w:r>
      <w:r>
        <w:rPr>
          <w:bCs/>
          <w:color w:val="000000"/>
          <w:szCs w:val="24"/>
          <w:lang w:eastAsia="lt-LT"/>
        </w:rPr>
        <w:t>(prioriteto „Visuomenės ugdymas, mokslas, kultūra“ 1.1.2</w:t>
      </w:r>
      <w:r>
        <w:rPr>
          <w:color w:val="000000"/>
          <w:szCs w:val="24"/>
          <w:lang w:eastAsia="lt-LT"/>
        </w:rPr>
        <w:t xml:space="preserve"> ir 1.1.3 uždaviniai</w:t>
      </w:r>
      <w:r>
        <w:rPr>
          <w:bCs/>
          <w:color w:val="000000"/>
          <w:szCs w:val="24"/>
          <w:lang w:eastAsia="lt-LT"/>
        </w:rPr>
        <w:t>)</w:t>
      </w:r>
      <w:r>
        <w:rPr>
          <w:color w:val="000000"/>
          <w:szCs w:val="24"/>
          <w:lang w:eastAsia="lt-LT"/>
        </w:rPr>
        <w:t>;</w:t>
      </w:r>
    </w:p>
    <w:p>
      <w:pPr>
        <w:tabs>
          <w:tab w:val="left" w:pos="90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7.1.3.4</w:t>
      </w:r>
      <w:r>
        <w:rPr>
          <w:color w:val="000000"/>
          <w:szCs w:val="24"/>
          <w:lang w:eastAsia="lt-LT"/>
        </w:rPr>
        <w:t>.</w:t>
        <w:tab/>
        <w:t>kompleksiškai m</w:t>
      </w:r>
      <w:r>
        <w:rPr>
          <w:bCs/>
          <w:color w:val="000000"/>
          <w:szCs w:val="24"/>
          <w:lang w:eastAsia="lt-LT"/>
        </w:rPr>
        <w:t>odernizuoti kultūros paslaugų infrastruktūrą ir didinti kultūros paslaugų prieinamumą – sudaryti sąlygas profesionaliai ir mėgėjiškai meninei veiklai (prioriteto „Visuomenės ugdymas, mokslas, kultūra“ 1.3.2 uždavinys; prioriteto „Veikli ir solidari visuomenė“ 2.1.4</w:t>
      </w:r>
      <w:r>
        <w:rPr>
          <w:color w:val="000000"/>
          <w:szCs w:val="24"/>
          <w:lang w:eastAsia="lt-LT"/>
        </w:rPr>
        <w:t xml:space="preserve"> uždavinys</w:t>
      </w:r>
      <w:r>
        <w:rPr>
          <w:bCs/>
          <w:color w:val="000000"/>
          <w:szCs w:val="24"/>
          <w:lang w:eastAsia="lt-LT"/>
        </w:rPr>
        <w:t>; prioriteto „</w:t>
      </w:r>
      <w:r>
        <w:rPr>
          <w:color w:val="000000"/>
          <w:szCs w:val="24"/>
          <w:lang w:eastAsia="lt-LT"/>
        </w:rPr>
        <w:t>Ekonominiam augimui palanki aplinka</w:t>
      </w:r>
      <w:r>
        <w:rPr>
          <w:bCs/>
          <w:color w:val="000000"/>
          <w:szCs w:val="24"/>
          <w:lang w:eastAsia="lt-LT"/>
        </w:rPr>
        <w:t xml:space="preserve">“ 3.2.4 </w:t>
      </w:r>
      <w:r>
        <w:rPr>
          <w:color w:val="000000"/>
          <w:szCs w:val="24"/>
          <w:lang w:eastAsia="lt-LT"/>
        </w:rPr>
        <w:t>uždavinys</w:t>
      </w:r>
      <w:r>
        <w:rPr>
          <w:bCs/>
          <w:color w:val="000000"/>
          <w:szCs w:val="24"/>
          <w:lang w:eastAsia="lt-LT"/>
        </w:rPr>
        <w:t xml:space="preserve">; </w:t>
      </w:r>
      <w:r>
        <w:rPr>
          <w:color w:val="000000"/>
          <w:szCs w:val="24"/>
          <w:lang w:eastAsia="lt-LT"/>
        </w:rPr>
        <w:t>prioriteto „Visuomenės poreikius atitinkantis ir pažangus viešasis valdymas“ 5.3.3 uždavinys</w:t>
      </w:r>
      <w:r>
        <w:rPr>
          <w:bCs/>
          <w:color w:val="000000"/>
          <w:szCs w:val="24"/>
          <w:lang w:eastAsia="lt-LT"/>
        </w:rPr>
        <w:t>);</w:t>
      </w:r>
    </w:p>
    <w:p>
      <w:pPr>
        <w:tabs>
          <w:tab w:val="left" w:pos="90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7.1.3.5</w:t>
      </w:r>
      <w:r>
        <w:rPr>
          <w:color w:val="000000"/>
          <w:szCs w:val="24"/>
          <w:lang w:eastAsia="lt-LT"/>
        </w:rPr>
        <w:t>.</w:t>
        <w:tab/>
        <w:t>modernizuoti kompleksinių paslaugų (įskaitant socialines, sveikatos, švietimo ir kt.) infrastruktūrą ir didinti jų prieinamumą (</w:t>
      </w:r>
      <w:r>
        <w:rPr>
          <w:bCs/>
          <w:color w:val="000000"/>
          <w:szCs w:val="24"/>
          <w:lang w:eastAsia="lt-LT"/>
        </w:rPr>
        <w:t>prioriteto „Veikli ir solidari visuomenė“ 2.1.4 </w:t>
      </w:r>
      <w:r>
        <w:rPr>
          <w:color w:val="000000"/>
          <w:szCs w:val="24"/>
          <w:lang w:eastAsia="lt-LT"/>
        </w:rPr>
        <w:t>uždavinys</w:t>
      </w:r>
      <w:r>
        <w:rPr>
          <w:bCs/>
          <w:color w:val="000000"/>
          <w:szCs w:val="24"/>
          <w:lang w:eastAsia="lt-LT"/>
        </w:rPr>
        <w:t>)</w:t>
      </w:r>
      <w:r>
        <w:rPr>
          <w:color w:val="000000"/>
          <w:szCs w:val="24"/>
          <w:lang w:eastAsia="lt-LT"/>
        </w:rPr>
        <w:t>;</w:t>
      </w:r>
    </w:p>
    <w:p>
      <w:pPr>
        <w:tabs>
          <w:tab w:val="left" w:pos="90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7.1.3.6</w:t>
      </w:r>
      <w:r>
        <w:rPr>
          <w:color w:val="000000"/>
          <w:szCs w:val="24"/>
          <w:lang w:eastAsia="lt-LT"/>
        </w:rPr>
        <w:t>.</w:t>
        <w:tab/>
        <w:t>m</w:t>
      </w:r>
      <w:r>
        <w:rPr>
          <w:bCs/>
          <w:color w:val="000000"/>
          <w:szCs w:val="24"/>
          <w:lang w:eastAsia="lt-LT"/>
        </w:rPr>
        <w:t xml:space="preserve">odernizuoti </w:t>
      </w:r>
      <w:r>
        <w:rPr>
          <w:color w:val="000000"/>
          <w:szCs w:val="24"/>
          <w:lang w:eastAsia="lt-LT"/>
        </w:rPr>
        <w:t>socialinių paslaugų infrastruktūrą ir didinti socialinių paslaugų prieinamumą (p</w:t>
      </w:r>
      <w:r>
        <w:rPr>
          <w:bCs/>
          <w:color w:val="000000"/>
          <w:szCs w:val="24"/>
          <w:lang w:eastAsia="lt-LT"/>
        </w:rPr>
        <w:t xml:space="preserve">rioriteto „Veikli ir solidari visuomenė“ 2.1.4 uždavinys; </w:t>
      </w:r>
      <w:r>
        <w:rPr>
          <w:color w:val="000000"/>
          <w:szCs w:val="24"/>
          <w:lang w:eastAsia="lt-LT"/>
        </w:rPr>
        <w:t>prioriteto „Visuomenės poreikius atitinkantis ir pažangus viešasis valdymas“ 5.3.3 uždavinys</w:t>
      </w:r>
      <w:r>
        <w:rPr>
          <w:bCs/>
          <w:color w:val="000000"/>
          <w:szCs w:val="24"/>
          <w:lang w:eastAsia="lt-LT"/>
        </w:rPr>
        <w:t>)</w:t>
      </w:r>
      <w:r>
        <w:rPr>
          <w:color w:val="000000"/>
          <w:szCs w:val="24"/>
          <w:lang w:eastAsia="lt-LT"/>
        </w:rPr>
        <w:t xml:space="preserve">; </w:t>
      </w:r>
    </w:p>
    <w:p>
      <w:pPr>
        <w:tabs>
          <w:tab w:val="left" w:pos="90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7.1.3.7</w:t>
      </w:r>
      <w:r>
        <w:rPr>
          <w:color w:val="000000"/>
          <w:szCs w:val="24"/>
          <w:lang w:eastAsia="lt-LT"/>
        </w:rPr>
        <w:t>.</w:t>
        <w:tab/>
        <w:t>kompleksiškai m</w:t>
      </w:r>
      <w:r>
        <w:rPr>
          <w:bCs/>
          <w:color w:val="000000"/>
          <w:szCs w:val="24"/>
          <w:lang w:eastAsia="lt-LT"/>
        </w:rPr>
        <w:t xml:space="preserve">odernizuoti </w:t>
      </w:r>
      <w:r>
        <w:rPr>
          <w:color w:val="000000"/>
          <w:szCs w:val="24"/>
          <w:lang w:eastAsia="lt-LT"/>
        </w:rPr>
        <w:t>pirminės asmens sveikatos priežiūros ir visuomenės sveikatos priežiūros infrastruktūrą, gerinti sveikatos paslaugų kokybę ir didinti jų prieinamumą (plečiant mobilias, slaugos namuose ir pagalbos tikslinėms grupėms paslaugas), vykdyti sveikatinimo veiklą ir ligų prevenciją (</w:t>
      </w:r>
      <w:r>
        <w:rPr>
          <w:bCs/>
          <w:color w:val="000000"/>
          <w:szCs w:val="24"/>
          <w:lang w:eastAsia="lt-LT"/>
        </w:rPr>
        <w:t xml:space="preserve">prioriteto „Veikli ir solidari visuomenė“ 2.1.4 uždavinys; </w:t>
      </w:r>
      <w:r>
        <w:rPr>
          <w:color w:val="000000"/>
          <w:szCs w:val="24"/>
          <w:lang w:eastAsia="lt-LT"/>
        </w:rPr>
        <w:t>prioriteto „Visuomenės poreikius atitinkantis ir pažangus viešasis valdymas“ 5.3.3 uždavinys</w:t>
      </w:r>
      <w:r>
        <w:rPr>
          <w:bCs/>
          <w:color w:val="000000"/>
          <w:szCs w:val="24"/>
          <w:lang w:eastAsia="lt-LT"/>
        </w:rPr>
        <w:t>)</w:t>
      </w:r>
      <w:r>
        <w:rPr>
          <w:color w:val="000000"/>
          <w:szCs w:val="24"/>
          <w:lang w:eastAsia="lt-LT"/>
        </w:rPr>
        <w:t>;</w:t>
      </w:r>
    </w:p>
    <w:p>
      <w:pPr>
        <w:tabs>
          <w:tab w:val="left" w:pos="90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7.1.3.8</w:t>
      </w:r>
      <w:r>
        <w:rPr>
          <w:color w:val="000000"/>
          <w:szCs w:val="24"/>
          <w:lang w:eastAsia="lt-LT"/>
        </w:rPr>
        <w:t>.</w:t>
        <w:tab/>
        <w:t>didinti būsto prieinamumą, pritaikyti būstą specialiųjų poreikių asmenims (</w:t>
      </w:r>
      <w:r>
        <w:rPr>
          <w:bCs/>
          <w:color w:val="000000"/>
          <w:szCs w:val="24"/>
          <w:lang w:eastAsia="lt-LT"/>
        </w:rPr>
        <w:t>prioriteto „Veikli ir solidari visuomenė“ 2.1.4 uždavinys</w:t>
      </w:r>
      <w:r>
        <w:rPr>
          <w:color w:val="000000"/>
          <w:szCs w:val="24"/>
          <w:lang w:eastAsia="lt-LT"/>
        </w:rPr>
        <w:t>);</w:t>
      </w:r>
    </w:p>
    <w:p>
      <w:pPr>
        <w:tabs>
          <w:tab w:val="left" w:pos="90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7.1.3.9</w:t>
      </w:r>
      <w:r>
        <w:rPr>
          <w:color w:val="000000"/>
          <w:szCs w:val="24"/>
          <w:lang w:eastAsia="lt-LT"/>
        </w:rPr>
        <w:t>.</w:t>
        <w:tab/>
        <w:t>didinti viešųjų paslaugų infrastruktūros prieinamumą taikant universalaus dizaino principus (p</w:t>
      </w:r>
      <w:r>
        <w:rPr>
          <w:bCs/>
          <w:color w:val="000000"/>
          <w:szCs w:val="24"/>
          <w:lang w:eastAsia="lt-LT"/>
        </w:rPr>
        <w:t>rioriteto „Veikli ir solidari visuomenė“ 2.1.4</w:t>
      </w:r>
      <w:r>
        <w:rPr>
          <w:color w:val="000000"/>
          <w:szCs w:val="24"/>
          <w:lang w:eastAsia="lt-LT"/>
        </w:rPr>
        <w:t xml:space="preserve"> uždavinys</w:t>
      </w:r>
      <w:r>
        <w:rPr>
          <w:bCs/>
          <w:color w:val="000000"/>
          <w:szCs w:val="24"/>
          <w:lang w:eastAsia="lt-LT"/>
        </w:rPr>
        <w:t>)</w:t>
      </w:r>
      <w:r>
        <w:rPr>
          <w:color w:val="000000"/>
          <w:szCs w:val="24"/>
          <w:lang w:eastAsia="lt-LT"/>
        </w:rPr>
        <w:t>.</w:t>
      </w:r>
    </w:p>
    <w:p>
      <w:pPr>
        <w:tabs>
          <w:tab w:val="left" w:pos="993"/>
          <w:tab w:val="left" w:pos="1134"/>
          <w:tab w:val="left" w:pos="1276"/>
          <w:tab w:val="left" w:pos="1560"/>
        </w:tabs>
        <w:ind w:firstLine="709"/>
        <w:jc w:val="both"/>
        <w:rPr>
          <w:color w:val="000000"/>
          <w:szCs w:val="24"/>
          <w:lang w:eastAsia="lt-LT"/>
        </w:rPr>
      </w:pPr>
    </w:p>
    <w:p>
      <w:pPr>
        <w:keepNext/>
        <w:tabs>
          <w:tab w:val="left" w:pos="993"/>
          <w:tab w:val="left" w:pos="1134"/>
          <w:tab w:val="left" w:pos="1276"/>
          <w:tab w:val="left" w:pos="1560"/>
        </w:tabs>
        <w:spacing w:line="360" w:lineRule="atLeast"/>
        <w:ind w:firstLine="709"/>
        <w:jc w:val="both"/>
        <w:rPr>
          <w:b/>
          <w:color w:val="000000"/>
          <w:szCs w:val="24"/>
          <w:lang w:eastAsia="lt-LT"/>
        </w:rPr>
      </w:pPr>
      <w:r>
        <w:rPr>
          <w:b/>
          <w:color w:val="000000"/>
          <w:szCs w:val="24"/>
          <w:lang w:eastAsia="lt-LT"/>
        </w:rPr>
        <w:t>7.1.4</w:t>
      </w:r>
      <w:r>
        <w:rPr>
          <w:b/>
          <w:color w:val="000000"/>
          <w:szCs w:val="24"/>
          <w:lang w:eastAsia="lt-LT"/>
        </w:rPr>
        <w:t xml:space="preserve"> uždavinys. Skatinti sveiką gyvenimo būdą ir saviraišką, į socialinių, ekonominių problemų sprendimą įtraukti bendruomenes ir nevyriausybines organizacijas</w:t>
      </w:r>
    </w:p>
    <w:p>
      <w:pPr>
        <w:keepNext/>
        <w:tabs>
          <w:tab w:val="left" w:pos="993"/>
          <w:tab w:val="left" w:pos="1134"/>
          <w:tab w:val="left" w:pos="1276"/>
          <w:tab w:val="left" w:pos="1560"/>
        </w:tabs>
        <w:ind w:firstLine="709"/>
        <w:jc w:val="both"/>
        <w:rPr>
          <w:b/>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Daug gyvenimo kokybės aspektų, galinčių pagerinti vietos, regioninės plėtros sąlygas, priklauso nuo pačių gyventojų, bendruomenių, nevyriausybinių organizacijų ir verslo įmonių aktyvumo. Aktyvus visų suinteresuotų partnerių dalyvavimas galėtų padėti valstybės institucijoms, regionų plėtros taryboms ir savivaldybėms išspręsti nemažai uždavinių, susijusių su tolygios tvarios regionų plėtros skatinimu, teritorinės sanglaudos didinimu – tiek įdedant savo indėlį į apleistų miestų teritorijų atgaivinimą, tiek teikiant įvairesnes socialines, kultūros paslaugas. Juolab kad įvairias kultūrines ir socialines problemas nevyriausybinis sektorius dažnai geba išspręsti netradiciškai, o dažnai ir efektyviau, su mažesnėmis sąnaudomis nei valdžios institucijos. Siekiant didesnio gyventojų, bendruomenių ir kitų partnerių indėlio į Regioninės plėtros prioritete keliamų tikslų ir uždavinių įgyvendinimą, numatomos šios svarbiausios 7.1.4 uždavinio įgyvendinimo kryptys:</w:t>
      </w:r>
    </w:p>
    <w:p>
      <w:pPr>
        <w:tabs>
          <w:tab w:val="left" w:pos="110"/>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7.1.4.1</w:t>
      </w:r>
      <w:r>
        <w:rPr>
          <w:color w:val="000000"/>
          <w:szCs w:val="24"/>
          <w:lang w:eastAsia="lt-LT"/>
        </w:rPr>
        <w:t>.</w:t>
        <w:tab/>
        <w:t>teikti paramą inovatyvioms vietinėms socialinėms, kultūrinėms ir kitoms iniciatyvoms, partnerysčių tinklų skatinimui (prioriteto „Veikli ir solidari visuomenė“ 2.2.1 ir 2.2.2 uždaviniai, prioriteto „Visuomenės ugdymas, mokslas, kultūra „1.3.2 uždavinys</w:t>
      </w:r>
      <w:r>
        <w:rPr>
          <w:bCs/>
          <w:color w:val="000000"/>
          <w:szCs w:val="24"/>
          <w:lang w:eastAsia="lt-LT"/>
        </w:rPr>
        <w:t>);</w:t>
      </w:r>
    </w:p>
    <w:p>
      <w:pPr>
        <w:tabs>
          <w:tab w:val="left" w:pos="110"/>
          <w:tab w:val="left" w:pos="720"/>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7.1.4.2</w:t>
      </w:r>
      <w:r>
        <w:rPr>
          <w:color w:val="000000"/>
          <w:szCs w:val="24"/>
          <w:lang w:eastAsia="lt-LT"/>
        </w:rPr>
        <w:t>.</w:t>
        <w:tab/>
        <w:t>teikti paramą bendruomenių, nevyriausybinių organizacijų (įskaitant ir vietos veiklos grupes), specialistų ir kitų partnerių veiklai sprendžiant vietos ekonomines, socialines problemas (įskaitant vietos plėtros strategijas) (prioriteto „Veikli ir solidari visuomenė“ 2.2.1 ir 2.2.2 uždaviniai</w:t>
      </w:r>
      <w:r>
        <w:rPr>
          <w:bCs/>
          <w:color w:val="000000"/>
          <w:szCs w:val="24"/>
          <w:lang w:eastAsia="lt-LT"/>
        </w:rPr>
        <w:t>)</w:t>
      </w:r>
      <w:r>
        <w:rPr>
          <w:color w:val="000000"/>
          <w:szCs w:val="24"/>
          <w:lang w:eastAsia="lt-LT"/>
        </w:rPr>
        <w:t>.</w:t>
      </w:r>
    </w:p>
    <w:p>
      <w:pPr>
        <w:tabs>
          <w:tab w:val="left" w:pos="993"/>
          <w:tab w:val="left" w:pos="1134"/>
          <w:tab w:val="left" w:pos="1276"/>
          <w:tab w:val="left" w:pos="1560"/>
        </w:tabs>
        <w:spacing w:line="360" w:lineRule="atLeast"/>
        <w:ind w:firstLine="709"/>
        <w:rPr>
          <w:color w:val="000000"/>
          <w:szCs w:val="24"/>
          <w:lang w:eastAsia="lt-LT"/>
        </w:rPr>
      </w:pPr>
    </w:p>
    <w:p>
      <w:pPr>
        <w:tabs>
          <w:tab w:val="left" w:pos="993"/>
          <w:tab w:val="left" w:pos="1134"/>
          <w:tab w:val="left" w:pos="1276"/>
          <w:tab w:val="left" w:pos="1560"/>
        </w:tabs>
        <w:spacing w:line="360" w:lineRule="atLeast"/>
        <w:ind w:firstLine="709"/>
        <w:rPr>
          <w:color w:val="000000"/>
          <w:szCs w:val="24"/>
          <w:lang w:eastAsia="lt-LT"/>
        </w:rPr>
      </w:pPr>
      <w:r>
        <w:rPr>
          <w:b/>
          <w:color w:val="000000"/>
          <w:szCs w:val="24"/>
          <w:lang w:eastAsia="lt-LT"/>
        </w:rPr>
        <w:t>7.2</w:t>
      </w:r>
      <w:r>
        <w:rPr>
          <w:b/>
          <w:color w:val="000000"/>
          <w:szCs w:val="24"/>
          <w:lang w:eastAsia="lt-LT"/>
        </w:rPr>
        <w:t xml:space="preserve"> tikslas. Didinti teritorinę sanglaudą regionuose</w:t>
      </w:r>
    </w:p>
    <w:p>
      <w:pPr>
        <w:tabs>
          <w:tab w:val="left" w:pos="993"/>
          <w:tab w:val="left" w:pos="1134"/>
          <w:tab w:val="left" w:pos="1276"/>
          <w:tab w:val="left" w:pos="1560"/>
        </w:tabs>
        <w:ind w:firstLine="709"/>
        <w:jc w:val="both"/>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2007–2013 metų programavimo laikotarpiu ES struktūrinių fondų parama Lietuvoje buvo planuojama daugiausia remiantis sektoriniu investavimo principu. Teritorinis investavimo būdas nebuvo plačiai naudojamas. Daugeliu atvejų, įgyvendinant sektorinę politiką, siekiama spartesnio šalies vystymosi ir tarptautinio konkurencingumo didinimo, daugiausia plėtojant jau labiausiai išvystytas šalies teritorijas. Mažai dėmesio kreipiama į menkiau išvystytas, nepanaudotą potencialą turinčias ar specifinius iššūkius patiriančias šalies teritorijas, jos tampa vis mažiau patrauklios tiek gyventi, tiek kurti ir plėtoti verslą. Viena svarbiausių priežasčių, lemiančių šių teritorijų nepatrauklumą, sietina su apleista, neišplėtota ar netinkamai išplėtota šių teritorijų viešąja infrastruktūra.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Išsivystymo netolygumus mažinanti miestų, miestelių ir kaimo vietovių plėtra padėtų geriau panaudoti atskirų Lietuvos teritorijų potencialą, padidinti teritorinę sanglaudą ir spręsti tarpsektorinio bendradarbiavimo bei ekonomikos ir visuomenės integralumo problemą. Valstybės investicijos turi būti skiriamos atsižvelgiant į teritorijų, į kurias investuojama, specifiką, – integruotai sprendžiamos socialinės (nedarbas, migracija, socialinė atskirtis), ekonominės (neefektyvus, nesubalansuotas ūkis) ar aplinkosaugos problemos (oro, grunto, vandens ir vizualinės taršos problemos, kylančios dėl transporto ar apleistų pramoninių objektų). Siekiant didinti teritorinę sanglaudą, būtini valstybės intervenciniai veiksmai šiose teritorijose:</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nepatraukliose ar apleistose didžiųjų miestų dalyse (mikrorajonuose), kurios riboja viso miesto ekonominio augimo ir konkurencingumo galimybes ir kuriose susidaro socialinių patologijų, nusikalstamumo, taršos židiniai;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mažesniuosiuose miestuose (savivaldybių centruose ir kituose miestuose), kurie susiduria su nepakankamo užimtumo, mažo ekonominio, socialinio ir fizinio aktyvumo bei emigracijos problemomis, kylančiomis dėl nepakankamo gyvenamosios ir investicinės aplinkos patrauklumo;</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kaimo vietovėse, kuriose dažnai trūksta viešosios infrastruktūros ir viešųjų paslaugų, ypač reikšmingų bendruomenių socialinei ir kultūrinei veiklai plėtoti.</w:t>
      </w:r>
    </w:p>
    <w:p>
      <w:pPr>
        <w:tabs>
          <w:tab w:val="left" w:pos="709"/>
          <w:tab w:val="left" w:pos="993"/>
          <w:tab w:val="left" w:pos="1134"/>
          <w:tab w:val="left" w:pos="1276"/>
          <w:tab w:val="left" w:pos="1560"/>
        </w:tabs>
        <w:spacing w:line="360" w:lineRule="atLeast"/>
        <w:ind w:firstLine="709"/>
        <w:jc w:val="both"/>
        <w:rPr>
          <w:rFonts w:eastAsia="Calibri"/>
          <w:bCs/>
          <w:color w:val="000000"/>
          <w:szCs w:val="24"/>
        </w:rPr>
      </w:pPr>
      <w:r>
        <w:rPr>
          <w:rFonts w:eastAsia="Calibri"/>
          <w:bCs/>
          <w:color w:val="000000"/>
          <w:szCs w:val="24"/>
        </w:rPr>
        <w:t xml:space="preserve">Tikslo uždaviniai atitinka ir Europos Komisijos pateiktuose Sanglaudos politikos turinį 2014–2020 m. laikotarpiu nustatančių reglamentų projektuose keliamus tikslus. Europos regioninės plėtros fondo (ERPF) reglamento projekte keliami du su tikslo įgyvendinimu tiesiogiai susiję prioritetiniai tikslai: </w:t>
      </w:r>
      <w:r>
        <w:rPr>
          <w:rFonts w:eastAsia="Calibri"/>
          <w:color w:val="000000"/>
          <w:szCs w:val="24"/>
        </w:rPr>
        <w:t>„miestų aplinkos gerinimo veiksmai, įskaitant apleistų pramoninių miesto rajonų atgaivinimą ir oro taršos mažinimą“ ir „parama fiziniam ir ekonominiam nepasiturinčių miestų ir kaimų bendruomenių atnaujinimui“. Apklausos duomenimis, k</w:t>
      </w:r>
      <w:r>
        <w:rPr>
          <w:rFonts w:eastAsia="Calibri"/>
          <w:bCs/>
          <w:color w:val="000000"/>
          <w:szCs w:val="24"/>
        </w:rPr>
        <w:t>ompleksinę plėtrą, remiantis 2007–2013 metų patirtimi, kaip prioritetinę įvardija ir savivaldybių bei regionų plėtros tarybos.</w:t>
      </w:r>
    </w:p>
    <w:p>
      <w:pPr>
        <w:tabs>
          <w:tab w:val="left" w:pos="709"/>
          <w:tab w:val="left" w:pos="993"/>
          <w:tab w:val="left" w:pos="1134"/>
          <w:tab w:val="left" w:pos="1276"/>
          <w:tab w:val="left" w:pos="1560"/>
        </w:tabs>
        <w:ind w:firstLine="709"/>
        <w:jc w:val="both"/>
        <w:rPr>
          <w:rFonts w:eastAsia="Calibri"/>
          <w:bCs/>
          <w:color w:val="000000"/>
          <w:szCs w:val="24"/>
        </w:rPr>
      </w:pP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b/>
          <w:color w:val="000000"/>
          <w:szCs w:val="24"/>
        </w:rPr>
        <w:t>7.2.1</w:t>
      </w:r>
      <w:r>
        <w:rPr>
          <w:rFonts w:eastAsia="Calibri"/>
          <w:b/>
          <w:color w:val="000000"/>
          <w:szCs w:val="24"/>
        </w:rPr>
        <w:t xml:space="preserve"> uždavinys. Spręsti tikslinėms teritorijoms (gyvenamosioms vietovėms) būdingas problemas – didinti jų konkurencingumą ir gyvenamosios vietos patrauklumą, skatinti jų ekonomikos augimą</w:t>
      </w:r>
    </w:p>
    <w:p>
      <w:pPr>
        <w:tabs>
          <w:tab w:val="left" w:pos="993"/>
          <w:tab w:val="left" w:pos="1134"/>
          <w:tab w:val="left" w:pos="1276"/>
          <w:tab w:val="left" w:pos="1560"/>
        </w:tabs>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color w:val="000000"/>
          <w:szCs w:val="24"/>
        </w:rPr>
      </w:pPr>
      <w:r>
        <w:rPr>
          <w:color w:val="000000"/>
          <w:szCs w:val="24"/>
        </w:rPr>
        <w:t>Siekiant didinti didžiųjų miestų investicinį patrauklumą ir taip prisidėti prie jų tarptautinio konkurencingumo bei ekonominio augimo, numatomos investicijos į šių miestų viešąją infrastruktūrą jų viešosioms erdvėms plėtoti, apleistoms teritorijoms sutvarkyti, nuosekliai vystyti jų urbanistinę infrastruktūrą, o didėjanti teritorinė sanglauda ir subalansuotas ekonomikos augimas bus įmanomi tik didinant ir mažesnių šalies miestų patrauklumą. Įgyvendinant šį uždavinį, siekiama kartu investuoti tiek į didžiųjų miestų, tiek į savivaldybių centrų ir kitų miestų viešąją infrastruktūrą, kad sprendžiant vienų vietovių problemas nebūtų didinamos problemos kitose. Sprendžiant verslo, ypač paslaugų plėtrą ribojančias problemas, būtų mažinamas migracijos iš mažųjų ir vidutinių miestų daromas spaudimas didiesiems miestams („eksportuojamos“ socialinės problemos, augantis infrastruktūros poreikis, pervertintos būsto kainos). Darniai vystomi didieji miestai galėtų teigiamai paveikti viso regiono socialinę situaciją – suaktyvėjus švytuoklinei migracijai, padidėtų užimtumo galimybės didesnės teritorijos gyventojams. Numatomos šios svarbiausios 7.2.1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7.2.1.1</w:t>
      </w:r>
      <w:r>
        <w:rPr>
          <w:rFonts w:eastAsia="Calibri"/>
          <w:color w:val="000000"/>
          <w:szCs w:val="24"/>
        </w:rPr>
        <w:t>.</w:t>
        <w:tab/>
        <w:t>kompleksiškai plėtoti ir atnaujinti su problemomis susiduriančių 5 didžiųjų miestų dalių viešąją infrastruktūrą (įskaitant viešųjų erdvių, urbanistinės infrastruktūros plėtrą, apleistų teritorijų pritaikymą investicijoms) – didinti miestų investicinį patrauklumą ir prisidėti prie jų tarptautinio konkurencingumo didėjimo (prioriteto „Ekonominiam augimui palanki aplinka“ 3.4.1 uždavinys);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7.2.1.2</w:t>
      </w:r>
      <w:r>
        <w:rPr>
          <w:rFonts w:eastAsia="Calibri"/>
          <w:color w:val="000000"/>
          <w:szCs w:val="24"/>
        </w:rPr>
        <w:t>.</w:t>
        <w:tab/>
        <w:t>kompleksiškai atnaujinti savivaldybių centrų ir kitų miestų (nuo 6 iki 100 tūkst. gyventojų) viešąją infrastruktūrą (prioriteto „Ekonominiam augimui palanki aplinka“ 3.4.1 uždavinys).</w:t>
      </w:r>
    </w:p>
    <w:p>
      <w:pPr>
        <w:tabs>
          <w:tab w:val="left" w:pos="993"/>
          <w:tab w:val="left" w:pos="1134"/>
          <w:tab w:val="left" w:pos="1276"/>
          <w:tab w:val="left" w:pos="1560"/>
        </w:tabs>
        <w:ind w:firstLine="709"/>
        <w:rPr>
          <w:color w:val="000000"/>
          <w:szCs w:val="24"/>
          <w:lang w:eastAsia="lt-LT"/>
        </w:rPr>
      </w:pPr>
    </w:p>
    <w:p>
      <w:pPr>
        <w:tabs>
          <w:tab w:val="left" w:pos="993"/>
          <w:tab w:val="left" w:pos="1134"/>
          <w:tab w:val="left" w:pos="1276"/>
          <w:tab w:val="left" w:pos="1560"/>
        </w:tabs>
        <w:spacing w:line="360" w:lineRule="atLeast"/>
        <w:ind w:firstLine="709"/>
        <w:jc w:val="both"/>
        <w:rPr>
          <w:rFonts w:eastAsia="Calibri"/>
          <w:b/>
          <w:color w:val="000000"/>
          <w:szCs w:val="24"/>
        </w:rPr>
      </w:pPr>
      <w:r>
        <w:rPr>
          <w:rFonts w:eastAsia="Calibri"/>
          <w:b/>
          <w:color w:val="000000"/>
          <w:szCs w:val="24"/>
        </w:rPr>
        <w:t>7.2.2</w:t>
      </w:r>
      <w:r>
        <w:rPr>
          <w:rFonts w:eastAsia="Calibri"/>
          <w:b/>
          <w:color w:val="000000"/>
          <w:szCs w:val="24"/>
        </w:rPr>
        <w:t xml:space="preserve"> uždavinys. Gerinti kaimo vietovių gyvenamąją aplinką (kompleksinis kaimo vietovių vystymas ir plėtra)</w:t>
      </w:r>
    </w:p>
    <w:p>
      <w:pPr>
        <w:tabs>
          <w:tab w:val="left" w:pos="993"/>
          <w:tab w:val="left" w:pos="1134"/>
          <w:tab w:val="left" w:pos="1276"/>
          <w:tab w:val="left" w:pos="1560"/>
        </w:tabs>
        <w:ind w:firstLine="709"/>
        <w:jc w:val="both"/>
        <w:rPr>
          <w:rFonts w:eastAsia="Calibri"/>
          <w:color w:val="000000"/>
          <w:szCs w:val="24"/>
        </w:rPr>
      </w:pPr>
    </w:p>
    <w:p>
      <w:pPr>
        <w:tabs>
          <w:tab w:val="left" w:pos="993"/>
          <w:tab w:val="left" w:pos="1134"/>
          <w:tab w:val="left" w:pos="1276"/>
          <w:tab w:val="left" w:pos="1560"/>
        </w:tabs>
        <w:spacing w:line="360" w:lineRule="atLeast"/>
        <w:ind w:firstLine="709"/>
        <w:jc w:val="both"/>
        <w:rPr>
          <w:color w:val="000000"/>
          <w:szCs w:val="24"/>
          <w:lang w:eastAsia="en-GB"/>
        </w:rPr>
      </w:pPr>
      <w:r>
        <w:rPr>
          <w:color w:val="000000"/>
          <w:szCs w:val="24"/>
          <w:lang w:eastAsia="en-GB"/>
        </w:rPr>
        <w:t>Siekiant, kad mažieji miestai ir miesteliai taip pat kurtų darbo vietas, o kaimo vietovės įvairintų savo ūkio struktūrą, būtina kurti trūkstamą viešąją infrastruktūrą, paslaugas (ypač reikšmingas bendruomenių socialinei, kultūrinei veiklai), kiek įmanoma panaudojant esamos apleistos ar neefektyvios infrastruktūros įvairinimo, funkcionalumo didinimo galimybes. Gerinti gyvenamąją aplinką ir taip bent iš dalies suvaldyti migracijos srautus. Daug dėmesio turėtų būti skiriama potencialiai gyvybingoms (pasižyminčioms teigiama neto migracija, didesne jaunų gyventojų dalimi) kaimo vietovėms, stiprinami jų ryšiai su mažesniais ir vidutiniais miestais. Plėtojant mažesnių miestų ir miestelių bei kaimo vietovių infrastruktūrą, siekiama panaudoti jų socialinį (pirmiausia – tradiciškai stiprias bendruomenes), kultūrinį ir gamtinį potencialą darniam gyvenamosios aplinkos vystymui. Taip bus prisidėta prie didesnės socialinės sanglaudos šalyje. Numatomos šios pagrindinės 7.2.2 uždavinio įgyvendinimo kryptys:</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7.2.2.1</w:t>
      </w:r>
      <w:r>
        <w:rPr>
          <w:rFonts w:eastAsia="Calibri"/>
          <w:color w:val="000000"/>
          <w:szCs w:val="24"/>
        </w:rPr>
        <w:t>.</w:t>
        <w:tab/>
        <w:t>kompleksiškai atnaujinti 1–6 tūkst. gyventojų turinčių miestų (išskyrus savivaldybių centrus), miestelių ir kaimų (tarp jų ir esančių saugomose teritorijose) bendruomeninę ir viešąją infrastruktūrą, panaudojant jų socialinį, kultūrinį ir gamtinį potencialą darniam gyvenamosios aplinkos vystymui (derinant „Urban“ tipo priemonę ir kaimo plėtros politikos priemones) (prioriteto „Ekonominiam augimui palanki aplinka“ 3.4.2 </w:t>
      </w:r>
      <w:r>
        <w:rPr>
          <w:rFonts w:eastAsia="Calibri"/>
          <w:bCs/>
          <w:color w:val="000000"/>
          <w:szCs w:val="24"/>
        </w:rPr>
        <w:t>uždavinys, prioriteto „Veikli ir solidari visuomenė“ 2.2.1 uždavinys)</w:t>
      </w:r>
      <w:r>
        <w:rPr>
          <w:rFonts w:eastAsia="Calibri"/>
          <w:color w:val="000000"/>
          <w:szCs w:val="24"/>
        </w:rPr>
        <w:t>;</w:t>
      </w:r>
    </w:p>
    <w:p>
      <w:pPr>
        <w:tabs>
          <w:tab w:val="left" w:pos="720"/>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7.2.2.2</w:t>
      </w:r>
      <w:r>
        <w:rPr>
          <w:rFonts w:eastAsia="Calibri"/>
          <w:color w:val="000000"/>
          <w:szCs w:val="24"/>
        </w:rPr>
        <w:t>.</w:t>
        <w:tab/>
        <w:t xml:space="preserve">remti kaimo atnaujinimą ir plėtrą – atnaujinti mažiau kaip 1 tūkst. gyventojų turinčių miestų, miestelių ir kaimų (iki 1 tūkst. gyventojų) (tarp jų ir esančių saugomose teritorijose) bendruomeninę ir viešąją infrastruktūrą, panaudojant jų socialinį, kultūrinį ir gamtinį potencialą darniam gyvenamosios aplinkos vystymui ir jų gyvybingumo palaikymui (prioriteto „Ekonominiam augimui palanki aplinka“ 3.4.2 </w:t>
      </w:r>
      <w:r>
        <w:rPr>
          <w:rFonts w:eastAsia="Calibri"/>
          <w:bCs/>
          <w:color w:val="000000"/>
          <w:szCs w:val="24"/>
        </w:rPr>
        <w:t>uždavinys; prioriteto „Veikli ir solidari visuomenė“ 2.2.1 uždavinys)</w:t>
      </w:r>
      <w:r>
        <w:rPr>
          <w:rFonts w:eastAsia="Calibri"/>
          <w:color w:val="000000"/>
          <w:szCs w:val="24"/>
        </w:rPr>
        <w:t>.</w:t>
      </w:r>
    </w:p>
    <w:p>
      <w:pPr>
        <w:tabs>
          <w:tab w:val="left" w:pos="993"/>
          <w:tab w:val="left" w:pos="1134"/>
          <w:tab w:val="left" w:pos="1276"/>
          <w:tab w:val="left" w:pos="1560"/>
        </w:tabs>
        <w:spacing w:line="360" w:lineRule="atLeast"/>
        <w:ind w:firstLine="993"/>
        <w:rPr>
          <w:color w:val="000000"/>
          <w:szCs w:val="24"/>
          <w:lang w:eastAsia="lt-LT"/>
        </w:rPr>
      </w:pPr>
    </w:p>
    <w:p>
      <w:pPr>
        <w:keepNext/>
        <w:tabs>
          <w:tab w:val="left" w:pos="993"/>
          <w:tab w:val="left" w:pos="1134"/>
          <w:tab w:val="left" w:pos="1276"/>
          <w:tab w:val="left" w:pos="1560"/>
        </w:tabs>
        <w:spacing w:line="360" w:lineRule="atLeast"/>
        <w:jc w:val="center"/>
        <w:rPr>
          <w:b/>
          <w:color w:val="000000"/>
          <w:szCs w:val="24"/>
          <w:lang w:eastAsia="lt-LT"/>
        </w:rPr>
      </w:pPr>
      <w:r>
        <w:rPr>
          <w:b/>
          <w:color w:val="000000"/>
          <w:szCs w:val="24"/>
          <w:lang w:eastAsia="lt-LT"/>
        </w:rPr>
        <w:t>Prioriteto įgyvendinimo išankstinės sąlygos ir sėkmės prielaidos</w:t>
      </w:r>
    </w:p>
    <w:p>
      <w:pPr>
        <w:keepNext/>
        <w:tabs>
          <w:tab w:val="left" w:pos="993"/>
          <w:tab w:val="left" w:pos="1134"/>
          <w:tab w:val="left" w:pos="1276"/>
          <w:tab w:val="left" w:pos="1560"/>
        </w:tabs>
        <w:ind w:firstLine="709"/>
        <w:rPr>
          <w:color w:val="000000"/>
          <w:szCs w:val="24"/>
          <w:lang w:eastAsia="lt-LT"/>
        </w:rPr>
      </w:pP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Siekiant efektyviai ir sėkmingai įgyvendinti prioriteto „Regioninė plėtra“ tikslus ir uždavinius, būtina užtikrinti išankstinių sąlygų ir sėkmės prielaidų įgyvendinimą. Išskiriamos šios išankstinės sąlygos, be kurių negali būti įgyvendinami prioriteto „Regioninė plėtra“ tikslai ir uždaviniai:</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1</w:t>
      </w:r>
      <w:r>
        <w:rPr>
          <w:color w:val="000000"/>
          <w:szCs w:val="24"/>
          <w:lang w:eastAsia="lt-LT"/>
        </w:rPr>
        <w:t>.</w:t>
        <w:tab/>
        <w:t>Programos įgyvendinimo laikotarpiu taikomas regioninės projektų atrankos mechanizmas, pagal kurį užtikrinamas bendradarbiavimas tarp nacionalinio, regioninio ir vietinio lygmenų. Taikant šį mechanizmą, sprendimų priėmimas decentralizuojamas – valstybės institucijos nustato sektorinius tikslus (gaires) ir taisykles, regionų plėtros taryboms tenka atsakomybė už regioninio investicijų paketo sudarymą, koordinavimą ir partnerystės užtikrinimą, savivaldybės (laikydamosi nustatytų gairių) inicijuoja ir vykdo konkrečius projektus.</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2</w:t>
      </w:r>
      <w:r>
        <w:rPr>
          <w:color w:val="000000"/>
          <w:szCs w:val="24"/>
          <w:lang w:eastAsia="lt-LT"/>
        </w:rPr>
        <w:t>.</w:t>
        <w:tab/>
        <w:t>Vietovėse, kuriose prioriteto antrame tiksle įvardytos problemos pasireiškia didžiausiu mastu, taikytos tikslinės intervencijos pagal investicines programas, sudaromas dvišalių susitarimų tarp Vyriausybės (ar Vidaus reikalų ministerijos) ir konkrečios savivaldybės pagrindu. Esminis šių programų elementas – atsakomybės ir užduočių paskirstymas tarp centrinio lygmens institucijų ir savivaldybės. Valstybė, skirdama finansavimą atitinkamai programai, nustatė užduotis ir įpareigojimus savivaldybei dėl reikalingų pasiekti rodiklių.</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3</w:t>
      </w:r>
      <w:r>
        <w:rPr>
          <w:color w:val="000000"/>
          <w:szCs w:val="24"/>
          <w:lang w:eastAsia="lt-LT"/>
        </w:rPr>
        <w:t>.</w:t>
        <w:tab/>
        <w:t xml:space="preserve">Užtikrinta, kad planuojant ir įgyvendinant Programą dalyvautų regionų plėtros tarybos. Ypač tai aktualu todėl, kad tikslai, keliami nacionaliniu ir regioniniu bei vietos lygiais, gali skirtis. Infrastruktūros, paslaugų prieinamumo ir kokybės balansas išlaikytas atskiriant tuos veiksmus, kurie turi būti planuojami ir įgyvendinami regionuose ir nacionaliniu mastu bei numatant derinimo procedūrą. Veiksmai, planuojami ir įgyvendinami regionuose, atskiriami pagal subsidiarumo principą taikant šiuos takoskyros kriterijus: </w:t>
      </w:r>
    </w:p>
    <w:p>
      <w:pPr>
        <w:tabs>
          <w:tab w:val="left" w:pos="993"/>
          <w:tab w:val="left" w:pos="1134"/>
          <w:tab w:val="left" w:pos="1276"/>
          <w:tab w:val="left" w:pos="1560"/>
        </w:tabs>
        <w:spacing w:line="360" w:lineRule="atLeast"/>
        <w:ind w:left="709"/>
        <w:jc w:val="both"/>
        <w:rPr>
          <w:color w:val="000000"/>
          <w:szCs w:val="24"/>
          <w:lang w:eastAsia="lt-LT"/>
        </w:rPr>
      </w:pPr>
      <w:r>
        <w:rPr>
          <w:color w:val="000000"/>
          <w:szCs w:val="24"/>
          <w:lang w:eastAsia="lt-LT"/>
        </w:rPr>
        <w:t>investicijos į savivaldybės turtą;</w:t>
      </w:r>
    </w:p>
    <w:p>
      <w:pPr>
        <w:tabs>
          <w:tab w:val="left" w:pos="993"/>
          <w:tab w:val="left" w:pos="1134"/>
          <w:tab w:val="left" w:pos="1276"/>
          <w:tab w:val="left" w:pos="1560"/>
        </w:tabs>
        <w:spacing w:line="360" w:lineRule="atLeast"/>
        <w:ind w:left="709"/>
        <w:jc w:val="both"/>
        <w:rPr>
          <w:color w:val="000000"/>
          <w:szCs w:val="24"/>
          <w:lang w:eastAsia="lt-LT"/>
        </w:rPr>
      </w:pPr>
      <w:r>
        <w:rPr>
          <w:color w:val="000000"/>
          <w:szCs w:val="24"/>
          <w:lang w:eastAsia="lt-LT"/>
        </w:rPr>
        <w:t>savivaldybės savarankiška ar priskirtoji (ribotai savarankiška) funkcija;</w:t>
      </w:r>
    </w:p>
    <w:p>
      <w:pPr>
        <w:tabs>
          <w:tab w:val="left" w:pos="993"/>
          <w:tab w:val="left" w:pos="1134"/>
          <w:tab w:val="left" w:pos="1276"/>
          <w:tab w:val="left" w:pos="1560"/>
        </w:tabs>
        <w:spacing w:line="360" w:lineRule="atLeast"/>
        <w:ind w:left="709"/>
        <w:jc w:val="both"/>
        <w:rPr>
          <w:color w:val="000000"/>
          <w:szCs w:val="24"/>
          <w:lang w:eastAsia="lt-LT"/>
        </w:rPr>
      </w:pPr>
      <w:r>
        <w:rPr>
          <w:color w:val="000000"/>
          <w:szCs w:val="24"/>
          <w:lang w:eastAsia="lt-LT"/>
        </w:rPr>
        <w:t>svarba savivaldybei ir regionui.</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Taikant šiuos takoskyros kriterijus, regioniniam lygiui (regionų plėtros taryboms) pavedami sprendimai, susiję su:</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savivaldybių ekonominės infrastruktūros plėtra (įskaitant transporto, saugaus eismo, viešojo transporto ir darnaus judumo, energetikos, vandentvarkos infrastruktūrą ir priemones);</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efektyviu energijos vartojimu ir atsinaujinančių išteklių panaudojimu savivaldybių valdomoje infrastruktūroje;</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investicijomis į regioninės reikšmės turizmo infrastruktūrą ir rinkodarą;</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savivaldybių ugdymo ir švietimo paslaugų gerinimu (įskaitant ugdymo ir švietimo aplinkos modernizavimą, mokyklų infrastruktūrą);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investicijomis į savivaldybių kultūros infrastruktūrą (ir jos pritaikymą neformaliajam ugdymuisi);</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investicijomis į sveikatingumo ir sporto infrastruktūrą;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neformaliuoju ugdymusi ir mokymusi visą gyvenimą savivaldybėse;</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parama savanoryste ir bendruomeniškumu pagrįstoms kultūrinėms, socialinėms iniciatyvoms;</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kūryba paremtų partnerysčių plėtra ir įtraukimu į kultūrinę veiklą;</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savivaldybių ikimokyklinio ugdymo, švietimo, pirminės sveikatos priežiūros, socialinių paslaugų, kultūros ir kompleksinių paslaugų infrastruktūros plėtra, modernizavimu, prieinamumo ir kokybės didinimu, būsto pritaikymu specialių poreikių asmenims ir socialinio būsto plėtra. Visoms šioms investicijoms taikytinas universalaus dizaino principas;</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 xml:space="preserve">partneryste tarp bendruomenių, vietos valdžios ir verslo pagrįstomis vietos plėtros strategijomis, kitomis vietos bendruomenių ir savivaldybių bendradarbiavimo formomis, siekiant bendrų tikslų;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parama bendruomenių ir NVO veiklai reikalingos infrastruktūros plėtrai (pritaikymui);</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savivaldybių institucijų ir įstaigų veiklos valdymo gerinimu (įskaitant teritorijų ir strateginį planavimą), administracinių paslaugų kokybės ir prieinamumo gyventojams didinimu, viešųjų ir socialinių paslaugų valdymo tobulinimu (taip pat ir diegiant pažangias informacines technologijas), gyventojų, nevyriausybinių organizacijų, ekspertų įtraukimu į vietos reikalų sprendimą.</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 xml:space="preserve">Patobulintas teritorinis planavimas: savivaldai suteikta pakankamai galių sprendžiant tokias miestų problemas kaip žemės sklypų ribų pertvarkymas ar infrastruktūros vystymas; gerokai sustiprinti savivaldos teritorijų planavimo gebėjimai; Lietuvos Respublikos teritorijos bendrasis planas pakeistas taip, kad sudaro prielaidas užtikrinti integruotą erdvinį ir strateginį planavimą bei efektyvų ribotų išteklių naudojimą; vykdoma daugiau mokslinių tyrimų, susijusių su Lietuvos miestų problemomis; plėtojama nuosekli urbanistinė politika, paremta koordinuota valdymo sistema ir intensyviomis konsultacijomis su visuomene. </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Sėkmės prielaidos, kurių neįgyvendinus nebus pasiekta prioriteto „Regioninė plėtra“ tikslų ir uždavinių įgyvendinimo norimų rezultatų, jie bus ne tokie efektyvūs:</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Nauja ar optimizuojama esama infrastruktūra ir jos plėtra neturi neigiamo poveikio aplinkai ir žmonių sveikatai, nėra perteklinė ir racionaliai naudoja esamus išteklius, sudaro sąlygas laisvam pasirinkimui ir konkurencijai.</w:t>
      </w:r>
    </w:p>
    <w:p>
      <w:pPr>
        <w:tabs>
          <w:tab w:val="left" w:pos="993"/>
          <w:tab w:val="left" w:pos="1134"/>
          <w:tab w:val="left" w:pos="1276"/>
          <w:tab w:val="left" w:pos="1560"/>
        </w:tabs>
        <w:spacing w:line="360" w:lineRule="atLeast"/>
        <w:ind w:firstLine="709"/>
        <w:jc w:val="both"/>
        <w:rPr>
          <w:color w:val="000000"/>
          <w:szCs w:val="24"/>
          <w:lang w:eastAsia="lt-LT"/>
        </w:rPr>
      </w:pPr>
      <w:r>
        <w:rPr>
          <w:color w:val="000000"/>
          <w:szCs w:val="24"/>
          <w:lang w:eastAsia="lt-LT"/>
        </w:rPr>
        <w:t>2</w:t>
      </w:r>
      <w:r>
        <w:rPr>
          <w:color w:val="000000"/>
          <w:szCs w:val="24"/>
          <w:lang w:eastAsia="lt-LT"/>
        </w:rPr>
        <w:t>.</w:t>
        <w:tab/>
        <w:t>Paskatintas viešojo ir privataus sektorių bendradarbiavimas, užtikrinantis laiku vykdomą ekonominės infrastruktūros plėtrą.</w:t>
      </w:r>
    </w:p>
    <w:p>
      <w:pPr>
        <w:tabs>
          <w:tab w:val="left" w:pos="993"/>
          <w:tab w:val="left" w:pos="1134"/>
          <w:tab w:val="left" w:pos="1276"/>
          <w:tab w:val="left" w:pos="1560"/>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 xml:space="preserve">Modernizuojant viešąją infrastruktūrą, taikomas universalaus dizaino principas. </w:t>
      </w:r>
    </w:p>
    <w:p>
      <w:pPr>
        <w:tabs>
          <w:tab w:val="left" w:pos="993"/>
          <w:tab w:val="left" w:pos="1134"/>
          <w:tab w:val="left" w:pos="1276"/>
          <w:tab w:val="left" w:pos="1560"/>
        </w:tabs>
        <w:spacing w:line="360" w:lineRule="atLeast"/>
        <w:ind w:firstLine="709"/>
        <w:rPr>
          <w:color w:val="000000"/>
          <w:szCs w:val="24"/>
          <w:lang w:eastAsia="lt-LT"/>
        </w:rPr>
      </w:pPr>
    </w:p>
    <w:p>
      <w:pPr>
        <w:keepNext/>
        <w:ind w:left="720" w:hanging="720"/>
        <w:jc w:val="center"/>
        <w:outlineLvl w:val="2"/>
        <w:rPr>
          <w:b/>
          <w:bCs/>
          <w:color w:val="000000"/>
          <w:sz w:val="22"/>
          <w:szCs w:val="22"/>
          <w:lang w:eastAsia="lt-LT"/>
        </w:rPr>
      </w:pPr>
      <w:r>
        <w:rPr>
          <w:b/>
          <w:bCs/>
          <w:color w:val="000000"/>
          <w:sz w:val="22"/>
          <w:szCs w:val="22"/>
          <w:lang w:eastAsia="lt-LT"/>
        </w:rPr>
        <w:t>8 PRIORITETAS „SVEIKATA VISIEMS“</w:t>
      </w:r>
    </w:p>
    <w:p>
      <w:pPr>
        <w:rPr>
          <w:sz w:val="6"/>
          <w:szCs w:val="6"/>
        </w:rPr>
      </w:pPr>
    </w:p>
    <w:p>
      <w:pPr>
        <w:jc w:val="both"/>
        <w:rPr>
          <w:color w:val="000000"/>
          <w:szCs w:val="24"/>
          <w:lang w:eastAsia="lt-LT"/>
        </w:rPr>
      </w:pPr>
    </w:p>
    <w:p>
      <w:pPr>
        <w:pBdr>
          <w:top w:val="single" w:sz="4" w:space="1" w:color="auto"/>
          <w:left w:val="single" w:sz="4" w:space="4" w:color="auto"/>
          <w:bottom w:val="single" w:sz="4" w:space="1" w:color="auto"/>
          <w:right w:val="single" w:sz="4" w:space="4" w:color="auto"/>
        </w:pBdr>
        <w:tabs>
          <w:tab w:val="left" w:pos="993"/>
        </w:tabs>
        <w:spacing w:line="360" w:lineRule="atLeast"/>
        <w:ind w:firstLine="709"/>
        <w:jc w:val="both"/>
        <w:rPr>
          <w:color w:val="000000"/>
          <w:szCs w:val="24"/>
          <w:lang w:eastAsia="lt-LT"/>
        </w:rPr>
      </w:pPr>
      <w:r>
        <w:rPr>
          <w:b/>
          <w:color w:val="000000"/>
          <w:szCs w:val="24"/>
          <w:lang w:eastAsia="lt-LT"/>
        </w:rPr>
        <w:t>Bendrasis tikslas – siekti geros žmonių sveikatos</w:t>
      </w:r>
    </w:p>
    <w:p>
      <w:pPr>
        <w:tabs>
          <w:tab w:val="left" w:pos="993"/>
        </w:tabs>
        <w:spacing w:line="360" w:lineRule="atLeast"/>
        <w:ind w:firstLine="709"/>
        <w:jc w:val="both"/>
        <w:rPr>
          <w:color w:val="000000"/>
          <w:szCs w:val="24"/>
          <w:lang w:eastAsia="lt-LT"/>
        </w:rPr>
      </w:pPr>
      <w:r>
        <w:rPr>
          <w:color w:val="000000"/>
          <w:szCs w:val="24"/>
          <w:lang w:eastAsia="lt-LT"/>
        </w:rPr>
        <w:t>Sumanioje visuomenėje sveikata vertinama kaip didžiausias turtas ir yra svarbi tiek asmens, tiek visuomenės gerovei. Gera visuomenės sveikata yra būtina Lietuvos valstybės saugumo ir klestėjimo bei atviros, teisingos ir darnios pilietinės visuomenės kūrimo prielaida.</w:t>
      </w:r>
    </w:p>
    <w:p>
      <w:pPr>
        <w:tabs>
          <w:tab w:val="left" w:pos="993"/>
        </w:tabs>
        <w:spacing w:line="360" w:lineRule="atLeast"/>
        <w:ind w:firstLine="709"/>
        <w:jc w:val="both"/>
        <w:rPr>
          <w:color w:val="000000"/>
          <w:szCs w:val="24"/>
          <w:lang w:eastAsia="lt-LT"/>
        </w:rPr>
      </w:pPr>
      <w:r>
        <w:rPr>
          <w:color w:val="000000"/>
          <w:szCs w:val="24"/>
          <w:lang w:eastAsia="lt-LT"/>
        </w:rPr>
        <w:t xml:space="preserve">Kai šalies gyventojai yra sveiki ir aktyvūs ilgą laiką, daromas teigiamas poveikis darbo našumui ir konkurencingumui, mažėja socialinė atskirtis. Nuo žmogaus fizinės būklės ir psichinės sveikatos priklauso jo siekiamų tikslų, veiklos kokybės rezultatai. Lietuvos gyventojų sveikatos rodikliai, ypač vyrų priešlaikinis mirtingumas, yra vieni blogiausių ES. Lietuvos standartizuoto mirštamumo rodiklis gyventojų iki 65 metų grupėje 2010 metais buvo net 2 kartus didesnis už ES 25 valstybių vidurkį. Svarbu ir tai, kad Lietuvoje nemažėja negalią turinčių žmonių, sunkiausią negalią dažniausiai lemia piktybiniai navikai, kraujotakos sistemos ligos, psichikos ir elgesio sutrikimai. Lietuvoje dėl mažėjančio gimstamumo ir didėjančios emigracijos gyventojų struktūra kito senėjimo link – iki 2010 metų vaikų (iki 14 metų) šalyje sumažėjo 28 procentais, o vyresnių nei 65 metų gyventojų skaičius per tą patį laiką padidėjo daugiau kaip 10 procentų. Populiacijos mažėjimas ir senėjimas didina lėtinių neinfekcinių ligų lyginamąjį svorį šalies gyventojų sergamumo ir mirtingumo struktūroje, lemia vis mažėjantį darbingo amžiaus gyventojų skaičių, aukštos kvalifikacijos darbo jėgos trūkumą, gali neigiamai atsiliepti šalies socialinės, sveikatos, švietimo sistemų tvarumui, darniai ekonomikos plėtrai. </w:t>
      </w:r>
    </w:p>
    <w:p>
      <w:pPr>
        <w:tabs>
          <w:tab w:val="left" w:pos="993"/>
        </w:tabs>
        <w:spacing w:line="360" w:lineRule="atLeast"/>
        <w:ind w:firstLine="709"/>
        <w:jc w:val="both"/>
        <w:rPr>
          <w:color w:val="000000"/>
          <w:szCs w:val="24"/>
          <w:lang w:eastAsia="lt-LT"/>
        </w:rPr>
      </w:pPr>
      <w:r>
        <w:rPr>
          <w:color w:val="000000"/>
          <w:szCs w:val="24"/>
          <w:lang w:eastAsia="lt-LT"/>
        </w:rPr>
        <w:t>Spręsti didžiausią susirūpinimą keliančias visuomenės sveikatos problemas ir įgyvendinti šalies gyventojų sveikatos gerinimo tikslus yra būtina prielaida siekiant pagerinti Lietuvos gyventojų gyvenimo kokybę, didinti užimtumo lygį, stiprinti šalies konkurencingumą ir produktyvumą. Senstant visuomenei investicijos į sveikatos stiprinimą ir išsaugojimą, ligų prevenciją gali pailginti gyventojų sveiko ir produktyvaus gyvenimo trukmę, padėti išvengti ligų, sudaryti daugiau galimybių žmonėms išlikti aktyviems visuomeniniame gyvenime ir darbo rinkoje.</w:t>
      </w:r>
    </w:p>
    <w:p>
      <w:pPr>
        <w:tabs>
          <w:tab w:val="left" w:pos="993"/>
        </w:tabs>
        <w:spacing w:line="360" w:lineRule="atLeast"/>
        <w:ind w:firstLine="709"/>
        <w:jc w:val="both"/>
        <w:rPr>
          <w:color w:val="000000"/>
          <w:szCs w:val="24"/>
          <w:lang w:eastAsia="lt-LT"/>
        </w:rPr>
      </w:pPr>
      <w:r>
        <w:rPr>
          <w:color w:val="000000"/>
          <w:szCs w:val="24"/>
          <w:lang w:eastAsia="lt-LT"/>
        </w:rPr>
        <w:t>Šiuo prioritetu nustatomos strateginės kryptys, kuriomis gerinama visuomenės sveikata, siekiama įveikti visuomenės sveikatos netolygumus. Siekiant sudaryti vienodas galimybes stiprinti individų, šeimų, bendruomenių sveikatą ir gerovę, užkirsti kelią ligoms, reikia skatinti įvairių socialinių grupių sveikatos ugdymą, stiprinimą ir išsaugojimą, sveikatą žalojančių veiksnių prevenciją ir ligų profilaktiką, kurti sveikatai palankią fizinę ir socialinę aplinką ir sveikatai stiprinti reikalingą infrastruktūrą, užtikrinti tvarią, prieinamą ir kokybišką sveikatos priežiūrą.</w:t>
      </w:r>
    </w:p>
    <w:p>
      <w:pPr>
        <w:tabs>
          <w:tab w:val="left" w:pos="993"/>
        </w:tabs>
        <w:spacing w:line="360" w:lineRule="atLeast"/>
        <w:ind w:firstLine="709"/>
        <w:jc w:val="both"/>
        <w:rPr>
          <w:color w:val="000000"/>
          <w:szCs w:val="24"/>
          <w:lang w:eastAsia="lt-LT"/>
        </w:rPr>
      </w:pPr>
      <w:r>
        <w:rPr>
          <w:color w:val="000000"/>
          <w:szCs w:val="24"/>
          <w:lang w:eastAsia="lt-LT"/>
        </w:rPr>
        <w:t>Prioritetui įgyvendinti numatyti tikslai ir uždaviniai grafiškai pavaizduoti 8 paveikslėlyje.</w:t>
      </w:r>
    </w:p>
    <w:p>
      <w:pPr>
        <w:jc w:val="both"/>
        <w:rPr>
          <w:b/>
          <w:color w:val="000000"/>
          <w:szCs w:val="24"/>
          <w:lang w:eastAsia="lt-LT"/>
        </w:rPr>
      </w:pPr>
    </w:p>
    <w:p>
      <w:pPr>
        <w:keepNext/>
        <w:jc w:val="center"/>
        <w:rPr>
          <w:b/>
          <w:color w:val="000000"/>
          <w:sz w:val="22"/>
          <w:szCs w:val="22"/>
          <w:lang w:eastAsia="lt-LT"/>
        </w:rPr>
      </w:pPr>
      <w:r>
        <w:rPr>
          <w:color w:val="000000"/>
          <w:sz w:val="22"/>
          <w:szCs w:val="22"/>
          <w:lang w:eastAsia="lt-LT"/>
        </w:rPr>
        <w:t>8 pav.</w:t>
      </w:r>
      <w:r>
        <w:rPr>
          <w:b/>
          <w:color w:val="000000"/>
          <w:sz w:val="22"/>
          <w:szCs w:val="22"/>
          <w:lang w:eastAsia="lt-LT"/>
        </w:rPr>
        <w:t xml:space="preserve"> 8 prioriteto „Sveikata visiems“ tikslai ir uždaviniai</w:t>
      </w:r>
    </w:p>
    <w:p>
      <w:pPr>
        <w:keepNext/>
        <w:jc w:val="center"/>
        <w:rPr>
          <w:b/>
          <w:color w:val="000000"/>
          <w:sz w:val="22"/>
          <w:szCs w:val="22"/>
          <w:lang w:eastAsia="lt-LT"/>
        </w:rPr>
      </w:pPr>
    </w:p>
    <w:p>
      <w:pPr>
        <w:rPr>
          <w:color w:val="000000"/>
          <w:szCs w:val="24"/>
          <w:lang w:eastAsia="lt-LT"/>
        </w:rPr>
      </w:pPr>
      <w:r>
        <w:rPr>
          <w:color w:val="000000"/>
          <w:szCs w:val="24"/>
          <w:lang w:eastAsia="lt-LT"/>
        </w:rPr>
        <mc:AlternateContent>
          <mc:Choice Requires="wpc">
            <w:drawing>
              <wp:inline distT="0" distB="0" distL="0" distR="0">
                <wp:extent cx="5753100" cy="3154680"/>
                <wp:effectExtent l="19050" t="19050" r="9525" b="7620"/>
                <wp:docPr id="17" name="Drobė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chemeClr val="tx1">
                              <a:lumMod val="100000"/>
                              <a:lumOff val="0"/>
                            </a:schemeClr>
                          </a:solidFill>
                          <a:prstDash val="solid"/>
                          <a:miter lim="800000"/>
                          <a:headEnd type="none" w="med" len="med"/>
                          <a:tailEnd type="none" w="med" len="med"/>
                        </a:ln>
                      </wpc:whole>
                      <wps:wsp>
                        <wps:cNvPr id="2" name="Text Box 3"/>
                        <wps:cNvSpPr txBox="1">
                          <a:spLocks noChangeArrowheads="1"/>
                        </wps:cNvSpPr>
                        <wps:spPr bwMode="auto">
                          <a:xfrm>
                            <a:off x="1303000" y="95202"/>
                            <a:ext cx="3246100" cy="301008"/>
                          </a:xfrm>
                          <a:prstGeom prst="rect">
                            <a:avLst/>
                          </a:prstGeom>
                          <a:solidFill>
                            <a:srgbClr val="B8CCE4"/>
                          </a:solidFill>
                          <a:ln w="6350">
                            <a:solidFill>
                              <a:srgbClr val="7F7F7F"/>
                            </a:solidFill>
                            <a:miter lim="800000"/>
                            <a:headEnd/>
                            <a:tailEnd/>
                          </a:ln>
                        </wps:spPr>
                        <wps:txbx>
                          <w:txbxContent>
                            <w:p>
                              <w:pPr>
                                <w:jc w:val="center"/>
                                <w:rPr>
                                  <w:rFonts w:ascii="Arial" w:hAnsi="Arial" w:cs="Arial"/>
                                  <w:b/>
                                  <w:sz w:val="18"/>
                                  <w:szCs w:val="18"/>
                                  <w:lang w:eastAsia="lt-LT"/>
                                </w:rPr>
                              </w:pPr>
                              <w:r>
                                <w:rPr>
                                  <w:rFonts w:ascii="Arial" w:hAnsi="Arial" w:cs="Arial"/>
                                  <w:b/>
                                  <w:sz w:val="18"/>
                                  <w:szCs w:val="18"/>
                                  <w:lang w:eastAsia="lt-LT"/>
                                </w:rPr>
                                <w:t>Siekti geros žmonių sveikatos</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590500" y="621616"/>
                            <a:ext cx="1436400" cy="514413"/>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6"/>
                                  <w:szCs w:val="16"/>
                                  <w:lang w:eastAsia="lt-LT"/>
                                </w:rPr>
                              </w:pPr>
                              <w:r>
                                <w:rPr>
                                  <w:rFonts w:ascii="Arial" w:hAnsi="Arial" w:cs="Arial"/>
                                  <w:b/>
                                  <w:sz w:val="16"/>
                                  <w:szCs w:val="16"/>
                                  <w:lang w:eastAsia="lt-LT"/>
                                </w:rPr>
                                <w:t xml:space="preserve">8.1. </w:t>
                              </w:r>
                              <w:r>
                                <w:rPr>
                                  <w:rFonts w:ascii="Arial" w:hAnsi="Arial" w:cs="Arial"/>
                                  <w:b/>
                                  <w:bCs/>
                                  <w:sz w:val="16"/>
                                  <w:szCs w:val="16"/>
                                  <w:lang w:eastAsia="lt-LT"/>
                                </w:rPr>
                                <w:t>Stiprinti ir saugoti Lietuvos gyventojų sveikatą</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062700" y="621616"/>
                            <a:ext cx="1499900" cy="514413"/>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6"/>
                                  <w:szCs w:val="16"/>
                                  <w:lang w:eastAsia="lt-LT"/>
                                </w:rPr>
                              </w:pPr>
                              <w:r>
                                <w:rPr>
                                  <w:rFonts w:ascii="Arial" w:hAnsi="Arial" w:cs="Arial"/>
                                  <w:b/>
                                  <w:sz w:val="16"/>
                                  <w:szCs w:val="16"/>
                                  <w:lang w:eastAsia="lt-LT"/>
                                </w:rPr>
                                <w:t>8.3. Užtikrinti kokybišką, prieinamą ir tvarią sveikatos priežiūrą</w:t>
                              </w:r>
                            </w:p>
                            <w:p>
                              <w:pPr>
                                <w:jc w:val="center"/>
                                <w:rPr>
                                  <w:sz w:val="18"/>
                                  <w:szCs w:val="18"/>
                                  <w:lang w:eastAsia="lt-LT"/>
                                </w:rPr>
                              </w:pPr>
                            </w:p>
                            <w:p>
                              <w:pPr>
                                <w:spacing w:line="276" w:lineRule="auto"/>
                                <w:jc w:val="center"/>
                                <w:rPr>
                                  <w:b/>
                                  <w:sz w:val="18"/>
                                  <w:szCs w:val="18"/>
                                  <w:lang w:eastAsia="lt-LT"/>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590500" y="1220431"/>
                            <a:ext cx="1436400" cy="478812"/>
                          </a:xfrm>
                          <a:prstGeom prst="rect">
                            <a:avLst/>
                          </a:prstGeom>
                          <a:solidFill>
                            <a:srgbClr val="F2F2F2"/>
                          </a:solidFill>
                          <a:ln w="6350">
                            <a:solidFill>
                              <a:srgbClr val="7F7F7F"/>
                            </a:solidFill>
                            <a:miter lim="800000"/>
                            <a:headEnd/>
                            <a:tailEnd/>
                          </a:ln>
                        </wps:spPr>
                        <wps:txbx>
                          <w:txbxContent>
                            <w:p>
                              <w:pPr>
                                <w:rPr>
                                  <w:sz w:val="18"/>
                                  <w:szCs w:val="18"/>
                                </w:rPr>
                              </w:pPr>
                            </w:p>
                            <w:p>
                              <w:pPr>
                                <w:jc w:val="center"/>
                                <w:rPr>
                                  <w:rFonts w:ascii="Arial" w:hAnsi="Arial"/>
                                  <w:sz w:val="16"/>
                                  <w:szCs w:val="16"/>
                                  <w:lang w:eastAsia="lt-LT"/>
                                </w:rPr>
                              </w:pPr>
                              <w:r>
                                <w:rPr>
                                  <w:rFonts w:ascii="Arial" w:hAnsi="Arial"/>
                                  <w:sz w:val="16"/>
                                  <w:szCs w:val="16"/>
                                  <w:lang w:eastAsia="lt-LT"/>
                                </w:rPr>
                                <w:t>8.1.1. Skatinti sveiką gyvenseną ir jos kultūros formavimą</w:t>
                              </w: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590500" y="1699243"/>
                            <a:ext cx="1436400" cy="789320"/>
                          </a:xfrm>
                          <a:prstGeom prst="rect">
                            <a:avLst/>
                          </a:prstGeom>
                          <a:solidFill>
                            <a:srgbClr val="F2F2F2"/>
                          </a:solidFill>
                          <a:ln w="6350">
                            <a:solidFill>
                              <a:srgbClr val="7F7F7F"/>
                            </a:solidFill>
                            <a:miter lim="800000"/>
                            <a:headEnd/>
                            <a:tailEnd/>
                          </a:ln>
                        </wps:spPr>
                        <wps:txbx>
                          <w:txbxContent>
                            <w:p>
                              <w:pPr>
                                <w:spacing w:line="276" w:lineRule="auto"/>
                                <w:jc w:val="center"/>
                                <w:rPr>
                                  <w:rFonts w:ascii="Arial" w:hAnsi="Arial"/>
                                  <w:sz w:val="16"/>
                                  <w:szCs w:val="16"/>
                                  <w:lang w:eastAsia="lt-LT"/>
                                </w:rPr>
                              </w:pPr>
                              <w:r>
                                <w:rPr>
                                  <w:rFonts w:ascii="Arial" w:hAnsi="Arial"/>
                                  <w:sz w:val="16"/>
                                  <w:szCs w:val="16"/>
                                  <w:lang w:eastAsia="lt-LT"/>
                                </w:rPr>
                                <w:t>8.1.2. Vykdyti ligų prevenciją, įgyvendinti tikslines visuomenės sveikatos stiprinimo ir išsaugojimo priemones</w:t>
                              </w:r>
                            </w:p>
                          </w:txbxContent>
                        </wps:txbx>
                        <wps:bodyPr rot="0" vert="horz" wrap="square" lIns="91440" tIns="45720" rIns="91440" bIns="45720" anchor="t" anchorCtr="0" upright="1">
                          <a:noAutofit/>
                        </wps:bodyPr>
                      </wps:wsp>
                      <wps:wsp>
                        <wps:cNvPr id="7" name="Text Box 11"/>
                        <wps:cNvSpPr txBox="1">
                          <a:spLocks noChangeArrowheads="1"/>
                        </wps:cNvSpPr>
                        <wps:spPr bwMode="auto">
                          <a:xfrm>
                            <a:off x="598100" y="2494263"/>
                            <a:ext cx="1428800" cy="492812"/>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6"/>
                                  <w:lang w:eastAsia="lt-LT"/>
                                </w:rPr>
                              </w:pPr>
                              <w:r>
                                <w:rPr>
                                  <w:rFonts w:ascii="Arial" w:hAnsi="Arial"/>
                                  <w:sz w:val="16"/>
                                  <w:szCs w:val="16"/>
                                  <w:lang w:eastAsia="lt-LT"/>
                                </w:rPr>
                                <w:t>8.1.3. Skatinti žinių sveikatos srityje kūrimą, panaudojimą ir sklaidą</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062700" y="1220431"/>
                            <a:ext cx="1499900" cy="516913"/>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color w:val="DBE5F1"/>
                                  <w:sz w:val="16"/>
                                  <w:szCs w:val="16"/>
                                  <w:lang w:eastAsia="lt-LT"/>
                                </w:rPr>
                              </w:pPr>
                              <w:r>
                                <w:rPr>
                                  <w:rFonts w:ascii="Arial" w:hAnsi="Arial"/>
                                  <w:sz w:val="16"/>
                                  <w:szCs w:val="16"/>
                                  <w:lang w:eastAsia="lt-LT"/>
                                </w:rPr>
                                <w:t>8.3.1. Didinti sveikatos specialistų gebėjimus ir pacientų įgalinimą</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4062700" y="1737344"/>
                            <a:ext cx="1499900" cy="548714"/>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6"/>
                                  <w:lang w:eastAsia="lt-LT"/>
                                </w:rPr>
                              </w:pPr>
                              <w:r>
                                <w:rPr>
                                  <w:rFonts w:ascii="Arial" w:hAnsi="Arial"/>
                                  <w:sz w:val="16"/>
                                  <w:szCs w:val="16"/>
                                  <w:lang w:eastAsia="lt-LT"/>
                                </w:rPr>
                                <w:t>8.3.2. Gerinti viešųjų sveikatos paslaugų prieinamumą ir kokybę</w:t>
                              </w:r>
                            </w:p>
                          </w:txbxContent>
                        </wps:txbx>
                        <wps:bodyPr rot="0" vert="horz" wrap="square" lIns="91440" tIns="45720" rIns="91440" bIns="45720" anchor="t" anchorCtr="0" upright="1">
                          <a:noAutofit/>
                        </wps:bodyPr>
                      </wps:wsp>
                      <wps:wsp>
                        <wps:cNvPr id="10" name="Text Box 20"/>
                        <wps:cNvSpPr txBox="1">
                          <a:spLocks noChangeArrowheads="1"/>
                        </wps:cNvSpPr>
                        <wps:spPr bwMode="auto">
                          <a:xfrm>
                            <a:off x="103500" y="8200"/>
                            <a:ext cx="443800" cy="590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Prioriteto tikslas</w:t>
                              </w:r>
                            </w:p>
                          </w:txbxContent>
                        </wps:txbx>
                        <wps:bodyPr rot="0" vert="vert270" wrap="square" lIns="91440" tIns="45720" rIns="91440" bIns="45720" anchor="t" anchorCtr="0" upright="1">
                          <a:noAutofit/>
                        </wps:bodyPr>
                      </wps:wsp>
                      <wps:wsp>
                        <wps:cNvPr id="11" name="Text Box 20"/>
                        <wps:cNvSpPr txBox="1">
                          <a:spLocks noChangeArrowheads="1"/>
                        </wps:cNvSpPr>
                        <wps:spPr bwMode="auto">
                          <a:xfrm>
                            <a:off x="103500" y="621616"/>
                            <a:ext cx="310500" cy="440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spacing w:line="276" w:lineRule="auto"/>
                                <w:jc w:val="center"/>
                                <w:rPr>
                                  <w:rFonts w:ascii="Arial" w:hAnsi="Arial" w:cs="Arial"/>
                                  <w:sz w:val="22"/>
                                  <w:lang w:eastAsia="lt-LT"/>
                                </w:rPr>
                              </w:pPr>
                              <w:r>
                                <w:rPr>
                                  <w:rFonts w:ascii="Arial" w:hAnsi="Arial" w:cs="Arial"/>
                                  <w:sz w:val="16"/>
                                  <w:szCs w:val="18"/>
                                  <w:lang w:eastAsia="lt-LT"/>
                                </w:rPr>
                                <w:t>Tikslai</w:t>
                              </w:r>
                            </w:p>
                          </w:txbxContent>
                        </wps:txbx>
                        <wps:bodyPr rot="0" vert="vert270" wrap="square" lIns="91440" tIns="45720" rIns="91440" bIns="45720" anchor="t" anchorCtr="0" upright="1">
                          <a:noAutofit/>
                        </wps:bodyPr>
                      </wps:wsp>
                      <wps:wsp>
                        <wps:cNvPr id="12" name="Text Box 20"/>
                        <wps:cNvSpPr txBox="1">
                          <a:spLocks noChangeArrowheads="1"/>
                        </wps:cNvSpPr>
                        <wps:spPr bwMode="auto">
                          <a:xfrm>
                            <a:off x="103500" y="1175430"/>
                            <a:ext cx="310500" cy="129933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rPr>
                                  <w:sz w:val="18"/>
                                  <w:szCs w:val="18"/>
                                </w:rPr>
                              </w:pPr>
                            </w:p>
                            <w:p>
                              <w:pPr>
                                <w:spacing w:line="276" w:lineRule="auto"/>
                                <w:jc w:val="right"/>
                                <w:rPr>
                                  <w:rFonts w:ascii="Arial" w:hAnsi="Arial" w:cs="Arial"/>
                                  <w:sz w:val="16"/>
                                  <w:szCs w:val="16"/>
                                  <w:lang w:eastAsia="lt-LT"/>
                                </w:rPr>
                              </w:pPr>
                              <w:r>
                                <w:rPr>
                                  <w:rFonts w:ascii="Arial" w:hAnsi="Arial" w:cs="Arial"/>
                                  <w:sz w:val="16"/>
                                  <w:szCs w:val="16"/>
                                  <w:lang w:eastAsia="lt-LT"/>
                                </w:rPr>
                                <w:t>Uždaviniai</w:t>
                              </w:r>
                            </w:p>
                          </w:txbxContent>
                        </wps:txbx>
                        <wps:bodyPr rot="0" vert="vert270" wrap="square" lIns="91440" tIns="45720" rIns="91440" bIns="45720" anchor="t" anchorCtr="0" upright="1">
                          <a:noAutofit/>
                        </wps:bodyPr>
                      </wps:wsp>
                      <wps:wsp>
                        <wps:cNvPr id="13" name="Text Box 11"/>
                        <wps:cNvSpPr txBox="1">
                          <a:spLocks noChangeArrowheads="1"/>
                        </wps:cNvSpPr>
                        <wps:spPr bwMode="auto">
                          <a:xfrm>
                            <a:off x="4062700" y="2286058"/>
                            <a:ext cx="1499900" cy="510513"/>
                          </a:xfrm>
                          <a:prstGeom prst="rect">
                            <a:avLst/>
                          </a:prstGeom>
                          <a:solidFill>
                            <a:srgbClr val="F2F2F2"/>
                          </a:solidFill>
                          <a:ln w="6350">
                            <a:solidFill>
                              <a:srgbClr val="7F7F7F"/>
                            </a:solidFill>
                            <a:miter lim="800000"/>
                            <a:headEnd/>
                            <a:tailEnd/>
                          </a:ln>
                        </wps:spPr>
                        <wps:txbx>
                          <w:txbxContent>
                            <w:p>
                              <w:pPr>
                                <w:rPr>
                                  <w:sz w:val="18"/>
                                  <w:szCs w:val="18"/>
                                </w:rPr>
                              </w:pPr>
                            </w:p>
                            <w:p>
                              <w:pPr>
                                <w:spacing w:line="276" w:lineRule="auto"/>
                                <w:jc w:val="center"/>
                                <w:rPr>
                                  <w:rFonts w:ascii="Arial" w:hAnsi="Arial"/>
                                  <w:sz w:val="16"/>
                                  <w:szCs w:val="16"/>
                                  <w:lang w:eastAsia="lt-LT"/>
                                </w:rPr>
                              </w:pPr>
                              <w:r>
                                <w:rPr>
                                  <w:rFonts w:ascii="Arial" w:hAnsi="Arial"/>
                                  <w:sz w:val="16"/>
                                  <w:szCs w:val="16"/>
                                  <w:lang w:eastAsia="lt-LT"/>
                                </w:rPr>
                                <w:t>8.3.3. Tobulinti sveikatos priežiūros valdymą ir finansavimą</w:t>
                              </w: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2281500" y="1220431"/>
                            <a:ext cx="1508800" cy="379810"/>
                          </a:xfrm>
                          <a:prstGeom prst="rect">
                            <a:avLst/>
                          </a:prstGeom>
                          <a:solidFill>
                            <a:srgbClr val="F2F2F2"/>
                          </a:solidFill>
                          <a:ln w="6350">
                            <a:solidFill>
                              <a:srgbClr val="7F7F7F"/>
                            </a:solidFill>
                            <a:miter lim="800000"/>
                            <a:headEnd/>
                            <a:tailEnd/>
                          </a:ln>
                        </wps:spPr>
                        <wps:txbx>
                          <w:txbxContent>
                            <w:p>
                              <w:pPr>
                                <w:rPr>
                                  <w:sz w:val="18"/>
                                  <w:szCs w:val="18"/>
                                </w:rPr>
                              </w:pPr>
                            </w:p>
                            <w:p>
                              <w:pPr>
                                <w:jc w:val="center"/>
                                <w:rPr>
                                  <w:rFonts w:ascii="Arial" w:hAnsi="Arial"/>
                                  <w:color w:val="DBE5F1"/>
                                  <w:sz w:val="16"/>
                                  <w:szCs w:val="16"/>
                                  <w:lang w:eastAsia="lt-LT"/>
                                </w:rPr>
                              </w:pPr>
                              <w:r>
                                <w:rPr>
                                  <w:rFonts w:ascii="Arial" w:hAnsi="Arial"/>
                                  <w:sz w:val="16"/>
                                  <w:szCs w:val="16"/>
                                  <w:lang w:eastAsia="lt-LT"/>
                                </w:rPr>
                                <w:t>8.2.1. Ugdyti ekologinę savimonę</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2281500" y="621616"/>
                            <a:ext cx="1508800" cy="514413"/>
                          </a:xfrm>
                          <a:prstGeom prst="rect">
                            <a:avLst/>
                          </a:prstGeom>
                          <a:solidFill>
                            <a:srgbClr val="DBE5F1"/>
                          </a:solidFill>
                          <a:ln w="6350">
                            <a:solidFill>
                              <a:srgbClr val="7F7F7F"/>
                            </a:solidFill>
                            <a:miter lim="800000"/>
                            <a:headEnd/>
                            <a:tailEnd/>
                          </a:ln>
                        </wps:spPr>
                        <wps:txbx>
                          <w:txbxContent>
                            <w:p>
                              <w:pPr>
                                <w:jc w:val="center"/>
                                <w:rPr>
                                  <w:rFonts w:ascii="Arial" w:hAnsi="Arial" w:cs="Arial"/>
                                  <w:b/>
                                  <w:sz w:val="16"/>
                                  <w:szCs w:val="16"/>
                                  <w:lang w:eastAsia="lt-LT"/>
                                </w:rPr>
                              </w:pPr>
                              <w:r>
                                <w:rPr>
                                  <w:rFonts w:ascii="Arial" w:hAnsi="Arial" w:cs="Arial"/>
                                  <w:b/>
                                  <w:sz w:val="16"/>
                                  <w:szCs w:val="16"/>
                                  <w:lang w:eastAsia="lt-LT"/>
                                </w:rPr>
                                <w:t>8.2. Užtikrinti sveikatai palankią aplinką</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2281500" y="1600241"/>
                            <a:ext cx="1508800" cy="464812"/>
                          </a:xfrm>
                          <a:prstGeom prst="rect">
                            <a:avLst/>
                          </a:prstGeom>
                          <a:solidFill>
                            <a:srgbClr val="F2F2F2"/>
                          </a:solidFill>
                          <a:ln w="6350">
                            <a:solidFill>
                              <a:srgbClr val="7F7F7F"/>
                            </a:solidFill>
                            <a:miter lim="800000"/>
                            <a:headEnd/>
                            <a:tailEnd/>
                          </a:ln>
                        </wps:spPr>
                        <wps:txbx>
                          <w:txbxContent>
                            <w:p>
                              <w:pPr>
                                <w:jc w:val="center"/>
                                <w:rPr>
                                  <w:rFonts w:ascii="Arial" w:hAnsi="Arial"/>
                                  <w:sz w:val="16"/>
                                  <w:szCs w:val="16"/>
                                  <w:lang w:eastAsia="lt-LT"/>
                                </w:rPr>
                              </w:pPr>
                              <w:r>
                                <w:rPr>
                                  <w:rFonts w:ascii="Arial" w:hAnsi="Arial"/>
                                  <w:sz w:val="16"/>
                                  <w:szCs w:val="16"/>
                                  <w:lang w:eastAsia="lt-LT"/>
                                </w:rPr>
                                <w:t>8.2.2. Kurti sveikatai palankią gyvenamąją, darbo ir mokymosi aplinką</w:t>
                              </w:r>
                            </w:p>
                          </w:txbxContent>
                        </wps:txbx>
                        <wps:bodyPr rot="0" vert="horz" wrap="square" lIns="91440" tIns="45720" rIns="91440" bIns="45720" anchor="t" anchorCtr="0" upright="1">
                          <a:noAutofit/>
                        </wps:bodyPr>
                      </wps:wsp>
                    </wpc:wpc>
                  </a:graphicData>
                </a:graphic>
              </wp:inline>
            </w:drawing>
          </mc:Choice>
          <mc:Fallback>
            <w:pict>
              <v:group id="Drobė 2" o:spid="_x0000_s1154" editas="canvas" style="width:453pt;height:248.4pt;mso-position-horizontal-relative:char;mso-position-vertical-relative:line" coordsize="57531,3154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MDMNfwUAAAswAAAOAAAAZHJzL2Uyb0RvYy54bWzsWutuqzgQ/r/SvgPifxtszC1qenSaNquV uhfpnH0AB0iCFmzW0Cbdo333HY8hoQmtunt6SVUSKQEMw9jzeTwzn88+bYrcuk1VlUkxscmpY1up iGWSieXE/uPr7CS0rarmIuG5FOnEvksr+9P5jz+crctxSuVK5kmqLBAiqvG6nNirui7Ho1EVr9KC V6eyTAU0LqQqeA2najlKFF+D9CIfUcfxR2upklLJOK0quHppGu1zlL9YpHH922JRpbWVT2zQrcZf hb9z/Ts6P+PjpeLlKosbNfj/0KLgmYCXbkVd8ppbNyo7EFVksZKVXNSnsSxGcrHI4hT7AL0hzl5v plzc8go7E8PotArC0TPKnS+13kLOsjyH0RiB9LG+pv/XYJ9UN+fCWk9slwSebcUc7LTIeQ2HRZlM 7EosbYvnSwBAXCschkrmWaIl6ofRmOk0V9YtBzPUG4L35DfFLzIx14ijP8YacB1sZq7jpVFHBCgI Z13pparqS16tzAPYZOQUWQ3QyrNiYocd8auUJ1ciseq7EvAoAJW27luRJraVp9AHfYSwqHmWP+VO 0CgXzcg1I7YuAc5VuQV29X0G+7LiZYo4qMbxr7e/KyuDcae2JXgBnfiabmrrQm4sVyuu3w03fSnh tnoDl2FeGqOU1zL+s7KEnK64WKaflZJrPRygHdFPgu23jxo5lRYyX4Od4DX8ppYoaLNQhTYswNfS 0l3H1daz7iZ25FGHmuHTSsXQ7FLmg30BLdDuAsqdEF/Gx60cbcKfUllY+mBiK5i1+B5+e13VWi8+ bm9BPHXNX6nlfAuti3A6vWKN9HsoMQD2Xc8xQ/GgiGCmv30iHsdTFzFG5QYT1VgPohnOejPfoOkI QS31eM9lcgeDrKTxTeBL4WAl1d8AS/BLML3+uuEKQJr/LMBQEWFMOzI8YV5A4UR1W+bdFi5iEAVz DiYoHk5r4/xuSpUtV/AmAw0hP4NxFxmO9k6rBhKAZKP/i0PaPYC0p03RweXrQNqLHK9BtE+JT3yt BR+3kCbM9VkLaQ8sQnDmAU6fHdKXF1fezMzOPcd3dJDemmqAdMdLsyOBNHN8GjyK6SiKBkxrV9Nx 0zjxdw5xcNO4fEEUuBd5EHRRb+mnCaUOc1GNBxw1C8KQYHDyEo56RvW3L3A4OkcdtGvq4Kg7jto/ RlD7UUQZBhcPgDoIIxdiQBNyPnv08Y5AjUnF4KnbWLnJEYPjAXWISSDkgJRFjPoHoKYhpOkmS2QR HTw15GYkGjx1T+EDaorHEX50Y+oH4o97QbUfvVyi+H5ctVmuBle956qjo0R14AYuw2JVNwDpopqF galmfeyomm4zoCGq7kTVBJb0PWe9m/+vW6Z2oPoL2kAEEgJ1pFfWHaQZc7fRBxT/fILFrBdB9Ex/ moB9r0atNdoxMYZWQB2hDt5qi6zSt4hQ5lzQ6GTmh8EJmzHvJAqc8MQh0UXkOxBhXc7+0aVuwsar LElScZ2JtGW4CHsaH9FwbYabQo5LUyVPqKIj39JmJfc6+R+r6PfURyYAarDtP44KkhZ9JXaKyfiD y4wutENB7CNW2aFYc3xzsq/O7hJThtfMEdAexFSZhlmJDPg7nZVbjrJ3mfzIs/KQz337lZIA5c/c vcWyOy0JjSLXfTH6CxfLYbXs38OAEUyzSwELgN+zWj5OSH/keXlISr8R29EtN1Aa+o6HRc9dFEtY NzGDxXMoN9iEDrx03+4hyNn3g8DtQL1qXgZIJm1i1l9E85xdadgNIigkD3wHHZjpXlQfUtNvj+q+ 1AYgvwP1sIXI7IqjAzPdC+pDavrtQU18x6Fsf79FF9XMZwOLBywefXfUNG4Chw3gWGhrdsfrLe3d czju7uE//xcAAP//AwBQSwMEFAAGAAgAAAAhAOGmRkfbAAAABQEAAA8AAABkcnMvZG93bnJldi54 bWxMj81qwzAQhO+FvoPYQm6N5BLcxLUcSiGnQMhPH0C2NrYba2UsOXHevtte2svAMMvMt/l6cp24 4hBaTxqSuQKBVHnbUq3h87R5XoII0ZA1nSfUcMcA6+LxITeZ9Tc64PUYa8ElFDKjoYmxz6QMVYPO hLnvkTg7+8GZyHaopR3MjctdJ1+USqUzLfFCY3r8aLC6HEenwd+TftqfdvuDqi6v23OSjOXXRuvZ 0/T+BiLiFP+O4Qef0aFgptKPZIPoNPAj8Vc5W6mUbalhsUqXIItc/qcvvgEAAP//AwBQSwECLQAU AAYACAAAACEAtoM4kv4AAADhAQAAEwAAAAAAAAAAAAAAAAAAAAAAW0NvbnRlbnRfVHlwZXNdLnht bFBLAQItABQABgAIAAAAIQA4/SH/1gAAAJQBAAALAAAAAAAAAAAAAAAAAC8BAABfcmVscy8ucmVs c1BLAQItABQABgAIAAAAIQAGMDMNfwUAAAswAAAOAAAAAAAAAAAAAAAAAC4CAABkcnMvZTJvRG9j LnhtbFBLAQItABQABgAIAAAAIQDhpkZH2wAAAAUBAAAPAAAAAAAAAAAAAAAAANkHAABkcnMvZG93 bnJldi54bWxQSwUGAAAAAAQABADzAAAA4QgAAAAA ">
                <v:shape id="_x0000_s1155" type="#_x0000_t75" style="position:absolute;width:57531;height:31546;visibility:visible;mso-wrap-style:square" stroked="t" strokecolor="black [3213]" strokeweight=".25pt">
                  <v:fill o:detectmouseclick="t"/>
                  <v:path o:connecttype="none"/>
                </v:shape>
                <v:shape id="Text Box 3" o:spid="_x0000_s1156" type="#_x0000_t202" style="position:absolute;left:13030;top:952;width:32461;height:301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8qIdMQA AADaAAAADwAAAGRycy9kb3ducmV2LnhtbESPQWvCQBSE70L/w/IKvemmKZUQXUNpCViwYq0Xb4/s MwnNvg27q4n/vlsQPA4z8w2zLEbTiQs531pW8DxLQBBXVrdcKzj8lNMMhA/IGjvLpOBKHorVw2SJ ubYDf9NlH2oRIexzVNCE0OdS+qohg35me+LonawzGKJ0tdQOhwg3nUyTZC4NthwXGuzpvaHqd382 CoaP7aY06e68vr46u6GvT5O9HJV6ehzfFiACjeEevrXXWkEK/1fiDZCrPwAAAP//AwBQSwECLQAU AAYACAAAACEA8PeKu/0AAADiAQAAEwAAAAAAAAAAAAAAAAAAAAAAW0NvbnRlbnRfVHlwZXNdLnht bFBLAQItABQABgAIAAAAIQAx3V9h0gAAAI8BAAALAAAAAAAAAAAAAAAAAC4BAABfcmVscy8ucmVs c1BLAQItABQABgAIAAAAIQAzLwWeQQAAADkAAAAQAAAAAAAAAAAAAAAAACkCAABkcnMvc2hhcGV4 bWwueG1sUEsBAi0AFAAGAAgAAAAhAA/KiHTEAAAA2gAAAA8AAAAAAAAAAAAAAAAAmAIAAGRycy9k b3ducmV2LnhtbFBLBQYAAAAABAAEAPUAAACJAwAAAAA= " fillcolor="#b8cce4" strokecolor="#7f7f7f" strokeweight=".5pt">
                  <v:textbox>
                    <w:txbxContent>
                      <w:p>
                        <w:pPr>
                          <w:jc w:val="center"/>
                          <w:rPr>
                            <w:rFonts w:ascii="Arial" w:hAnsi="Arial" w:cs="Arial"/>
                            <w:b/>
                            <w:sz w:val="18"/>
                            <w:szCs w:val="18"/>
                            <w:lang w:eastAsia="lt-LT"/>
                          </w:rPr>
                        </w:pPr>
                        <w:r>
                          <w:rPr>
                            <w:rFonts w:ascii="Arial" w:hAnsi="Arial" w:cs="Arial"/>
                            <w:b/>
                            <w:sz w:val="18"/>
                            <w:szCs w:val="18"/>
                            <w:lang w:eastAsia="lt-LT"/>
                          </w:rPr>
                          <w:t>Siekti geros žmonių sveikatos</w:t>
                        </w:r>
                      </w:p>
                    </w:txbxContent>
                  </v:textbox>
                </v:shape>
                <v:shape id="Text Box 5" o:spid="_x0000_s1157" type="#_x0000_t202" style="position:absolute;left:5905;top:6216;width:14364;height:51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H34CcQA AADaAAAADwAAAGRycy9kb3ducmV2LnhtbESPQWvCQBSE7wX/w/KE3pqNFWoaXaWUFkqhaDQ9eHtm n0kw+zZkV5P++64geBxmvhlmsRpMIy7UudqygkkUgyAurK65VJDvPp8SEM4ja2wsk4I/crBajh4W mGrbc0aXrS9FKGGXooLK+zaV0hUVGXSRbYmDd7SdQR9kV0rdYR/KTSOf4/hFGqw5LFTY0ntFxWl7 NgpmhywpP35+v/fT13XAz5tdkvdKPY6HtzkIT4O/h2/0l1YwheuVcAPk8h8AAP//AwBQSwECLQAU AAYACAAAACEA8PeKu/0AAADiAQAAEwAAAAAAAAAAAAAAAAAAAAAAW0NvbnRlbnRfVHlwZXNdLnht bFBLAQItABQABgAIAAAAIQAx3V9h0gAAAI8BAAALAAAAAAAAAAAAAAAAAC4BAABfcmVscy8ucmVs c1BLAQItABQABgAIAAAAIQAzLwWeQQAAADkAAAAQAAAAAAAAAAAAAAAAACkCAABkcnMvc2hhcGV4 bWwueG1sUEsBAi0AFAAGAAgAAAAhAFx9+AnEAAAA2gAAAA8AAAAAAAAAAAAAAAAAmAIAAGRycy9k b3ducmV2LnhtbFBLBQYAAAAABAAEAPUAAACJAwAAAAA= " fillcolor="#dbe5f1" strokecolor="#7f7f7f" strokeweight=".5pt">
                  <v:textbox>
                    <w:txbxContent>
                      <w:p>
                        <w:pPr>
                          <w:jc w:val="center"/>
                          <w:rPr>
                            <w:rFonts w:ascii="Arial" w:hAnsi="Arial" w:cs="Arial"/>
                            <w:b/>
                            <w:sz w:val="16"/>
                            <w:szCs w:val="16"/>
                            <w:lang w:eastAsia="lt-LT"/>
                          </w:rPr>
                        </w:pPr>
                        <w:r>
                          <w:rPr>
                            <w:rFonts w:ascii="Arial" w:hAnsi="Arial" w:cs="Arial"/>
                            <w:b/>
                            <w:sz w:val="16"/>
                            <w:szCs w:val="16"/>
                            <w:lang w:eastAsia="lt-LT"/>
                          </w:rPr>
                          <w:t xml:space="preserve">8.1. </w:t>
                        </w:r>
                        <w:r>
                          <w:rPr>
                            <w:rFonts w:ascii="Arial" w:hAnsi="Arial" w:cs="Arial"/>
                            <w:b/>
                            <w:bCs/>
                            <w:sz w:val="16"/>
                            <w:szCs w:val="16"/>
                            <w:lang w:eastAsia="lt-LT"/>
                          </w:rPr>
                          <w:t>Stiprinti ir saugoti Lietuvos gyventojų sveikatą</w:t>
                        </w:r>
                      </w:p>
                    </w:txbxContent>
                  </v:textbox>
                </v:shape>
                <v:shape id="Text Box 5" o:spid="_x0000_s1158" type="#_x0000_t202" style="position:absolute;left:40627;top:6216;width:14999;height:51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5RgfcQA AADaAAAADwAAAGRycy9kb3ducmV2LnhtbESPT2vCQBTE74LfYXmCN92opabRVUQUpFDqvx56e80+ k2D2bciuJn57t1DocZj5zTDzZWtKcafaFZYVjIYRCOLU6oIzBefTdhCDcB5ZY2mZFDzIwXLR7cwx 0bbhA92PPhOhhF2CCnLvq0RKl+Zk0A1tRRy8i60N+iDrTOoam1BuSjmOoldpsOCwkGNF65zS6/Fm FEx/DnG2+fh6/568fQb8tj/F50apfq9dzUB4av1/+I/eaQUv8Hsl3AC5eAIAAP//AwBQSwECLQAU AAYACAAAACEA8PeKu/0AAADiAQAAEwAAAAAAAAAAAAAAAAAAAAAAW0NvbnRlbnRfVHlwZXNdLnht bFBLAQItABQABgAIAAAAIQAx3V9h0gAAAI8BAAALAAAAAAAAAAAAAAAAAC4BAABfcmVscy8ucmVs c1BLAQItABQABgAIAAAAIQAzLwWeQQAAADkAAAAQAAAAAAAAAAAAAAAAACkCAABkcnMvc2hhcGV4 bWwueG1sUEsBAi0AFAAGAAgAAAAhANOUYH3EAAAA2gAAAA8AAAAAAAAAAAAAAAAAmAIAAGRycy9k b3ducmV2LnhtbFBLBQYAAAAABAAEAPUAAACJAwAAAAA= " fillcolor="#dbe5f1" strokecolor="#7f7f7f" strokeweight=".5pt">
                  <v:textbox>
                    <w:txbxContent>
                      <w:p>
                        <w:pPr>
                          <w:jc w:val="center"/>
                          <w:rPr>
                            <w:rFonts w:ascii="Arial" w:hAnsi="Arial" w:cs="Arial"/>
                            <w:b/>
                            <w:sz w:val="16"/>
                            <w:szCs w:val="16"/>
                            <w:lang w:eastAsia="lt-LT"/>
                          </w:rPr>
                        </w:pPr>
                        <w:r>
                          <w:rPr>
                            <w:rFonts w:ascii="Arial" w:hAnsi="Arial" w:cs="Arial"/>
                            <w:b/>
                            <w:sz w:val="16"/>
                            <w:szCs w:val="16"/>
                            <w:lang w:eastAsia="lt-LT"/>
                          </w:rPr>
                          <w:t>8.3. Užtikrinti kokybišką, prieinamą ir tvarią sveikatos priežiūrą</w:t>
                        </w:r>
                      </w:p>
                      <w:p>
                        <w:pPr>
                          <w:jc w:val="center"/>
                          <w:rPr>
                            <w:sz w:val="18"/>
                            <w:szCs w:val="18"/>
                            <w:lang w:eastAsia="lt-LT"/>
                          </w:rPr>
                        </w:pPr>
                      </w:p>
                      <w:p>
                        <w:pPr>
                          <w:spacing w:line="276" w:lineRule="auto"/>
                          <w:jc w:val="center"/>
                          <w:rPr>
                            <w:b/>
                            <w:sz w:val="18"/>
                            <w:szCs w:val="18"/>
                            <w:lang w:eastAsia="lt-LT"/>
                          </w:rPr>
                        </w:pPr>
                      </w:p>
                    </w:txbxContent>
                  </v:textbox>
                </v:shape>
                <v:shape id="Text Box 11" o:spid="_x0000_s1159" type="#_x0000_t202" style="position:absolute;left:5905;top:12204;width:14364;height:47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s6FD8MA AADaAAAADwAAAGRycy9kb3ducmV2LnhtbESP3YrCMBSE7wXfIRxhb0RT1x+kGkWW3UURBLUPcGiO bbE56TZZW9/eCIKXw8w3wyzXrSnFjWpXWFYwGkYgiFOrC84UJOefwRyE88gaS8uk4E4O1qtuZ4mx tg0f6XbymQgl7GJUkHtfxVK6NCeDbmgr4uBdbG3QB1lnUtfYhHJTys8omkmDBYeFHCv6yim9nv6N gun8+zfZ3w/+r00m52vfUrMbH5T66LWbBQhPrX+HX/RWBw6eV8INkKsHAAAA//8DAFBLAQItABQA BgAIAAAAIQDw94q7/QAAAOIBAAATAAAAAAAAAAAAAAAAAAAAAABbQ29udGVudF9UeXBlc10ueG1s UEsBAi0AFAAGAAgAAAAhADHdX2HSAAAAjwEAAAsAAAAAAAAAAAAAAAAALgEAAF9yZWxzLy5yZWxz UEsBAi0AFAAGAAgAAAAhADMvBZ5BAAAAOQAAABAAAAAAAAAAAAAAAAAAKQIAAGRycy9zaGFwZXht bC54bWxQSwECLQAUAAYACAAAACEAjs6FD8MAAADaAAAADwAAAAAAAAAAAAAAAACYAgAAZHJzL2Rv d25yZXYueG1sUEsFBgAAAAAEAAQA9QAAAIgDAAAAAA== " fillcolor="#f2f2f2" strokecolor="#7f7f7f" strokeweight=".5pt">
                  <v:textbox>
                    <w:txbxContent>
                      <w:p>
                        <w:pPr>
                          <w:rPr>
                            <w:sz w:val="18"/>
                            <w:szCs w:val="18"/>
                          </w:rPr>
                        </w:pPr>
                      </w:p>
                      <w:p>
                        <w:pPr>
                          <w:jc w:val="center"/>
                          <w:rPr>
                            <w:rFonts w:ascii="Arial" w:hAnsi="Arial"/>
                            <w:sz w:val="16"/>
                            <w:szCs w:val="16"/>
                            <w:lang w:eastAsia="lt-LT"/>
                          </w:rPr>
                        </w:pPr>
                        <w:r>
                          <w:rPr>
                            <w:rFonts w:ascii="Arial" w:hAnsi="Arial"/>
                            <w:sz w:val="16"/>
                            <w:szCs w:val="16"/>
                            <w:lang w:eastAsia="lt-LT"/>
                          </w:rPr>
                          <w:t>8.1.1. Skatinti sveiką gyvenseną ir jos kultūros formavimą</w:t>
                        </w:r>
                      </w:p>
                    </w:txbxContent>
                  </v:textbox>
                </v:shape>
                <v:shape id="Text Box 11" o:spid="_x0000_s1160" type="#_x0000_t202" style="position:absolute;left:5905;top:16992;width:14364;height:789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hwbeMMA AADaAAAADwAAAGRycy9kb3ducmV2LnhtbESP0YrCMBRE3wX/IVxhX0RTdRWpRpFFZRdBUPsBl+ba FpubbpO19e/NguDjMDNnmOW6NaW4U+0KywpGwwgEcWp1wZmC5LIbzEE4j6yxtEwKHuRgvep2lhhr 2/CJ7mefiQBhF6OC3PsqltKlORl0Q1sRB+9qa4M+yDqTusYmwE0px1E0kwYLDgs5VvSVU3o7/xkF 0/l2nxweR//bJp+XW99S8zM5KvXRazcLEJ5a/w6/2t9awQz+r4QbIFdPAAAA//8DAFBLAQItABQA BgAIAAAAIQDw94q7/QAAAOIBAAATAAAAAAAAAAAAAAAAAAAAAABbQ29udGVudF9UeXBlc10ueG1s UEsBAi0AFAAGAAgAAAAhADHdX2HSAAAAjwEAAAsAAAAAAAAAAAAAAAAALgEAAF9yZWxzLy5yZWxz UEsBAi0AFAAGAAgAAAAhADMvBZ5BAAAAOQAAABAAAAAAAAAAAAAAAAAAKQIAAGRycy9zaGFwZXht bC54bWxQSwECLQAUAAYACAAAACEAfhwbeMMAAADaAAAADwAAAAAAAAAAAAAAAACYAgAAZHJzL2Rv d25yZXYueG1sUEsFBgAAAAAEAAQA9QAAAIgDAAAAAA== " fillcolor="#f2f2f2" strokecolor="#7f7f7f" strokeweight=".5pt">
                  <v:textbox>
                    <w:txbxContent>
                      <w:p>
                        <w:pPr>
                          <w:spacing w:line="276" w:lineRule="auto"/>
                          <w:jc w:val="center"/>
                          <w:rPr>
                            <w:rFonts w:ascii="Arial" w:hAnsi="Arial"/>
                            <w:sz w:val="16"/>
                            <w:szCs w:val="16"/>
                            <w:lang w:eastAsia="lt-LT"/>
                          </w:rPr>
                        </w:pPr>
                        <w:r>
                          <w:rPr>
                            <w:rFonts w:ascii="Arial" w:hAnsi="Arial"/>
                            <w:sz w:val="16"/>
                            <w:szCs w:val="16"/>
                            <w:lang w:eastAsia="lt-LT"/>
                          </w:rPr>
                          <w:t>8.1.2. Vykdyti ligų prevenciją, įgyvendinti tikslines visuomenės sveikatos stiprinimo ir išsaugojimo priemones</w:t>
                        </w:r>
                      </w:p>
                    </w:txbxContent>
                  </v:textbox>
                </v:shape>
                <v:shape id="Text Box 11" o:spid="_x0000_s1161" type="#_x0000_t202" style="position:absolute;left:5981;top:24942;width:14288;height:492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VC+48MA AADaAAAADwAAAGRycy9kb3ducmV2LnhtbESP0WrCQBRE3wX/YbkFX0Q3WquSuoqIlpaCUM0HXLLX JJi9G7OriX/fFQQfh5k5wyxWrSnFjWpXWFYwGkYgiFOrC84UJMfdYA7CeWSNpWVScCcHq2W3s8BY 24b/6HbwmQgQdjEqyL2vYildmpNBN7QVcfBOtjbog6wzqWtsAtyUchxFU2mw4LCQY0WbnNLz4WoU fMy3X8nvfe8vbTI5nvuWmp/3vVK9t3b9CcJT61/hZ/tbK5jB40q4AXL5DwAA//8DAFBLAQItABQA BgAIAAAAIQDw94q7/QAAAOIBAAATAAAAAAAAAAAAAAAAAAAAAABbQ29udGVudF9UeXBlc10ueG1s UEsBAi0AFAAGAAgAAAAhADHdX2HSAAAAjwEAAAsAAAAAAAAAAAAAAAAALgEAAF9yZWxzLy5yZWxz UEsBAi0AFAAGAAgAAAAhADMvBZ5BAAAAOQAAABAAAAAAAAAAAAAAAAAAKQIAAGRycy9zaGFwZXht bC54bWxQSwECLQAUAAYACAAAACEAEVC+48MAAADa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hAnsi="Arial"/>
                            <w:sz w:val="16"/>
                            <w:szCs w:val="16"/>
                            <w:lang w:eastAsia="lt-LT"/>
                          </w:rPr>
                        </w:pPr>
                        <w:r>
                          <w:rPr>
                            <w:rFonts w:ascii="Arial" w:hAnsi="Arial"/>
                            <w:sz w:val="16"/>
                            <w:szCs w:val="16"/>
                            <w:lang w:eastAsia="lt-LT"/>
                          </w:rPr>
                          <w:t>8.1.3. Skatinti žinių sveikatos srityje kūrimą, panaudojimą ir sklaidą</w:t>
                        </w:r>
                      </w:p>
                    </w:txbxContent>
                  </v:textbox>
                </v:shape>
                <v:shape id="Text Box 11" o:spid="_x0000_s1162" type="#_x0000_t202" style="position:absolute;left:40627;top:12204;width:14999;height:516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M8qkcAA AADaAAAADwAAAGRycy9kb3ducmV2LnhtbERPy4rCMBTdC/5DuANuRFNfg1SjiKjMIBRG+wGX5k5b bG5qE239+8liwOXhvNfbzlTiSY0rLSuYjCMQxJnVJecK0utxtAThPLLGyjIpeJGD7abfW2Osbcs/ 9Lz4XIQQdjEqKLyvYyldVpBBN7Y1ceB+bWPQB9jkUjfYhnBTyWkUfUqDJYeGAmvaF5TdLg+jYLE8 nNLzK/H3Lp1fb0NL7fcsUWrw0e1WIDx1/i3+d39pBWFruBJugNz8AQAA//8DAFBLAQItABQABgAI AAAAIQDw94q7/QAAAOIBAAATAAAAAAAAAAAAAAAAAAAAAABbQ29udGVudF9UeXBlc10ueG1sUEsB Ai0AFAAGAAgAAAAhADHdX2HSAAAAjwEAAAsAAAAAAAAAAAAAAAAALgEAAF9yZWxzLy5yZWxzUEsB Ai0AFAAGAAgAAAAhADMvBZ5BAAAAOQAAABAAAAAAAAAAAAAAAAAAKQIAAGRycy9zaGFwZXhtbC54 bWxQSwECLQAUAAYACAAAACEAYM8qkcAAAADaAAAADwAAAAAAAAAAAAAAAACYAgAAZHJzL2Rvd25y ZXYueG1sUEsFBgAAAAAEAAQA9QAAAIUDAAAAAA== " fillcolor="#f2f2f2" strokecolor="#7f7f7f" strokeweight=".5pt">
                  <v:textbox>
                    <w:txbxContent>
                      <w:p>
                        <w:pPr>
                          <w:rPr>
                            <w:sz w:val="18"/>
                            <w:szCs w:val="18"/>
                          </w:rPr>
                        </w:pPr>
                      </w:p>
                      <w:p>
                        <w:pPr>
                          <w:spacing w:line="276" w:lineRule="auto"/>
                          <w:jc w:val="center"/>
                          <w:rPr>
                            <w:rFonts w:ascii="Arial" w:hAnsi="Arial"/>
                            <w:color w:val="DBE5F1"/>
                            <w:sz w:val="16"/>
                            <w:szCs w:val="16"/>
                            <w:lang w:eastAsia="lt-LT"/>
                          </w:rPr>
                        </w:pPr>
                        <w:r>
                          <w:rPr>
                            <w:rFonts w:ascii="Arial" w:hAnsi="Arial"/>
                            <w:sz w:val="16"/>
                            <w:szCs w:val="16"/>
                            <w:lang w:eastAsia="lt-LT"/>
                          </w:rPr>
                          <w:t>8.3.1. Didinti sveikatos specialistų gebėjimus ir pacientų įgalinimą</w:t>
                        </w:r>
                      </w:p>
                    </w:txbxContent>
                  </v:textbox>
                </v:shape>
                <v:shape id="Text Box 11" o:spid="_x0000_s1163" type="#_x0000_t202" style="position:absolute;left:40627;top:17373;width:14999;height:54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4OPCsMA AADaAAAADwAAAGRycy9kb3ducmV2LnhtbESP0WrCQBRE3wX/YbkFX0Q3WiuauoqIlpaCUM0HXLLX JJi9G7OriX/fFQQfh5k5wyxWrSnFjWpXWFYwGkYgiFOrC84UJMfdYAbCeWSNpWVScCcHq2W3s8BY 24b/6HbwmQgQdjEqyL2vYildmpNBN7QVcfBOtjbog6wzqWtsAtyUchxFU2mw4LCQY0WbnNLz4WoU fMy2X8nvfe8vbTI5nvuWmp/3vVK9t3b9CcJT61/hZ/tbK5jD40q4AXL5DwAA//8DAFBLAQItABQA BgAIAAAAIQDw94q7/QAAAOIBAAATAAAAAAAAAAAAAAAAAAAAAABbQ29udGVudF9UeXBlc10ueG1s UEsBAi0AFAAGAAgAAAAhADHdX2HSAAAAjwEAAAsAAAAAAAAAAAAAAAAALgEAAF9yZWxzLy5yZWxz UEsBAi0AFAAGAAgAAAAhADMvBZ5BAAAAOQAAABAAAAAAAAAAAAAAAAAAKQIAAGRycy9zaGFwZXht bC54bWxQSwECLQAUAAYACAAAACEAD4OPCsMAAADa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hAnsi="Arial"/>
                            <w:sz w:val="16"/>
                            <w:szCs w:val="16"/>
                            <w:lang w:eastAsia="lt-LT"/>
                          </w:rPr>
                        </w:pPr>
                        <w:r>
                          <w:rPr>
                            <w:rFonts w:ascii="Arial" w:hAnsi="Arial"/>
                            <w:sz w:val="16"/>
                            <w:szCs w:val="16"/>
                            <w:lang w:eastAsia="lt-LT"/>
                          </w:rPr>
                          <w:t>8.3.2. Gerinti viešųjų sveikatos paslaugų prieinamumą ir kokybę</w:t>
                        </w:r>
                      </w:p>
                    </w:txbxContent>
                  </v:textbox>
                </v:shape>
                <v:shape id="Text Box 20" o:spid="_x0000_s1164" type="#_x0000_t202" style="position:absolute;left:1035;top:82;width:4438;height:590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Jp6W8UA AADbAAAADwAAAGRycy9kb3ducmV2LnhtbESP0WrCQBBF3wv+wzKCL6VuKrSW6CoiFQIlhWo/YMxO k9DsbNhdTfx756HQtxnunXvPrLej69SVQmw9G3ieZ6CIK29brg18nw5Pb6BiQrbYeSYDN4qw3Uwe 1phbP/AXXY+pVhLCMUcDTUp9rnWsGnIY574nFu3HB4dJ1lBrG3CQcNfpRZa9aoctS0ODPe0bqn6P F2fgfHpcFmOxKD+7j5ewvA2xfC8rY2bTcbcClWhM/+a/68IKvtDLLzKA3twBAAD//wMAUEsBAi0A FAAGAAgAAAAhAPD3irv9AAAA4gEAABMAAAAAAAAAAAAAAAAAAAAAAFtDb250ZW50X1R5cGVzXS54 bWxQSwECLQAUAAYACAAAACEAMd1fYdIAAACPAQAACwAAAAAAAAAAAAAAAAAuAQAAX3JlbHMvLnJl bHNQSwECLQAUAAYACAAAACEAMy8FnkEAAAA5AAAAEAAAAAAAAAAAAAAAAAApAgAAZHJzL3NoYXBl eG1sLnhtbFBLAQItABQABgAIAAAAIQBMmnpbxQAAANsAAAAPAAAAAAAAAAAAAAAAAJgCAABkcnMv ZG93bnJldi54bWxQSwUGAAAAAAQABAD1AAAAigMAAAAA " stroked="f" strokeweight=".5pt">
                  <v:textbox style="layout-flow:vertical;mso-layout-flow-alt:bottom-to-top">
                    <w:txbxContent>
                      <w:p>
                        <w:pPr>
                          <w:rPr>
                            <w:sz w:val="18"/>
                            <w:szCs w:val="18"/>
                          </w:rPr>
                        </w:pPr>
                      </w:p>
                      <w:p>
                        <w:pPr>
                          <w:jc w:val="center"/>
                          <w:rPr>
                            <w:rFonts w:ascii="Arial" w:hAnsi="Arial" w:cs="Arial"/>
                            <w:sz w:val="16"/>
                            <w:szCs w:val="18"/>
                            <w:lang w:eastAsia="lt-LT"/>
                          </w:rPr>
                        </w:pPr>
                        <w:r>
                          <w:rPr>
                            <w:rFonts w:ascii="Arial" w:hAnsi="Arial" w:cs="Arial"/>
                            <w:sz w:val="16"/>
                            <w:szCs w:val="18"/>
                            <w:lang w:eastAsia="lt-LT"/>
                          </w:rPr>
                          <w:t>Prioriteto tikslas</w:t>
                        </w:r>
                      </w:p>
                    </w:txbxContent>
                  </v:textbox>
                </v:shape>
                <v:shape id="Text Box 20" o:spid="_x0000_s1165" type="#_x0000_t202" style="position:absolute;left:1035;top:6216;width:3105;height:440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9bfwMIA AADbAAAADwAAAGRycy9kb3ducmV2LnhtbERP24rCMBB9F/yHMIIvoqmCq3SNIrJCYemClw+YbWbb ss2kJFlb/34jCL7N4Vxns+tNI27kfG1ZwXyWgCAurK65VHC9HKdrED4ga2wsk4I7edhth4MNptp2 fKLbOZQihrBPUUEVQptK6YuKDPqZbYkj92OdwRChK6V22MVw08hFkrxJgzXHhgpbOlRU/J7/jILv y2SV9dki/2o+l25173z+kRdKjUf9/h1EoD68xE93puP8OTx+iQfI7T8AAAD//wMAUEsBAi0AFAAG AAgAAAAhAPD3irv9AAAA4gEAABMAAAAAAAAAAAAAAAAAAAAAAFtDb250ZW50X1R5cGVzXS54bWxQ SwECLQAUAAYACAAAACEAMd1fYdIAAACPAQAACwAAAAAAAAAAAAAAAAAuAQAAX3JlbHMvLnJlbHNQ SwECLQAUAAYACAAAACEAMy8FnkEAAAA5AAAAEAAAAAAAAAAAAAAAAAApAgAAZHJzL3NoYXBleG1s LnhtbFBLAQItABQABgAIAAAAIQAj1t/AwgAAANsAAAAPAAAAAAAAAAAAAAAAAJgCAABkcnMvZG93 bnJldi54bWxQSwUGAAAAAAQABAD1AAAAhwMAAAAA " stroked="f" strokeweight=".5pt">
                  <v:textbox style="layout-flow:vertical;mso-layout-flow-alt:bottom-to-top">
                    <w:txbxContent>
                      <w:p>
                        <w:pPr>
                          <w:spacing w:line="276" w:lineRule="auto"/>
                          <w:jc w:val="center"/>
                          <w:rPr>
                            <w:rFonts w:ascii="Arial" w:hAnsi="Arial" w:cs="Arial"/>
                            <w:sz w:val="22"/>
                            <w:lang w:eastAsia="lt-LT"/>
                          </w:rPr>
                        </w:pPr>
                        <w:r>
                          <w:rPr>
                            <w:rFonts w:ascii="Arial" w:hAnsi="Arial" w:cs="Arial"/>
                            <w:sz w:val="16"/>
                            <w:szCs w:val="18"/>
                            <w:lang w:eastAsia="lt-LT"/>
                          </w:rPr>
                          <w:t>Tikslai</w:t>
                        </w:r>
                      </w:p>
                    </w:txbxContent>
                  </v:textbox>
                </v:shape>
                <v:shape id="Text Box 20" o:spid="_x0000_s1166" type="#_x0000_t202" style="position:absolute;left:1035;top:11754;width:3105;height:1299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wRBt8IA AADbAAAADwAAAGRycy9kb3ducmV2LnhtbERP22rCQBB9L/gPywi+FN000CrRVaQoBEoKXj5gzI5J MDsbdlcT/75bKPRtDuc6q81gWvEg5xvLCt5mCQji0uqGKwXn0366AOEDssbWMil4kofNevSywkzb ng/0OIZKxBD2GSqoQ+gyKX1Zk0E/sx1x5K7WGQwRukpqh30MN61Mk+RDGmw4NtTY0WdN5e14Nwou p9d5PuRp8d1+vbv5s/fFriiVmoyH7RJEoCH8i//cuY7zU/j9JR4g1z8AAAD//wMAUEsBAi0AFAAG AAgAAAAhAPD3irv9AAAA4gEAABMAAAAAAAAAAAAAAAAAAAAAAFtDb250ZW50X1R5cGVzXS54bWxQ SwECLQAUAAYACAAAACEAMd1fYdIAAACPAQAACwAAAAAAAAAAAAAAAAAuAQAAX3JlbHMvLnJlbHNQ SwECLQAUAAYACAAAACEAMy8FnkEAAAA5AAAAEAAAAAAAAAAAAAAAAAApAgAAZHJzL3NoYXBleG1s LnhtbFBLAQItABQABgAIAAAAIQDTBEG3wgAAANsAAAAPAAAAAAAAAAAAAAAAAJgCAABkcnMvZG93 bnJldi54bWxQSwUGAAAAAAQABAD1AAAAhwMAAAAA " stroked="f" strokeweight=".5pt">
                  <v:textbox style="layout-flow:vertical;mso-layout-flow-alt:bottom-to-top">
                    <w:txbxContent>
                      <w:p>
                        <w:pPr>
                          <w:rPr>
                            <w:sz w:val="18"/>
                            <w:szCs w:val="18"/>
                          </w:rPr>
                        </w:pPr>
                      </w:p>
                      <w:p>
                        <w:pPr>
                          <w:spacing w:line="276" w:lineRule="auto"/>
                          <w:jc w:val="right"/>
                          <w:rPr>
                            <w:rFonts w:ascii="Arial" w:hAnsi="Arial" w:cs="Arial"/>
                            <w:sz w:val="16"/>
                            <w:szCs w:val="16"/>
                            <w:lang w:eastAsia="lt-LT"/>
                          </w:rPr>
                        </w:pPr>
                        <w:r>
                          <w:rPr>
                            <w:rFonts w:ascii="Arial" w:hAnsi="Arial" w:cs="Arial"/>
                            <w:sz w:val="16"/>
                            <w:szCs w:val="16"/>
                            <w:lang w:eastAsia="lt-LT"/>
                          </w:rPr>
                          <w:t>Uždaviniai</w:t>
                        </w:r>
                      </w:p>
                    </w:txbxContent>
                  </v:textbox>
                </v:shape>
                <v:shape id="Text Box 11" o:spid="_x0000_s1167" type="#_x0000_t202" style="position:absolute;left:40627;top:22860;width:14999;height:510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AsTP8MA AADbAAAADwAAAGRycy9kb3ducmV2LnhtbERP22rCQBB9F/oPyxT6UuqmVUtIXUMRK4og1OQDhuw0 CWZn0+w2iX/vCgXf5nCus0xH04ieOldbVvA6jUAQF1bXXCrIs6+XGITzyBoby6TgQg7S1cNkiYm2 A39Tf/KlCCHsElRQed8mUrqiIoNualviwP3YzqAPsCul7nAI4aaRb1H0Lg3WHBoqbGldUXE+/RkF i3izzQ+Xo/8d83l2frY07GdHpZ4ex88PEJ5Gfxf/u3c6zJ/B7ZdwgFxdAQAA//8DAFBLAQItABQA BgAIAAAAIQDw94q7/QAAAOIBAAATAAAAAAAAAAAAAAAAAAAAAABbQ29udGVudF9UeXBlc10ueG1s UEsBAi0AFAAGAAgAAAAhADHdX2HSAAAAjwEAAAsAAAAAAAAAAAAAAAAALgEAAF9yZWxzLy5yZWxz UEsBAi0AFAAGAAgAAAAhADMvBZ5BAAAAOQAAABAAAAAAAAAAAAAAAAAAKQIAAGRycy9zaGFwZXht bC54bWxQSwECLQAUAAYACAAAACEAPAsTP8MAAADbAAAADwAAAAAAAAAAAAAAAACYAgAAZHJzL2Rv d25yZXYueG1sUEsFBgAAAAAEAAQA9QAAAIgDAAAAAA== " fillcolor="#f2f2f2" strokecolor="#7f7f7f" strokeweight=".5pt">
                  <v:textbox>
                    <w:txbxContent>
                      <w:p>
                        <w:pPr>
                          <w:rPr>
                            <w:sz w:val="18"/>
                            <w:szCs w:val="18"/>
                          </w:rPr>
                        </w:pPr>
                      </w:p>
                      <w:p>
                        <w:pPr>
                          <w:spacing w:line="276" w:lineRule="auto"/>
                          <w:jc w:val="center"/>
                          <w:rPr>
                            <w:rFonts w:ascii="Arial" w:hAnsi="Arial"/>
                            <w:sz w:val="16"/>
                            <w:szCs w:val="16"/>
                            <w:lang w:eastAsia="lt-LT"/>
                          </w:rPr>
                        </w:pPr>
                        <w:r>
                          <w:rPr>
                            <w:rFonts w:ascii="Arial" w:hAnsi="Arial"/>
                            <w:sz w:val="16"/>
                            <w:szCs w:val="16"/>
                            <w:lang w:eastAsia="lt-LT"/>
                          </w:rPr>
                          <w:t>8.3.3. Tobulinti sveikatos priežiūros valdymą ir finansavimą</w:t>
                        </w:r>
                      </w:p>
                    </w:txbxContent>
                  </v:textbox>
                </v:shape>
                <v:shape id="Text Box 5" o:spid="_x0000_s1168" type="#_x0000_t202" style="position:absolute;left:22815;top:12204;width:15088;height:379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KLS8EA AADbAAAADwAAAGRycy9kb3ducmV2LnhtbERP24rCMBB9F/yHMIIvi6ZeVqQaRcQVlwVB7QcMzdgW m0ltsrb+vVlY8G0O5zrLdWtK8aDaFZYVjIYRCOLU6oIzBcnlazAH4TyyxtIyKXiSg/Wq21lirG3D J3qcfSZCCLsYFeTeV7GULs3JoBvaijhwV1sb9AHWmdQ1NiHclHIcRTNpsODQkGNF25zS2/nXKPic 7/bJz/Po720yvdw+LDXfk6NS/V67WYDw1Pq3+N990GH+FP5+CQfI1QsAAP//AwBQSwECLQAUAAYA CAAAACEA8PeKu/0AAADiAQAAEwAAAAAAAAAAAAAAAAAAAAAAW0NvbnRlbnRfVHlwZXNdLnhtbFBL AQItABQABgAIAAAAIQAx3V9h0gAAAI8BAAALAAAAAAAAAAAAAAAAAC4BAABfcmVscy8ucmVsc1BL AQItABQABgAIAAAAIQAzLwWeQQAAADkAAAAQAAAAAAAAAAAAAAAAACkCAABkcnMvc2hhcGV4bWwu eG1sUEsBAi0AFAAGAAgAAAAhALPii0vBAAAA2wAAAA8AAAAAAAAAAAAAAAAAmAIAAGRycy9kb3du cmV2LnhtbFBLBQYAAAAABAAEAPUAAACGAwAAAAA= " fillcolor="#f2f2f2" strokecolor="#7f7f7f" strokeweight=".5pt">
                  <v:textbox>
                    <w:txbxContent>
                      <w:p>
                        <w:pPr>
                          <w:rPr>
                            <w:sz w:val="18"/>
                            <w:szCs w:val="18"/>
                          </w:rPr>
                        </w:pPr>
                      </w:p>
                      <w:p>
                        <w:pPr>
                          <w:jc w:val="center"/>
                          <w:rPr>
                            <w:rFonts w:ascii="Arial" w:hAnsi="Arial"/>
                            <w:color w:val="DBE5F1"/>
                            <w:sz w:val="16"/>
                            <w:szCs w:val="16"/>
                            <w:lang w:eastAsia="lt-LT"/>
                          </w:rPr>
                        </w:pPr>
                        <w:r>
                          <w:rPr>
                            <w:rFonts w:ascii="Arial" w:hAnsi="Arial"/>
                            <w:sz w:val="16"/>
                            <w:szCs w:val="16"/>
                            <w:lang w:eastAsia="lt-LT"/>
                          </w:rPr>
                          <w:t>8.2.1. Ugdyti ekologinę savimonę</w:t>
                        </w:r>
                      </w:p>
                    </w:txbxContent>
                  </v:textbox>
                </v:shape>
                <v:shape id="Text Box 5" o:spid="_x0000_s1169" type="#_x0000_t202" style="position:absolute;left:22815;top:6216;width:15088;height:51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r8QGMUA AADbAAAADwAAAGRycy9kb3ducmV2LnhtbESPT2vCQBDF74LfYRnBm25UWtPoKiIKUij1Xw+9TbNj EszOhuxq4rd3C4XeZnjv9+bNfNmaUtypdoVlBaNhBII4tbrgTMH5tB3EIJxH1lhaJgUPcrBcdDtz TLRt+ED3o89ECGGXoILc+yqR0qU5GXRDWxEH7WJrgz6sdSZ1jU0IN6UcR9GrNFhwuJBjReuc0uvx ZhRMfw5xtvn4ev+evH0G/LY/xedGqX6vXc1AeGr9v/mP3ulQ/wV+fwkDyMUTAAD//wMAUEsBAi0A FAAGAAgAAAAhAPD3irv9AAAA4gEAABMAAAAAAAAAAAAAAAAAAAAAAFtDb250ZW50X1R5cGVzXS54 bWxQSwECLQAUAAYACAAAACEAMd1fYdIAAACPAQAACwAAAAAAAAAAAAAAAAAuAQAAX3JlbHMvLnJl bHNQSwECLQAUAAYACAAAACEAMy8FnkEAAAA5AAAAEAAAAAAAAAAAAAAAAAApAgAAZHJzL3NoYXBl eG1sLnhtbFBLAQItABQABgAIAAAAIQBKvxAYxQAAANsAAAAPAAAAAAAAAAAAAAAAAJgCAABkcnMv ZG93bnJldi54bWxQSwUGAAAAAAQABAD1AAAAigMAAAAA " fillcolor="#dbe5f1" strokecolor="#7f7f7f" strokeweight=".5pt">
                  <v:textbox>
                    <w:txbxContent>
                      <w:p>
                        <w:pPr>
                          <w:jc w:val="center"/>
                          <w:rPr>
                            <w:rFonts w:ascii="Arial" w:hAnsi="Arial" w:cs="Arial"/>
                            <w:b/>
                            <w:sz w:val="16"/>
                            <w:szCs w:val="16"/>
                            <w:lang w:eastAsia="lt-LT"/>
                          </w:rPr>
                        </w:pPr>
                        <w:r>
                          <w:rPr>
                            <w:rFonts w:ascii="Arial" w:hAnsi="Arial" w:cs="Arial"/>
                            <w:b/>
                            <w:sz w:val="16"/>
                            <w:szCs w:val="16"/>
                            <w:lang w:eastAsia="lt-LT"/>
                          </w:rPr>
                          <w:t>8.2. Užtikrinti sveikatai palankią aplinką</w:t>
                        </w:r>
                      </w:p>
                    </w:txbxContent>
                  </v:textbox>
                </v:shape>
                <v:shape id="Text Box 5" o:spid="_x0000_s1170" type="#_x0000_t202" style="position:absolute;left:22815;top:16002;width:15088;height:464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Hywp8EA AADbAAAADwAAAGRycy9kb3ducmV2LnhtbERP24rCMBB9F/yHMMK+iKbqKlKNIovKLoKg9gOGZmyL zaTbZG39e7Mg+DaHc53lujWluFPtCssKRsMIBHFqdcGZguSyG8xBOI+ssbRMCh7kYL3qdpYYa9vw ie5nn4kQwi5GBbn3VSylS3My6Ia2Ig7c1dYGfYB1JnWNTQg3pRxH0UwaLDg05FjRV07p7fxnFEzn 231yeBz9b5t8Xm59S83P5KjUR6/dLEB4av1b/HJ/6zB/Bv+/hAPk6gkAAP//AwBQSwECLQAUAAYA CAAAACEA8PeKu/0AAADiAQAAEwAAAAAAAAAAAAAAAAAAAAAAW0NvbnRlbnRfVHlwZXNdLnhtbFBL AQItABQABgAIAAAAIQAx3V9h0gAAAI8BAAALAAAAAAAAAAAAAAAAAC4BAABfcmVscy8ucmVsc1BL AQItABQABgAIAAAAIQAzLwWeQQAAADkAAAAQAAAAAAAAAAAAAAAAACkCAABkcnMvc2hhcGV4bWwu eG1sUEsBAi0AFAAGAAgAAAAhACx8sKfBAAAA2wAAAA8AAAAAAAAAAAAAAAAAmAIAAGRycy9kb3du cmV2LnhtbFBLBQYAAAAABAAEAPUAAACGAwAAAAA= " fillcolor="#f2f2f2" strokecolor="#7f7f7f" strokeweight=".5pt">
                  <v:textbox>
                    <w:txbxContent>
                      <w:p>
                        <w:pPr>
                          <w:jc w:val="center"/>
                          <w:rPr>
                            <w:rFonts w:ascii="Arial" w:hAnsi="Arial"/>
                            <w:sz w:val="16"/>
                            <w:szCs w:val="16"/>
                            <w:lang w:eastAsia="lt-LT"/>
                          </w:rPr>
                        </w:pPr>
                        <w:r>
                          <w:rPr>
                            <w:rFonts w:ascii="Arial" w:hAnsi="Arial"/>
                            <w:sz w:val="16"/>
                            <w:szCs w:val="16"/>
                            <w:lang w:eastAsia="lt-LT"/>
                          </w:rPr>
                          <w:t>8.2.2. Kurti sveikatai palankią gyvenamąją, darbo ir mokymosi aplinką</w:t>
                        </w:r>
                      </w:p>
                    </w:txbxContent>
                  </v:textbox>
                </v:shape>
                <w10:anchorlock/>
              </v:group>
            </w:pict>
          </mc:Fallback>
        </mc:AlternateContent>
      </w:r>
      <w:r>
        <w:rPr>
          <w:b/>
          <w:bCs/>
          <w:color w:val="000000"/>
          <w:szCs w:val="24"/>
          <w:lang w:eastAsia="lt-LT"/>
        </w:rPr>
        <w:t xml:space="preserve"> </w:t>
      </w:r>
    </w:p>
    <w:p>
      <w:pPr>
        <w:jc w:val="both"/>
        <w:rPr>
          <w:color w:val="000000"/>
          <w:szCs w:val="24"/>
          <w:lang w:eastAsia="lt-LT"/>
        </w:rPr>
      </w:pPr>
    </w:p>
    <w:p>
      <w:pPr>
        <w:tabs>
          <w:tab w:val="left" w:pos="993"/>
          <w:tab w:val="left" w:pos="1134"/>
          <w:tab w:val="left" w:pos="1276"/>
        </w:tabs>
        <w:spacing w:line="360" w:lineRule="atLeast"/>
        <w:ind w:firstLine="709"/>
        <w:jc w:val="both"/>
        <w:rPr>
          <w:b/>
          <w:bCs/>
          <w:color w:val="000000"/>
          <w:szCs w:val="24"/>
          <w:lang w:eastAsia="lt-LT"/>
        </w:rPr>
      </w:pPr>
      <w:r>
        <w:rPr>
          <w:b/>
          <w:bCs/>
          <w:color w:val="000000"/>
          <w:szCs w:val="24"/>
          <w:lang w:eastAsia="lt-LT"/>
        </w:rPr>
        <w:t>8.1</w:t>
      </w:r>
      <w:r>
        <w:rPr>
          <w:b/>
          <w:bCs/>
          <w:color w:val="000000"/>
          <w:szCs w:val="24"/>
          <w:lang w:eastAsia="lt-LT"/>
        </w:rPr>
        <w:t xml:space="preserve"> tikslas. Stiprinti ir saugoti Lietuvos gyventojų sveikatą</w:t>
      </w:r>
    </w:p>
    <w:p>
      <w:pPr>
        <w:tabs>
          <w:tab w:val="left" w:pos="993"/>
          <w:tab w:val="left" w:pos="1134"/>
          <w:tab w:val="left" w:pos="1276"/>
        </w:tabs>
        <w:spacing w:line="360" w:lineRule="atLeast"/>
        <w:ind w:firstLine="709"/>
        <w:jc w:val="both"/>
        <w:rPr>
          <w:b/>
          <w:bCs/>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tikslą, siekiama spręsti tokias problemas: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lang w:eastAsia="lt-LT"/>
        </w:rPr>
        <w:t xml:space="preserve">Šalies gyventojai stokoja motyvacijos rūpintis savo sveikata, nesusiformavęs teigiamas visuomenės požiūris į sveikos gyvensenos įgūdžių diegimą, sveikatos išsaugojimą ir stiprinimą.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Sveikatinimo srityje nesuteiktas prioritetas sveikatos ugdymui, jos stiprinimui ir ligų profilaktikai.</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Gyventojų mirtingumo, sergamumo ir invalidumo rodiklių absoliutinė reikšmė ir jų kaita rodo, kad pagrindinės probleminės sveikatos sritys yra susijusios su tam tikromis lėtinėmis ir infekcinėmis ligomis, kurių būtų galima išvengti efektyviai taikant prevencines ir kontrolės priemones.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Lietuvoje dėl sveikatos skirtumų ryškėja sveikatos skirtumų ir skurdo tarpusavio ryšys – tai matyti iš skirtingos sveikatos būklės asmenų grupių pajamų skirtumo, veiklos apribojimo dėl ligos ar negalios. Prasta sveikata gali būti pagrindinė skurdo priežastis, nes dėl jos mažėja darbingumas, atsiranda gydymo ir priežiūros išlaidų. Kita vertus, asmenys, patiriantys skurdo riziką, neturi galimybės skirti pakankamai pajamų kokybiškų gyvenimo sąlygų sudarymui ir sveikatos gerinimui.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Lietuva ir toliau lieka tarp valstybių, pasižyminčių itin prastais visuomenės psichikos sveikatos rodikliais: tebėra labai didelis savižudybių rodiklis, žmogžudysčių ir smurtinių nusikaltimų (padaromų nepilnamečių asmenų) skaičius, ypač kelia susirūpinimą alkoholio vartojimo ir su tuo susijusio mirtingumo rodikliai. Alkoholį ir narkotikus vartoja vis daugiau vaikų ir paauglių, plinta naujos priklausomybės ir elgesio sutrikimų formos. Apklausų duomenimis, Lietuvos vaikai – nelaimingiausi Europoje, tarp jų labiausiai paplitusios patyčios. Taip pat labai svarbu aktyviai dirbti saugant ir stiprinant pagyvenusių žmonių psichikos sveikatą, kurti ir diegti psichikos sveikatos stiprinimo ir psichikos sutrikimų prevencijos priemones darbo vietose. Psichikos ir elgesio sutrikimai tampa vieni svarbiausių sveikatos sutrikimų, vertinant jų ekonominę ir socialinę naštą visuomenei.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Lietuvoje mokslo ir klinikinės praktikos naujovių plitimas per medicinos universitetus, mokslines-klinikines duomenų bazes, medikų tarptautinius ryšius ne visai atitinka šiuolaikinius reikalavimus, sveikatos statistika atsako ne į visus su mirtingumo ir sergamumo priežasčių struktūra susijusius klausimus. Sveikatos stiprinimo ir išsaugojimo srityje stokojama inovacijų, nacionalinių mokslinių tyrimų, mokslo tiriamųjų darbų, kurių rezultatai leistų įvertinti rizikos veiksnių įtaką Lietuvos gyventojų sveikatai, nustatyti efektyviausias intervencijas bei priemones sergamumui ir mirtingumui nuo pagrindinių ligų ar sveikatos rizikos veiksnių mažinti.</w:t>
      </w:r>
    </w:p>
    <w:p>
      <w:pPr>
        <w:tabs>
          <w:tab w:val="left" w:pos="993"/>
          <w:tab w:val="left" w:pos="1134"/>
          <w:tab w:val="left" w:pos="1276"/>
        </w:tabs>
        <w:ind w:firstLine="709"/>
        <w:rPr>
          <w:color w:val="000000"/>
          <w:szCs w:val="24"/>
          <w:lang w:eastAsia="lt-LT"/>
        </w:rPr>
      </w:pPr>
    </w:p>
    <w:p>
      <w:pPr>
        <w:keepNext/>
        <w:tabs>
          <w:tab w:val="left" w:pos="993"/>
          <w:tab w:val="left" w:pos="1134"/>
          <w:tab w:val="left" w:pos="1276"/>
        </w:tabs>
        <w:spacing w:line="360" w:lineRule="atLeast"/>
        <w:ind w:left="709"/>
        <w:jc w:val="both"/>
        <w:rPr>
          <w:color w:val="000000"/>
          <w:szCs w:val="24"/>
          <w:lang w:eastAsia="lt-LT"/>
        </w:rPr>
      </w:pPr>
      <w:r>
        <w:rPr>
          <w:b/>
          <w:bCs/>
          <w:color w:val="000000"/>
          <w:szCs w:val="24"/>
          <w:lang w:eastAsia="lt-LT"/>
        </w:rPr>
        <w:t>8.1.1</w:t>
      </w:r>
      <w:r>
        <w:rPr>
          <w:b/>
          <w:bCs/>
          <w:color w:val="000000"/>
          <w:szCs w:val="24"/>
          <w:lang w:eastAsia="lt-LT"/>
        </w:rPr>
        <w:t xml:space="preserve"> uždavinys. </w:t>
      </w:r>
      <w:r>
        <w:rPr>
          <w:b/>
          <w:color w:val="000000"/>
          <w:szCs w:val="24"/>
          <w:lang w:eastAsia="lt-LT"/>
        </w:rPr>
        <w:t>Skatinti sveiką gyvenseną ir jos kultūros formavimą</w:t>
      </w:r>
    </w:p>
    <w:p>
      <w:pPr>
        <w:keepNext/>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ugdyti sveiką gyvenseną pasitelkus švietimą, skatinant aktyvų gyvenimo būdą (investuojant į tam reikalingą infrastruktūrą), informuojant visuomenę ir skatinant jos sąmoningumą. Numatomos šios 8.1.1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8.1.1.1</w:t>
      </w:r>
      <w:r>
        <w:rPr>
          <w:color w:val="000000"/>
          <w:szCs w:val="24"/>
          <w:lang w:eastAsia="lt-LT"/>
        </w:rPr>
        <w:t>.</w:t>
        <w:tab/>
        <w:t xml:space="preserve">atnaujinti ir plėtoti tolygią sveiką gyvenseną skatinančią bei sveikatos raštingumą didinančią viešąją infrastruktūrą, taikyti universalaus dizaino principą (įskaitant švietimo įstaigose ir aukštosiose mokyklose) (prioriteto „Visuomenės ugdymas, mokslas, kultūra“ 1.5.1 uždavinys);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8.1.1.2</w:t>
      </w:r>
      <w:r>
        <w:rPr>
          <w:color w:val="000000"/>
          <w:szCs w:val="24"/>
          <w:lang w:eastAsia="lt-LT"/>
        </w:rPr>
        <w:t>.</w:t>
        <w:tab/>
        <w:t xml:space="preserve">plėtoti visuomenės informavimą, švietimą ir mokymą žalingų įpročių (alkoholio, tabako, narkotinių ir psichotropinių medžiagų vartojimo) bei sveikos gyvensenos temomis, stiprinti bendrą sveikatos raštingumą (prioriteto „Visuomenės ugdymas, mokslas, kultūra“ 1.5.1 uždavinys);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8.1.1.3</w:t>
      </w:r>
      <w:r>
        <w:rPr>
          <w:color w:val="000000"/>
          <w:szCs w:val="24"/>
          <w:lang w:eastAsia="lt-LT"/>
        </w:rPr>
        <w:t>.</w:t>
        <w:tab/>
        <w:t>remti visą gyvenimą trunkančio sveikatos ir sveikos gyvensenos ugdymo(si) ir mokymo(si) iniciatyvas (prioriteto „Visuomenės ugdymas, mokslas, kultūra“ 1.5.1 uždavinys);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8.1.1.4</w:t>
      </w:r>
      <w:r>
        <w:rPr>
          <w:color w:val="000000"/>
          <w:szCs w:val="24"/>
          <w:lang w:eastAsia="lt-LT"/>
        </w:rPr>
        <w:t>.</w:t>
        <w:tab/>
        <w:t>remti sveikai gyvensenai formuoti ir sveikatai stiprinti skirtas inovacijas (prioriteto „Visuomenės ugdymas, mokslas, kultūra“ 1.5.1 uždavinys).</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b/>
          <w:color w:val="000000"/>
          <w:szCs w:val="24"/>
          <w:lang w:eastAsia="lt-LT"/>
        </w:rPr>
      </w:pPr>
      <w:r>
        <w:rPr>
          <w:b/>
          <w:bCs/>
          <w:color w:val="000000"/>
          <w:szCs w:val="24"/>
          <w:lang w:eastAsia="lt-LT"/>
        </w:rPr>
        <w:t>8.1.2</w:t>
      </w:r>
      <w:r>
        <w:rPr>
          <w:b/>
          <w:bCs/>
          <w:color w:val="000000"/>
          <w:szCs w:val="24"/>
          <w:lang w:eastAsia="lt-LT"/>
        </w:rPr>
        <w:t xml:space="preserve"> uždavinys. </w:t>
      </w:r>
      <w:r>
        <w:rPr>
          <w:b/>
          <w:color w:val="000000"/>
          <w:szCs w:val="24"/>
          <w:lang w:eastAsia="lt-LT"/>
        </w:rPr>
        <w:t xml:space="preserve">Vykdyti ligų prevenciją, įgyvendinti tikslines visuomenės sveikatos stiprinimo ir išsaugojimo priemones </w:t>
      </w:r>
    </w:p>
    <w:p>
      <w:pPr>
        <w:tabs>
          <w:tab w:val="left" w:pos="993"/>
          <w:tab w:val="left" w:pos="1134"/>
          <w:tab w:val="left" w:pos="1276"/>
        </w:tabs>
        <w:ind w:firstLine="709"/>
        <w:jc w:val="both"/>
        <w:rPr>
          <w:rFonts w:eastAsia="Calibri"/>
          <w:b/>
          <w:color w:val="000000"/>
          <w:szCs w:val="24"/>
        </w:rPr>
      </w:pP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Įgyvendinant šį uždavinį, siekiama skatinti visuomenės sveikatinimą, ligų ir traumų bei kitų išorinių mirčių priežasčių prevenciją, sudaryti sąlygas gerai psichinei ir fizinei sveikatai užtikrinti, gyventojų sergamumui ir mirtingumui mažinti. Išskiriamos šios svarbiausios 8.1.2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8.1.2.1</w:t>
      </w:r>
      <w:r>
        <w:rPr>
          <w:color w:val="000000"/>
          <w:szCs w:val="24"/>
          <w:lang w:eastAsia="lt-LT"/>
        </w:rPr>
        <w:t>.</w:t>
        <w:tab/>
        <w:t>plėtoti ir vykdyti tikslines priemones, orientuotas į visuomenės sveikatos stiprinimą ir ligų prevenciją bei specifines moterų ir vyrų sveikatos problemas (prioriteto „Veikli ir solidari visuomenė“ 2.1.1 uždavinys);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8.1.2.2</w:t>
      </w:r>
      <w:r>
        <w:rPr>
          <w:color w:val="000000"/>
          <w:szCs w:val="24"/>
          <w:lang w:eastAsia="lt-LT"/>
        </w:rPr>
        <w:t>.</w:t>
        <w:tab/>
        <w:t xml:space="preserve">plėtoti ir vykdyti tikslines priemones, skatinančias sveikos mitybos įpročius, didinančias fizinį aktyvumą, sveikatą žalojančių žalingų įpročių prevenciją (prioriteto „Veikli ir solidari visuomenė“ 2.1.1 uždavinys);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8.1.2.3</w:t>
      </w:r>
      <w:r>
        <w:rPr>
          <w:color w:val="000000"/>
          <w:szCs w:val="24"/>
          <w:lang w:eastAsia="lt-LT"/>
        </w:rPr>
        <w:t>.</w:t>
        <w:tab/>
        <w:t>plėtoti sveikatą stiprinančią viešąją infrastruktūrą (prioriteto „Veikli ir solidari visuomenė“ 2.1.1 uždavinys);</w:t>
      </w:r>
    </w:p>
    <w:p>
      <w:pPr>
        <w:tabs>
          <w:tab w:val="left" w:pos="720"/>
          <w:tab w:val="left" w:pos="993"/>
          <w:tab w:val="left" w:pos="1134"/>
          <w:tab w:val="left" w:pos="1560"/>
        </w:tabs>
        <w:spacing w:line="360" w:lineRule="atLeast"/>
        <w:ind w:firstLine="709"/>
        <w:jc w:val="both"/>
        <w:rPr>
          <w:bCs/>
          <w:iCs/>
          <w:color w:val="000000"/>
          <w:szCs w:val="24"/>
          <w:lang w:eastAsia="lt-LT"/>
        </w:rPr>
      </w:pPr>
      <w:r>
        <w:rPr>
          <w:bCs/>
          <w:iCs/>
          <w:color w:val="000000"/>
          <w:szCs w:val="24"/>
          <w:lang w:eastAsia="lt-LT"/>
        </w:rPr>
        <w:t>8.1.2.4</w:t>
      </w:r>
      <w:r>
        <w:rPr>
          <w:bCs/>
          <w:iCs/>
          <w:color w:val="000000"/>
          <w:szCs w:val="24"/>
          <w:lang w:eastAsia="lt-LT"/>
        </w:rPr>
        <w:t>.</w:t>
        <w:tab/>
      </w:r>
      <w:r>
        <w:rPr>
          <w:color w:val="000000"/>
          <w:szCs w:val="24"/>
          <w:lang w:eastAsia="lt-LT"/>
        </w:rPr>
        <w:t>įgyvendinti visuomenės psichinės sveikatos stiprinimo, e</w:t>
      </w:r>
      <w:r>
        <w:rPr>
          <w:bCs/>
          <w:iCs/>
          <w:color w:val="000000"/>
          <w:szCs w:val="24"/>
          <w:lang w:eastAsia="lt-LT"/>
        </w:rPr>
        <w:t>lgesio sutrikimų, psichikos ligų bei savižudybių ir smurto prevencijos priemones </w:t>
      </w:r>
      <w:r>
        <w:rPr>
          <w:color w:val="000000"/>
          <w:szCs w:val="24"/>
          <w:lang w:eastAsia="lt-LT"/>
        </w:rPr>
        <w:t>(prioriteto „Visuomenės ugdymas, mokslas ir kultūra“ 1.3.1 uždavinys; prioriteto „Veikli ir solidari visuomenė“ 2.1.1 ir 2.1.4 uždaviniai);</w:t>
      </w:r>
    </w:p>
    <w:p>
      <w:pPr>
        <w:tabs>
          <w:tab w:val="left" w:pos="993"/>
          <w:tab w:val="left" w:pos="1134"/>
          <w:tab w:val="left" w:pos="1560"/>
        </w:tabs>
        <w:spacing w:line="360" w:lineRule="atLeast"/>
        <w:ind w:left="709"/>
        <w:jc w:val="both"/>
        <w:rPr>
          <w:color w:val="000000"/>
          <w:szCs w:val="24"/>
          <w:lang w:eastAsia="lt-LT"/>
        </w:rPr>
      </w:pP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8.1.2.5</w:t>
      </w:r>
      <w:r>
        <w:rPr>
          <w:color w:val="000000"/>
          <w:szCs w:val="24"/>
          <w:lang w:eastAsia="lt-LT"/>
        </w:rPr>
        <w:t>.</w:t>
        <w:tab/>
        <w:t>plėtoti sveikatingumo ir profilaktinių sveikatos priežiūros paslaugų prieinamumą (prioriteto „Veikli ir solidari visuomenė“ 2.1.1 uždavinys);</w:t>
      </w:r>
    </w:p>
    <w:p>
      <w:pPr>
        <w:tabs>
          <w:tab w:val="left" w:pos="720"/>
          <w:tab w:val="left" w:pos="993"/>
          <w:tab w:val="left" w:pos="1134"/>
          <w:tab w:val="left" w:pos="1560"/>
        </w:tabs>
        <w:spacing w:line="360" w:lineRule="atLeast"/>
        <w:ind w:firstLine="709"/>
        <w:jc w:val="both"/>
        <w:rPr>
          <w:i/>
          <w:iCs/>
          <w:color w:val="000000"/>
          <w:szCs w:val="24"/>
          <w:lang w:eastAsia="lt-LT"/>
        </w:rPr>
      </w:pPr>
      <w:r>
        <w:rPr>
          <w:iCs/>
          <w:color w:val="000000"/>
          <w:szCs w:val="24"/>
          <w:lang w:eastAsia="lt-LT"/>
        </w:rPr>
        <w:t>8.1.2.6</w:t>
      </w:r>
      <w:r>
        <w:rPr>
          <w:iCs/>
          <w:color w:val="000000"/>
          <w:szCs w:val="24"/>
          <w:lang w:eastAsia="lt-LT"/>
        </w:rPr>
        <w:t>.</w:t>
        <w:tab/>
      </w:r>
      <w:r>
        <w:rPr>
          <w:color w:val="000000"/>
          <w:szCs w:val="24"/>
          <w:lang w:eastAsia="lt-LT"/>
        </w:rPr>
        <w:t xml:space="preserve">didinti visuomenės dalyvavimą darbo rinkoje – </w:t>
      </w:r>
      <w:r>
        <w:rPr>
          <w:color w:val="000000"/>
          <w:spacing w:val="-4"/>
          <w:szCs w:val="24"/>
          <w:lang w:eastAsia="lt-LT"/>
        </w:rPr>
        <w:t>įgyvendinti iniciatyvas, susijusias su aktyviu</w:t>
      </w:r>
      <w:r>
        <w:rPr>
          <w:color w:val="000000"/>
          <w:szCs w:val="24"/>
          <w:lang w:eastAsia="lt-LT"/>
        </w:rPr>
        <w:t xml:space="preserve"> ir sveiku senėjimu, sudaryti sąlygas vyresnio amžiaus žmonėms išlikti darbo rinkoje (prioriteto „Veikli ir solidari visuomenė“ 2.3.2 uždavinys);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8.1.2.7</w:t>
      </w:r>
      <w:r>
        <w:rPr>
          <w:color w:val="000000"/>
          <w:szCs w:val="24"/>
          <w:lang w:eastAsia="lt-LT"/>
        </w:rPr>
        <w:t>.</w:t>
        <w:tab/>
        <w:t xml:space="preserve">skatinti nevyriausybinių organizacijų ir bendruomenių dalyvavimą visuomenės sveikatos stiprinimo ir ligų prevencijos srityje (prioriteto „Veikli ir solidari visuomenė“ 2.2.1 ir 2.2.2 uždaviniai). </w:t>
      </w:r>
    </w:p>
    <w:p>
      <w:pPr>
        <w:tabs>
          <w:tab w:val="left" w:pos="993"/>
          <w:tab w:val="left" w:pos="1134"/>
          <w:tab w:val="left" w:pos="1276"/>
        </w:tabs>
        <w:spacing w:line="360" w:lineRule="atLeast"/>
        <w:ind w:firstLine="709"/>
        <w:jc w:val="both"/>
        <w:rPr>
          <w:i/>
          <w:iCs/>
          <w:color w:val="000000"/>
          <w:szCs w:val="24"/>
          <w:lang w:eastAsia="lt-LT"/>
        </w:rPr>
      </w:pPr>
    </w:p>
    <w:p>
      <w:pPr>
        <w:tabs>
          <w:tab w:val="left" w:pos="993"/>
          <w:tab w:val="left" w:pos="1134"/>
          <w:tab w:val="left" w:pos="1276"/>
        </w:tabs>
        <w:spacing w:line="360" w:lineRule="atLeast"/>
        <w:ind w:firstLine="709"/>
        <w:jc w:val="both"/>
        <w:rPr>
          <w:i/>
          <w:iCs/>
          <w:color w:val="000000"/>
          <w:szCs w:val="24"/>
          <w:lang w:eastAsia="lt-LT"/>
        </w:rPr>
      </w:pPr>
      <w:r>
        <w:rPr>
          <w:b/>
          <w:color w:val="000000"/>
          <w:szCs w:val="24"/>
          <w:lang w:eastAsia="lt-LT"/>
        </w:rPr>
        <w:t>8.1.3</w:t>
      </w:r>
      <w:r>
        <w:rPr>
          <w:b/>
          <w:color w:val="000000"/>
          <w:szCs w:val="24"/>
          <w:lang w:eastAsia="lt-LT"/>
        </w:rPr>
        <w:t xml:space="preserve"> uždavinys. </w:t>
      </w:r>
      <w:r>
        <w:rPr>
          <w:b/>
          <w:bCs/>
          <w:color w:val="000000"/>
          <w:szCs w:val="24"/>
          <w:lang w:eastAsia="lt-LT"/>
        </w:rPr>
        <w:t>Skatinti žinių sveikatos srityje kūrimą, panaudojimą ir sklaidą</w:t>
      </w:r>
      <w:r>
        <w:rPr>
          <w:bCs/>
          <w:color w:val="000000"/>
          <w:szCs w:val="24"/>
          <w:lang w:eastAsia="lt-LT"/>
        </w:rPr>
        <w:t xml:space="preserve"> </w:t>
      </w:r>
    </w:p>
    <w:p>
      <w:pPr>
        <w:tabs>
          <w:tab w:val="left" w:pos="993"/>
          <w:tab w:val="left" w:pos="1134"/>
          <w:tab w:val="left" w:pos="1276"/>
        </w:tabs>
        <w:ind w:firstLine="709"/>
        <w:jc w:val="both"/>
        <w:rPr>
          <w:color w:val="000000"/>
          <w:szCs w:val="24"/>
        </w:rPr>
      </w:pPr>
    </w:p>
    <w:p>
      <w:pPr>
        <w:tabs>
          <w:tab w:val="left" w:pos="993"/>
          <w:tab w:val="left" w:pos="1134"/>
          <w:tab w:val="left" w:pos="1276"/>
        </w:tabs>
        <w:spacing w:line="360" w:lineRule="atLeast"/>
        <w:ind w:firstLine="709"/>
        <w:jc w:val="both"/>
        <w:rPr>
          <w:color w:val="000000"/>
          <w:szCs w:val="24"/>
        </w:rPr>
      </w:pPr>
      <w:r>
        <w:rPr>
          <w:color w:val="000000"/>
          <w:szCs w:val="24"/>
        </w:rPr>
        <w:t xml:space="preserve">Įgyvendinant šį uždavinį, siekiama: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8.1.3.1</w:t>
      </w:r>
      <w:r>
        <w:rPr>
          <w:color w:val="000000"/>
          <w:szCs w:val="24"/>
          <w:lang w:eastAsia="lt-LT"/>
        </w:rPr>
        <w:t>.</w:t>
        <w:tab/>
        <w:t xml:space="preserve">plėtoti įgūdžius socialinėms inovacijoms (inovacijų pažinimo, reikšmės, supratimo ir įgyvendinimo) sveikatinimo srityje įgyvendinti (prioriteto „Veikli ir solidari visuomenė“ 2.1.1 uždavinys); </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8.1.3.2</w:t>
      </w:r>
      <w:r>
        <w:rPr>
          <w:color w:val="000000"/>
          <w:szCs w:val="24"/>
          <w:lang w:eastAsia="lt-LT"/>
        </w:rPr>
        <w:t>.</w:t>
        <w:tab/>
        <w:t>skatinti technologinius, mokslinius bei specializuotus tyrimus ir eksperimentinę plėtrą sveikatinimo srityje (prioriteto „Visuomenės ugdymas, mokslas, kultūra“ 1.4.2, 1.4.4 ir 1.4.5 uždaviniai);</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8.1.3.3</w:t>
      </w:r>
      <w:r>
        <w:rPr>
          <w:color w:val="000000"/>
          <w:szCs w:val="24"/>
          <w:lang w:eastAsia="lt-LT"/>
        </w:rPr>
        <w:t>.</w:t>
        <w:tab/>
        <w:t>kurti ir plėtoti sveikatos srities mokslinių tyrimų ir inovacijų infrastruktūrą (prioriteto „Visuomenės ugdymas, mokslas, kultūra“ 1.4.2 ir 1.4.3 uždaviniai; prioriteto „Į aukštą pridėtinę vertę orientuota, integrali ekonomika“ 4.1.2 uždavinys);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8.1.3.4</w:t>
      </w:r>
      <w:r>
        <w:rPr>
          <w:color w:val="000000"/>
          <w:szCs w:val="24"/>
          <w:lang w:eastAsia="lt-LT"/>
        </w:rPr>
        <w:t>.</w:t>
        <w:tab/>
        <w:t>stiprinti mokslo darbuotojų, aukštojo mokslo įstaigų, mokslinių tyrimų ir technologijų centruose dirbančių mokslo darbuotojų gebėjimus ir kompetenciją sveikatos srityje, skatinti šių įstaigų bei įmonių bendradarbiavimą sveikatos inovacijų ir mokslinių tyrimų srityse (prioriteto „Visuomenės ugdymas, mokslas, kultūra“ 1.4.2, 1.4.3 ir 1.4.4 uždaviniai; prioriteto „Į aukštą pridėtinę vertę orientuota, integrali ekonomika“ 4.1.1. ir 4.1.2 uždaviniai);</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8.1.3.5</w:t>
      </w:r>
      <w:r>
        <w:rPr>
          <w:color w:val="000000"/>
          <w:szCs w:val="24"/>
          <w:lang w:eastAsia="lt-LT"/>
        </w:rPr>
        <w:t>.</w:t>
        <w:tab/>
        <w:t>diegti inovacijas sveikatos išsaugojimo ir stiprinimo srityje (prioriteto „Visuomenės ugdymas, mokslas, kultūra“ 1.4.5 uždavinys).</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b/>
          <w:bCs/>
          <w:color w:val="000000"/>
          <w:szCs w:val="24"/>
          <w:lang w:eastAsia="lt-LT"/>
        </w:rPr>
        <w:t>8.2</w:t>
      </w:r>
      <w:r>
        <w:rPr>
          <w:b/>
          <w:bCs/>
          <w:color w:val="000000"/>
          <w:szCs w:val="24"/>
          <w:lang w:eastAsia="lt-LT"/>
        </w:rPr>
        <w:t xml:space="preserve"> tikslas. </w:t>
      </w:r>
      <w:r>
        <w:rPr>
          <w:b/>
          <w:color w:val="000000"/>
          <w:szCs w:val="24"/>
          <w:lang w:eastAsia="lt-LT"/>
        </w:rPr>
        <w:t xml:space="preserve">Užtikrinti sveikatai palankią aplinką </w:t>
      </w:r>
    </w:p>
    <w:p>
      <w:pPr>
        <w:tabs>
          <w:tab w:val="left" w:pos="993"/>
          <w:tab w:val="left" w:pos="1134"/>
          <w:tab w:val="left" w:pos="1276"/>
        </w:tabs>
        <w:ind w:firstLine="709"/>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Švari ir saugi aplinka yra vienas svarbiausių veiksnių, lemiančių žmonių sveikatos būklę. Todėl įgyvendinant šį tikslą bus sprendžiamos esminės gyventojų fizinę ir psichinę sveikatą neigiamai veikiančios aplinkos problemos, taip pat atsižvelgiama į kitus žmonių sveikatai ir gamtai pavojų keliančius veiksnius: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Įvairių ūkio sektorių plėtra nesuderinta su sveikos aplinkos išsaugojimo reikalavimais, o kai kuriais atvejais kitų ūkio sektorių priimami sprendimai sudaro papildomą naštą sveikatos apsaugai. Iki šiol stokojama efektyvaus bendradarbiavimo tarp sveikatos sektoriaus ir kitų valstybės sektorių visuomenės sveikatos stiprinimo srityje.</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Remiantis Pasauline sveikatos organizacija, kenksmingi sveikatai darbo aplinkos veiksniai yra 10-ies pagrindinių gyventojų mirtingumui įtakos turinčių veiksnių grupėje kartu su tokiais veiksniais kaip didelis kraujospūdis, rūkymas, alkoholio vartojimas, didelis cholesterolio kiekis, per mažas vaisių ir daržovių vartojimas, mažas fizinis aktyvumas. Europos saugos ir sveikatos darbe agentūros (ESSDA) tyrimo duomenimis, Lietuvoje 51 procentas dirbančių asmenų darbo sąlygas nurodo kaip pagrindinę sveikatos blogėjimo priežastį. ESSDA duomenimis, Lietuvoje vis dar per mažai dėmesio skiriama darbuotojų psichikos sveikatai: streso darbe problemos svarbios 15 procentų, o psichologinis smurtas – tik 4 procentams darbdavių. 2011 metais Lietuvoje buvo 14 darbo medicinos gydytojų (1 000 darbuotojų teko 0,007) ir pagal šį rodiklį šalis yra paskutinėje vietoje tarp Europos valstybių.</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Lietuvoje žmonių sveikatai neigiamą poveikį turinčios oro taršos problemos kyla dėl nepakankamai efektyvaus energijos išteklių vartojimo ir išmetamų teršalų valymo. Nemažai prie oro taršos prisideda transporto sektorius – nepakankamas viešojo transporto išvystymas ir didėjantis individualių transporto priemonių skaičius.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Apie 660 000 šalies gyventojų (dauguma jų – gyvenantys kaime) vis dar naudoja gruntinį kastinį šulinių vandenį, kuris dažnai yra užterštas ir neatitinka geriamajam vandeniui keliamų reikalavimų.</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Atlikta nemažai tyrimų, įrodančių triukšmo ir infarkto rizikos sąsają. Lietuvoje didžiausias triukšmo šaltinis – automobilių keliamas triukšmas. Ne visos savivaldybės sudaro sąlygas apsaugoti gyventojų sveikatą ir aplinką nuo neigiamo triukšmo poveikio, pavyzdžiui, 57 (iš 60) savivaldybės nėra patvirtinusios triukšmo prevencijos zonų ir panašiai.</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Didėjant aplinkos taršai, ypač daug dėmesio turi būti kreipiama į maisto produktų saugos ir kokybės užtikrinimą, taip pat maisto produktų ženklinimą. Lietuvoje atlikti faktinės mitybos tyrimai rodo, kad Lietuvos gyventojai suvartoja per daug maistinių medžiagų (sotieji riebalai, druska, cukrus), galinčių turėti įtakos lėtinėms neinfekcinėms ligoms atsirasti, todėl būtina ne tik mokyti visuomenę sveikos mitybos įpročių, bet ir užtikrinti sveikatai palankių sertifikuotų maisto produktų gausinimą.</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rFonts w:eastAsia="Calibri"/>
          <w:b/>
          <w:bCs/>
          <w:color w:val="000000"/>
          <w:szCs w:val="24"/>
          <w:lang w:eastAsia="lt-LT"/>
        </w:rPr>
      </w:pPr>
      <w:r>
        <w:rPr>
          <w:rFonts w:eastAsia="Calibri"/>
          <w:b/>
          <w:bCs/>
          <w:color w:val="000000"/>
          <w:szCs w:val="24"/>
          <w:lang w:eastAsia="lt-LT"/>
        </w:rPr>
        <w:t>8.2.1</w:t>
      </w:r>
      <w:r>
        <w:rPr>
          <w:rFonts w:eastAsia="Calibri"/>
          <w:b/>
          <w:bCs/>
          <w:color w:val="000000"/>
          <w:szCs w:val="24"/>
          <w:lang w:eastAsia="lt-LT"/>
        </w:rPr>
        <w:t xml:space="preserve"> uždavinys. Ugdyti ekologinę savimonę </w:t>
      </w:r>
    </w:p>
    <w:p>
      <w:pPr>
        <w:tabs>
          <w:tab w:val="left" w:pos="993"/>
          <w:tab w:val="left" w:pos="1134"/>
          <w:tab w:val="left" w:pos="1276"/>
        </w:tabs>
        <w:ind w:firstLine="709"/>
        <w:jc w:val="both"/>
        <w:rPr>
          <w:rFonts w:eastAsia="Calibri"/>
          <w:bCs/>
          <w:i/>
          <w:color w:val="000000"/>
          <w:szCs w:val="24"/>
          <w:u w:val="single"/>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keisti visuomenės įpročius gamtinės aplinkos ir natūralių išteklių atžvilgiu, šviesti, ugdyti gyventojų savimonę, kurti sąlygas formuotis atitinkamam gyvenimo būdui. Numatomos šios svarbiausios 8.2.1 uždavinio įgyvendinimo kryptys:</w:t>
      </w:r>
    </w:p>
    <w:p>
      <w:pPr>
        <w:tabs>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8.2.1.1</w:t>
      </w:r>
      <w:r>
        <w:rPr>
          <w:color w:val="000000"/>
          <w:szCs w:val="24"/>
          <w:lang w:eastAsia="lt-LT"/>
        </w:rPr>
        <w:t>.</w:t>
        <w:tab/>
        <w:t>remti visuomenės informavimą ir švietimą apie aplinką bei gamtą tausojantį gyvenimo būdą (prioriteto „Visuomenės ugdymas, mokslas, kultūra“ 1.5.2 uždavinys);</w:t>
      </w:r>
    </w:p>
    <w:p>
      <w:pPr>
        <w:tabs>
          <w:tab w:val="left" w:pos="720"/>
          <w:tab w:val="left" w:pos="993"/>
          <w:tab w:val="left" w:pos="1134"/>
          <w:tab w:val="left" w:pos="1560"/>
        </w:tabs>
        <w:spacing w:line="360" w:lineRule="atLeast"/>
        <w:ind w:firstLine="709"/>
        <w:jc w:val="both"/>
        <w:rPr>
          <w:rFonts w:eastAsia="Calibri"/>
          <w:color w:val="000000"/>
          <w:szCs w:val="24"/>
        </w:rPr>
      </w:pPr>
      <w:r>
        <w:rPr>
          <w:rFonts w:eastAsia="Calibri"/>
          <w:color w:val="000000"/>
          <w:szCs w:val="24"/>
        </w:rPr>
        <w:t>8.2.1.2</w:t>
      </w:r>
      <w:r>
        <w:rPr>
          <w:rFonts w:eastAsia="Calibri"/>
          <w:color w:val="000000"/>
          <w:szCs w:val="24"/>
        </w:rPr>
        <w:t>.</w:t>
        <w:tab/>
        <w:t>įgyvendinti aplinkai palankaus gyvenimo būdo skatinimo priemones (prioriteto „Visuomenės ugdymas, mokslas, kultūra“ 1.5.2 uždavinys).</w:t>
      </w:r>
    </w:p>
    <w:p>
      <w:pPr>
        <w:tabs>
          <w:tab w:val="left" w:pos="993"/>
          <w:tab w:val="left" w:pos="1134"/>
          <w:tab w:val="left" w:pos="1276"/>
        </w:tabs>
        <w:ind w:firstLine="709"/>
        <w:jc w:val="both"/>
        <w:rPr>
          <w:rFonts w:eastAsia="Calibri"/>
          <w:b/>
          <w:bCs/>
          <w:color w:val="000000"/>
          <w:szCs w:val="24"/>
          <w:lang w:eastAsia="lt-LT"/>
        </w:rPr>
      </w:pPr>
    </w:p>
    <w:p>
      <w:pPr>
        <w:keepNext/>
        <w:tabs>
          <w:tab w:val="left" w:pos="993"/>
          <w:tab w:val="left" w:pos="1134"/>
          <w:tab w:val="left" w:pos="1276"/>
        </w:tabs>
        <w:spacing w:line="360" w:lineRule="atLeast"/>
        <w:ind w:firstLine="709"/>
        <w:jc w:val="both"/>
        <w:rPr>
          <w:rFonts w:eastAsia="Calibri"/>
          <w:bCs/>
          <w:i/>
          <w:color w:val="000000"/>
          <w:szCs w:val="24"/>
          <w:u w:val="single"/>
          <w:lang w:eastAsia="lt-LT"/>
        </w:rPr>
      </w:pPr>
      <w:r>
        <w:rPr>
          <w:rFonts w:eastAsia="Calibri"/>
          <w:b/>
          <w:bCs/>
          <w:color w:val="000000"/>
          <w:szCs w:val="24"/>
          <w:lang w:eastAsia="lt-LT"/>
        </w:rPr>
        <w:t>8.2.2</w:t>
      </w:r>
      <w:r>
        <w:rPr>
          <w:rFonts w:eastAsia="Calibri"/>
          <w:b/>
          <w:bCs/>
          <w:color w:val="000000"/>
          <w:szCs w:val="24"/>
          <w:lang w:eastAsia="lt-LT"/>
        </w:rPr>
        <w:t xml:space="preserve"> uždavinys. Kurti sveikatai palankią gyvenamąją, darbo ir mokymosi aplinką </w:t>
      </w:r>
    </w:p>
    <w:p>
      <w:pPr>
        <w:keepNext/>
        <w:tabs>
          <w:tab w:val="left" w:pos="993"/>
          <w:tab w:val="left" w:pos="1134"/>
          <w:tab w:val="left" w:pos="1276"/>
        </w:tabs>
        <w:ind w:firstLine="709"/>
        <w:jc w:val="both"/>
        <w:rPr>
          <w:rFonts w:eastAsia="Calibri"/>
          <w:bCs/>
          <w:color w:val="000000"/>
          <w:szCs w:val="24"/>
          <w:lang w:eastAsia="lt-LT"/>
        </w:rPr>
      </w:pPr>
    </w:p>
    <w:p>
      <w:pPr>
        <w:tabs>
          <w:tab w:val="left" w:pos="176"/>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uždavinį, siekiama sukurti sveikatai palankią ir saugią aplinką, kuri tiesiogiai daro įtaką visuomenės sveikatai, lemia tam tikras ligas. Numatomos šios 8.2.2 uždavinio įgyvendinimo kryptys:</w:t>
      </w:r>
    </w:p>
    <w:p>
      <w:pPr>
        <w:tabs>
          <w:tab w:val="left" w:pos="176"/>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8.2.2.1</w:t>
      </w:r>
      <w:r>
        <w:rPr>
          <w:color w:val="000000"/>
          <w:szCs w:val="24"/>
          <w:lang w:eastAsia="lt-LT"/>
        </w:rPr>
        <w:t>.</w:t>
        <w:tab/>
        <w:t>stiprinti profesinės sveikatos priežiūrą įmonėse ir įstaigose, siekti darbo vietų saugos ir kokybės (prioriteto „Veikli ir solidari visuomenė“ 2.3.1 uždavinys);</w:t>
      </w:r>
    </w:p>
    <w:p>
      <w:pPr>
        <w:tabs>
          <w:tab w:val="left" w:pos="176"/>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8.2.2.2</w:t>
      </w:r>
      <w:r>
        <w:rPr>
          <w:color w:val="000000"/>
          <w:szCs w:val="24"/>
          <w:lang w:eastAsia="lt-LT"/>
        </w:rPr>
        <w:t>.</w:t>
        <w:tab/>
        <w:t xml:space="preserve">įgyvendinti priemones, užtikrinančias vandens, oro ir dirvožemio kokybę, mažinančias triukšmo ir kitų aplinkos veiksnių neigiamą įtaką gyventojams (prioriteto „Ekonominiam augimui palanki aplinka“ 3.2.1, 3.3.1, 3.3.3 ir 3.4.1 uždaviniai); </w:t>
      </w:r>
    </w:p>
    <w:p>
      <w:pPr>
        <w:tabs>
          <w:tab w:val="left" w:pos="176"/>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8.2.2.3</w:t>
      </w:r>
      <w:r>
        <w:rPr>
          <w:color w:val="000000"/>
          <w:szCs w:val="24"/>
          <w:lang w:eastAsia="lt-LT"/>
        </w:rPr>
        <w:t>.</w:t>
        <w:tab/>
        <w:t>įgyvendinti alkoholio, tabako, kitų psichotropinių medžiagų vartojimo mažinimą skatinančias priemones (prioriteto „Ekonominiam augimui palanki aplinka“ 3.1.3 uždavinys);</w:t>
      </w:r>
    </w:p>
    <w:p>
      <w:pPr>
        <w:tabs>
          <w:tab w:val="left" w:pos="176"/>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8.2.2.4</w:t>
      </w:r>
      <w:r>
        <w:rPr>
          <w:color w:val="000000"/>
          <w:szCs w:val="24"/>
          <w:lang w:eastAsia="lt-LT"/>
        </w:rPr>
        <w:t>.</w:t>
        <w:tab/>
        <w:t xml:space="preserve">sukurti gyvenimui ir judėjimui patogią, saugią aplinką ir pritaikytą infrastruktūrą, taikant universalaus dizaino principus (planuojant ir projektuojant aplinką, pastatus ir jų prieigas, transporto sistemą) (prioriteto „Ekonominiam augimui palanki aplinka“ 3.2.1 uždavinys); </w:t>
      </w:r>
    </w:p>
    <w:p>
      <w:pPr>
        <w:tabs>
          <w:tab w:val="left" w:pos="176"/>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8.2.2.5</w:t>
      </w:r>
      <w:r>
        <w:rPr>
          <w:color w:val="000000"/>
          <w:szCs w:val="24"/>
          <w:lang w:eastAsia="lt-LT"/>
        </w:rPr>
        <w:t>.</w:t>
        <w:tab/>
        <w:t>didinti produktų, prekių ir paslaugų saugą bei vartotojų saugumo lygį, skatinti sveikatai palankių paslaugų teikimą, žemės ūkio bei maisto produktų gamybą ir vartojimą (prioriteto „Ekonominiam augimui palanki aplinka“ 3.1.3 uždavinys; prioriteto „Į aukštą pridėtinę vertę orientuota, integrali ekonomika“ 4.2.1 uždavinys);</w:t>
      </w:r>
    </w:p>
    <w:p>
      <w:pPr>
        <w:tabs>
          <w:tab w:val="left" w:pos="176"/>
          <w:tab w:val="left" w:pos="720"/>
          <w:tab w:val="left" w:pos="993"/>
          <w:tab w:val="left" w:pos="1134"/>
          <w:tab w:val="left" w:pos="1560"/>
        </w:tabs>
        <w:spacing w:line="360" w:lineRule="atLeast"/>
        <w:ind w:firstLine="709"/>
        <w:jc w:val="both"/>
        <w:rPr>
          <w:color w:val="000000"/>
          <w:szCs w:val="24"/>
          <w:lang w:eastAsia="lt-LT"/>
        </w:rPr>
      </w:pPr>
      <w:r>
        <w:rPr>
          <w:color w:val="000000"/>
          <w:szCs w:val="24"/>
          <w:lang w:eastAsia="lt-LT"/>
        </w:rPr>
        <w:t>8.2.2.6</w:t>
      </w:r>
      <w:r>
        <w:rPr>
          <w:color w:val="000000"/>
          <w:szCs w:val="24"/>
          <w:lang w:eastAsia="lt-LT"/>
        </w:rPr>
        <w:t>.</w:t>
        <w:tab/>
        <w:t>įgyvendinti priemones, reikalingas užtikrinti pasirengimą greitai reaguoti į sveikatai kylančias grėsmes (prioriteto „Visuomenės poreikius atitinkantis ir pažangus viešasis valdymas“ 5.1.2 uždavinys).</w:t>
      </w:r>
    </w:p>
    <w:p>
      <w:pPr>
        <w:tabs>
          <w:tab w:val="left" w:pos="176"/>
          <w:tab w:val="left" w:pos="993"/>
          <w:tab w:val="left" w:pos="1134"/>
          <w:tab w:val="left" w:pos="1276"/>
        </w:tabs>
        <w:ind w:firstLine="709"/>
        <w:jc w:val="both"/>
        <w:rPr>
          <w:color w:val="000000"/>
          <w:szCs w:val="24"/>
          <w:lang w:eastAsia="lt-LT"/>
        </w:rPr>
      </w:pPr>
    </w:p>
    <w:p>
      <w:pPr>
        <w:keepNext/>
        <w:tabs>
          <w:tab w:val="left" w:pos="993"/>
          <w:tab w:val="left" w:pos="1134"/>
          <w:tab w:val="left" w:pos="1276"/>
        </w:tabs>
        <w:spacing w:line="360" w:lineRule="atLeast"/>
        <w:ind w:firstLine="709"/>
        <w:jc w:val="both"/>
        <w:rPr>
          <w:b/>
          <w:bCs/>
          <w:color w:val="000000"/>
          <w:szCs w:val="24"/>
          <w:lang w:eastAsia="lt-LT"/>
        </w:rPr>
      </w:pPr>
      <w:r>
        <w:rPr>
          <w:b/>
          <w:bCs/>
          <w:color w:val="000000"/>
          <w:szCs w:val="24"/>
          <w:lang w:eastAsia="lt-LT"/>
        </w:rPr>
        <w:t>8.3</w:t>
      </w:r>
      <w:r>
        <w:rPr>
          <w:b/>
          <w:bCs/>
          <w:color w:val="000000"/>
          <w:szCs w:val="24"/>
          <w:lang w:eastAsia="lt-LT"/>
        </w:rPr>
        <w:t xml:space="preserve"> tikslas. Užtikrinti kokybišką, prieinamą ir tvarią sveikatos priežiūrą</w:t>
      </w:r>
    </w:p>
    <w:p>
      <w:pPr>
        <w:keepNext/>
        <w:tabs>
          <w:tab w:val="left" w:pos="993"/>
          <w:tab w:val="left" w:pos="1134"/>
          <w:tab w:val="left" w:pos="1276"/>
        </w:tabs>
        <w:ind w:firstLine="709"/>
        <w:jc w:val="both"/>
        <w:rPr>
          <w:color w:val="000000"/>
          <w:szCs w:val="24"/>
          <w:lang w:eastAsia="lt-LT"/>
        </w:rPr>
      </w:pPr>
    </w:p>
    <w:p>
      <w:pPr>
        <w:keepNext/>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Įgyvendinant šį tikslą, siekiama spręsti tokias problemas: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Ekonominio sunkmečio ir biudžeto apribojimų sąlygomis iškyla poreikis užtikrinti tinkamą visuotinį kokybiškų viešųjų sveikatos priežiūros paslaugų prieinamumą. Svarbu siekti gerinti sveikatos sistemos kokybę, efektyvumą ir tvarumą, kad būtų užtikrinti gebėjimai dabar ir ateityje teikti kokybiškas sveikatos priežiūros paslaugas visiems gyventojams.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Sveikatos priežiūros specialistai, vis dar vadovaudamiesi biomedicininiu požiūriu į ligą, stokoja visuminio (holistinio) požiūrio į sergantį žmogų, nesigilinama į žmogaus gyvensenos ypatumus, pacientas nepripažįstamas lygiaverčiu partneriu sprendžiant sveikatos klausimus. Pacientai nepakankamai domisi savo teisėmis ir pareigomis sveikatos priežiūros srityje.</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Sveikatos priežiūros paslaugų poreikio neatitinkantis sveikatos priežiūros specialistų pasiskirstymas, šiuolaikinius standartus atitinkančios diagnostinės, gydymo ir laboratorinės įrangos trūkumas.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Paklausos neatitinkantis sveikatos priežiūros paslaugų pasiūlos pasiskirstymas.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Neįgyvendintas pirminės sveikatos priežiūros prioritetas. Pacientai iki šiol nepasitiki šeimos gydytojo institucija, tikisi veiksmingos pagalbos tik iš gydytojų specialistų ir nori ją gauti universitetų ligoninėse. Šeimos gydytojai ir vietoj jų šeimos medicinos paslaugas teikiančios gydytojų specialistų komandos atlieka ne visas jiems priskirtas funkcijas.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Nepakankamas kompiuterinio raštingumo ir informacinių technologijų naudojimo lygis sveikatos priežiūros įstaigose. Informacija ir duomenys sveikatos priežiūros įstaigose yra fragmentiški, kaupiami atskirose duomenų bazėse, remiantis skirtingais standartais. Nesuderinta šeimos gydytojų ir specializuotas sveikatos priežiūros paslaugas teikiančių įstaigų naudojama programinė įranga.</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Stokojant patvirtintų sveikatos priežiūros įstaigų veiklos kokybės bei efektyvumo vertinimo kriterijų ir rodiklių, nesistemiškai vertinama sveikatos priežiūros įstaigų veiklos kokybė bei efektyvumas, neatliekama įstaigų ir rezultatų lyginamoji analizė, daugelyje asmens sveikatos priežiūros įstaigų neįdiegta sveikatos priežiūros paslaugų kokybės vadybos sistema arba ji yra tik formali.</w:t>
      </w:r>
    </w:p>
    <w:p>
      <w:pPr>
        <w:tabs>
          <w:tab w:val="left" w:pos="993"/>
          <w:tab w:val="left" w:pos="1134"/>
          <w:tab w:val="left" w:pos="1276"/>
        </w:tabs>
        <w:ind w:firstLine="709"/>
        <w:jc w:val="both"/>
        <w:rPr>
          <w:b/>
          <w:color w:val="000000"/>
          <w:szCs w:val="24"/>
          <w:u w:val="single"/>
          <w:lang w:eastAsia="lt-LT"/>
        </w:rPr>
      </w:pPr>
    </w:p>
    <w:p>
      <w:pPr>
        <w:tabs>
          <w:tab w:val="left" w:pos="993"/>
          <w:tab w:val="left" w:pos="1134"/>
          <w:tab w:val="left" w:pos="1276"/>
        </w:tabs>
        <w:spacing w:line="360" w:lineRule="atLeast"/>
        <w:ind w:firstLine="709"/>
        <w:contextualSpacing/>
        <w:jc w:val="both"/>
        <w:rPr>
          <w:bCs/>
          <w:color w:val="000000"/>
          <w:szCs w:val="24"/>
          <w:lang w:eastAsia="lt-LT"/>
        </w:rPr>
      </w:pPr>
      <w:r>
        <w:rPr>
          <w:b/>
          <w:bCs/>
          <w:color w:val="000000"/>
          <w:szCs w:val="24"/>
          <w:lang w:eastAsia="lt-LT"/>
        </w:rPr>
        <w:t>8.3.1</w:t>
      </w:r>
      <w:r>
        <w:rPr>
          <w:b/>
          <w:bCs/>
          <w:color w:val="000000"/>
          <w:szCs w:val="24"/>
          <w:lang w:eastAsia="lt-LT"/>
        </w:rPr>
        <w:t xml:space="preserve"> uždavinys. Didinti sveikatos specialistų gebėjimus ir pacientų įgalinimą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Numatomos šios 8.3.1 uždavinio įgyvendinimo kryptys:</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8.3.1.1</w:t>
      </w:r>
      <w:r>
        <w:rPr>
          <w:bCs/>
          <w:color w:val="000000"/>
          <w:szCs w:val="24"/>
          <w:lang w:eastAsia="lt-LT"/>
        </w:rPr>
        <w:t>.</w:t>
        <w:tab/>
        <w:t xml:space="preserve">kurti ir atnaujinti sveikatos specialistų rengimui ir tobulinimui reikalingą infrastruktūrą </w:t>
      </w:r>
      <w:r>
        <w:rPr>
          <w:color w:val="000000"/>
          <w:szCs w:val="24"/>
          <w:lang w:eastAsia="lt-LT"/>
        </w:rPr>
        <w:t>(prioriteto „Visuomenės ugdymas, mokslas, kultūra“ 1.1.1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8.3.1.2</w:t>
      </w:r>
      <w:r>
        <w:rPr>
          <w:bCs/>
          <w:color w:val="000000"/>
          <w:szCs w:val="24"/>
          <w:lang w:eastAsia="lt-LT"/>
        </w:rPr>
        <w:t>.</w:t>
        <w:tab/>
        <w:t xml:space="preserve">tobulinti ir rengti naujas sveikatos specialistų studijų programas ir jų aprašus </w:t>
      </w:r>
      <w:r>
        <w:rPr>
          <w:color w:val="000000"/>
          <w:szCs w:val="24"/>
          <w:lang w:eastAsia="lt-LT"/>
        </w:rPr>
        <w:t>(prioriteto „Visuomenės ugdymas, mokslas, kultūra“ 1.1.1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8.3.1.3</w:t>
      </w:r>
      <w:r>
        <w:rPr>
          <w:bCs/>
          <w:color w:val="000000"/>
          <w:szCs w:val="24"/>
          <w:lang w:eastAsia="lt-LT"/>
        </w:rPr>
        <w:t>.</w:t>
        <w:tab/>
        <w:t xml:space="preserve">stiprinti mokymo paslaugų teikėjų veiklos kokybės ir savireguliacijos sistemą sveikatos srityje </w:t>
      </w:r>
      <w:r>
        <w:rPr>
          <w:color w:val="000000"/>
          <w:szCs w:val="24"/>
          <w:lang w:eastAsia="lt-LT"/>
        </w:rPr>
        <w:t>(prioriteto „Visuomenės ugdymas, mokslas, kultūra“ 1.1.2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8.3.1.4</w:t>
      </w:r>
      <w:r>
        <w:rPr>
          <w:bCs/>
          <w:color w:val="000000"/>
          <w:szCs w:val="24"/>
          <w:lang w:eastAsia="lt-LT"/>
        </w:rPr>
        <w:t>.</w:t>
        <w:tab/>
        <w:t xml:space="preserve">kelti sveikatos specialistų kvalifikaciją </w:t>
      </w:r>
      <w:r>
        <w:rPr>
          <w:color w:val="000000"/>
          <w:szCs w:val="24"/>
          <w:lang w:eastAsia="lt-LT"/>
        </w:rPr>
        <w:t>(prioriteto „Visuomenės ugdymas, mokslas, kultūra“ 1.1.3 uždavinys; prioriteto „Veikli ir solidari visuomenė“ 2.1.4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8.3.1.5</w:t>
      </w:r>
      <w:r>
        <w:rPr>
          <w:bCs/>
          <w:color w:val="000000"/>
          <w:szCs w:val="24"/>
          <w:lang w:eastAsia="lt-LT"/>
        </w:rPr>
        <w:t>.</w:t>
        <w:tab/>
        <w:t xml:space="preserve">skatinti efektyvų sveikatos specialistų poreikio prognozavimą ir planavimą, kuriant veiksmingas įdarbinimo priemones </w:t>
      </w:r>
      <w:r>
        <w:rPr>
          <w:color w:val="000000"/>
          <w:szCs w:val="24"/>
          <w:lang w:eastAsia="lt-LT"/>
        </w:rPr>
        <w:t>(prioriteto „Visuomenės ugdymas, mokslas, kultūra“ 1.1.4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8.3.1.6</w:t>
      </w:r>
      <w:r>
        <w:rPr>
          <w:bCs/>
          <w:color w:val="000000"/>
          <w:szCs w:val="24"/>
          <w:lang w:eastAsia="lt-LT"/>
        </w:rPr>
        <w:t>.</w:t>
        <w:tab/>
        <w:t>didinti viešųjų sveikatos paslaugų vartotojų ir pacientų įgalinimą (</w:t>
      </w:r>
      <w:r>
        <w:rPr>
          <w:color w:val="000000"/>
          <w:szCs w:val="24"/>
          <w:lang w:eastAsia="lt-LT"/>
        </w:rPr>
        <w:t>prioriteto „Veikli ir solidari visuomenė“ 2.1.4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8.3.1.7</w:t>
      </w:r>
      <w:r>
        <w:rPr>
          <w:bCs/>
          <w:color w:val="000000"/>
          <w:szCs w:val="24"/>
          <w:lang w:eastAsia="lt-LT"/>
        </w:rPr>
        <w:t>.</w:t>
        <w:tab/>
        <w:t>sukurti bendrą sveikatos specialistų kvalifikavimo sistemą sveikatos sektoriuje (</w:t>
      </w:r>
      <w:r>
        <w:rPr>
          <w:color w:val="000000"/>
          <w:szCs w:val="24"/>
          <w:lang w:eastAsia="lt-LT"/>
        </w:rPr>
        <w:t>prioriteto „Visuomenės ugdymas, mokslas, kultūra“ 1.1.3 uždavinys).</w:t>
      </w:r>
    </w:p>
    <w:p>
      <w:pPr>
        <w:tabs>
          <w:tab w:val="left" w:pos="993"/>
          <w:tab w:val="left" w:pos="1134"/>
          <w:tab w:val="left" w:pos="1276"/>
        </w:tabs>
        <w:ind w:firstLine="709"/>
        <w:contextualSpacing/>
        <w:jc w:val="both"/>
        <w:rPr>
          <w:bCs/>
          <w:color w:val="000000"/>
          <w:szCs w:val="24"/>
          <w:lang w:eastAsia="lt-LT"/>
        </w:rPr>
      </w:pPr>
    </w:p>
    <w:p>
      <w:pPr>
        <w:tabs>
          <w:tab w:val="left" w:pos="993"/>
          <w:tab w:val="left" w:pos="1134"/>
          <w:tab w:val="left" w:pos="1276"/>
        </w:tabs>
        <w:spacing w:line="360" w:lineRule="atLeast"/>
        <w:ind w:firstLine="709"/>
        <w:contextualSpacing/>
        <w:jc w:val="both"/>
        <w:rPr>
          <w:b/>
          <w:bCs/>
          <w:i/>
          <w:color w:val="000000"/>
          <w:szCs w:val="24"/>
          <w:u w:val="single"/>
          <w:lang w:eastAsia="lt-LT"/>
        </w:rPr>
      </w:pPr>
      <w:r>
        <w:rPr>
          <w:b/>
          <w:bCs/>
          <w:color w:val="000000"/>
          <w:szCs w:val="24"/>
          <w:lang w:eastAsia="lt-LT"/>
        </w:rPr>
        <w:t>8.3.2</w:t>
      </w:r>
      <w:r>
        <w:rPr>
          <w:b/>
          <w:bCs/>
          <w:color w:val="000000"/>
          <w:szCs w:val="24"/>
          <w:lang w:eastAsia="lt-LT"/>
        </w:rPr>
        <w:t xml:space="preserve"> uždavinys. Gerinti viešųjų sveikatos paslaugų prieinamumą ir kokybę </w:t>
      </w:r>
    </w:p>
    <w:p>
      <w:pPr>
        <w:tabs>
          <w:tab w:val="left" w:pos="993"/>
          <w:tab w:val="left" w:pos="1134"/>
          <w:tab w:val="left" w:pos="1276"/>
        </w:tabs>
        <w:ind w:firstLine="709"/>
        <w:contextualSpacing/>
        <w:jc w:val="both"/>
        <w:rPr>
          <w:bCs/>
          <w:color w:val="000000"/>
          <w:szCs w:val="24"/>
          <w:lang w:eastAsia="lt-LT"/>
        </w:rPr>
      </w:pPr>
    </w:p>
    <w:p>
      <w:pPr>
        <w:tabs>
          <w:tab w:val="left" w:pos="993"/>
          <w:tab w:val="left" w:pos="1134"/>
          <w:tab w:val="left" w:pos="1276"/>
        </w:tabs>
        <w:spacing w:line="360" w:lineRule="atLeast"/>
        <w:ind w:firstLine="709"/>
        <w:contextualSpacing/>
        <w:jc w:val="both"/>
        <w:rPr>
          <w:bCs/>
          <w:color w:val="000000"/>
          <w:szCs w:val="24"/>
          <w:lang w:eastAsia="lt-LT"/>
        </w:rPr>
      </w:pPr>
      <w:r>
        <w:rPr>
          <w:bCs/>
          <w:color w:val="000000"/>
          <w:szCs w:val="24"/>
          <w:lang w:eastAsia="lt-LT"/>
        </w:rPr>
        <w:t>Įgyvendinant šį uždavinį, siekiama užtikrinti prieinamą, kokybišką ir tvarią sveikatos priežiūros sistemą, atitinkančią visuomenės poreikius ir šalies socialinius ir ekonominius veiksnius. Įgyvendinant 8.3.2 uždavinį, numatoma:</w:t>
      </w:r>
    </w:p>
    <w:p>
      <w:pPr>
        <w:tabs>
          <w:tab w:val="left" w:pos="502"/>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8.3.2.1</w:t>
      </w:r>
      <w:r>
        <w:rPr>
          <w:bCs/>
          <w:color w:val="000000"/>
          <w:szCs w:val="24"/>
          <w:lang w:eastAsia="lt-LT"/>
        </w:rPr>
        <w:t>.</w:t>
        <w:tab/>
        <w:t>stiprinti nevyriausybinių organizacijų ir bendruomenių vaidmenį teikti viešąsias sveikatos paslaugas (</w:t>
      </w:r>
      <w:r>
        <w:rPr>
          <w:color w:val="000000"/>
          <w:szCs w:val="24"/>
          <w:lang w:eastAsia="lt-LT"/>
        </w:rPr>
        <w:t>prioriteto „Veikli ir solidari visuomenė“ 2.2.1 ir 2.2.2 uždaviniai)</w:t>
      </w:r>
      <w:r>
        <w:rPr>
          <w:bCs/>
          <w:color w:val="000000"/>
          <w:szCs w:val="24"/>
          <w:lang w:eastAsia="lt-LT"/>
        </w:rPr>
        <w:t>;</w:t>
      </w:r>
    </w:p>
    <w:p>
      <w:pPr>
        <w:tabs>
          <w:tab w:val="left" w:pos="502"/>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8.3.2.2</w:t>
      </w:r>
      <w:r>
        <w:rPr>
          <w:bCs/>
          <w:color w:val="000000"/>
          <w:szCs w:val="24"/>
          <w:lang w:eastAsia="lt-LT"/>
        </w:rPr>
        <w:t>.</w:t>
        <w:tab/>
        <w:t>diegti naujus ir plėtoti efektyvius sveikatos priežiūros paslaugų teikimo modelius ir sprendimus (slauga namuose, mobilios paslaugos, „atvejo vadybos“ principo taikymas pirminės sveikatos priežiūros grandyje ir panašiai) (</w:t>
      </w:r>
      <w:r>
        <w:rPr>
          <w:color w:val="000000"/>
          <w:szCs w:val="24"/>
          <w:lang w:eastAsia="lt-LT"/>
        </w:rPr>
        <w:t>prioriteto „Veikli ir solidari visuomenė“ 2.1.4 uždavinys)</w:t>
      </w:r>
      <w:r>
        <w:rPr>
          <w:bCs/>
          <w:color w:val="000000"/>
          <w:szCs w:val="24"/>
          <w:lang w:eastAsia="lt-LT"/>
        </w:rPr>
        <w:t>;</w:t>
      </w:r>
    </w:p>
    <w:p>
      <w:pPr>
        <w:tabs>
          <w:tab w:val="left" w:pos="502"/>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8.3.2.3</w:t>
      </w:r>
      <w:r>
        <w:rPr>
          <w:bCs/>
          <w:color w:val="000000"/>
          <w:szCs w:val="24"/>
          <w:lang w:eastAsia="lt-LT"/>
        </w:rPr>
        <w:t>.</w:t>
        <w:tab/>
        <w:t>sudaryti finansines ir organizacines sąlygas plėtoti savanorystę sveikatos sektoriuje (</w:t>
      </w:r>
      <w:r>
        <w:rPr>
          <w:color w:val="000000"/>
          <w:szCs w:val="24"/>
          <w:lang w:eastAsia="lt-LT"/>
        </w:rPr>
        <w:t>prioriteto „Veikli ir solidari visuomenė“ 2.2.3 uždavinys)</w:t>
      </w:r>
      <w:r>
        <w:rPr>
          <w:bCs/>
          <w:color w:val="000000"/>
          <w:szCs w:val="24"/>
          <w:lang w:eastAsia="lt-LT"/>
        </w:rPr>
        <w:t>;</w:t>
      </w:r>
    </w:p>
    <w:p>
      <w:pPr>
        <w:tabs>
          <w:tab w:val="left" w:pos="502"/>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8.3.2.4</w:t>
      </w:r>
      <w:r>
        <w:rPr>
          <w:bCs/>
          <w:color w:val="000000"/>
          <w:szCs w:val="24"/>
          <w:lang w:eastAsia="lt-LT"/>
        </w:rPr>
        <w:t>.</w:t>
        <w:tab/>
        <w:t>plėtoti ir modernizuoti viešųjų sveikatos priežiūros paslaugų infrastruktūrą (</w:t>
      </w:r>
      <w:r>
        <w:rPr>
          <w:color w:val="000000"/>
          <w:szCs w:val="24"/>
          <w:lang w:eastAsia="lt-LT"/>
        </w:rPr>
        <w:t>prioriteto „Veikli ir solidari visuomenė“ 2.1.4 uždavinys);</w:t>
      </w:r>
      <w:r>
        <w:rPr>
          <w:bCs/>
          <w:color w:val="000000"/>
          <w:szCs w:val="24"/>
          <w:lang w:eastAsia="lt-LT"/>
        </w:rPr>
        <w:t xml:space="preserve"> </w:t>
      </w:r>
    </w:p>
    <w:p>
      <w:pPr>
        <w:tabs>
          <w:tab w:val="left" w:pos="502"/>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8.3.2.5</w:t>
      </w:r>
      <w:r>
        <w:rPr>
          <w:bCs/>
          <w:color w:val="000000"/>
          <w:szCs w:val="24"/>
          <w:lang w:eastAsia="lt-LT"/>
        </w:rPr>
        <w:t>.</w:t>
        <w:tab/>
        <w:t>stiprinti sveikatos priežiūros sistemą – diegti informacines ir ryšių technologijas (</w:t>
      </w:r>
      <w:r>
        <w:rPr>
          <w:color w:val="000000"/>
          <w:szCs w:val="24"/>
          <w:lang w:eastAsia="lt-LT"/>
        </w:rPr>
        <w:t>prioriteto „Veikli ir solidari visuomenė“ 2.1.4 uždavinys)</w:t>
      </w:r>
      <w:r>
        <w:rPr>
          <w:bCs/>
          <w:color w:val="000000"/>
          <w:szCs w:val="24"/>
          <w:lang w:eastAsia="lt-LT"/>
        </w:rPr>
        <w:t xml:space="preserve">; </w:t>
      </w:r>
    </w:p>
    <w:p>
      <w:pPr>
        <w:tabs>
          <w:tab w:val="left" w:pos="502"/>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8.3.2.6</w:t>
      </w:r>
      <w:r>
        <w:rPr>
          <w:bCs/>
          <w:color w:val="000000"/>
          <w:szCs w:val="24"/>
          <w:lang w:eastAsia="lt-LT"/>
        </w:rPr>
        <w:t>.</w:t>
        <w:tab/>
        <w:t xml:space="preserve">diegti inovatyvius ir šiuolaikinėmis mokslo žiniomis pagrįstus metodus, sprendimus ir technologijas sveikatos priežiūros srityje </w:t>
      </w:r>
      <w:r>
        <w:rPr>
          <w:color w:val="000000"/>
          <w:szCs w:val="24"/>
          <w:lang w:eastAsia="lt-LT"/>
        </w:rPr>
        <w:t>(prioriteto „Į aukštą pridėtinę vertę orientuota, integrali ekonomika“ 4.1.1 ir 4.1.2 uždaviniai)</w:t>
      </w:r>
      <w:r>
        <w:rPr>
          <w:bCs/>
          <w:color w:val="000000"/>
          <w:szCs w:val="24"/>
          <w:lang w:eastAsia="lt-LT"/>
        </w:rPr>
        <w:t>;</w:t>
      </w:r>
    </w:p>
    <w:p>
      <w:pPr>
        <w:tabs>
          <w:tab w:val="left" w:pos="502"/>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8.3.2.7</w:t>
      </w:r>
      <w:r>
        <w:rPr>
          <w:bCs/>
          <w:color w:val="000000"/>
          <w:szCs w:val="24"/>
          <w:lang w:eastAsia="lt-LT"/>
        </w:rPr>
        <w:t>.</w:t>
        <w:tab/>
        <w:t xml:space="preserve">remti energijos vartojimo efektyvumą ir atsinaujinančių šaltinių naudojimą viešosiose sveikatos infrastruktūrose </w:t>
      </w:r>
      <w:r>
        <w:rPr>
          <w:color w:val="000000"/>
          <w:szCs w:val="24"/>
          <w:lang w:eastAsia="lt-LT"/>
        </w:rPr>
        <w:t>(prioriteto „Ekonominiam augimui palanki aplinka“ 3.3.2 uždavinys)</w:t>
      </w:r>
      <w:r>
        <w:rPr>
          <w:bCs/>
          <w:color w:val="000000"/>
          <w:szCs w:val="24"/>
          <w:lang w:eastAsia="lt-LT"/>
        </w:rPr>
        <w:t>.</w:t>
      </w:r>
    </w:p>
    <w:p>
      <w:pPr>
        <w:tabs>
          <w:tab w:val="left" w:pos="993"/>
          <w:tab w:val="left" w:pos="1134"/>
          <w:tab w:val="left" w:pos="1276"/>
        </w:tabs>
        <w:ind w:firstLine="709"/>
        <w:contextualSpacing/>
        <w:jc w:val="both"/>
        <w:rPr>
          <w:b/>
          <w:bCs/>
          <w:color w:val="000000"/>
          <w:szCs w:val="24"/>
          <w:lang w:eastAsia="lt-LT"/>
        </w:rPr>
      </w:pPr>
    </w:p>
    <w:p>
      <w:pPr>
        <w:tabs>
          <w:tab w:val="left" w:pos="993"/>
          <w:tab w:val="left" w:pos="1134"/>
          <w:tab w:val="left" w:pos="1276"/>
        </w:tabs>
        <w:spacing w:line="360" w:lineRule="atLeast"/>
        <w:ind w:firstLine="709"/>
        <w:contextualSpacing/>
        <w:jc w:val="both"/>
        <w:rPr>
          <w:b/>
          <w:bCs/>
          <w:color w:val="000000"/>
          <w:szCs w:val="24"/>
          <w:lang w:eastAsia="lt-LT"/>
        </w:rPr>
      </w:pPr>
      <w:r>
        <w:rPr>
          <w:b/>
          <w:bCs/>
          <w:color w:val="000000"/>
          <w:szCs w:val="24"/>
          <w:lang w:eastAsia="lt-LT"/>
        </w:rPr>
        <w:t>8.3.3</w:t>
      </w:r>
      <w:r>
        <w:rPr>
          <w:b/>
          <w:bCs/>
          <w:color w:val="000000"/>
          <w:szCs w:val="24"/>
          <w:lang w:eastAsia="lt-LT"/>
        </w:rPr>
        <w:t xml:space="preserve"> uždavinys. Tobulinti sveikatos priežiūros valdymą ir finansavimą </w:t>
      </w:r>
    </w:p>
    <w:p>
      <w:pPr>
        <w:tabs>
          <w:tab w:val="left" w:pos="993"/>
          <w:tab w:val="left" w:pos="1134"/>
          <w:tab w:val="left" w:pos="1276"/>
        </w:tabs>
        <w:ind w:firstLine="709"/>
        <w:contextualSpacing/>
        <w:jc w:val="both"/>
        <w:rPr>
          <w:b/>
          <w:bCs/>
          <w:color w:val="000000"/>
          <w:szCs w:val="24"/>
          <w:lang w:eastAsia="lt-LT"/>
        </w:rPr>
      </w:pPr>
    </w:p>
    <w:p>
      <w:pPr>
        <w:tabs>
          <w:tab w:val="left" w:pos="993"/>
          <w:tab w:val="left" w:pos="1134"/>
          <w:tab w:val="left" w:pos="1276"/>
        </w:tabs>
        <w:spacing w:line="360" w:lineRule="atLeast"/>
        <w:ind w:firstLine="709"/>
        <w:contextualSpacing/>
        <w:jc w:val="both"/>
        <w:rPr>
          <w:bCs/>
          <w:color w:val="000000"/>
          <w:szCs w:val="24"/>
          <w:lang w:eastAsia="lt-LT"/>
        </w:rPr>
      </w:pPr>
      <w:r>
        <w:rPr>
          <w:bCs/>
          <w:color w:val="000000"/>
          <w:szCs w:val="24"/>
          <w:lang w:eastAsia="lt-LT"/>
        </w:rPr>
        <w:t>Numatomos šios 8.3.3 uždavinio įgyvendinimo kryptys:</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8.3.3.1</w:t>
      </w:r>
      <w:r>
        <w:rPr>
          <w:bCs/>
          <w:color w:val="000000"/>
          <w:szCs w:val="24"/>
          <w:lang w:eastAsia="lt-LT"/>
        </w:rPr>
        <w:t>.</w:t>
        <w:tab/>
        <w:t xml:space="preserve">didinti sveikatos srities viešojo valdymo institucijų veiklos efektyvumą ir įgyvendinti valdymo gerinimo priemones </w:t>
      </w:r>
      <w:r>
        <w:rPr>
          <w:color w:val="000000"/>
          <w:szCs w:val="24"/>
          <w:lang w:eastAsia="lt-LT"/>
        </w:rPr>
        <w:t>(prioriteto „Visuomenės poreikius atitinkantis ir pažangus viešasis valdymas“ 5.1.1 ir 5.1.2 uždaviniai)</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8.3.3.2</w:t>
      </w:r>
      <w:r>
        <w:rPr>
          <w:bCs/>
          <w:color w:val="000000"/>
          <w:szCs w:val="24"/>
          <w:lang w:eastAsia="lt-LT"/>
        </w:rPr>
        <w:t>.</w:t>
        <w:tab/>
        <w:t xml:space="preserve">tobulinti sveikatos srities viešojo valdymo institucijų vidaus administravimo ir darbuotojų (valstybės tarnautojų ir pareigūnų) kvalifikaciją </w:t>
      </w:r>
      <w:r>
        <w:rPr>
          <w:color w:val="000000"/>
          <w:szCs w:val="24"/>
          <w:lang w:eastAsia="lt-LT"/>
        </w:rPr>
        <w:t>(prioriteto „Visuomenės poreikius atitinkantis ir pažangus viešasis valdymas“ 5.1.3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8.3.3.3</w:t>
      </w:r>
      <w:r>
        <w:rPr>
          <w:bCs/>
          <w:color w:val="000000"/>
          <w:szCs w:val="24"/>
          <w:lang w:eastAsia="lt-LT"/>
        </w:rPr>
        <w:t>.</w:t>
        <w:tab/>
        <w:t xml:space="preserve">įgyvendinti sveikatos srities viešojo valdymo institucijų veiklos skaidrumo ir informacijos prieinamumo visuomenei gerinimo priemones </w:t>
      </w:r>
      <w:r>
        <w:rPr>
          <w:color w:val="000000"/>
          <w:szCs w:val="24"/>
          <w:lang w:eastAsia="lt-LT"/>
        </w:rPr>
        <w:t>(prioriteto „Visuomenės poreikius atitinkantis ir pažangus viešasis valdymas“ 5.2.1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8.3.3.4</w:t>
      </w:r>
      <w:r>
        <w:rPr>
          <w:bCs/>
          <w:color w:val="000000"/>
          <w:szCs w:val="24"/>
          <w:lang w:eastAsia="lt-LT"/>
        </w:rPr>
        <w:t>.</w:t>
        <w:tab/>
        <w:t xml:space="preserve">skatinti visuomenės atstovų įtraukimą į viešojo sveikatos sistemos (sveikatos programų planavimas ir įgyvendinimas ir kita) valdymo procesus </w:t>
      </w:r>
      <w:r>
        <w:rPr>
          <w:color w:val="000000"/>
          <w:szCs w:val="24"/>
          <w:lang w:eastAsia="lt-LT"/>
        </w:rPr>
        <w:t>(prioriteto „Visuomenės poreikius atitinkantis ir pažangus viešasis valdymas“ 5.2.2 uždavinys)</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8.3.3.5</w:t>
      </w:r>
      <w:r>
        <w:rPr>
          <w:bCs/>
          <w:color w:val="000000"/>
          <w:szCs w:val="24"/>
          <w:lang w:eastAsia="lt-LT"/>
        </w:rPr>
        <w:t>.</w:t>
        <w:tab/>
        <w:t xml:space="preserve">nustatyti viešųjų paslaugų sveikatos srityje kokybės standartus, užtikrinti nuolatinę paslaugų kokybės stebėseną ir vertinimą </w:t>
      </w:r>
      <w:r>
        <w:rPr>
          <w:color w:val="000000"/>
          <w:szCs w:val="24"/>
          <w:lang w:eastAsia="lt-LT"/>
        </w:rPr>
        <w:t>(prioriteto „Visuomenės poreikius atitinkantis ir pažangus viešasis valdymas“ 5.1.2 ir 5.3.1 uždaviniai)</w:t>
      </w:r>
      <w:r>
        <w:rPr>
          <w:bCs/>
          <w:color w:val="000000"/>
          <w:szCs w:val="24"/>
          <w:lang w:eastAsia="lt-LT"/>
        </w:rPr>
        <w:t>;</w:t>
      </w:r>
    </w:p>
    <w:p>
      <w:pPr>
        <w:tabs>
          <w:tab w:val="left" w:pos="720"/>
          <w:tab w:val="left" w:pos="993"/>
          <w:tab w:val="left" w:pos="1134"/>
          <w:tab w:val="left" w:pos="1560"/>
        </w:tabs>
        <w:spacing w:line="360" w:lineRule="atLeast"/>
        <w:ind w:firstLine="709"/>
        <w:contextualSpacing/>
        <w:jc w:val="both"/>
        <w:rPr>
          <w:bCs/>
          <w:color w:val="000000"/>
          <w:szCs w:val="24"/>
          <w:lang w:eastAsia="lt-LT"/>
        </w:rPr>
      </w:pPr>
      <w:r>
        <w:rPr>
          <w:bCs/>
          <w:color w:val="000000"/>
          <w:szCs w:val="24"/>
          <w:lang w:eastAsia="lt-LT"/>
        </w:rPr>
        <w:t>8.3.3.6</w:t>
      </w:r>
      <w:r>
        <w:rPr>
          <w:bCs/>
          <w:color w:val="000000"/>
          <w:szCs w:val="24"/>
          <w:lang w:eastAsia="lt-LT"/>
        </w:rPr>
        <w:t>.</w:t>
        <w:tab/>
        <w:t xml:space="preserve">plėsti elektroninės sveikatos paslaugas ir sprendimus (Lietuvos e. sveikatos sistemos infrastruktūros ir sprendimų plėtra, Lietuvos e. sveikatos sistemos integracija į ES e. sveikatos erdvę) </w:t>
      </w:r>
      <w:r>
        <w:rPr>
          <w:color w:val="000000"/>
          <w:szCs w:val="24"/>
          <w:lang w:eastAsia="lt-LT"/>
        </w:rPr>
        <w:t>(prioriteto „Visuomenės poreikius atitinkantis ir pažangus viešasis valdymas“ 5.3.3 uždavinys)</w:t>
      </w:r>
      <w:r>
        <w:rPr>
          <w:bCs/>
          <w:color w:val="000000"/>
          <w:szCs w:val="24"/>
          <w:lang w:eastAsia="lt-LT"/>
        </w:rPr>
        <w:t>.</w:t>
      </w:r>
    </w:p>
    <w:p>
      <w:pPr>
        <w:tabs>
          <w:tab w:val="left" w:pos="993"/>
          <w:tab w:val="left" w:pos="1134"/>
          <w:tab w:val="left" w:pos="1276"/>
        </w:tabs>
        <w:ind w:firstLine="709"/>
        <w:contextualSpacing/>
        <w:jc w:val="both"/>
        <w:rPr>
          <w:b/>
          <w:color w:val="000000"/>
          <w:szCs w:val="24"/>
          <w:lang w:eastAsia="lt-LT"/>
        </w:rPr>
      </w:pPr>
    </w:p>
    <w:p>
      <w:pPr>
        <w:tabs>
          <w:tab w:val="left" w:pos="993"/>
          <w:tab w:val="left" w:pos="1134"/>
          <w:tab w:val="left" w:pos="1276"/>
        </w:tabs>
        <w:spacing w:line="360" w:lineRule="atLeast"/>
        <w:contextualSpacing/>
        <w:jc w:val="center"/>
        <w:rPr>
          <w:b/>
          <w:color w:val="000000"/>
          <w:szCs w:val="24"/>
          <w:lang w:eastAsia="lt-LT"/>
        </w:rPr>
      </w:pPr>
      <w:r>
        <w:rPr>
          <w:b/>
          <w:color w:val="000000"/>
          <w:szCs w:val="24"/>
          <w:lang w:eastAsia="lt-LT"/>
        </w:rPr>
        <w:t>Prioriteto įgyvendinimo išankstinės sąlygos ir sėkmės prielaidos</w:t>
      </w:r>
    </w:p>
    <w:p>
      <w:pPr>
        <w:tabs>
          <w:tab w:val="left" w:pos="993"/>
          <w:tab w:val="left" w:pos="1134"/>
          <w:tab w:val="left" w:pos="1276"/>
        </w:tabs>
        <w:ind w:firstLine="709"/>
        <w:contextualSpacing/>
        <w:jc w:val="both"/>
        <w:rPr>
          <w:b/>
          <w:color w:val="000000"/>
          <w:szCs w:val="24"/>
          <w:lang w:eastAsia="lt-LT"/>
        </w:rPr>
      </w:pPr>
    </w:p>
    <w:p>
      <w:pPr>
        <w:tabs>
          <w:tab w:val="left" w:pos="993"/>
          <w:tab w:val="left" w:pos="1134"/>
          <w:tab w:val="left" w:pos="1276"/>
        </w:tabs>
        <w:spacing w:line="360" w:lineRule="atLeast"/>
        <w:ind w:firstLine="709"/>
        <w:contextualSpacing/>
        <w:jc w:val="both"/>
        <w:rPr>
          <w:color w:val="000000"/>
          <w:szCs w:val="24"/>
          <w:lang w:eastAsia="lt-LT"/>
        </w:rPr>
      </w:pPr>
      <w:r>
        <w:rPr>
          <w:color w:val="000000"/>
          <w:szCs w:val="24"/>
          <w:lang w:eastAsia="lt-LT"/>
        </w:rPr>
        <w:t>Sėkmės prielaidos, kurių neįgyvendinus nebus pasiekta prioriteto „Sveikata visiems“ tikslų ir uždavinių įgyvendinimo norimų rezultatų:</w:t>
      </w:r>
    </w:p>
    <w:p>
      <w:pPr>
        <w:keepNext/>
        <w:tabs>
          <w:tab w:val="left" w:pos="993"/>
          <w:tab w:val="left" w:pos="1134"/>
          <w:tab w:val="left" w:pos="1276"/>
          <w:tab w:val="left" w:pos="5583"/>
        </w:tabs>
        <w:spacing w:line="360" w:lineRule="atLeast"/>
        <w:ind w:firstLine="709"/>
        <w:jc w:val="both"/>
        <w:rPr>
          <w:color w:val="000000"/>
          <w:szCs w:val="24"/>
          <w:lang w:eastAsia="lt-LT"/>
        </w:rPr>
      </w:pPr>
      <w:r>
        <w:rPr>
          <w:color w:val="000000"/>
          <w:szCs w:val="24"/>
          <w:lang w:eastAsia="lt-LT"/>
        </w:rPr>
        <w:t>Aktyvus ir pakankamas kitų ūkio sektorių pagal kompetenciją dalyvavimas siekiant geros žmonių sveikatos.</w:t>
      </w:r>
    </w:p>
    <w:p>
      <w:pPr>
        <w:keepNext/>
        <w:tabs>
          <w:tab w:val="left" w:pos="993"/>
          <w:tab w:val="left" w:pos="1134"/>
          <w:tab w:val="left" w:pos="1276"/>
          <w:tab w:val="left" w:pos="5583"/>
        </w:tabs>
        <w:spacing w:line="360" w:lineRule="atLeast"/>
        <w:ind w:firstLine="709"/>
        <w:jc w:val="both"/>
        <w:rPr>
          <w:color w:val="000000"/>
          <w:szCs w:val="24"/>
          <w:lang w:eastAsia="lt-LT"/>
        </w:rPr>
      </w:pPr>
      <w:r>
        <w:rPr>
          <w:color w:val="000000"/>
          <w:szCs w:val="24"/>
          <w:lang w:eastAsia="lt-LT"/>
        </w:rPr>
        <w:t>Koordinuoti visų ūkio sektorių veiksmai siekiant tarpinstituciniame veiklos plane nustatytų visuomenės sveikatos gerinimo vertinimo kriterijų.</w:t>
      </w:r>
    </w:p>
    <w:p>
      <w:pPr>
        <w:keepNext/>
        <w:tabs>
          <w:tab w:val="left" w:pos="993"/>
          <w:tab w:val="left" w:pos="1134"/>
          <w:tab w:val="left" w:pos="1276"/>
          <w:tab w:val="left" w:pos="5583"/>
        </w:tabs>
        <w:spacing w:line="360" w:lineRule="atLeast"/>
        <w:ind w:firstLine="709"/>
        <w:jc w:val="both"/>
        <w:rPr>
          <w:color w:val="000000"/>
          <w:szCs w:val="24"/>
          <w:lang w:eastAsia="lt-LT"/>
        </w:rPr>
      </w:pPr>
      <w:r>
        <w:rPr>
          <w:color w:val="000000"/>
          <w:szCs w:val="24"/>
          <w:lang w:eastAsia="lt-LT"/>
        </w:rPr>
        <w:t xml:space="preserve">Gyventojų sveikatos potencialui ir jo palaikymui būtinas šalies ekonominės-socialinės raidos stabilumas ir subalansuotumas, visuomenės socialinio saugumo ir švietimo garantijos, gyventojų užimtumas ir jų pakankamos pajamos. </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jc w:val="center"/>
        <w:rPr>
          <w:color w:val="000000"/>
          <w:szCs w:val="24"/>
          <w:lang w:eastAsia="lt-LT"/>
        </w:rPr>
      </w:pPr>
      <w:r>
        <w:rPr>
          <w:b/>
          <w:color w:val="000000"/>
          <w:szCs w:val="24"/>
          <w:lang w:eastAsia="lt-LT"/>
        </w:rPr>
        <w:t xml:space="preserve">PROGRAMOS </w:t>
      </w:r>
      <w:r>
        <w:rPr>
          <w:b/>
          <w:caps/>
          <w:color w:val="000000"/>
          <w:szCs w:val="24"/>
          <w:lang w:eastAsia="lt-LT"/>
        </w:rPr>
        <w:t>Horizontalieji principai</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Investicijos pagal tematinius tikslus turi atitikti horizontaliuosius principus arba bent jau jų nepažeisti. Horizontalieji principai nustatomi siekiant koordinuoti atskiras tematinių tikslų iniciatyvas ir taip spręsti kompleksines problemas, kurių negalima išspręsti įgyvendinant atskirus tematinius tikslus. Horizontaliųjų principų įgyvendinimas yra tiek būtina ES struktūrinės paramos panaudojimo sąlyga, tiek svarbi nuoseklios valstybės politikos įgyvendinimo priemonė. Programoje numatomi 3 horizontalieji principai: darnus vystymasis, jaunimas ir lyčių lygybė bei nediskriminavimas. Šie trys principai yra būdingi visoms trims Programos pokyčių kryptims ir išliks aktualūs visą Programos įgyvendinimo laikotarpį.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Programos pokyčių kryptys ir prioritetai skirtingai prisideda prie horizontaliųjų principų įgyvendinimo. Dalis Programos pokyčių krypčių ir prioritetų yra neutralūs konkretaus horizontaliojo principo įgyvendinimo požiūriu. Tai reiškia, kad jose numatytų tikslų ir uždavinių įgyvendinimas nei prisideda, nei neprisideda prie šio horizontaliojo principo įgyvendinimo. Tačiau yra krypčių ir jų prioritetų, kurie aktyviai prisideda prie horizontaliojo principo įgyvendinimo: juose numatomos investavimo kryptys padeda spręsti problemas, būdingas horizontaliajam principui. Pokyčių krypčių, prioritetų ir jų uždavinių, kurie aktyviai prisideda prie horizontaliųjų principų įgyvendinimo, sąrašas pateikiamas kiekvieno horizontaliojo principo aprašyme.</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Kitaip nei Programos numatytų pokyčių kryptims ir jas detalizuojantiems tikslams ir uždaviniams, toliau pateikiamiems horizontaliesiems principams matuoti nėra nustatomi detalūs kiekybiniai vertinimo kriterijai. Tai lemia horizontaliųjų principų pobūdis – atskiruose Programos tiksluose ir uždaviniuose pastangos aktyviai prisidėti prie šių principų įgyvendinimo turės skirtingai apibrėžiamus ir matuojamus rezultatus ir poveikį. Tačiau tai nereiškia, kad šie rezultatai ir poveikis nebus matuojami: veiksmų programoje bus privalu integruoti horizontaliuosius principus į bendrą tos veiksmų programos įgyvendinimo priežiūros rodiklių sistemą. Taip vykdant veiksmų programą bus užtikrinta nuosekli horizontaliųjų principų įgyvendinimo stebėsena.</w:t>
      </w:r>
    </w:p>
    <w:p>
      <w:pPr>
        <w:keepNext/>
        <w:tabs>
          <w:tab w:val="left" w:pos="993"/>
          <w:tab w:val="left" w:pos="1134"/>
          <w:tab w:val="left" w:pos="1276"/>
        </w:tabs>
        <w:ind w:firstLine="709"/>
        <w:jc w:val="both"/>
        <w:outlineLvl w:val="2"/>
        <w:rPr>
          <w:b/>
          <w:bCs/>
          <w:color w:val="000000"/>
          <w:szCs w:val="24"/>
          <w:lang w:eastAsia="lt-LT"/>
        </w:rPr>
      </w:pPr>
    </w:p>
    <w:p>
      <w:pPr>
        <w:keepNext/>
        <w:tabs>
          <w:tab w:val="left" w:pos="993"/>
          <w:tab w:val="left" w:pos="1134"/>
          <w:tab w:val="left" w:pos="1276"/>
        </w:tabs>
        <w:spacing w:line="360" w:lineRule="atLeast"/>
        <w:ind w:firstLine="709"/>
        <w:jc w:val="both"/>
        <w:outlineLvl w:val="2"/>
        <w:rPr>
          <w:b/>
          <w:bCs/>
          <w:color w:val="000000"/>
          <w:szCs w:val="24"/>
          <w:lang w:eastAsia="lt-LT"/>
        </w:rPr>
      </w:pPr>
      <w:r>
        <w:rPr>
          <w:b/>
          <w:bCs/>
          <w:color w:val="000000"/>
          <w:szCs w:val="24"/>
          <w:lang w:eastAsia="lt-LT"/>
        </w:rPr>
        <w:t>Darnus vystymasis</w:t>
      </w:r>
    </w:p>
    <w:p>
      <w:pPr>
        <w:keepNext/>
        <w:tabs>
          <w:tab w:val="left" w:pos="993"/>
          <w:tab w:val="left" w:pos="1134"/>
          <w:tab w:val="left" w:pos="1276"/>
        </w:tabs>
        <w:ind w:firstLine="709"/>
        <w:jc w:val="both"/>
        <w:outlineLvl w:val="2"/>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Darnus vystymasis suprantamas kaip ekonominės, socialinės plėtros ir aplinkos apsaugos tikslų derinimas. Darnus vystymasis sudaro ilgalaikes sąlygas nacionalinei pažangai ekonomikos, visuomenės ir valdymo srityse – siekiama patenkinti dabarties kartos poreikius, kartu nepabloginant gyvenimo sąlygų ateities kartoms. Itin didelė reikšmė skiriama aplinkos gerinimui ir apsaugai – skatinama laikytis aplinkosaugos reikalavimų, išteklių naudojimo veiksmingumo, klimato kaitos švelninimo ir prisitaikymo, atsparumo nelaimėms ir rizikos prevencijos bei valdymo principų, vadovautis principu „teršėjas moka“. Šis horizontalusis principas taip pat yra paremtas kitais tikslais – tausiu vartojimu, socialinės atskirties ir skurdo mažinimu, kokybišku ir prieinamu švietimu, lygių galimybių ir geros žmonių sveikatos užtikrinimu, išmintingu valdymu. Darnus vystymasis yra grįstas daugialype atskirų viešųjų politikų tarpusavio priklausomybe. Todėl įgyvendinant šį horizontalųjį principą itin didelė reikšmė skiriama institucijų bendradarbiavimui siekiant užtikrinti sklandų šių politikų bei jų įgyvendinimo rezultatų koordinavimą ūkio sektorių ir regionų lygiu. Darnus vystymasis kartu yra bendros Programos įgyvendinimo gairės ir Programos sėkmingą įgyvendinimą apibrėžiantis principas. </w:t>
      </w:r>
    </w:p>
    <w:p>
      <w:pPr>
        <w:tabs>
          <w:tab w:val="left" w:pos="993"/>
          <w:tab w:val="left" w:pos="1134"/>
          <w:tab w:val="left" w:pos="1276"/>
          <w:tab w:val="left" w:pos="5583"/>
        </w:tabs>
        <w:spacing w:line="360" w:lineRule="atLeast"/>
        <w:ind w:firstLine="709"/>
        <w:jc w:val="both"/>
        <w:rPr>
          <w:color w:val="000000"/>
          <w:szCs w:val="24"/>
          <w:lang w:eastAsia="lt-LT"/>
        </w:rPr>
      </w:pPr>
      <w:r>
        <w:rPr>
          <w:bCs/>
          <w:color w:val="000000"/>
          <w:szCs w:val="24"/>
          <w:lang w:eastAsia="lt-LT"/>
        </w:rPr>
        <w:t xml:space="preserve">Programoje siekiama </w:t>
      </w:r>
      <w:r>
        <w:rPr>
          <w:color w:val="000000"/>
          <w:szCs w:val="24"/>
          <w:lang w:eastAsia="lt-LT"/>
        </w:rPr>
        <w:t>prisidėti prie darnaus vystymosi siekių, numatytų tiek Lietuvos nacionalinėje darnaus vystymosi strategijoje</w:t>
      </w:r>
      <w:r>
        <w:rPr>
          <w:color w:val="000000"/>
          <w:szCs w:val="24"/>
          <w:vertAlign w:val="superscript"/>
          <w:lang w:eastAsia="lt-LT"/>
        </w:rPr>
        <w:footnoteReference w:id="37"/>
      </w:r>
      <w:r>
        <w:rPr>
          <w:color w:val="000000"/>
          <w:szCs w:val="24"/>
          <w:lang w:eastAsia="lt-LT"/>
        </w:rPr>
        <w:t xml:space="preserve"> ir kituose šalies strateginiuose dokumentuose, tiek ES ir kituose tarptautiniuose susitarimuose. Naudojant 2014–2020 metų ES struktūrinę paramą, prie darnaus vystymosi principo įgyvendinimo siekiama aktyviai prisidėti visose trijose Programos pokyčių kryptyse. Sumanios ekonomikos pokyčių kryptis numato:</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Diegti darnius principus versle: skatinti aplinkai palankią verslo kultūrą ir „žaliosios“ rinkos vystymąsi, vykdant ne tik žaliuosius, bet ir darniuosius viešuosius pirkimus, skatinant energiją ir gamtinius išteklius tausojančių procesų (pavyzdžiui, valdymo sistemų ar energetinių auditų) ir technologijų diegimą įmonėse; skatinti verslo socialinę atsakomybę ir bendruomeniškumą, plėtoti socialinį verslą; skatinti energijos ir medžiagų atgavimą, plėtojant atliekas perdirbančių, gamtos išteklių naudojimą mažinančių, atliekų prevenciją užtikrinančių technologijų ir gamybos metodų diegimą (prioriteto „Ekonominiam augimui palanki aplinka“ 3.1.3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Skatinti darnų išteklių naudojimą: skatinti alternatyvių ir atsinaujinančių energijos išteklių naudojimą, gamybą ir skirstymą, didinti energijos išteklių naudojimo efektyvumą visoje šilumos energijos gamybos, tiekimo ir vartojimo grandinėje; remti energijos vartojimo efektyvumą viešosiose infrastruktūrose ir gyvenamųjų namų sektoriuje; plėtoti elektra ir kitais alternatyviais degalais varomų transporto priemonių naudojimą ir skatinti intermodalumą; plėtoti darnią vandens tiekimo, nuotekų ir atliekų tvarkymo paslaugų sistemą; užtikrinti kraštovaizdžio ir biologinės įvairovės išsaugojimą ir būklės gerinimą; kurti ir diegti modernias, energiją tausojančias technologijas; užtikrinti efektyvų gamtos išteklių (vandens, oro, žemės gelmių ir dirvožemio) valdymą ir gerą kokybę (prioriteto „Ekonominiam augimui palanki aplinka“ 3.3.1 ir 3.3.2 uždaviniai).</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Skatinti esamų teritorijų pertvarkymą – taip spręsti gyventojų skaičiaus mažėjimo, miesto gyventojų išsikėlimo į kaimo vietoves ir kompaktiškų miestų struktūrų išskydimo (statybos už miesto), naujos infrastruktūros poreikio augimo, neefektyvaus energijos naudojimo ir transporto taršos problemas (prioriteto „Ekonominiam augimui palanki aplinka“ 3.4.1 uždavinys).</w:t>
      </w:r>
    </w:p>
    <w:p>
      <w:pPr>
        <w:tabs>
          <w:tab w:val="left" w:pos="993"/>
          <w:tab w:val="left" w:pos="1134"/>
          <w:tab w:val="left" w:pos="1276"/>
          <w:tab w:val="left" w:pos="5583"/>
        </w:tabs>
        <w:spacing w:line="360" w:lineRule="atLeast"/>
        <w:ind w:firstLine="709"/>
        <w:jc w:val="both"/>
        <w:rPr>
          <w:bCs/>
          <w:color w:val="000000"/>
          <w:szCs w:val="24"/>
          <w:lang w:eastAsia="lt-LT"/>
        </w:rPr>
      </w:pPr>
      <w:r>
        <w:rPr>
          <w:bCs/>
          <w:color w:val="000000"/>
          <w:szCs w:val="24"/>
          <w:lang w:eastAsia="lt-LT"/>
        </w:rPr>
        <w:t xml:space="preserve">Sumanios visuomenės pokyčių kryptyje numatoma tokia darnų vystymąsi užtikrinanti veikla: </w:t>
      </w:r>
    </w:p>
    <w:p>
      <w:pPr>
        <w:tabs>
          <w:tab w:val="left" w:pos="-2268"/>
          <w:tab w:val="left" w:pos="993"/>
          <w:tab w:val="left" w:pos="1134"/>
          <w:tab w:val="left" w:pos="1276"/>
        </w:tabs>
        <w:spacing w:line="360" w:lineRule="atLeast"/>
        <w:ind w:firstLine="709"/>
        <w:jc w:val="both"/>
        <w:rPr>
          <w:rFonts w:eastAsia="Calibri"/>
          <w:caps/>
          <w:color w:val="000000"/>
          <w:szCs w:val="24"/>
        </w:rPr>
      </w:pPr>
      <w:r>
        <w:rPr>
          <w:rFonts w:eastAsia="Calibri"/>
          <w:bCs/>
          <w:color w:val="000000"/>
          <w:szCs w:val="24"/>
        </w:rPr>
        <w:t xml:space="preserve">Modernizuoti </w:t>
      </w:r>
      <w:r>
        <w:rPr>
          <w:rFonts w:eastAsia="Calibri"/>
          <w:color w:val="000000"/>
          <w:szCs w:val="24"/>
        </w:rPr>
        <w:t>mokymosi, ugdymo ir studijų infrastruktūrą atsižvelgiant į darnaus vystymosi principus (prioriteto „Visuomenės ugdymas, mokslas ir kultūra“ 1.1.1 uždavinys).</w:t>
      </w:r>
    </w:p>
    <w:p>
      <w:pPr>
        <w:tabs>
          <w:tab w:val="left" w:pos="-2268"/>
          <w:tab w:val="left" w:pos="993"/>
          <w:tab w:val="left" w:pos="1134"/>
          <w:tab w:val="left" w:pos="1276"/>
        </w:tabs>
        <w:spacing w:line="360" w:lineRule="atLeast"/>
        <w:ind w:firstLine="709"/>
        <w:jc w:val="both"/>
        <w:rPr>
          <w:rFonts w:eastAsia="Calibri"/>
          <w:caps/>
          <w:color w:val="000000"/>
          <w:szCs w:val="24"/>
        </w:rPr>
      </w:pPr>
      <w:r>
        <w:rPr>
          <w:rFonts w:eastAsia="Calibri"/>
          <w:color w:val="000000"/>
          <w:szCs w:val="24"/>
        </w:rPr>
        <w:t>Skatinti tyrimų metu įgytų žinių nekomercinį panaudojimą įvairiose srityse, įskaitant darnų vystymąsi (prioriteto „Visuomenės ugdymas, mokslas ir kultūra“ 1.4.5 uždavinys).</w:t>
      </w:r>
    </w:p>
    <w:p>
      <w:pPr>
        <w:tabs>
          <w:tab w:val="left" w:pos="-2268"/>
          <w:tab w:val="left" w:pos="993"/>
          <w:tab w:val="left" w:pos="1134"/>
          <w:tab w:val="left" w:pos="1276"/>
        </w:tabs>
        <w:spacing w:line="360" w:lineRule="atLeast"/>
        <w:ind w:firstLine="709"/>
        <w:jc w:val="both"/>
        <w:rPr>
          <w:rFonts w:eastAsia="Calibri"/>
          <w:caps/>
          <w:color w:val="000000"/>
          <w:szCs w:val="24"/>
        </w:rPr>
      </w:pPr>
      <w:r>
        <w:rPr>
          <w:rFonts w:eastAsia="Calibri"/>
          <w:color w:val="000000"/>
          <w:szCs w:val="24"/>
        </w:rPr>
        <w:t>Ugdyti ekologinę savimonę (prioriteto „Visuomenės ugdymas, mokslas ir kultūra“ 1.5.2 uždavinys).</w:t>
      </w:r>
    </w:p>
    <w:p>
      <w:pPr>
        <w:tabs>
          <w:tab w:val="left" w:pos="-2268"/>
          <w:tab w:val="left" w:pos="993"/>
          <w:tab w:val="left" w:pos="1134"/>
          <w:tab w:val="left" w:pos="1276"/>
        </w:tabs>
        <w:spacing w:line="360" w:lineRule="atLeast"/>
        <w:ind w:firstLine="709"/>
        <w:jc w:val="both"/>
        <w:rPr>
          <w:rFonts w:eastAsia="Calibri"/>
          <w:caps/>
          <w:color w:val="000000"/>
          <w:szCs w:val="24"/>
        </w:rPr>
      </w:pPr>
      <w:r>
        <w:rPr>
          <w:rFonts w:eastAsia="Calibri"/>
          <w:color w:val="000000"/>
          <w:szCs w:val="24"/>
        </w:rPr>
        <w:t>Užtikrinti gyventojų pajamų apsaugos sistemos finansinį stabilumą, taip plėtojant socialinę sanglaudą, mažinant socialinę nelygybę ir didinant socialinį sutelktumą visuomenėje (prioriteto „Veikli ir solidari visuomenė“ 2.1.3 uždavinys).</w:t>
      </w:r>
    </w:p>
    <w:p>
      <w:pPr>
        <w:tabs>
          <w:tab w:val="left" w:pos="-2268"/>
          <w:tab w:val="left" w:pos="993"/>
          <w:tab w:val="left" w:pos="1134"/>
          <w:tab w:val="left" w:pos="1276"/>
        </w:tabs>
        <w:spacing w:line="360" w:lineRule="atLeast"/>
        <w:ind w:firstLine="709"/>
        <w:jc w:val="both"/>
        <w:rPr>
          <w:rFonts w:eastAsia="Calibri"/>
          <w:caps/>
          <w:color w:val="000000"/>
          <w:szCs w:val="24"/>
        </w:rPr>
      </w:pPr>
      <w:r>
        <w:rPr>
          <w:rFonts w:eastAsia="Calibri"/>
          <w:color w:val="000000"/>
          <w:szCs w:val="24"/>
        </w:rPr>
        <w:t>Sudaryti palankesnes sąlygas nevyriausybinių organizacijų, siekiančių darnaus vystymosi, veiklai, taip pat vietos bendruomenių dalyvavimui darnaus vystymosi veikloje, plėtoti savanorišką veiklą ir ugdyti visuomenės socialinę atsakomybę (prioriteto „Veikli ir solidari visuomenė“ 2.2.2 uždavinys).</w:t>
      </w:r>
    </w:p>
    <w:p>
      <w:pPr>
        <w:tabs>
          <w:tab w:val="left" w:pos="-2268"/>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Orientuoti darbo pasiūlą į naujas darbo vietas, kuriamas ekologiškuose ekonomikos sektoriuose, taip naudoti šių sektorių užimtumo potencialą ir sustiprinti jų plėtros galimybes (prioriteto „Veikli ir solidari visuomenė“ 2.2.1 uždavinys).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Sumanaus valdymo pokyčių kryptyje prie darnaus vystymosi numatoma aktyviai prisidėti diegiant „žaliąsias“ technologijas viešajame sektoriuje, pavyzdžiui, mažinant viešojo sektoriaus duomenų centrų energijos sąnaudas, plėtojant „žaliuosius“ IRT pirkimus, mažinant popieriaus naudojimą viešajame sektoriuje (5.1.4). Prioritete „Visuomenės poreikius atitinkantis ir pažangus viešasis valdymas“ taip pat numatoma plėtoti sprendimų projektų poveikio vertinimą (5.1.1) ir su tuo susijusius valstybės tarnautojų įgūdžius, taip tobulinti ir sprendimų poveikio aplinkai vertinimus.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Kultūros horizontalusis prioritetas numato sukurti ir palaikyti viešųjų erdvių infrastruktūrą ir kūrybingumui palankią urbanistinę, socialinę, kultūrinę ir informacinę aplinką (6.2.1). Tai turėtų teigiamai veikti socialinę darną. Tuo tarpu regioninės plėtros horizontaliajame prioritete numatyti uždaviniai ir jų įgyvendinimo kryptys siekia socialinės, ekonominės ir teritorinės šalies sanglaudos ir taip itin prisideda prie darnaus šalies vystymosi siekių. </w:t>
      </w:r>
    </w:p>
    <w:p>
      <w:pPr>
        <w:keepNext/>
        <w:tabs>
          <w:tab w:val="left" w:pos="993"/>
          <w:tab w:val="left" w:pos="1134"/>
          <w:tab w:val="left" w:pos="1276"/>
        </w:tabs>
        <w:spacing w:line="360" w:lineRule="atLeast"/>
        <w:ind w:firstLine="709"/>
        <w:jc w:val="both"/>
        <w:outlineLvl w:val="2"/>
        <w:rPr>
          <w:b/>
          <w:bCs/>
          <w:color w:val="000000"/>
          <w:szCs w:val="24"/>
          <w:lang w:eastAsia="lt-LT"/>
        </w:rPr>
      </w:pPr>
      <w:r>
        <w:rPr>
          <w:b/>
          <w:bCs/>
          <w:color w:val="000000"/>
          <w:szCs w:val="24"/>
          <w:lang w:eastAsia="lt-LT"/>
        </w:rPr>
        <w:t>Jaunimas</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Jaunimas gali būti išskiriamas kaip atskira socialinė grupė ir ypatinga visuomenės dalis. Jaunimo amžiaus ribos nėra aiškios, tačiau Europoje jaunimui įprasta priskirti 15–29 metų sulaukusius asmenis. Jaunimo išskirtinumas sietinas ne tik su amžiumi, bet ir su asmens gyvenimo laikotarpiu, kai integruojamasi į visuomenę, bręstama, tampama nepriklausomais, bandoma įsitvirtinti darbo rinkoje, pradedama kurti šeima ir socialinė, materialinė padėtis. Tai kritinis asmens gyvenimo tarpsnis. Jaunimui būdingi ne tik saviti laisvalaikio praleidimo būdai ir galimybės, bet ir iniciatyvumas, veiklumas, ambicingumas. Lietuvoje jaunimui būdingos kelios esminės problemos – vienas didžiausių ES jaunimo nedarbo lygis, palyginti mažos jaunimo turimų kvalifikacijų sąsajos su darbo rinkos poreikiais, santykinai dideilis jaunimo mobilumas tiek iš mažesnių šalies miestelių, tiek iš pačios šalies, mažas verslumas ir kūrybiškumas, nepakankamos neformaliojo švietimo galimybės, menkas susidomėjimas gamtos ir technologijų mokslais, MTEP, menkas dalyvavimas vietos organizacijų ar savivaldos institucijų veikloje. Atsižvelgiant į šios visuomenės grupės išskirtinumą ir ją supančias socialines ir ekonomines problemas, Programoje papildomai išskirtas į šios visuomenės grupės vystymąsi orientuotas horizontalusis principas.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Visos trys Programos pokyčių kryptys aktyviai prisideda prie jaunimo horizontaliojo principo įgyvendinimo. Sumanios ekonomikos pokyčių kryptyje numatoma:</w:t>
      </w:r>
    </w:p>
    <w:p>
      <w:pPr>
        <w:tabs>
          <w:tab w:val="left" w:pos="993"/>
          <w:tab w:val="left" w:pos="1134"/>
          <w:tab w:val="left" w:pos="1276"/>
        </w:tabs>
        <w:spacing w:line="360" w:lineRule="atLeast"/>
        <w:ind w:firstLine="709"/>
        <w:jc w:val="both"/>
        <w:rPr>
          <w:rFonts w:eastAsia="Calibri"/>
          <w:color w:val="000000"/>
          <w:szCs w:val="24"/>
        </w:rPr>
      </w:pPr>
      <w:r>
        <w:rPr>
          <w:rFonts w:eastAsia="Calibri"/>
          <w:bCs/>
          <w:color w:val="000000"/>
          <w:szCs w:val="24"/>
        </w:rPr>
        <w:t>Suteikti jaunimui galimybes steigti ir plėsti aukštą pridėtinę vertę kuriančias įmones (prioriteto „</w:t>
      </w:r>
      <w:r>
        <w:rPr>
          <w:rFonts w:eastAsia="Calibri"/>
          <w:color w:val="000000"/>
          <w:szCs w:val="24"/>
        </w:rPr>
        <w:t>Į aukštą pridėtinę vertę orientuota, integrali ekonomika“ 4.2.2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Skatinti jaunimo verslumą (prioriteto „Ekonominiam augimui palanki aplinka“ 3.1.2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Pritaikyti apleistas miestų teritorijas ar viešąsias erdves įvairiai jaunimo ekonominei veiklai, taip pat sukurti ekonominei veiklai reikalingą infrastruktūrą – sudaryti prielaidas jaunimo verslumo ir verslo plėtrai (prioriteto „Ekonominiam augimui palanki aplinka“ 3.4.1 uždavinys).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Sumanios visuomenės pokyčių kryptyje siekiama: </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Didinti jaunimo įgyjamo išsilavinimo kokybę, formalaus ir neformalaus švietimo prieinamumą ir įvairovę, plėtoti profesinio ir mokymosi orientavimo ir konsultavimo paslaugas, siekiant paskatinti jaunimo įsidarbinimą (prioriteto „Visuomenės ugdymas, mokslas ir kultūra“ 1.1.1, 1.1.2 ir 1.1.4 uždaviniai).</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Skatinti jaunimo kūrybiškumą, stiprinti lyderystę ir verslumą bei pasirengimą darbo rinkai (prioriteto „Visuomenės ugdymas, mokslas ir kultūra“ 1.3.1 ir 1.3.3 uždaviniai).</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Skatinti ankstyvą jaunimo įsitraukimą į MTEP veiklą (prioriteto „Visuomenės ugdymas, mokslas ir kultūra“ 1.4.1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Atnaujinti ir plėtoti tolygią sveiką gyvenseną skatinančią viešąją infrastruktūrą šalies švietimo įstaigose ir už jų ribų (prioriteto „Visuomenės ugdymas, mokslas ir kultūra“ 1.5.1 uždavinys).</w:t>
      </w:r>
    </w:p>
    <w:p>
      <w:pPr>
        <w:tabs>
          <w:tab w:val="left" w:pos="993"/>
          <w:tab w:val="left" w:pos="1134"/>
          <w:tab w:val="left" w:pos="1276"/>
        </w:tabs>
        <w:spacing w:line="360" w:lineRule="atLeast"/>
        <w:ind w:firstLine="709"/>
        <w:jc w:val="both"/>
        <w:rPr>
          <w:color w:val="000000"/>
          <w:lang w:eastAsia="lt-LT"/>
        </w:rPr>
      </w:pPr>
      <w:r>
        <w:rPr>
          <w:color w:val="000000"/>
          <w:lang w:eastAsia="lt-LT"/>
        </w:rPr>
        <w:t>Plėtoti informavimo ir konsultavimo paslaugas, ugdyti motyvaciją, prisitaikymo prie dalyvavimo visuomenėje iššūkių gebėjimus ir teikti socialinės, profesinės reabilitacijos ir kitas įtraukties veiklų paslaugas (prioriteto „Veikli ir solidari visuomenė“ 2.1.2 uždavinys).</w:t>
      </w:r>
    </w:p>
    <w:p>
      <w:pPr>
        <w:tabs>
          <w:tab w:val="left" w:pos="993"/>
          <w:tab w:val="left" w:pos="1134"/>
          <w:tab w:val="left" w:pos="1276"/>
        </w:tabs>
        <w:spacing w:line="360" w:lineRule="atLeast"/>
        <w:ind w:firstLine="709"/>
        <w:jc w:val="both"/>
        <w:rPr>
          <w:color w:val="000000"/>
          <w:lang w:eastAsia="lt-LT"/>
        </w:rPr>
      </w:pPr>
      <w:r>
        <w:rPr>
          <w:color w:val="000000"/>
          <w:lang w:eastAsia="lt-LT"/>
        </w:rPr>
        <w:t>Pritaikyti apleistas kaimo vietoves ir mažesnių miestų bei miestelių (iki 6 tūkst. gyventojų) teritorijas ar viešąsias erdves įvairiai socialinei ir kultūrinei jaunimo veiklai, taip pat sukurti bendruomeninei veiklai reikalingą infrastruktūrą – sudaryti prielaidas jaunimo emigracijos iš kaimo vietovių mažėjimui, kultūrinei ir bendruomeninei veiklai (prioriteto „Veikli ir solidari visuomenė“ 2.1.4 uždavinys).</w:t>
      </w:r>
    </w:p>
    <w:p>
      <w:pPr>
        <w:tabs>
          <w:tab w:val="left" w:pos="993"/>
          <w:tab w:val="left" w:pos="1134"/>
          <w:tab w:val="left" w:pos="1276"/>
        </w:tabs>
        <w:spacing w:line="360" w:lineRule="atLeast"/>
        <w:ind w:firstLine="709"/>
        <w:jc w:val="both"/>
        <w:rPr>
          <w:color w:val="000000"/>
          <w:lang w:eastAsia="lt-LT"/>
        </w:rPr>
      </w:pPr>
      <w:r>
        <w:rPr>
          <w:bCs/>
          <w:color w:val="000000"/>
          <w:lang w:eastAsia="lt-LT"/>
        </w:rPr>
        <w:t>Skatinti tvarią jaunimo integraciją į darbo rinką, ypač jaunimui, auginančiam mažus vaikus (</w:t>
      </w:r>
      <w:r>
        <w:rPr>
          <w:color w:val="000000"/>
          <w:lang w:eastAsia="lt-LT"/>
        </w:rPr>
        <w:t>prioriteto „Veikli ir solidari visuomenė“ 2.2.2 ir 2.2.3 uždaviniai).</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Sumanaus valdymo pokyčių kryptyje numatoma – ugdyti visuomenės (įskaitant ir jaunimo) pilietinį sąmoningumą, suteikiant žinių apie valstybės turimos informacijos naudojimo ir gyventojų dalyvavimo viešojo valdymo procesuose galimybes (prioriteto „Visuomenės poreikius atitinkantis ir pažangus viešasis valdymas“ 5.2.2 uždavinys).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Pagal kultūros horizontalųjį prioritetą siekiama skatinti jaunimo kūrybingumą, užtikrinti kultūros paslaugų patrauklumą jaunimui ir skatinti jo norą dalyvauti kūryboje ir kultūros procesuose. Prioritete numatoma ši veikla tikslams įgyvendinti: muziejų rinkinių pagrindu sukurti mokykloms skirtus mokomuosius produktus; suteikti integruotas žinias apie kultūrą, jos paveldą, regioninę (vietos) istoriją ir tausojančią aplinką, gamtą, siekiant ugdyti mokyklų bendruomenes; kurti ir įgyvendinti kultūros kaip socialinės įtraukties ir socialinio saugumo programas jaunimui; kurti ir diegti muziejų ir kitų kultūros įstaigų edukacines programas, susijusias su kultūros paveldu, jo verte ir išsaugojimo nauda mokymo įstaigų ugdomosios veiklos procese.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Regionų plėtros horizontaliajame prioritete numatoma parama bendruomenių ir nevyriausybinių organizacijų (įskaitant jaunimo bendruomenes ir organizacijas) veiklai sprendžiant vietos ekonomines, socialines problemas, investicijos į miestų, miestelių ir kaimo vietovių viešąsias erdves, gyvenamąją aplinką, sporto ir kitą bendruomeninę infrastruktūrą, kuri itin svarbi socialinei, fizinei ir kultūrinei jaunimo pažangai. </w:t>
      </w:r>
    </w:p>
    <w:p>
      <w:pPr>
        <w:tabs>
          <w:tab w:val="left" w:pos="993"/>
          <w:tab w:val="left" w:pos="1134"/>
          <w:tab w:val="left" w:pos="1276"/>
        </w:tabs>
        <w:ind w:firstLine="709"/>
        <w:jc w:val="both"/>
        <w:rPr>
          <w:color w:val="000000"/>
          <w:szCs w:val="24"/>
          <w:lang w:eastAsia="lt-LT"/>
        </w:rPr>
      </w:pPr>
    </w:p>
    <w:p>
      <w:pPr>
        <w:keepNext/>
        <w:tabs>
          <w:tab w:val="left" w:pos="993"/>
          <w:tab w:val="left" w:pos="1134"/>
          <w:tab w:val="left" w:pos="1276"/>
        </w:tabs>
        <w:spacing w:line="360" w:lineRule="atLeast"/>
        <w:ind w:firstLine="709"/>
        <w:jc w:val="both"/>
        <w:outlineLvl w:val="2"/>
        <w:rPr>
          <w:b/>
          <w:bCs/>
          <w:color w:val="000000"/>
          <w:szCs w:val="24"/>
          <w:lang w:eastAsia="lt-LT"/>
        </w:rPr>
      </w:pPr>
      <w:r>
        <w:rPr>
          <w:b/>
          <w:bCs/>
          <w:color w:val="000000"/>
          <w:szCs w:val="24"/>
          <w:lang w:eastAsia="lt-LT"/>
        </w:rPr>
        <w:t>Lyčių lygybė ir nediskriminavimas</w:t>
      </w:r>
    </w:p>
    <w:p>
      <w:pPr>
        <w:tabs>
          <w:tab w:val="left" w:pos="993"/>
          <w:tab w:val="left" w:pos="1134"/>
          <w:tab w:val="left" w:pos="1276"/>
        </w:tabs>
        <w:ind w:firstLine="709"/>
        <w:jc w:val="both"/>
        <w:rPr>
          <w:bCs/>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bCs/>
          <w:color w:val="000000"/>
          <w:szCs w:val="24"/>
          <w:lang w:eastAsia="lt-LT"/>
        </w:rPr>
        <w:t xml:space="preserve">Šis horizontalusis principas </w:t>
      </w:r>
      <w:r>
        <w:rPr>
          <w:color w:val="000000"/>
          <w:szCs w:val="24"/>
          <w:lang w:eastAsia="lt-LT"/>
        </w:rPr>
        <w:t xml:space="preserve">suprantamas ne tik kaip moterų ir vyrų lygių galimybių užtikrinimas, bet ir draudimas varžyti žmogaus teises ar teikti asmeniui privilegijas dėl jo lyties, tautybės, rasinės ar etninės kilmės, kalbos, religijos, tikėjimo, įsitikinimų ar pažiūrų, negalios, socialinės padėties, amžiaus arba seksualinės orientacijos. Vyrų ir moterų lygybė apima lygias teises, atsakomybes ir galimybes abiem lytims. Įgyvendinant šį principą, svarbu atsižvelgti į moterų ir vyrų žinias, interesus, patirtį, jų vaidmenis, visuomenėje lytims keliamus reikalavimus, kad abi lytys vienodai galėtų pasinaudoti Programos teikiama nauda. Yra pavojus patirti diskriminaciją švietimo, užimtumo, socialinės apsaugos, sveikatos ir kitose srityse. Diskriminacija gali būti tiek tiesioginė, tiek netiesioginė. Diskriminacija yra tiesioginė, kai vienai grupei sudaromos blogesnės sąlygos negu kitai dėl konkretaus požymio, pavyzdžiui, lyties, etniškumo ar seksualinės orientacijos. Netiesioginė diskriminacija pasireiškia tuomet, kai visiems gyventojams taikomos vienodos sąlygos ar reikalavimai, tačiau kai kurias grupes jie paveikia labiau nei kitas (pavyzdžiui, negalia asmenims riboja galimybes pasinaudoti savo teisėmis). Programoje siekiama užtikrinti moterų ir vyrų lygybę visose srityse ir panaikinti diskriminaciją visais pagrindais. </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Lyčių lygybės ir nediskriminavimo horizontalusis principas aktyviai įgyvendinamas šia sumanios visuomenės pokyčių krypties veikla:</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Užtikrinti kompleksinių paslaugų (socialinių, sveikatos, švietimo ir kitų) vaikui ir šeimai prieinamumą, sudaryti sveikos gyvensenos sąlygas šeimoje (prioriteto „Veikli ir solidari visuomenė“ 2.1.1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Plėtoti informavimo ir konsultavimo paslaugų sistemą, ugdyti motyvaciją, gebėjimą prisitaikyti prie dalyvavimo visuomenėje iššūkių ir teikti socialinės, profesinės reabilitacijos ir kitas įtraukties veiklos paslaugas (prioriteto „Veikli ir solidari visuomenė“ 2.1.2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 xml:space="preserve">Didinti viešųjų paslaugų prieinamumą: didinti viešųjų paslaugų infrastruktūros prieinamumą, taikant universalaus dizaino principą; plėtoti tikslines priemones, skirtas pažeidžiamiausių visuomenės socialinių grupių sveikatos stiprinimui ir ligų prevencijai, taip pat specifinėms moterų ir vyrų sveikatos problemoms, ypač reprodukcinės sveikatos; </w:t>
      </w:r>
      <w:r>
        <w:rPr>
          <w:rFonts w:eastAsia="Calibri"/>
          <w:bCs/>
          <w:color w:val="000000"/>
          <w:szCs w:val="24"/>
        </w:rPr>
        <w:t xml:space="preserve">didinti būsto prieinamumą pažeidžiamoms gyventojų grupėms ir pritaikyti neįgaliesiems bei pagyvenusiems žmonėms; </w:t>
      </w:r>
      <w:r>
        <w:rPr>
          <w:rFonts w:eastAsia="Calibri"/>
          <w:color w:val="000000"/>
          <w:szCs w:val="24"/>
        </w:rPr>
        <w:t>įgyvendinti tikslines prevencines socialinės atskirties mažinimo priemones; vystyti sociokultūrines paslaugas romų bendruomenėse, panaudojant esamą infrastruktūrą (prioriteto „Veikli ir solidari visuomenė“ 2.1.4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Sudaryti palankesnes sąlygas bendruomenėms dalyvauti sprendžiant vietos reikalus ir integruojant socialinėje atskirtyje esančius gyventojus (prioriteto „Veikli ir solidari visuomenė“ 2.2.1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bCs/>
          <w:color w:val="000000"/>
          <w:szCs w:val="24"/>
        </w:rPr>
        <w:t>Užtikrinti moterų ir vyrų lygybę darbo rinkoje, didinti šeimos ir darbo įsipareigojimų derinimo galimybes; įgyvendinti iniciatyvas, susijusias su aktyviu ir sveiku senėjimu, sudaryti sąlygas vyresnio amžiaus žmonėms išlikti darbo rinkoje (</w:t>
      </w:r>
      <w:r>
        <w:rPr>
          <w:rFonts w:eastAsia="Calibri"/>
          <w:color w:val="000000"/>
          <w:szCs w:val="24"/>
        </w:rPr>
        <w:t>prioriteto „Veikli ir solidari visuomenė“ 2.2.2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Mažinti suaugusiųjų socialinę ir skaitmeninę atskirtį didinant ir panaudojant neformalaus švietimo galimybes (skiriant prioritetą socialinę atskirtį patiriantiems asmenims, vyresnio amžiaus žmonėms, kaimo vietovių gyventojams), elektroninio mokymosi priemones ir sprendimus, skirtus mokymuisi elektroninėje erdvėje (prioriteto „Visuomenės ugdymas, mokslas ir kultūra“ 1.1.1 ir 1.1.3 uždaviniai).</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Stiprinti neįgaliųjų ir kitų socialiai pažeidžiamų grupių įtrauktį į švietimo procesą; stiprinti lygias galimybes dalyvauti švietimo procese (prioriteto „Visuomenės ugdymas, mokslas ir kultūra“ 1.1.2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Skatinti tautinių mažumų įtrauktį ir integraciją, užtikrinant etninį tapatumą, dalyvavimą viešajame gyvenime ir tautinių santykių darną (prioriteto „Visuomenės ugdymas, mokslas ir kultūra“ 1.2.1 uždavinys).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Modernizuoti muziejų ekspozicijas, sudaryti galimybes jomis naudotis mokymuisi bei ugdymuisi, diegti interaktyvius kūrybinius sprendimus ir pritaikyti įvairių socialinių bei amžiaus grupių poreikiams (prioriteto „Visuomenės ugdymas, mokslas ir kultūra“ 1.2.2 uždavinys).</w:t>
      </w: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 xml:space="preserve">Kultūros horizontalusis prioritetas papildomai prisideda prie lyčių lygybės ir nediskriminavimo principo – skatinti vietos bendruomenių dalyvavimą, siekiant išsaugoti tautinių mažumų kultūros paveldą ir kompleksiškai pritaikyti jį kultūros, turizmo ir socialinėms reikmėms – įgyvendinimo; norima rengti kultūrines-socialines iniciatyvas miestų mikrorajonuose, skatinti juose veikiančių organizacijų bendradarbiavimą su viešuoju administravimo (savivaldos) ir verslo sektoriumi, taip įtraukiant socialinės ir kultūrinės atskirties gyventojų grupes; sukurti muziejų ekspozicijas ir edukacines programas, pritaikyti jas įvairioms lankytojų grupėms, taip mažinti socialinę atskirtį ir kultūrinę izoliaciją. </w:t>
      </w:r>
    </w:p>
    <w:p>
      <w:pPr>
        <w:tabs>
          <w:tab w:val="left" w:pos="993"/>
          <w:tab w:val="left" w:pos="1134"/>
          <w:tab w:val="left" w:pos="1276"/>
        </w:tabs>
        <w:spacing w:line="360" w:lineRule="atLeast"/>
        <w:ind w:firstLine="709"/>
        <w:jc w:val="both"/>
        <w:rPr>
          <w:color w:val="000000"/>
          <w:szCs w:val="24"/>
          <w:lang w:eastAsia="lt-LT"/>
        </w:rPr>
      </w:pPr>
    </w:p>
    <w:p>
      <w:pPr>
        <w:keepNext/>
        <w:tabs>
          <w:tab w:val="left" w:pos="993"/>
          <w:tab w:val="left" w:pos="1134"/>
          <w:tab w:val="left" w:pos="1276"/>
        </w:tabs>
        <w:jc w:val="center"/>
        <w:outlineLvl w:val="2"/>
        <w:rPr>
          <w:b/>
          <w:bCs/>
          <w:color w:val="000000"/>
          <w:szCs w:val="24"/>
          <w:lang w:eastAsia="lt-LT"/>
        </w:rPr>
      </w:pPr>
      <w:r>
        <w:rPr>
          <w:b/>
          <w:bCs/>
          <w:color w:val="000000"/>
          <w:szCs w:val="24"/>
          <w:lang w:eastAsia="lt-LT"/>
        </w:rPr>
        <w:t>Nacionalinės pažangos programos horizontaliųjų principų įgyvendinimo išankstinės sąlygos ir sėkmės prielaidos</w:t>
      </w:r>
    </w:p>
    <w:p>
      <w:pPr>
        <w:tabs>
          <w:tab w:val="left" w:pos="993"/>
          <w:tab w:val="left" w:pos="1134"/>
          <w:tab w:val="left" w:pos="1276"/>
        </w:tabs>
        <w:ind w:firstLine="709"/>
        <w:jc w:val="both"/>
        <w:rPr>
          <w:color w:val="000000"/>
          <w:szCs w:val="24"/>
          <w:lang w:eastAsia="lt-LT"/>
        </w:rPr>
      </w:pPr>
    </w:p>
    <w:p>
      <w:pPr>
        <w:tabs>
          <w:tab w:val="left" w:pos="993"/>
          <w:tab w:val="left" w:pos="1134"/>
          <w:tab w:val="left" w:pos="1276"/>
        </w:tabs>
        <w:spacing w:line="360" w:lineRule="atLeast"/>
        <w:ind w:firstLine="709"/>
        <w:jc w:val="both"/>
        <w:rPr>
          <w:color w:val="000000"/>
          <w:szCs w:val="24"/>
          <w:lang w:eastAsia="lt-LT"/>
        </w:rPr>
      </w:pPr>
      <w:r>
        <w:rPr>
          <w:color w:val="000000"/>
          <w:szCs w:val="24"/>
          <w:lang w:eastAsia="lt-LT"/>
        </w:rPr>
        <w:t>Siekiant efektyviai ir sėkmingai įgyvendinti horizontaliuosius principus, būtina užtikrinti bendrųjų išankstinių sąlygų įgyvendinimą. Išskiriamos šios išankstinės sąlygos, be kurių negali būti įgyvendinami horizontalieji principai:</w:t>
      </w:r>
    </w:p>
    <w:p>
      <w:pPr>
        <w:tabs>
          <w:tab w:val="left" w:pos="993"/>
          <w:tab w:val="left" w:pos="1134"/>
          <w:tab w:val="left" w:pos="1276"/>
          <w:tab w:val="left" w:pos="5583"/>
        </w:tabs>
        <w:spacing w:line="360" w:lineRule="atLeast"/>
        <w:ind w:firstLine="709"/>
        <w:jc w:val="both"/>
        <w:rPr>
          <w:b/>
          <w:bCs/>
          <w:color w:val="000000"/>
          <w:szCs w:val="24"/>
          <w:lang w:eastAsia="lt-LT"/>
        </w:rPr>
      </w:pPr>
      <w:r>
        <w:rPr>
          <w:b/>
          <w:bCs/>
          <w:color w:val="000000"/>
          <w:szCs w:val="24"/>
          <w:lang w:eastAsia="lt-LT"/>
        </w:rPr>
        <w:t>Darnus vystymasis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1</w:t>
      </w:r>
      <w:r>
        <w:rPr>
          <w:rFonts w:eastAsia="Calibri"/>
          <w:color w:val="000000"/>
          <w:szCs w:val="24"/>
        </w:rPr>
        <w:t>.</w:t>
        <w:tab/>
        <w:t>Toliau nurodytomis priemonėmis užtikrinama, kad ES aplinkos apsaugos teisė būtų įgyvendinama ir taikoma veiksmingai:</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1.1</w:t>
      </w:r>
      <w:r>
        <w:rPr>
          <w:rFonts w:eastAsia="Calibri"/>
          <w:color w:val="000000"/>
          <w:szCs w:val="24"/>
        </w:rPr>
        <w:t>.</w:t>
        <w:tab/>
        <w:t>poveikio aplinkai vertinimo ir strateginio poveikio aplinkai vertinimo direktyvos išsamiai ir tinkamai perkeltos į nacionalinę teisę;</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1.2</w:t>
      </w:r>
      <w:r>
        <w:rPr>
          <w:rFonts w:eastAsia="Calibri"/>
          <w:color w:val="000000"/>
          <w:szCs w:val="24"/>
        </w:rPr>
        <w:t>.</w:t>
        <w:tab/>
        <w:t>sudaryti institucijų susitarimai dėl poveikio aplinkai vertinimo ir strateginio poveikio aplinkai vertinimo direktyvų įgyvendinimo, taikymo ir įgyvendinimo ir taikymo priežiūros;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1.3</w:t>
      </w:r>
      <w:r>
        <w:rPr>
          <w:rFonts w:eastAsia="Calibri"/>
          <w:color w:val="000000"/>
          <w:szCs w:val="24"/>
        </w:rPr>
        <w:t>.</w:t>
        <w:tab/>
        <w:t>nustatyta poveikio aplinkai vertinimo ir strateginio poveikio aplinkai vertinimo direktyvas įgyvendinančių darbuotojų mokymo ir informavimo strategija;</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1.4</w:t>
      </w:r>
      <w:r>
        <w:rPr>
          <w:rFonts w:eastAsia="Calibri"/>
          <w:color w:val="000000"/>
          <w:szCs w:val="24"/>
        </w:rPr>
        <w:t>.</w:t>
        <w:tab/>
        <w:t>taikomos priemonės, kuriomis užtikrinami pakankami administraciniai gebėjimai.</w:t>
      </w:r>
    </w:p>
    <w:p>
      <w:pPr>
        <w:tabs>
          <w:tab w:val="left" w:pos="993"/>
          <w:tab w:val="left" w:pos="1134"/>
          <w:tab w:val="left" w:pos="1276"/>
          <w:tab w:val="left" w:pos="5583"/>
        </w:tabs>
        <w:spacing w:line="360" w:lineRule="atLeast"/>
        <w:ind w:firstLine="709"/>
        <w:jc w:val="both"/>
        <w:rPr>
          <w:b/>
          <w:bCs/>
          <w:color w:val="000000"/>
          <w:szCs w:val="24"/>
          <w:lang w:eastAsia="lt-LT"/>
        </w:rPr>
      </w:pPr>
      <w:r>
        <w:rPr>
          <w:b/>
          <w:bCs/>
          <w:color w:val="000000"/>
          <w:szCs w:val="24"/>
          <w:lang w:eastAsia="lt-LT"/>
        </w:rPr>
        <w:t>Jaunimas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2</w:t>
      </w:r>
      <w:r>
        <w:rPr>
          <w:rFonts w:eastAsia="Calibri"/>
          <w:color w:val="000000"/>
          <w:szCs w:val="24"/>
        </w:rPr>
        <w:t>.</w:t>
        <w:tab/>
        <w:t>Parengti teisės aktų pakeitimus siekiant mažinti jaunimo nedarbą, skatinti verslumą, pilietinį aktyvumą ir kita.</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3</w:t>
      </w:r>
      <w:r>
        <w:rPr>
          <w:rFonts w:eastAsia="Calibri"/>
          <w:color w:val="000000"/>
          <w:szCs w:val="24"/>
        </w:rPr>
        <w:t>.</w:t>
        <w:tab/>
        <w:t>Pakankamai finansuoti esamas iniciatyvas (pavyzdžiui, pirmųjų verslo metų krepšelius).</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4</w:t>
      </w:r>
      <w:r>
        <w:rPr>
          <w:rFonts w:eastAsia="Calibri"/>
          <w:color w:val="000000"/>
          <w:szCs w:val="24"/>
        </w:rPr>
        <w:t>.</w:t>
        <w:tab/>
        <w:t>Numatyti mokestines lengvatas jaunimo integracijai į darbo rinką.</w:t>
      </w:r>
    </w:p>
    <w:p>
      <w:pPr>
        <w:tabs>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5</w:t>
      </w:r>
      <w:r>
        <w:rPr>
          <w:rFonts w:eastAsia="Calibri"/>
          <w:color w:val="000000"/>
          <w:szCs w:val="24"/>
        </w:rPr>
        <w:t>.</w:t>
        <w:tab/>
        <w:t>Supaprastinti finansų inžinerijos priemonių taikymą jaunimui ir matuoti šių priemonių poveikį.</w:t>
      </w:r>
    </w:p>
    <w:p>
      <w:pPr>
        <w:keepNext/>
        <w:tabs>
          <w:tab w:val="left" w:pos="993"/>
          <w:tab w:val="left" w:pos="1134"/>
          <w:tab w:val="left" w:pos="1276"/>
          <w:tab w:val="left" w:pos="5583"/>
        </w:tabs>
        <w:spacing w:line="360" w:lineRule="atLeast"/>
        <w:ind w:firstLine="709"/>
        <w:jc w:val="both"/>
        <w:rPr>
          <w:b/>
          <w:bCs/>
          <w:color w:val="000000"/>
          <w:szCs w:val="24"/>
          <w:lang w:eastAsia="lt-LT"/>
        </w:rPr>
      </w:pPr>
      <w:r>
        <w:rPr>
          <w:b/>
          <w:bCs/>
          <w:color w:val="000000"/>
          <w:szCs w:val="24"/>
          <w:lang w:eastAsia="lt-LT"/>
        </w:rPr>
        <w:t>Lyčių lygybė ir nediskriminavimas</w:t>
      </w:r>
    </w:p>
    <w:p>
      <w:pPr>
        <w:tabs>
          <w:tab w:val="left" w:pos="993"/>
          <w:tab w:val="left" w:pos="1134"/>
          <w:tab w:val="left" w:pos="1276"/>
        </w:tabs>
        <w:spacing w:line="360" w:lineRule="atLeast"/>
        <w:ind w:firstLine="709"/>
        <w:jc w:val="both"/>
        <w:rPr>
          <w:rFonts w:eastAsia="Calibri"/>
          <w:bCs/>
          <w:color w:val="000000"/>
          <w:szCs w:val="24"/>
        </w:rPr>
      </w:pPr>
      <w:r>
        <w:rPr>
          <w:rFonts w:eastAsia="Calibri"/>
          <w:bCs/>
          <w:color w:val="000000"/>
          <w:szCs w:val="24"/>
        </w:rPr>
        <w:t>6</w:t>
      </w:r>
      <w:r>
        <w:rPr>
          <w:rFonts w:eastAsia="Calibri"/>
          <w:bCs/>
          <w:color w:val="000000"/>
          <w:szCs w:val="24"/>
        </w:rPr>
        <w:t>.</w:t>
        <w:tab/>
      </w:r>
      <w:r>
        <w:rPr>
          <w:rFonts w:eastAsia="Calibri"/>
          <w:color w:val="000000"/>
          <w:szCs w:val="24"/>
        </w:rPr>
        <w:t xml:space="preserve">Toliau nurodytomis priemonėmis užtikrinti, kad </w:t>
      </w:r>
      <w:r>
        <w:rPr>
          <w:rFonts w:eastAsia="Calibri"/>
          <w:bCs/>
          <w:color w:val="000000"/>
          <w:szCs w:val="24"/>
        </w:rPr>
        <w:t>Tarybos direktyva 2000/43/EB</w:t>
      </w:r>
      <w:r>
        <w:rPr>
          <w:rFonts w:eastAsia="Calibri"/>
          <w:bCs/>
          <w:color w:val="000000"/>
          <w:szCs w:val="24"/>
          <w:vertAlign w:val="superscript"/>
        </w:rPr>
        <w:footnoteReference w:id="38"/>
      </w:r>
      <w:r>
        <w:rPr>
          <w:rFonts w:eastAsia="Calibri"/>
          <w:bCs/>
          <w:color w:val="000000"/>
          <w:szCs w:val="24"/>
        </w:rPr>
        <w:t xml:space="preserve"> ir Tarybos direktyva 2000/78/EB</w:t>
      </w:r>
      <w:r>
        <w:rPr>
          <w:rFonts w:eastAsia="Calibri"/>
          <w:bCs/>
          <w:color w:val="000000"/>
          <w:szCs w:val="24"/>
          <w:vertAlign w:val="superscript"/>
        </w:rPr>
        <w:footnoteReference w:id="39"/>
      </w:r>
      <w:r>
        <w:rPr>
          <w:rFonts w:eastAsia="Calibri"/>
          <w:color w:val="000000"/>
          <w:szCs w:val="24"/>
        </w:rPr>
        <w:t xml:space="preserve"> dėl kovos su diskriminavimu būtų įgyvendinamos ir taikomos veiksmingai:</w:t>
      </w:r>
    </w:p>
    <w:p>
      <w:pPr>
        <w:tabs>
          <w:tab w:val="left" w:pos="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6.1</w:t>
      </w:r>
      <w:r>
        <w:rPr>
          <w:rFonts w:eastAsia="Calibri"/>
          <w:color w:val="000000"/>
          <w:szCs w:val="24"/>
        </w:rPr>
        <w:t>.</w:t>
        <w:tab/>
        <w:t>institucijų susitarimais dėl ES direktyvų dėl kovos su diskriminavimu įgyvendinimo, taikymo ir priežiūros;</w:t>
      </w:r>
    </w:p>
    <w:p>
      <w:pPr>
        <w:tabs>
          <w:tab w:val="left" w:pos="0"/>
          <w:tab w:val="left" w:pos="993"/>
          <w:tab w:val="left" w:pos="1134"/>
          <w:tab w:val="left" w:pos="1276"/>
        </w:tabs>
        <w:spacing w:line="360" w:lineRule="atLeast"/>
        <w:ind w:firstLine="709"/>
        <w:jc w:val="both"/>
        <w:rPr>
          <w:rFonts w:eastAsia="Calibri"/>
          <w:bCs/>
          <w:color w:val="000000"/>
          <w:szCs w:val="24"/>
        </w:rPr>
      </w:pPr>
      <w:r>
        <w:rPr>
          <w:rFonts w:eastAsia="Calibri"/>
          <w:bCs/>
          <w:color w:val="000000"/>
          <w:szCs w:val="24"/>
        </w:rPr>
        <w:t>6.2</w:t>
      </w:r>
      <w:r>
        <w:rPr>
          <w:rFonts w:eastAsia="Calibri"/>
          <w:bCs/>
          <w:color w:val="000000"/>
          <w:szCs w:val="24"/>
        </w:rPr>
        <w:t>.</w:t>
        <w:tab/>
      </w:r>
      <w:r>
        <w:rPr>
          <w:rFonts w:eastAsia="Calibri"/>
          <w:color w:val="000000"/>
          <w:szCs w:val="24"/>
        </w:rPr>
        <w:t>fondų paramą įgyvendinančių darbuotojų mokymo ir informavimo strategija;</w:t>
      </w:r>
    </w:p>
    <w:p>
      <w:pPr>
        <w:tabs>
          <w:tab w:val="left" w:pos="0"/>
          <w:tab w:val="left" w:pos="993"/>
          <w:tab w:val="left" w:pos="1134"/>
          <w:tab w:val="left" w:pos="1276"/>
        </w:tabs>
        <w:spacing w:line="360" w:lineRule="atLeast"/>
        <w:ind w:firstLine="709"/>
        <w:jc w:val="both"/>
        <w:rPr>
          <w:rFonts w:eastAsia="Calibri"/>
          <w:bCs/>
          <w:color w:val="000000"/>
          <w:szCs w:val="24"/>
        </w:rPr>
      </w:pPr>
      <w:r>
        <w:rPr>
          <w:rFonts w:eastAsia="Calibri"/>
          <w:bCs/>
          <w:color w:val="000000"/>
          <w:szCs w:val="24"/>
        </w:rPr>
        <w:t>6.3</w:t>
      </w:r>
      <w:r>
        <w:rPr>
          <w:rFonts w:eastAsia="Calibri"/>
          <w:bCs/>
          <w:color w:val="000000"/>
          <w:szCs w:val="24"/>
        </w:rPr>
        <w:t>.</w:t>
        <w:tab/>
      </w:r>
      <w:r>
        <w:rPr>
          <w:rFonts w:eastAsia="Calibri"/>
          <w:color w:val="000000"/>
          <w:szCs w:val="24"/>
        </w:rPr>
        <w:t>administracinių pajėgumų įgyvendinti ir taikyti ES direktyvas dėl kovos su diskriminavimu stiprinimo priemonėmis.</w:t>
      </w:r>
    </w:p>
    <w:p>
      <w:pPr>
        <w:tabs>
          <w:tab w:val="left" w:pos="360"/>
          <w:tab w:val="left" w:pos="993"/>
          <w:tab w:val="left" w:pos="1134"/>
          <w:tab w:val="left" w:pos="1276"/>
        </w:tabs>
        <w:spacing w:line="360" w:lineRule="atLeast"/>
        <w:ind w:firstLine="709"/>
        <w:jc w:val="both"/>
        <w:rPr>
          <w:rFonts w:eastAsia="Calibri"/>
          <w:bCs/>
          <w:color w:val="000000"/>
          <w:szCs w:val="24"/>
        </w:rPr>
      </w:pPr>
      <w:r>
        <w:rPr>
          <w:rFonts w:eastAsia="Calibri"/>
          <w:bCs/>
          <w:color w:val="000000"/>
          <w:szCs w:val="24"/>
        </w:rPr>
        <w:t>7</w:t>
      </w:r>
      <w:r>
        <w:rPr>
          <w:rFonts w:eastAsia="Calibri"/>
          <w:bCs/>
          <w:color w:val="000000"/>
          <w:szCs w:val="24"/>
        </w:rPr>
        <w:t>.</w:t>
        <w:tab/>
      </w:r>
      <w:r>
        <w:rPr>
          <w:rFonts w:eastAsia="Calibri"/>
          <w:color w:val="000000"/>
          <w:szCs w:val="24"/>
        </w:rPr>
        <w:t>Toliau nurodytomis priemonėmis užtikrinti, kad atskira lyčių lygybės skatinimo strategija būtų įgyvendinama ir taikoma veiksmingai:</w:t>
      </w:r>
    </w:p>
    <w:p>
      <w:pPr>
        <w:tabs>
          <w:tab w:val="left" w:pos="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7.1</w:t>
      </w:r>
      <w:r>
        <w:rPr>
          <w:rFonts w:eastAsia="Calibri"/>
          <w:color w:val="000000"/>
          <w:szCs w:val="24"/>
        </w:rPr>
        <w:t>.</w:t>
        <w:tab/>
        <w:t>nustatyta pagal lytis suskirstytų duomenų ir rodiklių rinkimo ir analizės sistema, naudojama įrodymais pagrįstai lyčių politikai rengti;</w:t>
      </w:r>
    </w:p>
    <w:p>
      <w:pPr>
        <w:tabs>
          <w:tab w:val="left" w:pos="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7.2</w:t>
      </w:r>
      <w:r>
        <w:rPr>
          <w:rFonts w:eastAsia="Calibri"/>
          <w:color w:val="000000"/>
          <w:szCs w:val="24"/>
        </w:rPr>
        <w:t>.</w:t>
        <w:tab/>
        <w:t xml:space="preserve">parengtas lyčių lygybės tikslų integravimo, taikant lyčių standartus ir gaires, planas ir </w:t>
      </w:r>
      <w:r>
        <w:rPr>
          <w:rFonts w:eastAsia="Calibri"/>
          <w:i/>
          <w:iCs/>
          <w:color w:val="000000"/>
          <w:szCs w:val="24"/>
        </w:rPr>
        <w:t xml:space="preserve">ex ante </w:t>
      </w:r>
      <w:r>
        <w:rPr>
          <w:rFonts w:eastAsia="Calibri"/>
          <w:color w:val="000000"/>
          <w:szCs w:val="24"/>
        </w:rPr>
        <w:t>kriterijai;</w:t>
      </w:r>
    </w:p>
    <w:p>
      <w:pPr>
        <w:tabs>
          <w:tab w:val="left" w:pos="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7.3</w:t>
      </w:r>
      <w:r>
        <w:rPr>
          <w:rFonts w:eastAsia="Calibri"/>
          <w:color w:val="000000"/>
          <w:szCs w:val="24"/>
        </w:rPr>
        <w:t>.</w:t>
        <w:tab/>
        <w:t>nustatyta įgyvendinimo tvarka, be to, rengiant, stebint ir vertinant intervenciją dalyvauja lyčių lygybės institucija.</w:t>
      </w:r>
    </w:p>
    <w:p>
      <w:pPr>
        <w:tabs>
          <w:tab w:val="left" w:pos="36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8</w:t>
      </w:r>
      <w:r>
        <w:rPr>
          <w:rFonts w:eastAsia="Calibri"/>
          <w:color w:val="000000"/>
          <w:szCs w:val="24"/>
        </w:rPr>
        <w:t>.</w:t>
        <w:tab/>
        <w:t>Toliau nurodytomis priemonėmis užtikrinama, kad Jungtinių Tautų neįgaliųjų teisių konvencija</w:t>
      </w:r>
      <w:r>
        <w:rPr>
          <w:rFonts w:eastAsia="Calibri"/>
          <w:color w:val="000000"/>
          <w:szCs w:val="24"/>
          <w:vertAlign w:val="superscript"/>
        </w:rPr>
        <w:footnoteReference w:id="40"/>
      </w:r>
      <w:r>
        <w:rPr>
          <w:rFonts w:eastAsia="Calibri"/>
          <w:color w:val="000000"/>
          <w:szCs w:val="24"/>
        </w:rPr>
        <w:t xml:space="preserve"> (toliau – Konvencija)</w:t>
      </w:r>
      <w:r>
        <w:rPr>
          <w:rFonts w:eastAsia="Calibri"/>
          <w:b/>
          <w:color w:val="000000"/>
          <w:szCs w:val="24"/>
        </w:rPr>
        <w:t xml:space="preserve"> </w:t>
      </w:r>
      <w:r>
        <w:rPr>
          <w:rFonts w:eastAsia="Calibri"/>
          <w:color w:val="000000"/>
          <w:szCs w:val="24"/>
        </w:rPr>
        <w:t>būtų įgyvendinama ir taikoma veiksmingai:</w:t>
      </w:r>
    </w:p>
    <w:p>
      <w:pPr>
        <w:tabs>
          <w:tab w:val="left" w:pos="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8.1</w:t>
      </w:r>
      <w:r>
        <w:rPr>
          <w:rFonts w:eastAsia="Calibri"/>
          <w:color w:val="000000"/>
          <w:szCs w:val="24"/>
        </w:rPr>
        <w:t>.</w:t>
        <w:tab/>
        <w:t>įgyvendinamos priemonės pagal Konvencijos 9 straipsnį, siekiant užkirsti kelią prieinamumo kliūtims ir trukdžiams neįgaliems asmenims, taip pat jas nustatyti ir pašalinti;</w:t>
      </w:r>
    </w:p>
    <w:p>
      <w:pPr>
        <w:tabs>
          <w:tab w:val="left" w:pos="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8.2</w:t>
      </w:r>
      <w:r>
        <w:rPr>
          <w:rFonts w:eastAsia="Calibri"/>
          <w:color w:val="000000"/>
          <w:szCs w:val="24"/>
        </w:rPr>
        <w:t>.</w:t>
        <w:tab/>
        <w:t>sudaryti institucijų susitarimai dėl Konvencijos įgyvendinimo ir priežiūros pagal Konvencijos 33 straipsnį;</w:t>
      </w:r>
    </w:p>
    <w:p>
      <w:pPr>
        <w:tabs>
          <w:tab w:val="left" w:pos="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8.3</w:t>
      </w:r>
      <w:r>
        <w:rPr>
          <w:rFonts w:eastAsia="Calibri"/>
          <w:color w:val="000000"/>
          <w:szCs w:val="24"/>
        </w:rPr>
        <w:t>.</w:t>
        <w:tab/>
        <w:t>parengtas fondų paramą įgyvendinančių darbuotojų mokymo ir informavimo planas;</w:t>
      </w:r>
    </w:p>
    <w:p>
      <w:pPr>
        <w:tabs>
          <w:tab w:val="left" w:pos="0"/>
          <w:tab w:val="left" w:pos="993"/>
          <w:tab w:val="left" w:pos="1134"/>
          <w:tab w:val="left" w:pos="1276"/>
        </w:tabs>
        <w:spacing w:line="360" w:lineRule="atLeast"/>
        <w:ind w:firstLine="709"/>
        <w:jc w:val="both"/>
        <w:rPr>
          <w:rFonts w:eastAsia="Calibri"/>
          <w:color w:val="000000"/>
          <w:szCs w:val="24"/>
        </w:rPr>
      </w:pPr>
      <w:r>
        <w:rPr>
          <w:rFonts w:eastAsia="Calibri"/>
          <w:color w:val="000000"/>
          <w:szCs w:val="24"/>
        </w:rPr>
        <w:t>8.4</w:t>
      </w:r>
      <w:r>
        <w:rPr>
          <w:rFonts w:eastAsia="Calibri"/>
          <w:color w:val="000000"/>
          <w:szCs w:val="24"/>
        </w:rPr>
        <w:t>.</w:t>
        <w:tab/>
        <w:t>nustatytos priemonės, kuriomis siekiama stiprinti administracinius pajėgumus įgyvendinti ir taikyti Konvenciją, taip pat tinkama prieinamumo reikalavimų laikymosi stebėsenos tvarka.</w:t>
      </w:r>
    </w:p>
    <w:p>
      <w:pPr>
        <w:rPr>
          <w:color w:val="000000"/>
          <w:szCs w:val="24"/>
          <w:lang w:eastAsia="lt-LT"/>
        </w:rPr>
      </w:pPr>
    </w:p>
    <w:p>
      <w:pPr>
        <w:jc w:val="center"/>
        <w:rPr>
          <w:b/>
          <w:color w:val="000000"/>
          <w:szCs w:val="24"/>
          <w:lang w:eastAsia="lt-LT"/>
        </w:rPr>
      </w:pPr>
      <w:r>
        <w:rPr>
          <w:b/>
          <w:color w:val="000000"/>
          <w:szCs w:val="24"/>
          <w:lang w:eastAsia="lt-LT"/>
        </w:rPr>
        <w:t>III</w:t>
      </w:r>
      <w:r>
        <w:rPr>
          <w:b/>
          <w:color w:val="000000"/>
          <w:szCs w:val="24"/>
          <w:lang w:eastAsia="lt-LT"/>
        </w:rPr>
        <w:t xml:space="preserve">. </w:t>
      </w:r>
      <w:r>
        <w:rPr>
          <w:b/>
          <w:color w:val="000000"/>
          <w:szCs w:val="24"/>
          <w:lang w:eastAsia="lt-LT"/>
        </w:rPr>
        <w:t>PROGRAMOS ĮGYVENDINIMAS IR STEBĖSENA</w:t>
      </w:r>
    </w:p>
    <w:p>
      <w:pPr>
        <w:jc w:val="center"/>
        <w:rPr>
          <w:color w:val="000000"/>
          <w:szCs w:val="24"/>
          <w:lang w:eastAsia="lt-LT"/>
        </w:rPr>
      </w:pPr>
    </w:p>
    <w:p>
      <w:pPr>
        <w:spacing w:line="360" w:lineRule="atLeast"/>
        <w:ind w:firstLine="709"/>
        <w:jc w:val="both"/>
        <w:rPr>
          <w:b/>
          <w:color w:val="000000"/>
          <w:szCs w:val="24"/>
          <w:lang w:eastAsia="lt-LT"/>
        </w:rPr>
      </w:pPr>
      <w:r>
        <w:rPr>
          <w:b/>
          <w:color w:val="000000"/>
          <w:szCs w:val="24"/>
          <w:lang w:eastAsia="lt-LT"/>
        </w:rPr>
        <w:t>Programos prioritetų įgyvendinimo koordinavimas</w:t>
      </w:r>
    </w:p>
    <w:p>
      <w:pPr>
        <w:spacing w:line="360" w:lineRule="atLeast"/>
        <w:ind w:firstLine="709"/>
        <w:jc w:val="both"/>
        <w:rPr>
          <w:color w:val="000000"/>
          <w:szCs w:val="24"/>
          <w:lang w:eastAsia="lt-LT"/>
        </w:rPr>
      </w:pPr>
      <w:r>
        <w:rPr>
          <w:color w:val="000000"/>
          <w:szCs w:val="24"/>
          <w:lang w:eastAsia="lt-LT"/>
        </w:rPr>
        <w:t>Programos prioritetų įgyvendinimą koordinuoja prioritetų koordinatoriai (Programos vertikaliųjų prioritetų – Švietimo ir mokslo ministerija, Socialinės apsaugos ir darbo ministerija, Ūkio ministerija, Vidaus reikalų ministerija. Programos horizontaliųjų prioritetų – Kultūros ministerija, Vidaus reikalų ministerija, Sveikatos apsaugos ministerija), kurie atsako už Programos tikslų įgyvendinimą ir rezultatų pasiekimą. Prireikus Programos prioritetų koordinatoriai gali paskirti Programos tikslų koordinatorius atsižvelgdami į tai, kurios ministerijos kompetencijai tenka daugiausia veiklos prioritetui įgyvendinti.</w:t>
      </w:r>
    </w:p>
    <w:p>
      <w:pPr>
        <w:spacing w:line="360" w:lineRule="atLeast"/>
        <w:ind w:firstLine="709"/>
        <w:jc w:val="both"/>
        <w:rPr>
          <w:color w:val="000000"/>
          <w:szCs w:val="24"/>
          <w:lang w:eastAsia="lt-LT"/>
        </w:rPr>
      </w:pPr>
      <w:r>
        <w:rPr>
          <w:color w:val="000000"/>
          <w:szCs w:val="24"/>
          <w:lang w:eastAsia="lt-LT"/>
        </w:rPr>
        <w:t xml:space="preserve">Programos įgyvendinime dalyvaujančios institucijos pagal kompetenciją yra atsakingos už Programos uždavinių įgyvendinimą ir numatytų rezultatų pasiekimą. </w:t>
      </w:r>
    </w:p>
    <w:p>
      <w:pPr>
        <w:spacing w:line="360" w:lineRule="atLeast"/>
        <w:ind w:firstLine="709"/>
        <w:jc w:val="both"/>
        <w:rPr>
          <w:color w:val="000000"/>
          <w:szCs w:val="24"/>
          <w:lang w:eastAsia="lt-LT"/>
        </w:rPr>
      </w:pPr>
      <w:r>
        <w:rPr>
          <w:color w:val="000000"/>
          <w:szCs w:val="24"/>
          <w:lang w:eastAsia="lt-LT"/>
        </w:rPr>
        <w:t xml:space="preserve">Atsakomybės už Programos uždavinių įgyvendinimą pasiskirstymas pateikiamas Programos 3 priede. </w:t>
      </w:r>
    </w:p>
    <w:p>
      <w:pPr>
        <w:spacing w:line="360" w:lineRule="atLeast"/>
        <w:ind w:firstLine="709"/>
        <w:jc w:val="both"/>
        <w:rPr>
          <w:b/>
          <w:color w:val="000000"/>
          <w:szCs w:val="24"/>
          <w:lang w:eastAsia="lt-LT"/>
        </w:rPr>
      </w:pPr>
      <w:r>
        <w:rPr>
          <w:b/>
          <w:color w:val="000000"/>
          <w:szCs w:val="24"/>
          <w:lang w:eastAsia="lt-LT"/>
        </w:rPr>
        <w:t xml:space="preserve">Programą įgyvendinantys dokumentai </w:t>
      </w:r>
    </w:p>
    <w:p>
      <w:pPr>
        <w:spacing w:line="360" w:lineRule="atLeast"/>
        <w:ind w:firstLine="709"/>
        <w:jc w:val="both"/>
        <w:rPr>
          <w:color w:val="000000"/>
          <w:szCs w:val="24"/>
          <w:lang w:eastAsia="lt-LT"/>
        </w:rPr>
      </w:pPr>
      <w:r>
        <w:rPr>
          <w:color w:val="000000"/>
          <w:szCs w:val="24"/>
          <w:lang w:eastAsia="lt-LT"/>
        </w:rPr>
        <w:t xml:space="preserve">Tinkamą ir kokybišką Programos prioritetų, tikslų ir (arba) uždavinių įgyvendinimą bendradarbiaudamos turi užtikrinti kiekviena Programos įgyvendinime dalyvaujanti institucija ar įstaiga per strateginius veiklos planus ar kitus strateginio planavimo dokumentus, į kuriuos atitinkamai perkeliami institucijos ar įstaigos kompetencijai priskirti Programos uždaviniai ir (arba) vertinimo kriterijai. </w:t>
      </w:r>
    </w:p>
    <w:p>
      <w:pPr>
        <w:spacing w:line="360" w:lineRule="atLeast"/>
        <w:ind w:firstLine="709"/>
        <w:jc w:val="both"/>
        <w:rPr>
          <w:color w:val="000000"/>
          <w:szCs w:val="24"/>
          <w:lang w:eastAsia="lt-LT"/>
        </w:rPr>
      </w:pPr>
      <w:r>
        <w:rPr>
          <w:color w:val="000000"/>
          <w:szCs w:val="24"/>
          <w:lang w:eastAsia="lt-LT"/>
        </w:rPr>
        <w:t xml:space="preserve">Programos vertikaliesiems ir horizontaliesiems prioritetams, finansuojamiems ES finansinės paramos lėšomis, įgyvendinti rengiamos veiksmų programos. Veiksmų programos turi įgyvendinti Programos tikslus ir uždavinius ir padėti pasiekti Programos vertinimo kriterijų reikšmes. </w:t>
      </w:r>
    </w:p>
    <w:p>
      <w:pPr>
        <w:spacing w:line="360" w:lineRule="atLeast"/>
        <w:ind w:firstLine="709"/>
        <w:jc w:val="both"/>
        <w:rPr>
          <w:color w:val="000000"/>
          <w:szCs w:val="24"/>
          <w:lang w:eastAsia="lt-LT"/>
        </w:rPr>
      </w:pPr>
      <w:r>
        <w:rPr>
          <w:color w:val="000000"/>
          <w:szCs w:val="24"/>
          <w:lang w:eastAsia="lt-LT"/>
        </w:rPr>
        <w:t xml:space="preserve">Programos horizontalieji prioritetai įgyvendinami per Programos vertikaliuosius prioritetus. Programos vertikalieji prioritetai, prisidedantys prie Programos horizontaliųjų prioritetų įgyvendinimo, gali būti keičiami suderinus su institucija, atsakinga už Programos horizontaliuosius prioritetus. Prie Programos horizontaliųjų prioritetų įgyvendinimo prisidedančių Programos vertikaliųjų prioritetų uždavinių ir priemonių grupių įgyvendinimo sąlygas nustatantys dokumentai turi būti rengiami dalyvaujant už Programos horizontaliuosius prioritetus atsakingoms institucijoms ir su jomis derinami. </w:t>
      </w:r>
    </w:p>
    <w:p>
      <w:pPr>
        <w:spacing w:line="360" w:lineRule="atLeast"/>
        <w:ind w:firstLine="709"/>
        <w:jc w:val="both"/>
        <w:rPr>
          <w:color w:val="000000"/>
          <w:szCs w:val="24"/>
          <w:lang w:eastAsia="lt-LT"/>
        </w:rPr>
      </w:pPr>
      <w:r>
        <w:rPr>
          <w:color w:val="000000"/>
          <w:szCs w:val="24"/>
          <w:lang w:eastAsia="lt-LT"/>
        </w:rPr>
        <w:t xml:space="preserve">Programos horizontaliesiems prioritetams įgyvendinti rengiami tarpinstituciniai veiklos planai. Tarpinstitucinio veiklos plano priemonės, finansuotinos iš ES finansinės paramos lėšų, turi būti suderintos su veiksmų programomis. </w:t>
      </w:r>
    </w:p>
    <w:p>
      <w:pPr>
        <w:spacing w:line="360" w:lineRule="atLeast"/>
        <w:ind w:firstLine="709"/>
        <w:jc w:val="both"/>
        <w:rPr>
          <w:b/>
          <w:color w:val="000000"/>
          <w:szCs w:val="24"/>
          <w:lang w:eastAsia="lt-LT"/>
        </w:rPr>
      </w:pPr>
      <w:r>
        <w:rPr>
          <w:b/>
          <w:color w:val="000000"/>
          <w:szCs w:val="24"/>
          <w:lang w:eastAsia="lt-LT"/>
        </w:rPr>
        <w:t>Programos finansavimas</w:t>
      </w:r>
    </w:p>
    <w:p>
      <w:pPr>
        <w:spacing w:line="360" w:lineRule="atLeast"/>
        <w:ind w:firstLine="709"/>
        <w:jc w:val="both"/>
        <w:rPr>
          <w:color w:val="000000"/>
          <w:szCs w:val="24"/>
          <w:lang w:eastAsia="lt-LT"/>
        </w:rPr>
      </w:pPr>
      <w:r>
        <w:rPr>
          <w:color w:val="000000"/>
          <w:szCs w:val="24"/>
          <w:lang w:eastAsia="lt-LT"/>
        </w:rPr>
        <w:t xml:space="preserve">Programos įgyvendinimas finansuojamas ES finansinės paramos, kitos tarptautinės finansinės paramos ir nacionalinio biudžeto (įskaitant valstybės kapitalo investicijas) lėšomis. ES struktūrinės paramos, ES finansinės ir kitos tarptautinės paramos lėšų paskirstymo proporcijos nurodytos Programos 3 priede. Rengiant strateginių veiklos planų projektus ir planuojant asignavimų poreikį, prioritetas turi būti teikiamas su Programos įgyvendinimu susijusioms priemonėms finansuoti. </w:t>
      </w:r>
    </w:p>
    <w:p>
      <w:pPr>
        <w:spacing w:line="360" w:lineRule="atLeast"/>
        <w:ind w:firstLine="709"/>
        <w:jc w:val="both"/>
        <w:rPr>
          <w:b/>
          <w:color w:val="000000"/>
          <w:szCs w:val="24"/>
          <w:lang w:eastAsia="lt-LT"/>
        </w:rPr>
      </w:pPr>
      <w:r>
        <w:rPr>
          <w:b/>
          <w:color w:val="000000"/>
          <w:szCs w:val="24"/>
          <w:lang w:eastAsia="lt-LT"/>
        </w:rPr>
        <w:t>Programos įgyvendinimo stebėsena</w:t>
      </w:r>
    </w:p>
    <w:p>
      <w:pPr>
        <w:spacing w:line="360" w:lineRule="atLeast"/>
        <w:ind w:firstLine="709"/>
        <w:jc w:val="both"/>
        <w:rPr>
          <w:color w:val="000000"/>
          <w:szCs w:val="24"/>
          <w:lang w:eastAsia="lt-LT"/>
        </w:rPr>
      </w:pPr>
      <w:r>
        <w:rPr>
          <w:color w:val="000000"/>
          <w:szCs w:val="24"/>
          <w:lang w:eastAsia="lt-LT"/>
        </w:rPr>
        <w:t>Programos įgyvendinimo stebėseną vykdo Ministro Pirmininko tarnyba: teikia planinius duomenis į Stebėsenos informacinę sistemą, vertina tikslų ir uždavinių vertinimo kriterijų faktinių reikšmių pasiekimą, nagrinėja nepasiekimo priežastis ir informuoja Vyriausybę.</w:t>
      </w:r>
    </w:p>
    <w:p>
      <w:pPr>
        <w:spacing w:line="360" w:lineRule="atLeast"/>
        <w:ind w:firstLine="709"/>
        <w:jc w:val="both"/>
        <w:rPr>
          <w:color w:val="000000"/>
          <w:szCs w:val="24"/>
          <w:lang w:eastAsia="lt-LT"/>
        </w:rPr>
      </w:pPr>
      <w:r>
        <w:rPr>
          <w:color w:val="000000"/>
          <w:szCs w:val="24"/>
          <w:lang w:eastAsia="lt-LT"/>
        </w:rPr>
        <w:t xml:space="preserve">Stebėsenos procese dalyvauja Finansų ministerija ir analizuoja veiksmų programų įgyvendinimo eigą. Programos prioritetų koordinatoriai atsako už prioritetų įgyvendinimo stebėseną. Programos stebėsenoje taip pat dalyvauja visos institucijos, atsakingos už konkrečių uždavinių įgyvendinimą, vertinimo kriterijų reikšmių pasiekimo analizę ir jų faktinių duomenų sukėlimą į Stebėsenos informacinę sistemą. </w:t>
      </w:r>
    </w:p>
    <w:p>
      <w:pPr>
        <w:spacing w:line="360" w:lineRule="atLeast"/>
        <w:ind w:firstLine="709"/>
        <w:jc w:val="both"/>
        <w:rPr>
          <w:b/>
          <w:color w:val="000000"/>
          <w:szCs w:val="24"/>
          <w:lang w:eastAsia="lt-LT"/>
        </w:rPr>
      </w:pPr>
      <w:r>
        <w:rPr>
          <w:b/>
          <w:color w:val="000000"/>
          <w:szCs w:val="24"/>
          <w:lang w:eastAsia="lt-LT"/>
        </w:rPr>
        <w:t>Programos vertinimo kriterijai</w:t>
      </w:r>
    </w:p>
    <w:p>
      <w:pPr>
        <w:spacing w:line="360" w:lineRule="atLeast"/>
        <w:ind w:firstLine="709"/>
        <w:jc w:val="both"/>
        <w:rPr>
          <w:color w:val="000000"/>
          <w:szCs w:val="24"/>
          <w:lang w:eastAsia="lt-LT"/>
        </w:rPr>
      </w:pPr>
      <w:r>
        <w:rPr>
          <w:color w:val="000000"/>
          <w:szCs w:val="24"/>
          <w:lang w:eastAsia="lt-LT"/>
        </w:rPr>
        <w:t>Programos tikslų įgyvendinimo stebėsenai numatyti efekto kriterijai, o programos uždavinių įgyvendinimo stebėsenai – rezultato kriterijus, kurie nustatyti Programos 2 priede.</w:t>
      </w:r>
    </w:p>
    <w:p>
      <w:pPr>
        <w:spacing w:line="360" w:lineRule="atLeast"/>
        <w:ind w:firstLine="709"/>
        <w:jc w:val="both"/>
        <w:rPr>
          <w:color w:val="000000"/>
          <w:szCs w:val="24"/>
          <w:lang w:eastAsia="lt-LT"/>
        </w:rPr>
      </w:pPr>
      <w:r>
        <w:rPr>
          <w:color w:val="000000"/>
          <w:szCs w:val="24"/>
          <w:lang w:eastAsia="lt-LT"/>
        </w:rPr>
        <w:t>Kiekvienam vertinimo kriterijui nurodyta pradinės situacijos reikšmė, apskaičiuota pagal vėliausius turimus duomenis. Galutinės planuojamos pasiekti vertinimo kriterijų reikšmės nustatytos iki 2020 metų pabaigos.</w:t>
      </w:r>
    </w:p>
    <w:p>
      <w:pPr>
        <w:spacing w:line="360" w:lineRule="atLeast"/>
        <w:ind w:firstLine="709"/>
        <w:jc w:val="both"/>
        <w:rPr>
          <w:color w:val="000000"/>
          <w:szCs w:val="24"/>
          <w:lang w:eastAsia="lt-LT"/>
        </w:rPr>
      </w:pPr>
      <w:r>
        <w:rPr>
          <w:color w:val="000000"/>
          <w:szCs w:val="24"/>
          <w:lang w:eastAsia="lt-LT"/>
        </w:rPr>
        <w:t xml:space="preserve">Už konkrečių vertinimo kriterijų pasiekimą ir duomenų apie šių kriterijų pasiekimą surinkimą iš Programos 2 priede nurodytų duomenų šaltinių yra atsakingos institucijos, nurodytos prie konkretaus kriterijaus Programos 2 priede. Planuojamas pasiekti Programos vertinimo kriterijų reikšmes į Stebėsenos informacinę sistemą (SIS) sukelia Ministro Pirmininko tarnyba. Tuo tarpu faktiškai pasiektas Programos vertinimo kriterijų reikšmes turi sukelti asignavimų valdytojai, tai yra ministerijos arba Vyriausybės įstaigos. </w:t>
      </w:r>
    </w:p>
    <w:p>
      <w:pPr>
        <w:spacing w:line="360" w:lineRule="atLeast"/>
        <w:ind w:firstLine="709"/>
        <w:jc w:val="both"/>
        <w:rPr>
          <w:b/>
          <w:color w:val="000000"/>
          <w:szCs w:val="24"/>
          <w:lang w:eastAsia="lt-LT"/>
        </w:rPr>
      </w:pPr>
      <w:r>
        <w:rPr>
          <w:b/>
          <w:color w:val="000000"/>
          <w:szCs w:val="24"/>
          <w:lang w:eastAsia="lt-LT"/>
        </w:rPr>
        <w:t>Metinės Programos įgyvendinimo ataskaitos</w:t>
      </w:r>
    </w:p>
    <w:p>
      <w:pPr>
        <w:spacing w:line="360" w:lineRule="atLeast"/>
        <w:ind w:firstLine="709"/>
        <w:jc w:val="both"/>
        <w:rPr>
          <w:color w:val="000000"/>
          <w:szCs w:val="24"/>
          <w:lang w:eastAsia="lt-LT"/>
        </w:rPr>
      </w:pPr>
      <w:r>
        <w:rPr>
          <w:color w:val="000000"/>
          <w:szCs w:val="24"/>
          <w:lang w:eastAsia="lt-LT"/>
        </w:rPr>
        <w:t xml:space="preserve">Rengiant metines Programos įgyvendinimo ataskaitas, dalyvauja Ministro Pirmininko tarnyba, Programos vertikaliųjų ir horizontaliųjų prioritetų koordinatoriai ir kitos institucijos, nurodytos Programos 3 priede. Metinės Programos įgyvendinimo ataskaitos rengiamos trimis etapais: </w:t>
      </w:r>
    </w:p>
    <w:p>
      <w:pPr>
        <w:spacing w:line="360" w:lineRule="atLeast"/>
        <w:ind w:firstLine="709"/>
        <w:jc w:val="both"/>
        <w:rPr>
          <w:color w:val="000000"/>
          <w:szCs w:val="24"/>
          <w:lang w:eastAsia="lt-LT"/>
        </w:rPr>
      </w:pPr>
      <w:r>
        <w:rPr>
          <w:color w:val="000000"/>
          <w:szCs w:val="24"/>
          <w:lang w:eastAsia="lt-LT"/>
        </w:rPr>
        <w:t xml:space="preserve">Pirmajame etape Programos 3 priede nurodytos institucijos, atsakingos už atitinkamų uždavinių įgyvendinimą, teikia informaciją Programos vertikaliųjų ir horizontaliųjų prioritetų koordinatoriams apie Programos uždavinių įgyvendinimo eigą, lėšų panaudojimą, rezultato kriterijų pasiekimą ir uždavinių indėlį įgyvendinant Programos prioritetus ir tikslus. </w:t>
      </w:r>
    </w:p>
    <w:p>
      <w:pPr>
        <w:spacing w:line="360" w:lineRule="atLeast"/>
        <w:ind w:firstLine="709"/>
        <w:jc w:val="both"/>
        <w:rPr>
          <w:color w:val="000000"/>
          <w:szCs w:val="24"/>
          <w:lang w:eastAsia="lt-LT"/>
        </w:rPr>
      </w:pPr>
      <w:r>
        <w:rPr>
          <w:color w:val="000000"/>
          <w:szCs w:val="24"/>
          <w:lang w:eastAsia="lt-LT"/>
        </w:rPr>
        <w:t xml:space="preserve">Antrajame etape Programos vertikaliųjų ir horizontaliųjų prioritetų koordinatoriai apibendrina iš atsakingų institucijų gautą informaciją, įvertina Programos efekto ir rezultato kriterijų pasiekimą ir teikia informaciją Ministro Pirmininko tarnybai kartu su metinėmis veiklos ataskaitomis. </w:t>
      </w:r>
    </w:p>
    <w:p>
      <w:pPr>
        <w:spacing w:line="360" w:lineRule="atLeast"/>
        <w:ind w:firstLine="709"/>
        <w:jc w:val="both"/>
        <w:rPr>
          <w:color w:val="000000"/>
          <w:szCs w:val="24"/>
          <w:lang w:eastAsia="lt-LT"/>
        </w:rPr>
      </w:pPr>
      <w:r>
        <w:rPr>
          <w:color w:val="000000"/>
          <w:szCs w:val="24"/>
          <w:lang w:eastAsia="lt-LT"/>
        </w:rPr>
        <w:t>Ministro Pirmininko tarnyba, vadovaudamasi prioritetų koordinatorių pateikta informacija, rengia metinę Programos įgyvendinimo ataskaitą, kuri yra sudėtinė „Lietuva 2030“ įgyvendinimo ataskaitos dalis. Ši ataskaita įtraukiama į Vyriausybės metinės veiklos ataskaitą.</w:t>
      </w:r>
    </w:p>
    <w:p>
      <w:pPr>
        <w:jc w:val="both"/>
        <w:rPr>
          <w:szCs w:val="24"/>
          <w:lang w:eastAsia="lt-LT"/>
        </w:rPr>
      </w:pPr>
    </w:p>
    <w:p>
      <w:pPr>
        <w:tabs>
          <w:tab w:val="left" w:pos="6237"/>
        </w:tabs>
        <w:spacing w:line="360" w:lineRule="atLeast"/>
        <w:jc w:val="center"/>
        <w:rPr>
          <w:color w:val="000000"/>
          <w:szCs w:val="24"/>
          <w:lang w:eastAsia="lt-LT"/>
        </w:rPr>
      </w:pPr>
      <w:r>
        <w:rPr>
          <w:szCs w:val="24"/>
          <w:lang w:eastAsia="lt-LT"/>
        </w:rPr>
        <w:t>__________________</w:t>
      </w:r>
    </w:p>
    <w:p>
      <w:pPr>
        <w:ind w:left="5387"/>
      </w:pPr>
    </w:p>
    <w:p>
      <w:r>
        <w:br w:type="page"/>
      </w:r>
    </w:p>
    <w:p>
      <w:pPr>
        <w:ind w:left="5387"/>
        <w:rPr>
          <w:color w:val="000000"/>
          <w:szCs w:val="24"/>
          <w:lang w:eastAsia="lt-LT"/>
        </w:rPr>
      </w:pPr>
      <w:r>
        <w:rPr>
          <w:color w:val="000000"/>
          <w:szCs w:val="24"/>
          <w:lang w:eastAsia="lt-LT"/>
        </w:rPr>
        <w:t xml:space="preserve">2014–2020 metų nacionalinės pažangos programos </w:t>
        <w:br/>
      </w:r>
      <w:r>
        <w:rPr>
          <w:color w:val="000000"/>
          <w:szCs w:val="24"/>
          <w:lang w:eastAsia="lt-LT"/>
        </w:rPr>
        <w:t>1</w:t>
      </w:r>
      <w:r>
        <w:rPr>
          <w:color w:val="000000"/>
          <w:szCs w:val="24"/>
          <w:lang w:eastAsia="lt-LT"/>
        </w:rPr>
        <w:t xml:space="preserve"> priedas</w:t>
      </w:r>
    </w:p>
    <w:p>
      <w:pPr>
        <w:jc w:val="center"/>
        <w:rPr>
          <w:b/>
          <w:color w:val="000000"/>
          <w:szCs w:val="24"/>
          <w:lang w:eastAsia="lt-LT"/>
        </w:rPr>
      </w:pPr>
    </w:p>
    <w:p>
      <w:pPr>
        <w:jc w:val="center"/>
        <w:rPr>
          <w:b/>
          <w:color w:val="000000"/>
          <w:szCs w:val="24"/>
          <w:lang w:eastAsia="lt-LT"/>
        </w:rPr>
      </w:pPr>
    </w:p>
    <w:p>
      <w:pPr>
        <w:jc w:val="center"/>
        <w:rPr>
          <w:caps/>
          <w:color w:val="000000"/>
          <w:szCs w:val="24"/>
          <w:lang w:eastAsia="lt-LT"/>
        </w:rPr>
      </w:pPr>
      <w:r>
        <w:rPr>
          <w:b/>
          <w:caps/>
          <w:color w:val="000000"/>
          <w:szCs w:val="24"/>
          <w:lang w:eastAsia="lt-LT"/>
        </w:rPr>
        <w:t>Lietuvos aplinkos analizė</w:t>
      </w:r>
    </w:p>
    <w:p>
      <w:pPr>
        <w:jc w:val="center"/>
        <w:rPr>
          <w:b/>
          <w:color w:val="000000"/>
          <w:szCs w:val="24"/>
          <w:lang w:eastAsia="lt-LT"/>
        </w:rPr>
      </w:pPr>
    </w:p>
    <w:p>
      <w:pPr>
        <w:spacing w:line="360" w:lineRule="atLeast"/>
        <w:ind w:firstLine="709"/>
        <w:jc w:val="both"/>
        <w:rPr>
          <w:color w:val="000000"/>
          <w:szCs w:val="24"/>
          <w:lang w:eastAsia="lt-LT"/>
        </w:rPr>
      </w:pPr>
      <w:r>
        <w:rPr>
          <w:color w:val="000000"/>
          <w:szCs w:val="24"/>
          <w:lang w:eastAsia="lt-LT"/>
        </w:rPr>
        <w:t xml:space="preserve">Lietuvos aplinkos analizė atlikta siekiant suteikti pagrindą nustatyti 2014–2020 metų nacionalinės pažangos programos (toliau – Programa) prioritetus, tikslus ir uždavinius. </w:t>
      </w:r>
    </w:p>
    <w:p>
      <w:pPr>
        <w:spacing w:line="360" w:lineRule="atLeast"/>
        <w:ind w:firstLine="709"/>
        <w:jc w:val="both"/>
        <w:rPr>
          <w:color w:val="000000"/>
          <w:szCs w:val="24"/>
          <w:lang w:eastAsia="lt-LT"/>
        </w:rPr>
      </w:pPr>
      <w:r>
        <w:rPr>
          <w:color w:val="000000"/>
          <w:szCs w:val="24"/>
          <w:lang w:eastAsia="lt-LT"/>
        </w:rPr>
        <w:t>Lietuvos aplinkos analizė papildo Valstybės pažangos strategijoje „Lietuvos pažangos strategija „Lietuva 2030“ (toliau – strategija „Lietuva 2030“) pateiktą situacijos vertinimą. Papildymas remiasi dviem kryptimis:</w:t>
      </w:r>
    </w:p>
    <w:p>
      <w:pPr>
        <w:tabs>
          <w:tab w:val="left" w:pos="993"/>
        </w:tabs>
        <w:spacing w:line="360" w:lineRule="atLeast"/>
        <w:ind w:firstLine="709"/>
        <w:jc w:val="both"/>
        <w:rPr>
          <w:color w:val="000000"/>
          <w:szCs w:val="24"/>
          <w:lang w:eastAsia="lt-LT"/>
        </w:rPr>
      </w:pPr>
      <w:r>
        <w:rPr>
          <w:color w:val="000000"/>
          <w:szCs w:val="24"/>
          <w:lang w:eastAsia="lt-LT"/>
        </w:rPr>
        <w:t>1</w:t>
      </w:r>
      <w:r>
        <w:rPr>
          <w:color w:val="000000"/>
          <w:szCs w:val="24"/>
          <w:lang w:eastAsia="lt-LT"/>
        </w:rPr>
        <w:t>.</w:t>
        <w:tab/>
        <w:t>Viešųjų ir ypač Europos Sąjungos (toliau – ES) struktūrinės paramos investicijomis, kurios pastarąjį dešimtmetį sudarė didžiąją dalį viešųjų investicijų, sprendžiamų problemų analizė.</w:t>
      </w:r>
    </w:p>
    <w:p>
      <w:pPr>
        <w:tabs>
          <w:tab w:val="left" w:pos="993"/>
        </w:tabs>
        <w:spacing w:line="360" w:lineRule="atLeast"/>
        <w:ind w:firstLine="709"/>
        <w:jc w:val="both"/>
        <w:rPr>
          <w:color w:val="000000"/>
          <w:szCs w:val="24"/>
          <w:lang w:eastAsia="lt-LT"/>
        </w:rPr>
      </w:pPr>
      <w:r>
        <w:rPr>
          <w:color w:val="000000"/>
          <w:szCs w:val="24"/>
          <w:lang w:eastAsia="lt-LT"/>
        </w:rPr>
        <w:t>2</w:t>
      </w:r>
      <w:r>
        <w:rPr>
          <w:color w:val="000000"/>
          <w:szCs w:val="24"/>
          <w:lang w:eastAsia="lt-LT"/>
        </w:rPr>
        <w:t>.</w:t>
        <w:tab/>
        <w:t>Ilgalaikių ir vidutinės trukmės struktūrinių iššūkių analizė, atsižvelgiant į strategijos „Lietuva 2030“ ir ES pažangaus, tvaraus ir integracinio augimo strategijos „Europa 2020“</w:t>
      </w:r>
      <w:r>
        <w:rPr>
          <w:color w:val="000000"/>
          <w:szCs w:val="24"/>
          <w:vertAlign w:val="superscript"/>
          <w:lang w:eastAsia="lt-LT"/>
        </w:rPr>
        <w:footnoteReference w:id="41"/>
      </w:r>
      <w:r>
        <w:rPr>
          <w:color w:val="000000"/>
          <w:szCs w:val="24"/>
          <w:lang w:eastAsia="lt-LT"/>
        </w:rPr>
        <w:t xml:space="preserve"> (toliau – strategija „Europa 2020“) prioritetus.</w:t>
      </w:r>
    </w:p>
    <w:p>
      <w:pPr>
        <w:spacing w:line="360" w:lineRule="atLeast"/>
        <w:ind w:firstLine="709"/>
        <w:jc w:val="both"/>
        <w:rPr>
          <w:color w:val="000000"/>
          <w:szCs w:val="24"/>
          <w:lang w:eastAsia="lt-LT"/>
        </w:rPr>
      </w:pPr>
      <w:r>
        <w:rPr>
          <w:color w:val="000000"/>
          <w:szCs w:val="24"/>
          <w:lang w:eastAsia="lt-LT"/>
        </w:rPr>
        <w:t>Orientuojamasi į pagrindines šiandienos Lietuvos struktūrines problemas, kurias įmanoma spręsti finansinėmis investicijomis. Kitos priemonės įvardijamos kaip investicijų sėkmės sąlygos ir apima reguliacines, mokestines, institucines ir visuomenės švietimo priemones. Daugelis jų nurodytos Nacionalinėje reformų darbotvarkėje ir Konvergencijos programoje.</w:t>
      </w:r>
    </w:p>
    <w:p>
      <w:pPr>
        <w:spacing w:line="360" w:lineRule="atLeast"/>
        <w:ind w:firstLine="709"/>
        <w:jc w:val="both"/>
        <w:rPr>
          <w:color w:val="000000"/>
          <w:szCs w:val="24"/>
          <w:lang w:eastAsia="lt-LT"/>
        </w:rPr>
      </w:pPr>
      <w:r>
        <w:rPr>
          <w:color w:val="000000"/>
          <w:szCs w:val="24"/>
          <w:lang w:eastAsia="lt-LT"/>
        </w:rPr>
        <w:t xml:space="preserve">Šiame dokumente pateikiami pasiūlymai dėl Programos konteksto ir ekspertinės įžvalgos, atnaujinamas ir papildomas strategijoje „Lietuva 2030“ pateiktas situacijos vertinimas. Atnaujintas situacijos vertinimas pirmiausia paremtas apibūdinimu, kokias problemas Lietuvoje sprendė viešosios ir ypač ES struktūrinių fondų investicijos, pastarąjį dešimtmetį sudariusios pagrindinę viešųjų investicijų dalį, ir ar šias problemas pavyko išspręsti. Antra, jame pateikiama informacija apie ilgalaikius ir vidutinės trukmės struktūrinius iššūkius, orientuojantis ne tik į strategijos „Lietuva 2030“, bet ir strategijos „Europa 2020“ prioritetus. </w:t>
      </w:r>
    </w:p>
    <w:p>
      <w:pPr>
        <w:spacing w:line="360" w:lineRule="atLeast"/>
        <w:ind w:firstLine="709"/>
        <w:jc w:val="both"/>
        <w:rPr>
          <w:color w:val="000000"/>
          <w:szCs w:val="24"/>
          <w:lang w:eastAsia="lt-LT"/>
        </w:rPr>
      </w:pPr>
      <w:r>
        <w:rPr>
          <w:color w:val="000000"/>
          <w:szCs w:val="24"/>
          <w:lang w:eastAsia="lt-LT"/>
        </w:rPr>
        <w:t>Konteksto aprašymas remiasi prielaida, kad Programoje siekiama tiek strategijos „Lietuva 2030“, tiek strategijos „Europa 2020“ tikslų. Atitinkamai, palyginti su strategijoje „Lietuva 2030“ pateikta konteksto analize, šiame tekste daugiau dėmesio skiriama tvaraus vystymosi, skurdo, nedarbo, teritorinių skirtumų ir kitoms temoms, kurios nebuvo išsamiai išnagrinėtos strategijos „Lietuva 2030“ situacijos aprašyme.</w:t>
      </w:r>
    </w:p>
    <w:p>
      <w:pPr>
        <w:spacing w:line="360" w:lineRule="atLeast"/>
        <w:ind w:firstLine="709"/>
        <w:jc w:val="both"/>
        <w:rPr>
          <w:color w:val="000000"/>
          <w:szCs w:val="24"/>
          <w:lang w:eastAsia="lt-LT"/>
        </w:rPr>
      </w:pPr>
      <w:r>
        <w:rPr>
          <w:color w:val="000000"/>
          <w:szCs w:val="24"/>
          <w:lang w:eastAsia="lt-LT"/>
        </w:rPr>
        <w:t xml:space="preserve">Dokumentą sudaro keturios dalys. </w:t>
      </w:r>
      <w:r>
        <w:rPr>
          <w:iCs/>
          <w:color w:val="000000"/>
          <w:szCs w:val="24"/>
          <w:lang w:eastAsia="lt-LT"/>
        </w:rPr>
        <w:t>Pirmojoje dalyje</w:t>
      </w:r>
      <w:r>
        <w:rPr>
          <w:color w:val="000000"/>
          <w:szCs w:val="24"/>
          <w:lang w:eastAsia="lt-LT"/>
        </w:rPr>
        <w:t xml:space="preserve"> nagrinėjama Lietuvos 2003–2011 metų investicijų struktūra ir pagrindiniai jų rezultatai, daugiausia dėmesio skiriant ES struktūrinių fondų lėšomis finansuotoms investicijoms. </w:t>
      </w:r>
      <w:r>
        <w:rPr>
          <w:iCs/>
          <w:color w:val="000000"/>
          <w:szCs w:val="24"/>
          <w:lang w:eastAsia="lt-LT"/>
        </w:rPr>
        <w:t>Antrojoje dalyje</w:t>
      </w:r>
      <w:r>
        <w:rPr>
          <w:color w:val="000000"/>
          <w:szCs w:val="24"/>
          <w:lang w:eastAsia="lt-LT"/>
        </w:rPr>
        <w:t xml:space="preserve"> aptariamas vykdytų investicijų efektyvumas ir ryškėjantys nauji iššūkiai. </w:t>
      </w:r>
      <w:r>
        <w:rPr>
          <w:iCs/>
          <w:color w:val="000000"/>
          <w:szCs w:val="24"/>
          <w:lang w:eastAsia="lt-LT"/>
        </w:rPr>
        <w:t>Trečiojoje dalyje</w:t>
      </w:r>
      <w:r>
        <w:rPr>
          <w:color w:val="000000"/>
          <w:szCs w:val="24"/>
          <w:lang w:eastAsia="lt-LT"/>
        </w:rPr>
        <w:t xml:space="preserve"> analizuojami išliekantys Lietuvos ūkio struktūriniai iššūkiai, taip pat strategijoje „Lietuva 2030“ ir strategijoje „Europa 2020“ nustatomos naujos problemos. Paskutinė, </w:t>
      </w:r>
      <w:r>
        <w:rPr>
          <w:iCs/>
          <w:color w:val="000000"/>
          <w:szCs w:val="24"/>
          <w:lang w:eastAsia="lt-LT"/>
        </w:rPr>
        <w:t>ketvirtoji</w:t>
      </w:r>
      <w:r>
        <w:rPr>
          <w:color w:val="000000"/>
          <w:szCs w:val="24"/>
          <w:lang w:eastAsia="lt-LT"/>
        </w:rPr>
        <w:t>,</w:t>
      </w:r>
      <w:r>
        <w:rPr>
          <w:iCs/>
          <w:color w:val="000000"/>
          <w:szCs w:val="24"/>
          <w:lang w:eastAsia="lt-LT"/>
        </w:rPr>
        <w:t xml:space="preserve"> dalis</w:t>
      </w:r>
      <w:r>
        <w:rPr>
          <w:color w:val="000000"/>
          <w:szCs w:val="24"/>
          <w:lang w:eastAsia="lt-LT"/>
        </w:rPr>
        <w:t xml:space="preserve"> skirta išplėstinei stiprybių, silpnybių, galimybių ir grėsmių (SSGG) analizei pristatyti.</w:t>
      </w:r>
    </w:p>
    <w:p>
      <w:pPr>
        <w:spacing w:line="360" w:lineRule="atLeast"/>
        <w:ind w:firstLine="709"/>
        <w:rPr>
          <w:color w:val="000000"/>
          <w:szCs w:val="24"/>
          <w:highlight w:val="yellow"/>
          <w:lang w:eastAsia="lt-LT"/>
        </w:rPr>
      </w:pPr>
    </w:p>
    <w:p>
      <w:pPr>
        <w:keepNext/>
        <w:spacing w:line="360" w:lineRule="atLeast"/>
        <w:jc w:val="center"/>
        <w:rPr>
          <w:b/>
          <w:color w:val="000000"/>
          <w:szCs w:val="24"/>
          <w:lang w:eastAsia="lt-LT"/>
        </w:rPr>
      </w:pPr>
      <w:r>
        <w:rPr>
          <w:b/>
          <w:color w:val="000000"/>
          <w:szCs w:val="24"/>
          <w:lang w:eastAsia="lt-LT"/>
        </w:rPr>
        <w:t>1</w:t>
      </w:r>
      <w:r>
        <w:rPr>
          <w:b/>
          <w:color w:val="000000"/>
          <w:szCs w:val="24"/>
          <w:lang w:eastAsia="lt-LT"/>
        </w:rPr>
        <w:t>. 2003–2011 metų laikotarpio investicijos ir jų rezultatai</w:t>
      </w:r>
    </w:p>
    <w:p>
      <w:pPr>
        <w:rPr>
          <w:lang w:eastAsia="lt-LT"/>
        </w:rPr>
      </w:pPr>
    </w:p>
    <w:p>
      <w:pPr>
        <w:spacing w:line="360" w:lineRule="atLeast"/>
        <w:ind w:firstLine="709"/>
        <w:jc w:val="both"/>
        <w:rPr>
          <w:color w:val="000000"/>
          <w:szCs w:val="24"/>
          <w:lang w:eastAsia="lt-LT"/>
        </w:rPr>
      </w:pPr>
      <w:r>
        <w:rPr>
          <w:color w:val="000000"/>
          <w:szCs w:val="24"/>
          <w:lang w:eastAsia="lt-LT"/>
        </w:rPr>
        <w:t>Šioje dalyje pirmiausia aptariamas investicijų, bendrai finansuotų ES struktūrinių fondų lėšomis, poveikis. Kitos viešosios investicijos buvo mažesnės apimties ir duomenų apie jų poveikį yra mažiau. Paminėtina, kad bendra visų 2003–2011 metais į šalies ūkį investuotų lėšų, bendrai finansuotų ES paramos lėšomis, suma siekė 27,152 mlrd. litų</w:t>
      </w:r>
      <w:r>
        <w:rPr>
          <w:color w:val="000000"/>
          <w:szCs w:val="24"/>
          <w:vertAlign w:val="superscript"/>
          <w:lang w:eastAsia="lt-LT"/>
        </w:rPr>
        <w:footnoteReference w:id="42"/>
      </w:r>
      <w:r>
        <w:rPr>
          <w:color w:val="000000"/>
          <w:szCs w:val="24"/>
          <w:lang w:eastAsia="lt-LT"/>
        </w:rPr>
        <w:t>, iš jų ES dalis sudarė 21,188 mlrd. litų</w:t>
      </w:r>
      <w:r>
        <w:rPr>
          <w:color w:val="000000"/>
          <w:szCs w:val="24"/>
          <w:vertAlign w:val="superscript"/>
          <w:lang w:eastAsia="lt-LT"/>
        </w:rPr>
        <w:footnoteReference w:id="43"/>
      </w:r>
      <w:r>
        <w:rPr>
          <w:color w:val="000000"/>
          <w:szCs w:val="24"/>
          <w:lang w:eastAsia="lt-LT"/>
        </w:rPr>
        <w:t>, o nacionalinio biudžeto lėšos – 5,964 mlrd. litų. 2003–2011 metais Lietuvoje investuota ES struktūrinių fondų parama sudarė 60 procentų visų bendrų viešųjų investicijų. Dėl to toliau pateiktas ES paramos ekonomikai vertinimas</w:t>
      </w:r>
      <w:r>
        <w:rPr>
          <w:color w:val="000000"/>
          <w:szCs w:val="24"/>
          <w:vertAlign w:val="superscript"/>
          <w:lang w:eastAsia="lt-LT"/>
        </w:rPr>
        <w:footnoteReference w:id="44"/>
      </w:r>
      <w:r>
        <w:rPr>
          <w:color w:val="000000"/>
          <w:szCs w:val="24"/>
          <w:lang w:eastAsia="lt-LT"/>
        </w:rPr>
        <w:t xml:space="preserve"> turėtų rodyti bendras visų viešųjų investicijų poveikio tendencijas.</w:t>
      </w:r>
    </w:p>
    <w:p>
      <w:pPr>
        <w:spacing w:line="360" w:lineRule="atLeast"/>
        <w:ind w:firstLine="709"/>
        <w:jc w:val="both"/>
        <w:rPr>
          <w:color w:val="000000"/>
          <w:szCs w:val="24"/>
          <w:lang w:eastAsia="lt-LT"/>
        </w:rPr>
      </w:pPr>
      <w:r>
        <w:rPr>
          <w:b/>
          <w:bCs/>
          <w:color w:val="000000"/>
          <w:szCs w:val="24"/>
          <w:lang w:eastAsia="lt-LT"/>
        </w:rPr>
        <w:t>ES struktūrinių fondų poveikio šalies ekonomikai vertinimas</w:t>
      </w:r>
      <w:r>
        <w:rPr>
          <w:color w:val="000000"/>
          <w:szCs w:val="24"/>
          <w:lang w:eastAsia="lt-LT"/>
        </w:rPr>
        <w:t>. Vadovaujantis Finansų ministerijos duomenimis, nuo 2003 iki 2011 metų pabaigos į Lietuvos ūkį buvo investuota 16,362 mlrd. litų ES struktūrinių fondų paramos</w:t>
      </w:r>
      <w:r>
        <w:rPr>
          <w:color w:val="000000"/>
          <w:szCs w:val="24"/>
          <w:vertAlign w:val="superscript"/>
          <w:lang w:eastAsia="lt-LT"/>
        </w:rPr>
        <w:footnoteReference w:id="45"/>
      </w:r>
      <w:r>
        <w:rPr>
          <w:color w:val="000000"/>
          <w:szCs w:val="24"/>
          <w:lang w:eastAsia="lt-LT"/>
        </w:rPr>
        <w:t>: 3,2 mlrd. litų – pagal Lietuvos 2004–2006 metų bendrąjį programavimo dokumentą (toliau – BPD), 2,874 mlrd. litų – pagal Sanglaudos fondo strategiją 2004–2006 metams ir 10,288 mlrd. litų – pagal 2007–2013 metų veiksmų programas. Numatoma, kad pagal šias veiksmų programas iki 2015 metų pabaigos bus investuota dar 12,65 mlrd. litų ES struktūrinių fondų paramos.</w:t>
      </w:r>
    </w:p>
    <w:p>
      <w:pPr>
        <w:spacing w:line="360" w:lineRule="atLeast"/>
        <w:ind w:firstLine="709"/>
        <w:jc w:val="both"/>
        <w:rPr>
          <w:color w:val="000000"/>
          <w:szCs w:val="24"/>
          <w:lang w:eastAsia="lt-LT"/>
        </w:rPr>
      </w:pPr>
      <w:r>
        <w:rPr>
          <w:color w:val="000000"/>
          <w:szCs w:val="24"/>
          <w:lang w:eastAsia="lt-LT"/>
        </w:rPr>
        <w:t>Nagrinėjant 2004–2011 metų laikotarpio ES struktūrinės paramos struktūrą Lietuvoje, matyti, kad 65,5 procento ES struktūrinių fondų lėšų į ekonomiką įsiliejo per viešojo sektoriaus materialines investicijas, 12,2 procento – per privačiam sektoriui skirtas materialines investicijas, o 22,3 procento buvo skirta bendrajai produkcijai (veiklai, kuri nesusijusi su materialinių gėrybių kūrimu, pavyzdžiui, mokymams, studijoms ir kita).</w:t>
      </w:r>
    </w:p>
    <w:p>
      <w:pPr>
        <w:spacing w:line="360" w:lineRule="atLeast"/>
        <w:ind w:firstLine="709"/>
        <w:jc w:val="both"/>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keepNext/>
              <w:jc w:val="center"/>
              <w:rPr>
                <w:b/>
                <w:bCs/>
                <w:color w:val="000000"/>
                <w:szCs w:val="24"/>
                <w:lang w:eastAsia="lt-LT"/>
              </w:rPr>
            </w:pPr>
            <w:r>
              <w:rPr>
                <w:bCs/>
                <w:color w:val="000000"/>
                <w:szCs w:val="24"/>
                <w:lang w:eastAsia="lt-LT"/>
              </w:rPr>
              <w:t xml:space="preserve">1 pav. </w:t>
            </w:r>
            <w:r>
              <w:rPr>
                <w:color w:val="000000"/>
                <w:szCs w:val="24"/>
                <w:lang w:eastAsia="lt-LT"/>
              </w:rPr>
              <w:t>Bendros 2003–2011 metų laikotarpio ES struktūrinių fondų investicijos (mln. litų)</w:t>
            </w:r>
          </w:p>
        </w:tc>
      </w:tr>
      <w:tr>
        <w:tc>
          <w:tcPr>
            <w:tcW w:w="9028" w:type="dxa"/>
          </w:tcPr>
          <w:p>
            <w:pPr>
              <w:jc w:val="center"/>
              <w:rPr>
                <w:color w:val="000000"/>
                <w:szCs w:val="24"/>
                <w:lang w:eastAsia="lt-LT"/>
              </w:rPr>
            </w:pPr>
            <w:r>
              <w:rPr>
                <w:color w:val="000000"/>
                <w:szCs w:val="24"/>
                <w:lang w:eastAsia="lt-LT"/>
              </w:rPr>
              <w:object w:dxaOrig="7906" w:dyaOrig="5581">
                <v:shape id="_x0000_i1025" type="#_x0000_t75" style="width:355.5pt;height:250.9pt" o:ole="">
                  <v:imagedata r:id="rId14" o:title=""/>
                </v:shape>
                <o:OLEObject Type="Embed" ProgID="PBrush" ShapeID="_x0000_i1025" DrawAspect="Content" ObjectID="_0000000001" r:id="rId15"/>
              </w:object>
            </w:r>
          </w:p>
        </w:tc>
      </w:tr>
      <w:tr>
        <w:tc>
          <w:tcPr>
            <w:tcW w:w="9028" w:type="dxa"/>
          </w:tcPr>
          <w:p>
            <w:pPr>
              <w:jc w:val="center"/>
              <w:rPr>
                <w:color w:val="000000"/>
                <w:sz w:val="20"/>
                <w:lang w:eastAsia="lt-LT"/>
              </w:rPr>
            </w:pPr>
          </w:p>
          <w:p>
            <w:pPr>
              <w:jc w:val="center"/>
              <w:rPr>
                <w:color w:val="000000"/>
                <w:sz w:val="20"/>
                <w:lang w:eastAsia="lt-LT"/>
              </w:rPr>
            </w:pPr>
            <w:r>
              <w:rPr>
                <w:color w:val="000000"/>
                <w:sz w:val="20"/>
                <w:lang w:eastAsia="lt-LT"/>
              </w:rPr>
              <w:t xml:space="preserve">Šaltinis – viešoji įstaiga ESTEP (toliau – ESTEP), </w:t>
            </w:r>
            <w:r>
              <w:rPr>
                <w:i/>
                <w:iCs/>
                <w:color w:val="000000"/>
                <w:sz w:val="20"/>
                <w:lang w:eastAsia="lt-LT"/>
              </w:rPr>
              <w:t>ES struktūrinių fondų poveikio šalies ekonomikai vertinimas, ekonomikos augimo prognozės iki 2020 metų</w:t>
            </w:r>
            <w:r>
              <w:rPr>
                <w:color w:val="000000"/>
                <w:sz w:val="20"/>
                <w:lang w:eastAsia="lt-LT"/>
              </w:rPr>
              <w:t>, 2012 m. gegužė.</w:t>
            </w:r>
          </w:p>
        </w:tc>
      </w:tr>
    </w:tbl>
    <w:p>
      <w:pPr>
        <w:jc w:val="both"/>
        <w:rPr>
          <w:color w:val="000000"/>
          <w:szCs w:val="24"/>
          <w:lang w:eastAsia="lt-LT"/>
        </w:rPr>
      </w:pPr>
    </w:p>
    <w:p>
      <w:pPr>
        <w:spacing w:line="360" w:lineRule="atLeast"/>
        <w:ind w:firstLine="709"/>
        <w:jc w:val="both"/>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bCs/>
                <w:color w:val="000000"/>
                <w:szCs w:val="24"/>
                <w:lang w:eastAsia="lt-LT"/>
              </w:rPr>
              <w:t xml:space="preserve">2 pav. </w:t>
            </w:r>
            <w:r>
              <w:rPr>
                <w:color w:val="000000"/>
                <w:szCs w:val="24"/>
                <w:lang w:eastAsia="lt-LT"/>
              </w:rPr>
              <w:t>2004–2011 metų laikotarpio ES struktūrinės paramos Lietuvai struktūra</w:t>
            </w:r>
          </w:p>
        </w:tc>
      </w:tr>
      <w:tr>
        <w:tc>
          <w:tcPr>
            <w:tcW w:w="9028" w:type="dxa"/>
          </w:tcPr>
          <w:p>
            <w:pPr>
              <w:jc w:val="center"/>
              <w:rPr>
                <w:color w:val="000000"/>
                <w:szCs w:val="24"/>
                <w:lang w:eastAsia="lt-LT"/>
              </w:rPr>
            </w:pPr>
            <w:r>
              <w:rPr>
                <w:color w:val="000000"/>
                <w:szCs w:val="24"/>
                <w:lang w:eastAsia="lt-LT"/>
              </w:rPr>
              <w:drawing>
                <wp:inline distT="0" distB="0" distL="0" distR="0">
                  <wp:extent cx="3649345" cy="2162810"/>
                  <wp:effectExtent l="0" t="0" r="8255" b="8890"/>
                  <wp:docPr id="7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6"/>
                    </a:graphicData>
                  </a:graphic>
                </wp:inline>
              </w:drawing>
            </w:r>
          </w:p>
          <w:p>
            <w:pPr>
              <w:jc w:val="center"/>
              <w:rPr>
                <w:color w:val="000000"/>
                <w:sz w:val="20"/>
                <w:lang w:eastAsia="lt-LT"/>
              </w:rPr>
            </w:pPr>
            <w:r>
              <w:rPr>
                <w:color w:val="000000"/>
                <w:sz w:val="20"/>
                <w:lang w:eastAsia="lt-LT"/>
              </w:rPr>
              <w:t>Šaltinis – parengta ESTEP.</w:t>
            </w:r>
          </w:p>
          <w:p>
            <w:pPr>
              <w:jc w:val="both"/>
              <w:rPr>
                <w:color w:val="000000"/>
                <w:szCs w:val="24"/>
                <w:lang w:eastAsia="lt-LT"/>
              </w:rPr>
            </w:pPr>
          </w:p>
        </w:tc>
      </w:tr>
    </w:tbl>
    <w:p>
      <w:pPr>
        <w:jc w:val="both"/>
        <w:rPr>
          <w:color w:val="000000"/>
          <w:szCs w:val="24"/>
          <w:lang w:eastAsia="lt-LT"/>
        </w:rPr>
      </w:pPr>
    </w:p>
    <w:p>
      <w:pPr>
        <w:spacing w:line="360" w:lineRule="atLeast"/>
        <w:ind w:firstLine="709"/>
        <w:jc w:val="both"/>
        <w:rPr>
          <w:color w:val="000000"/>
          <w:szCs w:val="24"/>
          <w:lang w:eastAsia="lt-LT"/>
        </w:rPr>
      </w:pPr>
      <w:r>
        <w:rPr>
          <w:b/>
          <w:bCs/>
          <w:color w:val="000000"/>
          <w:szCs w:val="24"/>
          <w:lang w:eastAsia="lt-LT"/>
        </w:rPr>
        <w:t xml:space="preserve">Trumpalaikis paramos poveikis (paklausos pusė) </w:t>
      </w:r>
      <w:r>
        <w:rPr>
          <w:color w:val="000000"/>
          <w:szCs w:val="24"/>
          <w:lang w:eastAsia="lt-LT"/>
        </w:rPr>
        <w:t xml:space="preserve">daugiausia pasireiškė statybų sektoriuje – daugiau nei pusė 2004–2011 metų laikotarpio paramos (57,3 procento) buvo panaudota statyboms ir susijusiems darbams finansuoti; 31,6 procento paramos atiteko privačių paslaugų sektoriaus įmonėms, finansuojamuose projektuose vykdančioms įvairius darbus ar teikiančioms paslaugas; 11,1 procento – viešųjų paslaugų sektoriui. </w:t>
      </w:r>
    </w:p>
    <w:p>
      <w:pPr>
        <w:spacing w:line="360" w:lineRule="atLeast"/>
        <w:ind w:firstLine="709"/>
        <w:jc w:val="both"/>
        <w:rPr>
          <w:color w:val="000000"/>
          <w:szCs w:val="24"/>
          <w:lang w:eastAsia="lt-LT"/>
        </w:rPr>
      </w:pPr>
      <w:r>
        <w:rPr>
          <w:b/>
          <w:bCs/>
          <w:color w:val="000000"/>
          <w:szCs w:val="24"/>
          <w:lang w:eastAsia="lt-LT"/>
        </w:rPr>
        <w:t xml:space="preserve">Ilgalaikis poveikis ekonomikai (pasiūlos pusė) </w:t>
      </w:r>
      <w:r>
        <w:rPr>
          <w:color w:val="000000"/>
          <w:szCs w:val="24"/>
          <w:lang w:eastAsia="lt-LT"/>
        </w:rPr>
        <w:t>daugiausia pasireiškė per bendrąją ekonominę infrastruktūrą (šiai veiklai skirta 78,6 procento visos paramos), žmogiškųjų išteklių plėtrai teko 18,8 procento, o 2,6 procento skirta MTEP.</w:t>
      </w:r>
    </w:p>
    <w:p>
      <w:pPr>
        <w:spacing w:line="360" w:lineRule="atLeast"/>
        <w:ind w:firstLine="709"/>
        <w:jc w:val="both"/>
        <w:rPr>
          <w:color w:val="000000"/>
          <w:szCs w:val="24"/>
          <w:lang w:eastAsia="lt-LT"/>
        </w:rPr>
      </w:pPr>
      <w:r>
        <w:rPr>
          <w:color w:val="000000"/>
          <w:szCs w:val="24"/>
          <w:lang w:eastAsia="lt-LT"/>
        </w:rPr>
        <w:t xml:space="preserve">Makroekonominio poveikio vertinimo ataskaitoje prognozuojama, kad ES struktūrinių fondų paramos poveikis BVP stiprės iki 2013 metų ir 2004–2013 metų laikotarpiu lems 1,57 procentinio punkto didesnį realaus BVP (palyginamosiomis 2005 metų kainomis) vidutinį metinį augimą, nei būtų negavus paramos. Baigiant įgyvendinti 2007–2013 metų veiksmų programas, ES struktūrinių fondų investicijų paklausos pusės sukeltas poveikis silpnės, todėl, vertinant paramos poveikį 2004–2015 metų laikotarpiu, matomas mažesnis vidutinis metinis BVP augimo tempas (1,1 procentinio punkto). </w:t>
      </w:r>
      <w:r>
        <w:rPr>
          <w:b/>
          <w:bCs/>
          <w:color w:val="000000"/>
          <w:szCs w:val="24"/>
          <w:lang w:eastAsia="lt-LT"/>
        </w:rPr>
        <w:t xml:space="preserve">Suminis 2004–2015 metų laikotarpio realusis BVP prognozuojamas 6,51 procento didesnis, nei būtų </w:t>
      </w:r>
      <w:r>
        <w:rPr>
          <w:b/>
          <w:color w:val="000000"/>
          <w:szCs w:val="24"/>
          <w:lang w:eastAsia="lt-LT"/>
        </w:rPr>
        <w:t>negavus</w:t>
      </w:r>
      <w:r>
        <w:rPr>
          <w:b/>
          <w:bCs/>
          <w:color w:val="000000"/>
          <w:szCs w:val="24"/>
          <w:lang w:eastAsia="lt-LT"/>
        </w:rPr>
        <w:t xml:space="preserve"> paramos</w:t>
      </w:r>
      <w:r>
        <w:rPr>
          <w:color w:val="000000"/>
          <w:szCs w:val="24"/>
          <w:lang w:eastAsia="lt-LT"/>
        </w:rPr>
        <w:t>. Prognozuojama, kad per 2004–2015 metų laikotarpį iš viso bus sukurta 66,36 mlrd. litų papildomo nominalaus BVP. Darytina išvada, kad papildomą impulsą tiek realiojo BVP augimui, tiek didesnei nominalaus BVP grąžai suteikia 2007–2013 metų programavimo laikotarpiu įvestos finansinės inžinerijos priemonės, kurios leidžia santykinai sumažinti investicijų kainą ir netiesiogiai skatina didesnes privačias investicijas.</w:t>
      </w:r>
    </w:p>
    <w:p>
      <w:pPr>
        <w:spacing w:line="360" w:lineRule="atLeast"/>
        <w:ind w:firstLine="709"/>
        <w:jc w:val="both"/>
        <w:rPr>
          <w:color w:val="000000"/>
          <w:szCs w:val="24"/>
          <w:lang w:eastAsia="lt-LT"/>
        </w:rPr>
      </w:pPr>
      <w:r>
        <w:rPr>
          <w:color w:val="000000"/>
          <w:szCs w:val="24"/>
          <w:lang w:eastAsia="lt-LT"/>
        </w:rPr>
        <w:t xml:space="preserve">ES struktūrinių fondų investicijos </w:t>
      </w:r>
      <w:r>
        <w:rPr>
          <w:b/>
          <w:bCs/>
          <w:color w:val="000000"/>
          <w:szCs w:val="24"/>
          <w:lang w:eastAsia="lt-LT"/>
        </w:rPr>
        <w:t>reikšmingai prisideda sprendžiant nedarbo problemą Lietuvoje</w:t>
      </w:r>
      <w:r>
        <w:rPr>
          <w:color w:val="000000"/>
          <w:szCs w:val="24"/>
          <w:lang w:eastAsia="lt-LT"/>
        </w:rPr>
        <w:t>. Nedarbo lygis 2004–2011 metų laikotarpiu buvo vidutiniškai 2,6 procentinio punkto, o 2004–2015 metų laikotarpiu prognozuojamas 4,6 procentinio punkto mažesnis, nei būtų negavus paramos. Dėl ES struktūrinės paramos 2011 metų pabaigoje buvo 115,5 tūkst. naujai sukurtų ir (ar) išsaugotų sąlyginių darbo vietų, t. y. 9,1 procento visų užimtųjų, ir 7,4 procentinio punkto mažino nedarbo lygį. Svarbu pažymėti, kad dauguma dėl ES struktūrinių fondų paramos sukurtų darbo vietų yra laikinos, todėl, pavyzdžiui, iki 2015 metų pabaigos liks tik 26,45 procento (arba 16,8 tūkst.) papildomų sąlyginių darbo vietų, kurios buvo sukurtos iki 2008 metų įgyvendinant pagal Lietuvos 2004–2006 metų BPD finansuojamus projektus.</w:t>
      </w:r>
    </w:p>
    <w:p>
      <w:pPr>
        <w:spacing w:line="360" w:lineRule="atLeast"/>
        <w:ind w:firstLine="709"/>
        <w:jc w:val="both"/>
        <w:rPr>
          <w:color w:val="000000"/>
          <w:szCs w:val="24"/>
          <w:lang w:eastAsia="lt-LT"/>
        </w:rPr>
      </w:pPr>
      <w:r>
        <w:rPr>
          <w:color w:val="000000"/>
          <w:szCs w:val="24"/>
          <w:lang w:eastAsia="lt-LT"/>
        </w:rPr>
        <w:t xml:space="preserve">2004–2011 metų ES struktūrinių fondų investicijos gerokai </w:t>
      </w:r>
      <w:r>
        <w:rPr>
          <w:b/>
          <w:bCs/>
          <w:color w:val="000000"/>
          <w:szCs w:val="24"/>
          <w:lang w:eastAsia="lt-LT"/>
        </w:rPr>
        <w:t xml:space="preserve">padidino namų ūkių vartojimą </w:t>
      </w:r>
      <w:r>
        <w:rPr>
          <w:color w:val="000000"/>
          <w:szCs w:val="24"/>
          <w:lang w:eastAsia="lt-LT"/>
        </w:rPr>
        <w:t>– apie 14,3 mlrd. litų (to meto kainomis). Kadangi dauguma galutinio vartojimo prekių yra importuojama, dėl ES struktūrinės paramos importas padidėjo 8,4 mlrd. litų, o eksportas teišaugo 1,71 mlrd. litų. Tai lėmė 15,7 procento prastesnį 2004–2011 metų užsienio prekybos balansą.</w:t>
      </w:r>
    </w:p>
    <w:p>
      <w:pPr>
        <w:spacing w:line="360" w:lineRule="atLeast"/>
        <w:ind w:firstLine="709"/>
        <w:jc w:val="both"/>
        <w:rPr>
          <w:color w:val="000000"/>
          <w:szCs w:val="24"/>
          <w:lang w:eastAsia="lt-LT"/>
        </w:rPr>
      </w:pPr>
      <w:r>
        <w:rPr>
          <w:color w:val="000000"/>
          <w:szCs w:val="24"/>
          <w:lang w:eastAsia="lt-LT"/>
        </w:rPr>
        <w:t xml:space="preserve">2004–2015 metų Lietuvos ūkio augimas buvo labiausiai ribojamas </w:t>
      </w:r>
      <w:r>
        <w:rPr>
          <w:b/>
          <w:bCs/>
          <w:color w:val="000000"/>
          <w:szCs w:val="24"/>
          <w:lang w:eastAsia="lt-LT"/>
        </w:rPr>
        <w:t>pagrindinio kapitalo trūkumo</w:t>
      </w:r>
      <w:r>
        <w:rPr>
          <w:color w:val="000000"/>
          <w:szCs w:val="24"/>
          <w:lang w:eastAsia="lt-LT"/>
        </w:rPr>
        <w:t xml:space="preserve">. </w:t>
      </w:r>
      <w:r>
        <w:rPr>
          <w:b/>
          <w:bCs/>
          <w:color w:val="000000"/>
          <w:szCs w:val="24"/>
          <w:lang w:eastAsia="lt-LT"/>
        </w:rPr>
        <w:t>ES struktūrinių fondų investicijos mažino</w:t>
      </w:r>
      <w:r>
        <w:rPr>
          <w:color w:val="000000"/>
          <w:szCs w:val="24"/>
          <w:lang w:eastAsia="lt-LT"/>
        </w:rPr>
        <w:t xml:space="preserve"> šį trūkumą – dėl ES struktūrinių fondų paramos iki 2011 metų 10,7 mlrd. litų buvo skirta pagrindiniam kapitalui formuoti, o iki 2015 metų prognozuojama pritraukti iš viso 23,2 mlrd. litų papildomų investicijų.</w:t>
      </w:r>
    </w:p>
    <w:p>
      <w:pPr>
        <w:spacing w:line="360" w:lineRule="atLeast"/>
        <w:ind w:firstLine="709"/>
        <w:jc w:val="both"/>
        <w:rPr>
          <w:color w:val="000000"/>
          <w:szCs w:val="24"/>
          <w:lang w:eastAsia="lt-LT"/>
        </w:rPr>
      </w:pPr>
      <w:r>
        <w:rPr>
          <w:b/>
          <w:bCs/>
          <w:color w:val="000000"/>
          <w:szCs w:val="24"/>
          <w:lang w:eastAsia="lt-LT"/>
        </w:rPr>
        <w:t xml:space="preserve">ES </w:t>
      </w:r>
      <w:r>
        <w:rPr>
          <w:b/>
          <w:color w:val="000000"/>
          <w:szCs w:val="24"/>
          <w:lang w:eastAsia="lt-LT"/>
        </w:rPr>
        <w:t xml:space="preserve">struktūrinių fondų </w:t>
      </w:r>
      <w:r>
        <w:rPr>
          <w:b/>
          <w:bCs/>
          <w:color w:val="000000"/>
          <w:szCs w:val="24"/>
          <w:lang w:eastAsia="lt-LT"/>
        </w:rPr>
        <w:t>parama 2004–2011 metais skatino produktyvumo augimą</w:t>
      </w:r>
      <w:r>
        <w:rPr>
          <w:color w:val="000000"/>
          <w:szCs w:val="24"/>
          <w:lang w:eastAsia="lt-LT"/>
        </w:rPr>
        <w:t xml:space="preserve">. Produktyvumas 2004–2011 metais statybų sektoriuje išaugo 2,3 procento (2011 metų pabaigoje), pramonės – 1,7 procento, o privačių paslaugų – 0,7 procento daugiau, nei būtų augęs negavus paramos. Tačiau pastebėtina, kad produktyvumas auga daug lėčiau už atlyginimus. </w:t>
      </w:r>
    </w:p>
    <w:p>
      <w:pPr>
        <w:spacing w:line="360" w:lineRule="atLeast"/>
        <w:ind w:firstLine="709"/>
        <w:jc w:val="both"/>
        <w:rPr>
          <w:color w:val="000000"/>
          <w:szCs w:val="24"/>
          <w:lang w:eastAsia="lt-LT"/>
        </w:rPr>
      </w:pPr>
      <w:r>
        <w:rPr>
          <w:color w:val="000000"/>
          <w:szCs w:val="24"/>
          <w:lang w:eastAsia="lt-LT"/>
        </w:rPr>
        <w:t xml:space="preserve">Nagrinėjant ES struktūrinių fondų paramos poveikį atskiriems Lietuvos ūkio sektoriams, darytina išvada, kad </w:t>
      </w:r>
      <w:r>
        <w:rPr>
          <w:b/>
          <w:bCs/>
          <w:color w:val="000000"/>
          <w:szCs w:val="24"/>
          <w:lang w:eastAsia="lt-LT"/>
        </w:rPr>
        <w:t xml:space="preserve">daugiausia ilgalaikės naudos iš ES </w:t>
      </w:r>
      <w:r>
        <w:rPr>
          <w:b/>
          <w:color w:val="000000"/>
          <w:szCs w:val="24"/>
          <w:lang w:eastAsia="lt-LT"/>
        </w:rPr>
        <w:t xml:space="preserve">struktūrinių fondų </w:t>
      </w:r>
      <w:r>
        <w:rPr>
          <w:b/>
          <w:bCs/>
          <w:color w:val="000000"/>
          <w:szCs w:val="24"/>
          <w:lang w:eastAsia="lt-LT"/>
        </w:rPr>
        <w:t>investicijų gauna privačių paslaugų sektorius</w:t>
      </w:r>
      <w:r>
        <w:rPr>
          <w:color w:val="000000"/>
          <w:szCs w:val="24"/>
          <w:lang w:eastAsia="lt-LT"/>
        </w:rPr>
        <w:t>, kuriame paramos lėšos daugiausia skiriamos esamoms darbo vietoms išsaugoti (iki 2011 metų – 60,22 tūkst., pikas bus pasiektas 2013 metais – 87,45 tūkst., tačiau 2015 metais prognozuojamas sumažėjimas iki 38,3 tūkst. sąlyginių darbo vietų) ir teikiamų paslaugų kokybei gerinti. Realiosios pridėtinės vertės privačių paslaugų sektoriuje iki 2011 metų sukurta 11,6 mlrd. litų. Prognozuojama, kad iki 2015 metų bus sukurta 29,1 mlrd. litų daugiau, nei būtų negavus ES struktūrinių fondų paramos (dėl 2007–2013 metų laikotarpio ES paramos – 21,9 mlrd. litų).</w:t>
      </w:r>
    </w:p>
    <w:p>
      <w:pPr>
        <w:spacing w:line="360" w:lineRule="atLeast"/>
        <w:ind w:firstLine="709"/>
        <w:jc w:val="both"/>
        <w:rPr>
          <w:color w:val="000000"/>
          <w:szCs w:val="24"/>
          <w:lang w:eastAsia="lt-LT"/>
        </w:rPr>
      </w:pPr>
      <w:r>
        <w:rPr>
          <w:color w:val="000000"/>
          <w:szCs w:val="24"/>
          <w:lang w:eastAsia="lt-LT"/>
        </w:rPr>
        <w:t xml:space="preserve">Makroekonominio poveikio vertinimo išvadose teigiama, kad ekonomikos plėtros požiūriu </w:t>
      </w:r>
      <w:r>
        <w:rPr>
          <w:b/>
          <w:bCs/>
          <w:color w:val="000000"/>
          <w:szCs w:val="24"/>
          <w:lang w:eastAsia="lt-LT"/>
        </w:rPr>
        <w:t>daugiau reikia stengtis norint pritraukti tiesiogines užsienio investicijas ir materialines investicijas į pramonės ir energetikos veiklas, kurios lemia eksporto ir užsienio prekybos balanso rodiklius</w:t>
      </w:r>
      <w:r>
        <w:rPr>
          <w:color w:val="000000"/>
          <w:szCs w:val="24"/>
          <w:lang w:eastAsia="lt-LT"/>
        </w:rPr>
        <w:t xml:space="preserve">. Tačiau tam nepakaks gerinti bendras verslo sąlygas – </w:t>
      </w:r>
      <w:r>
        <w:rPr>
          <w:b/>
          <w:bCs/>
          <w:color w:val="000000"/>
          <w:szCs w:val="24"/>
          <w:lang w:eastAsia="lt-LT"/>
        </w:rPr>
        <w:t>daug rimtesnis iššūkis bus užtikrinti kvalifikuotos darbo jėgos, tinkamos darbui pramonės ir energetikos veiklose, paruošimą ir pritraukimą</w:t>
      </w:r>
      <w:r>
        <w:rPr>
          <w:color w:val="000000"/>
          <w:szCs w:val="24"/>
          <w:lang w:eastAsia="lt-LT"/>
        </w:rPr>
        <w:t>. Šiuo metu tinkamos darbo jėgos stygius yra vienas iš pagrindinių investicijas ir gamybos plėtrą ribojančių veiksnių.</w:t>
      </w:r>
    </w:p>
    <w:p>
      <w:pPr>
        <w:spacing w:line="360" w:lineRule="atLeast"/>
        <w:ind w:firstLine="709"/>
        <w:jc w:val="both"/>
        <w:rPr>
          <w:color w:val="000000"/>
          <w:szCs w:val="24"/>
          <w:lang w:eastAsia="lt-LT"/>
        </w:rPr>
      </w:pPr>
      <w:r>
        <w:rPr>
          <w:color w:val="000000"/>
          <w:szCs w:val="24"/>
          <w:lang w:eastAsia="lt-LT"/>
        </w:rPr>
        <w:t>Pažymėtina, kad atliktas makroekonominis modeliavimas neapima kai kurių svarbių poveikio aspektų, ypač viešųjų paslaugų kokybės pokyčių ir kvalifikacijos tobulinimo priemonių poveikio. Viešųjų paslaugų kokybės pokyčius galima tik iliustruoti atskirais pavyzdžiais, kadangi trūksta duomenų apie viešųjų paslaugų kokybės dinamiką</w:t>
      </w:r>
      <w:r>
        <w:rPr>
          <w:color w:val="000000"/>
          <w:szCs w:val="24"/>
          <w:vertAlign w:val="superscript"/>
          <w:lang w:eastAsia="lt-LT"/>
        </w:rPr>
        <w:footnoteReference w:id="46"/>
      </w:r>
      <w:r>
        <w:rPr>
          <w:color w:val="000000"/>
          <w:szCs w:val="24"/>
          <w:lang w:eastAsia="lt-LT"/>
        </w:rPr>
        <w:t>. Pavyzdžiui, galima paminėti, kad sveikatos apsaugos srityje dėl įgyvendinto regioninio kardiologijos projekto sumažėjo mirtingumas ir sergamumas širdies ir kraujagyslių ligomis, padidėjo pacientų pasitenkinimas sveikatos priežiūros paslaugomis</w:t>
      </w:r>
      <w:r>
        <w:rPr>
          <w:color w:val="000000"/>
          <w:szCs w:val="24"/>
          <w:vertAlign w:val="superscript"/>
          <w:lang w:eastAsia="lt-LT"/>
        </w:rPr>
        <w:footnoteReference w:id="47"/>
      </w:r>
      <w:r>
        <w:rPr>
          <w:color w:val="000000"/>
          <w:szCs w:val="24"/>
          <w:lang w:eastAsia="lt-LT"/>
        </w:rPr>
        <w:t>. Be to, pastaraisiais metais Lietuvoje smarkiai išaugo pagrindinių viešųjų paslaugų perkėlimo į elektroninę erdvę lygis ir visiškai interaktyvių elektroninių paslaugų lygis, o Lietuvos verslas pirmauja ES pagal elektroninių administracinių ir viešųjų paslaugų naudojimą</w:t>
      </w:r>
      <w:r>
        <w:rPr>
          <w:color w:val="000000"/>
          <w:szCs w:val="24"/>
          <w:vertAlign w:val="superscript"/>
          <w:lang w:eastAsia="lt-LT"/>
        </w:rPr>
        <w:footnoteReference w:id="48"/>
      </w:r>
      <w:r>
        <w:rPr>
          <w:color w:val="000000"/>
          <w:szCs w:val="24"/>
          <w:lang w:eastAsia="lt-LT"/>
        </w:rPr>
        <w:t>.</w:t>
      </w:r>
    </w:p>
    <w:p>
      <w:pPr>
        <w:spacing w:line="360" w:lineRule="atLeast"/>
        <w:ind w:firstLine="709"/>
        <w:jc w:val="both"/>
        <w:rPr>
          <w:color w:val="000000"/>
          <w:szCs w:val="24"/>
          <w:lang w:eastAsia="lt-LT"/>
        </w:rPr>
      </w:pPr>
      <w:r>
        <w:rPr>
          <w:b/>
          <w:bCs/>
          <w:color w:val="000000"/>
          <w:szCs w:val="24"/>
          <w:lang w:eastAsia="lt-LT"/>
        </w:rPr>
        <w:t>ES struktūrinė parama 2007–2013 metais</w:t>
      </w:r>
      <w:r>
        <w:rPr>
          <w:b/>
          <w:bCs/>
          <w:color w:val="000000"/>
          <w:szCs w:val="24"/>
          <w:vertAlign w:val="superscript"/>
          <w:lang w:eastAsia="lt-LT"/>
        </w:rPr>
        <w:footnoteReference w:id="49"/>
      </w:r>
      <w:r>
        <w:rPr>
          <w:b/>
          <w:bCs/>
          <w:color w:val="000000"/>
          <w:szCs w:val="24"/>
          <w:lang w:eastAsia="lt-LT"/>
        </w:rPr>
        <w:t xml:space="preserve">. </w:t>
      </w:r>
      <w:r>
        <w:rPr>
          <w:color w:val="000000"/>
          <w:szCs w:val="24"/>
          <w:lang w:eastAsia="lt-LT"/>
        </w:rPr>
        <w:t>2007–2013 metais Lietuvai numatyta 22 957 945 477 litų ES struktūrinė parama. Didžiausia numatytos paramos dalis tenka Ekonomikos augimo veiksmų programai (10 378 777 312 litų), mažiausia – Techninės paramos veiksmų programai (322 107 286 litai).</w:t>
      </w:r>
    </w:p>
    <w:p>
      <w:pPr>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bCs/>
                <w:color w:val="000000"/>
                <w:szCs w:val="24"/>
                <w:lang w:eastAsia="lt-LT"/>
              </w:rPr>
              <w:t xml:space="preserve">3 pav. </w:t>
            </w:r>
            <w:r>
              <w:rPr>
                <w:color w:val="000000"/>
                <w:szCs w:val="24"/>
                <w:lang w:eastAsia="lt-LT"/>
              </w:rPr>
              <w:t>2007–2013 metų ES struktūrinės paramos panaudojimas Lietuvoje</w:t>
            </w:r>
          </w:p>
          <w:p>
            <w:pPr>
              <w:jc w:val="center"/>
              <w:rPr>
                <w:color w:val="000000"/>
                <w:szCs w:val="24"/>
                <w:lang w:eastAsia="lt-LT"/>
              </w:rPr>
            </w:pPr>
          </w:p>
        </w:tc>
      </w:tr>
      <w:tr>
        <w:tc>
          <w:tcPr>
            <w:tcW w:w="9028" w:type="dxa"/>
          </w:tcPr>
          <w:p>
            <w:pPr>
              <w:jc w:val="center"/>
              <w:rPr>
                <w:color w:val="000000"/>
                <w:szCs w:val="24"/>
                <w:lang w:eastAsia="lt-LT"/>
              </w:rPr>
            </w:pPr>
            <w:r>
              <w:rPr>
                <w:color w:val="000000"/>
                <w:szCs w:val="24"/>
                <w:lang w:eastAsia="lt-LT"/>
              </w:rPr>
              <w:drawing>
                <wp:inline distT="0" distB="0" distL="0" distR="0">
                  <wp:extent cx="3719195" cy="2453640"/>
                  <wp:effectExtent l="0" t="0" r="14605" b="22860"/>
                  <wp:docPr id="7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7"/>
                    </a:graphicData>
                  </a:graphic>
                </wp:inline>
              </w:drawing>
            </w:r>
          </w:p>
          <w:p>
            <w:pPr>
              <w:jc w:val="center"/>
              <w:rPr>
                <w:color w:val="000000"/>
                <w:szCs w:val="24"/>
                <w:lang w:eastAsia="lt-LT"/>
              </w:rPr>
            </w:pPr>
          </w:p>
          <w:p>
            <w:pPr>
              <w:jc w:val="center"/>
              <w:rPr>
                <w:color w:val="000000"/>
                <w:sz w:val="20"/>
                <w:lang w:eastAsia="lt-LT"/>
              </w:rPr>
            </w:pPr>
            <w:r>
              <w:rPr>
                <w:color w:val="000000"/>
                <w:sz w:val="20"/>
                <w:lang w:eastAsia="lt-LT"/>
              </w:rPr>
              <w:t>Šaltinis – parengta ESTEP, remiantis 2012 m. kovo 5 d. Finansų ministerijos pateiktais duomenimis.</w:t>
            </w:r>
          </w:p>
        </w:tc>
      </w:tr>
    </w:tbl>
    <w:p>
      <w:pPr>
        <w:jc w:val="both"/>
        <w:rPr>
          <w:color w:val="000000"/>
          <w:szCs w:val="24"/>
          <w:lang w:eastAsia="lt-LT"/>
        </w:rPr>
      </w:pPr>
    </w:p>
    <w:p>
      <w:pPr>
        <w:spacing w:line="360" w:lineRule="atLeast"/>
        <w:ind w:firstLine="709"/>
        <w:jc w:val="both"/>
        <w:rPr>
          <w:color w:val="000000"/>
          <w:szCs w:val="24"/>
          <w:lang w:eastAsia="lt-LT"/>
        </w:rPr>
      </w:pPr>
      <w:r>
        <w:rPr>
          <w:color w:val="000000"/>
          <w:szCs w:val="24"/>
          <w:lang w:eastAsia="lt-LT"/>
        </w:rPr>
        <w:t xml:space="preserve">Daugiausia lėšų šiuo laikotarpiu skirta transporto infrastruktūrai (22,6 procento visų lėšų) ir aplinkos infrastruktūrai (22,6 procento lėšų), kiek mažiau lėšų skiriama teritorinei plėtrai ir verslui bei MTEP (atitinkamai 23,6 procento ir 23 procentai). </w:t>
      </w:r>
    </w:p>
    <w:p>
      <w:pPr>
        <w:spacing w:line="360" w:lineRule="atLeast"/>
        <w:ind w:firstLine="709"/>
        <w:jc w:val="both"/>
        <w:rPr>
          <w:color w:val="000000"/>
          <w:szCs w:val="24"/>
          <w:lang w:eastAsia="lt-LT"/>
        </w:rPr>
      </w:pPr>
      <w:r>
        <w:rPr>
          <w:color w:val="000000"/>
          <w:szCs w:val="24"/>
          <w:lang w:eastAsia="lt-LT"/>
        </w:rPr>
        <w:t>2007–2013 metais pradėtos naudoti naujos paramos priemonės – finansų inžinerijos priemonės. Jos apima lengvatines paskolas, garantijas, investicijas į akcinį kapitalą ir kitas nei subsidijos paramos formas. Šios priemonės pasirodė efektyvios sprendžiant SVV finansavimo problemas krizės laikotarpiu</w:t>
      </w:r>
      <w:r>
        <w:rPr>
          <w:color w:val="000000"/>
          <w:szCs w:val="24"/>
          <w:vertAlign w:val="superscript"/>
          <w:lang w:eastAsia="lt-LT"/>
        </w:rPr>
        <w:footnoteReference w:id="50"/>
      </w:r>
      <w:r>
        <w:rPr>
          <w:color w:val="000000"/>
          <w:szCs w:val="24"/>
          <w:lang w:eastAsia="lt-LT"/>
        </w:rPr>
        <w:t>. Jos apskritai yra efektyvesnės nei subsidijos. Nors rimti ir metodologiškai teisingai sudaryti palyginamieji paramos verslui finansinės inžinerijos priemonių ir subsidijų efektyvumo vertinimai gana reti net ir ES, turimi duomenys rodo, kad f</w:t>
      </w:r>
      <w:r>
        <w:rPr>
          <w:rFonts w:eastAsia="Calibri"/>
          <w:color w:val="000000"/>
          <w:szCs w:val="24"/>
          <w:lang w:eastAsia="lt-LT"/>
        </w:rPr>
        <w:t>inansų inžinerijos priemonių sąnaudos naujoms darbo vietoms kurti yra perpus mažesnės nei subsidijų atveju, o poveikis investicijoms – net 5 kartus didesnis. Ypač nepasiteisina didelėms įmonėms skiriamos subsidijos dėl privačių investicijų išstūmimo efekto. Jų efektyvumas priklauso ir nuo skiriamos paramos dydžio – mažos subsidijos efektyvesnės už didesnes. Lietuviškų ES paramos verslui poveikio tyrimų duomenys patvirtina paskutinę išvadą ir privačių investicijų išstūmimo efektą teikiant subsidijas įmonių kapitalinėms investicijoms</w:t>
      </w:r>
      <w:r>
        <w:rPr>
          <w:color w:val="000000"/>
          <w:szCs w:val="24"/>
          <w:vertAlign w:val="superscript"/>
          <w:lang w:eastAsia="lt-LT"/>
        </w:rPr>
        <w:footnoteReference w:id="51"/>
      </w:r>
      <w:r>
        <w:rPr>
          <w:color w:val="000000"/>
          <w:szCs w:val="24"/>
          <w:lang w:eastAsia="lt-LT"/>
        </w:rPr>
        <w:t>.</w:t>
      </w:r>
    </w:p>
    <w:p>
      <w:pPr>
        <w:spacing w:line="360" w:lineRule="atLeast"/>
        <w:ind w:firstLine="709"/>
        <w:jc w:val="both"/>
        <w:rPr>
          <w:color w:val="000000"/>
          <w:szCs w:val="24"/>
          <w:lang w:eastAsia="lt-LT"/>
        </w:rPr>
      </w:pPr>
      <w:r>
        <w:rPr>
          <w:color w:val="000000"/>
          <w:szCs w:val="24"/>
          <w:lang w:eastAsia="lt-LT"/>
        </w:rPr>
        <w:t>Nepaisant to, kad 2007–2013 metų ES struktūrinių fondų paramos panaudojimo strategija nenumatė tiesiogiai su inovacijų skatinimu susijusių tikslų, ypač sėkmingai buvo vykdomi verslo ir mokslo bendradarbiavimo privačiame sektoriuje (</w:t>
      </w:r>
      <w:smartTag w:uri="urn:schemas-microsoft-com:office:smarttags" w:element="metricconverter">
        <w:smartTagPr>
          <w:attr w:name="ProductID" w:val="2010 m"/>
        </w:smartTagPr>
        <w:r>
          <w:rPr>
            <w:color w:val="000000"/>
            <w:szCs w:val="24"/>
            <w:lang w:eastAsia="lt-LT"/>
          </w:rPr>
          <w:t>2010 metais</w:t>
        </w:r>
      </w:smartTag>
      <w:r>
        <w:rPr>
          <w:color w:val="000000"/>
          <w:szCs w:val="24"/>
          <w:lang w:eastAsia="lt-LT"/>
        </w:rPr>
        <w:t xml:space="preserve"> projektų skaičius 3,5 karto viršijo tikslą) ir verslo produktyvumo didinimo (2,5 karto viršytas viso programavimo laikotarpio tikslas) projektai. Kita vertus, verslo ir verslo aplinkos gerinimo priemonių poveikio analizė 2007–2013 metų ES struktūrinės paramos panaudojimo laikotarpiu rodo, kad šių priemonių makroekonominis poveikis (kaip indėlis į papildomą BVP augimą) yra tik trumpalaikis ir mažesnis už investicijas į MTEP ir kitas analizuotas sritis (energetiką ir turizmą)</w:t>
      </w:r>
      <w:r>
        <w:rPr>
          <w:color w:val="000000"/>
          <w:szCs w:val="24"/>
          <w:vertAlign w:val="superscript"/>
          <w:lang w:eastAsia="lt-LT"/>
        </w:rPr>
        <w:footnoteReference w:id="52"/>
      </w:r>
      <w:r>
        <w:rPr>
          <w:color w:val="000000"/>
          <w:szCs w:val="24"/>
          <w:lang w:eastAsia="lt-LT"/>
        </w:rPr>
        <w:t>. Todėl tolesnė parama verslo produktyvumui didinti (technologinei modernizacijai) ateityje turėtų būti skiriama finansų inžinerijos priemonėmis. Sunkiau užsibrėžtus tikslus pasiekti sekėsi gyvenamųjų namų renovacijos, vandens transporto infrastruktūros, atliekų valdymo ir energetikos infrastruktūros srityse.</w:t>
      </w:r>
    </w:p>
    <w:p>
      <w:pPr>
        <w:spacing w:line="360" w:lineRule="atLeast"/>
        <w:ind w:firstLine="709"/>
        <w:jc w:val="both"/>
        <w:rPr>
          <w:color w:val="000000"/>
          <w:szCs w:val="24"/>
          <w:lang w:eastAsia="lt-LT"/>
        </w:rPr>
      </w:pPr>
      <w:r>
        <w:rPr>
          <w:color w:val="000000"/>
          <w:szCs w:val="24"/>
          <w:lang w:eastAsia="lt-LT"/>
        </w:rPr>
        <w:t>Dalis viešojo sektoriaus projektų 2007–2013 metais pirmą kartą pradėta planuoti taikant regioninės projektų atrankos mechanizmą. Tai projektai, skirti Regionų socialinių ir ekonominių skirtumų mažinimo programai</w:t>
      </w:r>
      <w:r>
        <w:rPr>
          <w:color w:val="000000"/>
          <w:szCs w:val="24"/>
          <w:vertAlign w:val="superscript"/>
          <w:lang w:eastAsia="lt-LT"/>
        </w:rPr>
        <w:footnoteReference w:id="53"/>
      </w:r>
      <w:r>
        <w:rPr>
          <w:color w:val="000000"/>
          <w:szCs w:val="24"/>
          <w:lang w:eastAsia="lt-LT"/>
        </w:rPr>
        <w:t xml:space="preserve"> (pagrindinis nacionalinės regioninės politikos įgyvendinimo strateginis dokumentas) ir regionų plėtros planams įgyvendinti. Šis mechanizmas taikomas santykinai nedidelei struktūrinės paramos daliai – 10,5 procento, arba 2,4 mlrd. litų, taip pat ne visoms su savivaldybių kompetencija susijusioms sritims – nėra priemonių, susijusių su bendruoju lavinimu, pirmine sveikatos priežiūra, kultūros infrastruktūra ar stacionariomis socialinėmis paslaugomis. Trūksta investicijų, skirtų verslo aplinkai atsiliekančiuose regionuose tiesiogiai gerinti. </w:t>
      </w:r>
    </w:p>
    <w:p>
      <w:pPr>
        <w:spacing w:line="360" w:lineRule="atLeast"/>
        <w:ind w:firstLine="709"/>
        <w:jc w:val="both"/>
        <w:rPr>
          <w:color w:val="000000"/>
          <w:szCs w:val="24"/>
          <w:lang w:eastAsia="lt-LT"/>
        </w:rPr>
      </w:pPr>
      <w:r>
        <w:rPr>
          <w:color w:val="000000"/>
          <w:szCs w:val="24"/>
          <w:lang w:eastAsia="lt-LT"/>
        </w:rPr>
        <w:t>Žmogiškųjų išteklių plėtros veiksmų programoje</w:t>
      </w:r>
      <w:r>
        <w:rPr>
          <w:color w:val="000000"/>
          <w:szCs w:val="24"/>
          <w:vertAlign w:val="superscript"/>
          <w:lang w:eastAsia="lt-LT"/>
        </w:rPr>
        <w:footnoteReference w:id="54"/>
      </w:r>
      <w:r>
        <w:rPr>
          <w:color w:val="000000"/>
          <w:szCs w:val="24"/>
          <w:lang w:eastAsia="lt-LT"/>
        </w:rPr>
        <w:t xml:space="preserve"> pagal panaudojamų lėšų rodiklius sėkmingiausiai įgyvendinamos administracinių gebėjimų stiprinimo ir viešojo administravimo efektyvumo didinimo priemonės (</w:t>
      </w:r>
      <w:smartTag w:uri="urn:schemas-microsoft-com:office:smarttags" w:element="metricconverter">
        <w:smartTagPr>
          <w:attr w:name="ProductID" w:val="2011 m"/>
        </w:smartTagPr>
        <w:r>
          <w:rPr>
            <w:color w:val="000000"/>
            <w:szCs w:val="24"/>
            <w:lang w:eastAsia="lt-LT"/>
          </w:rPr>
          <w:t>2011 metais</w:t>
        </w:r>
      </w:smartTag>
      <w:r>
        <w:rPr>
          <w:color w:val="000000"/>
          <w:szCs w:val="24"/>
          <w:lang w:eastAsia="lt-LT"/>
        </w:rPr>
        <w:t xml:space="preserve"> ES fondų lėšų panaudojimo kritinis planas buvo viršytas 21,3 procento). Šiuo atveju lėšų panaudojimo sėkmė gali būti sietina su tuo, kad dauguma projektų atitinka organizacinius projektų vykdytojų poreikius, o stambesnių sisteminių projektų tinkamumas labai didelis. Nepaisant to, pastebima, kad ne visuomet pakankamai tinkama intervencijų logika gali riboti lėšų panaudojimo sėkmę</w:t>
      </w:r>
      <w:r>
        <w:rPr>
          <w:color w:val="000000"/>
          <w:szCs w:val="24"/>
          <w:vertAlign w:val="superscript"/>
          <w:lang w:eastAsia="lt-LT"/>
        </w:rPr>
        <w:footnoteReference w:id="55"/>
      </w:r>
      <w:r>
        <w:rPr>
          <w:color w:val="000000"/>
          <w:szCs w:val="24"/>
          <w:lang w:eastAsia="lt-LT"/>
        </w:rPr>
        <w:t xml:space="preserve">. Sunkiausiai lėšos panaudojamos mokymosi visą gyvenimą prioriteto srityje – </w:t>
      </w:r>
      <w:smartTag w:uri="urn:schemas-microsoft-com:office:smarttags" w:element="metricconverter">
        <w:smartTagPr>
          <w:attr w:name="ProductID" w:val="2011 m"/>
        </w:smartTagPr>
        <w:r>
          <w:rPr>
            <w:color w:val="000000"/>
            <w:szCs w:val="24"/>
            <w:lang w:eastAsia="lt-LT"/>
          </w:rPr>
          <w:t>2011 metais</w:t>
        </w:r>
      </w:smartTag>
      <w:r>
        <w:rPr>
          <w:color w:val="000000"/>
          <w:szCs w:val="24"/>
          <w:lang w:eastAsia="lt-LT"/>
        </w:rPr>
        <w:t xml:space="preserve"> 3,1 procento nepavyko pasiekti numatyto plano.</w:t>
      </w:r>
    </w:p>
    <w:p>
      <w:pPr>
        <w:spacing w:line="360" w:lineRule="atLeast"/>
        <w:ind w:firstLine="709"/>
        <w:jc w:val="both"/>
        <w:rPr>
          <w:color w:val="000000"/>
          <w:szCs w:val="24"/>
          <w:lang w:eastAsia="lt-LT"/>
        </w:rPr>
      </w:pPr>
      <w:r>
        <w:rPr>
          <w:color w:val="000000"/>
          <w:szCs w:val="24"/>
          <w:lang w:eastAsia="lt-LT"/>
        </w:rPr>
        <w:t xml:space="preserve">ES (Europos regioninės plėtros fondo) lėšomis finansuojamos teritorinio bendradarbiavimo programos – svarbi pasienio regionų plėtros priemonė. Programos, skirtos bendradarbiauti su ES valstybėmis, finansuojamos Europos teritorinio bendradarbiavimo tikslui skiriamomis lėšomis, o programos, skirtos bendradarbiauti su kaimyninėmis ES valstybėmis narėmis, finansuojamos Europos kaimynystės ir partnerystės priemonės lėšomis. Šių programų lėšomis įgyvendinami bendri partnerių iš Lietuvos ir kaimyninių valstybių projektai, skirti sieną peržengiančiai ekonominei, socialinei ir aplinkosaugos veiklai plėtoti, taikant bendrąsias tvarios teritorijų plėtros strategijas; tarpvalstybiniam bendradarbiavimui kurti ir plėtoti, finansuojant integruotą teritorijų plėtrą skatinančius tinklus ir veiksmus; regioninės politikos veiksmingumui didinti. </w:t>
      </w:r>
    </w:p>
    <w:p>
      <w:pPr>
        <w:spacing w:line="360" w:lineRule="atLeast"/>
        <w:ind w:firstLine="709"/>
        <w:jc w:val="both"/>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bCs/>
                <w:color w:val="000000"/>
                <w:szCs w:val="24"/>
                <w:lang w:eastAsia="lt-LT"/>
              </w:rPr>
              <w:t xml:space="preserve">4 pav. </w:t>
            </w:r>
            <w:r>
              <w:rPr>
                <w:color w:val="000000"/>
                <w:szCs w:val="24"/>
                <w:lang w:eastAsia="lt-LT"/>
              </w:rPr>
              <w:t>2007–2013 metų ES struktūrinė parama pagal veiksmų programas Lietuvoje</w:t>
            </w:r>
          </w:p>
          <w:p>
            <w:pPr>
              <w:jc w:val="center"/>
              <w:rPr>
                <w:b/>
                <w:bCs/>
                <w:color w:val="000000"/>
                <w:szCs w:val="24"/>
                <w:lang w:eastAsia="lt-LT"/>
              </w:rPr>
            </w:pPr>
          </w:p>
        </w:tc>
      </w:tr>
      <w:tr>
        <w:tc>
          <w:tcPr>
            <w:tcW w:w="9028" w:type="dxa"/>
          </w:tcPr>
          <w:p>
            <w:pPr>
              <w:jc w:val="center"/>
              <w:rPr>
                <w:color w:val="000000"/>
                <w:szCs w:val="24"/>
                <w:lang w:eastAsia="lt-LT"/>
              </w:rPr>
            </w:pPr>
            <w:r>
              <w:rPr>
                <w:color w:val="000000"/>
                <w:szCs w:val="24"/>
                <w:lang w:eastAsia="lt-LT"/>
              </w:rPr>
              <w:drawing>
                <wp:inline distT="0" distB="0" distL="0" distR="0">
                  <wp:extent cx="3885565" cy="2414270"/>
                  <wp:effectExtent l="0" t="0" r="19685" b="24130"/>
                  <wp:docPr id="7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8"/>
                    </a:graphicData>
                  </a:graphic>
                </wp:inline>
              </w:drawing>
            </w:r>
          </w:p>
          <w:p>
            <w:pPr>
              <w:jc w:val="center"/>
              <w:rPr>
                <w:color w:val="000000"/>
                <w:szCs w:val="24"/>
                <w:lang w:eastAsia="lt-LT"/>
              </w:rPr>
            </w:pPr>
          </w:p>
          <w:p>
            <w:pPr>
              <w:jc w:val="center"/>
              <w:rPr>
                <w:color w:val="000000"/>
                <w:sz w:val="20"/>
                <w:lang w:eastAsia="lt-LT"/>
              </w:rPr>
            </w:pPr>
            <w:r>
              <w:rPr>
                <w:color w:val="000000"/>
                <w:sz w:val="20"/>
                <w:lang w:eastAsia="lt-LT"/>
              </w:rPr>
              <w:t>Šaltinis – parengta ESTEP, remiantis 2012 m. kovo 5 d. Finansų ministerijos pateiktais duomenimis.</w:t>
            </w:r>
          </w:p>
        </w:tc>
      </w:tr>
    </w:tbl>
    <w:p>
      <w:pPr>
        <w:jc w:val="both"/>
        <w:rPr>
          <w:color w:val="000000"/>
          <w:szCs w:val="24"/>
          <w:lang w:eastAsia="lt-LT"/>
        </w:rPr>
      </w:pPr>
    </w:p>
    <w:p>
      <w:pPr>
        <w:spacing w:line="360" w:lineRule="atLeast"/>
        <w:ind w:firstLine="709"/>
        <w:jc w:val="both"/>
        <w:rPr>
          <w:color w:val="000000"/>
          <w:szCs w:val="24"/>
          <w:lang w:eastAsia="lt-LT"/>
        </w:rPr>
      </w:pPr>
      <w:r>
        <w:rPr>
          <w:color w:val="000000"/>
          <w:szCs w:val="24"/>
          <w:lang w:eastAsia="lt-LT"/>
        </w:rPr>
        <w:t>Kaimo plėtros sektoriuje ES parama teikiama iš Europos žemės ūkio fondo kaimo plėtrai pagal Lietuvos kaimo plėtros 2007–2013 metų programą</w:t>
      </w:r>
      <w:r>
        <w:rPr>
          <w:color w:val="000000"/>
          <w:szCs w:val="24"/>
          <w:vertAlign w:val="superscript"/>
          <w:lang w:eastAsia="lt-LT"/>
        </w:rPr>
        <w:footnoteReference w:id="56"/>
      </w:r>
      <w:r>
        <w:rPr>
          <w:color w:val="000000"/>
          <w:szCs w:val="24"/>
          <w:lang w:eastAsia="lt-LT"/>
        </w:rPr>
        <w:t xml:space="preserve">. Visam programavimo laikotarpiui iš šio fondo skirta 6,096 mlrd. litų parama, o iki </w:t>
      </w:r>
      <w:smartTag w:uri="urn:schemas-microsoft-com:office:smarttags" w:element="metricconverter">
        <w:smartTagPr>
          <w:attr w:name="ProductID" w:val="2011 m"/>
        </w:smartTagPr>
        <w:r>
          <w:rPr>
            <w:color w:val="000000"/>
            <w:szCs w:val="24"/>
            <w:lang w:eastAsia="lt-LT"/>
          </w:rPr>
          <w:t>2011 metų</w:t>
        </w:r>
      </w:smartTag>
      <w:r>
        <w:rPr>
          <w:color w:val="000000"/>
          <w:szCs w:val="24"/>
          <w:lang w:eastAsia="lt-LT"/>
        </w:rPr>
        <w:t xml:space="preserve"> buvo panaudota 3,08 mlrd. litų ES lėšų, t. y. 51 procentas visam programavimo laikotarpiui skirtos sumos. Daugiausia paramos išmokėta žemės, maisto ūkio ir miškininkystės sektoriaus konkurencingumo didinimo priemonėms, o mažiausia – kaimo ekonomikos įvairinimo ir „</w:t>
      </w:r>
      <w:r>
        <w:rPr>
          <w:iCs/>
          <w:color w:val="000000"/>
          <w:szCs w:val="24"/>
          <w:lang w:eastAsia="lt-LT"/>
        </w:rPr>
        <w:t>Leader“</w:t>
      </w:r>
      <w:r>
        <w:rPr>
          <w:color w:val="000000"/>
          <w:szCs w:val="24"/>
          <w:lang w:eastAsia="lt-LT"/>
        </w:rPr>
        <w:t xml:space="preserve"> metodo įgyvendinimo tikslams. </w:t>
      </w:r>
      <w:smartTag w:uri="urn:schemas-microsoft-com:office:smarttags" w:element="metricconverter">
        <w:smartTagPr>
          <w:attr w:name="ProductID" w:val="2010 m"/>
        </w:smartTagPr>
        <w:r>
          <w:rPr>
            <w:color w:val="000000"/>
            <w:szCs w:val="24"/>
            <w:lang w:eastAsia="lt-LT"/>
          </w:rPr>
          <w:t>2010 metais</w:t>
        </w:r>
      </w:smartTag>
      <w:r>
        <w:rPr>
          <w:color w:val="000000"/>
          <w:szCs w:val="24"/>
          <w:lang w:eastAsia="lt-LT"/>
        </w:rPr>
        <w:t xml:space="preserve"> kaimo plėtros sektoriuje buvo atliktas Lietuvos kaimo plėtros 2007–2013 metų programos tarpinis vertinimas ir nustatyta, kad dėl 2007–2009 metų programos investicijų žemės ūkio, miškininkystės ir žuvininkystės sektoriuose sukurta papildoma bendroji pridėtinė vertė sudarė 8,5 procento, o maisto pramonės sektoriuje – 3,9 procento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šalyje sukurtos bendrosios pridėtinės vertės</w:t>
      </w:r>
      <w:r>
        <w:rPr>
          <w:color w:val="000000"/>
          <w:szCs w:val="24"/>
          <w:vertAlign w:val="superscript"/>
          <w:lang w:eastAsia="lt-LT"/>
        </w:rPr>
        <w:footnoteReference w:id="57"/>
      </w:r>
      <w:r>
        <w:rPr>
          <w:color w:val="000000"/>
          <w:szCs w:val="24"/>
          <w:lang w:eastAsia="lt-LT"/>
        </w:rPr>
        <w:t>.</w:t>
      </w:r>
    </w:p>
    <w:p>
      <w:pPr>
        <w:spacing w:line="360" w:lineRule="atLeast"/>
        <w:ind w:firstLine="709"/>
        <w:jc w:val="both"/>
        <w:rPr>
          <w:color w:val="000000"/>
          <w:szCs w:val="24"/>
          <w:lang w:eastAsia="lt-LT"/>
        </w:rPr>
      </w:pPr>
      <w:r>
        <w:rPr>
          <w:color w:val="000000"/>
          <w:szCs w:val="24"/>
          <w:lang w:eastAsia="lt-LT"/>
        </w:rPr>
        <w:t>Išvados apie makroekonominį investicijų poveikį ir jų panaudojimo tempą pateikiamos tolesnėje dalyje apie investicijų efektyvumą. Svarbiausios įžvalgos susijusios su investicijomis į žmones ir dėmesiu intervencijų logikai. Svarbūs ateities iššūkiai, susiję su energetikos efektyvumu ir renovacija, skurdu ir mokymusi visą gyvenimą, tebėra tie patys, nes nepavyko rasti tinkamų jų sprendimo priemonių. Todėl reikia skirti daugiau dėmesio problemų sprendimo būdams ir jų sąsajai su tikslais ir uždaviniais.</w:t>
      </w:r>
    </w:p>
    <w:p>
      <w:pPr>
        <w:spacing w:line="360" w:lineRule="atLeast"/>
        <w:jc w:val="center"/>
        <w:rPr>
          <w:b/>
          <w:color w:val="000000"/>
          <w:szCs w:val="24"/>
          <w:lang w:eastAsia="lt-LT"/>
        </w:rPr>
      </w:pPr>
      <w:r>
        <w:rPr>
          <w:b/>
          <w:color w:val="000000"/>
          <w:szCs w:val="24"/>
          <w:lang w:eastAsia="lt-LT"/>
        </w:rPr>
        <w:t>2</w:t>
      </w:r>
      <w:r>
        <w:rPr>
          <w:b/>
          <w:color w:val="000000"/>
          <w:szCs w:val="24"/>
          <w:lang w:eastAsia="lt-LT"/>
        </w:rPr>
        <w:t>. ES struktūrinių fondų intervencijų efektyvumas ir jų planavimas 2014–2020 metais</w:t>
      </w:r>
    </w:p>
    <w:p>
      <w:pPr>
        <w:spacing w:line="360" w:lineRule="atLeast"/>
        <w:ind w:firstLine="709"/>
        <w:jc w:val="both"/>
        <w:rPr>
          <w:color w:val="000000"/>
          <w:szCs w:val="24"/>
          <w:lang w:eastAsia="lt-LT"/>
        </w:rPr>
      </w:pPr>
    </w:p>
    <w:p>
      <w:pPr>
        <w:spacing w:line="360" w:lineRule="atLeast"/>
        <w:ind w:firstLine="709"/>
        <w:jc w:val="both"/>
        <w:rPr>
          <w:color w:val="000000"/>
          <w:szCs w:val="24"/>
          <w:lang w:eastAsia="lt-LT"/>
        </w:rPr>
      </w:pPr>
      <w:r>
        <w:rPr>
          <w:color w:val="000000"/>
          <w:szCs w:val="24"/>
          <w:lang w:eastAsia="lt-LT"/>
        </w:rPr>
        <w:t>Finansinėje perspektyvoje daugiausia dėmesio bus skiriama intervencijų efektyvumo didinimui (naujojo laikotarpio moto – „Daugiau Europos už tuos pačius pinigus“) ir ES sanglaudos politikos sąsajoms su strategijos „Europa 2020“ tikslais stiprinti. 2007–2013 metų ES struktūrinių fondų intervencijų rezultatai, nustatytos problemos ir atskleistos naujos investicijų reikalaujančios sritys tampa 2014–2020 metų intervencijų planavimo atspirties tašku.</w:t>
      </w:r>
    </w:p>
    <w:p>
      <w:pPr>
        <w:spacing w:line="360" w:lineRule="atLeast"/>
        <w:ind w:firstLine="709"/>
        <w:jc w:val="both"/>
        <w:rPr>
          <w:color w:val="000000"/>
          <w:szCs w:val="24"/>
          <w:lang w:eastAsia="lt-LT"/>
        </w:rPr>
      </w:pPr>
      <w:r>
        <w:rPr>
          <w:color w:val="000000"/>
          <w:szCs w:val="24"/>
          <w:lang w:eastAsia="lt-LT"/>
        </w:rPr>
        <w:t>2007–2013 metų nacionalinėje bendrojoje strategijoje</w:t>
      </w:r>
      <w:r>
        <w:rPr>
          <w:color w:val="000000"/>
          <w:szCs w:val="24"/>
          <w:vertAlign w:val="superscript"/>
          <w:lang w:eastAsia="lt-LT"/>
        </w:rPr>
        <w:footnoteReference w:id="58"/>
      </w:r>
      <w:r>
        <w:rPr>
          <w:color w:val="000000"/>
          <w:szCs w:val="24"/>
          <w:lang w:eastAsia="lt-LT"/>
        </w:rPr>
        <w:t xml:space="preserve">, kuria rėmėsi dauguma viešųjų investicijų Lietuvoje, buvo sprendžiami tokie iššūkiai kaip neoptimali viešojo sektoriaus valdymo sistema, didelis jaunimo nedarbas ir didelis ilgamečių bedarbių skaičius, didėjantis kvalifikuotos darbo jėgos trūkumas, žemas mokymosi visą gyvenimą lygis, žemas ūkio produktyvumas, didelis energijos intensyvumas, žemas verslumo lygis, platus, tačiau neoptimalus švietimo ir mokslo institucijų tinklas, dideli ir toliau didėjantys išsivystymo ir gyvenimo kokybės netolygumai tarp atskirų Lietuvos regionų ir tarp miesto ir kaimo, blogėjanti demografinė padėtis. Didelė šių iššūkių dalis aktuali ir šiandien. Tai, viena vertus, rodo, kad ne visos svarbios problemos gali būti išspręstos valstybės intervencijomis, bent jau vidutiniu laikotarpiu. Tarp tokių svarbiausių problemų reikia paminėti nedarbą, emigraciją, ryškų atsilikimą inovacijų srityje. Be to, </w:t>
      </w:r>
      <w:r>
        <w:rPr>
          <w:b/>
          <w:bCs/>
          <w:color w:val="000000"/>
          <w:szCs w:val="24"/>
          <w:lang w:eastAsia="lt-LT"/>
        </w:rPr>
        <w:t>ne visos problemos gali būti tinkamai išspręstos tik investicijomis</w:t>
      </w:r>
      <w:r>
        <w:rPr>
          <w:color w:val="000000"/>
          <w:szCs w:val="24"/>
          <w:lang w:eastAsia="lt-LT"/>
        </w:rPr>
        <w:t xml:space="preserve">. Geriausias pavyzdys yra gyvenamųjų daugiabučių renovacija, kuri Lietuvoje stringa ne dėl lėšų stygiaus. Tai ne finansinė ar inžinerinė, bet kompleksinė socialinė problema, reikalaujanti kompleksinių sprendimų. </w:t>
      </w:r>
    </w:p>
    <w:p>
      <w:pPr>
        <w:spacing w:line="360" w:lineRule="atLeast"/>
        <w:ind w:firstLine="709"/>
        <w:jc w:val="both"/>
        <w:rPr>
          <w:color w:val="000000"/>
          <w:szCs w:val="24"/>
          <w:lang w:eastAsia="lt-LT"/>
        </w:rPr>
      </w:pPr>
      <w:r>
        <w:rPr>
          <w:color w:val="000000"/>
          <w:szCs w:val="24"/>
          <w:lang w:eastAsia="lt-LT"/>
        </w:rPr>
        <w:t>Kita vertus, akivaizdu, kad šiuo laikotarpiu investicijoms pritrūko nuoseklumo ir masto</w:t>
      </w:r>
      <w:r>
        <w:rPr>
          <w:color w:val="000000"/>
          <w:szCs w:val="24"/>
          <w:vertAlign w:val="superscript"/>
          <w:lang w:eastAsia="lt-LT"/>
        </w:rPr>
        <w:footnoteReference w:id="59"/>
      </w:r>
      <w:r>
        <w:rPr>
          <w:color w:val="000000"/>
          <w:szCs w:val="24"/>
          <w:lang w:eastAsia="lt-LT"/>
        </w:rPr>
        <w:t xml:space="preserve">. Atitinkamai naujoje finansinėje perspektyvoje daugiau dėmesio reikia skirti viešųjų intervencijų logikai – t. y. priežastinio ryšio tarp tam tikros problemos, tikslo ir jai spręsti naudojamų priemonių nustatymui. Kita vertus, reikėtų metodiškai siekti esamas tendencijas sustiprinti ar sušvelninti, o ne radikaliai jas keisti. Tam </w:t>
      </w:r>
      <w:r>
        <w:rPr>
          <w:b/>
          <w:bCs/>
          <w:color w:val="000000"/>
          <w:szCs w:val="24"/>
          <w:lang w:eastAsia="lt-LT"/>
        </w:rPr>
        <w:t>reikia ir bandymais pagrįsto intervencijų modelio</w:t>
      </w:r>
      <w:r>
        <w:rPr>
          <w:color w:val="000000"/>
          <w:szCs w:val="24"/>
          <w:lang w:eastAsia="lt-LT"/>
        </w:rPr>
        <w:t>, kurio esmė – bandomaisiais projektais išbandyti naujos intervencijos veiksmingumą. Reikėtų plačiau naudotis ir kitų valstybių patirtimi.</w:t>
      </w:r>
    </w:p>
    <w:p>
      <w:pPr>
        <w:spacing w:line="360" w:lineRule="atLeast"/>
        <w:ind w:firstLine="709"/>
        <w:jc w:val="both"/>
        <w:rPr>
          <w:color w:val="000000"/>
          <w:szCs w:val="24"/>
          <w:lang w:eastAsia="lt-LT"/>
        </w:rPr>
      </w:pPr>
      <w:r>
        <w:rPr>
          <w:b/>
          <w:bCs/>
          <w:color w:val="000000"/>
          <w:szCs w:val="24"/>
          <w:lang w:eastAsia="lt-LT"/>
        </w:rPr>
        <w:t>Trūksta išsamios informacijos apie konkrečių intervencijų efektyvumą</w:t>
      </w:r>
      <w:r>
        <w:rPr>
          <w:b/>
          <w:bCs/>
          <w:color w:val="000000"/>
          <w:szCs w:val="24"/>
          <w:vertAlign w:val="superscript"/>
          <w:lang w:eastAsia="lt-LT"/>
        </w:rPr>
        <w:footnoteReference w:id="60"/>
      </w:r>
      <w:r>
        <w:rPr>
          <w:color w:val="000000"/>
          <w:szCs w:val="24"/>
          <w:lang w:eastAsia="lt-LT"/>
        </w:rPr>
        <w:t>. Naudojant ekonometrinį modeliavimo metodą, apskaičiuota</w:t>
      </w:r>
      <w:r>
        <w:rPr>
          <w:color w:val="000000"/>
          <w:szCs w:val="24"/>
          <w:vertAlign w:val="superscript"/>
          <w:lang w:eastAsia="lt-LT"/>
        </w:rPr>
        <w:footnoteReference w:id="61"/>
      </w:r>
      <w:r>
        <w:rPr>
          <w:color w:val="000000"/>
          <w:szCs w:val="24"/>
          <w:lang w:eastAsia="lt-LT"/>
        </w:rPr>
        <w:t xml:space="preserve">, kad 2004–2006 ir 2007–2013 metų </w:t>
      </w:r>
      <w:r>
        <w:rPr>
          <w:color w:val="000000"/>
          <w:spacing w:val="-4"/>
          <w:szCs w:val="24"/>
          <w:lang w:eastAsia="lt-LT"/>
        </w:rPr>
        <w:t>progr</w:t>
      </w:r>
      <w:r>
        <w:rPr>
          <w:color w:val="000000"/>
          <w:szCs w:val="24"/>
          <w:lang w:eastAsia="lt-LT"/>
        </w:rPr>
        <w:t xml:space="preserve">amavimo laikotarpių ES struktūrinių fondų </w:t>
      </w:r>
      <w:r>
        <w:rPr>
          <w:color w:val="000000"/>
          <w:spacing w:val="-4"/>
          <w:szCs w:val="24"/>
          <w:lang w:eastAsia="lt-LT"/>
        </w:rPr>
        <w:t>intervencijų</w:t>
      </w:r>
      <w:r>
        <w:rPr>
          <w:color w:val="000000"/>
          <w:szCs w:val="24"/>
          <w:lang w:eastAsia="lt-LT"/>
        </w:rPr>
        <w:t xml:space="preserve"> efektyvumas yra 1,97, t. y. </w:t>
      </w:r>
      <w:r>
        <w:rPr>
          <w:b/>
          <w:bCs/>
          <w:color w:val="000000"/>
          <w:szCs w:val="24"/>
          <w:lang w:eastAsia="lt-LT"/>
        </w:rPr>
        <w:t>kiekvienas investuotas litas iki 2015 metų atneš 1,97 lito nominaliojo BVP grąžos</w:t>
      </w:r>
      <w:r>
        <w:rPr>
          <w:color w:val="000000"/>
          <w:szCs w:val="24"/>
          <w:lang w:eastAsia="lt-LT"/>
        </w:rPr>
        <w:t>. Tačiau trūksta informacijos apie konkrečių intervencijų efektyvumą. Nors Lietuvoje atliekama nemažai geros kokybės investicijų panaudojimo vertinimų, trūksta teminių, atskirų intervencijų efektyvumą nuosekliai tyrinėjančių darbų. Dėl to reikia daugiau dėmesio skirti įrodymų rinkimui ir jų analizei ir sistemingai kaupti duomenis apie viešųjų intervencijų efektyvumą, ypač mikrolygiu. Ilgalaikio skurdo priežastys, renovacija, miestų plėtra, subsidiarumo taikymas gali būti vienos iš pirmųjų temų.</w:t>
      </w:r>
    </w:p>
    <w:p>
      <w:pPr>
        <w:spacing w:line="360" w:lineRule="atLeast"/>
        <w:ind w:firstLine="709"/>
        <w:jc w:val="both"/>
        <w:rPr>
          <w:color w:val="000000"/>
          <w:szCs w:val="24"/>
          <w:lang w:eastAsia="lt-LT"/>
        </w:rPr>
      </w:pPr>
      <w:r>
        <w:rPr>
          <w:color w:val="000000"/>
          <w:szCs w:val="24"/>
          <w:lang w:eastAsia="lt-LT"/>
        </w:rPr>
        <w:t>Galima išskirti keletą sektorių, kuriuose buvo analizuojamas intervencijų efektyvumas. Pavyzdžiui, taikant ekonometrinio modeliavimo metodą transporto sektoriaus vertinimuose, buvo nustatyta, kad 2004–2006 metais Europos regioninės plėtros fondo lėšų, skirtų sausumos transporto sektoriui, efektyvumo koeficientas siekė 3, o kiekvienas į sausumos transportą investuotas litas sukūrė 1,5 lito grąžą</w:t>
      </w:r>
      <w:r>
        <w:rPr>
          <w:color w:val="000000"/>
          <w:szCs w:val="24"/>
          <w:vertAlign w:val="superscript"/>
          <w:lang w:eastAsia="lt-LT"/>
        </w:rPr>
        <w:footnoteReference w:id="62"/>
      </w:r>
      <w:r>
        <w:rPr>
          <w:color w:val="000000"/>
          <w:szCs w:val="24"/>
          <w:lang w:eastAsia="lt-LT"/>
        </w:rPr>
        <w:t>. Atlikus Sanglaudos fondo lėšų panaudojimo vertinimą, nustatyta, kad dėl atliktų investicijų 2003–2009 metais papildomai sukurtas 1 procentas viso laikotarpio nominaliojo BVP, o nustatytas efektyvumo koeficientas siekė 2,27</w:t>
      </w:r>
      <w:r>
        <w:rPr>
          <w:color w:val="000000"/>
          <w:szCs w:val="24"/>
          <w:vertAlign w:val="superscript"/>
          <w:lang w:eastAsia="lt-LT"/>
        </w:rPr>
        <w:footnoteReference w:id="63"/>
      </w:r>
      <w:r>
        <w:rPr>
          <w:color w:val="000000"/>
          <w:szCs w:val="24"/>
          <w:lang w:eastAsia="lt-LT"/>
        </w:rPr>
        <w:t>.</w:t>
      </w:r>
    </w:p>
    <w:p>
      <w:pPr>
        <w:spacing w:line="360" w:lineRule="atLeast"/>
        <w:ind w:firstLine="709"/>
        <w:jc w:val="both"/>
        <w:rPr>
          <w:color w:val="000000"/>
          <w:szCs w:val="24"/>
          <w:lang w:eastAsia="lt-LT"/>
        </w:rPr>
      </w:pPr>
      <w:r>
        <w:rPr>
          <w:color w:val="000000"/>
          <w:szCs w:val="24"/>
          <w:lang w:eastAsia="lt-LT"/>
        </w:rPr>
        <w:t xml:space="preserve">Antras svarbus metodologinis principas yra </w:t>
      </w:r>
      <w:r>
        <w:rPr>
          <w:b/>
          <w:bCs/>
          <w:color w:val="000000"/>
          <w:szCs w:val="24"/>
          <w:lang w:eastAsia="lt-LT"/>
        </w:rPr>
        <w:t>nuoseklumas</w:t>
      </w:r>
      <w:r>
        <w:rPr>
          <w:color w:val="000000"/>
          <w:szCs w:val="24"/>
          <w:lang w:eastAsia="lt-LT"/>
        </w:rPr>
        <w:t>. Kol nesurinkta pakankamai intervencijos efektyvumo įrodymų ir nėra akivaizdžių jos netinkamumo įrodymų, intervenciją reikėtų tęsti. Tą galima pasakyti apie daugumą Lietuvos inovacijų politikos iniciatyvų – nors mokslo ir verslo slėnių koncepcija gali būti kritikuojama, pati politika dar tik pradėta įgyvendinti. Daugeliui taikomų intervencijų stinga masto ir nuoseklumo, ir tai lemia ribotą jų poveikį. Pavyzdžiui, skurdo ir socialinės atskirties srityje dalies intervencijų poveikis trumpalaikis, pasireiškiantis tik įgyvendinant projektus ar iškart jiems pasibaigus. Socialinė integracija dažnai nepagrįstai siejama vien su įsidarbinimo galimybių stiprinimu, todėl ji neturi laukiamos pridėtinės vertės – skurdo lygis šalyje nemažėja</w:t>
      </w:r>
      <w:r>
        <w:rPr>
          <w:color w:val="000000"/>
          <w:szCs w:val="24"/>
          <w:vertAlign w:val="superscript"/>
          <w:lang w:eastAsia="lt-LT"/>
        </w:rPr>
        <w:footnoteReference w:id="64"/>
      </w:r>
      <w:r>
        <w:rPr>
          <w:color w:val="000000"/>
          <w:szCs w:val="24"/>
          <w:lang w:eastAsia="lt-LT"/>
        </w:rPr>
        <w:t xml:space="preserve">. </w:t>
      </w:r>
    </w:p>
    <w:p>
      <w:pPr>
        <w:spacing w:line="360" w:lineRule="atLeast"/>
        <w:ind w:firstLine="709"/>
        <w:jc w:val="both"/>
        <w:rPr>
          <w:color w:val="000000"/>
          <w:szCs w:val="24"/>
          <w:lang w:eastAsia="lt-LT"/>
        </w:rPr>
      </w:pPr>
      <w:r>
        <w:rPr>
          <w:color w:val="000000"/>
          <w:szCs w:val="24"/>
          <w:lang w:eastAsia="lt-LT"/>
        </w:rPr>
        <w:t xml:space="preserve">Daugelis taikytų ES paramos priemonių skatino kvalifikuotų ar perkvalifikuotų darbuotojų, inovacijų, technologijų pasiūlą, tačiau </w:t>
      </w:r>
      <w:r>
        <w:rPr>
          <w:b/>
          <w:bCs/>
          <w:color w:val="000000"/>
          <w:szCs w:val="24"/>
          <w:lang w:eastAsia="lt-LT"/>
        </w:rPr>
        <w:t>nepakankamai dėmesio buvo skiriama paklausos skatinimui</w:t>
      </w:r>
      <w:r>
        <w:rPr>
          <w:color w:val="000000"/>
          <w:szCs w:val="24"/>
          <w:lang w:eastAsia="lt-LT"/>
        </w:rPr>
        <w:t>. Taip atsitiko ir dėl to, kad paklausa buvo skatinama ekonominės ir fiskalinės politikos priemonėmis, o ryšys tarp skirtingų investicijų buvo nepakankamas. Tai iškreipė paklausos ir pasiūlos pusiausvyrą, sumažino investicijų efektyvumą. Ateityje daugiau dėmesio reikėtų skirti paklausos skatinimui ir ryšiui su ekonomine politika bei kitomis investicijomis, kvalifikuotų darbo vietų, inovacijų poreikio skatinimui mokestinėmis ir kitomis ekonominės politikos priemonėmis, tokiomis kaip subsidijos ir viešieji pirkimai.</w:t>
      </w:r>
    </w:p>
    <w:p>
      <w:pPr>
        <w:spacing w:line="360" w:lineRule="atLeast"/>
        <w:ind w:firstLine="709"/>
        <w:jc w:val="both"/>
        <w:rPr>
          <w:color w:val="000000"/>
          <w:szCs w:val="24"/>
          <w:lang w:eastAsia="lt-LT"/>
        </w:rPr>
      </w:pPr>
      <w:r>
        <w:rPr>
          <w:color w:val="000000"/>
          <w:szCs w:val="24"/>
          <w:lang w:eastAsia="lt-LT"/>
        </w:rPr>
        <w:t>Per 10 metų finansuota daug fizinės, ekonominės ir socialinės infrastruktūros projektų. Toks investicijų subalansavimas buvo pagrįstas</w:t>
      </w:r>
      <w:r>
        <w:rPr>
          <w:b/>
          <w:bCs/>
          <w:color w:val="000000"/>
          <w:szCs w:val="24"/>
          <w:lang w:eastAsia="lt-LT"/>
        </w:rPr>
        <w:t xml:space="preserve"> materialinių investicijų trūkumu</w:t>
      </w:r>
      <w:r>
        <w:rPr>
          <w:color w:val="000000"/>
          <w:szCs w:val="24"/>
          <w:lang w:eastAsia="lt-LT"/>
        </w:rPr>
        <w:t xml:space="preserve">, kuris buvo būdingas dviem dešimtmečiams po Lietuvos nepriklausomybės atkūrimo. Investicijų į infrastruktūrą ir toliau reikės, tačiau mažiau. Jos visų pirma būtų prasmingos (pateisinamos) tose srityse, kuriose įrodytas jų ekonominis efektyvumas, pagrįstai prognozuojama auganti infrastruktūros plėtros paklausa (ar „butelio kaklelio“ tipo problemoms spręsti), o pati plėtra paremta ilgalaikiais planais ir nuosekliai pratęsia 2004–2012 metų investicijas. Pavyzdžiui, nors 2014–2020 metais sausumos transporto sektorius turėtų spręsti darnios plėtros problemas, išliks iš anksčiau prisiimtų įsipareigojimų (pavyzdžiui, europinė geležinkelio vėžė) ar jų dermės su ekonominiais (keleivių ir ypač krovinių tranzito sąlygų gerinimo) motyvais (pavyzdžiui, TEN-T prieigų sutvarkymas (aplinkkeliai), „Via Baltica“ atkarpų platinimas) nulemtas tęstinio įprastinės infrastruktūros finansavimo poreikis. </w:t>
      </w:r>
    </w:p>
    <w:p>
      <w:pPr>
        <w:spacing w:line="360" w:lineRule="atLeast"/>
        <w:ind w:firstLine="709"/>
        <w:jc w:val="both"/>
        <w:rPr>
          <w:color w:val="000000"/>
          <w:szCs w:val="24"/>
          <w:lang w:eastAsia="lt-LT"/>
        </w:rPr>
      </w:pPr>
      <w:r>
        <w:rPr>
          <w:color w:val="000000"/>
          <w:szCs w:val="24"/>
          <w:lang w:eastAsia="lt-LT"/>
        </w:rPr>
        <w:t xml:space="preserve">Sukurta ir tokių, kartais perteklinių, infrastruktūrų, kurias sudėtinga išlaikyti, pavyzdžiui, vandenvalos ir vandentvarkos srityje. Kai kuriose srityse išlieka „butelio kaklelio“ problemų, pavyzdžiui, socialinės globos infrastruktūros srityje. Ateities uždavinys – </w:t>
      </w:r>
      <w:r>
        <w:rPr>
          <w:b/>
          <w:bCs/>
          <w:color w:val="000000"/>
          <w:szCs w:val="24"/>
          <w:lang w:eastAsia="lt-LT"/>
        </w:rPr>
        <w:t>tinkamai panaudoti ir optimizuoti sukurtus ekonominės ir socialinės infrastruktūros tinklus</w:t>
      </w:r>
      <w:r>
        <w:rPr>
          <w:color w:val="000000"/>
          <w:szCs w:val="24"/>
          <w:lang w:eastAsia="lt-LT"/>
        </w:rPr>
        <w:t xml:space="preserve">. Pažanga šioje srityje nevienoda: iš esmės optimizuotas sveikatos apsaugos, bendrojo lavinimo mokyklų, profesinio švietimo institucijų, mokslo institutų tinklas. Kitur tik pradėta optimizuoti – didelių investicijų reikia centralizuotiems šilumos tinklams optimizuoti. Akivaizdūs trūkumai fiksuojami ikimokyklinio ugdymo institucijų tinkle. </w:t>
      </w:r>
    </w:p>
    <w:p>
      <w:pPr>
        <w:spacing w:line="360" w:lineRule="atLeast"/>
        <w:ind w:firstLine="709"/>
        <w:jc w:val="both"/>
        <w:rPr>
          <w:color w:val="000000"/>
          <w:szCs w:val="24"/>
          <w:lang w:eastAsia="lt-LT"/>
        </w:rPr>
      </w:pPr>
      <w:r>
        <w:rPr>
          <w:color w:val="000000"/>
          <w:szCs w:val="24"/>
          <w:lang w:eastAsia="lt-LT"/>
        </w:rPr>
        <w:t xml:space="preserve">2007–2013 metų programavimo laikotarpiu daug dėmesio buvo skiriama pagrindinių viešųjų paslaugų (sveikatos priežiūros, švietimo, užimtumo, socialinių paslaugų) prieinamumo gerinimui, t. y. šių paslaugų infrastruktūros plėtrai ir modernizavimui. Palyginti su kitomis ES valstybėmis narėmis, </w:t>
      </w:r>
      <w:r>
        <w:rPr>
          <w:b/>
          <w:bCs/>
          <w:color w:val="000000"/>
          <w:szCs w:val="24"/>
          <w:lang w:eastAsia="lt-LT"/>
        </w:rPr>
        <w:t>Lietuva yra antra (ją lenkia tik Estija) pagal santykinį investicijų į socialinės infrastruktūros dydį</w:t>
      </w:r>
      <w:r>
        <w:rPr>
          <w:color w:val="000000"/>
          <w:szCs w:val="24"/>
          <w:lang w:eastAsia="lt-LT"/>
        </w:rPr>
        <w:t>. Šiam tikslui Lietuvoje skirta 15 procentų visų 2007–2013 metų Europos regioninės plėtros fondo ir Sanglaudos fondo lėšų. Tačiau tokios investicijų logikos, kai lėšos buvo sutelktos į socialinės infrastruktūros plėtrą, rezultatai jau atskleidžia tam tikras investavimo spragas – nors infrastruktūra jau atnaujinta, tačiau dar nepasiekta pakankama paslaugų kokybė, jų įvairovė, kompetencija ir panašiai.</w:t>
      </w:r>
    </w:p>
    <w:p>
      <w:pPr>
        <w:spacing w:line="360" w:lineRule="atLeast"/>
        <w:ind w:firstLine="709"/>
        <w:jc w:val="both"/>
        <w:rPr>
          <w:color w:val="000000"/>
          <w:szCs w:val="24"/>
          <w:lang w:eastAsia="lt-LT"/>
        </w:rPr>
      </w:pPr>
      <w:r>
        <w:rPr>
          <w:color w:val="000000"/>
          <w:szCs w:val="24"/>
          <w:lang w:eastAsia="lt-LT"/>
        </w:rPr>
        <w:t xml:space="preserve">Viešosios paslaugos ir jų kokybė, nepaisant dabartinių ES struktūrinės paramos investicijų ir vykdomų viešųjų paslaugų reformų, pagal įvairių tyrimų duomenis ir indeksus Lietuvoje vertinamos nelabai palankiai. Tokį Lietuvos gyventojų vertinimą lemia trys viešųjų paslaugų teikimo problemų grupės. Pirmiausia, tai </w:t>
      </w:r>
      <w:r>
        <w:rPr>
          <w:b/>
          <w:bCs/>
          <w:color w:val="000000"/>
          <w:szCs w:val="24"/>
          <w:lang w:eastAsia="lt-LT"/>
        </w:rPr>
        <w:t>sisteminio pobūdžio problemos</w:t>
      </w:r>
      <w:r>
        <w:rPr>
          <w:color w:val="000000"/>
          <w:szCs w:val="24"/>
          <w:lang w:eastAsia="lt-LT"/>
        </w:rPr>
        <w:t xml:space="preserve">, susijusios su neoptimaliu įstaigų tinklu (ši problema ypač aktuali nestacionarių socialinių paslaugų teikimo srityje). Antra, tai </w:t>
      </w:r>
      <w:r>
        <w:rPr>
          <w:b/>
          <w:bCs/>
          <w:color w:val="000000"/>
          <w:szCs w:val="24"/>
          <w:lang w:eastAsia="lt-LT"/>
        </w:rPr>
        <w:t>kokybės problemos</w:t>
      </w:r>
      <w:r>
        <w:rPr>
          <w:color w:val="000000"/>
          <w:szCs w:val="24"/>
          <w:lang w:eastAsia="lt-LT"/>
        </w:rPr>
        <w:t xml:space="preserve">, kurias lemia paslaugoms teikti nepritaikyta infrastruktūra, nepakankamas paslaugų teikimo greitis ir (ar) efektyvumas, nepakankama orientacija į vartotojus, darbuotojų kompetencijos stoka. Trečia, aktualios ir </w:t>
      </w:r>
      <w:r>
        <w:rPr>
          <w:b/>
          <w:bCs/>
          <w:color w:val="000000"/>
          <w:szCs w:val="24"/>
          <w:lang w:eastAsia="lt-LT"/>
        </w:rPr>
        <w:t xml:space="preserve">paslaugų prieinamumo </w:t>
      </w:r>
      <w:r>
        <w:rPr>
          <w:color w:val="000000"/>
          <w:szCs w:val="24"/>
          <w:lang w:eastAsia="lt-LT"/>
        </w:rPr>
        <w:t xml:space="preserve">(tiek geografinio, tiek informacinio) </w:t>
      </w:r>
      <w:r>
        <w:rPr>
          <w:b/>
          <w:bCs/>
          <w:color w:val="000000"/>
          <w:szCs w:val="24"/>
          <w:lang w:eastAsia="lt-LT"/>
        </w:rPr>
        <w:t>problemos</w:t>
      </w:r>
      <w:r>
        <w:rPr>
          <w:color w:val="000000"/>
          <w:szCs w:val="24"/>
          <w:lang w:eastAsia="lt-LT"/>
        </w:rPr>
        <w:t xml:space="preserve">. </w:t>
      </w:r>
    </w:p>
    <w:p>
      <w:pPr>
        <w:spacing w:line="360" w:lineRule="atLeast"/>
        <w:ind w:firstLine="709"/>
        <w:jc w:val="both"/>
        <w:rPr>
          <w:color w:val="000000"/>
          <w:szCs w:val="24"/>
          <w:lang w:eastAsia="lt-LT"/>
        </w:rPr>
      </w:pPr>
      <w:r>
        <w:rPr>
          <w:color w:val="000000"/>
          <w:szCs w:val="24"/>
          <w:lang w:eastAsia="lt-LT"/>
        </w:rPr>
        <w:t xml:space="preserve">Kai ribojamos investicijos į infrastruktūrą, </w:t>
      </w:r>
      <w:r>
        <w:rPr>
          <w:b/>
          <w:bCs/>
          <w:color w:val="000000"/>
          <w:szCs w:val="24"/>
          <w:lang w:eastAsia="lt-LT"/>
        </w:rPr>
        <w:t>ypač svarbios tampa efektyvios investicijos į žmones</w:t>
      </w:r>
      <w:r>
        <w:rPr>
          <w:color w:val="000000"/>
          <w:szCs w:val="24"/>
          <w:lang w:eastAsia="lt-LT"/>
        </w:rPr>
        <w:t xml:space="preserve"> – tiek į jų profesinę kvalifikaciją, tiek į asmeninį tobulėjimą. Kvalifikuotos darbo jėgos trūkumas stabdo ekonomikos augimą, o kūrybiškumo stoka – visuomenės potencialo naudojimą. Ši tema ypač išplėtota rengiant strategijos „Lietuva 2030“ kontekstą, kuris pateikiamas 1 priede.</w:t>
      </w:r>
    </w:p>
    <w:p>
      <w:pPr>
        <w:spacing w:line="360" w:lineRule="atLeast"/>
        <w:ind w:firstLine="709"/>
        <w:jc w:val="both"/>
        <w:rPr>
          <w:color w:val="000000"/>
          <w:szCs w:val="24"/>
          <w:lang w:eastAsia="lt-LT"/>
        </w:rPr>
      </w:pPr>
      <w:r>
        <w:rPr>
          <w:b/>
          <w:bCs/>
          <w:color w:val="000000"/>
          <w:szCs w:val="24"/>
          <w:lang w:eastAsia="lt-LT"/>
        </w:rPr>
        <w:t>Reikia naujų investavimo formų</w:t>
      </w:r>
      <w:r>
        <w:rPr>
          <w:color w:val="000000"/>
          <w:szCs w:val="24"/>
          <w:lang w:eastAsia="lt-LT"/>
        </w:rPr>
        <w:t>, ypač finansų inžinerijos ir investicijų, skirtų nevyriausybinėms organizacijoms ir bendruomenėms. Būtina gerinti tarpsektorinį bendradarbiavimą ir integralumą, kurio trūko planuojant ir įgyvendinant investicijų politiką ankstesniais programavimo laikotarpiais. Galimi pavyzdiniai integralių projektų pavyzdžiai yra slaugos ir globos paslaugų tinklo integravimas ir optimizavimas, Bendrojo pagalbos centro ir greitosios medicinos pagalbos integracija. Būtų tikslinga naudoti finansų inžinerijos įgyvendinimo būdą – investavimo fondus, kurie galėtų sukaupti kelių priemonių lėšas ir sustiprinti koordinuojamąjį vadovaujančiosios institucijos vaidmenį.</w:t>
      </w:r>
    </w:p>
    <w:p>
      <w:pPr>
        <w:spacing w:line="360" w:lineRule="atLeast"/>
        <w:ind w:firstLine="709"/>
        <w:jc w:val="both"/>
        <w:rPr>
          <w:color w:val="000000"/>
          <w:szCs w:val="24"/>
          <w:lang w:eastAsia="lt-LT"/>
        </w:rPr>
      </w:pPr>
      <w:r>
        <w:rPr>
          <w:color w:val="000000"/>
          <w:szCs w:val="24"/>
          <w:lang w:eastAsia="lt-LT"/>
        </w:rPr>
        <w:t xml:space="preserve">2007–2013 metų programavimo laikotarpiu </w:t>
      </w:r>
      <w:r>
        <w:rPr>
          <w:b/>
          <w:bCs/>
          <w:color w:val="000000"/>
          <w:szCs w:val="24"/>
          <w:lang w:eastAsia="lt-LT"/>
        </w:rPr>
        <w:t>ES struktūrinių fondų parama Lietuvoje buvo planuojama daugiausia remiantis sektoriniu investavimo principu</w:t>
      </w:r>
      <w:r>
        <w:rPr>
          <w:color w:val="000000"/>
          <w:szCs w:val="24"/>
          <w:lang w:eastAsia="lt-LT"/>
        </w:rPr>
        <w:t>, teminis ir teritorinis investavimo būdai nebuvo plačiai naudojami. Reikėtų skirti daugiau dėmesio teritorinei plėtrai, kuri padėtų geriau išnaudoti atskirų Lietuvos vietovių potencialą, pagerinti sanglaudą ir spręsti tarpsektorinio bendradarbiavimo ir integralumo problemą. Ypatingo dėmesio nusipelno kompleksinė teritorinė plėtra, ypač didžiuosiuose miestuose.</w:t>
      </w:r>
    </w:p>
    <w:p>
      <w:pPr>
        <w:spacing w:line="360" w:lineRule="atLeast"/>
        <w:ind w:firstLine="709"/>
        <w:jc w:val="both"/>
        <w:rPr>
          <w:color w:val="000000"/>
          <w:szCs w:val="24"/>
          <w:lang w:eastAsia="lt-LT"/>
        </w:rPr>
      </w:pPr>
      <w:r>
        <w:rPr>
          <w:color w:val="000000"/>
          <w:szCs w:val="24"/>
          <w:lang w:eastAsia="lt-LT"/>
        </w:rPr>
        <w:t xml:space="preserve">Strategijoje „Lietuva 2030“ nurodomos šios pagrindinės socialinių inovacijų kliūtys: menkas gyventojų aktyvumas, netinkamas subsidiarumo principo įgyvendinimas, atsakomybės stoka, nepakankami kūrybiškumo ir verslumo įgūdžiai. Socialinių inovacijų plėtrą riboja ir </w:t>
      </w:r>
      <w:r>
        <w:rPr>
          <w:b/>
          <w:bCs/>
          <w:color w:val="000000"/>
          <w:szCs w:val="24"/>
          <w:lang w:eastAsia="lt-LT"/>
        </w:rPr>
        <w:t xml:space="preserve">ES struktūrinės paramos skyrimo procedūrų nelankstumas </w:t>
      </w:r>
      <w:r>
        <w:rPr>
          <w:color w:val="000000"/>
          <w:szCs w:val="24"/>
          <w:lang w:eastAsia="lt-LT"/>
        </w:rPr>
        <w:t xml:space="preserve">– paramos skyrimas užtrunka, o jo procesas kartais sunkiai prognozuojamas. Socialinių inovacijų atveju </w:t>
      </w:r>
      <w:r>
        <w:rPr>
          <w:b/>
          <w:bCs/>
          <w:color w:val="000000"/>
          <w:szCs w:val="24"/>
          <w:lang w:eastAsia="lt-LT"/>
        </w:rPr>
        <w:t>skirstant paramą neatsižvelgiama į inovacijų ciklo svarbą</w:t>
      </w:r>
      <w:r>
        <w:rPr>
          <w:color w:val="000000"/>
          <w:szCs w:val="24"/>
          <w:lang w:eastAsia="lt-LT"/>
        </w:rPr>
        <w:t xml:space="preserve">, t. y. būtinybę nuosekliai finansuoti visų socialinių inovacijų įgyvendinimo etapų veiklas. 2007–2013 metų finansinėje perspektyvoje itin mažai ir sporadiškai finansuojamas idėjų formulavimo etapas, be kurio tolesnė inovacijų plėtra sunkiai įsivaizduojama. Be to, ES parama skiriama netinkamai dėl to, kad prioritetai ir priemonės netinkamai pritaikomi Lietuvos situacijai. Inovacijų srityje dažnai projektų nefinansavimo priežastimi laikomas nepakankamas inovatyvumas, neatsižvelgiant į tai, kad Lietuvos, kaip šalies, inovatyvumas apskritai mažas, todėl tikslingiau būtų orientuotis ne į technologijų išradimą, o į jų pritaikymą, t. y. inovacijų sklaidą. </w:t>
      </w:r>
    </w:p>
    <w:p>
      <w:pPr>
        <w:spacing w:line="360" w:lineRule="atLeast"/>
        <w:ind w:firstLine="709"/>
        <w:jc w:val="both"/>
        <w:rPr>
          <w:color w:val="000000"/>
          <w:szCs w:val="24"/>
          <w:lang w:eastAsia="lt-LT"/>
        </w:rPr>
      </w:pPr>
      <w:r>
        <w:rPr>
          <w:color w:val="000000"/>
          <w:szCs w:val="24"/>
          <w:lang w:eastAsia="lt-LT"/>
        </w:rPr>
        <w:t xml:space="preserve">Apibrėžiant ryšį tarp struktūrinių reformų ir investicijų, dera vadovautis taisykle, kad </w:t>
      </w:r>
      <w:r>
        <w:rPr>
          <w:b/>
          <w:bCs/>
          <w:color w:val="000000"/>
          <w:szCs w:val="24"/>
          <w:lang w:eastAsia="lt-LT"/>
        </w:rPr>
        <w:t>efektyviausios investicijos yra tos, kurios yra integralios politikos dalis</w:t>
      </w:r>
      <w:r>
        <w:rPr>
          <w:color w:val="000000"/>
          <w:szCs w:val="24"/>
          <w:lang w:eastAsia="lt-LT"/>
        </w:rPr>
        <w:t xml:space="preserve">. Tą ypač pabrėžia ir ES bei Europos Komisija. Dėl to, planuodama investicijas naujoje ES finansinėje perspektyvoje, Europos Komisija pasiūlė nustatyti </w:t>
      </w:r>
      <w:r>
        <w:rPr>
          <w:i/>
          <w:color w:val="000000"/>
          <w:szCs w:val="24"/>
          <w:lang w:eastAsia="lt-LT"/>
        </w:rPr>
        <w:t>ex ante</w:t>
      </w:r>
      <w:r>
        <w:rPr>
          <w:color w:val="000000"/>
          <w:szCs w:val="24"/>
          <w:lang w:eastAsia="lt-LT"/>
        </w:rPr>
        <w:t xml:space="preserve"> investicijų sėkmės sąlygas.</w:t>
      </w:r>
    </w:p>
    <w:p>
      <w:pPr>
        <w:spacing w:line="360" w:lineRule="atLeast"/>
        <w:ind w:firstLine="709"/>
        <w:jc w:val="both"/>
        <w:rPr>
          <w:color w:val="000000"/>
          <w:szCs w:val="24"/>
          <w:lang w:eastAsia="lt-LT"/>
        </w:rPr>
      </w:pPr>
      <w:r>
        <w:rPr>
          <w:color w:val="000000"/>
          <w:szCs w:val="24"/>
          <w:lang w:eastAsia="lt-LT"/>
        </w:rPr>
        <w:t>Integralumo reikėtų siekti finansuojant politiką ir reformas, taip pat užtikrinant glaudų ryšį tarp skirtingų valstybės investicijų formų – investicinių, reguliacinių, informavimo ir mokestinių. Šioje finansinėje perspektyvoje tą galima padaryti nustatant atitinkamas investicijų sėkmės sąlygas. Sėkmingų investicijomis paremtų reformų pavyzdžiai – aukštojo mokslo pertvarka ir sveikatos priežiūros institucijų tinklo optimizavimas. Nacionalinėje reformų darbotvarkėje</w:t>
      </w:r>
      <w:r>
        <w:rPr>
          <w:color w:val="000000"/>
          <w:szCs w:val="24"/>
          <w:vertAlign w:val="superscript"/>
          <w:lang w:eastAsia="lt-LT"/>
        </w:rPr>
        <w:footnoteReference w:id="65"/>
      </w:r>
      <w:r>
        <w:rPr>
          <w:color w:val="000000"/>
          <w:szCs w:val="24"/>
          <w:lang w:eastAsia="lt-LT"/>
        </w:rPr>
        <w:t xml:space="preserve"> ir Lietuvos konvergencijos 2012 metų programoje</w:t>
      </w:r>
      <w:r>
        <w:rPr>
          <w:color w:val="000000"/>
          <w:szCs w:val="24"/>
          <w:vertAlign w:val="superscript"/>
          <w:lang w:eastAsia="lt-LT"/>
        </w:rPr>
        <w:footnoteReference w:id="66"/>
      </w:r>
      <w:r>
        <w:rPr>
          <w:color w:val="000000"/>
          <w:szCs w:val="24"/>
          <w:lang w:eastAsia="lt-LT"/>
        </w:rPr>
        <w:t xml:space="preserve"> nurodomos socialinės apsaugos, sveikatos apsaugos ir švietimo ir mokslo sistemų reformos. 2012 metais Lietuvos Respublikos Vyriausybė daugiausia dėmesio skyrė dar vienai – energetikos – reformai, kurios esmė – priklausomybės nuo išorės tiekėjų sumažinimas.</w:t>
      </w:r>
    </w:p>
    <w:p>
      <w:pPr>
        <w:jc w:val="both"/>
        <w:rPr>
          <w:color w:val="000000"/>
          <w:szCs w:val="24"/>
          <w:lang w:eastAsia="lt-LT"/>
        </w:rPr>
      </w:pPr>
    </w:p>
    <w:p>
      <w:pPr>
        <w:rPr>
          <w:sz w:val="10"/>
          <w:szCs w:val="10"/>
        </w:rPr>
      </w:pPr>
    </w:p>
    <w:p>
      <w:pPr>
        <w:keepNext/>
        <w:jc w:val="center"/>
        <w:rPr>
          <w:b/>
          <w:color w:val="000000"/>
          <w:szCs w:val="24"/>
          <w:lang w:eastAsia="lt-LT"/>
        </w:rPr>
      </w:pPr>
      <w:r>
        <w:rPr>
          <w:b/>
          <w:color w:val="000000"/>
          <w:szCs w:val="24"/>
          <w:lang w:eastAsia="lt-LT"/>
        </w:rPr>
        <w:t>3</w:t>
      </w:r>
      <w:r>
        <w:rPr>
          <w:b/>
          <w:color w:val="000000"/>
          <w:szCs w:val="24"/>
          <w:lang w:eastAsia="lt-LT"/>
        </w:rPr>
        <w:t>. Lietuvos ekonominės ir socialinės plėtros struktūriniai iššūkiai</w:t>
      </w:r>
    </w:p>
    <w:p>
      <w:pPr>
        <w:rPr>
          <w:sz w:val="10"/>
          <w:szCs w:val="10"/>
        </w:rPr>
      </w:pPr>
    </w:p>
    <w:p>
      <w:pPr>
        <w:spacing w:line="360" w:lineRule="atLeast"/>
        <w:ind w:firstLine="709"/>
        <w:jc w:val="both"/>
        <w:rPr>
          <w:color w:val="000000"/>
          <w:szCs w:val="24"/>
          <w:lang w:eastAsia="lt-LT"/>
        </w:rPr>
      </w:pPr>
      <w:r>
        <w:rPr>
          <w:color w:val="000000"/>
          <w:szCs w:val="24"/>
          <w:lang w:eastAsia="lt-LT"/>
        </w:rPr>
        <w:t>Nauji iššūkiai apibrėžiami strategijoje „Lietuva 2030“. Juos reikia papildyti pagrindiniais strategijoje „Europa 2020“ nurodytais elementais. Svarbiausi šio papildomo konteksto aspektai yra keturi: bendrosios ekonomikos augimo problemos, tvari plėtra, skurdas ir teritorinė plėtra.</w:t>
      </w:r>
    </w:p>
    <w:p>
      <w:pPr>
        <w:spacing w:line="360" w:lineRule="atLeast"/>
        <w:ind w:firstLine="709"/>
        <w:jc w:val="both"/>
        <w:rPr>
          <w:color w:val="000000"/>
          <w:szCs w:val="24"/>
          <w:lang w:eastAsia="lt-LT"/>
        </w:rPr>
      </w:pPr>
      <w:r>
        <w:rPr>
          <w:b/>
          <w:bCs/>
          <w:color w:val="000000"/>
          <w:szCs w:val="24"/>
          <w:lang w:eastAsia="lt-LT"/>
        </w:rPr>
        <w:t xml:space="preserve">Strategija „Europa 2020“ </w:t>
      </w:r>
      <w:r>
        <w:rPr>
          <w:color w:val="000000"/>
          <w:szCs w:val="24"/>
          <w:lang w:eastAsia="lt-LT"/>
        </w:rPr>
        <w:t>– tai bandymas suteikti naują impulsą ES po finansų krizės</w:t>
      </w:r>
      <w:r>
        <w:rPr>
          <w:color w:val="000000"/>
          <w:szCs w:val="24"/>
          <w:vertAlign w:val="superscript"/>
          <w:lang w:eastAsia="lt-LT"/>
        </w:rPr>
        <w:footnoteReference w:id="67"/>
      </w:r>
      <w:r>
        <w:rPr>
          <w:color w:val="000000"/>
          <w:szCs w:val="24"/>
          <w:lang w:eastAsia="lt-LT"/>
        </w:rPr>
        <w:t xml:space="preserve">. 2009 metais, kai ES BVP smuko 4 procentais, produkcija sumažėjo iki 1990 metų lygio ir nedarbo rodikliai viršijo 10 procentų, buvo nurodytos 5 prioritetinės sritys, kuriose būtini pokyčiai: užimtumas, moksliniai tyrimai ir technologinė plėtra, klimato kaita ir energetika, švietimas, skurdas ir socialinė atskirtis. Strategijoje „Europa 2020“ išvardyti 8 pagrindiniai tikslai, t. y. reikia siekti, kad: </w:t>
      </w:r>
    </w:p>
    <w:p>
      <w:pPr>
        <w:tabs>
          <w:tab w:val="left" w:pos="993"/>
        </w:tabs>
        <w:spacing w:line="360" w:lineRule="atLeast"/>
        <w:ind w:firstLine="709"/>
        <w:jc w:val="both"/>
        <w:rPr>
          <w:color w:val="000000"/>
          <w:lang w:eastAsia="lt-LT"/>
        </w:rPr>
      </w:pPr>
      <w:r>
        <w:rPr>
          <w:rFonts w:ascii="Symbol" w:hAnsi="Symbol"/>
          <w:color w:val="000000"/>
          <w:szCs w:val="24"/>
          <w:lang w:eastAsia="lt-LT"/>
        </w:rPr>
        <w:t></w:t>
        <w:tab/>
      </w:r>
      <w:r>
        <w:rPr>
          <w:color w:val="000000"/>
          <w:lang w:eastAsia="lt-LT"/>
        </w:rPr>
        <w:t>75 procentai 20–64 metų žmonių turėtų darbą;</w:t>
      </w:r>
    </w:p>
    <w:p>
      <w:pPr>
        <w:tabs>
          <w:tab w:val="left" w:pos="993"/>
        </w:tabs>
        <w:spacing w:line="360" w:lineRule="atLeast"/>
        <w:ind w:firstLine="709"/>
        <w:jc w:val="both"/>
        <w:rPr>
          <w:color w:val="000000"/>
          <w:lang w:eastAsia="lt-LT"/>
        </w:rPr>
      </w:pPr>
      <w:r>
        <w:rPr>
          <w:rFonts w:ascii="Symbol" w:hAnsi="Symbol"/>
          <w:color w:val="000000"/>
          <w:szCs w:val="24"/>
          <w:lang w:eastAsia="lt-LT"/>
        </w:rPr>
        <w:t></w:t>
        <w:tab/>
      </w:r>
      <w:r>
        <w:rPr>
          <w:color w:val="000000"/>
          <w:lang w:eastAsia="lt-LT"/>
        </w:rPr>
        <w:t>3 procentai ES BVP būtų investuojama į mokslinius tyrimus ir technologinę plėtrą;</w:t>
      </w:r>
    </w:p>
    <w:p>
      <w:pPr>
        <w:tabs>
          <w:tab w:val="left" w:pos="993"/>
        </w:tabs>
        <w:spacing w:line="360" w:lineRule="atLeast"/>
        <w:ind w:firstLine="709"/>
        <w:jc w:val="both"/>
        <w:rPr>
          <w:color w:val="000000"/>
          <w:lang w:eastAsia="lt-LT"/>
        </w:rPr>
      </w:pPr>
      <w:r>
        <w:rPr>
          <w:rFonts w:ascii="Symbol" w:hAnsi="Symbol"/>
          <w:color w:val="000000"/>
          <w:szCs w:val="24"/>
          <w:lang w:eastAsia="lt-LT"/>
        </w:rPr>
        <w:t></w:t>
        <w:tab/>
      </w:r>
      <w:r>
        <w:rPr>
          <w:color w:val="000000"/>
          <w:lang w:eastAsia="lt-LT"/>
        </w:rPr>
        <w:t>šiltnamio efektą sukeliančių dujų būtų sumažinta 20 procentų, palyginti su 1990 metų rodikliais;</w:t>
      </w:r>
    </w:p>
    <w:p>
      <w:pPr>
        <w:tabs>
          <w:tab w:val="left" w:pos="993"/>
        </w:tabs>
        <w:spacing w:line="360" w:lineRule="atLeast"/>
        <w:ind w:firstLine="709"/>
        <w:jc w:val="both"/>
        <w:rPr>
          <w:color w:val="000000"/>
          <w:lang w:eastAsia="lt-LT"/>
        </w:rPr>
      </w:pPr>
      <w:r>
        <w:rPr>
          <w:rFonts w:ascii="Symbol" w:hAnsi="Symbol"/>
          <w:color w:val="000000"/>
          <w:szCs w:val="24"/>
          <w:lang w:eastAsia="lt-LT"/>
        </w:rPr>
        <w:t></w:t>
        <w:tab/>
      </w:r>
      <w:r>
        <w:rPr>
          <w:color w:val="000000"/>
          <w:lang w:eastAsia="lt-LT"/>
        </w:rPr>
        <w:t>20 procentų energijos būtų gaminama iš atsinaujinančių šaltinių;</w:t>
      </w:r>
    </w:p>
    <w:p>
      <w:pPr>
        <w:tabs>
          <w:tab w:val="left" w:pos="993"/>
        </w:tabs>
        <w:spacing w:line="360" w:lineRule="atLeast"/>
        <w:ind w:firstLine="709"/>
        <w:jc w:val="both"/>
        <w:rPr>
          <w:color w:val="000000"/>
          <w:lang w:eastAsia="lt-LT"/>
        </w:rPr>
      </w:pPr>
      <w:r>
        <w:rPr>
          <w:rFonts w:ascii="Symbol" w:hAnsi="Symbol"/>
          <w:color w:val="000000"/>
          <w:szCs w:val="24"/>
          <w:lang w:eastAsia="lt-LT"/>
        </w:rPr>
        <w:t></w:t>
        <w:tab/>
      </w:r>
      <w:r>
        <w:rPr>
          <w:color w:val="000000"/>
          <w:lang w:eastAsia="lt-LT"/>
        </w:rPr>
        <w:t>energijos vartojimo efektyvumas būtų padidintas 20 procentų;</w:t>
      </w:r>
    </w:p>
    <w:p>
      <w:pPr>
        <w:tabs>
          <w:tab w:val="left" w:pos="993"/>
        </w:tabs>
        <w:spacing w:line="360" w:lineRule="atLeast"/>
        <w:ind w:firstLine="709"/>
        <w:jc w:val="both"/>
        <w:rPr>
          <w:color w:val="000000"/>
          <w:lang w:eastAsia="lt-LT"/>
        </w:rPr>
      </w:pPr>
      <w:r>
        <w:rPr>
          <w:rFonts w:ascii="Symbol" w:hAnsi="Symbol"/>
          <w:color w:val="000000"/>
          <w:szCs w:val="24"/>
          <w:lang w:eastAsia="lt-LT"/>
        </w:rPr>
        <w:t></w:t>
        <w:tab/>
      </w:r>
      <w:r>
        <w:rPr>
          <w:color w:val="000000"/>
          <w:lang w:eastAsia="lt-LT"/>
        </w:rPr>
        <w:t>mokyklos nebaigiančių moksleivių dalis nebūtų didesnė kaip 10 procentų;</w:t>
      </w:r>
    </w:p>
    <w:p>
      <w:pPr>
        <w:tabs>
          <w:tab w:val="left" w:pos="993"/>
        </w:tabs>
        <w:spacing w:line="360" w:lineRule="atLeast"/>
        <w:ind w:firstLine="709"/>
        <w:jc w:val="both"/>
        <w:rPr>
          <w:color w:val="000000"/>
          <w:lang w:eastAsia="lt-LT"/>
        </w:rPr>
      </w:pPr>
      <w:r>
        <w:rPr>
          <w:rFonts w:ascii="Symbol" w:hAnsi="Symbol"/>
          <w:color w:val="000000"/>
          <w:szCs w:val="24"/>
          <w:lang w:eastAsia="lt-LT"/>
        </w:rPr>
        <w:t></w:t>
        <w:tab/>
      </w:r>
      <w:r>
        <w:rPr>
          <w:color w:val="000000"/>
          <w:lang w:eastAsia="lt-LT"/>
        </w:rPr>
        <w:t>ne mažiau kaip 40 procentų 30–34 metų asmenų turėtų aukštąjį išsilavinimą;</w:t>
      </w:r>
    </w:p>
    <w:p>
      <w:pPr>
        <w:tabs>
          <w:tab w:val="left" w:pos="993"/>
        </w:tabs>
        <w:spacing w:line="360" w:lineRule="atLeast"/>
        <w:ind w:firstLine="709"/>
        <w:jc w:val="both"/>
        <w:rPr>
          <w:color w:val="000000"/>
          <w:lang w:eastAsia="lt-LT"/>
        </w:rPr>
      </w:pPr>
      <w:r>
        <w:rPr>
          <w:rFonts w:ascii="Symbol" w:hAnsi="Symbol"/>
          <w:color w:val="000000"/>
          <w:szCs w:val="24"/>
          <w:lang w:eastAsia="lt-LT"/>
        </w:rPr>
        <w:t></w:t>
        <w:tab/>
      </w:r>
      <w:r>
        <w:rPr>
          <w:color w:val="000000"/>
          <w:lang w:eastAsia="lt-LT"/>
        </w:rPr>
        <w:t>bent 20 mln. būtų sumažintas skurde gyvenančių ir socialiai atskirtų žmonių arba žmonių, kuriems tai gresia, skaičius.</w:t>
      </w:r>
    </w:p>
    <w:p>
      <w:pPr>
        <w:spacing w:line="360" w:lineRule="atLeast"/>
        <w:ind w:firstLine="709"/>
        <w:jc w:val="both"/>
        <w:rPr>
          <w:color w:val="000000"/>
          <w:szCs w:val="24"/>
          <w:lang w:eastAsia="lt-LT"/>
        </w:rPr>
      </w:pPr>
      <w:r>
        <w:rPr>
          <w:color w:val="000000"/>
          <w:szCs w:val="24"/>
          <w:lang w:eastAsia="lt-LT"/>
        </w:rPr>
        <w:t xml:space="preserve">Nacionalinė reformų darbotvarkė ir Konvergencijos programa apibrėžia struktūrines reformas ir vidutinės trukmės fiskalinę Lietuvos politiką ES kontekste. Jose akcentuojamas makroekonominis stabilumas, verslo plėtra ir pensijų, švietimo, sveikatos apsaugos sistemų, energetinės priklausomybės nuo iškastinio kuro ir oro taršos mažinimo, kitos tvariam ūkiui būtinos struktūrinės reformos. </w:t>
      </w:r>
    </w:p>
    <w:p>
      <w:pPr>
        <w:spacing w:line="360" w:lineRule="atLeast"/>
        <w:ind w:firstLine="709"/>
        <w:jc w:val="both"/>
        <w:rPr>
          <w:color w:val="000000"/>
          <w:szCs w:val="24"/>
          <w:lang w:eastAsia="lt-LT"/>
        </w:rPr>
      </w:pPr>
      <w:r>
        <w:rPr>
          <w:b/>
          <w:bCs/>
          <w:color w:val="000000"/>
          <w:szCs w:val="24"/>
          <w:lang w:eastAsia="lt-LT"/>
        </w:rPr>
        <w:t>Ekonomikos augimas ir nedarbas</w:t>
      </w:r>
      <w:r>
        <w:rPr>
          <w:color w:val="000000"/>
          <w:szCs w:val="24"/>
          <w:vertAlign w:val="superscript"/>
          <w:lang w:eastAsia="lt-LT"/>
        </w:rPr>
        <w:footnoteReference w:id="68"/>
      </w:r>
      <w:r>
        <w:rPr>
          <w:color w:val="000000"/>
          <w:szCs w:val="24"/>
          <w:lang w:eastAsia="lt-LT"/>
        </w:rPr>
        <w:t>. 2007 metais Lietuva buvo vienintelė Baltijos šalis, kurios ekonomika sparčiai augo. Ūkio kilimas buvo skatinamas statybų, nekilnojamojo turto, nuomos, didmeninės ir mažmeninės prekybos bei transporto, sandėliavimo sektorių ir ryšių įmonėse sukuriamos pridėtinės vertės. Rekordiškai greitai augo žemės ūkis, taigi sumažėjo našumo atotrūkis šiame sektoriuje tarp Lietuvos ir ES – žemės ūkis, palyginti su ES vidurkiu, našesnis nei pramonė</w:t>
      </w:r>
      <w:r>
        <w:rPr>
          <w:color w:val="000000"/>
          <w:szCs w:val="24"/>
          <w:vertAlign w:val="superscript"/>
          <w:lang w:eastAsia="lt-LT"/>
        </w:rPr>
        <w:footnoteReference w:id="69"/>
      </w:r>
      <w:r>
        <w:rPr>
          <w:color w:val="000000"/>
          <w:szCs w:val="24"/>
          <w:lang w:eastAsia="lt-LT"/>
        </w:rPr>
        <w:t>. 2007 metais taip pat fiksuotas rekordiškai mažas, vos 4,3 procento, nedarbas. 2008 metais Lietuvos BVP to meto kainomis peržengė rekordinį 122 mlrd. litų slenkstį, vidutinis neto darbo užmokestis siekė 1 651 litą.</w:t>
      </w:r>
    </w:p>
    <w:p>
      <w:pPr>
        <w:spacing w:line="360" w:lineRule="atLeast"/>
        <w:ind w:firstLine="709"/>
        <w:jc w:val="both"/>
        <w:rPr>
          <w:color w:val="000000"/>
          <w:szCs w:val="24"/>
          <w:lang w:eastAsia="lt-LT"/>
        </w:rPr>
      </w:pPr>
      <w:r>
        <w:rPr>
          <w:color w:val="000000"/>
          <w:szCs w:val="24"/>
          <w:lang w:eastAsia="lt-LT"/>
        </w:rPr>
        <w:t>Spartų Lietuvos ūkio augimą sustabdė pasaulio finansų ir ekonomikos krizė. 2009 metų viduryje Lietuvos BVP, palyginti su 2008 metų antruoju ketvirčiu, sumenko daugiau kaip penktadaliu ir Lietuvos ekonomika patyrė didžiausią nuo 1993 metų nuosmukį. Pasaulinė krizė labai apribojo eksporto galimybes, ypač sumažėjo namų ūkių ir privačių įmonių vartojimas bei investicijos. Pradėjo didėti nedarbas – palyginti su 2007 metais, jis išaugo 1,5 procento.</w:t>
      </w:r>
    </w:p>
    <w:p>
      <w:pPr>
        <w:spacing w:line="360" w:lineRule="atLeast"/>
        <w:ind w:firstLine="709"/>
        <w:jc w:val="both"/>
        <w:rPr>
          <w:color w:val="000000"/>
          <w:szCs w:val="24"/>
          <w:lang w:eastAsia="lt-LT"/>
        </w:rPr>
      </w:pPr>
      <w:r>
        <w:rPr>
          <w:color w:val="000000"/>
          <w:szCs w:val="24"/>
          <w:lang w:eastAsia="lt-LT"/>
        </w:rPr>
        <w:t>2010 metais Lietuvoje fiksuotas rekordinis – 17,8 procento – nedarbo lygis, smuko vidutinis mėnesinis darbo užmokestis.</w:t>
      </w:r>
    </w:p>
    <w:p>
      <w:pPr>
        <w:spacing w:line="360" w:lineRule="atLeast"/>
        <w:ind w:firstLine="709"/>
        <w:jc w:val="both"/>
        <w:rPr>
          <w:color w:val="000000"/>
          <w:szCs w:val="24"/>
          <w:lang w:eastAsia="lt-LT"/>
        </w:rPr>
      </w:pPr>
      <w:r>
        <w:rPr>
          <w:color w:val="000000"/>
          <w:szCs w:val="24"/>
          <w:lang w:eastAsia="lt-LT"/>
        </w:rPr>
        <w:t>Nuo 2011 metų matyti atsigaunančios ekonomikos ženklų, tačiau dėl pastaraisiais metais iš dalies nepalankios pasaulio ekonomikos būklės Lietuvos ekonomikos plėtra lėtėja. Lietuvoje BVP augimas pirmiausia siejamas su privačiu vartojimu – gerėjant namų ūkių finansinei padėčiai, kartu didėja ir perkamoji galia. Per 2011 metus privatus vartojimas išaugo 8 procentais, nes namų ūkiai vėl galėjo dalį pajamų skirti ne vien būtiniausioms prekėms ir paslaugoms įsigyti.</w:t>
      </w:r>
    </w:p>
    <w:p>
      <w:pPr>
        <w:spacing w:line="360" w:lineRule="atLeast"/>
        <w:ind w:firstLine="709"/>
        <w:jc w:val="both"/>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color w:val="000000"/>
                <w:szCs w:val="24"/>
                <w:lang w:eastAsia="lt-LT"/>
              </w:rPr>
              <w:br w:type="page"/>
            </w:r>
            <w:r>
              <w:rPr>
                <w:bCs/>
                <w:color w:val="000000"/>
                <w:szCs w:val="24"/>
                <w:lang w:eastAsia="lt-LT"/>
              </w:rPr>
              <w:t xml:space="preserve">5 pav. </w:t>
            </w:r>
            <w:r>
              <w:rPr>
                <w:color w:val="000000"/>
                <w:szCs w:val="24"/>
                <w:lang w:eastAsia="lt-LT"/>
              </w:rPr>
              <w:t>BVP ir nedarbo lygio kaita Lietuvoje 2001–2011 metais</w:t>
            </w:r>
          </w:p>
          <w:p>
            <w:pPr>
              <w:jc w:val="center"/>
              <w:rPr>
                <w:color w:val="000000"/>
                <w:szCs w:val="24"/>
                <w:lang w:eastAsia="lt-LT"/>
              </w:rPr>
            </w:pPr>
          </w:p>
        </w:tc>
      </w:tr>
      <w:tr>
        <w:tc>
          <w:tcPr>
            <w:tcW w:w="9028" w:type="dxa"/>
          </w:tcPr>
          <w:p>
            <w:pPr>
              <w:jc w:val="center"/>
              <w:rPr>
                <w:color w:val="000000"/>
                <w:szCs w:val="24"/>
                <w:lang w:eastAsia="lt-LT"/>
              </w:rPr>
            </w:pPr>
            <w:r>
              <w:rPr>
                <w:color w:val="000000"/>
                <w:szCs w:val="24"/>
                <w:lang w:eastAsia="lt-LT"/>
              </w:rPr>
              <w:drawing>
                <wp:inline distT="0" distB="0" distL="0" distR="0">
                  <wp:extent cx="4289425" cy="2548890"/>
                  <wp:effectExtent l="0" t="0" r="15875" b="22860"/>
                  <wp:docPr id="7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19"/>
                    </a:graphicData>
                  </a:graphic>
                </wp:inline>
              </w:drawing>
            </w:r>
          </w:p>
          <w:p>
            <w:pPr>
              <w:jc w:val="both"/>
              <w:rPr>
                <w:color w:val="000000"/>
                <w:szCs w:val="24"/>
                <w:lang w:eastAsia="lt-LT"/>
              </w:rPr>
            </w:pPr>
          </w:p>
          <w:p>
            <w:pPr>
              <w:jc w:val="center"/>
              <w:rPr>
                <w:color w:val="000000"/>
                <w:sz w:val="20"/>
                <w:lang w:eastAsia="lt-LT"/>
              </w:rPr>
            </w:pPr>
            <w:r>
              <w:rPr>
                <w:color w:val="000000"/>
                <w:sz w:val="20"/>
                <w:lang w:eastAsia="lt-LT"/>
              </w:rPr>
              <w:t>Šaltinis – parengta ESTEP, remiantis Eurostato 2012 m. gegužės 1 d. duomenimis.</w:t>
            </w:r>
          </w:p>
        </w:tc>
      </w:tr>
    </w:tbl>
    <w:p>
      <w:pPr>
        <w:jc w:val="both"/>
        <w:rPr>
          <w:color w:val="000000"/>
          <w:szCs w:val="24"/>
          <w:lang w:eastAsia="lt-LT"/>
        </w:rPr>
      </w:pPr>
    </w:p>
    <w:p>
      <w:pPr>
        <w:spacing w:line="360" w:lineRule="atLeast"/>
        <w:ind w:firstLine="709"/>
        <w:jc w:val="both"/>
        <w:rPr>
          <w:color w:val="000000"/>
          <w:szCs w:val="24"/>
          <w:lang w:eastAsia="lt-LT"/>
        </w:rPr>
      </w:pPr>
      <w:r>
        <w:rPr>
          <w:color w:val="000000"/>
          <w:szCs w:val="24"/>
          <w:lang w:eastAsia="lt-LT"/>
        </w:rPr>
        <w:t>BVP augimą taip pat skatina bendrojo pagrindinio kapitalo formavimas. Lietuvoje jis pirmiausia siejamas su vidaus investicijomis į valstybės ir valstybės įmonių statomus civilinius ir inžinerinius statinius. Prie BVP augimo prisideda ir atsigaunantis privataus sektoriaus gamybos modernizavimas, taip pat realusis prekių ir paslaugų grynasis eksportas. Bendras materialinių investicijų lygis Lietuvoje maždaug atitinka ES vidurkį, o viešosios investicijos jį gerokai viršija</w:t>
      </w:r>
      <w:r>
        <w:rPr>
          <w:color w:val="000000"/>
          <w:szCs w:val="24"/>
          <w:vertAlign w:val="superscript"/>
          <w:lang w:eastAsia="lt-LT"/>
        </w:rPr>
        <w:footnoteReference w:id="70"/>
      </w:r>
      <w:r>
        <w:rPr>
          <w:color w:val="000000"/>
          <w:szCs w:val="24"/>
          <w:lang w:eastAsia="lt-LT"/>
        </w:rPr>
        <w:t>.</w:t>
      </w:r>
    </w:p>
    <w:p>
      <w:pPr>
        <w:spacing w:line="360" w:lineRule="atLeast"/>
        <w:ind w:firstLine="709"/>
        <w:jc w:val="both"/>
        <w:rPr>
          <w:color w:val="000000"/>
          <w:szCs w:val="24"/>
          <w:lang w:eastAsia="lt-LT"/>
        </w:rPr>
      </w:pPr>
      <w:r>
        <w:rPr>
          <w:color w:val="000000"/>
          <w:szCs w:val="24"/>
          <w:lang w:eastAsia="lt-LT"/>
        </w:rPr>
        <w:t xml:space="preserve">Nors nedarbas Lietuvoje – vienas didžiausių ES, </w:t>
      </w:r>
      <w:smartTag w:uri="urn:schemas-microsoft-com:office:smarttags" w:element="metricconverter">
        <w:smartTagPr>
          <w:attr w:name="ProductID" w:val="2011 m"/>
        </w:smartTagPr>
        <w:r>
          <w:rPr>
            <w:color w:val="000000"/>
            <w:szCs w:val="24"/>
            <w:lang w:eastAsia="lt-LT"/>
          </w:rPr>
          <w:t>2011 metais</w:t>
        </w:r>
      </w:smartTag>
      <w:r>
        <w:rPr>
          <w:color w:val="000000"/>
          <w:szCs w:val="24"/>
          <w:lang w:eastAsia="lt-LT"/>
        </w:rPr>
        <w:t xml:space="preserve">, palyginti su 2010 metais, jis sumažėjo 2,4 procento. Šiuos pokyčius darbo rinkoje lėmė tiek padidėjęs užimtųjų skaičius, tiek dėl emigracijos sumažėjusi darbo jėga. Nedarbo problema vis didėja, nes daugiau nei pusė Lietuvos bedarbių yra ilgalaikiai, t. y. darbo ieško daugiau kaip metus. Blogą darbo rinkos padėtį rodo ir tai, kad beveik kas trečias 15–24 metų jaunuolis Lietuvoje yra bedarbis. </w:t>
      </w:r>
    </w:p>
    <w:p>
      <w:pPr>
        <w:spacing w:line="360" w:lineRule="atLeast"/>
        <w:ind w:firstLine="709"/>
        <w:jc w:val="both"/>
        <w:rPr>
          <w:color w:val="000000"/>
          <w:szCs w:val="24"/>
          <w:lang w:eastAsia="lt-LT"/>
        </w:rPr>
      </w:pPr>
      <w:r>
        <w:rPr>
          <w:b/>
          <w:bCs/>
          <w:color w:val="000000"/>
          <w:szCs w:val="24"/>
          <w:lang w:eastAsia="lt-LT"/>
        </w:rPr>
        <w:t xml:space="preserve">Investicijos. </w:t>
      </w:r>
      <w:r>
        <w:rPr>
          <w:color w:val="000000"/>
          <w:szCs w:val="24"/>
          <w:lang w:eastAsia="lt-LT"/>
        </w:rPr>
        <w:t>Lietuvoje materialinių investicijų lygis nuo 2007 iki 2010 metų sumažėjo daugiau kaip perpus. 2007 metais materialinės investicijos sudarė 23,5 procento šalies BVP, o 2010 metais – tik 11,9 procento. Nuo 2011 metų materialinės investicijos didėjo – palyginti su 2010 metais, jos išaugo 2,7 mlrd. litų ir siekė 14 mlrd. litų (13,2 procento BVP).</w:t>
      </w:r>
    </w:p>
    <w:p>
      <w:pPr>
        <w:spacing w:line="360" w:lineRule="atLeast"/>
        <w:ind w:firstLine="709"/>
        <w:jc w:val="both"/>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color w:val="000000"/>
                <w:szCs w:val="24"/>
                <w:lang w:eastAsia="lt-LT"/>
              </w:rPr>
              <w:br w:type="page"/>
            </w:r>
            <w:r>
              <w:rPr>
                <w:bCs/>
                <w:color w:val="000000"/>
                <w:szCs w:val="24"/>
                <w:lang w:eastAsia="lt-LT"/>
              </w:rPr>
              <w:t xml:space="preserve">6 pav. </w:t>
            </w:r>
            <w:r>
              <w:rPr>
                <w:color w:val="000000"/>
                <w:szCs w:val="24"/>
                <w:lang w:eastAsia="lt-LT"/>
              </w:rPr>
              <w:t>Lietuvos materialinių investicijų dinamika 2007–2011 metais</w:t>
            </w:r>
          </w:p>
          <w:p>
            <w:pPr>
              <w:jc w:val="both"/>
              <w:rPr>
                <w:color w:val="000000"/>
                <w:szCs w:val="24"/>
                <w:lang w:eastAsia="lt-LT"/>
              </w:rPr>
            </w:pPr>
          </w:p>
        </w:tc>
      </w:tr>
      <w:tr>
        <w:tc>
          <w:tcPr>
            <w:tcW w:w="9028" w:type="dxa"/>
          </w:tcPr>
          <w:p>
            <w:pPr>
              <w:jc w:val="center"/>
              <w:rPr>
                <w:color w:val="000000"/>
                <w:szCs w:val="24"/>
                <w:lang w:eastAsia="lt-LT"/>
              </w:rPr>
            </w:pPr>
            <w:r>
              <w:rPr>
                <w:color w:val="000000"/>
                <w:szCs w:val="24"/>
                <w:lang w:eastAsia="lt-LT"/>
              </w:rPr>
              <w:drawing>
                <wp:inline distT="0" distB="0" distL="0" distR="0">
                  <wp:extent cx="4440555" cy="2429510"/>
                  <wp:effectExtent l="0" t="0" r="17145" b="27940"/>
                  <wp:docPr id="7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20"/>
                    </a:graphicData>
                  </a:graphic>
                </wp:inline>
              </w:drawing>
            </w:r>
          </w:p>
          <w:p>
            <w:pPr>
              <w:jc w:val="both"/>
              <w:rPr>
                <w:color w:val="000000"/>
                <w:szCs w:val="24"/>
                <w:lang w:eastAsia="lt-LT"/>
              </w:rPr>
            </w:pPr>
          </w:p>
          <w:p>
            <w:pPr>
              <w:jc w:val="center"/>
              <w:rPr>
                <w:color w:val="000000"/>
                <w:sz w:val="20"/>
                <w:lang w:eastAsia="lt-LT"/>
              </w:rPr>
            </w:pPr>
            <w:r>
              <w:rPr>
                <w:color w:val="000000"/>
                <w:sz w:val="20"/>
                <w:lang w:eastAsia="lt-LT"/>
              </w:rPr>
              <w:t>Šaltinis – parengta ESTEP, remiantis Lietuvos statistikos departamento duomenimis.</w:t>
            </w:r>
          </w:p>
        </w:tc>
      </w:tr>
    </w:tbl>
    <w:p>
      <w:pPr>
        <w:jc w:val="both"/>
        <w:rPr>
          <w:color w:val="000000"/>
          <w:szCs w:val="24"/>
          <w:lang w:eastAsia="lt-LT"/>
        </w:rPr>
      </w:pPr>
    </w:p>
    <w:p>
      <w:pPr>
        <w:spacing w:line="360" w:lineRule="atLeast"/>
        <w:ind w:firstLine="709"/>
        <w:jc w:val="both"/>
        <w:rPr>
          <w:color w:val="000000"/>
          <w:szCs w:val="24"/>
          <w:lang w:eastAsia="lt-LT"/>
        </w:rPr>
      </w:pPr>
      <w:r>
        <w:rPr>
          <w:color w:val="000000"/>
          <w:szCs w:val="24"/>
          <w:lang w:eastAsia="lt-LT"/>
        </w:rPr>
        <w:t xml:space="preserve">2001–2007 metais tiesioginės užsienio investicijos Lietuvoje nuosekliai didėjo – 2007 metais jos siekė 35,5 mlrd. litų. 2008 metais užfiksuotas tiesioginių užsienio investicijų nuosmukis – palyginti su 2007 metais, šis rodiklis sumažėjo 3,8 mlrd. litų. Nuo to laiko tiesioginės užsienio investicijos vėl stabiliai auga. </w:t>
      </w:r>
    </w:p>
    <w:p>
      <w:pPr>
        <w:spacing w:line="360" w:lineRule="atLeast"/>
        <w:ind w:firstLine="709"/>
        <w:jc w:val="both"/>
        <w:rPr>
          <w:color w:val="000000"/>
          <w:szCs w:val="24"/>
          <w:lang w:eastAsia="lt-LT"/>
        </w:rPr>
      </w:pPr>
      <w:r>
        <w:rPr>
          <w:color w:val="000000"/>
          <w:szCs w:val="24"/>
          <w:lang w:eastAsia="lt-LT"/>
        </w:rPr>
        <w:t>Nors tiesioginių užsienio investicijų srautas, palyginti su krizės metais, kiek didėja, proveržio šioje srityje nėra.</w:t>
      </w:r>
    </w:p>
    <w:p>
      <w:pPr>
        <w:rPr>
          <w:color w:val="000000"/>
          <w:szCs w:val="24"/>
          <w:lang w:eastAsia="lt-LT"/>
        </w:rPr>
      </w:pPr>
      <w:r>
        <w:rPr>
          <w:color w:val="000000"/>
          <w:szCs w:val="24"/>
          <w:lang w:eastAsia="lt-LT"/>
        </w:rPr>
        <w:br w:type="page"/>
      </w: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bCs/>
                <w:color w:val="000000"/>
                <w:szCs w:val="24"/>
                <w:lang w:eastAsia="lt-LT"/>
              </w:rPr>
              <w:t xml:space="preserve">7 pav. </w:t>
            </w:r>
            <w:r>
              <w:rPr>
                <w:color w:val="000000"/>
                <w:szCs w:val="24"/>
                <w:lang w:eastAsia="lt-LT"/>
              </w:rPr>
              <w:t>Tiesioginių užsienio investicijų dinamika 2001–2010 metais</w:t>
            </w:r>
          </w:p>
          <w:p>
            <w:pPr>
              <w:jc w:val="center"/>
              <w:rPr>
                <w:b/>
                <w:bCs/>
                <w:color w:val="000000"/>
                <w:szCs w:val="24"/>
                <w:lang w:eastAsia="lt-LT"/>
              </w:rPr>
            </w:pPr>
          </w:p>
        </w:tc>
      </w:tr>
      <w:tr>
        <w:tc>
          <w:tcPr>
            <w:tcW w:w="9028" w:type="dxa"/>
          </w:tcPr>
          <w:p>
            <w:pPr>
              <w:jc w:val="center"/>
              <w:rPr>
                <w:color w:val="000000"/>
                <w:szCs w:val="24"/>
                <w:lang w:eastAsia="lt-LT"/>
              </w:rPr>
            </w:pPr>
            <w:r>
              <w:rPr>
                <w:color w:val="000000"/>
                <w:szCs w:val="24"/>
                <w:lang w:eastAsia="lt-LT"/>
              </w:rPr>
              <w:drawing>
                <wp:inline distT="0" distB="0" distL="0" distR="0">
                  <wp:extent cx="4424680" cy="2390775"/>
                  <wp:effectExtent l="0" t="0" r="13970" b="9525"/>
                  <wp:docPr id="7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21"/>
                    </a:graphicData>
                  </a:graphic>
                </wp:inline>
              </w:drawing>
            </w:r>
          </w:p>
          <w:p>
            <w:pPr>
              <w:jc w:val="center"/>
              <w:rPr>
                <w:color w:val="000000"/>
                <w:szCs w:val="24"/>
                <w:lang w:eastAsia="lt-LT"/>
              </w:rPr>
            </w:pPr>
          </w:p>
          <w:p>
            <w:pPr>
              <w:jc w:val="center"/>
              <w:rPr>
                <w:color w:val="000000"/>
                <w:sz w:val="20"/>
                <w:lang w:eastAsia="lt-LT"/>
              </w:rPr>
            </w:pPr>
            <w:r>
              <w:rPr>
                <w:color w:val="000000"/>
                <w:sz w:val="20"/>
                <w:lang w:eastAsia="lt-LT"/>
              </w:rPr>
              <w:t>Šaltinis – parengta ESTEP, remiantis Lietuvos statistikos departamento duomenimis.</w:t>
            </w:r>
          </w:p>
        </w:tc>
      </w:tr>
    </w:tbl>
    <w:p>
      <w:pPr>
        <w:jc w:val="both"/>
        <w:rPr>
          <w:color w:val="000000"/>
          <w:szCs w:val="24"/>
          <w:lang w:eastAsia="lt-LT"/>
        </w:rPr>
      </w:pPr>
    </w:p>
    <w:p>
      <w:pPr>
        <w:spacing w:line="360" w:lineRule="atLeast"/>
        <w:ind w:firstLine="709"/>
        <w:jc w:val="both"/>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color w:val="000000"/>
                <w:szCs w:val="24"/>
                <w:lang w:eastAsia="lt-LT"/>
              </w:rPr>
              <w:br w:type="page"/>
            </w:r>
            <w:r>
              <w:rPr>
                <w:bCs/>
                <w:color w:val="000000"/>
                <w:szCs w:val="24"/>
                <w:lang w:eastAsia="lt-LT"/>
              </w:rPr>
              <w:t xml:space="preserve">8 pav. </w:t>
            </w:r>
            <w:r>
              <w:rPr>
                <w:color w:val="000000"/>
                <w:szCs w:val="24"/>
                <w:lang w:eastAsia="lt-LT"/>
              </w:rPr>
              <w:t>Tiesioginių užsienio investicijų srautai Lietuvoje 2000–2011 metais</w:t>
            </w:r>
          </w:p>
          <w:p>
            <w:pPr>
              <w:jc w:val="both"/>
              <w:rPr>
                <w:color w:val="000000"/>
                <w:szCs w:val="24"/>
                <w:lang w:eastAsia="lt-LT"/>
              </w:rPr>
            </w:pPr>
          </w:p>
        </w:tc>
      </w:tr>
      <w:tr>
        <w:tc>
          <w:tcPr>
            <w:tcW w:w="9028" w:type="dxa"/>
          </w:tcPr>
          <w:p>
            <w:pPr>
              <w:jc w:val="center"/>
              <w:rPr>
                <w:color w:val="000000"/>
                <w:szCs w:val="24"/>
                <w:lang w:eastAsia="lt-LT"/>
              </w:rPr>
            </w:pPr>
            <w:r>
              <w:rPr>
                <w:color w:val="000000"/>
                <w:szCs w:val="24"/>
                <w:lang w:eastAsia="lt-LT"/>
              </w:rPr>
              <w:object w:dxaOrig="7621" w:dyaOrig="3691">
                <v:shape id="_x0000_i1026" type="#_x0000_t75" style="width:366.75pt;height:164.25pt" o:ole="">
                  <v:imagedata r:id="rId22" o:title=""/>
                </v:shape>
                <o:OLEObject Type="Embed" ProgID="PBrush" ShapeID="_x0000_i1026" DrawAspect="Content" ObjectID="_0000000001" r:id="rId23"/>
              </w:object>
            </w:r>
          </w:p>
        </w:tc>
      </w:tr>
      <w:tr>
        <w:tc>
          <w:tcPr>
            <w:tcW w:w="9028" w:type="dxa"/>
          </w:tcPr>
          <w:p>
            <w:pPr>
              <w:jc w:val="both"/>
              <w:rPr>
                <w:color w:val="000000"/>
                <w:szCs w:val="24"/>
                <w:lang w:eastAsia="lt-LT"/>
              </w:rPr>
            </w:pPr>
          </w:p>
          <w:p>
            <w:pPr>
              <w:jc w:val="center"/>
              <w:rPr>
                <w:color w:val="000000"/>
                <w:sz w:val="20"/>
                <w:lang w:eastAsia="lt-LT"/>
              </w:rPr>
            </w:pPr>
            <w:r>
              <w:rPr>
                <w:color w:val="000000"/>
                <w:sz w:val="20"/>
                <w:lang w:eastAsia="lt-LT"/>
              </w:rPr>
              <w:t>Šaltinis – Lietuvos statistikos departamentas, &lt;http://www.stat.gov.lt/lt/news/view/?id=10139&gt;.</w:t>
            </w:r>
          </w:p>
        </w:tc>
      </w:tr>
    </w:tbl>
    <w:p>
      <w:pPr>
        <w:jc w:val="both"/>
        <w:rPr>
          <w:color w:val="000000"/>
          <w:szCs w:val="24"/>
          <w:lang w:eastAsia="lt-LT"/>
        </w:rPr>
      </w:pPr>
    </w:p>
    <w:p>
      <w:pPr>
        <w:spacing w:line="360" w:lineRule="atLeast"/>
        <w:ind w:firstLine="709"/>
        <w:jc w:val="both"/>
        <w:rPr>
          <w:color w:val="000000"/>
          <w:szCs w:val="24"/>
          <w:lang w:eastAsia="lt-LT"/>
        </w:rPr>
      </w:pPr>
      <w:r>
        <w:rPr>
          <w:b/>
          <w:bCs/>
          <w:color w:val="000000"/>
          <w:szCs w:val="24"/>
          <w:lang w:eastAsia="lt-LT"/>
        </w:rPr>
        <w:t>Emigracija ir demografinės tendencijos: senėjimas, darbingo amžiaus gyventojų mažėjimas</w:t>
      </w:r>
      <w:r>
        <w:rPr>
          <w:color w:val="000000"/>
          <w:szCs w:val="24"/>
          <w:lang w:eastAsia="lt-LT"/>
        </w:rPr>
        <w:t>. Lietuvoje vyrai gyvena trumpiausiai ES, o gyventojų senėjimas – vienas sparčiausių ES. 2011 metais 16,5 procento visų Lietuvos gyventojų sudarė asmenys, vyresni nei 65 metų, t. y. daugiau nei 0,5 mln. asmenų. Gimstamumo rodiklis siekia tik 1,55. Numatoma, kad gyvenimo trukmė ilgės, o gyventojų Lietuvoje iki 2060 metų sumažės apie 18 procentų, todėl demografinių problemų našta bus ypač juntama.</w:t>
      </w:r>
    </w:p>
    <w:p>
      <w:pPr>
        <w:spacing w:line="360" w:lineRule="atLeast"/>
        <w:ind w:firstLine="709"/>
        <w:jc w:val="both"/>
        <w:rPr>
          <w:color w:val="000000"/>
          <w:szCs w:val="24"/>
          <w:lang w:eastAsia="lt-LT"/>
        </w:rPr>
      </w:pPr>
      <w:r>
        <w:rPr>
          <w:color w:val="000000"/>
          <w:szCs w:val="24"/>
          <w:lang w:eastAsia="lt-LT"/>
        </w:rPr>
        <w:t xml:space="preserve">Lietuvos grynoji migracija yra didžiausia ES ir </w:t>
      </w:r>
      <w:smartTag w:uri="urn:schemas-microsoft-com:office:smarttags" w:element="metricconverter">
        <w:smartTagPr>
          <w:attr w:name="ProductID" w:val="2010 m"/>
        </w:smartTagPr>
        <w:r>
          <w:rPr>
            <w:color w:val="000000"/>
            <w:szCs w:val="24"/>
            <w:lang w:eastAsia="lt-LT"/>
          </w:rPr>
          <w:t>2010 metais</w:t>
        </w:r>
      </w:smartTag>
      <w:r>
        <w:rPr>
          <w:color w:val="000000"/>
          <w:szCs w:val="24"/>
          <w:lang w:eastAsia="lt-LT"/>
        </w:rPr>
        <w:t xml:space="preserve"> siekė 23,7 asmens 1 tūkst. gyventojų. Jos visiškai sustabdyti neįmanoma, tačiau daugiau naujų kokybiškų darbo vietų ir geresnis socialinis ir kultūrinis ryšys su Lietuva padėtų pristabdyti šią tendenciją ir paskatintų grįžti dalį emigravusių kvalifikuotų darbuotojų. </w:t>
      </w:r>
    </w:p>
    <w:p>
      <w:pPr>
        <w:spacing w:line="360" w:lineRule="atLeast"/>
        <w:ind w:firstLine="709"/>
        <w:jc w:val="both"/>
        <w:rPr>
          <w:color w:val="000000"/>
          <w:szCs w:val="24"/>
          <w:lang w:eastAsia="lt-LT"/>
        </w:rPr>
      </w:pPr>
      <w:r>
        <w:rPr>
          <w:color w:val="000000"/>
          <w:szCs w:val="24"/>
          <w:lang w:eastAsia="lt-LT"/>
        </w:rPr>
        <w:t xml:space="preserve">Emigracija turi ir teigiamų pusių – taip eksportuojamas nedarbas, o Lietuvą pasiekia emigrantų perlaidos. 2011 metais emigrantų perlaidos į Lietuvą sudarė 4,8 mlrd. litų ir prilygo 26 procentams Lietuvoje sumokėto darbo užmokesčio ir 4,6 procento BVP. Darbo jėgos mobilumas ES yra sveikas ir skatintinas reiškinys, užtikrinantis visos ES augimą. </w:t>
      </w:r>
    </w:p>
    <w:p>
      <w:pPr>
        <w:spacing w:line="360" w:lineRule="atLeast"/>
        <w:ind w:firstLine="709"/>
        <w:jc w:val="both"/>
        <w:rPr>
          <w:color w:val="000000"/>
          <w:szCs w:val="24"/>
          <w:lang w:eastAsia="lt-LT"/>
        </w:rPr>
      </w:pPr>
      <w:r>
        <w:rPr>
          <w:color w:val="000000"/>
          <w:szCs w:val="24"/>
          <w:lang w:eastAsia="lt-LT"/>
        </w:rPr>
        <w:t xml:space="preserve">Didesnė problema yra emigracijos struktūra. Kas antras Lietuvą paliekantis asmuo jaunesnis nei 30 metų, todėl Lietuvos emigrantai – vieni jauniausių ES, be to, turi aukščiausią išsilavinimą. Lietuva prarado iki tol turėtą (palyginti su kitomis ES valstybėmis narėmis) pranašumą – didesnę dalį darbingo amžiaus gyventojų, ir tai turėtų lemti reikšmingus pokyčius tiek darbo rinkos politikoje (reikės įtraukti į darbo rinką iki tol buvusias mažai aktyvias visuomenės grupes), tiek perorientuojant ir optimizuojant viešąsias ir socialines paslaugas. Emigravę jauni žmonės paprastai grįžta rečiau. Atliekamos jaunųjų emigrantų apklausos rodo, kad bene svarbiausias jų grįžimą galintis paskatinti veiksnys yra geresnė šalies ekonomikos situacija, galinti sukurti atitinkamas darbo perspektyvas. Taigi pagrindinė išvykimą lemianti priežastis yra ekonominė (įsidarbinimo galimybės, geriau apmokamas darbas, didesnė perkamoji galia ir panašiai), o grįžimą, nepaisant išsakomos nuomonės dėl ekonominių veiksnių svarbos, galiausiai lemia emocinės ir socialinės priežastys (šeimos ir draugų ilgesys, kitos šeiminės aplinkybės). Dėl pagerėjusios ekonomikos situacijos į Lietuvą grįžta vos penktadalis visų grįžtančiųjų. Iš visų veiksnių, skatinančių emigrantus grįžti į Lietuvą, valstybės politika yra pats silpniausias. </w:t>
      </w:r>
    </w:p>
    <w:p>
      <w:pPr>
        <w:spacing w:line="360" w:lineRule="atLeast"/>
        <w:ind w:firstLine="709"/>
        <w:jc w:val="both"/>
        <w:rPr>
          <w:color w:val="000000"/>
          <w:szCs w:val="24"/>
          <w:lang w:eastAsia="lt-LT"/>
        </w:rPr>
      </w:pPr>
      <w:r>
        <w:rPr>
          <w:b/>
          <w:bCs/>
          <w:color w:val="000000"/>
          <w:szCs w:val="24"/>
          <w:lang w:eastAsia="lt-LT"/>
        </w:rPr>
        <w:t xml:space="preserve">Didėjanti socialinė nelygybė, nemažėjantis skurdas, socialinė atskirtis ir sveikatos apsaugos problemos. </w:t>
      </w:r>
      <w:r>
        <w:rPr>
          <w:color w:val="000000"/>
          <w:szCs w:val="24"/>
          <w:lang w:eastAsia="lt-LT"/>
        </w:rPr>
        <w:t xml:space="preserve">Lietuvoje beveik trečdalis gyventojų patiria skurdo riziką, materialinius nepriteklius arba gyvena šeimose, kuriose nėra dirbančių asmenų. Daugumos tokių gyventojų pajamos bent 7–8 kartus mažesnės už penktadalio sėkmingiausių visuomenės narių pajamas. Žemiau skurdo ribos Lietuvoje gyvena apie 20 procentų gyventojų. Nepaisant gausių investicijų į šią sritį, šis rodiklis iš esmės nesikeičia nuo </w:t>
      </w:r>
      <w:smartTag w:uri="urn:schemas-microsoft-com:office:smarttags" w:element="metricconverter">
        <w:smartTagPr>
          <w:attr w:name="ProductID" w:val="2005 m"/>
        </w:smartTagPr>
        <w:r>
          <w:rPr>
            <w:color w:val="000000"/>
            <w:szCs w:val="24"/>
            <w:lang w:eastAsia="lt-LT"/>
          </w:rPr>
          <w:t>2005 metų</w:t>
        </w:r>
      </w:smartTag>
      <w:r>
        <w:rPr>
          <w:color w:val="000000"/>
          <w:szCs w:val="24"/>
          <w:lang w:eastAsia="lt-LT"/>
        </w:rPr>
        <w:t xml:space="preserve">. Skurdo rizikos lygis šalyje 2005 metais buvo 20,5 procento, </w:t>
      </w:r>
      <w:smartTag w:uri="urn:schemas-microsoft-com:office:smarttags" w:element="metricconverter">
        <w:smartTagPr>
          <w:attr w:name="ProductID" w:val="2007 m"/>
        </w:smartTagPr>
        <w:r>
          <w:rPr>
            <w:color w:val="000000"/>
            <w:szCs w:val="24"/>
            <w:lang w:eastAsia="lt-LT"/>
          </w:rPr>
          <w:t>2007 metais</w:t>
        </w:r>
      </w:smartTag>
      <w:r>
        <w:rPr>
          <w:color w:val="000000"/>
          <w:szCs w:val="24"/>
          <w:lang w:eastAsia="lt-LT"/>
        </w:rPr>
        <w:t xml:space="preserve"> sumažėjo iki 19,1 procento, o prasidėjus krizei vėl išaugo ir </w:t>
      </w:r>
      <w:smartTag w:uri="urn:schemas-microsoft-com:office:smarttags" w:element="metricconverter">
        <w:smartTagPr>
          <w:attr w:name="ProductID" w:val="2009 m"/>
        </w:smartTagPr>
        <w:r>
          <w:rPr>
            <w:color w:val="000000"/>
            <w:szCs w:val="24"/>
            <w:lang w:eastAsia="lt-LT"/>
          </w:rPr>
          <w:t>2009 m</w:t>
        </w:r>
      </w:smartTag>
      <w:r>
        <w:rPr>
          <w:color w:val="000000"/>
          <w:szCs w:val="24"/>
          <w:lang w:eastAsia="lt-LT"/>
        </w:rPr>
        <w:t>etais pasiekė 20,6 procento.</w:t>
      </w:r>
    </w:p>
    <w:p>
      <w:pPr>
        <w:spacing w:line="360" w:lineRule="atLeast"/>
        <w:ind w:firstLine="709"/>
        <w:jc w:val="both"/>
        <w:rPr>
          <w:color w:val="000000"/>
          <w:szCs w:val="24"/>
          <w:lang w:eastAsia="lt-LT"/>
        </w:rPr>
      </w:pPr>
      <w:r>
        <w:rPr>
          <w:color w:val="000000"/>
          <w:szCs w:val="24"/>
          <w:lang w:eastAsia="lt-LT"/>
        </w:rPr>
        <w:t xml:space="preserve">Labiausiai skurdo pažeidžiamomis visuomenės grupėmis laikomi bedarbiai, kurių kas antras patiria skurdo riziką (54,3 procento), vieniši asmenys, kurių skurdo rizikos lygis sudarė 46,9 procento, vieno suaugusio asmens su vaikais šeimos – 46,4 procento, šeimos su 3 ir daugiau vaikų – 32,9 procento, senatvės pensininkai – 27,6 procento. Nors skirtumas tarp skurdo lygio mieste ir kaime nuo 2005 metų sumažėjo, jis vis dar gana ryškus. Prie skirtumo mažinimo daugiausia prisidėjo Bendroji ES žemės ūkio politika. Statistinių Lietuvos skurdo rizikos rodiklių analizė rodo, kad Lietuvai ypač aktuali vaikų (iki 18 metų) skurdo rizikos </w:t>
      </w:r>
      <w:r>
        <w:rPr>
          <w:color w:val="000000"/>
          <w:spacing w:val="-2"/>
          <w:szCs w:val="24"/>
          <w:lang w:eastAsia="lt-LT"/>
        </w:rPr>
        <w:t>problema. Šios amžiaus grupės gyventojų skurdo rizikos lygis viršija bendrą Lietuvos vidurkį –</w:t>
      </w:r>
      <w:r>
        <w:rPr>
          <w:color w:val="000000"/>
          <w:szCs w:val="24"/>
          <w:lang w:eastAsia="lt-LT"/>
        </w:rPr>
        <w:t xml:space="preserve">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jis siekė 23,7 procento. Vaikų skurdo problema kyla iš šeimų struktūros, t. y. nepilnos (be vieno iš tėvų) ir gausios šeimos dažniau patiria skurdo riziką.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vienišų tėvų, auginančių vaikus, skurdo rizikos lygis siekė 44,3 procento, o šeimų, auginančių 3 ir daugiau vaikų, – 31,3 procento.</w:t>
      </w: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bCs/>
                <w:color w:val="000000"/>
                <w:szCs w:val="24"/>
                <w:lang w:eastAsia="lt-LT"/>
              </w:rPr>
              <w:t xml:space="preserve">9 pav. </w:t>
            </w:r>
            <w:r>
              <w:rPr>
                <w:color w:val="000000"/>
                <w:szCs w:val="24"/>
                <w:lang w:eastAsia="lt-LT"/>
              </w:rPr>
              <w:t>Skurdo rizikos lygis Lietuvoje 2005–2010 metais</w:t>
            </w:r>
          </w:p>
          <w:p>
            <w:pPr>
              <w:jc w:val="center"/>
              <w:rPr>
                <w:color w:val="000000"/>
                <w:szCs w:val="24"/>
                <w:lang w:eastAsia="lt-LT"/>
              </w:rPr>
            </w:pPr>
          </w:p>
        </w:tc>
      </w:tr>
      <w:tr>
        <w:tc>
          <w:tcPr>
            <w:tcW w:w="9028" w:type="dxa"/>
          </w:tcPr>
          <w:p>
            <w:pPr>
              <w:jc w:val="center"/>
              <w:rPr>
                <w:color w:val="000000"/>
                <w:szCs w:val="24"/>
                <w:lang w:eastAsia="lt-LT"/>
              </w:rPr>
            </w:pPr>
            <w:r>
              <w:rPr>
                <w:color w:val="000000"/>
                <w:szCs w:val="24"/>
                <w:lang w:eastAsia="lt-LT"/>
              </w:rPr>
              <w:drawing>
                <wp:inline distT="0" distB="0" distL="0" distR="0">
                  <wp:extent cx="4432935" cy="2390775"/>
                  <wp:effectExtent l="0" t="0" r="24765" b="9525"/>
                  <wp:docPr id="8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24"/>
                    </a:graphicData>
                  </a:graphic>
                </wp:inline>
              </w:drawing>
            </w:r>
          </w:p>
          <w:p>
            <w:pPr>
              <w:jc w:val="both"/>
              <w:rPr>
                <w:color w:val="000000"/>
                <w:szCs w:val="24"/>
                <w:lang w:eastAsia="lt-LT"/>
              </w:rPr>
            </w:pPr>
          </w:p>
          <w:p>
            <w:pPr>
              <w:jc w:val="center"/>
              <w:rPr>
                <w:color w:val="000000"/>
                <w:sz w:val="20"/>
                <w:lang w:eastAsia="lt-LT"/>
              </w:rPr>
            </w:pPr>
            <w:r>
              <w:rPr>
                <w:color w:val="000000"/>
                <w:sz w:val="20"/>
                <w:lang w:eastAsia="lt-LT"/>
              </w:rPr>
              <w:t>Šaltinis – parengta ESTEP, remiantis Lietuvos statistikos departamento duomenimis.</w:t>
            </w:r>
          </w:p>
        </w:tc>
      </w:tr>
    </w:tbl>
    <w:p>
      <w:pPr>
        <w:jc w:val="both"/>
        <w:rPr>
          <w:color w:val="000000"/>
          <w:szCs w:val="24"/>
          <w:lang w:eastAsia="lt-LT"/>
        </w:rPr>
      </w:pPr>
    </w:p>
    <w:p>
      <w:pPr>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bCs/>
                <w:color w:val="000000"/>
                <w:szCs w:val="24"/>
                <w:lang w:eastAsia="lt-LT"/>
              </w:rPr>
              <w:t xml:space="preserve">10 pav. </w:t>
            </w:r>
            <w:r>
              <w:rPr>
                <w:color w:val="000000"/>
                <w:szCs w:val="24"/>
                <w:lang w:eastAsia="lt-LT"/>
              </w:rPr>
              <w:t xml:space="preserve">Skurdo lygio tarp Lietuvos miesto ir kaimo skirtumo pokyčio dinamika </w:t>
              <w:br/>
              <w:t>2005–2010 metais</w:t>
            </w:r>
          </w:p>
          <w:p>
            <w:pPr>
              <w:jc w:val="center"/>
              <w:rPr>
                <w:color w:val="000000"/>
                <w:szCs w:val="24"/>
                <w:lang w:eastAsia="lt-LT"/>
              </w:rPr>
            </w:pPr>
          </w:p>
        </w:tc>
      </w:tr>
      <w:tr>
        <w:tc>
          <w:tcPr>
            <w:tcW w:w="9028" w:type="dxa"/>
          </w:tcPr>
          <w:p>
            <w:pPr>
              <w:jc w:val="center"/>
              <w:rPr>
                <w:color w:val="000000"/>
                <w:szCs w:val="24"/>
                <w:lang w:eastAsia="lt-LT"/>
              </w:rPr>
            </w:pPr>
            <w:r>
              <w:rPr>
                <w:color w:val="000000"/>
                <w:szCs w:val="24"/>
                <w:lang w:eastAsia="lt-LT"/>
              </w:rPr>
              <w:drawing>
                <wp:inline distT="0" distB="0" distL="0" distR="0">
                  <wp:extent cx="4417060" cy="2453640"/>
                  <wp:effectExtent l="0" t="0" r="21590" b="22860"/>
                  <wp:docPr id="8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25"/>
                    </a:graphicData>
                  </a:graphic>
                </wp:inline>
              </w:drawing>
            </w:r>
          </w:p>
          <w:p>
            <w:pPr>
              <w:jc w:val="both"/>
              <w:rPr>
                <w:color w:val="000000"/>
                <w:szCs w:val="24"/>
                <w:lang w:eastAsia="lt-LT"/>
              </w:rPr>
            </w:pPr>
          </w:p>
          <w:p>
            <w:pPr>
              <w:jc w:val="center"/>
              <w:rPr>
                <w:color w:val="000000"/>
                <w:sz w:val="20"/>
                <w:lang w:eastAsia="lt-LT"/>
              </w:rPr>
            </w:pPr>
            <w:r>
              <w:rPr>
                <w:color w:val="000000"/>
                <w:sz w:val="20"/>
                <w:lang w:eastAsia="lt-LT"/>
              </w:rPr>
              <w:t>Šaltinis – parengta ESTEP, remiantis Lietuvos statistikos departamento duomenimis.</w:t>
            </w:r>
          </w:p>
        </w:tc>
      </w:tr>
    </w:tbl>
    <w:p>
      <w:pPr>
        <w:jc w:val="both"/>
        <w:rPr>
          <w:color w:val="000000"/>
          <w:szCs w:val="24"/>
          <w:lang w:eastAsia="lt-LT"/>
        </w:rPr>
      </w:pPr>
    </w:p>
    <w:p>
      <w:pPr>
        <w:spacing w:line="360" w:lineRule="atLeast"/>
        <w:ind w:firstLine="709"/>
        <w:jc w:val="both"/>
        <w:rPr>
          <w:color w:val="000000"/>
          <w:szCs w:val="24"/>
          <w:lang w:eastAsia="lt-LT"/>
        </w:rPr>
      </w:pPr>
      <w:r>
        <w:rPr>
          <w:color w:val="000000"/>
          <w:szCs w:val="24"/>
          <w:lang w:eastAsia="lt-LT"/>
        </w:rPr>
        <w:t xml:space="preserve">Lietuva Nacionalinėje reformų darbotvarkėje skurdo rizikos lygį įsipareigojo sumažinti nuo 984 tūkst. (2008 metais) iki 814 tūkst. (2020 metais) asmenų. Nedarbas ir mažos algos – pagrindinė skurdo Lietuvoje priežastis. Siekiant spręsti šią problemą, nepakanka vykdyti aktyvią darbo rinkos politiką ir investicijas grįsti vien mokymais. Reikalinga ne tik pasiūlą didinanti, bet ir paklausą skatinanti integrali valstybės, mokesčių ir investicijų politika. Trumpalaikiai pavieniai projektai neduoda pakankamų rezultatų, reikia didelių investicijų ir tęstinumo. Kita vertus, skurdo problemai išspręsti vien ekonominių priemonių nepakanka. Tą patvirtina faktas, kad net ekonomikos pakilimo metu žemiau skurdo rizikos ribos tebebuvo stabili 20 procentų gyventojų dalis. </w:t>
      </w:r>
    </w:p>
    <w:p>
      <w:pPr>
        <w:spacing w:line="360" w:lineRule="atLeast"/>
        <w:ind w:firstLine="709"/>
        <w:jc w:val="both"/>
        <w:rPr>
          <w:color w:val="000000"/>
          <w:szCs w:val="24"/>
          <w:lang w:eastAsia="lt-LT"/>
        </w:rPr>
      </w:pPr>
      <w:r>
        <w:rPr>
          <w:color w:val="000000"/>
          <w:szCs w:val="24"/>
          <w:lang w:eastAsia="lt-LT"/>
        </w:rPr>
        <w:t xml:space="preserve">Reikalingos priemonės, skatinančios asmenis atsisakyti pašalpų gavėjo statuso. Būtina kurti šeimai palankią aplinką, stiprinti vaikų skurdo ir socialinės atskirties prevenciją – sudaryti visiems vaikams lygias galimybes sveikai augti ir visapusiškai vystytis. Siekiant mažinti skurdą, ypač svarbu didinti labiausiai nuo darbo rinkos nutolusių asmenų (nesimokančio ir nedirbančio jaunimo, ilgalaikių bedarbių, neįgalių asmenų, dėl vaikų priežiūros ilgai nedirbusių asmenų ir panašiai) paskatas ir galimybes dalyvauti aktyvios įtraukties priemonėse. Lietuvoje taip pat būtina kurti socialinės apsaugos sistemą, kuri asmenims ir šeimoms suteiktų pajamas, kurių reikia būtiniems poreikiams patenkinti, iš dalies kompensuotų dėl socialinių rizikų prarastą darbo užmokestį, o vaikų išlaikymo išlaidos visuomenėje būtų solidariai pasidalytos. Efektyvi socialinės apsaugos sistema mažintų ir gyvenimo lygio skirtumus tarp skirtingų gyventojų ir jų grupių. Kartu sistema turėtų lanksčiai reaguoti į ekonomikos padėties šalyje svyravimus ir būti finansiškai tvari net ir per finansų krizes. Be to, nuolat kylant energetinių paslaugų kainoms, vis opesnė „energetinio“ skurdo problema. Siekiant užtikrinti gyventojų atsparumą skurdui ir socialinei atskirčiai, reikia išplėtoti socialinių, sveikatos, švietimo, kultūros ir kitų viešųjų paslaugų sistemas, kad jomis pasinaudoję gyventojai būtų sveiki, išsilavinę, socialiai integruoti. </w:t>
      </w:r>
    </w:p>
    <w:p>
      <w:pPr>
        <w:spacing w:line="360" w:lineRule="atLeast"/>
        <w:ind w:firstLine="709"/>
        <w:jc w:val="both"/>
        <w:rPr>
          <w:color w:val="000000"/>
          <w:szCs w:val="24"/>
          <w:lang w:eastAsia="lt-LT"/>
        </w:rPr>
      </w:pPr>
      <w:r>
        <w:rPr>
          <w:color w:val="000000"/>
          <w:szCs w:val="24"/>
          <w:lang w:eastAsia="lt-LT"/>
        </w:rPr>
        <w:t>Pagal pagrindinį gerovės rodiklį – tikėtiną gyvenimo trukmę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 73,1 metų, Pasaulinės sveikatos organizacijos duomenys) – Lietuva yra paskutinė ES</w:t>
      </w:r>
      <w:r>
        <w:rPr>
          <w:color w:val="000000"/>
          <w:szCs w:val="24"/>
          <w:vertAlign w:val="superscript"/>
          <w:lang w:eastAsia="lt-LT"/>
        </w:rPr>
        <w:footnoteReference w:id="71"/>
      </w:r>
      <w:r>
        <w:rPr>
          <w:color w:val="000000"/>
          <w:szCs w:val="24"/>
          <w:lang w:eastAsia="lt-LT"/>
        </w:rPr>
        <w:t xml:space="preserve">. Joje mirtingumas 30–44 metų gyventojų grupėje yra didžiausias ES, o darbingo amžiaus kategorijoje – antras po Latvijos. Ši padėtis tiesiogiai susijusi su socialine padėtimi, skurdu ir socialine atskirtimi, nes vyrai vidutiniškai gyvena </w:t>
      </w:r>
      <w:smartTag w:uri="urn:schemas-microsoft-com:office:smarttags" w:element="metricconverter">
        <w:smartTagPr>
          <w:attr w:name="ProductID" w:val="11 m"/>
        </w:smartTagPr>
        <w:r>
          <w:rPr>
            <w:color w:val="000000"/>
            <w:szCs w:val="24"/>
            <w:lang w:eastAsia="lt-LT"/>
          </w:rPr>
          <w:t>11 metų</w:t>
        </w:r>
      </w:smartTag>
      <w:r>
        <w:rPr>
          <w:color w:val="000000"/>
          <w:szCs w:val="24"/>
          <w:lang w:eastAsia="lt-LT"/>
        </w:rPr>
        <w:t xml:space="preserve"> trumpiau nei moterys, asmenys, turintys aukštąjį išsilavinimą, – </w:t>
      </w:r>
      <w:smartTag w:uri="urn:schemas-microsoft-com:office:smarttags" w:element="metricconverter">
        <w:smartTagPr>
          <w:attr w:name="ProductID" w:val="11,3 m"/>
        </w:smartTagPr>
        <w:r>
          <w:rPr>
            <w:color w:val="000000"/>
            <w:szCs w:val="24"/>
            <w:lang w:eastAsia="lt-LT"/>
          </w:rPr>
          <w:t>11,3 metų</w:t>
        </w:r>
      </w:smartTag>
      <w:r>
        <w:rPr>
          <w:color w:val="000000"/>
          <w:szCs w:val="24"/>
          <w:lang w:eastAsia="lt-LT"/>
        </w:rPr>
        <w:t xml:space="preserve"> ilgiau nei gyventojai, turintys vidurinį ar žemesnį </w:t>
      </w:r>
      <w:r>
        <w:rPr>
          <w:color w:val="000000"/>
          <w:spacing w:val="-2"/>
          <w:szCs w:val="24"/>
          <w:lang w:eastAsia="lt-LT"/>
        </w:rPr>
        <w:t xml:space="preserve">išsilavinimą, miestiečiai – 3 metais ilgiau nei kaimo gyventojai. Viešosios nuomonės apklausose individualus sveikatos būklės vertinimas taip pat tiesiogiai priklauso nuo socialinių respondentų charakteristikų. Nuo jų priklauso ir tiesioginę įtaką mirtingumui turinčių žalingų įpročių (alkoholio vartojimo ir rūkymo) paplitimas tarp įvairių gyventojų grupių – tarp žemesnio statuso gyventojų jis didesnis. Vis dar daug savižudybių – 31,5 asmens 1 tūkst. gyventojų </w:t>
      </w:r>
      <w:smartTag w:uri="urn:schemas-microsoft-com:office:smarttags" w:element="metricconverter">
        <w:smartTagPr>
          <w:attr w:name="ProductID" w:val="2010 m"/>
        </w:smartTagPr>
        <w:r>
          <w:rPr>
            <w:color w:val="000000"/>
            <w:spacing w:val="-2"/>
            <w:szCs w:val="24"/>
            <w:lang w:eastAsia="lt-LT"/>
          </w:rPr>
          <w:t>2010 metais</w:t>
        </w:r>
      </w:smartTag>
      <w:r>
        <w:rPr>
          <w:color w:val="000000"/>
          <w:spacing w:val="-2"/>
          <w:szCs w:val="24"/>
          <w:lang w:eastAsia="lt-LT"/>
        </w:rPr>
        <w:t xml:space="preserve"> (t. y. 3 kartus daugiau nei ES vidurkis). Savižudybių</w:t>
      </w:r>
      <w:r>
        <w:rPr>
          <w:color w:val="000000"/>
          <w:szCs w:val="24"/>
          <w:lang w:eastAsia="lt-LT"/>
        </w:rPr>
        <w:t xml:space="preserve"> skaičius apskritai, o ypač darbingo amžiaus gyventojų grupėje, dažniausiai nulemtas nedarbo ir skurdo. Todėl akivaizdu, kad sveikatos apsaugos problemų sprendimas yra neatsiejamas nuo socialinės Lietuvos gyventojų būklės gerinimo, ir šių problemų sprendimai turi būti kompleksiniai.</w:t>
      </w:r>
    </w:p>
    <w:p>
      <w:pPr>
        <w:spacing w:line="360" w:lineRule="atLeast"/>
        <w:ind w:firstLine="709"/>
        <w:jc w:val="both"/>
        <w:rPr>
          <w:color w:val="000000"/>
          <w:szCs w:val="24"/>
          <w:lang w:eastAsia="lt-LT"/>
        </w:rPr>
      </w:pPr>
      <w:r>
        <w:rPr>
          <w:color w:val="000000"/>
          <w:szCs w:val="24"/>
          <w:lang w:eastAsia="lt-LT"/>
        </w:rPr>
        <w:t>Didžiausias galimybes suteikia prevencinės sveikatos apsaugos priemonės ir sveikatinimas. Mažas gyventojų fizinis aktyvumas (visiškai nesimankština ir nesportuoja net 44 procentai gyventojų) kartu su netinkamais mitybos įpročiais</w:t>
      </w:r>
      <w:r>
        <w:rPr>
          <w:color w:val="000000"/>
          <w:szCs w:val="24"/>
          <w:vertAlign w:val="superscript"/>
          <w:lang w:eastAsia="lt-LT"/>
        </w:rPr>
        <w:footnoteReference w:id="72"/>
      </w:r>
      <w:r>
        <w:rPr>
          <w:color w:val="000000"/>
          <w:szCs w:val="24"/>
          <w:lang w:eastAsia="lt-LT"/>
        </w:rPr>
        <w:t xml:space="preserve"> yra pagrindinė nutukimo</w:t>
      </w:r>
      <w:r>
        <w:rPr>
          <w:color w:val="000000"/>
          <w:szCs w:val="24"/>
          <w:vertAlign w:val="superscript"/>
          <w:lang w:eastAsia="lt-LT"/>
        </w:rPr>
        <w:footnoteReference w:id="73"/>
      </w:r>
      <w:r>
        <w:rPr>
          <w:color w:val="000000"/>
          <w:szCs w:val="24"/>
          <w:lang w:eastAsia="lt-LT"/>
        </w:rPr>
        <w:t>, o kartu ir susirgimų širdies ir kraujagyslių ligomis priežastis. Nors reikėtų spręsti tiek paklausos (skatinti gyventojų suinteresuotumą rūpintis savo sveikata</w:t>
      </w:r>
      <w:r>
        <w:rPr>
          <w:color w:val="000000"/>
          <w:szCs w:val="24"/>
          <w:vertAlign w:val="superscript"/>
          <w:lang w:eastAsia="lt-LT"/>
        </w:rPr>
        <w:footnoteReference w:id="74"/>
      </w:r>
      <w:r>
        <w:rPr>
          <w:color w:val="000000"/>
          <w:szCs w:val="24"/>
          <w:lang w:eastAsia="lt-LT"/>
        </w:rPr>
        <w:t xml:space="preserve">), tiek pasiūlos (pavyzdžiui, įrengti ir atnaujinti infrastruktūrą, tinkamą mėgėjų sportui) klausimus, optimalus šių priemonių derinys dėl ribotų išteklių neapibrėžtas. </w:t>
      </w:r>
    </w:p>
    <w:p>
      <w:pPr>
        <w:spacing w:line="360" w:lineRule="atLeast"/>
        <w:ind w:firstLine="709"/>
        <w:jc w:val="both"/>
        <w:rPr>
          <w:color w:val="000000"/>
          <w:szCs w:val="24"/>
          <w:lang w:eastAsia="lt-LT"/>
        </w:rPr>
      </w:pPr>
      <w:r>
        <w:rPr>
          <w:color w:val="000000"/>
          <w:szCs w:val="24"/>
          <w:lang w:eastAsia="lt-LT"/>
        </w:rPr>
        <w:t xml:space="preserve">Mirtingumą dėl kraujotakos sistemos ligų ir išorinių priežasčių (eismo sukeltų traumų, nelaimingų atsitikimų darbe, nuskendimų, alkoholio, mirtino sušalimo ir kita) galima sumažinti ir išsaugoti net 80 procentų gyvybių (t. y. daugiau kaip 25 tūkst. gyvybių potencialiai galima išsaugoti iki 2020 metų). Nors psichinės sveikatos rodikliai, palyginti su ES vidurkiu, gana geri (mirtingumas 2009 metais mažesnis 10 kartų, o sergamumas – 3,5 karto), tikras iššūkis išlaikyti šią tendenciją. </w:t>
      </w:r>
    </w:p>
    <w:p>
      <w:pPr>
        <w:spacing w:line="360" w:lineRule="atLeast"/>
        <w:ind w:firstLine="709"/>
        <w:jc w:val="both"/>
        <w:rPr>
          <w:color w:val="000000"/>
          <w:szCs w:val="24"/>
          <w:lang w:eastAsia="lt-LT"/>
        </w:rPr>
      </w:pPr>
      <w:r>
        <w:rPr>
          <w:color w:val="000000"/>
          <w:szCs w:val="24"/>
          <w:lang w:eastAsia="lt-LT"/>
        </w:rPr>
        <w:t>Sveikatos priežiūros sektoriaus reforma nepaskatino sveikatos priežiūros specialistų tolygesnio pasiskirstymo Lietuvos teritorijoje</w:t>
      </w:r>
      <w:r>
        <w:rPr>
          <w:color w:val="000000"/>
          <w:szCs w:val="24"/>
          <w:vertAlign w:val="superscript"/>
          <w:lang w:eastAsia="lt-LT"/>
        </w:rPr>
        <w:footnoteReference w:id="75"/>
      </w:r>
      <w:r>
        <w:rPr>
          <w:color w:val="000000"/>
          <w:szCs w:val="24"/>
          <w:lang w:eastAsia="lt-LT"/>
        </w:rPr>
        <w:t>, todėl sveikatos priežiūros paslaugų tolygaus prieinamumo problema vis dar aktuali.</w:t>
      </w:r>
    </w:p>
    <w:p>
      <w:pPr>
        <w:spacing w:line="360" w:lineRule="atLeast"/>
        <w:ind w:firstLine="709"/>
        <w:jc w:val="both"/>
        <w:rPr>
          <w:color w:val="000000"/>
          <w:szCs w:val="24"/>
          <w:lang w:eastAsia="lt-LT"/>
        </w:rPr>
      </w:pPr>
      <w:r>
        <w:rPr>
          <w:b/>
          <w:bCs/>
          <w:color w:val="000000"/>
          <w:szCs w:val="24"/>
          <w:lang w:eastAsia="lt-LT"/>
        </w:rPr>
        <w:t>Tvarus augimas</w:t>
      </w:r>
      <w:r>
        <w:rPr>
          <w:b/>
          <w:bCs/>
          <w:color w:val="000000"/>
          <w:szCs w:val="24"/>
          <w:vertAlign w:val="superscript"/>
          <w:lang w:eastAsia="lt-LT"/>
        </w:rPr>
        <w:footnoteReference w:id="76"/>
      </w:r>
      <w:r>
        <w:rPr>
          <w:b/>
          <w:bCs/>
          <w:color w:val="000000"/>
          <w:szCs w:val="24"/>
          <w:lang w:eastAsia="lt-LT"/>
        </w:rPr>
        <w:t xml:space="preserve">. </w:t>
      </w:r>
      <w:r>
        <w:rPr>
          <w:color w:val="000000"/>
          <w:szCs w:val="24"/>
          <w:lang w:eastAsia="lt-LT"/>
        </w:rPr>
        <w:t>Pagal pagrindinį ES tvaraus vystymosi strategijoje numatytą tvaraus vartojimo ir gamybos rodiklį – išteklių našumą</w:t>
      </w:r>
      <w:r>
        <w:rPr>
          <w:color w:val="000000"/>
          <w:szCs w:val="24"/>
          <w:vertAlign w:val="superscript"/>
          <w:lang w:eastAsia="lt-LT"/>
        </w:rPr>
        <w:footnoteReference w:id="77"/>
      </w:r>
      <w:r>
        <w:rPr>
          <w:color w:val="000000"/>
          <w:szCs w:val="24"/>
          <w:lang w:eastAsia="lt-LT"/>
        </w:rPr>
        <w:t xml:space="preserve"> Lietuva gerokai atsilieka nuo ES vidurkio (</w:t>
      </w:r>
      <w:smartTag w:uri="urn:schemas-microsoft-com:office:smarttags" w:element="metricconverter">
        <w:smartTagPr>
          <w:attr w:name="ProductID" w:val="2007 m"/>
        </w:smartTagPr>
        <w:r>
          <w:rPr>
            <w:color w:val="000000"/>
            <w:szCs w:val="24"/>
            <w:lang w:eastAsia="lt-LT"/>
          </w:rPr>
          <w:t>2007 metais</w:t>
        </w:r>
      </w:smartTag>
      <w:r>
        <w:rPr>
          <w:color w:val="000000"/>
          <w:szCs w:val="24"/>
          <w:lang w:eastAsia="lt-LT"/>
        </w:rPr>
        <w:t xml:space="preserve"> šis Lietuvos rodiklis siekė 0,44 EUR/kg, o ES vidurkis buvo 1,3 EUR/kg).</w:t>
      </w:r>
    </w:p>
    <w:p>
      <w:pPr>
        <w:spacing w:line="360" w:lineRule="atLeast"/>
        <w:ind w:firstLine="709"/>
        <w:jc w:val="both"/>
        <w:rPr>
          <w:color w:val="000000"/>
          <w:szCs w:val="24"/>
          <w:lang w:eastAsia="lt-LT"/>
        </w:rPr>
      </w:pPr>
      <w:r>
        <w:rPr>
          <w:color w:val="000000"/>
          <w:szCs w:val="24"/>
          <w:lang w:eastAsia="lt-LT"/>
        </w:rPr>
        <w:t xml:space="preserve">Analizuojant atskirų ūkio sektorių padėtį per tvarumo dimensiją, galima teigti, kad jie vystomi tradiciniu – išteklių vartojimo – keliu. Aplinkosaugos normos ekonomikos augimo sąlygomis matomos kaip problemos, o ne kaip galimo sprendimo dalis. Žemės ūkis vystosi tradicinės gamybos būdu. Šis būdas lemia dirvožemio, upių, ežerų, jūros ir gruntinių vandenų taršą. Šilumos gamybos įrenginiai namų ūkio sektoriuje ir jų priežiūra, naudojamos kuro rūšys lemia aplinkos oro taršą ir daro neigiamą poveikį aplinkos oro kokybei. Transporto sektoriuje taršos problemas sukelia susidėvėjusi arba trūkstama infrastruktūra, transporto spūstys, ypač miestuose, įvairių rūšių transporto sąveikos trūkumas, išorinių transporto sąnaudų internalizavimo (valstybinio reguliavimo priemonėmis priverčiant poveikio sukėlėjus atlyginti padarytą žalą ar nuostolį) klausimas, taip pat vienas seniausių Europoje lengvųjų automobilių parkas (oficialus vidutinis Lietuvos automobilių parko amžius – 15 metų, Europoje – apie 8,5 metų) ir aukštas automobilizacijos lygis (vidutiniškai 506 automobiliai 1 tūkst. gyventojų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o ES – 473 automobiliai). Eurostato </w:t>
      </w:r>
      <w:smartTag w:uri="urn:schemas-microsoft-com:office:smarttags" w:element="metricconverter">
        <w:smartTagPr>
          <w:attr w:name="ProductID" w:val="2008 m"/>
        </w:smartTagPr>
        <w:r>
          <w:rPr>
            <w:color w:val="000000"/>
            <w:szCs w:val="24"/>
            <w:lang w:eastAsia="lt-LT"/>
          </w:rPr>
          <w:t>2008 metų</w:t>
        </w:r>
      </w:smartTag>
      <w:r>
        <w:rPr>
          <w:color w:val="000000"/>
          <w:szCs w:val="24"/>
          <w:lang w:eastAsia="lt-LT"/>
        </w:rPr>
        <w:t xml:space="preserve"> duomenimis, net į 90 procentų visų kelionių sausumos transportu Lietuvoje vykstama automobiliu. Pagal šią priklausomybę Lietuvai tenka pirmoji vieta ES. </w:t>
      </w:r>
    </w:p>
    <w:p>
      <w:pPr>
        <w:keepLines/>
        <w:spacing w:line="360" w:lineRule="atLeast"/>
        <w:ind w:firstLine="709"/>
        <w:jc w:val="both"/>
        <w:rPr>
          <w:color w:val="000000"/>
          <w:szCs w:val="24"/>
          <w:lang w:eastAsia="lt-LT"/>
        </w:rPr>
      </w:pPr>
      <w:r>
        <w:rPr>
          <w:color w:val="000000"/>
          <w:szCs w:val="24"/>
          <w:lang w:eastAsia="lt-LT"/>
        </w:rPr>
        <w:t xml:space="preserve">32 procentai Lietuvos krašto kelių yra blogos arba labai blogos būklės, o esamos kelių dangų rekonstrukcijos apimtis (1,6 procento bendro kelių ilgio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yra 5 kartus mažesnė, palyginti su optimalia. Valstybinės reikšmės kelių tinkle žvyrkeliai vis dar sudaro reikšmingą dalį (7,5 tūkst. kilometrų, arba 35 procentai viso tinklo kelių). Susisiekimo ministerijos vertinimu, beveik pusę šių žvyrkelių (t. y. tuos, kuriuose eismo intensyvumas viršija 150 automobilių per parą) ekonomiškai apsimokėtų asfaltuoti ir taip itin sumažėtų tarša. 2004–2012 metais daug pasiekta įrengiant aplinkkelius (nutiesta 42 kilometrai naujų kelių), tačiau aplinkkelių poreikis vis dar didelis, ypač apie mažesnius miestus ir miestelius. Vis dėlto pagrindinis iššūkis – propaguoti mažiau nuo automobilio priklausomą gyvenimą būdą, siekiant derinti tiek investicines (pavyzdžiui, į viešąjį transportą, keliones dviračiu</w:t>
      </w:r>
      <w:r>
        <w:rPr>
          <w:color w:val="000000"/>
          <w:szCs w:val="24"/>
          <w:vertAlign w:val="superscript"/>
          <w:lang w:eastAsia="lt-LT"/>
        </w:rPr>
        <w:footnoteReference w:id="78"/>
      </w:r>
      <w:r>
        <w:rPr>
          <w:color w:val="000000"/>
          <w:szCs w:val="24"/>
          <w:lang w:eastAsia="lt-LT"/>
        </w:rPr>
        <w:t xml:space="preserve"> miestuose), tiek mišrias (investicines ir reguliacines, pavyzdžiui, naudojimosi bendru miesto automobilių parku ir / ar automobilių statymo galimybes miesto prieigose) priemones.</w:t>
      </w:r>
    </w:p>
    <w:p>
      <w:pPr>
        <w:spacing w:line="360" w:lineRule="atLeast"/>
        <w:ind w:firstLine="709"/>
        <w:jc w:val="both"/>
        <w:rPr>
          <w:color w:val="000000"/>
          <w:szCs w:val="24"/>
          <w:lang w:eastAsia="lt-LT"/>
        </w:rPr>
      </w:pPr>
      <w:r>
        <w:rPr>
          <w:color w:val="000000"/>
          <w:szCs w:val="24"/>
          <w:lang w:eastAsia="lt-LT"/>
        </w:rPr>
        <w:t xml:space="preserve">Darnios plėtros požiūriu aštriausia geležinkelių transporto problema – labai maža tinklo elektrifikacija (6,9 procento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palyginti su 45,8 procento vidutiniškai ES 27), nepakankamas saugumas (bendras žūčių ir svertinis sunkių sužalojimų skaičius daugiau nei 3 kartus viršija ES vidurkį), taip pat nepakankama geležinkelio, kaip infrastruktūros, alternatyva perimti toliau nei 300 kilometrų kelių transporto priemonėmis gabenamus krovinius. Didesnių investicijų į geležinkelio eismo saugumą pareikalaus ir užsibrėžti geležinkelio eismo didinimo (iki </w:t>
      </w:r>
      <w:smartTag w:uri="urn:schemas-microsoft-com:office:smarttags" w:element="metricconverter">
        <w:smartTagPr>
          <w:attr w:name="ProductID" w:val="160 km/h"/>
        </w:smartTagPr>
        <w:r>
          <w:rPr>
            <w:color w:val="000000"/>
            <w:szCs w:val="24"/>
            <w:lang w:eastAsia="lt-LT"/>
          </w:rPr>
          <w:t>160 km/h</w:t>
        </w:r>
      </w:smartTag>
      <w:r>
        <w:rPr>
          <w:color w:val="000000"/>
          <w:szCs w:val="24"/>
          <w:lang w:eastAsia="lt-LT"/>
        </w:rPr>
        <w:t xml:space="preserve"> keleivių pervežimui ir </w:t>
      </w:r>
      <w:smartTag w:uri="urn:schemas-microsoft-com:office:smarttags" w:element="metricconverter">
        <w:smartTagPr>
          <w:attr w:name="ProductID" w:val="120 km/h"/>
        </w:smartTagPr>
        <w:r>
          <w:rPr>
            <w:color w:val="000000"/>
            <w:szCs w:val="24"/>
            <w:lang w:eastAsia="lt-LT"/>
          </w:rPr>
          <w:t>120 km/h</w:t>
        </w:r>
      </w:smartTag>
      <w:r>
        <w:rPr>
          <w:color w:val="000000"/>
          <w:szCs w:val="24"/>
          <w:lang w:eastAsia="lt-LT"/>
        </w:rPr>
        <w:t xml:space="preserve"> kroviniams) tikslai – reikės ne tik priimti sprendimus dėl infrastruktūros (t. y. įrengti trūkstamus antruosius kelius), bet ir aptverti geležinkelio trasas.</w:t>
      </w:r>
    </w:p>
    <w:p>
      <w:pPr>
        <w:spacing w:line="360" w:lineRule="atLeast"/>
        <w:ind w:firstLine="709"/>
        <w:jc w:val="both"/>
        <w:rPr>
          <w:color w:val="000000"/>
          <w:szCs w:val="24"/>
          <w:lang w:eastAsia="lt-LT"/>
        </w:rPr>
      </w:pPr>
      <w:r>
        <w:rPr>
          <w:color w:val="000000"/>
          <w:szCs w:val="24"/>
          <w:lang w:eastAsia="lt-LT"/>
        </w:rPr>
        <w:t xml:space="preserve">Transporto pasiekimai tvaraus vystymosi požiūriu vertintini teigiamai, tačiau daugiau dėmesio turėtų būti skiriama ekologiškoms transporto priemonėms ir saugumo didinimui. Sektoriaus teršalų kiekis, tenkantis sukuriamos bendrosios pridėtinės vertės vienetui, 2010 metais buvo net 3,4 karto mažesnis nei </w:t>
      </w:r>
      <w:smartTag w:uri="urn:schemas-microsoft-com:office:smarttags" w:element="metricconverter">
        <w:smartTagPr>
          <w:attr w:name="ProductID" w:val="2000 m"/>
        </w:smartTagPr>
        <w:r>
          <w:rPr>
            <w:color w:val="000000"/>
            <w:szCs w:val="24"/>
            <w:lang w:eastAsia="lt-LT"/>
          </w:rPr>
          <w:t>2000 metais</w:t>
        </w:r>
      </w:smartTag>
      <w:r>
        <w:rPr>
          <w:color w:val="000000"/>
          <w:szCs w:val="24"/>
          <w:lang w:eastAsia="lt-LT"/>
        </w:rPr>
        <w:t xml:space="preserve">. Pagerėjo degalų naudojimo efektyvumas – sunaudoto kuro kiekis, tenkantis sektoriuje sukurtos bendrosios pridėtinės vertės vienetui, </w:t>
      </w:r>
      <w:smartTag w:uri="urn:schemas-microsoft-com:office:smarttags" w:element="metricconverter">
        <w:smartTagPr>
          <w:attr w:name="ProductID" w:val="2010 m"/>
        </w:smartTagPr>
        <w:r>
          <w:rPr>
            <w:color w:val="000000"/>
            <w:szCs w:val="24"/>
            <w:lang w:eastAsia="lt-LT"/>
          </w:rPr>
          <w:t>2010 m</w:t>
        </w:r>
      </w:smartTag>
      <w:r>
        <w:rPr>
          <w:color w:val="000000"/>
          <w:szCs w:val="24"/>
          <w:lang w:eastAsia="lt-LT"/>
        </w:rPr>
        <w:t xml:space="preserve">etais buvo 35,3 procento mažesnis nei </w:t>
      </w:r>
      <w:smartTag w:uri="urn:schemas-microsoft-com:office:smarttags" w:element="metricconverter">
        <w:smartTagPr>
          <w:attr w:name="ProductID" w:val="2000 m"/>
        </w:smartTagPr>
        <w:r>
          <w:rPr>
            <w:color w:val="000000"/>
            <w:szCs w:val="24"/>
            <w:lang w:eastAsia="lt-LT"/>
          </w:rPr>
          <w:t>2000 m</w:t>
        </w:r>
      </w:smartTag>
      <w:r>
        <w:rPr>
          <w:color w:val="000000"/>
          <w:szCs w:val="24"/>
          <w:lang w:eastAsia="lt-LT"/>
        </w:rPr>
        <w:t xml:space="preserve">etais. Pasikeitė naudojamo kuro struktūra, daugiau naudojama mažiau aplinką teršiančio kuro. Per pastaruosius 3 metus labai pagerėjo visi kelių eismo saugumo rodikliai ir strateginis uždavinys – transporto įvykiuose žuvusiųjų skaičių iki </w:t>
      </w:r>
      <w:smartTag w:uri="urn:schemas-microsoft-com:office:smarttags" w:element="metricconverter">
        <w:smartTagPr>
          <w:attr w:name="ProductID" w:val="2010 m"/>
        </w:smartTagPr>
        <w:r>
          <w:rPr>
            <w:color w:val="000000"/>
            <w:szCs w:val="24"/>
            <w:lang w:eastAsia="lt-LT"/>
          </w:rPr>
          <w:t>2010 metų</w:t>
        </w:r>
      </w:smartTag>
      <w:r>
        <w:rPr>
          <w:color w:val="000000"/>
          <w:szCs w:val="24"/>
          <w:lang w:eastAsia="lt-LT"/>
        </w:rPr>
        <w:t xml:space="preserve"> sumažinti perpus – buvo įgyvendintas. Kita vertus, atotrūkis nuo ES vidurkio (atitinkamai 92 ir 62 žuvusieji 1 mln. gyventojų) vis dar labai didelis. Nors geležinkeliais vežamų krovinių apimtis tonkilometriais per dešimtmetį padidėjo 1,5 karto, jų dalis bendros sektoriaus krovinių apyvartos struktūroje sumažėjo nuo 44,3 procento </w:t>
      </w:r>
      <w:smartTag w:uri="urn:schemas-microsoft-com:office:smarttags" w:element="metricconverter">
        <w:smartTagPr>
          <w:attr w:name="ProductID" w:val="2000 m"/>
        </w:smartTagPr>
        <w:r>
          <w:rPr>
            <w:color w:val="000000"/>
            <w:szCs w:val="24"/>
            <w:lang w:eastAsia="lt-LT"/>
          </w:rPr>
          <w:t>2000 metais</w:t>
        </w:r>
      </w:smartTag>
      <w:r>
        <w:rPr>
          <w:color w:val="000000"/>
          <w:szCs w:val="24"/>
          <w:lang w:eastAsia="lt-LT"/>
        </w:rPr>
        <w:t xml:space="preserve"> iki 40,2 procento </w:t>
      </w:r>
      <w:smartTag w:uri="urn:schemas-microsoft-com:office:smarttags" w:element="metricconverter">
        <w:smartTagPr>
          <w:attr w:name="ProductID" w:val="2010 m"/>
        </w:smartTagPr>
        <w:r>
          <w:rPr>
            <w:color w:val="000000"/>
            <w:szCs w:val="24"/>
            <w:lang w:eastAsia="lt-LT"/>
          </w:rPr>
          <w:t>2010 m</w:t>
        </w:r>
      </w:smartTag>
      <w:r>
        <w:rPr>
          <w:color w:val="000000"/>
          <w:szCs w:val="24"/>
          <w:lang w:eastAsia="lt-LT"/>
        </w:rPr>
        <w:t xml:space="preserve">etais. Tas pat pasakytina apie keleivių vežimą geležinkelių transportu: nors didelį atotrūkį nuo ES vidurkio (231 mln. keleivinių kilometrų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palyginti su 15 933 mln. keleivinių kilometrų ES 27) buvo užsibrėžta mažinti jau 2007–2013 metų ES struktūrinės finansinės paramos programavimo laikotarpiu, jis tebėra itin didelis dėl riboto traukinių greičio ir sąveikos su kitomis transporto priemonėmis trūkumo.</w:t>
      </w:r>
    </w:p>
    <w:p>
      <w:pPr>
        <w:spacing w:line="360" w:lineRule="atLeast"/>
        <w:ind w:firstLine="709"/>
        <w:jc w:val="both"/>
        <w:rPr>
          <w:color w:val="000000"/>
          <w:szCs w:val="24"/>
          <w:lang w:eastAsia="lt-LT"/>
        </w:rPr>
      </w:pPr>
      <w:r>
        <w:rPr>
          <w:color w:val="000000"/>
          <w:szCs w:val="24"/>
          <w:lang w:eastAsia="lt-LT"/>
        </w:rPr>
        <w:t>2007–2010 metais beveik perpus sumažėjo sunaudojamų biologinių degalų kiekis, o jų dalis, palyginti su bendrai sunaudojamais degalais, 2010 metais sumažėjo iki 3,6 procento. Anksčiau numatytas tikslas šį rodiklį 2010 metais padidinti iki 5,75 procento liko neįgyvendintas.</w:t>
      </w:r>
    </w:p>
    <w:p>
      <w:pPr>
        <w:spacing w:line="360" w:lineRule="atLeast"/>
        <w:ind w:firstLine="709"/>
        <w:jc w:val="both"/>
        <w:rPr>
          <w:color w:val="000000"/>
          <w:szCs w:val="24"/>
          <w:lang w:eastAsia="lt-LT"/>
        </w:rPr>
      </w:pPr>
      <w:r>
        <w:rPr>
          <w:color w:val="000000"/>
          <w:szCs w:val="24"/>
          <w:lang w:eastAsia="lt-LT"/>
        </w:rPr>
        <w:t xml:space="preserve">Vertinant pasiekimus, gana teigiami pokyčiai matomi energijos vartojimo efektyvumo srityje. Lietuvoje energijos vartojimo efektyvumas per pastarąjį dešimtmetį (2000–2010 metais) augo. Nors ekonomikos nuosmukio sąlygomis energijos vartojimo intensyvumas Lietuvoje kiek padidėjo, tačiau </w:t>
      </w:r>
      <w:smartTag w:uri="urn:schemas-microsoft-com:office:smarttags" w:element="metricconverter">
        <w:smartTagPr>
          <w:attr w:name="ProductID" w:val="2010 m"/>
        </w:smartTagPr>
        <w:r>
          <w:rPr>
            <w:color w:val="000000"/>
            <w:szCs w:val="24"/>
            <w:lang w:eastAsia="lt-LT"/>
          </w:rPr>
          <w:t>2010 metais jis</w:t>
        </w:r>
      </w:smartTag>
      <w:r>
        <w:rPr>
          <w:color w:val="000000"/>
          <w:szCs w:val="24"/>
          <w:lang w:eastAsia="lt-LT"/>
        </w:rPr>
        <w:t xml:space="preserve"> buvo 21,5 procento mažesnis nei </w:t>
      </w:r>
      <w:smartTag w:uri="urn:schemas-microsoft-com:office:smarttags" w:element="metricconverter">
        <w:smartTagPr>
          <w:attr w:name="ProductID" w:val="2000 m"/>
        </w:smartTagPr>
        <w:r>
          <w:rPr>
            <w:color w:val="000000"/>
            <w:szCs w:val="24"/>
            <w:lang w:eastAsia="lt-LT"/>
          </w:rPr>
          <w:t>2000 metais</w:t>
        </w:r>
      </w:smartTag>
      <w:r>
        <w:rPr>
          <w:color w:val="000000"/>
          <w:szCs w:val="24"/>
          <w:lang w:eastAsia="lt-LT"/>
        </w:rPr>
        <w:t>. Tačiau Lietuvos rodiklis vis dar 2,5 karto didesnis už ES vidurkį. Skaičiuojama, kad, įgyvendinus ekonomiškai naudingas taupymo priemones, 2020 metais bus suvartojama 17 procentų mažiau energijos, negu jos suvartota 2009 metais (neįskaitant padidėsiančio energijos suvartojimo dėl BVP padidėjimo efekto). Toks tikslas įtvirtintas Nacionalinėje energetinės nepriklausomybės strategijoje</w:t>
      </w:r>
      <w:r>
        <w:rPr>
          <w:color w:val="000000"/>
          <w:szCs w:val="24"/>
          <w:vertAlign w:val="superscript"/>
          <w:lang w:eastAsia="lt-LT"/>
        </w:rPr>
        <w:footnoteReference w:id="79"/>
      </w:r>
      <w:r>
        <w:rPr>
          <w:color w:val="000000"/>
          <w:szCs w:val="24"/>
          <w:lang w:eastAsia="lt-LT"/>
        </w:rPr>
        <w:t>.</w:t>
      </w:r>
    </w:p>
    <w:p>
      <w:pPr>
        <w:spacing w:line="360" w:lineRule="atLeast"/>
        <w:ind w:firstLine="709"/>
        <w:jc w:val="both"/>
        <w:rPr>
          <w:color w:val="000000"/>
          <w:szCs w:val="24"/>
          <w:lang w:eastAsia="lt-LT"/>
        </w:rPr>
      </w:pPr>
      <w:r>
        <w:rPr>
          <w:color w:val="000000"/>
          <w:szCs w:val="24"/>
          <w:lang w:eastAsia="lt-LT"/>
        </w:rPr>
        <w:t>Didžiausi energijos taupymo rezervai yra gyvenamojo būsto, mažesni – transporto sektoriuose. Gyvenamojo būsto srityje pagrindinė priemonė yra gyvenamųjų namų renovavimas, tačiau, nepaisant daugelio Lietuvos vyriausybių pastangų, renovacija Lietuvoje netapo masinė. 2005–2008 metais pagal Daugiabučių namų atnaujinimo (modernizavimo) programą</w:t>
      </w:r>
      <w:r>
        <w:rPr>
          <w:color w:val="000000"/>
          <w:szCs w:val="24"/>
          <w:vertAlign w:val="superscript"/>
          <w:lang w:eastAsia="lt-LT"/>
        </w:rPr>
        <w:footnoteReference w:id="80"/>
      </w:r>
      <w:r>
        <w:rPr>
          <w:color w:val="000000"/>
          <w:szCs w:val="24"/>
          <w:lang w:eastAsia="lt-LT"/>
        </w:rPr>
        <w:t xml:space="preserve"> buvo renovuota 720 namų, t. y. vos 2,1 procento visų turinčių tokią galimybę namų.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atnaujinti 37 namai, </w:t>
      </w:r>
      <w:smartTag w:uri="urn:schemas-microsoft-com:office:smarttags" w:element="metricconverter">
        <w:smartTagPr>
          <w:attr w:name="ProductID" w:val="2010 m"/>
        </w:smartTagPr>
        <w:r>
          <w:rPr>
            <w:color w:val="000000"/>
            <w:szCs w:val="24"/>
            <w:lang w:eastAsia="lt-LT"/>
          </w:rPr>
          <w:t>2010 metais</w:t>
        </w:r>
      </w:smartTag>
      <w:r>
        <w:rPr>
          <w:color w:val="000000"/>
          <w:szCs w:val="24"/>
          <w:lang w:eastAsia="lt-LT"/>
        </w:rPr>
        <w:t xml:space="preserve"> – 76, </w:t>
      </w:r>
      <w:smartTag w:uri="urn:schemas-microsoft-com:office:smarttags" w:element="metricconverter">
        <w:smartTagPr>
          <w:attr w:name="ProductID" w:val="2011 m"/>
        </w:smartTagPr>
        <w:r>
          <w:rPr>
            <w:color w:val="000000"/>
            <w:szCs w:val="24"/>
            <w:lang w:eastAsia="lt-LT"/>
          </w:rPr>
          <w:t>2011 metais</w:t>
        </w:r>
      </w:smartTag>
      <w:r>
        <w:rPr>
          <w:color w:val="000000"/>
          <w:szCs w:val="24"/>
          <w:lang w:eastAsia="lt-LT"/>
        </w:rPr>
        <w:t xml:space="preserve"> – 85</w:t>
      </w:r>
      <w:r>
        <w:rPr>
          <w:color w:val="000000"/>
          <w:szCs w:val="24"/>
          <w:vertAlign w:val="superscript"/>
          <w:lang w:eastAsia="lt-LT"/>
        </w:rPr>
        <w:footnoteReference w:id="81"/>
      </w:r>
      <w:r>
        <w:rPr>
          <w:color w:val="000000"/>
          <w:szCs w:val="24"/>
          <w:lang w:eastAsia="lt-LT"/>
        </w:rPr>
        <w:t xml:space="preserve">. Proveržiui reikia daugiau valdymo ir socialinių naujovių šioje srityje – kvartalinių renovacijų, </w:t>
      </w:r>
      <w:r>
        <w:rPr>
          <w:i/>
          <w:color w:val="000000"/>
          <w:szCs w:val="24"/>
          <w:lang w:eastAsia="lt-LT"/>
        </w:rPr>
        <w:t>Energy service company</w:t>
      </w:r>
      <w:r>
        <w:rPr>
          <w:color w:val="000000"/>
          <w:szCs w:val="24"/>
          <w:lang w:eastAsia="lt-LT"/>
        </w:rPr>
        <w:t xml:space="preserve"> (ESCO) modeliu</w:t>
      </w:r>
      <w:r>
        <w:rPr>
          <w:color w:val="000000"/>
          <w:szCs w:val="24"/>
          <w:vertAlign w:val="superscript"/>
          <w:lang w:eastAsia="lt-LT"/>
        </w:rPr>
        <w:footnoteReference w:id="82"/>
      </w:r>
      <w:r>
        <w:rPr>
          <w:color w:val="000000"/>
          <w:szCs w:val="24"/>
          <w:lang w:eastAsia="lt-LT"/>
        </w:rPr>
        <w:t xml:space="preserve"> paremtų renovacijų, išradingesnio renovacijos viešinimo ir valdymo.</w:t>
      </w:r>
    </w:p>
    <w:p>
      <w:pPr>
        <w:spacing w:line="360" w:lineRule="atLeast"/>
        <w:ind w:firstLine="709"/>
        <w:jc w:val="both"/>
        <w:rPr>
          <w:color w:val="000000"/>
          <w:szCs w:val="24"/>
          <w:lang w:eastAsia="lt-LT"/>
        </w:rPr>
      </w:pPr>
      <w:r>
        <w:rPr>
          <w:color w:val="000000"/>
          <w:szCs w:val="24"/>
          <w:lang w:eastAsia="lt-LT"/>
        </w:rPr>
        <w:t>Pastaraisiais dešimtmečiais vis akivaizdesnė klimato kaita kelia grėsmę aplinkai, ūkinei veiklai ir kartu ekonomikos plėtrai, oro tarša – žmonių sveikatai. Didžiausią įtaką klimato sistemai daro antropogeninės kilmės medžiagos. Žmonių ūkinė veikla didina atmosferos šiluminę taršą: didėjanti išmetamųjų šiltnamio efektą sukeliančių dujų koncentracija stiprina natūralų šiltnamio efektą ir daro lemiamą įtaką vidutinės pasaulinės oro temperatūros kilimui. Daugiausia šiltnamio efektą sukeliančių dujų susidaro deginant iškastinį kurą, pramoniniuose ir žemės ūkio produkcijos gamybos procesuose, taip pat daug jų išsiskiria iš atliekų. Todėl būtina tinkamai pasirengti prisitaikyti prie klimato kaitos pokyčių jautriausiuose šalies ūkio sektoriuose: žemės ūkio, miškininkystės ir biologinės įvairovės apsaugos, vandens išteklių valdymo, visuomenės sveikatos apsaugos.</w:t>
      </w:r>
    </w:p>
    <w:p>
      <w:pPr>
        <w:spacing w:line="360" w:lineRule="atLeast"/>
        <w:ind w:firstLine="709"/>
        <w:jc w:val="both"/>
        <w:rPr>
          <w:color w:val="000000"/>
          <w:szCs w:val="24"/>
          <w:lang w:eastAsia="lt-LT"/>
        </w:rPr>
      </w:pPr>
      <w:r>
        <w:rPr>
          <w:color w:val="000000"/>
          <w:szCs w:val="24"/>
          <w:lang w:eastAsia="lt-LT"/>
        </w:rPr>
        <w:t>Bendras šiltnamio efektą sukeliančių dujų išmetimas į orą Lietuvoje per praeitą dešimtmetį (2000–</w:t>
      </w:r>
      <w:smartTag w:uri="schemas-tilde-lv/tildestengine" w:element="metric2">
        <w:smartTagPr>
          <w:attr w:name="metric_text" w:val="m"/>
          <w:attr w:name="metric_value" w:val="2010"/>
        </w:smartTagPr>
        <w:r>
          <w:rPr>
            <w:color w:val="000000"/>
            <w:szCs w:val="24"/>
            <w:lang w:eastAsia="lt-LT"/>
          </w:rPr>
          <w:t>2010 metais</w:t>
        </w:r>
      </w:smartTag>
      <w:r>
        <w:rPr>
          <w:color w:val="000000"/>
          <w:szCs w:val="24"/>
          <w:lang w:eastAsia="lt-LT"/>
        </w:rPr>
        <w:t xml:space="preserve">) išaugo beveik trečdaliu, tačiau BVP išaugo daugiau nei dviem trečdaliais ir išmetamųjų šiltnamio efektą sukeliančių dujų kiekis BVP vienetui sumažėjo ketvirtadaliu. Pagal prisiimtus įsipareigojimus šiltnamio efektą sukeliančių dujų kiekis ES prekybos apyvartiniais taršos leidimais sistemoje nedalyvaujančiuose sektoriuose iki 2020 metų Lietuvoje gali padidėti ne daugiau kaip 15 procentų, palyginti su </w:t>
      </w:r>
      <w:smartTag w:uri="urn:schemas-microsoft-com:office:smarttags" w:element="metricconverter">
        <w:smartTagPr>
          <w:attr w:name="ProductID" w:val="2005 m"/>
        </w:smartTagPr>
        <w:r>
          <w:rPr>
            <w:color w:val="000000"/>
            <w:szCs w:val="24"/>
            <w:lang w:eastAsia="lt-LT"/>
          </w:rPr>
          <w:t>2005 metais</w:t>
        </w:r>
      </w:smartTag>
      <w:r>
        <w:rPr>
          <w:color w:val="000000"/>
          <w:szCs w:val="24"/>
          <w:lang w:eastAsia="lt-LT"/>
        </w:rPr>
        <w:t>, t. y. išmetamųjų šiltnamio efektą sukeliančių dujų kiekis per šį dešimtmetį (2011–</w:t>
      </w:r>
      <w:smartTag w:uri="schemas-tilde-lv/tildestengine" w:element="metric2">
        <w:smartTagPr>
          <w:attr w:name="metric_text" w:val="m"/>
          <w:attr w:name="metric_value" w:val="2020"/>
        </w:smartTagPr>
        <w:r>
          <w:rPr>
            <w:color w:val="000000"/>
            <w:szCs w:val="24"/>
            <w:lang w:eastAsia="lt-LT"/>
          </w:rPr>
          <w:t>2020 m</w:t>
        </w:r>
      </w:smartTag>
      <w:r>
        <w:rPr>
          <w:color w:val="000000"/>
          <w:szCs w:val="24"/>
          <w:lang w:eastAsia="lt-LT"/>
        </w:rPr>
        <w:t xml:space="preserve">etais) turės augti perpus lėčiau nei praeitame dešimtmetyje. </w:t>
      </w:r>
    </w:p>
    <w:p>
      <w:pPr>
        <w:spacing w:line="360" w:lineRule="atLeast"/>
        <w:ind w:firstLine="709"/>
        <w:jc w:val="both"/>
        <w:rPr>
          <w:color w:val="000000"/>
          <w:szCs w:val="24"/>
          <w:lang w:eastAsia="lt-LT"/>
        </w:rPr>
      </w:pPr>
      <w:r>
        <w:rPr>
          <w:color w:val="000000"/>
          <w:szCs w:val="24"/>
          <w:lang w:eastAsia="lt-LT"/>
        </w:rPr>
        <w:t xml:space="preserve">Šis uždavinys gali būti sėkmingai išspręstas tik vadovaujantis ES augimo strategijoje suformuluotais uždaviniais – iki </w:t>
      </w:r>
      <w:smartTag w:uri="urn:schemas-microsoft-com:office:smarttags" w:element="metricconverter">
        <w:smartTagPr>
          <w:attr w:name="ProductID" w:val="2020 m"/>
        </w:smartTagPr>
        <w:r>
          <w:rPr>
            <w:color w:val="000000"/>
            <w:szCs w:val="24"/>
            <w:lang w:eastAsia="lt-LT"/>
          </w:rPr>
          <w:t>2020 metų</w:t>
        </w:r>
      </w:smartTag>
      <w:r>
        <w:rPr>
          <w:color w:val="000000"/>
          <w:szCs w:val="24"/>
          <w:lang w:eastAsia="lt-LT"/>
        </w:rPr>
        <w:t xml:space="preserve"> ne mažiau kaip 20 procentų energijos išgauti iš atsinaujinančių energijos šaltinių ir 20 procentų padidinti energijos vartojimo efektyvumą. Lietuvos Respublikos atsinaujinančių išteklių energetikos įstatyme (Žin., 2011, Nr. </w:t>
      </w:r>
      <w:hyperlink r:id="rId26" w:history="1">
        <w:r>
          <w:rPr>
            <w:color w:val="0000FF"/>
            <w:szCs w:val="24"/>
            <w:u w:val="single"/>
            <w:lang w:eastAsia="lt-LT"/>
          </w:rPr>
          <w:t>62-2936</w:t>
        </w:r>
      </w:hyperlink>
      <w:r>
        <w:rPr>
          <w:color w:val="000000"/>
          <w:szCs w:val="24"/>
          <w:lang w:eastAsia="lt-LT"/>
        </w:rPr>
        <w:t xml:space="preserve">) ir Nacionalinės energetinės nepriklausomybės strategijoje suformuluoti ambicingi, ES vidurkį siekiantys viršyti alternatyvių energijos išteklių plėtros tikslai. Iki </w:t>
      </w:r>
      <w:smartTag w:uri="urn:schemas-microsoft-com:office:smarttags" w:element="metricconverter">
        <w:smartTagPr>
          <w:attr w:name="ProductID" w:val="2020 m"/>
        </w:smartTagPr>
        <w:r>
          <w:rPr>
            <w:color w:val="000000"/>
            <w:szCs w:val="24"/>
            <w:lang w:eastAsia="lt-LT"/>
          </w:rPr>
          <w:t>2020 metų</w:t>
        </w:r>
      </w:smartTag>
      <w:r>
        <w:rPr>
          <w:color w:val="000000"/>
          <w:szCs w:val="24"/>
          <w:lang w:eastAsia="lt-LT"/>
        </w:rPr>
        <w:t xml:space="preserve"> numatyta atsinaujinančių išteklių dalį, palyginti su bendromis energijos sąnaudomis, padidinti iki 23 procentų, centralizuotai tiekiamos šilumos iš atsinaujinančių energijos išteklių (biologinio kuro) dalį padidinti iki 60 procentų, elektros, pagamintos iš atsinaujinančių energijos išteklių, dalį, palyginti su bendromis elektros energijos sąnaudomis, padidinti iki 21 procento. Siekiant šio tikslo, numatyta vėjo jėgainių įrengtąją galią iki 2020 metų padidinti iki 500 MW, saulės elektrinių – iki 10 MW, o biokuro elektrinių – iki 224 MW.</w:t>
      </w:r>
    </w:p>
    <w:p>
      <w:pPr>
        <w:spacing w:line="360" w:lineRule="atLeast"/>
        <w:ind w:firstLine="709"/>
        <w:jc w:val="both"/>
        <w:rPr>
          <w:color w:val="000000"/>
          <w:szCs w:val="24"/>
          <w:lang w:eastAsia="lt-LT"/>
        </w:rPr>
      </w:pPr>
      <w:r>
        <w:rPr>
          <w:color w:val="000000"/>
          <w:szCs w:val="24"/>
          <w:lang w:eastAsia="lt-LT"/>
        </w:rPr>
        <w:t xml:space="preserve">Atsinaujinančių energijos išteklių naudojimo plėtrą ypač paskatino sutvarkyta teisinė bazė (priimtas Lietuvos Respublikos atsinaujinančių išteklių energetikos įstatymas). Šioje srityje daugiausia pasiekta naudojant biokurą ir vėjo energiją. Ateityje padidinti jų naudojimą daugiausia galima </w:t>
      </w:r>
      <w:r>
        <w:rPr>
          <w:color w:val="000000"/>
          <w:spacing w:val="-4"/>
          <w:szCs w:val="24"/>
          <w:lang w:eastAsia="lt-LT"/>
        </w:rPr>
        <w:t>c</w:t>
      </w:r>
      <w:r>
        <w:rPr>
          <w:color w:val="000000"/>
          <w:szCs w:val="24"/>
          <w:lang w:eastAsia="lt-LT"/>
        </w:rPr>
        <w:t>entralizuoto šilumos tiekimo srityje. Centralizuotai tiekiamos šilumos efektyvumas mažas. Viena iš svarbiausių problemų – šilumos perdavimo sistema: tinklai išplėtoti, tačiau techniškai pasenę, jų aprėptis netinkama. Čia, kaip ir kai kuriuose kituose sektoriuose, reikia spręsti tinklų optimizavimo problemą.</w:t>
      </w:r>
    </w:p>
    <w:p>
      <w:pPr>
        <w:spacing w:line="360" w:lineRule="atLeast"/>
        <w:ind w:firstLine="709"/>
        <w:jc w:val="both"/>
        <w:rPr>
          <w:color w:val="000000"/>
          <w:szCs w:val="24"/>
          <w:lang w:eastAsia="lt-LT"/>
        </w:rPr>
      </w:pPr>
      <w:r>
        <w:rPr>
          <w:color w:val="000000"/>
          <w:szCs w:val="24"/>
          <w:lang w:eastAsia="lt-LT"/>
        </w:rPr>
        <w:t xml:space="preserve">Vertinant ES paramos žemės ūkiui ir kaimo plėtrai poveikį tvariam vystymuisi, išskirtas teigiamas investicijų, skirtų ūkiams modernizuoti, poveikis aplinkai ir darbo našumui, ekologinio ūkininkavimo plėtrai. Nevienareikšmiška ES paramos pasekmė – stambių augalininkystės ūkių plėtra ir gyvulininkystės ūkių skaičiaus mažėjimas. </w:t>
      </w:r>
    </w:p>
    <w:p>
      <w:pPr>
        <w:spacing w:line="360" w:lineRule="atLeast"/>
        <w:ind w:firstLine="709"/>
        <w:jc w:val="both"/>
        <w:rPr>
          <w:rFonts w:eastAsia="Calibri"/>
          <w:color w:val="000000"/>
          <w:szCs w:val="24"/>
          <w:lang w:eastAsia="lt-LT"/>
        </w:rPr>
      </w:pPr>
      <w:r>
        <w:rPr>
          <w:rFonts w:eastAsia="Calibri"/>
          <w:color w:val="000000"/>
          <w:szCs w:val="24"/>
          <w:lang w:eastAsia="lt-LT"/>
        </w:rPr>
        <w:t xml:space="preserve">Darnios plėtros požiūriu didžiausią įtaką Lietuvos upių ir ežerų kokybei daro nevalytos nuotekos. Pagal galiojančius reikalavimus valoma beveik 91 procentas surenkamų buitinių, gamybinių ir komunalinių nuotekų. Nevalomos arba nepakankamai valomos mažų miestelių ir kaimų nuotekos. Jos sudaro nedidelę dalį visų surenkamų nuotekų, tačiau dėl objektų gausos šią problemą spręsti čia atsieina kur kas brangiau nei didžiuosiuose miestuose. Nuotekų tvarkymo paslauga prieinama tik 68 procentams visų Lietuvos gyventojų. Plečiantis urbanizuotoms teritorijoms ir didėjant surenkamų paviršinių (lietaus) nuotekų kiekiui, esamų surinkimo sistemų trūkumas ir mažas pralaidumas didina miestų teritorijų užtvindymo riziką, o nevalytos lietaus nuotekos daro neigiamą poveikį ne tik paviršiniams, bet ir požeminio vandens telkiniams. Netinkamas vandens išteklių naudojimas žuvininkystei, laivybai, hidrotechnikos statinių statybai ir eksploatavimui, vandens išgavimui, rekreacijai ir kitiems tikslams taip pat daro neigiamą įtaką vandens ištekliams ir vandens telkinių ekosistemoms. </w:t>
      </w:r>
    </w:p>
    <w:p>
      <w:pPr>
        <w:spacing w:line="360" w:lineRule="atLeast"/>
        <w:ind w:firstLine="709"/>
        <w:jc w:val="both"/>
        <w:rPr>
          <w:rFonts w:eastAsia="Calibri"/>
          <w:color w:val="000000"/>
          <w:szCs w:val="24"/>
          <w:lang w:eastAsia="lt-LT"/>
        </w:rPr>
      </w:pPr>
      <w:r>
        <w:rPr>
          <w:rFonts w:eastAsia="Calibri"/>
          <w:color w:val="000000"/>
          <w:szCs w:val="24"/>
          <w:lang w:eastAsia="lt-LT"/>
        </w:rPr>
        <w:t>Bendra Lietuvos gamtinių dirvožemių geohigieninė būklė yra gera (laukų ir miškų dirvožemiai yra švarūs ir jų chemines savybes lemia tik gamtos veiksniai). Tačiau miestų ir juose esančių atskirų įmonių viršutiniame dirvožemio sluoksnyje dažnai viršijamos didžiausios leidžiamos teršalų koncentracijos. Taip pat Lietuvoje tebėra užterštas dirvožemis ir paviršinis žemės sluoksnis atliekų sąvartynų ir pesticidų saugyklų teritorijose, pramonės įmonių teritorijose ir automagistralių pakelėse. Todėl būtina jas tvarkyti, siekiant mažinti įtaką aplinkai ir žmonių sveikatai.</w:t>
      </w:r>
    </w:p>
    <w:p>
      <w:pPr>
        <w:spacing w:line="360" w:lineRule="atLeast"/>
        <w:ind w:firstLine="709"/>
        <w:jc w:val="both"/>
        <w:rPr>
          <w:rFonts w:eastAsia="Calibri"/>
          <w:color w:val="000000"/>
          <w:szCs w:val="24"/>
        </w:rPr>
      </w:pPr>
      <w:r>
        <w:rPr>
          <w:rFonts w:eastAsia="Calibri"/>
          <w:color w:val="000000"/>
          <w:szCs w:val="24"/>
        </w:rPr>
        <w:t xml:space="preserve">Dėl mažėjančios biologinės įvairovės, kuri yra gyvybingoji ekosistemų dalis, sutrinka ekosistemų funkcijos. Natūralios ir pusiau natūralios ekosistemos užima daugiau kaip trečdalį Lietuvos teritorijos. Pagrindinis šiuo metu biologinės įvairovės išsaugojimo uždavinys – sustabdyti rūšių buveinių ir populiacijų nykimą, ypač dėl išaugusio miškų naudojimo, žemės ir miškų ūkio technologijų kaitos, miškų ir šlapžemių natūralaus hidrologinio režimo sutrikdymo, sparčios statybų, pramonės ir infrastruktūros plėtros, vandens telkinių pakrančių užstatymo, aplinkos taršos, neracionalaus gamtos išteklių naudojimo. Dėl teritorijų naudojimo būdo, hidrologinio režimo pakeitimų didėja natūralių buveinių ir rūšių vietinių populiacijų fragmentacija, blogėja sąlygos rūšims migruoti, keistis genetine informacija tarp izoliuotų vietinių populiacijų, todėl kyla grėsmė jų išlikimui. Invazinių svetimžemių augalų ir gyvūnų rūšių, užimančių nykstančių rūšių buveines arba suardančių pusiausvyrą ekosistemose, plitimas taip pat kelia pavojų biologinei įvairovei ir visuomenės sveikatai, daro didelę žalą ekonomikai, reikalauja didelių išlaidų šioms naujoms rūšims suvaldyti ar išnaikinti. </w:t>
      </w:r>
    </w:p>
    <w:p>
      <w:pPr>
        <w:spacing w:line="360" w:lineRule="atLeast"/>
        <w:ind w:firstLine="709"/>
        <w:jc w:val="both"/>
        <w:rPr>
          <w:rFonts w:eastAsia="Calibri"/>
          <w:color w:val="000000"/>
          <w:szCs w:val="24"/>
          <w:lang w:eastAsia="lt-LT"/>
        </w:rPr>
      </w:pPr>
      <w:r>
        <w:rPr>
          <w:rFonts w:eastAsia="Calibri"/>
          <w:color w:val="000000"/>
          <w:szCs w:val="24"/>
          <w:lang w:eastAsia="lt-LT"/>
        </w:rPr>
        <w:t>Kraštovaizdžio ir biologinei įvairovei išsaugoti Lietuvoje sukurta saugomų teritorijų sistema apima 15,6 procento šalies sausumos ploto (1990 metais apėmė 5 procentus), didesnė jos dalis priskirta Europos ekologiniam tinklui „Natura 2000“ – paukščių ar buveinių apsaugai svarbioms teritorijoms. Saugomų teritorijų būklei didžiausią įtaką daro statybų ir intensyviai rekreacijai reikalingos infrastruktūros plėtra, nykstantis tradicinis ekstensyvus žemės ūkis, didėjantis privačių miškų naudojimas. Neužtenka vien įsteigti saugomas teritorijas, būtina sukurti reikiamas teisines, administracines, planavimo, informavimo, švietimo ir kitas prielaidas pasiekti saugomų teritorijų tikslus, įgyvendinti konkrečias apsaugos ir tvarkymo priemones, atkurti pažeistus kompleksus ir objektus, nuolat prižiūrėti saugomus ir lankomus objektus, skatinti tradicinį žemės naudojimą saugomose teritorijose, aktyviau įtraukti saugomų teritorijų gyventojus į šių teritorijų apsaugą ir tvarkymą.</w:t>
      </w:r>
    </w:p>
    <w:p>
      <w:pPr>
        <w:spacing w:line="360" w:lineRule="atLeast"/>
        <w:ind w:firstLine="709"/>
        <w:jc w:val="both"/>
        <w:rPr>
          <w:rFonts w:eastAsia="Calibri"/>
          <w:color w:val="000000"/>
          <w:szCs w:val="24"/>
          <w:lang w:eastAsia="lt-LT"/>
        </w:rPr>
      </w:pPr>
      <w:r>
        <w:rPr>
          <w:rFonts w:eastAsia="Calibri"/>
          <w:color w:val="000000"/>
          <w:szCs w:val="24"/>
          <w:lang w:eastAsia="lt-LT"/>
        </w:rPr>
        <w:t xml:space="preserve">Siekiant kuo daugiau komunalinių atliekų perdirbti ar panaudoti energijai gauti ir kuo mažiau jų šalinti sąvartynuose, Lietuvoje sukurta 10 regioninių atliekų tvarkymo sistemų, kuriama regioninė atliekų tvarkymo infrastruktūra (didelių gabaritų atliekų surinkimo aikštelės, žaliųjų atliekų kompostavimo aikštelės ir kita). Tačiau perdirbtų ar kitaip panaudotų komunalinių atliekų dalis auga lėtai. Apie 90 procentų komunalinių atliekų tebešalinama sąvartynuose. Principas „teršėjas moka“ ir gamintojo atsakomybės principas atliekų tvarkymui taikomi neefektyviai, todėl kyla grėsmė veiksmingos atliekų tvarkymo sistemos funkcionavimui ir ES nustatytų užduočių įgyvendinimui. </w:t>
      </w:r>
    </w:p>
    <w:p>
      <w:pPr>
        <w:spacing w:line="360" w:lineRule="atLeast"/>
        <w:ind w:firstLine="709"/>
        <w:jc w:val="both"/>
        <w:rPr>
          <w:color w:val="000000"/>
          <w:szCs w:val="24"/>
          <w:lang w:eastAsia="lt-LT"/>
        </w:rPr>
      </w:pPr>
      <w:r>
        <w:rPr>
          <w:color w:val="000000"/>
          <w:szCs w:val="24"/>
          <w:lang w:eastAsia="lt-LT"/>
        </w:rPr>
        <w:t xml:space="preserve">Tvarų vystymąsi taip pat riboja nepakankamas žmogiškųjų išteklių naudojimo efektyvumas – jis gerokai atsilieka nuo ES vidurkio. Nors per pastarąjį dešimtmetį (2000–2010 metais) Lietuvoje darbo našumas augo daug sparčiau nei ES 15 šalyse, jis vis dar beveik perpus mažesnis nei ES 27 šalių vidurkis. Dėl ekonomikos krizės darbo našumo augimo tempai pradėjo sparčiai lėtėti, o </w:t>
      </w:r>
      <w:smartTag w:uri="urn:schemas-microsoft-com:office:smarttags" w:element="metricconverter">
        <w:smartTagPr>
          <w:attr w:name="ProductID" w:val="2009 m"/>
        </w:smartTagPr>
        <w:r>
          <w:rPr>
            <w:color w:val="000000"/>
            <w:szCs w:val="24"/>
            <w:lang w:eastAsia="lt-LT"/>
          </w:rPr>
          <w:t>2009 metais</w:t>
        </w:r>
      </w:smartTag>
      <w:r>
        <w:rPr>
          <w:color w:val="000000"/>
          <w:szCs w:val="24"/>
          <w:lang w:eastAsia="lt-LT"/>
        </w:rPr>
        <w:t xml:space="preserve"> užregistruotas neigiamas (-4,6 procento) darbo našumo prieaugis. 2010 metais daugelyje ūkio šakų užregistruotas itin spartus darbo našumo augimas. Apdirbamojoje pramonėje darbo našumas 2010 metais išaugo net 16 procentų, tačiau, palyginti su pirmaujančiomis ES valstybėmis narėmis (Vokietija, Skandinavijos šalimis), darbo našumas Lietuvos apdirbamosios pramonės sektoriuje vis dar 3–4 kartus mažesnis.</w:t>
      </w:r>
    </w:p>
    <w:p>
      <w:pPr>
        <w:jc w:val="both"/>
        <w:rPr>
          <w:color w:val="000000"/>
          <w:szCs w:val="24"/>
          <w:lang w:eastAsia="lt-LT"/>
        </w:rPr>
      </w:pPr>
    </w:p>
    <w:p>
      <w:pPr>
        <w:jc w:val="both"/>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bCs/>
                <w:color w:val="000000"/>
                <w:szCs w:val="24"/>
                <w:lang w:eastAsia="lt-LT"/>
              </w:rPr>
              <w:t xml:space="preserve">11 pav. </w:t>
            </w:r>
            <w:r>
              <w:rPr>
                <w:color w:val="000000"/>
                <w:szCs w:val="24"/>
                <w:lang w:eastAsia="lt-LT"/>
              </w:rPr>
              <w:t>Lietuvos darbo našumas, palyginti su ES šalių vidurkiu 2002–2010 metais</w:t>
            </w:r>
          </w:p>
          <w:p>
            <w:pPr>
              <w:jc w:val="center"/>
              <w:rPr>
                <w:color w:val="000000"/>
                <w:szCs w:val="24"/>
                <w:lang w:eastAsia="lt-LT"/>
              </w:rPr>
            </w:pPr>
          </w:p>
        </w:tc>
      </w:tr>
      <w:tr>
        <w:tc>
          <w:tcPr>
            <w:tcW w:w="9028" w:type="dxa"/>
          </w:tcPr>
          <w:p>
            <w:pPr>
              <w:jc w:val="center"/>
              <w:rPr>
                <w:color w:val="000000"/>
                <w:szCs w:val="24"/>
                <w:lang w:eastAsia="lt-LT"/>
              </w:rPr>
            </w:pPr>
            <w:r>
              <w:rPr>
                <w:color w:val="000000"/>
                <w:szCs w:val="24"/>
                <w:lang w:eastAsia="lt-LT"/>
              </w:rPr>
              <w:drawing>
                <wp:inline distT="0" distB="0" distL="0" distR="0">
                  <wp:extent cx="4464685" cy="2390775"/>
                  <wp:effectExtent l="0" t="0" r="12065" b="9525"/>
                  <wp:docPr id="8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27"/>
                    </a:graphicData>
                  </a:graphic>
                </wp:inline>
              </w:drawing>
            </w:r>
          </w:p>
          <w:p>
            <w:pPr>
              <w:jc w:val="both"/>
              <w:rPr>
                <w:color w:val="000000"/>
                <w:szCs w:val="24"/>
                <w:lang w:eastAsia="lt-LT"/>
              </w:rPr>
            </w:pPr>
          </w:p>
          <w:p>
            <w:pPr>
              <w:jc w:val="center"/>
              <w:rPr>
                <w:color w:val="000000"/>
                <w:sz w:val="20"/>
                <w:lang w:eastAsia="lt-LT"/>
              </w:rPr>
            </w:pPr>
            <w:r>
              <w:rPr>
                <w:color w:val="000000"/>
                <w:sz w:val="20"/>
                <w:lang w:eastAsia="lt-LT"/>
              </w:rPr>
              <w:t>Šaltinis – parengta ESTEP, remiantis Eurostato duomenimis</w:t>
            </w:r>
            <w:r>
              <w:rPr>
                <w:color w:val="000000"/>
                <w:szCs w:val="24"/>
                <w:lang w:eastAsia="lt-LT"/>
              </w:rPr>
              <w:t xml:space="preserve"> (</w:t>
            </w:r>
            <w:r>
              <w:rPr>
                <w:color w:val="000000"/>
                <w:sz w:val="20"/>
                <w:lang w:eastAsia="lt-LT"/>
              </w:rPr>
              <w:t>ES 27 vidurkis = 100).</w:t>
            </w:r>
          </w:p>
          <w:p>
            <w:pPr>
              <w:jc w:val="center"/>
              <w:rPr>
                <w:color w:val="000000"/>
                <w:sz w:val="20"/>
                <w:lang w:val="es-ES" w:eastAsia="lt-LT"/>
              </w:rPr>
            </w:pPr>
          </w:p>
        </w:tc>
      </w:tr>
    </w:tbl>
    <w:p>
      <w:pPr>
        <w:spacing w:line="360" w:lineRule="atLeast"/>
        <w:ind w:firstLine="709"/>
        <w:jc w:val="both"/>
        <w:rPr>
          <w:color w:val="000000"/>
          <w:szCs w:val="24"/>
          <w:lang w:eastAsia="lt-LT"/>
        </w:rPr>
      </w:pPr>
    </w:p>
    <w:p>
      <w:pPr>
        <w:spacing w:line="360" w:lineRule="atLeast"/>
        <w:ind w:firstLine="709"/>
        <w:jc w:val="both"/>
        <w:rPr>
          <w:color w:val="000000"/>
          <w:szCs w:val="24"/>
          <w:lang w:eastAsia="lt-LT"/>
        </w:rPr>
      </w:pPr>
      <w:r>
        <w:rPr>
          <w:b/>
          <w:bCs/>
          <w:color w:val="000000"/>
          <w:szCs w:val="24"/>
          <w:lang w:eastAsia="lt-LT"/>
        </w:rPr>
        <w:t xml:space="preserve">Teritorinė plėtra ir regioninė politika. </w:t>
      </w:r>
      <w:r>
        <w:rPr>
          <w:color w:val="000000"/>
          <w:szCs w:val="24"/>
          <w:lang w:eastAsia="lt-LT"/>
        </w:rPr>
        <w:t xml:space="preserve">Lietuvoje teritorinius išsivystymo skirtumus apibūdina didėjantis atotrūkis tarp sostinės ir kitų regionų pagal nemažai socialinių, ekonominių, demografinių rodiklių. BVP vienam gyventojui vidutiniai skirtumai tarp šalies regionų pastaraisiais metais kiek sumažėjo (0,9 procentinio punkto nuo 2007 metų), tačiau tebėra dideli. Vilniaus apskrityje šalies vidurkis viršijamas pusantro karto. </w:t>
      </w:r>
    </w:p>
    <w:p>
      <w:pPr>
        <w:spacing w:line="360" w:lineRule="atLeast"/>
        <w:ind w:firstLine="709"/>
        <w:jc w:val="both"/>
        <w:rPr>
          <w:color w:val="000000"/>
          <w:szCs w:val="24"/>
          <w:lang w:eastAsia="lt-LT"/>
        </w:rPr>
      </w:pPr>
      <w:r>
        <w:rPr>
          <w:color w:val="000000"/>
          <w:szCs w:val="24"/>
          <w:lang w:eastAsia="lt-LT"/>
        </w:rPr>
        <w:t xml:space="preserve">2007–2011 metais skirtumai tarp vidutinio darbo užmokesčio iš esmės nesikeitė. Šiek tiek sumažėjo prasčiausią rodiklį turėjusių Tauragės ir Marijampolės apskričių atsilikimas, tačiau padidėjo atotrūkis nuo šalies vidurkio Utenos apskrityje (viena svarbiausių priežasčių – Ignalinos atominės elektrinės uždarymas). </w:t>
      </w:r>
    </w:p>
    <w:p>
      <w:pPr>
        <w:ind w:firstLine="709"/>
        <w:jc w:val="both"/>
        <w:rPr>
          <w:color w:val="000000"/>
          <w:szCs w:val="24"/>
          <w:lang w:eastAsia="lt-LT"/>
        </w:rPr>
      </w:pPr>
    </w:p>
    <w:p>
      <w:pPr>
        <w:jc w:val="center"/>
        <w:rPr>
          <w:color w:val="000000"/>
          <w:szCs w:val="24"/>
          <w:lang w:eastAsia="lt-LT"/>
        </w:rPr>
      </w:pPr>
      <w:r>
        <w:rPr>
          <w:color w:val="000000"/>
          <w:szCs w:val="24"/>
          <w:lang w:eastAsia="lt-LT"/>
        </w:rPr>
        <w:t>12 pav.</w:t>
      </w:r>
      <w:r>
        <w:rPr>
          <w:b/>
          <w:color w:val="000000"/>
          <w:szCs w:val="24"/>
          <w:lang w:eastAsia="lt-LT"/>
        </w:rPr>
        <w:t xml:space="preserve"> </w:t>
      </w:r>
      <w:r>
        <w:rPr>
          <w:color w:val="000000"/>
          <w:szCs w:val="24"/>
          <w:lang w:eastAsia="lt-LT"/>
        </w:rPr>
        <w:t xml:space="preserve">BVP vienam gyventojui (palyginti su šalies vidurkiu) Lietuvos apskrityse </w:t>
        <w:br/>
        <w:t>2007–2010 metais</w:t>
      </w:r>
    </w:p>
    <w:p>
      <w:pPr>
        <w:rPr>
          <w:color w:val="000000"/>
          <w:szCs w:val="24"/>
          <w:lang w:eastAsia="lt-LT"/>
        </w:rPr>
      </w:pPr>
    </w:p>
    <w:p>
      <w:pPr>
        <w:jc w:val="center"/>
        <w:rPr>
          <w:color w:val="000000"/>
          <w:szCs w:val="24"/>
          <w:lang w:eastAsia="lt-LT"/>
        </w:rPr>
      </w:pPr>
      <w:r>
        <w:rPr>
          <w:color w:val="000000"/>
          <w:szCs w:val="24"/>
          <w:lang w:eastAsia="lt-LT"/>
        </w:rPr>
        <w:drawing>
          <wp:inline distT="0" distB="0" distL="0" distR="0">
            <wp:extent cx="4462780" cy="3017520"/>
            <wp:effectExtent l="0" t="0" r="13970" b="11430"/>
            <wp:docPr id="83"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r:id="rId28"/>
              </a:graphicData>
            </a:graphic>
          </wp:inline>
        </w:drawing>
      </w:r>
    </w:p>
    <w:p>
      <w:pPr>
        <w:rPr>
          <w:color w:val="000000"/>
          <w:szCs w:val="24"/>
          <w:lang w:eastAsia="lt-LT"/>
        </w:rPr>
      </w:pPr>
    </w:p>
    <w:p>
      <w:pPr>
        <w:jc w:val="center"/>
        <w:rPr>
          <w:color w:val="000000"/>
          <w:sz w:val="20"/>
          <w:highlight w:val="yellow"/>
          <w:lang w:eastAsia="lt-LT"/>
        </w:rPr>
      </w:pPr>
      <w:r>
        <w:rPr>
          <w:color w:val="000000"/>
          <w:sz w:val="20"/>
          <w:lang w:eastAsia="lt-LT"/>
        </w:rPr>
        <w:t>Šaltinis – parengta Vidaus reikalų ministerijos, remiantis Lietuvos statistikos departamento duomenimis.</w:t>
      </w:r>
    </w:p>
    <w:p>
      <w:pPr>
        <w:ind w:firstLine="709"/>
        <w:jc w:val="both"/>
        <w:rPr>
          <w:color w:val="000000"/>
          <w:szCs w:val="24"/>
          <w:lang w:eastAsia="lt-LT"/>
        </w:rPr>
      </w:pPr>
    </w:p>
    <w:p>
      <w:pPr>
        <w:spacing w:line="360" w:lineRule="atLeast"/>
        <w:ind w:firstLine="709"/>
        <w:jc w:val="both"/>
        <w:rPr>
          <w:bCs/>
          <w:color w:val="000000"/>
          <w:szCs w:val="24"/>
          <w:lang w:eastAsia="lt-LT"/>
        </w:rPr>
      </w:pPr>
      <w:r>
        <w:rPr>
          <w:color w:val="000000"/>
          <w:szCs w:val="24"/>
          <w:lang w:eastAsia="lt-LT"/>
        </w:rPr>
        <w:t xml:space="preserve">Iš dalies teritorinio išsivystymo skirtumai yra natūralūs ir nulemti daugeliui valstybių būdingų objektyvių ekonominių ir socialinių procesų, pirmiausia sostinės, kaip ekonominės ir socialinės veiklos koncentracijos vietos, fenomeno. Kita vertus, jie rodo ir tai, kad atskirų teritorijų galimybės nepakankamai išnaudojamos, o demografiniai ir </w:t>
      </w:r>
      <w:r>
        <w:rPr>
          <w:bCs/>
          <w:color w:val="000000"/>
          <w:szCs w:val="24"/>
          <w:lang w:eastAsia="lt-LT"/>
        </w:rPr>
        <w:t>socialiniai iššūkiai, tokie kaip gyventojų senėjimas ir emigracija, kurie skirtingu mastu pasireiškia įvairiuose šalies regionuose, verčia spręsti specifinius uždavinius, siekiant užtikrinti bent panašius gyvenamosios aplinkos, viešųjų paslaugų kokybės standartus visoje Lietuvos teritorijoje. Todėl 2014–2020 metais regioninė politika turėtų prisidėti tiek prie visos šalies socialinių ir demografinių iššūkių sprendimo ir užtikrinti tolygią bei tvarią regionų plėtrą, tiek spręsti specifines atskiroms gyvenamosioms vietovėms būdingas problemas, kurios lemia esamus ar besiformuojančius teritorinius išsivystymo netolygumus.</w:t>
      </w:r>
    </w:p>
    <w:p>
      <w:pPr>
        <w:spacing w:line="360" w:lineRule="atLeast"/>
        <w:ind w:firstLine="709"/>
        <w:jc w:val="both"/>
        <w:rPr>
          <w:color w:val="000000"/>
          <w:szCs w:val="24"/>
          <w:lang w:eastAsia="lt-LT"/>
        </w:rPr>
      </w:pPr>
      <w:r>
        <w:rPr>
          <w:b/>
          <w:bCs/>
          <w:color w:val="000000"/>
          <w:szCs w:val="24"/>
          <w:lang w:eastAsia="lt-LT"/>
        </w:rPr>
        <w:t xml:space="preserve">Urbanistinė plėtra, gyvenamųjų vietovių problematika. </w:t>
      </w:r>
      <w:r>
        <w:rPr>
          <w:color w:val="000000"/>
          <w:szCs w:val="24"/>
          <w:lang w:eastAsia="lt-LT"/>
        </w:rPr>
        <w:t xml:space="preserve">Būdingiausius ir didžiausius iššūkius teritorinei plėtrai kelia gyventojų skaičiaus mažėjimas – su šiuo reiškiniu susiduria visi šalies miestai, neišskiriant ir sostinės – Vilniaus, ir dauguma kaimo vietovių. Vien 2008–2012 metais miestų gyventojų šalyje sumažėjo 10,8 procento (tai daugiau negu kaimo vietovėse – 10,4 procento). Lietuvoje miestų vystymuisi būdingas stichiškumas, daugiausia priklausantis nuo to, kad bendri miestų ir priemiesčių savivaldybių uždaviniai yra sprendžiami nesusiejant jų tarpusavyje. Todėl Lietuvoje nuo 1998 metų kompaktiškos miesto struktūros išskydo – 2010 metais urbanizuotų teritorijų gyventojų tankumas Lietuvoje siekė vos 39 gyv. / ha (minimalus urbanizuotos struktūros gyventojų tankis – 30 gyv. / ha). Dėl to miestų plėtra vertintina kaip netausojanti išteklių – daugėja užstatytų teritorijų, plečiama transporto infrastruktūra, nors gyventojų mažėja. </w:t>
      </w:r>
    </w:p>
    <w:p>
      <w:pPr>
        <w:jc w:val="both"/>
        <w:rPr>
          <w:color w:val="000000"/>
          <w:szCs w:val="24"/>
          <w:lang w:eastAsia="lt-LT"/>
        </w:rPr>
      </w:pPr>
    </w:p>
    <w:tbl>
      <w:tblPr>
        <w:tblW w:w="0" w:type="auto"/>
        <w:tblInd w:w="108" w:type="dxa"/>
        <w:tblLook w:val="00A0" w:firstRow="1" w:lastRow="0" w:firstColumn="1" w:lastColumn="0" w:noHBand="0" w:noVBand="0"/>
      </w:tblPr>
      <w:tblGrid>
        <w:gridCol w:w="9028"/>
      </w:tblGrid>
      <w:tr>
        <w:tc>
          <w:tcPr>
            <w:tcW w:w="9028" w:type="dxa"/>
          </w:tcPr>
          <w:p>
            <w:pPr>
              <w:jc w:val="center"/>
              <w:rPr>
                <w:color w:val="000000"/>
                <w:szCs w:val="24"/>
                <w:lang w:eastAsia="lt-LT"/>
              </w:rPr>
            </w:pPr>
            <w:r>
              <w:rPr>
                <w:bCs/>
                <w:color w:val="000000"/>
                <w:szCs w:val="24"/>
                <w:lang w:eastAsia="lt-LT"/>
              </w:rPr>
              <w:t>13 pav.</w:t>
            </w:r>
            <w:r>
              <w:rPr>
                <w:b/>
                <w:bCs/>
                <w:color w:val="000000"/>
                <w:szCs w:val="24"/>
                <w:lang w:eastAsia="lt-LT"/>
              </w:rPr>
              <w:t xml:space="preserve"> </w:t>
            </w:r>
            <w:r>
              <w:rPr>
                <w:color w:val="000000"/>
                <w:szCs w:val="24"/>
                <w:lang w:eastAsia="lt-LT"/>
              </w:rPr>
              <w:t>Užstatytų teritorijų, transporto infrastruktūros ir gyventojų skaičiaus santykio kaita Lietuvoje 1980–2010 metais</w:t>
            </w:r>
          </w:p>
          <w:p>
            <w:pPr>
              <w:jc w:val="center"/>
              <w:rPr>
                <w:color w:val="000000"/>
                <w:szCs w:val="24"/>
                <w:lang w:eastAsia="lt-LT"/>
              </w:rPr>
            </w:pPr>
          </w:p>
        </w:tc>
      </w:tr>
      <w:tr>
        <w:tc>
          <w:tcPr>
            <w:tcW w:w="9028" w:type="dxa"/>
          </w:tcPr>
          <w:p>
            <w:pPr>
              <w:jc w:val="center"/>
              <w:rPr>
                <w:color w:val="000000"/>
                <w:szCs w:val="24"/>
                <w:lang w:eastAsia="lt-LT"/>
              </w:rPr>
            </w:pPr>
            <w:r>
              <w:rPr>
                <w:color w:val="000000"/>
                <w:szCs w:val="24"/>
                <w:lang w:eastAsia="lt-LT"/>
              </w:rPr>
              <w:object w:dxaOrig="6315" w:dyaOrig="4830">
                <v:shape id="_x0000_i1027" type="#_x0000_t75" style="width:265.5pt;height:200.25pt" o:ole="">
                  <v:imagedata r:id="rId29" o:title=""/>
                </v:shape>
                <o:OLEObject Type="Embed" ProgID="PBrush" ShapeID="_x0000_i1027" DrawAspect="Content" ObjectID="_0000000001" r:id="rId30"/>
              </w:object>
            </w:r>
          </w:p>
        </w:tc>
      </w:tr>
      <w:tr>
        <w:tc>
          <w:tcPr>
            <w:tcW w:w="9028" w:type="dxa"/>
          </w:tcPr>
          <w:p>
            <w:pPr>
              <w:jc w:val="both"/>
              <w:rPr>
                <w:color w:val="000000"/>
                <w:szCs w:val="24"/>
                <w:lang w:eastAsia="lt-LT"/>
              </w:rPr>
            </w:pPr>
          </w:p>
          <w:p>
            <w:pPr>
              <w:jc w:val="center"/>
              <w:rPr>
                <w:color w:val="000000"/>
                <w:sz w:val="20"/>
                <w:lang w:eastAsia="lt-LT"/>
              </w:rPr>
            </w:pPr>
            <w:r>
              <w:rPr>
                <w:color w:val="000000"/>
                <w:sz w:val="20"/>
                <w:lang w:eastAsia="lt-LT"/>
              </w:rPr>
              <w:t>Šaltinis – Mindaugas Pakalnis, pristatymas diskusijai „Miestų atgaivinimas ir plėtra“, 2012 m. kovo 15 d.</w:t>
            </w:r>
          </w:p>
        </w:tc>
      </w:tr>
    </w:tbl>
    <w:p>
      <w:pPr>
        <w:jc w:val="both"/>
        <w:rPr>
          <w:color w:val="000000"/>
          <w:szCs w:val="24"/>
          <w:lang w:eastAsia="lt-LT"/>
        </w:rPr>
      </w:pPr>
    </w:p>
    <w:p>
      <w:pPr>
        <w:spacing w:line="360" w:lineRule="atLeast"/>
        <w:ind w:firstLine="709"/>
        <w:jc w:val="both"/>
        <w:rPr>
          <w:color w:val="000000"/>
          <w:szCs w:val="24"/>
          <w:lang w:eastAsia="lt-LT"/>
        </w:rPr>
      </w:pPr>
      <w:r>
        <w:rPr>
          <w:color w:val="000000"/>
          <w:szCs w:val="24"/>
          <w:lang w:eastAsia="lt-LT"/>
        </w:rPr>
        <w:t xml:space="preserve">Miestų išskydimą lemia tai, kad Lietuvoje neišnaudojamas konversijos potencialas. Pavyzdžiui, apleistų teritorijų naujo panaudojimo potencialas Vilniuje yra apie 500 hektarų, iš jų centro teritorijoje – net 120 hektarų. Moksliniais tyrimais įrodyta, kad, plėtrai naudojant jau urbanizuotas teritorijas, galima sutaupyti 20–40 procentų žemės išteklių, 15–25 procentais sumažinti transporto infrastruktūros, o 7–15 procentų – vandentiekio ir vandenvalos įrenginių poreikį. </w:t>
      </w:r>
    </w:p>
    <w:p>
      <w:pPr>
        <w:spacing w:line="360" w:lineRule="atLeast"/>
        <w:ind w:firstLine="709"/>
        <w:jc w:val="both"/>
        <w:rPr>
          <w:color w:val="000000"/>
          <w:szCs w:val="24"/>
          <w:lang w:eastAsia="lt-LT"/>
        </w:rPr>
      </w:pPr>
      <w:r>
        <w:rPr>
          <w:color w:val="000000"/>
          <w:szCs w:val="24"/>
          <w:lang w:eastAsia="lt-LT"/>
        </w:rPr>
        <w:t>Demografinės, socialinės ir ekonominės tendencijos rodo, kad skirtingais teritoriniais pjūviais – 5 didžiuosiuose miestuose, mažuose ir vidutiniuose miestuose ir kaimo vietovėse – socialinės ir ekonominės problemos pasireiškia nevienodai ir jas reikia spręsti atskirai kiekvienu atveju. Urbanistinių struktūrų išskydimas, nekontroliuojama plėtra į priemiesčius ir miesto centre besiformuojantys skurdo, nusikalstamumo, taršos židiniai – tai aktualiausios didžiųjų miestų problemos. Nedidelį mažų ir vidutinių miestų patrauklumą, gyventojų skaičiaus mažėjimą lemia neišvystyta, prastos kokybės gyvenamoji, investicinė ir verslo aplinka. Kaimo vietovėse ypač ryškios demografinės problemos, skurdas, menkas viešųjų paslaugų prieinamumas.</w:t>
      </w:r>
    </w:p>
    <w:p>
      <w:pPr>
        <w:spacing w:line="360" w:lineRule="atLeast"/>
        <w:ind w:firstLine="709"/>
        <w:jc w:val="both"/>
        <w:rPr>
          <w:color w:val="000000"/>
          <w:szCs w:val="24"/>
          <w:lang w:eastAsia="lt-LT"/>
        </w:rPr>
      </w:pPr>
      <w:r>
        <w:rPr>
          <w:color w:val="000000"/>
          <w:szCs w:val="24"/>
          <w:lang w:eastAsia="lt-LT"/>
        </w:rPr>
        <w:t>2014–2020 metais didelis investicijų potencialas matomas didžiuosiuose šalies miestuose: čia numatoma plėsti miestų policentrinius rajonus, sukurti koordinuotą, integralią ir darnią (ne ribojimu, o judumo paklausos valdymu pagrįstą ir aplinkai draugišką) viešojo transporto sistemą, atnaujinti esamus gyvenamuosius rajonus, išnaudoti kultūrinį potencialą, palaikyti bendruomenių telkimąsi ir jų kūrybiškumą. Mažuose ir vidutiniuose miestuose būtina užtikrinti kokybišką, saugią gyvenamąją aplinką, kuri yra būtina siekiant išlaikyti kvalifikuotą darbo jėgą ir taip nepabloginti esminių ekonomikos sektorių vystymo galimybių. Kaimo vietovėse reikėtų kiek įmanoma išnaudoti esamos apleistos ar neefektyvios infrastruktūros konversijos, funkcionalumo didinimo galimybes ir taip siekti gerinti gyvenimo aplinką (iš dalies subalansuojant migracijos srautus).</w:t>
      </w:r>
    </w:p>
    <w:p>
      <w:pPr>
        <w:spacing w:line="360" w:lineRule="atLeast"/>
        <w:ind w:firstLine="709"/>
        <w:jc w:val="both"/>
        <w:rPr>
          <w:color w:val="000000"/>
          <w:szCs w:val="24"/>
          <w:lang w:eastAsia="lt-LT"/>
        </w:rPr>
      </w:pPr>
      <w:r>
        <w:rPr>
          <w:rFonts w:eastAsia="Calibri"/>
          <w:b/>
          <w:color w:val="000000"/>
          <w:szCs w:val="24"/>
          <w:lang w:eastAsia="lt-LT"/>
        </w:rPr>
        <w:t xml:space="preserve">Konkurencijos trūkumai. </w:t>
      </w:r>
      <w:r>
        <w:rPr>
          <w:rFonts w:eastAsia="Calibri"/>
          <w:color w:val="000000"/>
          <w:szCs w:val="24"/>
          <w:lang w:eastAsia="lt-LT"/>
        </w:rPr>
        <w:t xml:space="preserve">Lietuvoje neskiriama </w:t>
      </w:r>
      <w:r>
        <w:rPr>
          <w:bCs/>
          <w:color w:val="000000"/>
          <w:szCs w:val="24"/>
          <w:lang w:eastAsia="lt-LT"/>
        </w:rPr>
        <w:t>pakankamai dėmesio konkurencinės aplinkos skatinimui, visų pirma dėl institucinių-sisteminių priežasčių. Trūksta strateginio požiūrio konkurencijos politikos klausimais, nes nepaskirta atsakinga už jos formavimą institucija, nėra patvirtintų konkurencijos politikos gairių, Konkurencijos tarybai nepakanka įgaliojimų, gebėjimų, iniciatyvos ir veiklos prioritetizavimo (ir atitinkamo materialinio aprūpinimo), taip pat viešojo administravimo subjektų atsakomybės už Lietuvos Respublikos konkurencijos įstatymo pažeidimus</w:t>
      </w:r>
      <w:r>
        <w:rPr>
          <w:rFonts w:eastAsia="Calibri"/>
          <w:color w:val="000000"/>
          <w:szCs w:val="24"/>
          <w:vertAlign w:val="superscript"/>
          <w:lang w:eastAsia="lt-LT"/>
        </w:rPr>
        <w:footnoteReference w:id="83"/>
      </w:r>
      <w:r>
        <w:rPr>
          <w:rFonts w:eastAsia="Calibri"/>
          <w:color w:val="000000"/>
          <w:szCs w:val="24"/>
          <w:lang w:eastAsia="lt-LT"/>
        </w:rPr>
        <w:t>.</w:t>
      </w:r>
      <w:r>
        <w:rPr>
          <w:rFonts w:eastAsia="Calibri"/>
          <w:b/>
          <w:color w:val="000000"/>
          <w:szCs w:val="24"/>
          <w:lang w:eastAsia="lt-LT"/>
        </w:rPr>
        <w:t xml:space="preserve"> </w:t>
      </w:r>
      <w:r>
        <w:rPr>
          <w:rFonts w:eastAsia="Calibri"/>
          <w:color w:val="000000"/>
          <w:szCs w:val="24"/>
          <w:lang w:eastAsia="lt-LT"/>
        </w:rPr>
        <w:t>Dėl kai</w:t>
      </w:r>
      <w:r>
        <w:rPr>
          <w:rFonts w:eastAsia="Calibri"/>
          <w:b/>
          <w:color w:val="000000"/>
          <w:szCs w:val="24"/>
          <w:lang w:eastAsia="lt-LT"/>
        </w:rPr>
        <w:t xml:space="preserve"> </w:t>
      </w:r>
      <w:r>
        <w:rPr>
          <w:bCs/>
          <w:color w:val="000000"/>
          <w:szCs w:val="24"/>
          <w:lang w:eastAsia="lt-LT"/>
        </w:rPr>
        <w:t xml:space="preserve">kurių problemų sektoriuose (pavyzdžiui, </w:t>
      </w:r>
      <w:r>
        <w:rPr>
          <w:color w:val="000000"/>
          <w:szCs w:val="24"/>
          <w:lang w:eastAsia="lt-LT"/>
        </w:rPr>
        <w:t xml:space="preserve">ES struktūrinių fondų lėšų naudojimo, viešųjų pirkimų, visuotinės svarbos paslaugų sektoriuose) ribojamas šių sektorių produktyvumas, negerėja paslaugų kokybė, ribojama paslaugų pasiūla, kyla kainos. </w:t>
      </w:r>
    </w:p>
    <w:p>
      <w:pPr>
        <w:spacing w:line="360" w:lineRule="atLeast"/>
        <w:ind w:firstLine="709"/>
        <w:jc w:val="both"/>
        <w:rPr>
          <w:rFonts w:eastAsia="Calibri"/>
          <w:color w:val="000000"/>
          <w:szCs w:val="24"/>
          <w:lang w:eastAsia="lt-LT"/>
        </w:rPr>
      </w:pPr>
      <w:r>
        <w:rPr>
          <w:color w:val="000000"/>
          <w:szCs w:val="24"/>
          <w:lang w:eastAsia="lt-LT"/>
        </w:rPr>
        <w:t xml:space="preserve">Ūkio ministerija siūlo gana konkrečius kai kurių problemų sprendimo būdus, pavyzdžiui, skirstant ES struktūrinių fondų lėšas, tiesiogines subsidijas skirti tik „išimtiniais atvejais dėl socialinių-ekonominių motyvų, verslo prisitaikymo prie reguliacinės aplinkos pokyčių ar naujų aplinkosauginių reikalavimų“, o „pasirenkant finansavimo būdus, turi būti </w:t>
      </w:r>
      <w:r>
        <w:rPr>
          <w:color w:val="000000"/>
          <w:spacing w:val="-2"/>
          <w:szCs w:val="24"/>
          <w:lang w:eastAsia="lt-LT"/>
        </w:rPr>
        <w:t>kuriamos investicijų efektyvumą užtikrinančios ir konkurencijos neiškreipiančios finansavimo /</w:t>
      </w:r>
      <w:r>
        <w:rPr>
          <w:color w:val="000000"/>
          <w:szCs w:val="24"/>
          <w:lang w:eastAsia="lt-LT"/>
        </w:rPr>
        <w:t xml:space="preserve"> investavimo formos ir būdai (pavyzdžiui, naudojami rizikos kapitalo fondai, palūkanų kompensavimas, garantijos ir kitos panašios finansinės priemonės)“</w:t>
      </w:r>
      <w:r>
        <w:rPr>
          <w:bCs/>
          <w:color w:val="000000"/>
          <w:szCs w:val="24"/>
          <w:vertAlign w:val="superscript"/>
          <w:lang w:eastAsia="lt-LT"/>
        </w:rPr>
        <w:footnoteReference w:id="84"/>
      </w:r>
      <w:r>
        <w:rPr>
          <w:bCs/>
          <w:color w:val="000000"/>
          <w:szCs w:val="24"/>
          <w:lang w:eastAsia="lt-LT"/>
        </w:rPr>
        <w:t xml:space="preserve">. </w:t>
      </w:r>
      <w:r>
        <w:rPr>
          <w:color w:val="000000"/>
          <w:szCs w:val="24"/>
          <w:lang w:eastAsia="lt-LT"/>
        </w:rPr>
        <w:t>Šis pasiūlymas visiškai sutampa su šiame dokumente nurodytais metodologiniais principais. Numatoma konkurencijos principus diegti visuotinės svarbos paslaugų sektoriuose (energetika, dujos, geležinkeliai, paštas, sveikatos apsauga, socialinės ir švietimo paslaugos). OECD rekomendacijose teigiama, kad prekių ir paslaugų rinkų reformos (kurių sudedamoji dalis yra konkurencijos trūkumų šalinimas) ekonomikos krizės ar stagnacijos sąlygomis suteikia didesnį postūmį ekonominiam augimui per našumo padidėjimą (ypač trumpuoju laikotarpiu) nei darbo rinkos apribojimų palengvinimas, kuris pasiteisina tik per ilgesnį laikotarpį</w:t>
      </w:r>
      <w:r>
        <w:rPr>
          <w:color w:val="000000"/>
          <w:szCs w:val="24"/>
          <w:vertAlign w:val="superscript"/>
          <w:lang w:eastAsia="lt-LT"/>
        </w:rPr>
        <w:footnoteReference w:id="85"/>
      </w:r>
      <w:r>
        <w:rPr>
          <w:color w:val="000000"/>
          <w:szCs w:val="24"/>
          <w:lang w:eastAsia="lt-LT"/>
        </w:rPr>
        <w:t xml:space="preserve">. Tačiau į konkrečius sprendimus orientuotam konkurencijos politikos tobulinimui (t. y. konkrečiai investicijos logikai apibūdinti) trukdo nepakankamai ištirta esama konkurencijos būklė konkrečiuose viešosios politikos ir prekių bei paslaugų sektoriuose. Tokie tyrimai turėtų būti prioritetiniai, o tam tikra indikacija pasirenkant sektorius galėtų būti palyginamieji su ES 27 kainų lygio tyrimai. </w:t>
      </w:r>
    </w:p>
    <w:p>
      <w:pPr>
        <w:spacing w:line="360" w:lineRule="atLeast"/>
        <w:ind w:firstLine="709"/>
        <w:jc w:val="both"/>
        <w:rPr>
          <w:rFonts w:eastAsia="Calibri"/>
          <w:color w:val="000000"/>
          <w:szCs w:val="24"/>
          <w:lang w:eastAsia="lt-LT"/>
        </w:rPr>
      </w:pPr>
      <w:r>
        <w:rPr>
          <w:rFonts w:eastAsia="Calibri"/>
          <w:color w:val="000000"/>
          <w:szCs w:val="24"/>
          <w:lang w:eastAsia="lt-LT"/>
        </w:rPr>
        <w:t>Konkurencijos taryba pateikia svarbių nesąžiningos konkurencijos viešuosiuose pirkimuose pavyzdžių ir patarimų perkančiosioms organizacijoms, kaip tokius atvejus atpažinti</w:t>
      </w:r>
      <w:r>
        <w:rPr>
          <w:rFonts w:eastAsia="Calibri"/>
          <w:color w:val="000000"/>
          <w:szCs w:val="24"/>
          <w:vertAlign w:val="superscript"/>
          <w:lang w:eastAsia="lt-LT"/>
        </w:rPr>
        <w:footnoteReference w:id="86"/>
      </w:r>
      <w:r>
        <w:rPr>
          <w:rFonts w:eastAsia="Calibri"/>
          <w:color w:val="000000"/>
          <w:szCs w:val="24"/>
          <w:lang w:eastAsia="lt-LT"/>
        </w:rPr>
        <w:t xml:space="preserve">. Tačiau problemos mastas nežinomas (neįvardytas). Lietuvos Respublikos viešųjų pirkimų įstatymo (Žin., 1996, Nr. </w:t>
      </w:r>
      <w:hyperlink r:id="rId31" w:history="1">
        <w:r>
          <w:rPr>
            <w:rFonts w:eastAsia="Calibri"/>
            <w:color w:val="0000FF"/>
            <w:szCs w:val="24"/>
            <w:u w:val="single"/>
            <w:lang w:eastAsia="lt-LT"/>
          </w:rPr>
          <w:t>84-2000</w:t>
        </w:r>
      </w:hyperlink>
      <w:r>
        <w:rPr>
          <w:rFonts w:eastAsia="Calibri"/>
          <w:color w:val="000000"/>
          <w:szCs w:val="24"/>
          <w:lang w:eastAsia="lt-LT"/>
        </w:rPr>
        <w:t xml:space="preserve">) 33 straipsnio 2 dalies 4 punktas numato, kad perkančioji organizacija </w:t>
      </w:r>
      <w:r>
        <w:rPr>
          <w:rFonts w:eastAsia="Calibri"/>
          <w:bCs/>
          <w:color w:val="000000"/>
          <w:szCs w:val="24"/>
          <w:lang w:eastAsia="lt-LT"/>
        </w:rPr>
        <w:t>gali (tačiau neprivalo) pirkimo sąlygose nustatyti, kad pasiūlymą pateikęs tiekėjas bus diskvalifikuotas</w:t>
      </w:r>
      <w:r>
        <w:rPr>
          <w:rFonts w:eastAsia="Calibri"/>
          <w:color w:val="000000"/>
          <w:szCs w:val="24"/>
          <w:lang w:eastAsia="lt-LT"/>
        </w:rPr>
        <w:t xml:space="preserve"> iš viešojo pirkimo, jeigu jis yra baustas už Lietuvos Respublikos konkurencijos įstatymo 5 straipsnio reikalavimų pažeidimą (toks tiekėjas laikomas padariusiu profesinį pažeidimą). Šių pažeidėjų sąrašas skelbiamas Konkurencijos tarybos interneto tinklalapyje.</w:t>
      </w:r>
    </w:p>
    <w:p>
      <w:pPr>
        <w:spacing w:line="360" w:lineRule="atLeast"/>
        <w:ind w:firstLine="709"/>
        <w:jc w:val="both"/>
        <w:rPr>
          <w:rFonts w:eastAsia="Calibri"/>
          <w:color w:val="000000"/>
          <w:szCs w:val="24"/>
          <w:lang w:eastAsia="lt-LT"/>
        </w:rPr>
      </w:pPr>
      <w:r>
        <w:rPr>
          <w:rFonts w:eastAsia="Calibri"/>
          <w:color w:val="000000"/>
          <w:szCs w:val="24"/>
          <w:lang w:eastAsia="lt-LT"/>
        </w:rPr>
        <w:t xml:space="preserve">Aplinkos sąžiningai konkurencijai užtikrinimas įtrauktinas kaip svarbi reguliacinė tinkamo ir efektyvaus 2014–2020 metų ES struktūrinės finansinės paramos panaudojimo sąlyga, o tam tikrais atvejais – ir kaip galima investicinė kryptis (pavyzdžiui, konkurencijos principų įgyvendinimą užtikrinančių institucijų stiprinimas). Reikia ir toliau ieškoti konkrečių sprendimo būdų. </w:t>
      </w:r>
    </w:p>
    <w:p>
      <w:pPr>
        <w:spacing w:line="360" w:lineRule="atLeast"/>
        <w:ind w:firstLine="709"/>
        <w:jc w:val="both"/>
        <w:rPr>
          <w:color w:val="000000"/>
          <w:szCs w:val="24"/>
          <w:lang w:eastAsia="lt-LT"/>
        </w:rPr>
      </w:pPr>
      <w:r>
        <w:rPr>
          <w:b/>
          <w:color w:val="000000"/>
          <w:szCs w:val="24"/>
          <w:lang w:eastAsia="lt-LT"/>
        </w:rPr>
        <w:t>Lietuva ES kontekste</w:t>
      </w:r>
      <w:r>
        <w:rPr>
          <w:color w:val="000000"/>
          <w:szCs w:val="24"/>
          <w:lang w:eastAsia="lt-LT"/>
        </w:rPr>
        <w:t xml:space="preserve"> išsiskiria kaip valstybė narė, kuri per pastaruosius 10 metų ES augo sparčiausiai – po 5 procentus kiekvienais metais 2000–2010 metų laikotarpiu, tačiau iš kurios išvyksta daugiausia gyventojų ES – grynoji metinė emigracija per 2000–2010 metus sudarė 4,4 procento. Migracija sietina su neigiama užimtumo dinamika per analizuojamą dešimtmetį – užimtumas sumažėjo 0,5 procento ir yra mažesnis už ES vidurkį. Nedarbas, ir ypač ilgalaikis, atitinkamai gerokai viršija ES vidurkį. Tuo pat metu formalūs Lietuvos švietimo rodikliai – vieni geriausių ES. Transporto ir aplinkos apsaugos infrastruktūra priartėjo prie ES vidurkių. Lietuva gerokai atsilieka pagal esminį gerovės rodiklį – gyvenimo trukmę, ypač vyrų, kadangi vyrai Lietuvoje gyvena trumpiausiai visoje ES. Trumpą vyrų gyvenimo trukmę lemia labai daug mirčių nuo širdies ligų ir eismo įvykiuose. Lietuva taip pat atsilieka pagal bendrą valdymo efektyvumą. Labai ryški Lietuvos atskirtis pagal susisiekimą oro transportu.</w:t>
      </w:r>
    </w:p>
    <w:p>
      <w:pPr>
        <w:jc w:val="both"/>
        <w:rPr>
          <w:color w:val="000000"/>
          <w:szCs w:val="24"/>
          <w:lang w:eastAsia="lt-LT"/>
        </w:rPr>
      </w:pPr>
    </w:p>
    <w:p>
      <w:pPr>
        <w:keepNext/>
        <w:jc w:val="center"/>
        <w:rPr>
          <w:b/>
          <w:color w:val="000000"/>
          <w:szCs w:val="24"/>
          <w:lang w:eastAsia="lt-LT"/>
        </w:rPr>
      </w:pPr>
      <w:r>
        <w:rPr>
          <w:b/>
          <w:color w:val="000000"/>
          <w:szCs w:val="24"/>
          <w:lang w:eastAsia="lt-LT"/>
        </w:rPr>
        <w:t>4</w:t>
      </w:r>
      <w:r>
        <w:rPr>
          <w:b/>
          <w:color w:val="000000"/>
          <w:szCs w:val="24"/>
          <w:lang w:eastAsia="lt-LT"/>
        </w:rPr>
        <w:t>. Apibendrinta Lietuvos ūkio ir strategijos „Lietuva 2030“ stiprybių, silpnybių, galimybių ir grėsmių (SSGG) analizė</w:t>
      </w:r>
    </w:p>
    <w:p>
      <w:pPr>
        <w:rPr>
          <w:b/>
          <w:bCs/>
          <w:color w:val="000000"/>
          <w:szCs w:val="24"/>
          <w:lang w:eastAsia="lt-LT"/>
        </w:rPr>
      </w:pPr>
    </w:p>
    <w:p>
      <w:pPr>
        <w:jc w:val="center"/>
        <w:rPr>
          <w:lang w:eastAsia="lt-LT"/>
        </w:rPr>
      </w:pPr>
      <w:r>
        <w:rPr>
          <w:bCs/>
          <w:color w:val="000000"/>
          <w:szCs w:val="24"/>
          <w:lang w:eastAsia="lt-LT"/>
        </w:rPr>
        <w:t>1 lentelė.</w:t>
      </w:r>
      <w:r>
        <w:rPr>
          <w:color w:val="000000"/>
          <w:szCs w:val="24"/>
          <w:lang w:eastAsia="lt-LT"/>
        </w:rPr>
        <w:t xml:space="preserve"> Išplėstinė stiprybių, silpnybių, galimybių ir grėsmių (SSGG) analizė</w:t>
      </w:r>
      <w:r>
        <w:rPr>
          <w:color w:val="000000"/>
          <w:szCs w:val="24"/>
          <w:vertAlign w:val="superscript"/>
          <w:lang w:eastAsia="lt-LT"/>
        </w:rPr>
        <w:footnoteReference w:id="87"/>
      </w:r>
    </w:p>
    <w:p>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775"/>
      </w:tblGrid>
      <w:tr>
        <w:trPr>
          <w:tblHeader/>
        </w:trPr>
        <w:tc>
          <w:tcPr>
            <w:tcW w:w="4253" w:type="dxa"/>
            <w:shd w:val="clear" w:color="auto" w:fill="auto"/>
          </w:tcPr>
          <w:p>
            <w:pPr>
              <w:jc w:val="center"/>
              <w:rPr>
                <w:color w:val="000000"/>
                <w:lang w:val="en-US" w:eastAsia="lt-LT"/>
              </w:rPr>
            </w:pPr>
            <w:r>
              <w:rPr>
                <w:color w:val="000000"/>
                <w:lang w:val="en-US" w:eastAsia="lt-LT"/>
              </w:rPr>
              <w:t>STIPRYBĖS</w:t>
            </w:r>
          </w:p>
        </w:tc>
        <w:tc>
          <w:tcPr>
            <w:tcW w:w="4775" w:type="dxa"/>
            <w:shd w:val="clear" w:color="auto" w:fill="auto"/>
          </w:tcPr>
          <w:p>
            <w:pPr>
              <w:jc w:val="center"/>
              <w:rPr>
                <w:color w:val="000000"/>
                <w:lang w:val="en-US" w:eastAsia="lt-LT"/>
              </w:rPr>
            </w:pPr>
            <w:r>
              <w:rPr>
                <w:color w:val="000000"/>
                <w:lang w:val="en-US" w:eastAsia="lt-LT"/>
              </w:rPr>
              <w:t>SILPNYBĖS</w:t>
            </w:r>
          </w:p>
        </w:tc>
      </w:tr>
      <w:tr>
        <w:tc>
          <w:tcPr>
            <w:tcW w:w="4253" w:type="dxa"/>
          </w:tcPr>
          <w:p>
            <w:pPr>
              <w:rPr>
                <w:color w:val="000000"/>
                <w:lang w:eastAsia="lt-LT"/>
              </w:rPr>
            </w:pPr>
            <w:r>
              <w:rPr>
                <w:color w:val="000000"/>
                <w:lang w:eastAsia="lt-LT"/>
              </w:rPr>
              <w:t xml:space="preserve">didelis aukštąjį mokslą baigusių asmenų skaičius, </w:t>
            </w:r>
            <w:r>
              <w:rPr>
                <w:b/>
                <w:bCs/>
                <w:color w:val="000000"/>
                <w:lang w:eastAsia="lt-LT"/>
              </w:rPr>
              <w:t>vaikų mokymosi rezultatai atitinka ES vidurkį</w:t>
            </w:r>
            <w:r>
              <w:rPr>
                <w:color w:val="000000"/>
                <w:lang w:eastAsia="lt-LT"/>
              </w:rPr>
              <w:t>;</w:t>
            </w:r>
          </w:p>
          <w:p>
            <w:pPr>
              <w:rPr>
                <w:color w:val="000000"/>
                <w:lang w:eastAsia="lt-LT"/>
              </w:rPr>
            </w:pPr>
            <w:r>
              <w:rPr>
                <w:color w:val="000000"/>
                <w:lang w:eastAsia="lt-LT"/>
              </w:rPr>
              <w:t>dviejų ir daugiau užsienio kalbų mokėjimas;</w:t>
            </w:r>
          </w:p>
          <w:p>
            <w:pPr>
              <w:rPr>
                <w:color w:val="000000"/>
                <w:lang w:eastAsia="lt-LT"/>
              </w:rPr>
            </w:pPr>
            <w:r>
              <w:rPr>
                <w:color w:val="000000"/>
                <w:lang w:eastAsia="lt-LT"/>
              </w:rPr>
              <w:t>didelis šalies konkurencingumas aukštojo mokslo, profesinio mokymo, infrastruktūros ir technologinės parengties srityse;</w:t>
            </w:r>
          </w:p>
          <w:p>
            <w:pPr>
              <w:rPr>
                <w:color w:val="000000"/>
                <w:lang w:eastAsia="lt-LT"/>
              </w:rPr>
            </w:pPr>
            <w:r>
              <w:rPr>
                <w:color w:val="000000"/>
                <w:lang w:eastAsia="lt-LT"/>
              </w:rPr>
              <w:t>pažanga informacinių ir ryšių technologijų (toliau – IRT) infrastruktūros srityje (plačiajuosčio interneto infrastruktūros kokybė, šviesolaidinio ryšio naudojimas, viešųjų interneto prieigos taškų tinklo tankumas ir panašiai) ir aukštas įmonių naudojimosi IRT galimybėmis lygis;</w:t>
            </w:r>
          </w:p>
          <w:p>
            <w:pPr>
              <w:rPr>
                <w:b/>
                <w:bCs/>
                <w:color w:val="000000"/>
                <w:lang w:eastAsia="lt-LT"/>
              </w:rPr>
            </w:pPr>
            <w:r>
              <w:rPr>
                <w:b/>
                <w:bCs/>
                <w:color w:val="000000"/>
                <w:lang w:eastAsia="lt-LT"/>
              </w:rPr>
              <w:t>plačiai išvystytas kelių tinklas ir konkurencingas tarptautinių pervežimų verslas;</w:t>
            </w:r>
          </w:p>
          <w:p>
            <w:pPr>
              <w:rPr>
                <w:b/>
                <w:bCs/>
                <w:color w:val="000000"/>
                <w:lang w:eastAsia="lt-LT"/>
              </w:rPr>
            </w:pPr>
            <w:r>
              <w:rPr>
                <w:b/>
                <w:bCs/>
                <w:color w:val="000000"/>
                <w:lang w:eastAsia="lt-LT"/>
              </w:rPr>
              <w:t>sukurtos prielaidos (planai ir gebėjimai) įgyvendinti didžiuosius energetikos projektus;</w:t>
            </w:r>
          </w:p>
          <w:p>
            <w:pPr>
              <w:rPr>
                <w:b/>
                <w:bCs/>
                <w:color w:val="000000"/>
                <w:lang w:eastAsia="lt-LT"/>
              </w:rPr>
            </w:pPr>
            <w:r>
              <w:rPr>
                <w:b/>
                <w:bCs/>
                <w:color w:val="000000"/>
                <w:lang w:eastAsia="lt-LT"/>
              </w:rPr>
              <w:t>šiauriausias neužšąlantis jūrų uostas;</w:t>
            </w:r>
          </w:p>
          <w:p>
            <w:pPr>
              <w:rPr>
                <w:b/>
                <w:bCs/>
                <w:color w:val="000000"/>
                <w:lang w:eastAsia="lt-LT"/>
              </w:rPr>
            </w:pPr>
            <w:r>
              <w:rPr>
                <w:b/>
                <w:bCs/>
                <w:color w:val="000000"/>
                <w:lang w:eastAsia="lt-LT"/>
              </w:rPr>
              <w:t>modernizuoti oro uostai;</w:t>
            </w:r>
          </w:p>
          <w:p>
            <w:pPr>
              <w:rPr>
                <w:color w:val="000000"/>
                <w:lang w:eastAsia="lt-LT"/>
              </w:rPr>
            </w:pPr>
            <w:r>
              <w:rPr>
                <w:b/>
                <w:bCs/>
                <w:color w:val="000000"/>
                <w:lang w:eastAsia="lt-LT"/>
              </w:rPr>
              <w:t>sukurta atliekų tvarkymo sistema ir infrastruktūra ir vandentvarkos infrastruktūra;</w:t>
            </w:r>
          </w:p>
          <w:p>
            <w:pPr>
              <w:rPr>
                <w:color w:val="000000"/>
                <w:lang w:eastAsia="lt-LT"/>
              </w:rPr>
            </w:pPr>
            <w:r>
              <w:rPr>
                <w:color w:val="000000"/>
                <w:lang w:eastAsia="lt-LT"/>
              </w:rPr>
              <w:t>ekonomikos atvirumas kitoms rinkoms, aukštas integracijos į tarptautines rinkas laipsnis;</w:t>
            </w:r>
          </w:p>
          <w:p>
            <w:pPr>
              <w:rPr>
                <w:b/>
                <w:bCs/>
                <w:color w:val="000000"/>
                <w:lang w:eastAsia="lt-LT"/>
              </w:rPr>
            </w:pPr>
            <w:r>
              <w:rPr>
                <w:b/>
                <w:bCs/>
                <w:color w:val="000000"/>
                <w:lang w:eastAsia="lt-LT"/>
              </w:rPr>
              <w:t>vykdomas švietimo ir sveikatos įstaigų tinklo optimizavimas (stambinimas);</w:t>
            </w:r>
          </w:p>
          <w:p>
            <w:pPr>
              <w:rPr>
                <w:color w:val="000000"/>
                <w:lang w:eastAsia="lt-LT"/>
              </w:rPr>
            </w:pPr>
            <w:r>
              <w:rPr>
                <w:color w:val="000000"/>
                <w:lang w:eastAsia="lt-LT"/>
              </w:rPr>
              <w:t>viešojo sektoriaus efektyvumo didinimo reformos, išaugęs viešųjų ir administracinių paslaugų perkėlimo į elektroninę erdvę lygis;</w:t>
            </w:r>
          </w:p>
          <w:p>
            <w:pPr>
              <w:rPr>
                <w:b/>
                <w:bCs/>
                <w:color w:val="000000"/>
                <w:lang w:eastAsia="lt-LT"/>
              </w:rPr>
            </w:pPr>
            <w:r>
              <w:rPr>
                <w:b/>
                <w:bCs/>
                <w:color w:val="000000"/>
                <w:lang w:eastAsia="lt-LT"/>
              </w:rPr>
              <w:t>kokybiškas vanduo, dirvožemis, oras, sukurta oro kokybės vertinimo, atliekų valdymo sistema;</w:t>
            </w:r>
          </w:p>
          <w:p>
            <w:pPr>
              <w:rPr>
                <w:b/>
                <w:bCs/>
                <w:color w:val="000000"/>
                <w:lang w:eastAsia="lt-LT"/>
              </w:rPr>
            </w:pPr>
            <w:r>
              <w:rPr>
                <w:b/>
                <w:bCs/>
                <w:color w:val="000000"/>
                <w:lang w:eastAsia="lt-LT"/>
              </w:rPr>
              <w:t>artumas pažangiam Šiaurės Europos regionui;</w:t>
            </w:r>
          </w:p>
          <w:p>
            <w:pPr>
              <w:rPr>
                <w:b/>
                <w:bCs/>
                <w:color w:val="000000"/>
                <w:lang w:eastAsia="lt-LT"/>
              </w:rPr>
            </w:pPr>
            <w:r>
              <w:rPr>
                <w:b/>
                <w:bCs/>
                <w:color w:val="000000"/>
                <w:lang w:eastAsia="lt-LT"/>
              </w:rPr>
              <w:t>aukštas viešųjų investicijų lygis;</w:t>
            </w:r>
          </w:p>
          <w:p>
            <w:pPr>
              <w:rPr>
                <w:b/>
                <w:bCs/>
                <w:color w:val="000000"/>
                <w:lang w:eastAsia="lt-LT"/>
              </w:rPr>
            </w:pPr>
            <w:r>
              <w:rPr>
                <w:b/>
                <w:bCs/>
                <w:color w:val="000000"/>
                <w:lang w:eastAsia="lt-LT"/>
              </w:rPr>
              <w:t>dinamiškas, prie pokyčių greitai prisitaikantis ūkis</w:t>
            </w:r>
          </w:p>
          <w:p>
            <w:pPr>
              <w:rPr>
                <w:color w:val="000000"/>
                <w:lang w:eastAsia="lt-LT"/>
              </w:rPr>
            </w:pPr>
          </w:p>
        </w:tc>
        <w:tc>
          <w:tcPr>
            <w:tcW w:w="4775" w:type="dxa"/>
          </w:tcPr>
          <w:p>
            <w:pPr>
              <w:rPr>
                <w:b/>
                <w:bCs/>
                <w:color w:val="000000"/>
                <w:lang w:eastAsia="lt-LT"/>
              </w:rPr>
            </w:pPr>
            <w:r>
              <w:rPr>
                <w:b/>
                <w:bCs/>
                <w:color w:val="000000"/>
                <w:lang w:eastAsia="lt-LT"/>
              </w:rPr>
              <w:t>emigracija, nedarbas ir didėjanti socialinė atskirtis;</w:t>
            </w:r>
          </w:p>
          <w:p>
            <w:pPr>
              <w:rPr>
                <w:color w:val="000000"/>
                <w:lang w:eastAsia="lt-LT"/>
              </w:rPr>
            </w:pPr>
            <w:r>
              <w:rPr>
                <w:color w:val="000000"/>
                <w:lang w:eastAsia="lt-LT"/>
              </w:rPr>
              <w:t>nepakankamas visuomenės atvirumo lygis;</w:t>
            </w:r>
          </w:p>
          <w:p>
            <w:pPr>
              <w:rPr>
                <w:color w:val="000000"/>
                <w:lang w:eastAsia="lt-LT"/>
              </w:rPr>
            </w:pPr>
            <w:r>
              <w:rPr>
                <w:color w:val="000000"/>
                <w:lang w:eastAsia="lt-LT"/>
              </w:rPr>
              <w:t xml:space="preserve">kūrybingumo ir jo ugdymui palankių sąlygų stoka, </w:t>
            </w:r>
            <w:r>
              <w:rPr>
                <w:b/>
                <w:bCs/>
                <w:color w:val="000000"/>
                <w:lang w:eastAsia="lt-LT"/>
              </w:rPr>
              <w:t>žemi žinių visuomenės ir inovatyvumo rodikliai</w:t>
            </w:r>
            <w:r>
              <w:rPr>
                <w:color w:val="000000"/>
                <w:lang w:eastAsia="lt-LT"/>
              </w:rPr>
              <w:t>;</w:t>
            </w:r>
          </w:p>
          <w:p>
            <w:pPr>
              <w:rPr>
                <w:color w:val="000000"/>
                <w:lang w:eastAsia="lt-LT"/>
              </w:rPr>
            </w:pPr>
            <w:r>
              <w:rPr>
                <w:color w:val="000000"/>
                <w:lang w:eastAsia="lt-LT"/>
              </w:rPr>
              <w:t>neveikianti mokymosi visą gyvenimą sistema;</w:t>
            </w:r>
          </w:p>
          <w:p>
            <w:pPr>
              <w:rPr>
                <w:color w:val="000000"/>
                <w:lang w:eastAsia="lt-LT"/>
              </w:rPr>
            </w:pPr>
            <w:r>
              <w:rPr>
                <w:color w:val="000000"/>
                <w:lang w:eastAsia="lt-LT"/>
              </w:rPr>
              <w:t>tam tikrų socialinių visuomenės grupių (vyresnio amžiaus žmonės, neįgalūs žmonės, kaimo vietovių gyventojai, gyventojai, kurių mažesnės pajamos) skaitmeninė atskirtis, nepakankamas skaitmeninio raštingumo lygis;</w:t>
            </w:r>
          </w:p>
          <w:p>
            <w:pPr>
              <w:rPr>
                <w:color w:val="000000"/>
                <w:lang w:eastAsia="lt-LT"/>
              </w:rPr>
            </w:pPr>
            <w:r>
              <w:rPr>
                <w:color w:val="000000"/>
                <w:lang w:eastAsia="lt-LT"/>
              </w:rPr>
              <w:t>švietimo sistemos nelankstumas;</w:t>
            </w:r>
          </w:p>
          <w:p>
            <w:pPr>
              <w:rPr>
                <w:color w:val="000000"/>
                <w:lang w:eastAsia="lt-LT"/>
              </w:rPr>
            </w:pPr>
            <w:r>
              <w:rPr>
                <w:color w:val="000000"/>
                <w:lang w:eastAsia="lt-LT"/>
              </w:rPr>
              <w:t>mažas aukščiausią pasiekimų lygį pasiekiančių asmenų skaičius;</w:t>
            </w:r>
          </w:p>
          <w:p>
            <w:pPr>
              <w:rPr>
                <w:color w:val="000000"/>
                <w:lang w:eastAsia="lt-LT"/>
              </w:rPr>
            </w:pPr>
            <w:r>
              <w:rPr>
                <w:color w:val="000000"/>
                <w:lang w:eastAsia="lt-LT"/>
              </w:rPr>
              <w:t>silpna praktinių įgūdžių tobulinimo bazė;</w:t>
            </w:r>
          </w:p>
          <w:p>
            <w:pPr>
              <w:rPr>
                <w:color w:val="000000"/>
                <w:lang w:eastAsia="lt-LT"/>
              </w:rPr>
            </w:pPr>
            <w:r>
              <w:rPr>
                <w:color w:val="000000"/>
                <w:lang w:eastAsia="lt-LT"/>
              </w:rPr>
              <w:t>menkas gyventojų pilietinis pajėgumas;</w:t>
            </w:r>
          </w:p>
          <w:p>
            <w:pPr>
              <w:rPr>
                <w:color w:val="000000"/>
                <w:lang w:eastAsia="lt-LT"/>
              </w:rPr>
            </w:pPr>
            <w:r>
              <w:rPr>
                <w:color w:val="000000"/>
                <w:lang w:eastAsia="lt-LT"/>
              </w:rPr>
              <w:t>mažas dalyvavimas vietos bendruomenių veikloje;</w:t>
            </w:r>
          </w:p>
          <w:p>
            <w:pPr>
              <w:rPr>
                <w:color w:val="000000"/>
                <w:lang w:eastAsia="lt-LT"/>
              </w:rPr>
            </w:pPr>
            <w:r>
              <w:rPr>
                <w:color w:val="000000"/>
                <w:lang w:eastAsia="lt-LT"/>
              </w:rPr>
              <w:t>mažas dalyvavimas kultūrinėje ir meninėje veikloje;</w:t>
            </w:r>
          </w:p>
          <w:p>
            <w:pPr>
              <w:rPr>
                <w:color w:val="000000"/>
                <w:lang w:eastAsia="lt-LT"/>
              </w:rPr>
            </w:pPr>
            <w:r>
              <w:rPr>
                <w:color w:val="000000"/>
                <w:lang w:eastAsia="lt-LT"/>
              </w:rPr>
              <w:t>silpna kultūrinė ir politinė tapatybė;</w:t>
            </w:r>
          </w:p>
          <w:p>
            <w:pPr>
              <w:rPr>
                <w:color w:val="000000"/>
                <w:lang w:eastAsia="lt-LT"/>
              </w:rPr>
            </w:pPr>
            <w:r>
              <w:rPr>
                <w:color w:val="000000"/>
                <w:lang w:eastAsia="lt-LT"/>
              </w:rPr>
              <w:t>biurokratinių kliūčių verslui gausa;</w:t>
            </w:r>
          </w:p>
          <w:p>
            <w:pPr>
              <w:rPr>
                <w:color w:val="000000"/>
                <w:lang w:eastAsia="lt-LT"/>
              </w:rPr>
            </w:pPr>
            <w:r>
              <w:rPr>
                <w:color w:val="000000"/>
                <w:lang w:eastAsia="lt-LT"/>
              </w:rPr>
              <w:t xml:space="preserve">prasta mokslo kokybė, </w:t>
            </w:r>
            <w:r>
              <w:rPr>
                <w:b/>
                <w:bCs/>
                <w:color w:val="000000"/>
                <w:lang w:eastAsia="lt-LT"/>
              </w:rPr>
              <w:t>nepakankamas mokslo, verslo ir kultūros bendradarbiavimas</w:t>
            </w:r>
            <w:r>
              <w:rPr>
                <w:color w:val="000000"/>
                <w:lang w:eastAsia="lt-LT"/>
              </w:rPr>
              <w:t>;</w:t>
            </w:r>
          </w:p>
          <w:p>
            <w:pPr>
              <w:rPr>
                <w:color w:val="000000"/>
                <w:lang w:eastAsia="lt-LT"/>
              </w:rPr>
            </w:pPr>
            <w:r>
              <w:rPr>
                <w:color w:val="000000"/>
                <w:lang w:eastAsia="lt-LT"/>
              </w:rPr>
              <w:t>didelė valstybės reguliavimo našta;</w:t>
            </w:r>
          </w:p>
          <w:p>
            <w:pPr>
              <w:rPr>
                <w:color w:val="000000"/>
                <w:lang w:eastAsia="lt-LT"/>
              </w:rPr>
            </w:pPr>
            <w:r>
              <w:rPr>
                <w:color w:val="000000"/>
                <w:lang w:eastAsia="lt-LT"/>
              </w:rPr>
              <w:t>ribotas verslo finansavimo prieinamumas ir nepalanki mokestinė aplinka;</w:t>
            </w:r>
          </w:p>
          <w:p>
            <w:pPr>
              <w:rPr>
                <w:color w:val="000000"/>
                <w:lang w:eastAsia="lt-LT"/>
              </w:rPr>
            </w:pPr>
            <w:r>
              <w:rPr>
                <w:color w:val="000000"/>
                <w:lang w:eastAsia="lt-LT"/>
              </w:rPr>
              <w:t xml:space="preserve">žemas MTEP lygis verslo sektoriuje, nepakankamos privataus sektoriaus investicijos į MTEP, </w:t>
            </w:r>
            <w:r>
              <w:rPr>
                <w:b/>
                <w:bCs/>
                <w:color w:val="000000"/>
                <w:lang w:eastAsia="lt-LT"/>
              </w:rPr>
              <w:t>neadekvati MTEP infrastruktūra</w:t>
            </w:r>
            <w:r>
              <w:rPr>
                <w:color w:val="000000"/>
                <w:lang w:eastAsia="lt-LT"/>
              </w:rPr>
              <w:t>;</w:t>
            </w:r>
          </w:p>
          <w:p>
            <w:pPr>
              <w:rPr>
                <w:color w:val="000000"/>
                <w:lang w:eastAsia="lt-LT"/>
              </w:rPr>
            </w:pPr>
            <w:r>
              <w:rPr>
                <w:color w:val="000000"/>
                <w:lang w:eastAsia="lt-LT"/>
              </w:rPr>
              <w:t>menka verslo socialinė atsakomybė;</w:t>
            </w:r>
          </w:p>
          <w:p>
            <w:pPr>
              <w:rPr>
                <w:color w:val="000000"/>
                <w:lang w:eastAsia="lt-LT"/>
              </w:rPr>
            </w:pPr>
            <w:r>
              <w:rPr>
                <w:color w:val="000000"/>
                <w:lang w:eastAsia="lt-LT"/>
              </w:rPr>
              <w:t>mažas valdžios efektyvumas;</w:t>
            </w:r>
          </w:p>
          <w:p>
            <w:pPr>
              <w:rPr>
                <w:color w:val="000000"/>
                <w:lang w:eastAsia="lt-LT"/>
              </w:rPr>
            </w:pPr>
            <w:r>
              <w:rPr>
                <w:color w:val="000000"/>
                <w:lang w:eastAsia="lt-LT"/>
              </w:rPr>
              <w:t>žemas visuomenės pasitikėjimas šalies institucijomis;</w:t>
            </w:r>
          </w:p>
          <w:p>
            <w:pPr>
              <w:rPr>
                <w:color w:val="000000"/>
                <w:lang w:eastAsia="lt-LT"/>
              </w:rPr>
            </w:pPr>
            <w:r>
              <w:rPr>
                <w:color w:val="000000"/>
                <w:lang w:eastAsia="lt-LT"/>
              </w:rPr>
              <w:t>nepakankamas viešojo valdymo institucijų veiklos atvirumas ir skaidrumas;</w:t>
            </w:r>
          </w:p>
          <w:p>
            <w:pPr>
              <w:rPr>
                <w:color w:val="000000"/>
                <w:lang w:eastAsia="lt-LT"/>
              </w:rPr>
            </w:pPr>
            <w:r>
              <w:rPr>
                <w:color w:val="000000"/>
                <w:lang w:eastAsia="lt-LT"/>
              </w:rPr>
              <w:t>nepakankamas visuomenės dalyvavimas viešojo valdymo procesuose;</w:t>
            </w:r>
          </w:p>
          <w:p>
            <w:pPr>
              <w:rPr>
                <w:color w:val="000000"/>
                <w:lang w:eastAsia="lt-LT"/>
              </w:rPr>
            </w:pPr>
            <w:r>
              <w:rPr>
                <w:color w:val="000000"/>
                <w:lang w:eastAsia="lt-LT"/>
              </w:rPr>
              <w:t>vietos bendruomenių ir nevyriausybinių organizacijų pasyvumas;</w:t>
            </w:r>
          </w:p>
          <w:p>
            <w:pPr>
              <w:rPr>
                <w:color w:val="000000"/>
                <w:lang w:eastAsia="lt-LT"/>
              </w:rPr>
            </w:pPr>
            <w:r>
              <w:rPr>
                <w:color w:val="000000"/>
                <w:lang w:eastAsia="lt-LT"/>
              </w:rPr>
              <w:t>žemas teisinės sistemos kokybės rodiklis;</w:t>
            </w:r>
          </w:p>
          <w:p>
            <w:pPr>
              <w:rPr>
                <w:color w:val="000000"/>
                <w:lang w:eastAsia="lt-LT"/>
              </w:rPr>
            </w:pPr>
            <w:r>
              <w:rPr>
                <w:color w:val="000000"/>
                <w:lang w:eastAsia="lt-LT"/>
              </w:rPr>
              <w:t>įrodymais grindžiamo valdymo nepakankamumas;</w:t>
            </w:r>
          </w:p>
          <w:p>
            <w:pPr>
              <w:rPr>
                <w:color w:val="000000"/>
                <w:lang w:eastAsia="lt-LT"/>
              </w:rPr>
            </w:pPr>
            <w:r>
              <w:rPr>
                <w:color w:val="000000"/>
                <w:lang w:eastAsia="lt-LT"/>
              </w:rPr>
              <w:t>bloga viešųjų paslaugų kokybė, susijusi su santykinai mažomis ir ribotomis valdžios išlaidomis;</w:t>
            </w:r>
          </w:p>
          <w:p>
            <w:pPr>
              <w:rPr>
                <w:color w:val="000000"/>
                <w:lang w:eastAsia="lt-LT"/>
              </w:rPr>
            </w:pPr>
            <w:r>
              <w:rPr>
                <w:color w:val="000000"/>
                <w:lang w:eastAsia="lt-LT"/>
              </w:rPr>
              <w:t>orientacijos į vartotojus trūkumas viešųjų paslaugų teikimo srityje;</w:t>
            </w:r>
          </w:p>
          <w:p>
            <w:pPr>
              <w:rPr>
                <w:color w:val="000000"/>
                <w:lang w:eastAsia="lt-LT"/>
              </w:rPr>
            </w:pPr>
            <w:r>
              <w:rPr>
                <w:color w:val="000000"/>
                <w:lang w:eastAsia="lt-LT"/>
              </w:rPr>
              <w:t>sektorinis ir gana siauras požiūris į valstybės valdymą;</w:t>
            </w:r>
          </w:p>
          <w:p>
            <w:pPr>
              <w:rPr>
                <w:b/>
                <w:bCs/>
                <w:color w:val="000000"/>
                <w:lang w:eastAsia="lt-LT"/>
              </w:rPr>
            </w:pPr>
            <w:r>
              <w:rPr>
                <w:b/>
                <w:bCs/>
                <w:color w:val="000000"/>
                <w:lang w:eastAsia="lt-LT"/>
              </w:rPr>
              <w:t>žemas išteklių panaudojimo efektyvumas ir žemųjų technologijų dominavimas ekonominėje veikloje;</w:t>
            </w:r>
          </w:p>
          <w:p>
            <w:pPr>
              <w:rPr>
                <w:b/>
                <w:bCs/>
                <w:color w:val="000000"/>
                <w:lang w:eastAsia="lt-LT"/>
              </w:rPr>
            </w:pPr>
            <w:r>
              <w:rPr>
                <w:b/>
                <w:bCs/>
                <w:color w:val="000000"/>
                <w:lang w:eastAsia="lt-LT"/>
              </w:rPr>
              <w:t>viešajame sektoriuje diegiamų IRT sprendimų integracijos ir sąveikumo stoka;</w:t>
            </w:r>
          </w:p>
          <w:p>
            <w:pPr>
              <w:rPr>
                <w:b/>
                <w:bCs/>
                <w:color w:val="000000"/>
                <w:lang w:eastAsia="lt-LT"/>
              </w:rPr>
            </w:pPr>
            <w:r>
              <w:rPr>
                <w:b/>
                <w:bCs/>
                <w:color w:val="000000"/>
                <w:lang w:eastAsia="lt-LT"/>
              </w:rPr>
              <w:t>žemas gyventojų naudojimosi viešojo sektoriaus elektroninėmis paslaugomis lygis;</w:t>
            </w:r>
          </w:p>
          <w:p>
            <w:pPr>
              <w:rPr>
                <w:b/>
                <w:bCs/>
                <w:color w:val="000000"/>
                <w:lang w:eastAsia="lt-LT"/>
              </w:rPr>
            </w:pPr>
            <w:r>
              <w:rPr>
                <w:b/>
                <w:bCs/>
                <w:color w:val="000000"/>
                <w:lang w:eastAsia="lt-LT"/>
              </w:rPr>
              <w:t>žemas atliekų perdirbimo rodiklis;</w:t>
            </w:r>
          </w:p>
          <w:p>
            <w:pPr>
              <w:rPr>
                <w:b/>
                <w:bCs/>
                <w:color w:val="000000"/>
                <w:lang w:eastAsia="lt-LT"/>
              </w:rPr>
            </w:pPr>
            <w:r>
              <w:rPr>
                <w:b/>
                <w:bCs/>
                <w:color w:val="000000"/>
                <w:lang w:eastAsia="lt-LT"/>
              </w:rPr>
              <w:t>nuostolingai veikiančios vandentvarkos įmonės;</w:t>
            </w:r>
          </w:p>
          <w:p>
            <w:pPr>
              <w:rPr>
                <w:b/>
                <w:bCs/>
                <w:color w:val="000000"/>
                <w:lang w:eastAsia="lt-LT"/>
              </w:rPr>
            </w:pPr>
            <w:r>
              <w:rPr>
                <w:b/>
                <w:bCs/>
                <w:color w:val="000000"/>
                <w:lang w:eastAsia="lt-LT"/>
              </w:rPr>
              <w:t>tarši šilumos energijos gamyba namų ūkyje;</w:t>
            </w:r>
          </w:p>
          <w:p>
            <w:pPr>
              <w:rPr>
                <w:b/>
                <w:bCs/>
                <w:color w:val="000000"/>
                <w:lang w:eastAsia="lt-LT"/>
              </w:rPr>
            </w:pPr>
            <w:r>
              <w:rPr>
                <w:b/>
                <w:bCs/>
                <w:color w:val="000000"/>
                <w:lang w:eastAsia="lt-LT"/>
              </w:rPr>
              <w:t>neišplėtotas ir pasenęs viešasis transportas;</w:t>
            </w:r>
          </w:p>
          <w:p>
            <w:pPr>
              <w:rPr>
                <w:b/>
                <w:bCs/>
                <w:color w:val="000000"/>
                <w:lang w:eastAsia="lt-LT"/>
              </w:rPr>
            </w:pPr>
            <w:r>
              <w:rPr>
                <w:b/>
                <w:bCs/>
                <w:color w:val="000000"/>
                <w:lang w:eastAsia="lt-LT"/>
              </w:rPr>
              <w:t>neišnaudojamas atskirų teritorijų augimo potencialas;</w:t>
            </w:r>
          </w:p>
          <w:p>
            <w:pPr>
              <w:rPr>
                <w:b/>
                <w:bCs/>
                <w:color w:val="000000"/>
                <w:lang w:eastAsia="lt-LT"/>
              </w:rPr>
            </w:pPr>
            <w:r>
              <w:rPr>
                <w:b/>
                <w:bCs/>
                <w:color w:val="000000"/>
                <w:lang w:eastAsia="lt-LT"/>
              </w:rPr>
              <w:t>energetinė priklausomybė ir mažas energijos efektyvumas;</w:t>
            </w:r>
          </w:p>
          <w:p>
            <w:pPr>
              <w:rPr>
                <w:b/>
                <w:bCs/>
                <w:color w:val="000000"/>
                <w:lang w:eastAsia="lt-LT"/>
              </w:rPr>
            </w:pPr>
            <w:r>
              <w:rPr>
                <w:b/>
                <w:bCs/>
                <w:color w:val="000000"/>
                <w:lang w:eastAsia="lt-LT"/>
              </w:rPr>
              <w:t>trumpiausia tarp visų ES valstybių narių vyrų gyvenimo trukmė, didelis mirtingumas nuo širdies ligų ir eismo įvykiuose;</w:t>
            </w:r>
          </w:p>
          <w:p>
            <w:pPr>
              <w:rPr>
                <w:b/>
                <w:bCs/>
                <w:color w:val="000000"/>
                <w:lang w:eastAsia="lt-LT"/>
              </w:rPr>
            </w:pPr>
            <w:r>
              <w:rPr>
                <w:b/>
                <w:bCs/>
                <w:color w:val="000000"/>
                <w:lang w:eastAsia="lt-LT"/>
              </w:rPr>
              <w:t>ribotas susisiekimas oru;</w:t>
            </w:r>
          </w:p>
          <w:p>
            <w:pPr>
              <w:rPr>
                <w:color w:val="000000"/>
                <w:lang w:eastAsia="lt-LT"/>
              </w:rPr>
            </w:pPr>
            <w:r>
              <w:rPr>
                <w:b/>
                <w:bCs/>
                <w:color w:val="000000"/>
                <w:lang w:eastAsia="lt-LT"/>
              </w:rPr>
              <w:t>nesukurta nacionalinė integruota į orą išmetamų teršalų ir šiltnamio efektą sukeliančių dujų apskaitos ir valdymo sistema</w:t>
            </w:r>
          </w:p>
        </w:tc>
      </w:tr>
    </w:tbl>
    <w:p>
      <w:pPr>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775"/>
      </w:tblGrid>
      <w:tr>
        <w:trPr>
          <w:tblHeader/>
        </w:trPr>
        <w:tc>
          <w:tcPr>
            <w:tcW w:w="4253" w:type="dxa"/>
            <w:shd w:val="clear" w:color="auto" w:fill="auto"/>
          </w:tcPr>
          <w:p>
            <w:pPr>
              <w:jc w:val="center"/>
              <w:rPr>
                <w:color w:val="000000"/>
                <w:lang w:val="en-US" w:eastAsia="lt-LT"/>
              </w:rPr>
            </w:pPr>
            <w:r>
              <w:rPr>
                <w:lang w:val="en-US" w:eastAsia="lt-LT"/>
              </w:rPr>
              <w:t>GALIMYBĖS</w:t>
            </w:r>
          </w:p>
        </w:tc>
        <w:tc>
          <w:tcPr>
            <w:tcW w:w="4775" w:type="dxa"/>
            <w:shd w:val="clear" w:color="auto" w:fill="auto"/>
          </w:tcPr>
          <w:p>
            <w:pPr>
              <w:jc w:val="center"/>
              <w:rPr>
                <w:color w:val="000000"/>
                <w:lang w:val="en-US" w:eastAsia="lt-LT"/>
              </w:rPr>
            </w:pPr>
            <w:r>
              <w:rPr>
                <w:color w:val="000000"/>
                <w:lang w:val="en-US" w:eastAsia="lt-LT"/>
              </w:rPr>
              <w:t>GRĖSMĖS</w:t>
            </w:r>
          </w:p>
        </w:tc>
      </w:tr>
      <w:tr>
        <w:tc>
          <w:tcPr>
            <w:tcW w:w="4253" w:type="dxa"/>
          </w:tcPr>
          <w:p>
            <w:pPr>
              <w:rPr>
                <w:b/>
                <w:bCs/>
                <w:color w:val="000000"/>
                <w:lang w:eastAsia="lt-LT"/>
              </w:rPr>
            </w:pPr>
            <w:r>
              <w:rPr>
                <w:color w:val="000000"/>
                <w:lang w:eastAsia="lt-LT"/>
              </w:rPr>
              <w:t xml:space="preserve">Lietuvos narystė ES ir </w:t>
            </w:r>
            <w:r>
              <w:rPr>
                <w:b/>
                <w:bCs/>
                <w:color w:val="000000"/>
                <w:lang w:eastAsia="lt-LT"/>
              </w:rPr>
              <w:t>didelis pasitikėjimo ES laipsnis;</w:t>
            </w:r>
          </w:p>
          <w:p>
            <w:pPr>
              <w:rPr>
                <w:b/>
                <w:bCs/>
                <w:color w:val="000000"/>
                <w:lang w:eastAsia="lt-LT"/>
              </w:rPr>
            </w:pPr>
            <w:r>
              <w:rPr>
                <w:b/>
                <w:bCs/>
                <w:color w:val="000000"/>
                <w:lang w:eastAsia="lt-LT"/>
              </w:rPr>
              <w:t>ES politinė parama Lietuvos energetikos projektams;</w:t>
            </w:r>
          </w:p>
          <w:p>
            <w:pPr>
              <w:rPr>
                <w:color w:val="000000"/>
                <w:lang w:eastAsia="lt-LT"/>
              </w:rPr>
            </w:pPr>
            <w:r>
              <w:rPr>
                <w:color w:val="000000"/>
                <w:lang w:eastAsia="lt-LT"/>
              </w:rPr>
              <w:t>grįžtamoji migracija;</w:t>
            </w:r>
          </w:p>
          <w:p>
            <w:pPr>
              <w:rPr>
                <w:color w:val="000000"/>
                <w:lang w:eastAsia="lt-LT"/>
              </w:rPr>
            </w:pPr>
            <w:r>
              <w:rPr>
                <w:color w:val="000000"/>
                <w:lang w:eastAsia="lt-LT"/>
              </w:rPr>
              <w:t>naujų technologijų ir jomis grįstų sprendimų plėtra;</w:t>
            </w:r>
          </w:p>
          <w:p>
            <w:pPr>
              <w:rPr>
                <w:color w:val="000000"/>
                <w:lang w:eastAsia="lt-LT"/>
              </w:rPr>
            </w:pPr>
            <w:r>
              <w:rPr>
                <w:color w:val="000000"/>
                <w:lang w:eastAsia="lt-LT"/>
              </w:rPr>
              <w:t>tiesioginių užsienio investicijų augimas;</w:t>
            </w:r>
          </w:p>
          <w:p>
            <w:pPr>
              <w:rPr>
                <w:color w:val="000000"/>
                <w:lang w:eastAsia="lt-LT"/>
              </w:rPr>
            </w:pPr>
            <w:r>
              <w:rPr>
                <w:color w:val="000000"/>
                <w:lang w:eastAsia="lt-LT"/>
              </w:rPr>
              <w:t>esamos viešosios infrastruktūros ir miestų erdvių konversija, funkcionalumo didinimas;</w:t>
            </w:r>
          </w:p>
          <w:p>
            <w:pPr>
              <w:rPr>
                <w:b/>
                <w:bCs/>
                <w:color w:val="000000"/>
                <w:lang w:eastAsia="lt-LT"/>
              </w:rPr>
            </w:pPr>
            <w:r>
              <w:rPr>
                <w:b/>
                <w:bCs/>
                <w:color w:val="000000"/>
                <w:lang w:eastAsia="lt-LT"/>
              </w:rPr>
              <w:t>augantis ekologinis sąmoningumas, vertybiniai pokyčiai;</w:t>
            </w:r>
          </w:p>
          <w:p>
            <w:pPr>
              <w:rPr>
                <w:b/>
                <w:bCs/>
                <w:color w:val="000000"/>
                <w:lang w:eastAsia="lt-LT"/>
              </w:rPr>
            </w:pPr>
            <w:r>
              <w:rPr>
                <w:b/>
                <w:bCs/>
                <w:color w:val="000000"/>
                <w:lang w:eastAsia="lt-LT"/>
              </w:rPr>
              <w:t>didėjantis įsitraukimas į tarptautinius švietimo, mokslo ir kultūros tinklus;</w:t>
            </w:r>
          </w:p>
          <w:p>
            <w:pPr>
              <w:rPr>
                <w:color w:val="000000"/>
                <w:lang w:eastAsia="lt-LT"/>
              </w:rPr>
            </w:pPr>
            <w:r>
              <w:rPr>
                <w:color w:val="000000"/>
                <w:lang w:eastAsia="lt-LT"/>
              </w:rPr>
              <w:t>globalizacija</w:t>
            </w:r>
            <w:r>
              <w:rPr>
                <w:color w:val="000000"/>
                <w:vertAlign w:val="superscript"/>
                <w:lang w:eastAsia="lt-LT"/>
              </w:rPr>
              <w:footnoteReference w:id="88"/>
            </w:r>
          </w:p>
        </w:tc>
        <w:tc>
          <w:tcPr>
            <w:tcW w:w="4775" w:type="dxa"/>
          </w:tcPr>
          <w:p>
            <w:pPr>
              <w:rPr>
                <w:b/>
                <w:bCs/>
                <w:color w:val="000000"/>
                <w:lang w:eastAsia="lt-LT"/>
              </w:rPr>
            </w:pPr>
            <w:r>
              <w:rPr>
                <w:b/>
                <w:bCs/>
                <w:color w:val="000000"/>
                <w:lang w:eastAsia="lt-LT"/>
              </w:rPr>
              <w:t>euro zonos susilpnėjimas ar net žlugimas, kuris susilpnins ir pačią ES;</w:t>
            </w:r>
          </w:p>
          <w:p>
            <w:pPr>
              <w:rPr>
                <w:color w:val="000000"/>
                <w:lang w:eastAsia="lt-LT"/>
              </w:rPr>
            </w:pPr>
            <w:r>
              <w:rPr>
                <w:color w:val="000000"/>
                <w:lang w:eastAsia="lt-LT"/>
              </w:rPr>
              <w:t>protų nutekėjimas;</w:t>
            </w:r>
          </w:p>
          <w:p>
            <w:pPr>
              <w:rPr>
                <w:b/>
                <w:bCs/>
                <w:color w:val="000000"/>
                <w:lang w:eastAsia="lt-LT"/>
              </w:rPr>
            </w:pPr>
            <w:r>
              <w:rPr>
                <w:color w:val="000000"/>
                <w:lang w:eastAsia="lt-LT"/>
              </w:rPr>
              <w:t xml:space="preserve">demografiniai ir </w:t>
            </w:r>
            <w:r>
              <w:rPr>
                <w:b/>
                <w:bCs/>
                <w:color w:val="000000"/>
                <w:lang w:eastAsia="lt-LT"/>
              </w:rPr>
              <w:t>socialiniai iššūkiai, tokie kaip gyventojų senėjimas ir emigracija (mažinantys švietimo ir didinantys sveikatos priežiūros paslaugų poreikį);</w:t>
            </w:r>
          </w:p>
          <w:p>
            <w:pPr>
              <w:rPr>
                <w:color w:val="000000"/>
                <w:lang w:eastAsia="lt-LT"/>
              </w:rPr>
            </w:pPr>
            <w:r>
              <w:rPr>
                <w:color w:val="000000"/>
                <w:lang w:eastAsia="lt-LT"/>
              </w:rPr>
              <w:t>gerovės valstybės modelio sukuriamos problemos</w:t>
            </w:r>
            <w:r>
              <w:rPr>
                <w:color w:val="000000"/>
                <w:vertAlign w:val="superscript"/>
                <w:lang w:eastAsia="lt-LT"/>
              </w:rPr>
              <w:footnoteReference w:id="89"/>
            </w:r>
            <w:r>
              <w:rPr>
                <w:color w:val="000000"/>
                <w:lang w:eastAsia="lt-LT"/>
              </w:rPr>
              <w:t>;</w:t>
            </w:r>
          </w:p>
          <w:p>
            <w:pPr>
              <w:rPr>
                <w:color w:val="000000"/>
                <w:lang w:eastAsia="lt-LT"/>
              </w:rPr>
            </w:pPr>
            <w:r>
              <w:rPr>
                <w:color w:val="000000"/>
                <w:lang w:eastAsia="lt-LT"/>
              </w:rPr>
              <w:t>didėjančios pasaulinės žaliavų ir energijos kainos;</w:t>
            </w:r>
          </w:p>
          <w:p>
            <w:pPr>
              <w:rPr>
                <w:color w:val="000000"/>
                <w:lang w:eastAsia="lt-LT"/>
              </w:rPr>
            </w:pPr>
            <w:r>
              <w:rPr>
                <w:color w:val="000000"/>
                <w:lang w:eastAsia="lt-LT"/>
              </w:rPr>
              <w:t>didelė konkurencija pasaulinėse rinkose;</w:t>
            </w:r>
          </w:p>
          <w:p>
            <w:pPr>
              <w:rPr>
                <w:b/>
                <w:bCs/>
                <w:color w:val="000000"/>
                <w:lang w:eastAsia="lt-LT"/>
              </w:rPr>
            </w:pPr>
            <w:r>
              <w:rPr>
                <w:b/>
                <w:bCs/>
                <w:color w:val="000000"/>
                <w:lang w:eastAsia="lt-LT"/>
              </w:rPr>
              <w:t>ekonominis augimas, nekuriantis darbo vietų;</w:t>
            </w:r>
          </w:p>
          <w:p>
            <w:pPr>
              <w:rPr>
                <w:color w:val="000000"/>
                <w:lang w:eastAsia="lt-LT"/>
              </w:rPr>
            </w:pPr>
            <w:r>
              <w:rPr>
                <w:color w:val="000000"/>
                <w:lang w:eastAsia="lt-LT"/>
              </w:rPr>
              <w:t>didelis skurdo lygis;</w:t>
            </w:r>
          </w:p>
          <w:p>
            <w:pPr>
              <w:rPr>
                <w:color w:val="000000"/>
                <w:lang w:eastAsia="lt-LT"/>
              </w:rPr>
            </w:pPr>
            <w:r>
              <w:rPr>
                <w:color w:val="000000"/>
                <w:lang w:eastAsia="lt-LT"/>
              </w:rPr>
              <w:t>didėjančios saugumo elektroninėje erdvėje problemos;</w:t>
            </w:r>
          </w:p>
          <w:p>
            <w:pPr>
              <w:rPr>
                <w:b/>
                <w:bCs/>
                <w:color w:val="000000"/>
                <w:lang w:eastAsia="lt-LT"/>
              </w:rPr>
            </w:pPr>
            <w:r>
              <w:rPr>
                <w:b/>
                <w:bCs/>
                <w:color w:val="000000"/>
                <w:lang w:eastAsia="lt-LT"/>
              </w:rPr>
              <w:t>struktūrinis nedarbas dėl kvalifikacijos ir darbo rinkos poreikių nesutapimo;</w:t>
            </w:r>
          </w:p>
          <w:p>
            <w:pPr>
              <w:rPr>
                <w:color w:val="000000"/>
                <w:lang w:eastAsia="lt-LT"/>
              </w:rPr>
            </w:pPr>
            <w:r>
              <w:rPr>
                <w:b/>
                <w:bCs/>
                <w:color w:val="000000"/>
                <w:lang w:eastAsia="lt-LT"/>
              </w:rPr>
              <w:t xml:space="preserve">augančio vartojimo ir automobilizacijos, visuomenės nepakankamos ekologinės savimonės skatinamas atliekų augimas, didėjanti oro tarša ir blogėjanti oro kokybė miestuose, </w:t>
            </w:r>
            <w:r>
              <w:rPr>
                <w:color w:val="000000"/>
                <w:lang w:eastAsia="lt-LT"/>
              </w:rPr>
              <w:t>kitos aplinkosaugos ir klimato kaitos problemos;</w:t>
            </w:r>
          </w:p>
          <w:p>
            <w:pPr>
              <w:rPr>
                <w:color w:val="000000"/>
                <w:lang w:eastAsia="lt-LT"/>
              </w:rPr>
            </w:pPr>
            <w:r>
              <w:rPr>
                <w:b/>
                <w:color w:val="000000"/>
                <w:lang w:eastAsia="lt-LT"/>
              </w:rPr>
              <w:t>neužtikrinamas tarptautinių ir ES reikalavimų laikymasis</w:t>
            </w:r>
            <w:r>
              <w:rPr>
                <w:color w:val="000000"/>
                <w:lang w:eastAsia="lt-LT"/>
              </w:rPr>
              <w:t xml:space="preserve"> </w:t>
            </w:r>
          </w:p>
        </w:tc>
      </w:tr>
      <w:tr>
        <w:tc>
          <w:tcPr>
            <w:tcW w:w="9028" w:type="dxa"/>
            <w:gridSpan w:val="2"/>
          </w:tcPr>
          <w:p>
            <w:pPr>
              <w:jc w:val="center"/>
              <w:rPr>
                <w:color w:val="000000"/>
                <w:lang w:eastAsia="lt-LT"/>
              </w:rPr>
            </w:pPr>
          </w:p>
          <w:p>
            <w:pPr>
              <w:jc w:val="center"/>
              <w:rPr>
                <w:color w:val="000000"/>
                <w:sz w:val="20"/>
                <w:lang w:eastAsia="lt-LT"/>
              </w:rPr>
            </w:pPr>
            <w:r>
              <w:rPr>
                <w:color w:val="000000"/>
                <w:sz w:val="20"/>
                <w:lang w:eastAsia="lt-LT"/>
              </w:rPr>
              <w:t>Šaltinis – parengta ESTEP.</w:t>
            </w:r>
          </w:p>
        </w:tc>
      </w:tr>
    </w:tbl>
    <w:p>
      <w:pPr>
        <w:rPr>
          <w:color w:val="000000"/>
          <w:szCs w:val="24"/>
          <w:lang w:eastAsia="lt-LT"/>
        </w:rPr>
      </w:pPr>
    </w:p>
    <w:p>
      <w:pPr>
        <w:tabs>
          <w:tab w:val="left" w:pos="6237"/>
        </w:tabs>
        <w:spacing w:line="360" w:lineRule="atLeast"/>
        <w:jc w:val="center"/>
        <w:rPr>
          <w:szCs w:val="24"/>
          <w:lang w:eastAsia="lt-LT"/>
        </w:rPr>
      </w:pPr>
    </w:p>
    <w:p>
      <w:pPr>
        <w:tabs>
          <w:tab w:val="left" w:pos="6237"/>
        </w:tabs>
        <w:spacing w:line="360" w:lineRule="atLeast"/>
        <w:jc w:val="center"/>
        <w:rPr>
          <w:lang w:eastAsia="lt-LT"/>
        </w:rPr>
      </w:pPr>
      <w:r>
        <w:rPr>
          <w:szCs w:val="24"/>
          <w:lang w:eastAsia="lt-LT"/>
        </w:rPr>
        <w:t>––––––––––––––––––––––</w:t>
      </w:r>
    </w:p>
    <w:p>
      <w:pPr>
        <w:tabs>
          <w:tab w:val="center" w:pos="-7800"/>
          <w:tab w:val="left" w:pos="6237"/>
          <w:tab w:val="right" w:pos="8306"/>
        </w:tabs>
        <w:rPr>
          <w:lang w:eastAsia="lt-LT"/>
        </w:rPr>
        <w:sectPr>
          <w:headerReference w:type="even" r:id="rId32"/>
          <w:headerReference w:type="default" r:id="rId33"/>
          <w:footerReference w:type="even" r:id="rId34"/>
          <w:footerReference w:type="default" r:id="rId35"/>
          <w:headerReference w:type="first" r:id="rId36"/>
          <w:footerReference w:type="first" r:id="rId37"/>
          <w:pgSz w:w="11906" w:h="16838" w:code="9"/>
          <w:pgMar w:top="1134" w:right="1134" w:bottom="1134" w:left="1701" w:header="567" w:footer="567" w:gutter="0"/>
          <w:cols w:space="1296"/>
          <w:titlePg/>
        </w:sectPr>
      </w:pPr>
    </w:p>
    <w:p>
      <w:pPr>
        <w:tabs>
          <w:tab w:val="left" w:pos="6237"/>
        </w:tabs>
        <w:ind w:left="9639"/>
        <w:rPr>
          <w:szCs w:val="24"/>
          <w:lang w:eastAsia="lt-LT"/>
        </w:rPr>
      </w:pPr>
      <w:r>
        <w:rPr>
          <w:szCs w:val="24"/>
          <w:lang w:eastAsia="lt-LT"/>
        </w:rPr>
        <w:t>2014–2020 metų nacionalinės</w:t>
      </w:r>
    </w:p>
    <w:p>
      <w:pPr>
        <w:tabs>
          <w:tab w:val="left" w:pos="6237"/>
        </w:tabs>
        <w:ind w:left="9639"/>
        <w:jc w:val="both"/>
        <w:rPr>
          <w:szCs w:val="24"/>
          <w:lang w:eastAsia="lt-LT"/>
        </w:rPr>
      </w:pPr>
      <w:r>
        <w:rPr>
          <w:szCs w:val="24"/>
          <w:lang w:eastAsia="lt-LT"/>
        </w:rPr>
        <w:t xml:space="preserve">pažangos programos </w:t>
      </w:r>
    </w:p>
    <w:p>
      <w:pPr>
        <w:tabs>
          <w:tab w:val="left" w:pos="6237"/>
        </w:tabs>
        <w:ind w:left="9639"/>
        <w:rPr>
          <w:szCs w:val="24"/>
          <w:lang w:eastAsia="lt-LT"/>
        </w:rPr>
      </w:pPr>
      <w:r>
        <w:rPr>
          <w:szCs w:val="24"/>
          <w:lang w:eastAsia="lt-LT"/>
        </w:rPr>
        <w:t>2</w:t>
      </w:r>
      <w:r>
        <w:rPr>
          <w:szCs w:val="24"/>
          <w:lang w:eastAsia="lt-LT"/>
        </w:rPr>
        <w:t xml:space="preserve"> priedas</w:t>
      </w:r>
    </w:p>
    <w:p>
      <w:pPr>
        <w:tabs>
          <w:tab w:val="left" w:pos="6237"/>
          <w:tab w:val="right" w:pos="8306"/>
        </w:tabs>
      </w:pPr>
    </w:p>
    <w:p>
      <w:pPr>
        <w:tabs>
          <w:tab w:val="left" w:pos="6237"/>
          <w:tab w:val="right" w:pos="8306"/>
        </w:tabs>
      </w:pPr>
    </w:p>
    <w:p>
      <w:pPr>
        <w:tabs>
          <w:tab w:val="left" w:pos="6237"/>
          <w:tab w:val="right" w:pos="8306"/>
        </w:tabs>
      </w:pPr>
    </w:p>
    <w:p>
      <w:pPr>
        <w:tabs>
          <w:tab w:val="left" w:pos="6237"/>
          <w:tab w:val="right" w:pos="8306"/>
        </w:tabs>
        <w:spacing w:line="360" w:lineRule="atLeast"/>
        <w:ind w:left="709" w:hanging="425"/>
        <w:jc w:val="center"/>
        <w:rPr>
          <w:b/>
          <w:caps/>
        </w:rPr>
      </w:pPr>
      <w:r>
        <w:rPr>
          <w:b/>
          <w:caps/>
        </w:rPr>
        <w:t>Programos vertinimo kriterijų sąrašas</w:t>
      </w:r>
    </w:p>
    <w:p>
      <w:pPr>
        <w:ind w:left="709" w:hanging="425"/>
        <w:jc w:val="both"/>
        <w:rPr>
          <w:lang w:eastAsia="lt-LT"/>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126"/>
        <w:gridCol w:w="1690"/>
        <w:gridCol w:w="2344"/>
        <w:gridCol w:w="2863"/>
        <w:gridCol w:w="1126"/>
        <w:gridCol w:w="1267"/>
        <w:gridCol w:w="1267"/>
        <w:gridCol w:w="1932"/>
      </w:tblGrid>
      <w:tr>
        <w:trPr>
          <w:cantSplit/>
          <w:trHeight w:val="20"/>
          <w:tblHeader/>
        </w:trPr>
        <w:tc>
          <w:tcPr>
            <w:tcW w:w="11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Programos prioritetas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Programos tikslas</w:t>
            </w: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Programos uždaviniai</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Už vertinimo kriterijų pasiekimą atsakingos institucijos</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Vertinimo kriterijaus pavadinimas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Matavimo vienetai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Pradinė situacijos reikšmė</w:t>
            </w:r>
            <w:r>
              <w:rPr>
                <w:bCs/>
                <w:sz w:val="22"/>
                <w:vertAlign w:val="superscript"/>
                <w:lang w:eastAsia="lt-LT"/>
              </w:rPr>
              <w:footnoteReference w:customMarkFollows="1" w:id="91"/>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Galutinis 2020 metų tikslas</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lang w:eastAsia="lt-LT"/>
              </w:rPr>
            </w:pPr>
            <w:r>
              <w:rPr>
                <w:bCs/>
                <w:sz w:val="22"/>
                <w:lang w:eastAsia="lt-LT"/>
              </w:rPr>
              <w:t>Duomenų šaltinis</w:t>
            </w:r>
          </w:p>
        </w:tc>
      </w:tr>
      <w:tr>
        <w:trPr>
          <w:cantSplit/>
          <w:trHeight w:val="20"/>
        </w:trPr>
        <w:tc>
          <w:tcPr>
            <w:tcW w:w="400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caps/>
                <w:sz w:val="22"/>
                <w:lang w:eastAsia="lt-LT"/>
              </w:rPr>
            </w:pPr>
            <w:r>
              <w:rPr>
                <w:b/>
                <w:bCs/>
                <w:caps/>
                <w:sz w:val="22"/>
                <w:lang w:eastAsia="lt-LT"/>
              </w:rPr>
              <w:t>1. Visuomenės ugdymas, mokslas ir kultūra</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rPr>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bCs/>
                <w:sz w:val="22"/>
                <w:lang w:eastAsia="lt-LT"/>
              </w:rPr>
            </w:pP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jc w:val="center"/>
              <w:rPr>
                <w:sz w:val="22"/>
                <w:lang w:eastAsia="lt-LT"/>
              </w:rPr>
            </w:pP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jc w:val="center"/>
              <w:rPr>
                <w:bCs/>
                <w:sz w:val="22"/>
                <w:lang w:eastAsia="lt-LT"/>
              </w:rPr>
            </w:pP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rPr>
                <w:sz w:val="22"/>
                <w:lang w:eastAsia="lt-LT"/>
              </w:rPr>
            </w:pP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1.1. SKATINTI MOKYTIS VISĄ GYVENIMĄ</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bCs/>
                <w:sz w:val="22"/>
                <w:lang w:eastAsia="lt-LT"/>
              </w:rPr>
            </w:pPr>
            <w:r>
              <w:rPr>
                <w:sz w:val="22"/>
                <w:lang w:eastAsia="lt-LT"/>
              </w:rPr>
              <w:t>Lietuvos Respublikos švietimo ir mokslo ministerija (toliau – 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Cs/>
                <w:sz w:val="22"/>
                <w:lang w:eastAsia="lt-LT"/>
              </w:rPr>
            </w:pPr>
            <w:r>
              <w:rPr>
                <w:sz w:val="22"/>
                <w:lang w:eastAsia="lt-LT"/>
              </w:rPr>
              <w:t xml:space="preserve">25–64 metų asmenų mokymosi visą gyvenimą lygis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bCs/>
                <w:sz w:val="22"/>
                <w:lang w:eastAsia="lt-LT"/>
              </w:rPr>
            </w:pPr>
            <w:r>
              <w:rPr>
                <w:sz w:val="22"/>
                <w:lang w:eastAsia="lt-LT"/>
              </w:rPr>
              <w:t xml:space="preserve">5,7 </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bCs/>
                <w:sz w:val="22"/>
                <w:lang w:eastAsia="lt-LT"/>
              </w:rPr>
            </w:pPr>
            <w:r>
              <w:rPr>
                <w:bCs/>
                <w:sz w:val="22"/>
                <w:lang w:eastAsia="lt-LT"/>
              </w:rPr>
              <w:t>10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bCs/>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1.1.1. Gerinti švietimo kokybę </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Švietimo ir mokslo ministerija, Informacinės visuomenės plėtros komitetas prie Susisiekimo ministerijos (toliau – Informacinės visuomenės plėtros komitetas)</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Mokinių, atitinkančių bent 3 (iš 6) mokymosi pasiekimų lygmenį,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 xml:space="preserve">50,7 (skaitymas), </w:t>
            </w:r>
          </w:p>
          <w:p>
            <w:pPr>
              <w:jc w:val="center"/>
              <w:rPr>
                <w:sz w:val="22"/>
                <w:lang w:eastAsia="lt-LT"/>
              </w:rPr>
            </w:pPr>
            <w:r>
              <w:rPr>
                <w:sz w:val="22"/>
                <w:lang w:eastAsia="lt-LT"/>
              </w:rPr>
              <w:t>48 (matema-tika), 56,3 (gamtos mokslai) (2012)</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51 (skaity-mas), 51 (matema-tika), 57 (gamtos mokslai)</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Nacionalinis egzaminų centras, tarptautinis penkiolikmečių tyrimas (</w:t>
            </w:r>
            <w:r>
              <w:rPr>
                <w:iCs/>
                <w:sz w:val="22"/>
                <w:lang w:eastAsia="lt-LT"/>
              </w:rPr>
              <w:t>PISA</w:t>
            </w:r>
            <w:r>
              <w:rPr>
                <w:sz w:val="22"/>
                <w:lang w:eastAsia="lt-LT"/>
              </w:rPr>
              <w:t>)</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Atvykstančių ir išvykstančių laikinai studijuoti Bolonijos regiono studentų skaičiaus santykis Lietuvai</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skaičiaus santykis</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0,08 (2012)</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0,5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Eurostatas</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1.1.2. Didinti švietimo prieinamumą ir paslaugų įvairovę </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18–24 metų jaunimo, kuris neturi vidurinio išsilavinimo ir niekur nesimoko,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6,3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30–34 metų asmenų, turinčių aukštąjį ar jam prilygintą išsilavinimą,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51,3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48,7</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Švietimo įstaigas lankančių 4–6 metų vaikų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88,8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93</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Vaikų, kurie mokosi specialiosiose mokyklose,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0,99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0,7</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valdymo informacinė sistema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keepNext/>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keepNext/>
              <w:rPr>
                <w:b/>
                <w:bCs/>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1.1.3. Sukurti suaugusiųjų mokymosi sąlygas ir paskatas</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keepNext/>
              <w:rPr>
                <w:sz w:val="22"/>
                <w:lang w:eastAsia="lt-LT"/>
              </w:rPr>
            </w:pPr>
            <w:r>
              <w:rPr>
                <w:sz w:val="22"/>
                <w:lang w:eastAsia="lt-LT"/>
              </w:rPr>
              <w:t>Švietimo ir mokslo ministerija, Lietuvos Respublikos ūkio ministerija (toliau – Ūkio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keepNext/>
              <w:rPr>
                <w:sz w:val="22"/>
                <w:lang w:eastAsia="lt-LT"/>
              </w:rPr>
            </w:pPr>
            <w:r>
              <w:rPr>
                <w:sz w:val="22"/>
                <w:lang w:eastAsia="lt-LT"/>
              </w:rPr>
              <w:t>Suaugusiųjų (25–64 metų) dalyvavimo neformaliajame mokymesi lygis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 xml:space="preserve">4,1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7</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Eurostatas</w:t>
            </w:r>
          </w:p>
        </w:tc>
      </w:tr>
      <w:tr>
        <w:trPr>
          <w:cantSplit/>
          <w:trHeight w:val="939"/>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1.1.4. Užtikrinti veiksmingą pagalbą vertinant savo galimybes ir norus, renkantis ir valdant karjerą (mokymosi ir profesinį kelią) ir tobulinantis</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Švietimo ir mokslo ministerija, Ūkio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Aukštųjų mokyklų absolventų, registruotų teritorinėse darbo biržose (po metų nuo baigimo),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6,99 (2015)</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darbo birža, Švietimo valdymo informacinė sistema</w:t>
            </w:r>
          </w:p>
        </w:tc>
      </w:tr>
      <w:tr>
        <w:trPr>
          <w:cantSplit/>
          <w:trHeight w:val="339"/>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trike/>
                <w:sz w:val="22"/>
                <w:lang w:eastAsia="lt-LT"/>
              </w:rPr>
            </w:pPr>
            <w:r>
              <w:rPr>
                <w:sz w:val="22"/>
                <w:lang w:eastAsia="lt-LT"/>
              </w:rPr>
              <w:t>Profesinio mokymo įstaigų absolventų, registruotų teritorinėse darbo biržose (po metų nuo baigimo),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9,89 (2015)</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8,5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darbo birža, Švietimo valdymo informacinė sistema</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sz w:val="22"/>
                <w:lang w:eastAsia="lt-LT"/>
              </w:rPr>
            </w:pPr>
            <w:r>
              <w:rPr>
                <w:b/>
                <w:bCs/>
                <w:sz w:val="22"/>
                <w:lang w:eastAsia="lt-LT"/>
              </w:rPr>
              <w:t>1.2. STIPRINTI TAPATYBĘ, PILIETIŠKUMĄ, ATSAKOMYBĘ IR BENDRADARBIAVIMĄ</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Švietimo ir mokslo ministerija, Lietuvos Respublikos kultūros ministerija (toliau – Kultūros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Asmenų, kurie labai didžiuojasi būdami Lietuvos piliečiais,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23 (2010)</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50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Europos vertybių tyrimas</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w:t>
            </w:r>
          </w:p>
        </w:tc>
        <w:tc>
          <w:tcPr>
            <w:tcW w:w="1690" w:type="dxa"/>
            <w:tcBorders>
              <w:top w:val="single" w:sz="4" w:space="0" w:color="auto"/>
              <w:left w:val="single" w:sz="4" w:space="0" w:color="auto"/>
              <w:bottom w:val="single" w:sz="4" w:space="0" w:color="auto"/>
              <w:right w:val="single" w:sz="4" w:space="0" w:color="auto"/>
            </w:tcBorders>
            <w:hideMark/>
          </w:tcPr>
          <w:p>
            <w:pPr>
              <w:rPr>
                <w:b/>
                <w:bCs/>
                <w:sz w:val="22"/>
                <w:lang w:eastAsia="lt-LT"/>
              </w:rPr>
            </w:pPr>
            <w:r>
              <w:rPr>
                <w:sz w:val="22"/>
                <w:lang w:eastAsia="lt-LT"/>
              </w:rPr>
              <w:t>1.2.1. Stiprinti ir plėtoti Lietuvos piliečių ir lietuvių kilmės užsienio gyventojų nacionalinę tapatybę globalizacijos sąlygomis</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Respublikos užsienio reikalų ministerija (toliau – Užsienio reikalų ministerija), 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Užsienio lietuvių, manančių, kad sudarytos sąlygos išlaikyti lietuvybę užsienyje,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Cs/>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21,6 (2012)</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65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Užsienio reikalų ministerija</w:t>
            </w:r>
          </w:p>
        </w:tc>
      </w:tr>
      <w:tr>
        <w:trPr>
          <w:cantSplit/>
          <w:trHeight w:val="20"/>
        </w:trPr>
        <w:tc>
          <w:tcPr>
            <w:tcW w:w="1184"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1.2.2. Išsaugoti ir aktualizuoti kultūros paveldą ir ugdyti sąmoningumą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Kultūros ministerija, Informacinės visuomenės plėtros komitetas </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Gyventojų, kurie naudojasi su Lietuvos kultūros paveldu susijusiomis elektroninėmis paslaugomis,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 (2011)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Informacinės visuomenės plėtros komitetas </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Kultūros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Gyventojų, per pastaruosius 12 mėnesių aplankiusių kultūros paveldo objektą,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57,6</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63,9</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Kultūros ministerija</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1126"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1.2.3. Skatinti pilietiškumą per teisinį ir ekonominį sąmoningumą ir demokratinį aktyvumą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Gyventojų, dalyvavusių visuomeninių organizacijų, judėjimų veikloje,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12,1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Pilietinės visuomenės instituto atliekamas pilietinės galios indekso tyrimas</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1126"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rPr>
                <w:sz w:val="22"/>
                <w:szCs w:val="22"/>
              </w:rPr>
            </w:pPr>
            <w:r>
              <w:rPr>
                <w:sz w:val="22"/>
                <w:szCs w:val="22"/>
              </w:rPr>
              <w:t xml:space="preserve">Kultūros ministerija </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widowControl w:val="0"/>
              <w:rPr>
                <w:sz w:val="22"/>
                <w:szCs w:val="22"/>
              </w:rPr>
            </w:pPr>
            <w:r>
              <w:rPr>
                <w:sz w:val="22"/>
                <w:szCs w:val="22"/>
              </w:rPr>
              <w:t>Medijų raštingumo lygis</w:t>
            </w:r>
            <w:r>
              <w:rPr>
                <w:sz w:val="22"/>
                <w:szCs w:val="22"/>
                <w:vertAlign w:val="superscript"/>
              </w:rPr>
              <w:footnoteReference w:customMarkFollows="1" w:id="92"/>
              <w:t>**</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bCs/>
                <w:sz w:val="22"/>
                <w:szCs w:val="22"/>
              </w:rPr>
            </w:pPr>
            <w:r>
              <w:rPr>
                <w:sz w:val="22"/>
                <w:szCs w:val="22"/>
              </w:rPr>
              <w:t>nėra duomenų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sz w:val="22"/>
                <w:szCs w:val="22"/>
              </w:rPr>
            </w:pPr>
            <w:r>
              <w:rPr>
                <w:sz w:val="22"/>
                <w:szCs w:val="22"/>
              </w:rPr>
              <w:t>nėra duomenų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sz w:val="22"/>
                <w:szCs w:val="22"/>
              </w:rPr>
            </w:pPr>
            <w:r>
              <w:rPr>
                <w:sz w:val="22"/>
                <w:szCs w:val="22"/>
              </w:rPr>
              <w:t>–</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widowControl w:val="0"/>
              <w:rPr>
                <w:sz w:val="22"/>
                <w:szCs w:val="22"/>
              </w:rPr>
            </w:pPr>
            <w:r>
              <w:rPr>
                <w:sz w:val="22"/>
                <w:szCs w:val="22"/>
              </w:rPr>
              <w:t>Kultūros ministerija</w:t>
            </w:r>
          </w:p>
        </w:tc>
      </w:tr>
      <w:tr>
        <w:trPr>
          <w:cantSplit/>
          <w:trHeight w:val="854"/>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keepNext/>
              <w:rPr>
                <w:b/>
                <w:bCs/>
                <w:sz w:val="22"/>
                <w:lang w:eastAsia="lt-LT"/>
              </w:rPr>
            </w:pPr>
          </w:p>
        </w:tc>
        <w:tc>
          <w:tcPr>
            <w:tcW w:w="2816"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b/>
                <w:bCs/>
                <w:sz w:val="22"/>
                <w:lang w:eastAsia="lt-LT"/>
              </w:rPr>
            </w:pPr>
            <w:r>
              <w:rPr>
                <w:b/>
                <w:bCs/>
                <w:sz w:val="22"/>
                <w:lang w:eastAsia="lt-LT"/>
              </w:rPr>
              <w:t xml:space="preserve">1.3. SKATINTI KŪRYBIŠKUMĄ, VERSLUMĄ IR LYDERYSTĘ </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Kultūros ministerija, 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keepNext/>
              <w:rPr>
                <w:sz w:val="22"/>
                <w:lang w:eastAsia="lt-LT"/>
              </w:rPr>
            </w:pPr>
            <w:r>
              <w:rPr>
                <w:sz w:val="22"/>
                <w:lang w:eastAsia="lt-LT"/>
              </w:rPr>
              <w:t>Visuomenės narių, kurie linkę dalyvauti vykdant kultūrinę meninę veiklą,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37,2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39,2</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keepNext/>
              <w:rPr>
                <w:sz w:val="22"/>
                <w:lang w:eastAsia="lt-LT"/>
              </w:rPr>
            </w:pPr>
            <w:r>
              <w:rPr>
                <w:sz w:val="22"/>
                <w:lang w:eastAsia="lt-LT"/>
              </w:rPr>
              <w:t>Kultūros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vMerge/>
            <w:tcBorders>
              <w:top w:val="nil"/>
              <w:left w:val="single" w:sz="4" w:space="0" w:color="auto"/>
              <w:bottom w:val="nil"/>
              <w:right w:val="single" w:sz="4" w:space="0" w:color="auto"/>
            </w:tcBorders>
            <w:vAlign w:val="center"/>
            <w:hideMark/>
          </w:tcPr>
          <w:p>
            <w:pPr>
              <w:rPr>
                <w:b/>
                <w:bCs/>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Save įdarbinančių 25–64 metų asmenų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11,8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14,8</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iCs/>
                <w:sz w:val="22"/>
                <w:lang w:eastAsia="lt-LT"/>
              </w:rPr>
              <w:t>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1.3.1. Skatinti kūrybiškumą </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 Kultūros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Neformaliojo švietimo galimybėmis mokykloje ir kitur pasinaudojančių vaikų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 xml:space="preserve">28,96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Švietimo valdymo informacinė sistema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1.3.2. Skatinti dalyvavimą kultūrinėje veikloje</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Kultūros ministerija, 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Kultūros produkcijos / paslaugų vartojimo lygis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57,5 (scenos menai), 28 (vaizduo-jamieji menai), 36,7 (biblio-tekos), 35,1 (filmai) (2014)</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64,5 (scenos menai), 39,8 (vaiz-duojamieji menai), 48,4 (biblio-tekos), 40,6 (filmai)</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Kultūros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Kultūrinėse veiklose dalyvaujančių gyventojų dalis mažuose miesteliuose ir kaimuose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30,1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32,45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Kultūros ministerija</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1.3.3. Stiprinti lyderystę, vaikų ir jaunimo verslumą ir pasirengimą darbo rinkai</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color w:val="000000"/>
                <w:sz w:val="22"/>
                <w:lang w:eastAsia="lt-LT"/>
              </w:rPr>
            </w:pPr>
            <w:r>
              <w:rPr>
                <w:color w:val="000000"/>
                <w:sz w:val="22"/>
                <w:lang w:eastAsia="lt-LT"/>
              </w:rPr>
              <w:t>Verslumo ugdymo mokyklose teigiama įtaka, renkantis verslininko karjerą (dalis teigiamai atsakiusių mokinių)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60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trike/>
                <w:sz w:val="22"/>
                <w:lang w:eastAsia="lt-LT"/>
              </w:rPr>
            </w:pPr>
            <w:r>
              <w:rPr>
                <w:sz w:val="22"/>
                <w:lang w:eastAsia="lt-LT"/>
              </w:rPr>
              <w:t>Eurobarometras</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1.4. SKATINTI ŽINIŲ KŪRIMĄ, SKLAIDĄ IR NAUDOJIMĄ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mokslo ir studijų institucijų tyrėjų publikacijų dalis iš 10 procentų pasaulyje dažniausiai cituojamų mokslo publikacijų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 xml:space="preserve">6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Inovacijų sąjungos švieslentė, </w:t>
            </w:r>
            <w:r>
              <w:rPr>
                <w:i/>
                <w:sz w:val="22"/>
                <w:lang w:eastAsia="lt-LT"/>
              </w:rPr>
              <w:t>Science-Metrix (Scopus)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1.4.1. Skatinti ankstyvą vaikų ir jaunimo įsitraukimą į </w:t>
            </w:r>
            <w:r>
              <w:rPr>
                <w:sz w:val="22"/>
                <w:szCs w:val="22"/>
              </w:rPr>
              <w:t xml:space="preserve">mokslinių tyrimų ir eksperimentinės plėtros (toliau – MTEP) </w:t>
            </w:r>
            <w:r>
              <w:rPr>
                <w:sz w:val="22"/>
                <w:lang w:eastAsia="lt-LT"/>
              </w:rPr>
              <w:t>veiklas</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Studijuojančiųjų fizinius ir inžinerinius mokslus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21,4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27 </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valdymo informacinė sistema,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Mokinių, turinčių galimybę savo mokykloje naudotis gamtos mokslų laboratorija,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41,7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valdymo informacinė sistema</w:t>
            </w:r>
          </w:p>
        </w:tc>
      </w:tr>
      <w:tr>
        <w:trPr>
          <w:cantSplit/>
          <w:trHeight w:val="20"/>
        </w:trPr>
        <w:tc>
          <w:tcPr>
            <w:tcW w:w="1184" w:type="dxa"/>
            <w:vMerge w:val="restart"/>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val="restart"/>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1.4.2. Stiprinti MTEP infrastruktūrą ir žmogiškąjį kapitalą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Doktorantūros (ISCED 6) absolventai, tenkantys 1 tūkstančiui visų 25–34 metų gyventojų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skaičius</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1,07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1,1</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iCs/>
                <w:sz w:val="22"/>
                <w:lang w:eastAsia="lt-LT"/>
              </w:rPr>
              <w:t>Švietimo valdymo informacinė sistema, Lietuvos statistikos departamentas</w:t>
            </w:r>
          </w:p>
        </w:tc>
      </w:tr>
      <w:tr>
        <w:trPr>
          <w:cantSplit/>
          <w:trHeight w:val="20"/>
        </w:trPr>
        <w:tc>
          <w:tcPr>
            <w:tcW w:w="1184" w:type="dxa"/>
            <w:vMerge/>
            <w:tcBorders>
              <w:top w:val="nil"/>
              <w:left w:val="single" w:sz="4" w:space="0" w:color="auto"/>
              <w:bottom w:val="nil"/>
              <w:right w:val="single" w:sz="4" w:space="0" w:color="auto"/>
            </w:tcBorders>
            <w:vAlign w:val="center"/>
            <w:hideMark/>
          </w:tcPr>
          <w:p>
            <w:pPr>
              <w:rPr>
                <w:b/>
                <w:bCs/>
                <w:sz w:val="22"/>
                <w:lang w:eastAsia="lt-LT"/>
              </w:rPr>
            </w:pPr>
          </w:p>
        </w:tc>
        <w:tc>
          <w:tcPr>
            <w:tcW w:w="1126" w:type="dxa"/>
            <w:vMerge/>
            <w:tcBorders>
              <w:top w:val="nil"/>
              <w:left w:val="single" w:sz="4" w:space="0" w:color="auto"/>
              <w:bottom w:val="nil"/>
              <w:right w:val="single" w:sz="4" w:space="0" w:color="auto"/>
            </w:tcBorders>
            <w:vAlign w:val="center"/>
            <w:hideMark/>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Tarptautinės mokslinės tyrimų infrastruktūros, kurių narė yra Lietuva</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skaičius</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iCs/>
                <w:sz w:val="22"/>
                <w:lang w:eastAsia="lt-LT"/>
              </w:rPr>
              <w:t>Švietimo ir mokslo ministerija</w:t>
            </w:r>
          </w:p>
        </w:tc>
      </w:tr>
      <w:tr>
        <w:trPr>
          <w:cantSplit/>
          <w:trHeight w:val="20"/>
        </w:trPr>
        <w:tc>
          <w:tcPr>
            <w:tcW w:w="1184" w:type="dxa"/>
            <w:vMerge/>
            <w:tcBorders>
              <w:top w:val="nil"/>
              <w:left w:val="single" w:sz="4" w:space="0" w:color="auto"/>
              <w:bottom w:val="nil"/>
              <w:right w:val="single" w:sz="4" w:space="0" w:color="auto"/>
            </w:tcBorders>
            <w:vAlign w:val="center"/>
            <w:hideMark/>
          </w:tcPr>
          <w:p>
            <w:pPr>
              <w:rPr>
                <w:b/>
                <w:bCs/>
                <w:sz w:val="22"/>
                <w:lang w:eastAsia="lt-LT"/>
              </w:rPr>
            </w:pPr>
          </w:p>
        </w:tc>
        <w:tc>
          <w:tcPr>
            <w:tcW w:w="1126" w:type="dxa"/>
            <w:vMerge/>
            <w:tcBorders>
              <w:top w:val="nil"/>
              <w:left w:val="single" w:sz="4" w:space="0" w:color="auto"/>
              <w:bottom w:val="nil"/>
              <w:right w:val="single" w:sz="4" w:space="0" w:color="auto"/>
            </w:tcBorders>
            <w:vAlign w:val="center"/>
            <w:hideMark/>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1.4.3. Skatinti bendradarbiavi-mą plėtojant MTEP</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Tarptautinės bendros Lietuvos ir užsienio mokslinės publikacijos, tenkančios 1 milijonui gyventojų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skaičius</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304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350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iCs/>
                <w:sz w:val="22"/>
                <w:lang w:eastAsia="lt-LT"/>
              </w:rPr>
              <w:t xml:space="preserve">Inovacijų sąjungos švieslentė, </w:t>
            </w:r>
            <w:r>
              <w:rPr>
                <w:i/>
                <w:iCs/>
                <w:sz w:val="22"/>
                <w:lang w:eastAsia="lt-LT"/>
              </w:rPr>
              <w:t>Science-Metrix (Scopus)</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color w:val="000000"/>
                <w:sz w:val="22"/>
                <w:lang w:eastAsia="lt-LT"/>
              </w:rPr>
            </w:pPr>
            <w:r>
              <w:rPr>
                <w:color w:val="000000"/>
                <w:sz w:val="22"/>
                <w:lang w:eastAsia="lt-LT"/>
              </w:rPr>
              <w:t xml:space="preserve">Viešojo ir privataus sektorių bendros publikacijos, tenkančios 1 </w:t>
            </w:r>
            <w:r>
              <w:rPr>
                <w:sz w:val="22"/>
                <w:lang w:eastAsia="lt-LT"/>
              </w:rPr>
              <w:t xml:space="preserve">milijonui </w:t>
            </w:r>
            <w:r>
              <w:rPr>
                <w:color w:val="000000"/>
                <w:sz w:val="22"/>
                <w:lang w:eastAsia="lt-LT"/>
              </w:rPr>
              <w:t>gyventojų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skaičius</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510"/>
                <w:tab w:val="center" w:pos="634"/>
              </w:tabs>
              <w:jc w:val="center"/>
              <w:rPr>
                <w:sz w:val="22"/>
                <w:lang w:eastAsia="lt-LT"/>
              </w:rPr>
            </w:pPr>
            <w:r>
              <w:rPr>
                <w:sz w:val="22"/>
                <w:lang w:eastAsia="lt-LT"/>
              </w:rPr>
              <w:t>7,2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Inovacijų sąjungos švieslentė</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Daktaro mokslo laipsnį turinčių ir MTEP darbus vykdančių asmenų, dirbančių verslo įmonėse,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3,01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color w:val="000000"/>
                <w:sz w:val="22"/>
                <w:lang w:eastAsia="lt-LT"/>
              </w:rPr>
            </w:pPr>
            <w:r>
              <w:rPr>
                <w:color w:val="000000"/>
                <w:sz w:val="22"/>
                <w:lang w:eastAsia="lt-LT"/>
              </w:rPr>
              <w:t>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1.4.4. Skatinti vykdyti aukščiausiojo lygio mokslinius tyrimus</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Mokslo ir studijų institucijų pajamos, gautos už dalyvavimą tarptautinėse programose</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mln. eurų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4,5 (2014)</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7,5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mokslo taryba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1.4.5. Skatinti tyrimų metu įgytų žinių nekomercinį naudojimą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 Kultūros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MTEP išlaidų dalis, tenkanti humanitarinių ir socialinių mokslų sritims aukštojo mokslo ir valdžios sektoriuose</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27,5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28</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1.5. SKATINTI SVEIKATOS IR GAMTINĖS APLINKOS TAUSOJIMĄ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Respublikos sveikatos apsaugos ministerija (toliau – Sveikatos apsaugos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Gyventojų, pakeitusių gyvenseną dėl sveikatos,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19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26</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sveikatos mokslų universiteto atliekamas suaugusių Lietuvos žmonių gyvensenos tyrimas</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1.5.1. Ugdyti sveikos gyvensenos savimonę</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Sveikatos apsaugos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Daržovių ir vaisių suvartojimas vienam gyventojui</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gramai per dieną</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260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274</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Sveikatos mokymų ir ligų prevencijos centro atliekamas Lietuvos gyventojų faktinės mitybos ir mitybos bei fizinio aktyvumo įpročių tyrimas</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Gyventojų, priklausančių mažo fizinio aktyvumo grupei,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19,6 (2014)</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18,4</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Sveikatos mokymų ir ligų prevencijos centro atliekamas Lietuvos gyventojų faktinės mitybos ir mitybos bei fizinio aktyvumo įpročių tyrimas</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1.5.2. Ugdyti ekologinę savimonę</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Respublikos aplinkos ministerija (toliau – Aplinkos ministerija), 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Gyventojų, savo veiksmais pakankamai prisidedančių prie tausaus išteklių naudojimo,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16 (2011)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24</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Eurobarometras</w:t>
            </w:r>
          </w:p>
        </w:tc>
      </w:tr>
      <w:tr>
        <w:trPr>
          <w:cantSplit/>
          <w:trHeight w:val="20"/>
        </w:trPr>
        <w:tc>
          <w:tcPr>
            <w:tcW w:w="400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b/>
                <w:bCs/>
                <w:caps/>
                <w:sz w:val="22"/>
                <w:lang w:eastAsia="lt-LT"/>
              </w:rPr>
            </w:pPr>
            <w:r>
              <w:rPr>
                <w:b/>
                <w:bCs/>
                <w:caps/>
                <w:sz w:val="22"/>
                <w:lang w:eastAsia="lt-LT"/>
              </w:rPr>
              <w:t>2. Veikli ir solidari visuomenė</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keepNext/>
              <w:rPr>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bCs/>
                <w:sz w:val="22"/>
                <w:lang w:eastAsia="lt-LT"/>
              </w:rPr>
            </w:pP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2"/>
                <w:lang w:eastAsia="lt-LT"/>
              </w:rPr>
            </w:pP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keepNext/>
              <w:jc w:val="center"/>
              <w:rPr>
                <w:sz w:val="22"/>
                <w:lang w:eastAsia="lt-LT"/>
              </w:rPr>
            </w:pP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keepNext/>
              <w:rPr>
                <w:sz w:val="22"/>
                <w:lang w:eastAsia="lt-LT"/>
              </w:rPr>
            </w:pPr>
          </w:p>
        </w:tc>
      </w:tr>
      <w:tr>
        <w:trPr>
          <w:cantSplit/>
          <w:trHeight w:val="20"/>
        </w:trPr>
        <w:tc>
          <w:tcPr>
            <w:tcW w:w="118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2.1. DIDINTI GYVENTOJŲ GEROVĘ IR SOCIALINĘ APRĖPTĮ</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sz w:val="22"/>
                <w:lang w:eastAsia="lt-LT"/>
              </w:rPr>
              <w:t>Lietuvos Respublikos socialinės apsaugos ir darbo ministerija (toliau – 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Pajamų pasiskirstymo koeficientas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7,3</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2.1.1. Siekti vaiko ir šeimos gerovės, stiprinti ir saugoti visuomenės sveikatą</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 Švietimo ir mokslo ministerija, Sveikatos apsaugos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Namų ūkių su vaikais skurdo rizikos lygis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21,8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13,5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Globojamų (rūpinamų) vaikų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bCs/>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1,4</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paramos šeimai informacinė sistema</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Sveikatos apsaugos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trike/>
                <w:sz w:val="22"/>
                <w:lang w:eastAsia="lt-LT"/>
              </w:rPr>
            </w:pPr>
            <w:r>
              <w:rPr>
                <w:sz w:val="22"/>
                <w:lang w:eastAsia="lt-LT"/>
              </w:rPr>
              <w:t>Tikėtina sveiko gyvenimo trukmė (vyrų / moterų)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metai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 xml:space="preserve">56,8/ 61,6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58,7/ 62,7</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trike/>
                <w:sz w:val="22"/>
                <w:lang w:eastAsia="lt-LT"/>
              </w:rPr>
            </w:pPr>
            <w:r>
              <w:rPr>
                <w:sz w:val="22"/>
                <w:lang w:eastAsia="lt-LT"/>
              </w:rPr>
              <w:t>Eurostatas</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2.1.2. Didinti labiausiai nuo darbo rinkos nutolusių asmenų paskatas ir galimybes dalyvauti įgyvendinant aktyvios įtraukties priemones</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Asmenys, patiriantys skurdo riziką ar socialinę atskirtį</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skaičius</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917 000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814 000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2.1.3. Užtikrinti gyventojų pajamų apsaugos sistemos finansinį stabilumą</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sz w:val="22"/>
                <w:lang w:eastAsia="lt-LT"/>
              </w:rPr>
            </w:pPr>
            <w:r>
              <w:rPr>
                <w:sz w:val="22"/>
                <w:lang w:eastAsia="lt-LT"/>
              </w:rPr>
              <w:t>Skurdo rizikos lygio iki sumokant ir išmokėjus socialines išmokas skirtumas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
                <w:sz w:val="22"/>
                <w:lang w:eastAsia="lt-LT"/>
              </w:rPr>
            </w:pPr>
            <w:r>
              <w:rPr>
                <w:sz w:val="22"/>
                <w:lang w:eastAsia="lt-LT"/>
              </w:rPr>
              <w:t>procenti-niai punktai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
                <w:sz w:val="22"/>
                <w:lang w:eastAsia="lt-LT"/>
              </w:rPr>
            </w:pPr>
            <w:r>
              <w:rPr>
                <w:sz w:val="22"/>
                <w:lang w:eastAsia="lt-LT"/>
              </w:rPr>
              <w:t>11,6</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
                <w:sz w:val="22"/>
                <w:lang w:eastAsia="lt-LT"/>
              </w:rPr>
            </w:pPr>
            <w:r>
              <w:rPr>
                <w:sz w:val="22"/>
                <w:lang w:eastAsia="lt-LT"/>
              </w:rPr>
              <w:t>12</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2.1.4. Didinti viešųjų paslaugų prieinamumą </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Neįgaliųjų, kuriems pritaikytas būstas, dalis iš neįgaliųjų, pateikusių savivaldybėms prašymus pritaikyti būstą</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95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Asmenų, nuomojančių būstą iš fizinių ar juridinių asmenų ir galinčių gauti būsto nuomos ar išperkamosios būsto nuomos mokesčio dalies kompensaciją, dalis iš visų socialinio būsto nuomos laukiančių asmenų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savivaldybės, Socialinės apsaugos ir darbo ministerija</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color w:val="000000"/>
                <w:sz w:val="22"/>
                <w:lang w:eastAsia="lt-LT"/>
              </w:rPr>
              <w:t>Socialinės rizikos šeimų skaičiaus mažėjimas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Senyvo amžiaus ir neįgalių asmenų, gaunančių socialines paslaugas (neskaitant bendrųjų socialinių paslaugų),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highlight w:val="yellow"/>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8,43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trike/>
                <w:sz w:val="22"/>
                <w:lang w:eastAsia="lt-LT"/>
              </w:rPr>
            </w:pPr>
            <w:r>
              <w:rPr>
                <w:sz w:val="22"/>
                <w:lang w:eastAsia="lt-LT"/>
              </w:rPr>
              <w:t>Socialinės apsaugos ir darbo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Kultūros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Gyventojų nuomonės apie kultūros paslaugų prieinamumą pokytis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30,84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28,9</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Kultūros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Sveikatos apsaugos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Gyventojų pasitenkinimo viešosiomis sveikatos priežiūros paslaugomis indeksas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81 (2015)</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88</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Sveikatos apsaugos ministerijos užsakymu atliekamas tyrimas „Pacientų pasitenkinimas viešosiomis sveikatos priežiūros paslaugomis Lietuvoje“</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xml:space="preserve">2.2. DIDINTI BENDRUOMENIŲ IR NEVYRIAUSYBINIŲ ORGANIZACIJŲ VAIDMENĮ  </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Pilietinės galios indeksas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36</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Pilietinės visuomenės instituto atliekamas pilietinės galios indekso tyrimas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vMerge/>
            <w:tcBorders>
              <w:top w:val="nil"/>
              <w:left w:val="single" w:sz="4" w:space="0" w:color="auto"/>
              <w:bottom w:val="nil"/>
              <w:right w:val="single" w:sz="4" w:space="0" w:color="auto"/>
            </w:tcBorders>
            <w:vAlign w:val="center"/>
            <w:hideMark/>
          </w:tcPr>
          <w:p>
            <w:pPr>
              <w:rPr>
                <w:b/>
                <w:bCs/>
                <w:sz w:val="22"/>
                <w:lang w:eastAsia="lt-LT"/>
              </w:rPr>
            </w:pP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szCs w:val="22"/>
              </w:rPr>
              <w:t xml:space="preserve">Nevyriausybinių organizacijų </w:t>
            </w:r>
            <w:r>
              <w:rPr>
                <w:sz w:val="22"/>
                <w:lang w:eastAsia="lt-LT"/>
              </w:rPr>
              <w:t>tvarumo indeksas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2,8 (2011)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szCs w:val="22"/>
              </w:rPr>
              <w:t>Jungtinių Amerikos Valstijų pagalbos (USAID) organizacija</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2.2.1. Gerinti bendruomenių veiklos sąlygas</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trike/>
                <w:sz w:val="22"/>
                <w:lang w:eastAsia="lt-LT"/>
              </w:rPr>
            </w:pPr>
            <w:r>
              <w:rPr>
                <w:sz w:val="22"/>
                <w:lang w:eastAsia="lt-LT"/>
              </w:rPr>
              <w:t>Bendruomeniškumo augimas (visų savivaldybių bendruomeniškumo indeksų vidurkis)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20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30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Socialinės apsaugos ir darbo ministerija, Lietuvos savivaldybių tyrimai</w:t>
            </w:r>
          </w:p>
        </w:tc>
      </w:tr>
      <w:tr>
        <w:trPr>
          <w:cantSplit/>
          <w:trHeight w:val="20"/>
        </w:trPr>
        <w:tc>
          <w:tcPr>
            <w:tcW w:w="1184" w:type="dxa"/>
            <w:vMerge w:val="restart"/>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2.2.2. Stiprinti nevyriausybinio sektoriaus vaidmenį </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szCs w:val="22"/>
              </w:rPr>
              <w:t xml:space="preserve">Nevyriausybinių organizacijų </w:t>
            </w:r>
            <w:r>
              <w:rPr>
                <w:sz w:val="22"/>
                <w:lang w:eastAsia="lt-LT"/>
              </w:rPr>
              <w:t>veikloje dalyvaujančių gyventojų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11 (2010)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Pilietinės visuomenės instituto atliekamas pilietinės galios indekso tyrimas</w:t>
            </w:r>
          </w:p>
        </w:tc>
      </w:tr>
      <w:tr>
        <w:trPr>
          <w:cantSplit/>
          <w:trHeight w:val="20"/>
        </w:trPr>
        <w:tc>
          <w:tcPr>
            <w:tcW w:w="1184" w:type="dxa"/>
            <w:vMerge/>
            <w:tcBorders>
              <w:top w:val="single" w:sz="4" w:space="0" w:color="auto"/>
              <w:left w:val="single" w:sz="4" w:space="0" w:color="auto"/>
              <w:bottom w:val="nil"/>
              <w:right w:val="single" w:sz="4" w:space="0" w:color="auto"/>
            </w:tcBorders>
            <w:vAlign w:val="center"/>
            <w:hideMark/>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2.2.3. Plėtoti savanorišką veiklą ir ugdyti visuomenės socialinę atsakomybę</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trike/>
                <w:sz w:val="22"/>
                <w:lang w:eastAsia="lt-LT"/>
              </w:rPr>
            </w:pPr>
            <w:r>
              <w:rPr>
                <w:sz w:val="22"/>
                <w:lang w:eastAsia="lt-LT"/>
              </w:rPr>
              <w:t xml:space="preserve">Dalyvavimo savanoriškoje veikloje augimas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24 (2011)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40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Eurobarometras</w:t>
            </w:r>
          </w:p>
        </w:tc>
      </w:tr>
      <w:tr>
        <w:trPr>
          <w:cantSplit/>
          <w:trHeight w:val="20"/>
        </w:trPr>
        <w:tc>
          <w:tcPr>
            <w:tcW w:w="1184" w:type="dxa"/>
            <w:vMerge/>
            <w:tcBorders>
              <w:top w:val="single" w:sz="4" w:space="0" w:color="auto"/>
              <w:left w:val="single" w:sz="4" w:space="0" w:color="auto"/>
              <w:bottom w:val="nil"/>
              <w:right w:val="single" w:sz="4" w:space="0" w:color="auto"/>
            </w:tcBorders>
            <w:vAlign w:val="center"/>
            <w:hideMark/>
          </w:tcPr>
          <w:p>
            <w:pPr>
              <w:rPr>
                <w:b/>
                <w:bCs/>
                <w:sz w:val="22"/>
                <w:lang w:eastAsia="lt-LT"/>
              </w:rPr>
            </w:pPr>
          </w:p>
        </w:tc>
        <w:tc>
          <w:tcPr>
            <w:tcW w:w="2816"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2.3. DIDINTI GYVENTOJŲ KOKYBIŠKĄ UŽIMTUMĄ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Vidutinis metinis 20–64 metų gyventojų užimtumo lygis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69,9</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72,8</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vMerge/>
            <w:tcBorders>
              <w:top w:val="nil"/>
              <w:left w:val="single" w:sz="4" w:space="0" w:color="auto"/>
              <w:bottom w:val="nil"/>
              <w:right w:val="single" w:sz="4" w:space="0" w:color="auto"/>
            </w:tcBorders>
            <w:vAlign w:val="center"/>
            <w:hideMark/>
          </w:tcPr>
          <w:p>
            <w:pPr>
              <w:rPr>
                <w:b/>
                <w:bCs/>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Nedarbo lygis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11,8</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5,4</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128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val="restart"/>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2.3.1. Skatinti darbo jėgos paklausą kokybiškoms darbo vietoms</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Pritrauktų užsienio investuotojų planuojamų sukurti darbo vietų vidutinės ir aukštos pridėtinės vertės sektoriuose skaičius per metus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kaupia-mieji vienetai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1 198</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2 500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szCs w:val="22"/>
              </w:rPr>
              <w:t>viešoji įstaiga</w:t>
            </w:r>
            <w:r>
              <w:rPr>
                <w:b/>
                <w:sz w:val="22"/>
                <w:szCs w:val="22"/>
              </w:rPr>
              <w:t xml:space="preserve"> </w:t>
            </w:r>
            <w:r>
              <w:rPr>
                <w:sz w:val="22"/>
                <w:lang w:eastAsia="lt-LT"/>
              </w:rPr>
              <w:t>„Investuok Lietuvoje“</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tcBorders>
              <w:top w:val="single" w:sz="4" w:space="0" w:color="auto"/>
              <w:left w:val="single" w:sz="4" w:space="0" w:color="auto"/>
              <w:bottom w:val="nil"/>
              <w:right w:val="single" w:sz="4" w:space="0" w:color="auto"/>
            </w:tcBorders>
            <w:vAlign w:val="center"/>
            <w:hideMark/>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Savarankiškai dirbančių asmenų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10,6</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13</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Socialinės apsaugos ir darbo ministerija </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Dirbančių asmenų skurdo rizikos lygis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9,1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6,2</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2.3.2. Didinti dalyvavimą darbo rinkoje</w:t>
            </w:r>
          </w:p>
        </w:tc>
        <w:tc>
          <w:tcPr>
            <w:tcW w:w="2344"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Jaunimo (15–24 metų) nedarbo lygis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21,9</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12,5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Ilgalaikio nedarbo (12 mėnesių ir daugiau) lygis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3,2</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2.3.3. Užtikrinti darbo rinkos dinamiką ir įtrauktį į ją</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Terminuotų darbo sutarčių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2,1 (2015)</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 Eurostatas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Užimtų laisvų darbo vietų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71 (2015)</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darbo birža</w:t>
            </w:r>
          </w:p>
        </w:tc>
      </w:tr>
      <w:tr>
        <w:trPr>
          <w:cantSplit/>
          <w:trHeight w:val="502"/>
        </w:trPr>
        <w:tc>
          <w:tcPr>
            <w:tcW w:w="400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caps/>
                <w:sz w:val="22"/>
                <w:lang w:eastAsia="lt-LT"/>
              </w:rPr>
            </w:pPr>
            <w:r>
              <w:rPr>
                <w:b/>
                <w:bCs/>
                <w:caps/>
                <w:sz w:val="22"/>
                <w:lang w:eastAsia="lt-LT"/>
              </w:rPr>
              <w:t>3. Ekonominiam augimui palanki aplinka</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lang w:eastAsia="lt-LT"/>
              </w:rPr>
            </w:pP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lang w:eastAsia="lt-LT"/>
              </w:rPr>
            </w:pP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lang w:eastAsia="lt-LT"/>
              </w:rPr>
            </w:pP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rPr>
                <w:sz w:val="22"/>
                <w:lang w:eastAsia="lt-LT"/>
              </w:rPr>
            </w:pPr>
          </w:p>
        </w:tc>
      </w:tr>
      <w:tr>
        <w:trPr>
          <w:cantSplit/>
          <w:trHeight w:val="287"/>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3.1. SUKURTI PALANKIAS VERSLUMO IR DARNIOS VERSLO PLĖTROS SĄLYGAS</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Verslo aplinkos indeksas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vieta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17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15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trike/>
                <w:sz w:val="22"/>
                <w:lang w:eastAsia="lt-LT"/>
              </w:rPr>
            </w:pPr>
            <w:r>
              <w:rPr>
                <w:sz w:val="22"/>
                <w:lang w:eastAsia="lt-LT"/>
              </w:rPr>
              <w:t>Pasaulio bankas (</w:t>
            </w:r>
            <w:r>
              <w:rPr>
                <w:i/>
                <w:sz w:val="22"/>
                <w:lang w:eastAsia="lt-LT"/>
              </w:rPr>
              <w:t>Doing Business</w:t>
            </w:r>
            <w:r>
              <w:rPr>
                <w:sz w:val="22"/>
                <w:lang w:eastAsia="lt-LT"/>
              </w:rPr>
              <w:t xml:space="preserve"> ataskaita)</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3.1.1. Užtikrinti augimui palankią reguliacinę aplinką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Valstybės reguliavimo našta</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
                <w:sz w:val="22"/>
                <w:lang w:eastAsia="lt-LT"/>
              </w:rPr>
            </w:pPr>
            <w:r>
              <w:rPr>
                <w:sz w:val="22"/>
                <w:lang w:eastAsia="lt-LT"/>
              </w:rPr>
              <w:t>vieta (tarp vidutiniš-kai 140 šalių)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105</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100</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Pasaulio ekonomikos forumo sudaromas pasaulio konkurencingumo indeksas </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Elektroninių viešųjų pirkimų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87,2</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93</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Viešųjų pirkimų tarnyba</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Respublikos energetikos ministerija (toliau – Energetikos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Per energijos išteklių biržą įsigyta tam tikrų energijos išteklių dalis, palyginti su bendru per metus Lietuvoje suvartotu atitinkamu energijos išteklių kiekiu (elektros, dujų, biokuro)</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0,97 (biomasė), 2,16 (dujos)</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15 (biomasė), 20 (dujos)</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Energijos išteklių biržos operatorius „Baltpool“</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3.1.2. Skatinti verslumą ir verslo plėtrą, įskaitant tiesiogines užsienio investicijas</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Veikiančios </w:t>
            </w:r>
            <w:r>
              <w:rPr>
                <w:sz w:val="22"/>
                <w:szCs w:val="22"/>
              </w:rPr>
              <w:t>mažos ir vidutinės įmonės</w:t>
            </w:r>
            <w:r>
              <w:rPr>
                <w:sz w:val="22"/>
                <w:lang w:eastAsia="lt-LT"/>
              </w:rPr>
              <w:t xml:space="preserve"> ir fiziniai asmenys, vykdantys individualią veiklą (pagal verslo liudijimą ir pažymą)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skaičius, tenkantis 1 tūkst. gyventojų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70,7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90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Valstybinė mokesčių inspekcija prie Lietuvos Respublikos finansų ministerijos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Sukauptų tiesioginių užsienio investicijų pokytis, </w:t>
            </w:r>
            <w:r>
              <w:rPr>
                <w:sz w:val="22"/>
                <w:szCs w:val="22"/>
              </w:rPr>
              <w:t>palyginti</w:t>
            </w:r>
            <w:r>
              <w:rPr>
                <w:sz w:val="22"/>
                <w:lang w:eastAsia="lt-LT"/>
              </w:rPr>
              <w:t xml:space="preserve"> su praėjusiais metais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5,12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rPr>
                <w:sz w:val="22"/>
                <w:szCs w:val="22"/>
              </w:rPr>
            </w:pPr>
            <w:r>
              <w:rPr>
                <w:sz w:val="22"/>
                <w:szCs w:val="22"/>
              </w:rPr>
              <w:t xml:space="preserve">Galimybės naudotis viešąja finansine parama, įskaitant garantijas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sz w:val="22"/>
                <w:szCs w:val="22"/>
              </w:rPr>
            </w:pPr>
            <w:r>
              <w:rPr>
                <w:sz w:val="22"/>
                <w:szCs w:val="22"/>
              </w:rPr>
              <w:t>procentai responden-tų, nuro-džiusių pablogėji-mą</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sz w:val="22"/>
                <w:szCs w:val="22"/>
              </w:rPr>
            </w:pPr>
            <w:r>
              <w:rPr>
                <w:sz w:val="22"/>
                <w:szCs w:val="22"/>
              </w:rPr>
              <w:t xml:space="preserve">8,7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sz w:val="22"/>
                <w:szCs w:val="22"/>
              </w:rPr>
            </w:pPr>
            <w:r>
              <w:rPr>
                <w:sz w:val="22"/>
                <w:szCs w:val="22"/>
              </w:rPr>
              <w:t>6</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rPr>
                <w:sz w:val="22"/>
                <w:szCs w:val="22"/>
              </w:rPr>
            </w:pPr>
            <w:r>
              <w:rPr>
                <w:sz w:val="22"/>
                <w:szCs w:val="22"/>
              </w:rPr>
              <w:t>Eurobarometras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3.1.3. Diegti darnaus vystymosi principus versle</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ministerija, 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Žaliųjų pirkimų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23,5 (2011)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Viešųjų pirkimų tarnyba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Socialinės apsaugos ir darbo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szCs w:val="22"/>
              </w:rPr>
              <w:t>Remiantis tarptautiniais įmonių socialinės atsakomybės standartais parengtos įmonių socialinės atsakomybės strategijos ir ataskaitos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skaičius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Socialinės apsaugos ir darbo ministerija</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xml:space="preserve">3.2. SUKURTI TVARIĄ IR EFEKTYVIĄ EKONOMINĘ INFRASTRUKTŪRĄ </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 Aplinkos ministerija, Lietuvos Respublikos Susisiekimo ministerija (toliau – Susisiekimo ministerija), Energetikos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Bendros infrastruktūros kokybė</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vieta (tarp vidutiniš-kai 140 šalių)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43</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Pasaulio ekonomikos forumo sudaromas pasaulio konkurencingumo indeksas </w:t>
            </w:r>
          </w:p>
        </w:tc>
      </w:tr>
      <w:tr>
        <w:trPr>
          <w:cantSplit/>
          <w:trHeight w:val="20"/>
        </w:trPr>
        <w:tc>
          <w:tcPr>
            <w:tcW w:w="1184" w:type="dxa"/>
            <w:vMerge w:val="restart"/>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val="restart"/>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3.2.1. Plėtoti modernią transporto infrastruktūrą ir darnų judumą</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Susisiekimo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Kasmetinis keleivių vežimas </w:t>
            </w:r>
            <w:r>
              <w:rPr>
                <w:sz w:val="22"/>
                <w:szCs w:val="22"/>
              </w:rPr>
              <w:t>visų rūšių transportu</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mln. keleivių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395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430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tcBorders>
              <w:top w:val="nil"/>
              <w:left w:val="single" w:sz="4" w:space="0" w:color="auto"/>
              <w:bottom w:val="nil"/>
              <w:right w:val="single" w:sz="4" w:space="0" w:color="auto"/>
            </w:tcBorders>
            <w:vAlign w:val="center"/>
            <w:hideMark/>
          </w:tcPr>
          <w:p>
            <w:pPr>
              <w:rPr>
                <w:b/>
                <w:bCs/>
                <w:sz w:val="22"/>
                <w:lang w:eastAsia="lt-LT"/>
              </w:rPr>
            </w:pPr>
          </w:p>
        </w:tc>
        <w:tc>
          <w:tcPr>
            <w:tcW w:w="1126" w:type="dxa"/>
            <w:vMerge/>
            <w:tcBorders>
              <w:top w:val="single" w:sz="4" w:space="0" w:color="auto"/>
              <w:left w:val="single" w:sz="4" w:space="0" w:color="auto"/>
              <w:bottom w:val="nil"/>
              <w:right w:val="single" w:sz="4" w:space="0" w:color="auto"/>
            </w:tcBorders>
            <w:vAlign w:val="center"/>
            <w:hideMark/>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Kasmetinis krovinių vežimas </w:t>
            </w:r>
            <w:r>
              <w:rPr>
                <w:sz w:val="22"/>
                <w:szCs w:val="22"/>
              </w:rPr>
              <w:t>visų rūšių transportu</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mln. tonų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107,7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140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tcBorders>
              <w:top w:val="nil"/>
              <w:left w:val="single" w:sz="4" w:space="0" w:color="auto"/>
              <w:bottom w:val="nil"/>
              <w:right w:val="single" w:sz="4" w:space="0" w:color="auto"/>
            </w:tcBorders>
            <w:vAlign w:val="center"/>
            <w:hideMark/>
          </w:tcPr>
          <w:p>
            <w:pPr>
              <w:rPr>
                <w:b/>
                <w:bCs/>
                <w:sz w:val="22"/>
                <w:lang w:eastAsia="lt-LT"/>
              </w:rPr>
            </w:pPr>
          </w:p>
        </w:tc>
        <w:tc>
          <w:tcPr>
            <w:tcW w:w="1126" w:type="dxa"/>
            <w:vMerge/>
            <w:tcBorders>
              <w:top w:val="single" w:sz="4" w:space="0" w:color="auto"/>
              <w:left w:val="single" w:sz="4" w:space="0" w:color="auto"/>
              <w:bottom w:val="nil"/>
              <w:right w:val="single" w:sz="4" w:space="0" w:color="auto"/>
            </w:tcBorders>
            <w:vAlign w:val="center"/>
            <w:hideMark/>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Žuvusiųjų keliuose skaičius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skaičius per metus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297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150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Policijos departamentas prie Vidaus reikalų ministerijos, 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3.2.2. Kurti pažangią ir saugią informacinių ir ryšių technologijų (IRT) infrastruktūrą ir sprendimus</w:t>
            </w:r>
          </w:p>
        </w:tc>
        <w:tc>
          <w:tcPr>
            <w:tcW w:w="2344" w:type="dxa"/>
            <w:vMerge w:val="restart"/>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Susisiekimo ministerija, Informacinės visuomenės plėtros komitetas </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Namų ūkių, esančių šalies teritorijoje, kurioje veikia sparčiojo interneto (30 Mbps ir daugiau) ryšys,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73,3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val="restart"/>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val="restart"/>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Įmonių, parduodančių prekes ar paslaugas internetu,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19</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tcBorders>
              <w:top w:val="nil"/>
              <w:left w:val="single" w:sz="4" w:space="0" w:color="auto"/>
              <w:bottom w:val="nil"/>
              <w:right w:val="single" w:sz="4" w:space="0" w:color="auto"/>
            </w:tcBorders>
            <w:vAlign w:val="center"/>
            <w:hideMark/>
          </w:tcPr>
          <w:p>
            <w:pPr>
              <w:rPr>
                <w:b/>
                <w:bCs/>
                <w:sz w:val="22"/>
                <w:lang w:eastAsia="lt-LT"/>
              </w:rPr>
            </w:pPr>
          </w:p>
        </w:tc>
        <w:tc>
          <w:tcPr>
            <w:tcW w:w="1126" w:type="dxa"/>
            <w:vMerge/>
            <w:tcBorders>
              <w:top w:val="nil"/>
              <w:left w:val="single" w:sz="4" w:space="0" w:color="auto"/>
              <w:bottom w:val="nil"/>
              <w:right w:val="single" w:sz="4" w:space="0" w:color="auto"/>
            </w:tcBorders>
            <w:vAlign w:val="center"/>
            <w:hideMark/>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Gyventojų, kurie nuolat naudojasi internetu,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r>
              <w:rPr>
                <w:i/>
                <w:sz w:val="22"/>
                <w:lang w:eastAsia="lt-LT"/>
              </w:rPr>
              <w:t xml:space="preserve">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65,3</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85</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3.2.3. Plėtoti energetikos infrastruktūrą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Energetikos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i/>
                <w:sz w:val="22"/>
                <w:lang w:eastAsia="lt-LT"/>
              </w:rPr>
              <w:t>Herfindahl-Hirschman</w:t>
            </w:r>
            <w:r>
              <w:rPr>
                <w:sz w:val="22"/>
                <w:lang w:eastAsia="lt-LT"/>
              </w:rPr>
              <w:t xml:space="preserve"> energijos importo indeksas Lietuvos elektros energijos rinkoje</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i/>
                <w:sz w:val="22"/>
                <w:lang w:eastAsia="lt-LT"/>
              </w:rPr>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4 913</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2 800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Valstybinė kainų ir energetikos kontrolės komisija</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i/>
                <w:sz w:val="22"/>
                <w:lang w:eastAsia="lt-LT"/>
              </w:rPr>
              <w:t>Herfindahl-Hirschman</w:t>
            </w:r>
            <w:r>
              <w:rPr>
                <w:sz w:val="22"/>
                <w:lang w:eastAsia="lt-LT"/>
              </w:rPr>
              <w:t xml:space="preserve"> energijos importo indeksas Lietuvos gamtinių dujų rinkoje</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i/>
                <w:sz w:val="22"/>
                <w:lang w:eastAsia="lt-LT"/>
              </w:rPr>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10 000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5 000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Valstybinė kainų ir energetikos kontrolės komisija</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3.2.4. Plėtoti turizmo infrastruktūrą, įskaitant kultūros ir gamtos paveldą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 Aplinkos ministerija, Kultūros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Pajamų iš turizmo pokytis, palyginti su praėjusiais metais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0,9</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4,7</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 Lietuvos bankas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3.3. SKATINTI DARNŲ IŠTEKLIŲ NAUDOJIMĄ, UŽTIKRINTI EKOSISTEMŲ STABILUMĄ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ministerija, Ūkio ministerija, Energetikos ministerija, Susisiekimo ministerija, Lietuvos Respublikos žemės ūkio ministerija (toliau – Žemės ūkio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Išmetamų į atmosferą šiltnamio efektą sukeliančių dujų kiekis CO</w:t>
            </w:r>
            <w:r>
              <w:rPr>
                <w:sz w:val="22"/>
                <w:vertAlign w:val="subscript"/>
                <w:lang w:eastAsia="lt-LT"/>
              </w:rPr>
              <w:t>2</w:t>
            </w:r>
            <w:r>
              <w:rPr>
                <w:sz w:val="22"/>
                <w:lang w:eastAsia="lt-LT"/>
              </w:rPr>
              <w:t xml:space="preserve"> ekvivalentu</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mln. tonų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szCs w:val="22"/>
              </w:rPr>
              <w:t>19,14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szCs w:val="22"/>
              </w:rPr>
              <w:t>ne daugiau nei 23,99</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Aplinkos apsaugos agentūra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noWrap/>
            <w:tcMar>
              <w:top w:w="28" w:type="dxa"/>
              <w:left w:w="57" w:type="dxa"/>
              <w:bottom w:w="28" w:type="dxa"/>
              <w:right w:w="57" w:type="dxa"/>
            </w:tcMar>
            <w:hideMark/>
          </w:tcPr>
          <w:p>
            <w:pPr>
              <w:rPr>
                <w:sz w:val="22"/>
                <w:lang w:eastAsia="lt-LT"/>
              </w:rPr>
            </w:pPr>
            <w:r>
              <w:rPr>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3.3.1. Tausoti gamtos išteklius, išsaugoti biologinę įvairovę ir kraštovaizdį</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ministerija, Žemės 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Geros būklės paviršinių vandens telkinių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54 (2010)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apsaugos agentūra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miškingumas (miško žemės ploto santykis su Lietuvos Respublikos teritorijos plotu)</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33,3</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34,2</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Lietuvoje aptinkamų Europos Bendrijos svarbos buveinių tipų, kurių palanki apsaugos būklė,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20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3.3.2. Užtikrinti darnų energijos išteklių naudojimą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Energetikos ministerija, Susisiekimo ministerija, Aplinkos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Atsinaujinančių išteklių energijos dalis galutiniame energijos balanse</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szCs w:val="22"/>
              </w:rPr>
              <w:t>23,86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23</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Galutinės energijos kiekio suvartojimas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mln. tonų naftos ekvivalen-to</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4,74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4,28</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Eurostatas</w:t>
            </w:r>
          </w:p>
        </w:tc>
      </w:tr>
      <w:tr>
        <w:trPr>
          <w:cantSplit/>
          <w:trHeight w:val="20"/>
        </w:trPr>
        <w:tc>
          <w:tcPr>
            <w:tcW w:w="1184" w:type="dxa"/>
            <w:vMerge w:val="restart"/>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vMerge w:val="restart"/>
            <w:tcBorders>
              <w:top w:val="single" w:sz="4" w:space="0" w:color="auto"/>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Energijos suvartojimo intensyvumas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kg naftos ekvivalen-to 1 000 eurų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299,1 (2011)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230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Eurostatas</w:t>
            </w:r>
          </w:p>
        </w:tc>
      </w:tr>
      <w:tr>
        <w:trPr>
          <w:cantSplit/>
          <w:trHeight w:val="20"/>
        </w:trPr>
        <w:tc>
          <w:tcPr>
            <w:tcW w:w="1184" w:type="dxa"/>
            <w:vMerge/>
            <w:tcBorders>
              <w:top w:val="single" w:sz="4" w:space="0" w:color="auto"/>
              <w:left w:val="single" w:sz="4" w:space="0" w:color="auto"/>
              <w:bottom w:val="nil"/>
              <w:right w:val="single" w:sz="4" w:space="0" w:color="auto"/>
            </w:tcBorders>
            <w:vAlign w:val="center"/>
            <w:hideMark/>
          </w:tcPr>
          <w:p>
            <w:pPr>
              <w:rPr>
                <w:b/>
                <w:bCs/>
                <w:sz w:val="22"/>
                <w:lang w:eastAsia="lt-LT"/>
              </w:rPr>
            </w:pPr>
          </w:p>
        </w:tc>
        <w:tc>
          <w:tcPr>
            <w:tcW w:w="1126" w:type="dxa"/>
            <w:vMerge/>
            <w:tcBorders>
              <w:top w:val="single" w:sz="4" w:space="0" w:color="auto"/>
              <w:left w:val="single" w:sz="4" w:space="0" w:color="auto"/>
              <w:bottom w:val="nil"/>
              <w:right w:val="single" w:sz="4" w:space="0" w:color="auto"/>
            </w:tcBorders>
            <w:vAlign w:val="center"/>
            <w:hideMark/>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3.3.3. Tobulinti vandentvarkos, atliekų ir oro kokybės valdymo sistemas</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Vandens tiekimo paslaugų prieinamumas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76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89</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apsaugos agentūra</w:t>
            </w:r>
          </w:p>
        </w:tc>
      </w:tr>
      <w:tr>
        <w:trPr>
          <w:cantSplit/>
          <w:trHeight w:val="20"/>
        </w:trPr>
        <w:tc>
          <w:tcPr>
            <w:tcW w:w="1184" w:type="dxa"/>
            <w:vMerge/>
            <w:tcBorders>
              <w:top w:val="single" w:sz="4" w:space="0" w:color="auto"/>
              <w:left w:val="single" w:sz="4" w:space="0" w:color="auto"/>
              <w:bottom w:val="nil"/>
              <w:right w:val="single" w:sz="4" w:space="0" w:color="auto"/>
            </w:tcBorders>
            <w:vAlign w:val="center"/>
            <w:hideMark/>
          </w:tcPr>
          <w:p>
            <w:pPr>
              <w:rPr>
                <w:b/>
                <w:bCs/>
                <w:sz w:val="22"/>
                <w:lang w:eastAsia="lt-LT"/>
              </w:rPr>
            </w:pPr>
          </w:p>
        </w:tc>
        <w:tc>
          <w:tcPr>
            <w:tcW w:w="1126" w:type="dxa"/>
            <w:vMerge/>
            <w:tcBorders>
              <w:top w:val="single" w:sz="4" w:space="0" w:color="auto"/>
              <w:left w:val="single" w:sz="4" w:space="0" w:color="auto"/>
              <w:bottom w:val="nil"/>
              <w:right w:val="single" w:sz="4" w:space="0" w:color="auto"/>
            </w:tcBorders>
            <w:vAlign w:val="center"/>
            <w:hideMark/>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Nuotekų tvarkymo paslaugų prieinamumas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67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Aplinkos apsaugos agentūra</w:t>
            </w:r>
          </w:p>
        </w:tc>
      </w:tr>
      <w:tr>
        <w:trPr>
          <w:cantSplit/>
          <w:trHeight w:val="20"/>
        </w:trPr>
        <w:tc>
          <w:tcPr>
            <w:tcW w:w="1184" w:type="dxa"/>
            <w:vMerge/>
            <w:tcBorders>
              <w:top w:val="single" w:sz="4" w:space="0" w:color="auto"/>
              <w:left w:val="single" w:sz="4" w:space="0" w:color="auto"/>
              <w:bottom w:val="nil"/>
              <w:right w:val="single" w:sz="4" w:space="0" w:color="auto"/>
            </w:tcBorders>
            <w:vAlign w:val="center"/>
            <w:hideMark/>
          </w:tcPr>
          <w:p>
            <w:pPr>
              <w:rPr>
                <w:b/>
                <w:bCs/>
                <w:sz w:val="22"/>
                <w:lang w:eastAsia="lt-LT"/>
              </w:rPr>
            </w:pPr>
          </w:p>
        </w:tc>
        <w:tc>
          <w:tcPr>
            <w:tcW w:w="1126" w:type="dxa"/>
            <w:vMerge/>
            <w:tcBorders>
              <w:top w:val="single" w:sz="4" w:space="0" w:color="auto"/>
              <w:left w:val="single" w:sz="4" w:space="0" w:color="auto"/>
              <w:bottom w:val="nil"/>
              <w:right w:val="single" w:sz="4" w:space="0" w:color="auto"/>
            </w:tcBorders>
            <w:vAlign w:val="center"/>
            <w:hideMark/>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Sąvartynuose šalinamų komunalinių atliekų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78 (2011)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Eurostatas</w:t>
            </w:r>
          </w:p>
        </w:tc>
      </w:tr>
      <w:tr>
        <w:trPr>
          <w:cantSplit/>
          <w:trHeight w:val="20"/>
        </w:trPr>
        <w:tc>
          <w:tcPr>
            <w:tcW w:w="1184" w:type="dxa"/>
            <w:vMerge/>
            <w:tcBorders>
              <w:top w:val="single" w:sz="4" w:space="0" w:color="auto"/>
              <w:left w:val="single" w:sz="4" w:space="0" w:color="auto"/>
              <w:bottom w:val="nil"/>
              <w:right w:val="single" w:sz="4" w:space="0" w:color="auto"/>
            </w:tcBorders>
            <w:vAlign w:val="center"/>
            <w:hideMark/>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Gamybos atliekų kiekis </w:t>
            </w:r>
            <w:r>
              <w:rPr>
                <w:sz w:val="22"/>
                <w:szCs w:val="22"/>
              </w:rPr>
              <w:t xml:space="preserve">bendrojo vidaus produkto (toliau – BVP) </w:t>
            </w:r>
            <w:r>
              <w:rPr>
                <w:sz w:val="22"/>
                <w:lang w:eastAsia="lt-LT"/>
              </w:rPr>
              <w:t xml:space="preserve">vienetui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tonos / mln. eurų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122, 2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108</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3.4. DIDINTI TERITORINĘ SANGLAUDĄ REGIONUOSE</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Sanglauda pagal BVP vienam gyventojui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procenti-niai punktai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keepNext/>
              <w:rPr>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keepNext/>
              <w:rPr>
                <w:bCs/>
                <w:sz w:val="22"/>
                <w:lang w:eastAsia="lt-LT"/>
              </w:rPr>
            </w:pPr>
            <w:r>
              <w:rPr>
                <w:bCs/>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 xml:space="preserve">3.4.1. Spręsti tikslinėms teritorijoms (gyvenamosioms vietovėms) būdingas problemas – didinti jų konkurencingu-mą ir gyvenamosios vietos patrauklumą, skatinti jų ekonomikos augimą </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Pritrauktos papildomos materialinės investicijos į tikslines teritorijas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tūkst. eurų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164 217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250 000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Vidaus reikalų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Dirbančiųjų įmonėse dalis iš visų darbingo amžiaus gyventojų savivaldybėse, kuriose yra išskirtų tikslinių teritorijų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32,81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38</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Cs/>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3.4.2. Gerinti kaimo vietovių gyvenamąją aplinką (kompleksinis kaimo vietovių vystymasis ir plėtra)</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 Žemės 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Užimtųjų dalis tikslinėse teritorijose</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49,5 (2011)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54,5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r>
      <w:tr>
        <w:trPr>
          <w:cantSplit/>
          <w:trHeight w:val="20"/>
        </w:trPr>
        <w:tc>
          <w:tcPr>
            <w:tcW w:w="1184" w:type="dxa"/>
            <w:tcBorders>
              <w:top w:val="nil"/>
              <w:left w:val="single" w:sz="4" w:space="0" w:color="auto"/>
              <w:bottom w:val="single" w:sz="4" w:space="0" w:color="auto"/>
              <w:right w:val="single" w:sz="4" w:space="0" w:color="auto"/>
            </w:tcBorders>
            <w:noWrap/>
            <w:tcMar>
              <w:top w:w="28" w:type="dxa"/>
              <w:left w:w="57" w:type="dxa"/>
              <w:bottom w:w="28" w:type="dxa"/>
              <w:right w:w="57" w:type="dxa"/>
            </w:tcMar>
          </w:tcPr>
          <w:p>
            <w:pPr>
              <w:rPr>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Cs/>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Vidinė neto migracija tarp kaimo ir miesto vietovių (skirtumas tarp atvykusių iš miesto į kaimą ir išvykusių iš kaimo į miestą asmenų)</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asmenų skaičius</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-2127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4000"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bCs/>
                <w:caps/>
                <w:sz w:val="22"/>
                <w:lang w:eastAsia="lt-LT"/>
              </w:rPr>
            </w:pPr>
            <w:r>
              <w:rPr>
                <w:b/>
                <w:bCs/>
                <w:caps/>
                <w:sz w:val="22"/>
                <w:lang w:eastAsia="lt-LT"/>
              </w:rPr>
              <w:t>4. Į aukštą pridėtinę vertę orientuota, integrali ekonomika</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lang w:eastAsia="lt-LT"/>
              </w:rPr>
            </w:pP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tcPr>
          <w:p>
            <w:pPr>
              <w:jc w:val="center"/>
              <w:rPr>
                <w:sz w:val="22"/>
                <w:lang w:eastAsia="lt-LT"/>
              </w:rPr>
            </w:pP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lang w:eastAsia="lt-LT"/>
              </w:rPr>
            </w:pP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r>
      <w:tr>
        <w:trPr>
          <w:cantSplit/>
          <w:trHeight w:val="20"/>
        </w:trPr>
        <w:tc>
          <w:tcPr>
            <w:tcW w:w="1184" w:type="dxa"/>
            <w:tcBorders>
              <w:top w:val="single" w:sz="4" w:space="0" w:color="auto"/>
              <w:left w:val="single" w:sz="4" w:space="0" w:color="auto"/>
              <w:bottom w:val="nil"/>
              <w:right w:val="single" w:sz="4" w:space="0" w:color="auto"/>
            </w:tcBorders>
            <w:noWrap/>
            <w:tcMar>
              <w:top w:w="28" w:type="dxa"/>
              <w:left w:w="57" w:type="dxa"/>
              <w:bottom w:w="28" w:type="dxa"/>
              <w:right w:w="57" w:type="dxa"/>
            </w:tcMar>
          </w:tcPr>
          <w:p>
            <w:pPr>
              <w:rPr>
                <w:bCs/>
                <w:sz w:val="22"/>
                <w:lang w:eastAsia="lt-LT"/>
              </w:rPr>
            </w:pPr>
          </w:p>
        </w:tc>
        <w:tc>
          <w:tcPr>
            <w:tcW w:w="2816"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caps/>
                <w:sz w:val="22"/>
                <w:lang w:eastAsia="lt-LT"/>
              </w:rPr>
            </w:pPr>
            <w:r>
              <w:rPr>
                <w:b/>
                <w:bCs/>
                <w:caps/>
                <w:sz w:val="22"/>
                <w:lang w:eastAsia="lt-LT"/>
              </w:rPr>
              <w:t xml:space="preserve">4.1. SKATINTI Į pasaulines RINKAS ORIENTUOTUS VERTĖS KŪRIMO TINKLUS </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Ūkio ministerija,  Švietimo ir mokslo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Klasterių išsivystymo lygis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vieta (tarp vidutiniš-kai 140 šalių)</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102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Pasaulio ekonomikos forumo sudaromas pasaulio konkurencingumo indeksas</w:t>
            </w:r>
          </w:p>
        </w:tc>
      </w:tr>
      <w:tr>
        <w:trPr>
          <w:cantSplit/>
          <w:trHeight w:val="20"/>
        </w:trPr>
        <w:tc>
          <w:tcPr>
            <w:tcW w:w="1184" w:type="dxa"/>
            <w:vMerge w:val="restart"/>
            <w:tcBorders>
              <w:top w:val="nil"/>
              <w:left w:val="single" w:sz="4" w:space="0" w:color="auto"/>
              <w:bottom w:val="single" w:sz="4" w:space="0" w:color="auto"/>
              <w:right w:val="single" w:sz="4" w:space="0" w:color="auto"/>
            </w:tcBorders>
            <w:noWrap/>
            <w:tcMar>
              <w:top w:w="28" w:type="dxa"/>
              <w:left w:w="57" w:type="dxa"/>
              <w:bottom w:w="28" w:type="dxa"/>
              <w:right w:w="57" w:type="dxa"/>
            </w:tcMar>
          </w:tcPr>
          <w:p>
            <w:pPr>
              <w:rPr>
                <w:bCs/>
                <w:sz w:val="22"/>
                <w:lang w:eastAsia="lt-LT"/>
              </w:rPr>
            </w:pPr>
          </w:p>
        </w:tc>
        <w:tc>
          <w:tcPr>
            <w:tcW w:w="2816" w:type="dxa"/>
            <w:gridSpan w:val="2"/>
            <w:vMerge/>
            <w:tcBorders>
              <w:top w:val="nil"/>
              <w:left w:val="single" w:sz="4" w:space="0" w:color="auto"/>
              <w:bottom w:val="single" w:sz="4" w:space="0" w:color="auto"/>
              <w:right w:val="single" w:sz="4" w:space="0" w:color="auto"/>
            </w:tcBorders>
            <w:vAlign w:val="center"/>
            <w:hideMark/>
          </w:tcPr>
          <w:p>
            <w:pPr>
              <w:rPr>
                <w:b/>
                <w:bCs/>
                <w:caps/>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Bendradarbiaujančių technologinių įmonių dalis (iš visų technologines inovacijas diegusių įmonių)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43,5</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52,5 </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4.1.1. Skatinti vertės kūrimo tinklų kūrimą, plėtrą ir integraciją į tarptautinius tinklus</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 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Mokslo ir studijų institucijų pajamų iš intelektinės veiklos rezultatų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0,2</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mokslo taryba</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Viešosios išlaidos MTEP (BVP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0,71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0,9</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4.1.2. Kurti mokslo, studijų ir verslo bendradarbiavi-mo paskatas</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 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Universitetų ir verslo bendradarbiavimas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vieta (tarp vidutiniš-kai 140 šalių)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28</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12</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Pasaulio ekonomikos forumo sudaromas pasaulio konkurencingumo indeksas </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 Švietimo ir mokslo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subjektų finansuota aukštojo mokslo ir valdžios sektorių MTEP išlaidų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13,5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Švietimo ir mokslo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Nacionalinių mokslo ir studijų institucijų paduotos paraiškos Valstybiniam patentų biurui</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skaičius</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32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Valstybinis patentų biuras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4.1.3. Skatinti eksportą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Lietuviškos kilmės prekių eksporto (išskyrus energinius produktus) pokytis, </w:t>
            </w:r>
            <w:r>
              <w:rPr>
                <w:sz w:val="22"/>
                <w:szCs w:val="22"/>
              </w:rPr>
              <w:t>palyginti</w:t>
            </w:r>
            <w:r>
              <w:rPr>
                <w:sz w:val="22"/>
                <w:lang w:eastAsia="lt-LT"/>
              </w:rPr>
              <w:t xml:space="preserve"> su praėjusiais metais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8</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 xml:space="preserve">Paslaugų eksporto pokytis, </w:t>
            </w:r>
            <w:r>
              <w:rPr>
                <w:sz w:val="22"/>
                <w:szCs w:val="22"/>
              </w:rPr>
              <w:t>palyginti</w:t>
            </w:r>
            <w:r>
              <w:rPr>
                <w:sz w:val="22"/>
                <w:lang w:eastAsia="lt-LT"/>
              </w:rPr>
              <w:t xml:space="preserve"> su praėjusiais metais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12,5</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7,1</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banko teikiama informacija apie paslaugų eksportą</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 xml:space="preserve">Prekių ir paslaugų eksporto į tikslines rinkas pokytis, </w:t>
            </w:r>
            <w:r>
              <w:rPr>
                <w:sz w:val="22"/>
                <w:szCs w:val="22"/>
              </w:rPr>
              <w:t>palyginti</w:t>
            </w:r>
            <w:r>
              <w:rPr>
                <w:sz w:val="22"/>
                <w:lang w:eastAsia="lt-LT"/>
              </w:rPr>
              <w:t xml:space="preserve"> su praėjusiais metais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0,3 (2014)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 Lietuvos banko teikiama informacija apie paslaugų eksportą</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Kultūros ministerija, 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Kultūrinių ir kūrybinių industrijų dalis BVP</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5,2 (2007)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4.2. SKATINTI VERSLO PRODUKTYVUMĄ IR INOVATYVAUS VERSLO PLĖTRĄ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Verslo išlaidos MTEP (BVP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0,24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
                <w:sz w:val="22"/>
                <w:lang w:eastAsia="lt-LT"/>
              </w:rPr>
            </w:pPr>
            <w:r>
              <w:rPr>
                <w:sz w:val="22"/>
                <w:lang w:eastAsia="lt-LT"/>
              </w:rPr>
              <w:t>0,9</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2816" w:type="dxa"/>
            <w:gridSpan w:val="2"/>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Įmonių, diegiančių inovacijas,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40,7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47</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2816" w:type="dxa"/>
            <w:gridSpan w:val="2"/>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 xml:space="preserve">Bendroji pridėtinė vertė, tenkanti vienai faktiškai dirbtai valandai, </w:t>
            </w:r>
            <w:r>
              <w:rPr>
                <w:sz w:val="22"/>
                <w:szCs w:val="22"/>
              </w:rPr>
              <w:t>palyginti</w:t>
            </w:r>
            <w:r>
              <w:rPr>
                <w:sz w:val="22"/>
                <w:lang w:eastAsia="lt-LT"/>
              </w:rPr>
              <w:t xml:space="preserve"> su baziniu laikotarpiu (2010 metų = 100)</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indeksas</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112,6</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123</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Lietuvos statistikos departamentas</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4.2.1. Skatinti verslo procesų ir technologinių pajėgumų tobulinimą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Ūkio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Įmonių, diegiančių netechnologines inovacijas,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24,1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35 </w:t>
            </w:r>
          </w:p>
        </w:tc>
        <w:tc>
          <w:tcPr>
            <w:tcW w:w="1932"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Lietuvos statistikos departamentas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4.2.2. Formuoti inovacijų paklausą, skatinti naujų inovatyvių produktų ir paslaugų kūrimą ir komercinimą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Ūkio ministerija </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Inovatyvių viešųjų pirkimų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0,02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trike/>
                <w:sz w:val="22"/>
                <w:lang w:eastAsia="lt-LT"/>
              </w:rPr>
            </w:pPr>
            <w:r>
              <w:rPr>
                <w:sz w:val="22"/>
                <w:lang w:eastAsia="lt-LT"/>
              </w:rPr>
              <w:t>Viešųjų pirkimų tarnyba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Naujų rinkoje ir įmonėje produktų pardavimų dalis bendroje įmonių apyvartoje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
                <w:sz w:val="22"/>
                <w:lang w:eastAsia="lt-LT"/>
              </w:rPr>
            </w:pPr>
            <w:r>
              <w:rPr>
                <w:sz w:val="22"/>
                <w:lang w:eastAsia="lt-LT"/>
              </w:rPr>
              <w:t>5,5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Inovacijų sąjungos švieslentė</w:t>
            </w:r>
          </w:p>
        </w:tc>
      </w:tr>
      <w:tr>
        <w:trPr>
          <w:cantSplit/>
          <w:trHeight w:val="20"/>
        </w:trPr>
        <w:tc>
          <w:tcPr>
            <w:tcW w:w="4000"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caps/>
                <w:sz w:val="22"/>
                <w:lang w:eastAsia="lt-LT"/>
              </w:rPr>
            </w:pPr>
            <w:r>
              <w:rPr>
                <w:b/>
                <w:bCs/>
                <w:caps/>
                <w:sz w:val="22"/>
                <w:lang w:eastAsia="lt-LT"/>
              </w:rPr>
              <w:t>5. Visuomenės poreikius atitinkantis ir pažangus viešasis valdymas</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lang w:eastAsia="lt-LT"/>
              </w:rPr>
            </w:pP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lang w:eastAsia="lt-LT"/>
              </w:rPr>
            </w:pP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center"/>
              <w:rPr>
                <w:sz w:val="22"/>
                <w:lang w:eastAsia="lt-LT"/>
              </w:rPr>
            </w:pP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Cs/>
                <w:sz w:val="22"/>
                <w:lang w:eastAsia="lt-LT"/>
              </w:rPr>
            </w:pPr>
          </w:p>
        </w:tc>
        <w:tc>
          <w:tcPr>
            <w:tcW w:w="2816" w:type="dxa"/>
            <w:gridSpan w:val="2"/>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caps/>
                <w:sz w:val="22"/>
                <w:lang w:eastAsia="lt-LT"/>
              </w:rPr>
            </w:pPr>
            <w:r>
              <w:rPr>
                <w:b/>
                <w:bCs/>
                <w:caps/>
                <w:sz w:val="22"/>
                <w:lang w:eastAsia="lt-LT"/>
              </w:rPr>
              <w:t>5.1. STIPRINTI STRATEGINes KOMPETENCIJas VIEŠOJO VALDYMO INSTITUCIJose IR GERINTI ŠIŲ INSTITUCIJŲ VEIKLOS VALDYMĄ</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Vidaus reikalų ministerija </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Aukšta reglamentavimo kokybė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vieta tarp ES valstybių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21</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13</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i/>
                <w:iCs/>
                <w:sz w:val="22"/>
                <w:lang w:eastAsia="lt-LT"/>
              </w:rPr>
            </w:pPr>
            <w:r>
              <w:rPr>
                <w:i/>
                <w:iCs/>
                <w:sz w:val="22"/>
                <w:lang w:eastAsia="lt-LT"/>
              </w:rPr>
              <w:t>The World‘s Business School</w:t>
            </w:r>
            <w:r>
              <w:rPr>
                <w:sz w:val="22"/>
                <w:lang w:eastAsia="lt-LT"/>
              </w:rPr>
              <w:t xml:space="preserve"> INSEAD</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vMerge/>
            <w:tcBorders>
              <w:top w:val="nil"/>
              <w:left w:val="single" w:sz="4" w:space="0" w:color="auto"/>
              <w:bottom w:val="nil"/>
              <w:right w:val="single" w:sz="4" w:space="0" w:color="auto"/>
            </w:tcBorders>
            <w:vAlign w:val="center"/>
            <w:hideMark/>
          </w:tcPr>
          <w:p>
            <w:pPr>
              <w:rPr>
                <w:b/>
                <w:bCs/>
                <w:caps/>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Valdymo efektyvumo indeksas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vieta tarp ES valstybių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i/>
                <w:iCs/>
                <w:sz w:val="22"/>
                <w:lang w:eastAsia="lt-LT"/>
              </w:rPr>
              <w:t>The World‘s Business School</w:t>
            </w:r>
            <w:r>
              <w:rPr>
                <w:sz w:val="22"/>
                <w:lang w:eastAsia="lt-LT"/>
              </w:rPr>
              <w:t xml:space="preserve"> INSEAD</w:t>
            </w:r>
          </w:p>
        </w:tc>
      </w:tr>
      <w:tr>
        <w:trPr>
          <w:cantSplit/>
          <w:trHeight w:val="20"/>
        </w:trPr>
        <w:tc>
          <w:tcPr>
            <w:tcW w:w="1184"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2816" w:type="dxa"/>
            <w:gridSpan w:val="2"/>
            <w:vMerge/>
            <w:tcBorders>
              <w:top w:val="nil"/>
              <w:left w:val="single" w:sz="4" w:space="0" w:color="auto"/>
              <w:bottom w:val="single" w:sz="4" w:space="0" w:color="auto"/>
              <w:right w:val="single" w:sz="4" w:space="0" w:color="auto"/>
            </w:tcBorders>
            <w:vAlign w:val="center"/>
            <w:hideMark/>
          </w:tcPr>
          <w:p>
            <w:pPr>
              <w:rPr>
                <w:b/>
                <w:bCs/>
                <w:caps/>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Gyventojų, manančių, kad viešojo valdymo institucijų veikla gerėja,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29</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46</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ministerijos atliekamas pasitikėjimo valstybės ir savivaldybių institucijomis ir įstaigomis ir aptarnavimo kokybės vertinimas</w:t>
            </w:r>
          </w:p>
        </w:tc>
      </w:tr>
      <w:tr>
        <w:trPr>
          <w:cantSplit/>
          <w:trHeight w:val="20"/>
        </w:trPr>
        <w:tc>
          <w:tcPr>
            <w:tcW w:w="1184" w:type="dxa"/>
            <w:vMerge/>
            <w:tcBorders>
              <w:top w:val="nil"/>
              <w:left w:val="single" w:sz="4" w:space="0" w:color="auto"/>
              <w:bottom w:val="single" w:sz="4" w:space="0" w:color="auto"/>
              <w:right w:val="single" w:sz="4" w:space="0" w:color="auto"/>
            </w:tcBorders>
            <w:vAlign w:val="center"/>
            <w:hideMark/>
          </w:tcPr>
          <w:p>
            <w:pPr>
              <w:rPr>
                <w:b/>
                <w:bCs/>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w:t>
            </w: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5.1.1. Diegti į rezultatus orientuotą ir įrodymais grįstą valdymą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Viešųjų išlaidų, kurias apima asignavimų valdytojų programų vertinimas ir funkcijų peržiūra,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 kasmet</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nėra duomenų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Lietuvos Respublikos finansų ministerija (toliau – Finansų ministerija)</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5.1.2. Didinti viešojo valdymo institucijų veiklos efektyvumą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highlight w:val="yellow"/>
                <w:lang w:eastAsia="lt-LT"/>
              </w:rPr>
            </w:pPr>
            <w:r>
              <w:rPr>
                <w:sz w:val="22"/>
                <w:lang w:eastAsia="lt-LT"/>
              </w:rPr>
              <w:t>Finansų ministerija</w:t>
            </w:r>
          </w:p>
        </w:tc>
        <w:tc>
          <w:tcPr>
            <w:tcW w:w="286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lang w:eastAsia="lt-LT"/>
              </w:rPr>
            </w:pPr>
            <w:r>
              <w:rPr>
                <w:sz w:val="22"/>
                <w:lang w:eastAsia="lt-LT"/>
              </w:rPr>
              <w:t xml:space="preserve">Per programos įgyvendinimo laikotarpį pagerėjusių Vyriausybei atskaitingų institucijų bendrųjų funkcijų efektyvumo vertinimo kriterijų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hideMark/>
          </w:tcPr>
          <w:p>
            <w:pPr>
              <w:jc w:val="center"/>
              <w:rPr>
                <w:sz w:val="22"/>
                <w:lang w:eastAsia="lt-LT"/>
              </w:rPr>
            </w:pPr>
            <w:r>
              <w:rPr>
                <w:sz w:val="22"/>
                <w:lang w:eastAsia="lt-LT"/>
              </w:rPr>
              <w:t>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92</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Finansų ministerija</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5.1.3. Stiprinti institucinius gebėjimus ir didinti valstybės tarnybos patrauklumą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Gyventojų, manančių, kad valstybės tarnautojų veikla gerėja,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15</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50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Vidaus reikalų ministerijos atliekamas pasitikėjimo valstybės ir savivaldybių institucijomis ir įstaigomis ir aptarnavimo kokybės vertinimas </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5.1.4. Užtikrinti saugios, patikimos, sąveikios valstybės informacinių išteklių ir bendro naudojimo informacinių technologijų infrastruktūros plėtrą ir optimizuotą valdymą</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Gyventojų, kurie pasitiki elektroninio bendravimo su valstybės institucijomis saugumu, dalis (iš visų Lietuvos gyventojų, kurie lankėsi valstybės institucijų interneto svetainėse)</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trike/>
                <w:sz w:val="22"/>
                <w:lang w:eastAsia="lt-LT"/>
              </w:rPr>
            </w:pPr>
            <w:r>
              <w:rPr>
                <w:sz w:val="22"/>
                <w:lang w:eastAsia="lt-LT"/>
              </w:rPr>
              <w:t>57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Informacinės visuomenės plėtros komitetas</w:t>
            </w:r>
          </w:p>
        </w:tc>
      </w:tr>
      <w:tr>
        <w:trPr>
          <w:cantSplit/>
          <w:trHeight w:val="20"/>
        </w:trPr>
        <w:tc>
          <w:tcPr>
            <w:tcW w:w="1184" w:type="dxa"/>
            <w:tcBorders>
              <w:top w:val="single" w:sz="4" w:space="0" w:color="auto"/>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xml:space="preserve">5.2. UŽTIKRINTI VIEŠOJO VALDYMO PROCESŲ ATVIRUMĄ IR SKATINTI VISUOMENĘ AKTYVIAI JUOSE DALYVAUTI </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Gyventojų, žinančių apie galimybes ir būdus, kaip teikti pasiūlymus viešojo valdymo institucijoms jiems svarbiais klausimais,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47</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tabs>
                <w:tab w:val="left" w:pos="465"/>
                <w:tab w:val="center" w:pos="566"/>
              </w:tabs>
              <w:jc w:val="center"/>
              <w:rPr>
                <w:sz w:val="22"/>
                <w:lang w:eastAsia="lt-LT"/>
              </w:rPr>
            </w:pPr>
            <w:r>
              <w:rPr>
                <w:sz w:val="22"/>
                <w:lang w:eastAsia="lt-LT"/>
              </w:rPr>
              <w:t>59</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Vidaus reikalų ministerijos atliekamas pasitikėjimo valstybės ir savivaldybių institucijomis ir įstaigomis ir aptarnavimo kokybės vertinimas </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5.2.1. Užtikrinti viešojo valdymo institucijų veiklos skaidrumą ir viešosios informacijos prieinamumą visuomenei</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rPr>
                <w:sz w:val="22"/>
                <w:szCs w:val="22"/>
              </w:rPr>
            </w:pPr>
            <w:r>
              <w:rPr>
                <w:sz w:val="22"/>
                <w:szCs w:val="22"/>
              </w:rPr>
              <w:t>Viešojo valdymo institucijų viešinamos informacijos skaidrumo ir prieinamumo koeficientas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sz w:val="22"/>
                <w:szCs w:val="22"/>
              </w:rPr>
            </w:pPr>
            <w:r>
              <w:rPr>
                <w:sz w:val="22"/>
                <w:szCs w:val="22"/>
              </w:rPr>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sz w:val="22"/>
                <w:szCs w:val="22"/>
              </w:rPr>
            </w:pPr>
            <w:r>
              <w:rPr>
                <w:sz w:val="22"/>
                <w:szCs w:val="22"/>
              </w:rPr>
              <w:t>0,49 (2016)</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jc w:val="center"/>
              <w:rPr>
                <w:sz w:val="22"/>
                <w:szCs w:val="22"/>
              </w:rPr>
            </w:pPr>
            <w:r>
              <w:rPr>
                <w:sz w:val="22"/>
                <w:szCs w:val="22"/>
              </w:rPr>
              <w:t>0,75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widowControl w:val="0"/>
              <w:rPr>
                <w:sz w:val="22"/>
                <w:szCs w:val="22"/>
              </w:rPr>
            </w:pPr>
            <w:r>
              <w:rPr>
                <w:sz w:val="22"/>
                <w:szCs w:val="22"/>
              </w:rPr>
              <w:t>Vidaus reikalų ministerijos atliekamas pasitikėjimo valstybės ir savivaldybių institucijomis ir įstaigomis ir aptarnavimo kokybės vertinimas</w:t>
            </w:r>
          </w:p>
        </w:tc>
      </w:tr>
      <w:tr>
        <w:trPr>
          <w:cantSplit/>
          <w:trHeight w:val="20"/>
        </w:trPr>
        <w:tc>
          <w:tcPr>
            <w:tcW w:w="1184" w:type="dxa"/>
            <w:vMerge w:val="restart"/>
            <w:tcBorders>
              <w:top w:val="nil"/>
              <w:left w:val="single" w:sz="4" w:space="0" w:color="auto"/>
              <w:bottom w:val="nil"/>
              <w:right w:val="single" w:sz="4" w:space="0" w:color="auto"/>
            </w:tcBorders>
            <w:tcMar>
              <w:top w:w="28" w:type="dxa"/>
              <w:left w:w="57" w:type="dxa"/>
              <w:bottom w:w="28" w:type="dxa"/>
              <w:right w:w="57" w:type="dxa"/>
            </w:tcMar>
          </w:tcPr>
          <w:p>
            <w:pPr>
              <w:keepNext/>
              <w:rPr>
                <w:b/>
                <w:bCs/>
                <w:sz w:val="22"/>
                <w:lang w:eastAsia="lt-LT"/>
              </w:rPr>
            </w:pPr>
          </w:p>
        </w:tc>
        <w:tc>
          <w:tcPr>
            <w:tcW w:w="1126"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tcPr>
          <w:p>
            <w:pPr>
              <w:keepNext/>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5.2.2. Sudaryti sąlygas visuomenei dalyvauti viešojo valdymo procesuose</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Susisiekimo ministerija, Informacinės visuomenės plėtros komitetas</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 xml:space="preserve">Gyventojų, dalyvaujančių elektroninės demokratijos procesuose,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keepNext/>
              <w:jc w:val="center"/>
              <w:rPr>
                <w:sz w:val="22"/>
                <w:lang w:eastAsia="lt-LT"/>
              </w:rPr>
            </w:pPr>
            <w:r>
              <w:rPr>
                <w:sz w:val="22"/>
                <w:lang w:eastAsia="lt-LT"/>
              </w:rPr>
              <w:t>11 (2012)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lang w:eastAsia="lt-LT"/>
              </w:rPr>
            </w:pPr>
            <w:r>
              <w:rPr>
                <w:sz w:val="22"/>
                <w:lang w:eastAsia="lt-LT"/>
              </w:rPr>
              <w:t>25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 xml:space="preserve">Informacinės visuomenės plėtros komitetas </w:t>
            </w:r>
          </w:p>
        </w:tc>
      </w:tr>
      <w:tr>
        <w:trPr>
          <w:cantSplit/>
          <w:trHeight w:val="20"/>
        </w:trPr>
        <w:tc>
          <w:tcPr>
            <w:tcW w:w="1184" w:type="dxa"/>
            <w:vMerge/>
            <w:tcBorders>
              <w:top w:val="nil"/>
              <w:left w:val="single" w:sz="4" w:space="0" w:color="auto"/>
              <w:bottom w:val="nil"/>
              <w:right w:val="single" w:sz="4" w:space="0" w:color="auto"/>
            </w:tcBorders>
            <w:vAlign w:val="center"/>
            <w:hideMark/>
          </w:tcPr>
          <w:p>
            <w:pPr>
              <w:rPr>
                <w:b/>
                <w:bCs/>
                <w:sz w:val="22"/>
                <w:lang w:eastAsia="lt-LT"/>
              </w:rPr>
            </w:pPr>
          </w:p>
        </w:tc>
        <w:tc>
          <w:tcPr>
            <w:tcW w:w="1126" w:type="dxa"/>
            <w:vMerge/>
            <w:tcBorders>
              <w:top w:val="nil"/>
              <w:left w:val="single" w:sz="4" w:space="0" w:color="auto"/>
              <w:bottom w:val="single" w:sz="4" w:space="0" w:color="auto"/>
              <w:right w:val="single" w:sz="4" w:space="0" w:color="auto"/>
            </w:tcBorders>
            <w:vAlign w:val="center"/>
            <w:hideMark/>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Gyventojų, dalyvavusių sprendžiant viešuosius vietos reikalus,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 xml:space="preserve">17 </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ministerijos atliekamas pasitikėjimo valstybės ir savivaldybių institucijomis ir įstaigomis ir aptarnavimo kokybės vertinimas</w:t>
            </w:r>
          </w:p>
        </w:tc>
      </w:tr>
      <w:tr>
        <w:trPr>
          <w:cantSplit/>
          <w:trHeight w:val="20"/>
        </w:trPr>
        <w:tc>
          <w:tcPr>
            <w:tcW w:w="1184" w:type="dxa"/>
            <w:tcBorders>
              <w:top w:val="nil"/>
              <w:left w:val="single" w:sz="4" w:space="0" w:color="auto"/>
              <w:bottom w:val="nil"/>
              <w:right w:val="single" w:sz="4" w:space="0" w:color="auto"/>
            </w:tcBorders>
            <w:tcMar>
              <w:top w:w="28" w:type="dxa"/>
              <w:left w:w="57" w:type="dxa"/>
              <w:bottom w:w="28" w:type="dxa"/>
              <w:right w:w="57" w:type="dxa"/>
            </w:tcMar>
          </w:tcPr>
          <w:p>
            <w:pPr>
              <w:rPr>
                <w:b/>
                <w:bCs/>
                <w:sz w:val="22"/>
                <w:lang w:eastAsia="lt-LT"/>
              </w:rPr>
            </w:pPr>
          </w:p>
        </w:tc>
        <w:tc>
          <w:tcPr>
            <w:tcW w:w="281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lang w:eastAsia="lt-LT"/>
              </w:rPr>
            </w:pPr>
            <w:r>
              <w:rPr>
                <w:b/>
                <w:bCs/>
                <w:sz w:val="22"/>
                <w:lang w:eastAsia="lt-LT"/>
              </w:rPr>
              <w:t xml:space="preserve">5.3. GERINTI PASLAUGŲ KOKYBĘ IR DIDINTI JŲ PRIEINAMUMĄ VISUOMENEI </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Administracinių paslaugų teikimo ir aptarnavimo efektyvumo koeficientas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0,83 (2016)</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0,95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ministerijos atliekamas pasitikėjimo valstybės ir savivaldybių institucijomis ir įstaigomis ir aptarnavimo kokybės vertinimas</w:t>
            </w:r>
          </w:p>
        </w:tc>
      </w:tr>
      <w:tr>
        <w:trPr>
          <w:cantSplit/>
          <w:trHeight w:val="20"/>
        </w:trPr>
        <w:tc>
          <w:tcPr>
            <w:tcW w:w="1184" w:type="dxa"/>
            <w:tcBorders>
              <w:top w:val="nil"/>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w:t>
            </w: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5.3.1. Gerinti paslaugų kokybę taikant subsidiarumo principą ir kuo aktyviau į tai įtraukiant visuomenę</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Savivaldybių administruojamų viešųjų paslaugų, į kurių teikimą įtrauktos bendruomenės, nevyriausybinis ar privatus sektorius, dalis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2</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15</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savivaldybių teikiami duomenys</w:t>
            </w:r>
          </w:p>
        </w:tc>
      </w:tr>
      <w:tr>
        <w:trPr>
          <w:cantSplit/>
          <w:trHeight w:val="20"/>
        </w:trPr>
        <w:tc>
          <w:tcPr>
            <w:tcW w:w="118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b/>
                <w:bCs/>
                <w:sz w:val="22"/>
                <w:lang w:eastAsia="lt-LT"/>
              </w:rPr>
            </w:pPr>
          </w:p>
        </w:tc>
        <w:tc>
          <w:tcPr>
            <w:tcW w:w="1126"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rPr>
                <w:sz w:val="22"/>
                <w:lang w:eastAsia="lt-LT"/>
              </w:rPr>
            </w:pPr>
          </w:p>
        </w:tc>
        <w:tc>
          <w:tcPr>
            <w:tcW w:w="169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5.3.2.  Gerinti asmenų aptarnavimą viešojo valdymo institucijose ir didinti teikiamų paslaugų prieinamumą visuomenei</w:t>
            </w:r>
          </w:p>
        </w:tc>
        <w:tc>
          <w:tcPr>
            <w:tcW w:w="23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ministerija</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 xml:space="preserve">Prašymams išnagrinėti ir sprendimams priimti reikalinga informacija, kurią gauna pats asmens prašymą nagrinėjantis valstybės tarnautojas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70</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96</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Vidaus reikalų ministerijos atliekamos valstybės ir savivaldybių institucijų ir įstaigų apklausos apie jose taikomą vieno langelio principą duomenys</w:t>
            </w:r>
          </w:p>
        </w:tc>
      </w:tr>
      <w:tr>
        <w:trPr>
          <w:cantSplit/>
          <w:trHeight w:val="20"/>
        </w:trPr>
        <w:tc>
          <w:tcPr>
            <w:tcW w:w="1184" w:type="dxa"/>
            <w:vMerge/>
            <w:tcBorders>
              <w:top w:val="single" w:sz="4" w:space="0" w:color="auto"/>
              <w:left w:val="single" w:sz="4" w:space="0" w:color="auto"/>
              <w:bottom w:val="single" w:sz="4" w:space="0" w:color="auto"/>
              <w:right w:val="single" w:sz="4" w:space="0" w:color="auto"/>
            </w:tcBorders>
            <w:vAlign w:val="center"/>
            <w:hideMark/>
          </w:tcPr>
          <w:p>
            <w:pPr>
              <w:rPr>
                <w:b/>
                <w:bCs/>
                <w:sz w:val="22"/>
                <w:lang w:eastAsia="lt-LT"/>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Mažėjanti fizinio ar juridinio asmens dalyvavimo našta gaunant gyvenimo įvykių elektronines paslaugas</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lang w:eastAsia="lt-LT"/>
              </w:rPr>
            </w:pPr>
            <w:r>
              <w:rPr>
                <w:sz w:val="22"/>
                <w:lang w:eastAsia="lt-LT"/>
              </w:rPr>
              <w:t>nėra duomenų</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lang w:eastAsia="lt-LT"/>
              </w:rPr>
            </w:pPr>
            <w:r>
              <w:rPr>
                <w:sz w:val="22"/>
                <w:lang w:eastAsia="lt-LT"/>
              </w:rPr>
              <w:t>30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lang w:eastAsia="lt-LT"/>
              </w:rPr>
            </w:pPr>
            <w:r>
              <w:rPr>
                <w:sz w:val="22"/>
                <w:lang w:eastAsia="lt-LT"/>
              </w:rPr>
              <w:t>pagal Europos Komisijos metodiką „</w:t>
            </w:r>
            <w:r>
              <w:rPr>
                <w:i/>
                <w:iCs/>
                <w:sz w:val="22"/>
                <w:lang w:eastAsia="lt-LT"/>
              </w:rPr>
              <w:t>eGovernment Benchmark Framework 2012–2015</w:t>
            </w:r>
            <w:r>
              <w:rPr>
                <w:sz w:val="22"/>
                <w:lang w:eastAsia="lt-LT"/>
              </w:rPr>
              <w:t>“ atlikto tyrimo duomenys</w:t>
            </w:r>
          </w:p>
        </w:tc>
      </w:tr>
      <w:tr>
        <w:trPr>
          <w:cantSplit/>
          <w:trHeight w:val="20"/>
        </w:trPr>
        <w:tc>
          <w:tcPr>
            <w:tcW w:w="1184" w:type="dxa"/>
            <w:vMerge/>
            <w:tcBorders>
              <w:top w:val="single" w:sz="4" w:space="0" w:color="auto"/>
              <w:left w:val="single" w:sz="4" w:space="0" w:color="auto"/>
              <w:bottom w:val="single" w:sz="4" w:space="0" w:color="auto"/>
              <w:right w:val="single" w:sz="4" w:space="0" w:color="auto"/>
            </w:tcBorders>
            <w:vAlign w:val="center"/>
            <w:hideMark/>
          </w:tcPr>
          <w:p>
            <w:pPr>
              <w:rPr>
                <w:b/>
                <w:bCs/>
                <w:sz w:val="22"/>
                <w:lang w:eastAsia="lt-LT"/>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pPr>
              <w:rPr>
                <w:sz w:val="22"/>
                <w:lang w:eastAsia="lt-LT"/>
              </w:rPr>
            </w:pPr>
          </w:p>
        </w:tc>
        <w:tc>
          <w:tcPr>
            <w:tcW w:w="169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5.3.3. Kurti ir plėtoti visuomenei aktualias elektronines paslaugas bei sprendimus sveikatos, transporto, erdvinių duomenų tvarkymo ir kitose srityse</w:t>
            </w:r>
          </w:p>
        </w:tc>
        <w:tc>
          <w:tcPr>
            <w:tcW w:w="23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lang w:eastAsia="lt-LT"/>
              </w:rPr>
            </w:pPr>
            <w:r>
              <w:rPr>
                <w:sz w:val="22"/>
                <w:lang w:eastAsia="lt-LT"/>
              </w:rPr>
              <w:t xml:space="preserve">Susisiekimo ministerija, Informacinės visuomenės plėtros komitetas </w:t>
            </w:r>
          </w:p>
        </w:tc>
        <w:tc>
          <w:tcPr>
            <w:tcW w:w="28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trike/>
                <w:sz w:val="22"/>
                <w:lang w:eastAsia="lt-LT"/>
              </w:rPr>
            </w:pPr>
            <w:r>
              <w:rPr>
                <w:sz w:val="22"/>
                <w:lang w:eastAsia="lt-LT"/>
              </w:rPr>
              <w:t xml:space="preserve">Gyventojų, kurie naudojasi elektroniniu būdu teikiamomis viešosiomis ir administracinėmis paslaugomis, dalis </w:t>
            </w:r>
          </w:p>
        </w:tc>
        <w:tc>
          <w:tcPr>
            <w:tcW w:w="11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trike/>
                <w:sz w:val="22"/>
                <w:lang w:eastAsia="lt-LT"/>
              </w:rPr>
            </w:pPr>
            <w:r>
              <w:rPr>
                <w:sz w:val="22"/>
                <w:lang w:eastAsia="lt-LT"/>
              </w:rPr>
              <w:t>procentai</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trike/>
                <w:sz w:val="22"/>
                <w:lang w:eastAsia="lt-LT"/>
              </w:rPr>
            </w:pPr>
            <w:r>
              <w:rPr>
                <w:sz w:val="22"/>
                <w:lang w:eastAsia="lt-LT"/>
              </w:rPr>
              <w:t>34</w:t>
            </w:r>
          </w:p>
        </w:tc>
        <w:tc>
          <w:tcPr>
            <w:tcW w:w="126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trike/>
                <w:sz w:val="22"/>
                <w:lang w:eastAsia="lt-LT"/>
              </w:rPr>
            </w:pPr>
            <w:r>
              <w:rPr>
                <w:sz w:val="22"/>
                <w:lang w:eastAsia="lt-LT"/>
              </w:rPr>
              <w:t>60</w:t>
            </w:r>
          </w:p>
        </w:tc>
        <w:tc>
          <w:tcPr>
            <w:tcW w:w="193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trike/>
                <w:sz w:val="22"/>
                <w:lang w:eastAsia="lt-LT"/>
              </w:rPr>
            </w:pPr>
            <w:r>
              <w:rPr>
                <w:sz w:val="22"/>
                <w:lang w:eastAsia="lt-LT"/>
              </w:rPr>
              <w:t>Lietuvos statistikos departamentas</w:t>
            </w:r>
          </w:p>
        </w:tc>
      </w:tr>
    </w:tbl>
    <w:p>
      <w:pPr>
        <w:tabs>
          <w:tab w:val="left" w:pos="6237"/>
          <w:tab w:val="right" w:pos="8306"/>
        </w:tabs>
      </w:pPr>
    </w:p>
    <w:p>
      <w:pPr>
        <w:tabs>
          <w:tab w:val="left" w:pos="6237"/>
          <w:tab w:val="right" w:pos="8306"/>
        </w:tabs>
        <w:jc w:val="center"/>
        <w:rPr>
          <w:lang w:eastAsia="lt-LT"/>
        </w:rP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5d1970c05d11e688d0ed775a2e782a">
        <w:r w:rsidRPr="00532B9F">
          <w:rPr>
            <w:rFonts w:ascii="Times New Roman" w:eastAsia="MS Mincho" w:hAnsi="Times New Roman"/>
            <w:sz w:val="20"/>
            <w:i/>
            <w:iCs/>
            <w:color w:val="0000FF" w:themeColor="hyperlink"/>
            <w:u w:val="single"/>
          </w:rPr>
          <w:t>1247</w:t>
        </w:r>
      </w:fldSimple>
      <w:r>
        <w:rPr>
          <w:rFonts w:ascii="Times New Roman" w:eastAsia="MS Mincho" w:hAnsi="Times New Roman"/>
          <w:sz w:val="20"/>
          <w:i/>
          <w:iCs/>
        </w:rPr>
        <w:t>,
2016-12-07,
paskelbta TAR 2016-12-12, i. k. 2016-28711            </w:t>
      </w:r>
    </w:p>
    <w:p/>
    <w:p>
      <w:pPr>
        <w:rPr>
          <w:lang w:eastAsia="lt-LT"/>
        </w:rPr>
        <w:sectPr>
          <w:pgSz w:w="16838" w:h="11906" w:orient="landscape" w:code="9"/>
          <w:pgMar w:top="1134" w:right="567" w:bottom="1134" w:left="1701" w:header="567" w:footer="567" w:gutter="0"/>
          <w:cols w:space="1296"/>
          <w:titlePg/>
          <w:docGrid w:linePitch="326"/>
        </w:sectPr>
      </w:pPr>
    </w:p>
    <w:p>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5954"/>
      </w:pPr>
      <w:r>
        <w:t xml:space="preserve">2014–2020 metų nacionalinės </w:t>
      </w:r>
    </w:p>
    <w:p>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5954"/>
      </w:pPr>
      <w:r>
        <w:t xml:space="preserve">pažangos programos </w:t>
      </w:r>
    </w:p>
    <w:p>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5954"/>
      </w:pPr>
      <w:r>
        <w:t>3</w:t>
      </w:r>
      <w:r>
        <w:t xml:space="preserve"> priedas</w:t>
      </w:r>
    </w:p>
    <w:p>
      <w:pPr>
        <w:pStyle w:val="Antrats"/>
        <w:tabs>
          <w:tab w:val="left" w:pos="6237"/>
        </w:tabs>
      </w:pPr>
    </w:p>
    <w:p>
      <w:pPr>
        <w:pStyle w:val="Antrats"/>
        <w:tabs>
          <w:tab w:val="left" w:pos="6237"/>
        </w:tabs>
      </w:pPr>
    </w:p>
    <w:p>
      <w:pPr>
        <w:pStyle w:val="Antrats"/>
        <w:tabs>
          <w:tab w:val="left" w:pos="6237"/>
        </w:tabs>
      </w:pPr>
    </w:p>
    <w:p>
      <w:pPr>
        <w:pStyle w:val="Betarp"/>
        <w:jc w:val="center"/>
        <w:rPr>
          <w:rFonts w:ascii="Times New Roman" w:hAnsi="Times New Roman"/>
          <w:b/>
          <w:caps/>
          <w:sz w:val="24"/>
          <w:szCs w:val="24"/>
          <w:lang w:eastAsia="lt-LT"/>
        </w:rPr>
      </w:pPr>
      <w:r>
        <w:rPr>
          <w:rFonts w:ascii="Times New Roman" w:hAnsi="Times New Roman"/>
          <w:b/>
          <w:caps/>
          <w:sz w:val="24"/>
          <w:szCs w:val="24"/>
          <w:lang w:eastAsia="lt-LT"/>
        </w:rPr>
        <w:t xml:space="preserve">programos prioritetų koordinatoriai, institucijos, įgyvendinančios Programos uždavinius ES fondų ir kitos tarptautinės finansinės paramos lėšomis, </w:t>
      </w:r>
      <w:r>
        <w:rPr>
          <w:rFonts w:ascii="Times New Roman" w:eastAsia="Times New Roman" w:hAnsi="Times New Roman"/>
          <w:b/>
          <w:bCs/>
          <w:caps/>
          <w:sz w:val="24"/>
          <w:szCs w:val="24"/>
          <w:lang w:eastAsia="lt-LT"/>
        </w:rPr>
        <w:t xml:space="preserve">ES FONDŲ </w:t>
      </w:r>
      <w:r>
        <w:rPr>
          <w:rFonts w:ascii="Times New Roman" w:hAnsi="Times New Roman"/>
          <w:b/>
          <w:caps/>
          <w:sz w:val="24"/>
          <w:szCs w:val="24"/>
          <w:lang w:eastAsia="lt-LT"/>
        </w:rPr>
        <w:t xml:space="preserve">ir kitos tarptautinės finansinės paramos proporcinis paskirstymas BEI </w:t>
      </w:r>
      <w:r>
        <w:rPr>
          <w:rFonts w:ascii="Times New Roman" w:eastAsia="Times New Roman" w:hAnsi="Times New Roman"/>
          <w:b/>
          <w:bCs/>
          <w:caps/>
          <w:sz w:val="24"/>
          <w:szCs w:val="24"/>
          <w:lang w:eastAsia="lt-LT"/>
        </w:rPr>
        <w:t xml:space="preserve">ES struktūrinių </w:t>
      </w:r>
      <w:r>
        <w:rPr>
          <w:rFonts w:ascii="Times New Roman" w:hAnsi="Times New Roman"/>
          <w:b/>
          <w:caps/>
          <w:sz w:val="24"/>
          <w:szCs w:val="24"/>
          <w:lang w:eastAsia="lt-LT"/>
        </w:rPr>
        <w:t>FONDŲ LĖŠŲ proporcinis paskirstymas tikslams ir uždaviniams įgyvendinti</w:t>
      </w:r>
    </w:p>
    <w:p>
      <w:pPr>
        <w:pStyle w:val="Betarp"/>
        <w:rPr>
          <w:rFonts w:ascii="Times New Roman" w:hAnsi="Times New Roman"/>
          <w:sz w:val="24"/>
          <w:szCs w:val="24"/>
          <w:lang w:eastAsia="lt-LT"/>
        </w:rPr>
      </w:pPr>
    </w:p>
    <w:p>
      <w:pPr>
        <w:pStyle w:val="Betarp"/>
        <w:rPr>
          <w:rFonts w:ascii="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44"/>
        <w:gridCol w:w="2422"/>
        <w:gridCol w:w="2953"/>
        <w:gridCol w:w="1403"/>
        <w:gridCol w:w="1456"/>
      </w:tblGrid>
      <w:tr>
        <w:trPr>
          <w:cantSplit/>
          <w:trHeight w:val="20"/>
          <w:tblHeader/>
        </w:trPr>
        <w:tc>
          <w:tcPr>
            <w:tcW w:w="7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Prog-ramos priori-tetas</w:t>
            </w:r>
          </w:p>
        </w:tc>
        <w:tc>
          <w:tcPr>
            <w:tcW w:w="8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Progra-mos tikslas</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Programos uždaviniai</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pPr>
              <w:jc w:val="center"/>
              <w:rPr>
                <w:bCs/>
                <w:sz w:val="22"/>
                <w:szCs w:val="22"/>
              </w:rPr>
            </w:pPr>
            <w:r>
              <w:rPr>
                <w:bCs/>
                <w:sz w:val="22"/>
                <w:szCs w:val="22"/>
              </w:rPr>
              <w:t>Prioriteto koordinatorius ir institucijos, įgyvendinančios Programos uždavinius ES fondų ir kitos tarptautinės finansinės paramos lėšomis</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ES fondų ir kitos tarptautinės finansinės paramos proporcinis paskirstymas, procentais</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ES struktūrinių fondų lėšų proporcinis paskirsty-mas</w:t>
            </w:r>
            <w:r>
              <w:rPr>
                <w:bCs/>
                <w:sz w:val="22"/>
                <w:szCs w:val="22"/>
                <w:vertAlign w:val="superscript"/>
              </w:rPr>
              <w:t>90</w:t>
            </w:r>
            <w:r>
              <w:rPr>
                <w:bCs/>
                <w:sz w:val="22"/>
                <w:szCs w:val="22"/>
              </w:rPr>
              <w:t>, procentais</w:t>
            </w:r>
          </w:p>
        </w:tc>
      </w:tr>
      <w:tr>
        <w:trPr>
          <w:cantSplit/>
          <w:trHeight w:val="20"/>
        </w:trPr>
        <w:tc>
          <w:tcPr>
            <w:tcW w:w="4026"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b/>
                <w:bCs/>
                <w:sz w:val="22"/>
                <w:szCs w:val="22"/>
              </w:rPr>
            </w:pPr>
            <w:r>
              <w:rPr>
                <w:b/>
                <w:bCs/>
                <w:sz w:val="22"/>
                <w:szCs w:val="22"/>
              </w:rPr>
              <w:t>1. VISUOMENĖS UGDYMAS, MOKSLAS IR KULTŪRA</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Cs/>
                <w:sz w:val="22"/>
                <w:szCs w:val="22"/>
              </w:rPr>
            </w:pPr>
            <w:r>
              <w:rPr>
                <w:sz w:val="22"/>
                <w:szCs w:val="22"/>
              </w:rPr>
              <w:t>Lietuvos Respublikos švietimo ir mokslo ministerija (toliau – Švietimo ir mokslo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17,35</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17,94</w:t>
            </w:r>
          </w:p>
        </w:tc>
      </w:tr>
      <w:tr>
        <w:trPr>
          <w:cantSplit/>
          <w:trHeight w:val="20"/>
        </w:trPr>
        <w:tc>
          <w:tcPr>
            <w:tcW w:w="760" w:type="dxa"/>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 </w:t>
            </w: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 xml:space="preserve">1.1. SKATINTI MOKYTIS VISĄ GYVENIMĄ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7,88</w:t>
            </w:r>
          </w:p>
        </w:tc>
        <w:tc>
          <w:tcPr>
            <w:tcW w:w="145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7,77</w:t>
            </w:r>
          </w:p>
        </w:tc>
      </w:tr>
      <w:tr>
        <w:trPr>
          <w:cantSplit/>
          <w:trHeight w:val="20"/>
        </w:trPr>
        <w:tc>
          <w:tcPr>
            <w:tcW w:w="760" w:type="dxa"/>
            <w:vMerge/>
            <w:tcBorders>
              <w:top w:val="single" w:sz="4" w:space="0" w:color="auto"/>
              <w:left w:val="single" w:sz="4" w:space="0" w:color="auto"/>
              <w:bottom w:val="nil"/>
              <w:right w:val="single" w:sz="4" w:space="0" w:color="auto"/>
            </w:tcBorders>
            <w:vAlign w:val="center"/>
            <w:hideMark/>
          </w:tcPr>
          <w:p>
            <w:pPr>
              <w:rPr>
                <w:bCs/>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Cs/>
                <w:sz w:val="22"/>
                <w:szCs w:val="22"/>
              </w:rPr>
            </w:pPr>
            <w:r>
              <w:rPr>
                <w:bCs/>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1.1.1. Gerinti švietimo kokybę</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Švietimo ir mokslo ministerija, Lietuvos Respublikos susisiekimo ministerija (toliau – Susisiekimo ministerija)</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4,88</w:t>
            </w:r>
          </w:p>
        </w:tc>
        <w:tc>
          <w:tcPr>
            <w:tcW w:w="145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3,93</w:t>
            </w:r>
          </w:p>
        </w:tc>
      </w:tr>
      <w:tr>
        <w:trPr>
          <w:cantSplit/>
          <w:trHeight w:val="20"/>
        </w:trPr>
        <w:tc>
          <w:tcPr>
            <w:tcW w:w="760" w:type="dxa"/>
            <w:vMerge/>
            <w:tcBorders>
              <w:top w:val="single" w:sz="4" w:space="0" w:color="auto"/>
              <w:left w:val="single" w:sz="4" w:space="0" w:color="auto"/>
              <w:bottom w:val="nil"/>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1.1.2. Didinti švietimo prieinamumą ir paslaugų įvairovę</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Švietimo ir mokslo ministerija, Susisiekimo ministerija, Lietuvos Respublikos vidaus reikalų ministerija (toliau –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0,77</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0,98</w:t>
            </w:r>
          </w:p>
        </w:tc>
      </w:tr>
      <w:tr>
        <w:trPr>
          <w:cantSplit/>
          <w:trHeight w:val="253"/>
        </w:trPr>
        <w:tc>
          <w:tcPr>
            <w:tcW w:w="760" w:type="dxa"/>
            <w:vMerge/>
            <w:tcBorders>
              <w:top w:val="single" w:sz="4" w:space="0" w:color="auto"/>
              <w:left w:val="single" w:sz="4" w:space="0" w:color="auto"/>
              <w:bottom w:val="nil"/>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1.1.3. Sukurti suaugusiųjų mokymosi sąlygas ir paskatas</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Švietimo ir mokslo ministerija, Lietuvos Respublikos ūkio ministerija (toliau – Ūkio ministerija), Vidaus reikalų ministerija, Lietuvos Respublikos žemės ūkio ministerija (toliau –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2,14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2,74</w:t>
            </w:r>
          </w:p>
        </w:tc>
      </w:tr>
      <w:tr>
        <w:trPr>
          <w:cantSplit/>
          <w:trHeight w:val="20"/>
        </w:trPr>
        <w:tc>
          <w:tcPr>
            <w:tcW w:w="760" w:type="dxa"/>
            <w:vMerge/>
            <w:tcBorders>
              <w:top w:val="single" w:sz="4" w:space="0" w:color="auto"/>
              <w:left w:val="single" w:sz="4" w:space="0" w:color="auto"/>
              <w:bottom w:val="nil"/>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1.1.4. Užtikrinti veiksmingą pagalbą vertinant savo galimybes ir norus, renkantis ir valdant karjerą (mokymosi ir profesinį kelią) ir tobulinantis</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Švietimo ir mokslo ministerija, Ūkio ministerija</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0,09</w:t>
            </w:r>
          </w:p>
        </w:tc>
        <w:tc>
          <w:tcPr>
            <w:tcW w:w="145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0,12</w:t>
            </w:r>
          </w:p>
        </w:tc>
      </w:tr>
      <w:tr>
        <w:trPr>
          <w:cantSplit/>
          <w:trHeight w:val="20"/>
        </w:trPr>
        <w:tc>
          <w:tcPr>
            <w:tcW w:w="760" w:type="dxa"/>
            <w:vMerge/>
            <w:tcBorders>
              <w:top w:val="single" w:sz="4" w:space="0" w:color="auto"/>
              <w:left w:val="single" w:sz="4" w:space="0" w:color="auto"/>
              <w:bottom w:val="nil"/>
              <w:right w:val="single" w:sz="4" w:space="0" w:color="auto"/>
            </w:tcBorders>
            <w:vAlign w:val="center"/>
            <w:hideMark/>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keepNext/>
              <w:rPr>
                <w:b/>
                <w:bCs/>
                <w:sz w:val="22"/>
                <w:szCs w:val="22"/>
              </w:rPr>
            </w:pPr>
            <w:r>
              <w:rPr>
                <w:b/>
                <w:bCs/>
                <w:sz w:val="22"/>
                <w:szCs w:val="22"/>
              </w:rPr>
              <w:t xml:space="preserve">1.2. STIPRINTI TAPATYBĘ, PILIETIŠKUMĄ, ATSAKOMYBĘ IR BENDRADARBIAVIMĄ </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szCs w:val="22"/>
              </w:rPr>
            </w:pPr>
            <w:r>
              <w:rPr>
                <w:sz w:val="22"/>
                <w:szCs w:val="22"/>
              </w:rPr>
              <w:t>1,52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szCs w:val="22"/>
              </w:rPr>
            </w:pPr>
            <w:r>
              <w:rPr>
                <w:sz w:val="22"/>
                <w:szCs w:val="22"/>
              </w:rPr>
              <w:t>1,78</w:t>
            </w:r>
          </w:p>
        </w:tc>
      </w:tr>
      <w:tr>
        <w:trPr>
          <w:cantSplit/>
          <w:trHeight w:val="20"/>
        </w:trPr>
        <w:tc>
          <w:tcPr>
            <w:tcW w:w="760" w:type="dxa"/>
            <w:vMerge w:val="restart"/>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Cs/>
                <w:sz w:val="22"/>
                <w:szCs w:val="22"/>
              </w:rPr>
            </w:pPr>
            <w:r>
              <w:rPr>
                <w:bCs/>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1.2.1. Stiprinti ir plėtoti Lietuvos piliečių ir lietuvių kilmės užsienio gyventojų nacionalinę tapatybę globalizacijos sąlygomis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Švietimo ir mokslo ministerija</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0,01</w:t>
            </w:r>
          </w:p>
        </w:tc>
        <w:tc>
          <w:tcPr>
            <w:tcW w:w="145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0,01</w:t>
            </w:r>
          </w:p>
        </w:tc>
      </w:tr>
      <w:tr>
        <w:trPr>
          <w:cantSplit/>
          <w:trHeight w:val="20"/>
        </w:trPr>
        <w:tc>
          <w:tcPr>
            <w:tcW w:w="760" w:type="dxa"/>
            <w:vMerge/>
            <w:tcBorders>
              <w:top w:val="nil"/>
              <w:left w:val="single" w:sz="4" w:space="0" w:color="auto"/>
              <w:bottom w:val="nil"/>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1.2.2. Išsaugoti ir aktualizuoti kultūros paveldą ir ugdyti sąmoningumą</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Lietuvos Respublikos kultūros ministerija (toliau – Kultūros ministerija), Susisiekimo ministerija, Vidaus reikalų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1,50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1,77</w:t>
            </w:r>
          </w:p>
        </w:tc>
      </w:tr>
      <w:tr>
        <w:trPr>
          <w:cantSplit/>
          <w:trHeight w:val="20"/>
        </w:trPr>
        <w:tc>
          <w:tcPr>
            <w:tcW w:w="760" w:type="dxa"/>
            <w:vMerge/>
            <w:tcBorders>
              <w:top w:val="nil"/>
              <w:left w:val="single" w:sz="4" w:space="0" w:color="auto"/>
              <w:bottom w:val="nil"/>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1.2.3. Skatinti pilietiškumą per teisinį ir ekonominį sąmoningumą ir demokratinį aktyvumą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0,01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 xml:space="preserve">1.3. SKATINTI KŪRYBIŠKUMĄ, VERSLUMĄ IR LYDERYSTĘ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0,32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0,33</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1.3.1. Skatinti kūrybiškumą</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Švietimo ir mokslo ministerija,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0,20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0,22</w:t>
            </w:r>
          </w:p>
        </w:tc>
      </w:tr>
      <w:tr>
        <w:trPr>
          <w:cantSplit/>
          <w:trHeight w:val="253"/>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1.3.2. Skatinti dalyvavimą kultūrinėje veikloje</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Kultūros ministerija, Vidaus reikalų ministerija</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0,03</w:t>
            </w:r>
          </w:p>
        </w:tc>
        <w:tc>
          <w:tcPr>
            <w:tcW w:w="145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1.3.3. Stiprinti lyderystę, vaikų ir jaunimo verslumą ir pasirengimą darbo rinkai</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Švietimo ir mokslo ministerija</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0,08</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0,11</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 xml:space="preserve">1.4. SKATINTI ŽINIŲ KŪRIMĄ, SKLAIDĄ IR NAUDOJIMĄ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5,78</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7,45</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 xml:space="preserve">1.4.1. Skatinti ankstyvą vaikų ir jaunimo įsitraukimą į mokslinių tyrimų ir eksperimenti-nės plėtros (toliau – MTEP) veiklas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Švietimo ir mokslo ministerija,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0,14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0,12</w:t>
            </w:r>
          </w:p>
        </w:tc>
      </w:tr>
      <w:tr>
        <w:trPr>
          <w:cantSplit/>
          <w:trHeight w:val="20"/>
        </w:trPr>
        <w:tc>
          <w:tcPr>
            <w:tcW w:w="760" w:type="dxa"/>
            <w:vMerge w:val="restart"/>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vMerge w:val="restart"/>
            <w:tcBorders>
              <w:top w:val="nil"/>
              <w:left w:val="single" w:sz="4" w:space="0" w:color="auto"/>
              <w:bottom w:val="nil"/>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1.4.2. Stiprinti MTEP infrastruktūrą ir žmogiškąjį kapitalą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Švietimo ir mokslo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2,41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3,17</w:t>
            </w:r>
          </w:p>
        </w:tc>
      </w:tr>
      <w:tr>
        <w:trPr>
          <w:cantSplit/>
          <w:trHeight w:val="20"/>
        </w:trPr>
        <w:tc>
          <w:tcPr>
            <w:tcW w:w="760" w:type="dxa"/>
            <w:vMerge/>
            <w:tcBorders>
              <w:top w:val="nil"/>
              <w:left w:val="single" w:sz="4" w:space="0" w:color="auto"/>
              <w:bottom w:val="nil"/>
              <w:right w:val="single" w:sz="4" w:space="0" w:color="auto"/>
            </w:tcBorders>
            <w:vAlign w:val="center"/>
            <w:hideMark/>
          </w:tcPr>
          <w:p>
            <w:pPr>
              <w:rPr>
                <w:bCs/>
                <w:sz w:val="22"/>
                <w:szCs w:val="22"/>
              </w:rPr>
            </w:pPr>
          </w:p>
        </w:tc>
        <w:tc>
          <w:tcPr>
            <w:tcW w:w="844" w:type="dxa"/>
            <w:vMerge/>
            <w:tcBorders>
              <w:top w:val="nil"/>
              <w:left w:val="single" w:sz="4" w:space="0" w:color="auto"/>
              <w:bottom w:val="nil"/>
              <w:right w:val="single" w:sz="4" w:space="0" w:color="auto"/>
            </w:tcBorders>
            <w:vAlign w:val="center"/>
            <w:hideMark/>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keepNext/>
              <w:rPr>
                <w:sz w:val="22"/>
                <w:szCs w:val="22"/>
              </w:rPr>
            </w:pPr>
            <w:r>
              <w:rPr>
                <w:sz w:val="22"/>
                <w:szCs w:val="22"/>
              </w:rPr>
              <w:t xml:space="preserve">1.4.3. Skatinti bendradarbiavimą plėtojant MTEP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keepNext/>
              <w:rPr>
                <w:sz w:val="22"/>
                <w:szCs w:val="22"/>
              </w:rPr>
            </w:pPr>
            <w:r>
              <w:rPr>
                <w:sz w:val="22"/>
                <w:szCs w:val="22"/>
              </w:rPr>
              <w:t>Švietimo ir mokslo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szCs w:val="22"/>
              </w:rPr>
            </w:pPr>
            <w:r>
              <w:rPr>
                <w:sz w:val="22"/>
                <w:szCs w:val="22"/>
              </w:rPr>
              <w:t>0,95</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szCs w:val="22"/>
              </w:rPr>
            </w:pPr>
            <w:r>
              <w:rPr>
                <w:sz w:val="22"/>
                <w:szCs w:val="22"/>
              </w:rPr>
              <w:t>1,11</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1.4.4. Skatinti vykdyti aukščiausiojo lygio mokslinius tyrimus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Švietimo ir mokslo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1,71</w:t>
            </w:r>
          </w:p>
        </w:tc>
        <w:tc>
          <w:tcPr>
            <w:tcW w:w="145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2,29</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1.4.5. Skatinti tyrimų metu įgytų žinių nekomercinį naudojimą</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Švietimo ir mokslo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0,57</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0,76</w:t>
            </w:r>
          </w:p>
        </w:tc>
      </w:tr>
      <w:tr>
        <w:trPr>
          <w:cantSplit/>
          <w:trHeight w:val="20"/>
        </w:trPr>
        <w:tc>
          <w:tcPr>
            <w:tcW w:w="760" w:type="dxa"/>
            <w:vMerge w:val="restart"/>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1.5. SKATINTI SVEIKATOS IR GAMTINĖS APLINKOS TAUSOJIMĄ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1,86</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0,61</w:t>
            </w:r>
          </w:p>
        </w:tc>
      </w:tr>
      <w:tr>
        <w:trPr>
          <w:cantSplit/>
          <w:trHeight w:val="20"/>
        </w:trPr>
        <w:tc>
          <w:tcPr>
            <w:tcW w:w="760" w:type="dxa"/>
            <w:vMerge/>
            <w:tcBorders>
              <w:top w:val="nil"/>
              <w:left w:val="single" w:sz="4" w:space="0" w:color="auto"/>
              <w:bottom w:val="nil"/>
              <w:right w:val="single" w:sz="4" w:space="0" w:color="auto"/>
            </w:tcBorders>
            <w:vAlign w:val="center"/>
            <w:hideMark/>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1.5.1. Ugdyti sveikos gyvensenos savimonę</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Lietuvos Respublikos sveikatos apsaugos ministerija (toliau – Sveikatos apsaugos ministerija),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0,23</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0,27</w:t>
            </w:r>
          </w:p>
        </w:tc>
      </w:tr>
      <w:tr>
        <w:trPr>
          <w:cantSplit/>
          <w:trHeight w:val="20"/>
        </w:trPr>
        <w:tc>
          <w:tcPr>
            <w:tcW w:w="760"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1.5.2. Ugdyti ekologinę savimonę</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Lietuvos Respublikos aplinkos ministerija (toliau – Aplinkos ministerija), Vidaus reikalų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1,63</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0,34</w:t>
            </w:r>
          </w:p>
        </w:tc>
      </w:tr>
      <w:tr>
        <w:trPr>
          <w:cantSplit/>
          <w:trHeight w:val="20"/>
        </w:trPr>
        <w:tc>
          <w:tcPr>
            <w:tcW w:w="4026"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bCs/>
                <w:sz w:val="22"/>
                <w:szCs w:val="22"/>
              </w:rPr>
            </w:pPr>
            <w:r>
              <w:rPr>
                <w:b/>
                <w:bCs/>
                <w:sz w:val="22"/>
                <w:szCs w:val="22"/>
              </w:rPr>
              <w:t xml:space="preserve">2. VEIKLI IR SOLIDARI VISUOMENĖ </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Lietuvos Respublikos socialinės apsaugos ir darbo ministerija (toliau – Socialinės apsaugos ir darbo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13,24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13,61</w:t>
            </w:r>
          </w:p>
        </w:tc>
      </w:tr>
      <w:tr>
        <w:trPr>
          <w:cantSplit/>
          <w:trHeight w:val="20"/>
        </w:trPr>
        <w:tc>
          <w:tcPr>
            <w:tcW w:w="760"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 </w:t>
            </w: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 xml:space="preserve">2.1. DIDINTI GYVENTOJŲ GEROVĘ IR SOCIALINĘ APRĖPTĮ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7,51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7,91</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rPr>
                <w:bCs/>
                <w:sz w:val="22"/>
                <w:szCs w:val="22"/>
              </w:rPr>
            </w:pPr>
            <w:r>
              <w:rPr>
                <w:bCs/>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2.1.1. Siekti vaiko ir šeimos gerovės, stiprinti ir saugoti visuomenės sveikatą</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Socialinės apsaugos ir darbo ministerija, Sveikatos apsaugos ministerija,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1,05</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1,21</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2.1.2. Didinti labiausiai nuo darbo rinkos nutolusių asmenų paskatas ir galimybes dalyvauti įgyvendinant aktyvios įtraukties priemones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Socialinės apsaugos ir darbo ministerija,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0,39</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0,52</w:t>
            </w:r>
          </w:p>
        </w:tc>
      </w:tr>
      <w:tr>
        <w:trPr>
          <w:cantSplit/>
          <w:trHeight w:val="20"/>
        </w:trPr>
        <w:tc>
          <w:tcPr>
            <w:tcW w:w="760"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2.1.3. Užtikrinti gyventojų pajamų apsaugos sistemos finansinį stabilumą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Socialinės apsaugos ir darbo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w:t>
            </w:r>
          </w:p>
        </w:tc>
      </w:tr>
      <w:tr>
        <w:trPr>
          <w:cantSplit/>
          <w:trHeight w:val="20"/>
        </w:trPr>
        <w:tc>
          <w:tcPr>
            <w:tcW w:w="760" w:type="dxa"/>
            <w:vMerge w:val="restart"/>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2.1.4. Didinti viešųjų paslaugų prieinamumą</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 xml:space="preserve">Socialinės apsaugos ir darbo ministerija, </w:t>
            </w:r>
            <w:r>
              <w:rPr>
                <w:spacing w:val="-4"/>
                <w:sz w:val="22"/>
                <w:szCs w:val="22"/>
              </w:rPr>
              <w:t>Sveikatos apsaugos ministerija, Kultūros ministerija,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6,07</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6,19</w:t>
            </w:r>
          </w:p>
        </w:tc>
      </w:tr>
      <w:tr>
        <w:trPr>
          <w:cantSplit/>
          <w:trHeight w:val="20"/>
        </w:trPr>
        <w:tc>
          <w:tcPr>
            <w:tcW w:w="760" w:type="dxa"/>
            <w:vMerge/>
            <w:tcBorders>
              <w:top w:val="single" w:sz="4" w:space="0" w:color="auto"/>
              <w:left w:val="single" w:sz="4" w:space="0" w:color="auto"/>
              <w:bottom w:val="nil"/>
              <w:right w:val="single" w:sz="4" w:space="0" w:color="auto"/>
            </w:tcBorders>
            <w:vAlign w:val="center"/>
            <w:hideMark/>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 xml:space="preserve">2.2. DIDINTI BENDRUOMENIŲ IR NEVYRIAUSYBINIŲ ORGANIZACIJŲ VAIDMENĮ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1,68</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0,30</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2.2.1. Gerinti bendruomenių veiklos sąlygas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xml:space="preserve">Socialinės apsaugos ir darbo ministerija, Vidaus reikalų ministerija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0,24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0,22</w:t>
            </w:r>
          </w:p>
        </w:tc>
      </w:tr>
      <w:tr>
        <w:trPr>
          <w:cantSplit/>
          <w:trHeight w:val="253"/>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2.2.2. Stiprinti nevyriausybinio sektoriaus vaidmenį</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xml:space="preserve">Socialinės apsaugos ir darbo ministerija, Žemės ūkio ministerija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1,43</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0,04</w:t>
            </w:r>
          </w:p>
        </w:tc>
      </w:tr>
      <w:tr>
        <w:trPr>
          <w:cantSplit/>
          <w:trHeight w:val="253"/>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2.2.3. Plėtoti savanorišką veiklą ir ugdyti visuomenės socialinę atsakomybę</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xml:space="preserve">Socialinės apsaugos ir darbo ministerija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0,02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0,03</w:t>
            </w:r>
          </w:p>
        </w:tc>
      </w:tr>
      <w:tr>
        <w:trPr>
          <w:cantSplit/>
          <w:trHeight w:val="253"/>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2.3. DIDINTI GYVENTOJŲ KOKYBIŠKĄ UŽIMTUMĄ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4,04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5,39</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2.3.1. Skatinti darbo jėgos paklausą kokybiškoms darbo vietoms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xml:space="preserve">Socialinės apsaugos ir darbo ministerija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0,47</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0,62</w:t>
            </w:r>
          </w:p>
        </w:tc>
      </w:tr>
      <w:tr>
        <w:trPr>
          <w:cantSplit/>
          <w:trHeight w:val="253"/>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2.3.2. Didinti dalyvavimą darbo rinkoje</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xml:space="preserve">Socialinės apsaugos ir darbo ministerija, Vidaus reikalų ministerija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3,50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4,68</w:t>
            </w:r>
          </w:p>
        </w:tc>
      </w:tr>
      <w:tr>
        <w:trPr>
          <w:cantSplit/>
          <w:trHeight w:val="20"/>
        </w:trPr>
        <w:tc>
          <w:tcPr>
            <w:tcW w:w="760"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2.3.3. Užtikrinti darbo rinkos dinamiką ir įtrauktį į ją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xml:space="preserve">Socialinės apsaugos ir darbo ministerija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0,07</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0,09</w:t>
            </w:r>
          </w:p>
        </w:tc>
      </w:tr>
      <w:tr>
        <w:trPr>
          <w:cantSplit/>
          <w:trHeight w:val="20"/>
        </w:trPr>
        <w:tc>
          <w:tcPr>
            <w:tcW w:w="4026"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pPr>
              <w:rPr>
                <w:b/>
                <w:bCs/>
                <w:sz w:val="22"/>
                <w:szCs w:val="22"/>
              </w:rPr>
            </w:pPr>
            <w:r>
              <w:rPr>
                <w:b/>
                <w:bCs/>
                <w:sz w:val="22"/>
                <w:szCs w:val="22"/>
              </w:rPr>
              <w:t>3. EKONOMINIAM AUGIMUI PALANKI APLINKA</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54,41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56,80</w:t>
            </w:r>
          </w:p>
        </w:tc>
      </w:tr>
      <w:tr>
        <w:trPr>
          <w:cantSplit/>
          <w:trHeight w:val="20"/>
        </w:trPr>
        <w:tc>
          <w:tcPr>
            <w:tcW w:w="760" w:type="dxa"/>
            <w:tcBorders>
              <w:top w:val="single" w:sz="4" w:space="0" w:color="auto"/>
              <w:left w:val="single" w:sz="4" w:space="0" w:color="auto"/>
              <w:bottom w:val="nil"/>
              <w:right w:val="single" w:sz="4" w:space="0" w:color="auto"/>
            </w:tcBorders>
            <w:noWrap/>
            <w:tcMar>
              <w:top w:w="28" w:type="dxa"/>
              <w:left w:w="57" w:type="dxa"/>
              <w:bottom w:w="28" w:type="dxa"/>
              <w:right w:w="57" w:type="dxa"/>
            </w:tcMar>
            <w:vAlign w:val="center"/>
            <w:hideMark/>
          </w:tcPr>
          <w:p>
            <w:pPr>
              <w:jc w:val="both"/>
              <w:rPr>
                <w:bCs/>
                <w:sz w:val="22"/>
                <w:szCs w:val="22"/>
              </w:rPr>
            </w:pPr>
            <w:r>
              <w:rPr>
                <w:bCs/>
                <w:sz w:val="22"/>
                <w:szCs w:val="22"/>
              </w:rPr>
              <w:t> </w:t>
            </w: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caps/>
                <w:sz w:val="22"/>
                <w:szCs w:val="22"/>
              </w:rPr>
            </w:pPr>
            <w:r>
              <w:rPr>
                <w:b/>
                <w:bCs/>
                <w:caps/>
                <w:sz w:val="22"/>
                <w:szCs w:val="22"/>
              </w:rPr>
              <w:t>3.1. SUKURTI PALANKIAS VERSLUMo IR DARNIos VERSLO PLĖTRos SĄLYGAS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6,31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6,35</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rPr>
                <w:bCs/>
                <w:sz w:val="22"/>
                <w:szCs w:val="22"/>
              </w:rPr>
            </w:pPr>
            <w:r>
              <w:rPr>
                <w:bCs/>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3.1.1. Užtikrinti augimui palankią reguliacinę aplinką</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w:t>
            </w:r>
          </w:p>
        </w:tc>
      </w:tr>
      <w:tr>
        <w:trPr>
          <w:cantSplit/>
          <w:trHeight w:val="20"/>
        </w:trPr>
        <w:tc>
          <w:tcPr>
            <w:tcW w:w="760" w:type="dxa"/>
            <w:vMerge w:val="restart"/>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3.1.2. Skatinti verslumą ir verslo plėtrą, įskaitant tiesiogines užsienio investicijas</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Ūkio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3,91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3,13</w:t>
            </w:r>
          </w:p>
        </w:tc>
      </w:tr>
      <w:tr>
        <w:trPr>
          <w:cantSplit/>
          <w:trHeight w:val="20"/>
        </w:trPr>
        <w:tc>
          <w:tcPr>
            <w:tcW w:w="760" w:type="dxa"/>
            <w:vMerge/>
            <w:tcBorders>
              <w:top w:val="nil"/>
              <w:left w:val="single" w:sz="4" w:space="0" w:color="auto"/>
              <w:bottom w:val="nil"/>
              <w:right w:val="single" w:sz="4" w:space="0" w:color="auto"/>
            </w:tcBorders>
            <w:vAlign w:val="center"/>
            <w:hideMark/>
          </w:tcPr>
          <w:p>
            <w:pPr>
              <w:rPr>
                <w:bCs/>
                <w:sz w:val="22"/>
                <w:szCs w:val="22"/>
              </w:rPr>
            </w:pPr>
          </w:p>
        </w:tc>
        <w:tc>
          <w:tcPr>
            <w:tcW w:w="84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3.1.3. Diegti darnaus vystymosi principus versle</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2,40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3,22</w:t>
            </w:r>
          </w:p>
        </w:tc>
      </w:tr>
      <w:tr>
        <w:trPr>
          <w:cantSplit/>
          <w:trHeight w:val="20"/>
        </w:trPr>
        <w:tc>
          <w:tcPr>
            <w:tcW w:w="760" w:type="dxa"/>
            <w:vMerge/>
            <w:tcBorders>
              <w:top w:val="nil"/>
              <w:left w:val="single" w:sz="4" w:space="0" w:color="auto"/>
              <w:bottom w:val="nil"/>
              <w:right w:val="single" w:sz="4" w:space="0" w:color="auto"/>
            </w:tcBorders>
            <w:vAlign w:val="center"/>
            <w:hideMark/>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keepNext/>
              <w:rPr>
                <w:b/>
                <w:bCs/>
                <w:sz w:val="22"/>
                <w:szCs w:val="22"/>
              </w:rPr>
            </w:pPr>
            <w:r>
              <w:rPr>
                <w:b/>
                <w:bCs/>
                <w:sz w:val="22"/>
                <w:szCs w:val="22"/>
              </w:rPr>
              <w:t>3.2. SUKURTI TVARIĄ IR EFEKTYVIĄ EKONOMINĘ INFRASTRUKTŪRĄ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keepNext/>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szCs w:val="22"/>
              </w:rPr>
            </w:pPr>
            <w:r>
              <w:rPr>
                <w:sz w:val="22"/>
                <w:szCs w:val="22"/>
              </w:rPr>
              <w:t>22,05</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szCs w:val="22"/>
              </w:rPr>
            </w:pPr>
            <w:r>
              <w:rPr>
                <w:sz w:val="22"/>
                <w:szCs w:val="22"/>
              </w:rPr>
              <w:t>22,02</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rPr>
                <w:bCs/>
                <w:sz w:val="22"/>
                <w:szCs w:val="22"/>
              </w:rPr>
            </w:pPr>
            <w:r>
              <w:rPr>
                <w:bCs/>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3.2.1. Plėtoti modernią transporto infrastruktūrą ir darnų judumą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Susisiekimo ministerija,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15,90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15,62</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3.2.2. Kurti pažangią ir saugią informacinių ir ryšių technologijų (IRT) infrastruktūrą ir sprendimus</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Susisiekimo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0,68</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0,86</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3.2.3. Plėtoti energetikos infrastruktūrą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Lietuvos Respublikos energetikos ministerija (toliau – Energetikos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4,51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4,31</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3.2.4. Plėtoti turizmo infrastruktūrą, įskaitant kultūros ir gamtos paveldą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 Aplinkos ministerija, Vidaus reikalų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0,96</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1,24</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pPr>
              <w:rPr>
                <w:b/>
                <w:bCs/>
                <w:sz w:val="22"/>
                <w:szCs w:val="22"/>
              </w:rPr>
            </w:pPr>
            <w:r>
              <w:rPr>
                <w:b/>
                <w:bCs/>
                <w:sz w:val="22"/>
                <w:szCs w:val="22"/>
              </w:rPr>
              <w:t>3.3. SKATINTI DARNŲ IŠTEKLIŲ NAUDOJIMĄ, UŽTIKRINTI EKOSISTEMŲ STABILUMĄ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21,22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22,83</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noWrap/>
            <w:tcMar>
              <w:top w:w="28" w:type="dxa"/>
              <w:left w:w="57" w:type="dxa"/>
              <w:bottom w:w="28" w:type="dxa"/>
              <w:right w:w="57" w:type="dxa"/>
            </w:tcMar>
            <w:vAlign w:val="bottom"/>
            <w:hideMark/>
          </w:tcPr>
          <w:p>
            <w:pP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3.3.1. Tausoti gamtos išteklius, išsaugoti biologinę įvairovę ir kraštovaizdį</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Aplinkos ministerija, Vidaus reikalų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5,77</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2,18</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3.3.2. Užtikrinti darnų energijos išteklių naudojimą</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Energetikos ministerija, Ūkio ministerija, Susisiekimo ministerija, Aplinkos ministerija, Vidaus reikalų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9,57</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12,79</w:t>
            </w:r>
          </w:p>
        </w:tc>
      </w:tr>
      <w:tr>
        <w:trPr>
          <w:cantSplit/>
          <w:trHeight w:val="20"/>
        </w:trPr>
        <w:tc>
          <w:tcPr>
            <w:tcW w:w="760"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3.3.3. Tobulinti vandentvarkos, atliekų ir oro kokybės valdymo sistemas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 Aplinkos ministerija, 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5,88</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7,87</w:t>
            </w:r>
          </w:p>
        </w:tc>
      </w:tr>
      <w:tr>
        <w:trPr>
          <w:cantSplit/>
          <w:trHeight w:val="20"/>
        </w:trPr>
        <w:tc>
          <w:tcPr>
            <w:tcW w:w="760"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tcPr>
          <w:p>
            <w:pPr>
              <w:keepNext/>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keepNext/>
              <w:rPr>
                <w:b/>
                <w:bCs/>
                <w:sz w:val="22"/>
                <w:szCs w:val="22"/>
              </w:rPr>
            </w:pPr>
            <w:r>
              <w:rPr>
                <w:b/>
                <w:bCs/>
                <w:sz w:val="22"/>
                <w:szCs w:val="22"/>
              </w:rPr>
              <w:t xml:space="preserve">3.4. DIDINTI TERITORINĘ SANGLAUDĄ REGIONUOSE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keepNext/>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szCs w:val="22"/>
              </w:rPr>
            </w:pPr>
            <w:r>
              <w:rPr>
                <w:sz w:val="22"/>
                <w:szCs w:val="22"/>
              </w:rPr>
              <w:t>4,84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keepNext/>
              <w:jc w:val="center"/>
              <w:rPr>
                <w:sz w:val="22"/>
                <w:szCs w:val="22"/>
              </w:rPr>
            </w:pPr>
            <w:r>
              <w:rPr>
                <w:sz w:val="22"/>
                <w:szCs w:val="22"/>
              </w:rPr>
              <w:t>5,59</w:t>
            </w:r>
          </w:p>
        </w:tc>
      </w:tr>
      <w:tr>
        <w:trPr>
          <w:cantSplit/>
          <w:trHeight w:val="20"/>
        </w:trPr>
        <w:tc>
          <w:tcPr>
            <w:tcW w:w="760"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Cs/>
                <w:sz w:val="22"/>
                <w:szCs w:val="22"/>
              </w:rPr>
            </w:pPr>
            <w:r>
              <w:rPr>
                <w:bCs/>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3.4.1. Spręsti tikslinėms teritorijoms (gyvenamosioms vietovėms) būdingas problemas – didinti jų konkurencingumą ir gyvenamosios vietos patrauklumą, skatinti jų ekonomikos augimą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3,62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4,86</w:t>
            </w:r>
          </w:p>
        </w:tc>
      </w:tr>
      <w:tr>
        <w:trPr>
          <w:cantSplit/>
          <w:trHeight w:val="20"/>
        </w:trPr>
        <w:tc>
          <w:tcPr>
            <w:tcW w:w="760" w:type="dxa"/>
            <w:vMerge/>
            <w:tcBorders>
              <w:top w:val="nil"/>
              <w:left w:val="single" w:sz="4" w:space="0" w:color="auto"/>
              <w:bottom w:val="single" w:sz="4" w:space="0" w:color="auto"/>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3.4.2. Gerinti kaimo vietovių gyvenamąją aplinką (kompleksinis kaimo vietovių vystymasis ir plėtra)</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Vidaus reikalų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1,21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0,74</w:t>
            </w:r>
          </w:p>
        </w:tc>
      </w:tr>
      <w:tr>
        <w:trPr>
          <w:cantSplit/>
          <w:trHeight w:val="20"/>
        </w:trPr>
        <w:tc>
          <w:tcPr>
            <w:tcW w:w="4026"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bottom"/>
            <w:hideMark/>
          </w:tcPr>
          <w:p>
            <w:pPr>
              <w:rPr>
                <w:b/>
                <w:bCs/>
                <w:sz w:val="22"/>
                <w:szCs w:val="22"/>
              </w:rPr>
            </w:pPr>
            <w:r>
              <w:rPr>
                <w:b/>
                <w:bCs/>
                <w:sz w:val="22"/>
                <w:szCs w:val="22"/>
              </w:rPr>
              <w:t xml:space="preserve">4. Į AUKŠTĄ PRIDĖTINĘ VERTĘ ORIENTUOTA, INTEGRALI EKONOMIKA </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11,04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7,20</w:t>
            </w:r>
          </w:p>
        </w:tc>
      </w:tr>
      <w:tr>
        <w:trPr>
          <w:cantSplit/>
          <w:trHeight w:val="20"/>
        </w:trPr>
        <w:tc>
          <w:tcPr>
            <w:tcW w:w="760"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 </w:t>
            </w: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caps/>
                <w:sz w:val="22"/>
                <w:szCs w:val="22"/>
              </w:rPr>
            </w:pPr>
            <w:r>
              <w:rPr>
                <w:b/>
                <w:bCs/>
                <w:caps/>
                <w:sz w:val="22"/>
                <w:szCs w:val="22"/>
              </w:rPr>
              <w:t xml:space="preserve">4.1. SKATINTI Į pasaulines RINKAS ORIENTUOTUS VERTĖS KŪRIMO TINKLUS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3,54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4,52</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4.1.1. Skatinti vertės kūrimo tinklų kūrimą, plėtrą ir integraciją į tarptautinius tinklus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 Švietimo ir mokslo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0,62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0,82</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nil"/>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4.1.2. Kurti mokslo, studijų ir verslo bendradarbiavimo paskatas</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 Vidaus reikalų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2,21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2,74</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4.1.3. Skatinti eksportą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0,72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0,96</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4.2. SKATINTI VERSLO PRODUKTYVUMĄ IR INOVATYVAUS VERSLO PLĖTRĄ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7,50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2,67</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4.2.1. Skatinti verslo procesų ir technologinių pajėgumų tobulinimą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 Žemės 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6,78</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1,77</w:t>
            </w:r>
          </w:p>
        </w:tc>
      </w:tr>
      <w:tr>
        <w:trPr>
          <w:cantSplit/>
          <w:trHeight w:val="20"/>
        </w:trPr>
        <w:tc>
          <w:tcPr>
            <w:tcW w:w="760"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84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4.2.2. Formuoti inovacijų paklausą, skatinti naujų inovatyvių produktų ir paslaugų kūrimą ir komercinimą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Ūkio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0,72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0,90</w:t>
            </w:r>
          </w:p>
        </w:tc>
      </w:tr>
      <w:tr>
        <w:trPr>
          <w:cantSplit/>
          <w:trHeight w:val="20"/>
        </w:trPr>
        <w:tc>
          <w:tcPr>
            <w:tcW w:w="4026"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hideMark/>
          </w:tcPr>
          <w:p>
            <w:pPr>
              <w:rPr>
                <w:b/>
                <w:bCs/>
                <w:sz w:val="22"/>
                <w:szCs w:val="22"/>
              </w:rPr>
            </w:pPr>
            <w:r>
              <w:rPr>
                <w:b/>
                <w:bCs/>
                <w:sz w:val="22"/>
                <w:szCs w:val="22"/>
              </w:rPr>
              <w:t xml:space="preserve">5. VISUOMENĖS POREIKIUS ATITINKANTIS IR PAŽANGUS VIEŠASIS VALDYMAS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3,96</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4,47</w:t>
            </w:r>
          </w:p>
        </w:tc>
      </w:tr>
      <w:tr>
        <w:trPr>
          <w:cantSplit/>
          <w:trHeight w:val="20"/>
        </w:trPr>
        <w:tc>
          <w:tcPr>
            <w:tcW w:w="760" w:type="dxa"/>
            <w:tcBorders>
              <w:top w:val="single" w:sz="4" w:space="0" w:color="auto"/>
              <w:left w:val="single" w:sz="4" w:space="0" w:color="auto"/>
              <w:bottom w:val="nil"/>
              <w:right w:val="single" w:sz="4" w:space="0" w:color="auto"/>
            </w:tcBorders>
            <w:tcMar>
              <w:top w:w="28" w:type="dxa"/>
              <w:left w:w="57" w:type="dxa"/>
              <w:bottom w:w="28" w:type="dxa"/>
              <w:right w:w="57" w:type="dxa"/>
            </w:tcMar>
            <w:vAlign w:val="center"/>
            <w:hideMark/>
          </w:tcPr>
          <w:p>
            <w:pPr>
              <w:jc w:val="center"/>
              <w:rPr>
                <w:bCs/>
                <w:sz w:val="22"/>
                <w:szCs w:val="22"/>
              </w:rPr>
            </w:pPr>
            <w:r>
              <w:rPr>
                <w:bCs/>
                <w:sz w:val="22"/>
                <w:szCs w:val="22"/>
              </w:rPr>
              <w:t> </w:t>
            </w: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caps/>
                <w:sz w:val="22"/>
                <w:szCs w:val="22"/>
              </w:rPr>
            </w:pPr>
            <w:r>
              <w:rPr>
                <w:b/>
                <w:bCs/>
                <w:caps/>
                <w:sz w:val="22"/>
                <w:szCs w:val="22"/>
              </w:rPr>
              <w:t xml:space="preserve">5.1. STIPRINTI STRATEGINes KOMPETENCIJas VIEŠOJO VALDYMO INSTITUCIJose IR GERINTI ŠIŲ INSTITUCIJŲ VEIKLOS VALDYMĄ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2,01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2,18</w:t>
            </w:r>
          </w:p>
        </w:tc>
      </w:tr>
      <w:tr>
        <w:trPr>
          <w:cantSplit/>
          <w:trHeight w:val="20"/>
        </w:trPr>
        <w:tc>
          <w:tcPr>
            <w:tcW w:w="760" w:type="dxa"/>
            <w:vMerge w:val="restart"/>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Cs/>
                <w:sz w:val="22"/>
                <w:szCs w:val="22"/>
              </w:rPr>
            </w:pPr>
            <w:r>
              <w:rPr>
                <w:bCs/>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5.1.1. Diegti į rezultatus orientuotą ir įrodymais grįstą valdymą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Vidaus reikalų ministerija</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0,59</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0,77</w:t>
            </w:r>
          </w:p>
        </w:tc>
      </w:tr>
      <w:tr>
        <w:trPr>
          <w:cantSplit/>
          <w:trHeight w:val="20"/>
        </w:trPr>
        <w:tc>
          <w:tcPr>
            <w:tcW w:w="760" w:type="dxa"/>
            <w:vMerge/>
            <w:tcBorders>
              <w:top w:val="nil"/>
              <w:left w:val="single" w:sz="4" w:space="0" w:color="auto"/>
              <w:bottom w:val="nil"/>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5.1.2. Didinti viešojo valdymo institucijų veiklos efektyvumą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Vidaus reikalų ministerija, Lietuvos Respublikos teisingumo ministerija, Nacionalinė teismų administracija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0,66</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0,40</w:t>
            </w:r>
          </w:p>
        </w:tc>
      </w:tr>
      <w:tr>
        <w:trPr>
          <w:cantSplit/>
          <w:trHeight w:val="20"/>
        </w:trPr>
        <w:tc>
          <w:tcPr>
            <w:tcW w:w="760" w:type="dxa"/>
            <w:tcBorders>
              <w:top w:val="nil"/>
              <w:left w:val="single" w:sz="4" w:space="0" w:color="auto"/>
              <w:bottom w:val="nil"/>
              <w:right w:val="single" w:sz="4" w:space="0" w:color="auto"/>
            </w:tcBorders>
            <w:tcMar>
              <w:top w:w="28" w:type="dxa"/>
              <w:left w:w="57" w:type="dxa"/>
              <w:bottom w:w="28" w:type="dxa"/>
              <w:right w:w="57" w:type="dxa"/>
            </w:tcMar>
            <w:vAlign w:val="center"/>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5.1.3. Stiprinti institucinius gebėjimus ir didinti valstybės tarnybos patrauklumą</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0,20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0,25</w:t>
            </w:r>
          </w:p>
        </w:tc>
      </w:tr>
      <w:tr>
        <w:trPr>
          <w:cantSplit/>
          <w:trHeight w:val="20"/>
        </w:trPr>
        <w:tc>
          <w:tcPr>
            <w:tcW w:w="760"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bCs/>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5.1.4. Užtikrinti saugios, patikimos, sąveikios valstybės informacinių išteklių ir bendro naudojimo informacinių technologijų infrastruktūros plėtrą ir optimizuotą valdymą</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Susisiekimo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0,57</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0,76</w:t>
            </w:r>
          </w:p>
        </w:tc>
      </w:tr>
      <w:tr>
        <w:trPr>
          <w:cantSplit/>
          <w:trHeight w:val="20"/>
        </w:trPr>
        <w:tc>
          <w:tcPr>
            <w:tcW w:w="760" w:type="dxa"/>
            <w:vMerge/>
            <w:tcBorders>
              <w:top w:val="nil"/>
              <w:left w:val="single" w:sz="4" w:space="0" w:color="auto"/>
              <w:bottom w:val="single" w:sz="4" w:space="0" w:color="auto"/>
              <w:right w:val="single" w:sz="4" w:space="0" w:color="auto"/>
            </w:tcBorders>
            <w:vAlign w:val="center"/>
            <w:hideMark/>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 xml:space="preserve">5.2. UŽTIKRINTI VIEŠOJO VALDYMO PROCESŲ ATVIRUMĄ IR SKATINTI VISUOMENĘ AKTYVIAI JUOSE DALYVAUTI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0,89</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0,94</w:t>
            </w:r>
          </w:p>
        </w:tc>
      </w:tr>
      <w:tr>
        <w:trPr>
          <w:cantSplit/>
          <w:trHeight w:val="20"/>
        </w:trPr>
        <w:tc>
          <w:tcPr>
            <w:tcW w:w="760" w:type="dxa"/>
            <w:vMerge/>
            <w:tcBorders>
              <w:top w:val="nil"/>
              <w:left w:val="single" w:sz="4" w:space="0" w:color="auto"/>
              <w:bottom w:val="single" w:sz="4" w:space="0" w:color="auto"/>
              <w:right w:val="single" w:sz="4" w:space="0" w:color="auto"/>
            </w:tcBorders>
            <w:vAlign w:val="center"/>
            <w:hideMark/>
          </w:tcPr>
          <w:p>
            <w:pPr>
              <w:rPr>
                <w:bCs/>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5.2.1. Užtikrinti viešojo valdymo institucijų veiklos skaidrumą ir viešosios informacijos prieinamumą visuomenei</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 xml:space="preserve">Vidaus reikalų ministerija, Susisiekimo ministerija, Žemės ūkio ministerija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0,42</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0,36</w:t>
            </w:r>
          </w:p>
        </w:tc>
      </w:tr>
      <w:tr>
        <w:trPr>
          <w:cantSplit/>
          <w:trHeight w:val="20"/>
        </w:trPr>
        <w:tc>
          <w:tcPr>
            <w:tcW w:w="760" w:type="dxa"/>
            <w:vMerge/>
            <w:tcBorders>
              <w:top w:val="nil"/>
              <w:left w:val="single" w:sz="4" w:space="0" w:color="auto"/>
              <w:bottom w:val="single" w:sz="4" w:space="0" w:color="auto"/>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5.2.2. Sudaryti sąlygas visuomenei dalyvauti viešojo valdymo procesuose</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Vidaus reikalų ministerija, Susisiekimo ministerija</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0,48</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0,57</w:t>
            </w:r>
          </w:p>
        </w:tc>
      </w:tr>
      <w:tr>
        <w:trPr>
          <w:cantSplit/>
          <w:trHeight w:val="20"/>
        </w:trPr>
        <w:tc>
          <w:tcPr>
            <w:tcW w:w="760" w:type="dxa"/>
            <w:vMerge/>
            <w:tcBorders>
              <w:top w:val="nil"/>
              <w:left w:val="single" w:sz="4" w:space="0" w:color="auto"/>
              <w:bottom w:val="single" w:sz="4" w:space="0" w:color="auto"/>
              <w:right w:val="single" w:sz="4" w:space="0" w:color="auto"/>
            </w:tcBorders>
            <w:vAlign w:val="center"/>
            <w:hideMark/>
          </w:tcPr>
          <w:p>
            <w:pPr>
              <w:rPr>
                <w:bCs/>
                <w:sz w:val="22"/>
                <w:szCs w:val="22"/>
              </w:rPr>
            </w:pPr>
          </w:p>
        </w:tc>
        <w:tc>
          <w:tcPr>
            <w:tcW w:w="3266"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b/>
                <w:bCs/>
                <w:sz w:val="22"/>
                <w:szCs w:val="22"/>
              </w:rPr>
            </w:pPr>
            <w:r>
              <w:rPr>
                <w:b/>
                <w:bCs/>
                <w:sz w:val="22"/>
                <w:szCs w:val="22"/>
              </w:rPr>
              <w:t xml:space="preserve">5.3. GERINTI PASLAUGŲ KOKYBĘ IR DIDINTI JŲ PRIEINAMUMĄ VISUOMENEI </w:t>
            </w:r>
          </w:p>
        </w:tc>
        <w:tc>
          <w:tcPr>
            <w:tcW w:w="295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sz w:val="22"/>
                <w:szCs w:val="22"/>
              </w:rPr>
            </w:pPr>
            <w:r>
              <w:rPr>
                <w:sz w:val="22"/>
                <w:szCs w:val="22"/>
              </w:rPr>
              <w:t>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1,06</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1,35</w:t>
            </w:r>
          </w:p>
        </w:tc>
      </w:tr>
      <w:tr>
        <w:trPr>
          <w:cantSplit/>
          <w:trHeight w:val="20"/>
        </w:trPr>
        <w:tc>
          <w:tcPr>
            <w:tcW w:w="760" w:type="dxa"/>
            <w:vMerge/>
            <w:tcBorders>
              <w:top w:val="nil"/>
              <w:left w:val="single" w:sz="4" w:space="0" w:color="auto"/>
              <w:bottom w:val="single" w:sz="4" w:space="0" w:color="auto"/>
              <w:right w:val="single" w:sz="4" w:space="0" w:color="auto"/>
            </w:tcBorders>
            <w:vAlign w:val="center"/>
            <w:hideMark/>
          </w:tcPr>
          <w:p>
            <w:pPr>
              <w:rPr>
                <w:bCs/>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jc w:val="center"/>
              <w:rPr>
                <w:sz w:val="22"/>
                <w:szCs w:val="22"/>
              </w:rPr>
            </w:pPr>
            <w:r>
              <w:rPr>
                <w:sz w:val="22"/>
                <w:szCs w:val="22"/>
              </w:rPr>
              <w:t> </w:t>
            </w: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5.3.1. Gerinti paslaugų kokybę taikant subsidiarumo principą ir kuo aktyviau į tai įtraukiant visuomenę</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Vidaus reikalų ministerija</w:t>
            </w:r>
          </w:p>
        </w:tc>
        <w:tc>
          <w:tcPr>
            <w:tcW w:w="1403"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jc w:val="center"/>
              <w:rPr>
                <w:sz w:val="22"/>
                <w:szCs w:val="22"/>
              </w:rPr>
            </w:pPr>
            <w:r>
              <w:rPr>
                <w:sz w:val="22"/>
                <w:szCs w:val="22"/>
              </w:rPr>
              <w:t>0,11</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0,11</w:t>
            </w:r>
          </w:p>
        </w:tc>
      </w:tr>
      <w:tr>
        <w:trPr>
          <w:cantSplit/>
          <w:trHeight w:val="20"/>
        </w:trPr>
        <w:tc>
          <w:tcPr>
            <w:tcW w:w="760" w:type="dxa"/>
            <w:vMerge/>
            <w:tcBorders>
              <w:top w:val="nil"/>
              <w:left w:val="single" w:sz="4" w:space="0" w:color="auto"/>
              <w:bottom w:val="single" w:sz="4" w:space="0" w:color="auto"/>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5.3.2. Gerinti asmenų aptarnavimą viešojo valdymo institucijose ir didinti teikiamų paslaugų prieinamumą visuomenei</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0,34</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0,45</w:t>
            </w:r>
          </w:p>
        </w:tc>
      </w:tr>
      <w:tr>
        <w:trPr>
          <w:cantSplit/>
          <w:trHeight w:val="20"/>
        </w:trPr>
        <w:tc>
          <w:tcPr>
            <w:tcW w:w="760" w:type="dxa"/>
            <w:vMerge/>
            <w:tcBorders>
              <w:top w:val="nil"/>
              <w:left w:val="single" w:sz="4" w:space="0" w:color="auto"/>
              <w:bottom w:val="single" w:sz="4" w:space="0" w:color="auto"/>
              <w:right w:val="single" w:sz="4" w:space="0" w:color="auto"/>
            </w:tcBorders>
            <w:vAlign w:val="center"/>
            <w:hideMark/>
          </w:tcPr>
          <w:p>
            <w:pPr>
              <w:rPr>
                <w:bCs/>
                <w:sz w:val="22"/>
                <w:szCs w:val="22"/>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242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pPr>
              <w:rPr>
                <w:sz w:val="22"/>
                <w:szCs w:val="22"/>
              </w:rPr>
            </w:pPr>
            <w:r>
              <w:rPr>
                <w:sz w:val="22"/>
                <w:szCs w:val="22"/>
              </w:rPr>
              <w:t>5.3.3. Kurti ir plėtoti visuomenei aktualias elektronines paslaugas bei sprendimus sveikatos, transporto, erdvinių duomenų tvarkymo ir kitose srityse</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Susisiekimo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0,60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sz w:val="22"/>
                <w:szCs w:val="22"/>
              </w:rPr>
            </w:pPr>
            <w:r>
              <w:rPr>
                <w:sz w:val="22"/>
                <w:szCs w:val="22"/>
              </w:rPr>
              <w:t>0,79</w:t>
            </w:r>
          </w:p>
        </w:tc>
      </w:tr>
      <w:tr>
        <w:trPr>
          <w:cantSplit/>
          <w:trHeight w:val="20"/>
        </w:trPr>
        <w:tc>
          <w:tcPr>
            <w:tcW w:w="4026"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bCs/>
                <w:sz w:val="22"/>
                <w:szCs w:val="22"/>
              </w:rPr>
            </w:pPr>
            <w:r>
              <w:rPr>
                <w:b/>
                <w:bCs/>
                <w:sz w:val="22"/>
                <w:szCs w:val="22"/>
              </w:rPr>
              <w:t>6. Horizontalusis prioritetas KULTŪRA</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 xml:space="preserve">Kultūros ministerija </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6</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4</w:t>
            </w:r>
          </w:p>
        </w:tc>
      </w:tr>
      <w:tr>
        <w:trPr>
          <w:cantSplit/>
          <w:trHeight w:val="20"/>
        </w:trPr>
        <w:tc>
          <w:tcPr>
            <w:tcW w:w="4026"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bCs/>
                <w:sz w:val="22"/>
                <w:szCs w:val="22"/>
              </w:rPr>
            </w:pPr>
            <w:r>
              <w:rPr>
                <w:b/>
                <w:bCs/>
                <w:sz w:val="22"/>
                <w:szCs w:val="22"/>
              </w:rPr>
              <w:t>7. Horizontalusis prioritetas REGIONINĖ PLĖTRA</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Vidaus reikalų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20</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15</w:t>
            </w:r>
          </w:p>
        </w:tc>
      </w:tr>
      <w:tr>
        <w:trPr>
          <w:cantSplit/>
          <w:trHeight w:val="20"/>
        </w:trPr>
        <w:tc>
          <w:tcPr>
            <w:tcW w:w="4026" w:type="dxa"/>
            <w:gridSpan w:val="3"/>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hideMark/>
          </w:tcPr>
          <w:p>
            <w:pPr>
              <w:rPr>
                <w:b/>
                <w:bCs/>
                <w:sz w:val="22"/>
                <w:szCs w:val="22"/>
              </w:rPr>
            </w:pPr>
            <w:r>
              <w:rPr>
                <w:b/>
                <w:bCs/>
                <w:sz w:val="22"/>
                <w:szCs w:val="22"/>
              </w:rPr>
              <w:t>8. Horizontalusis prioritetas SVEIKATA VISIEMS</w:t>
            </w:r>
          </w:p>
        </w:tc>
        <w:tc>
          <w:tcPr>
            <w:tcW w:w="295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rPr>
                <w:sz w:val="22"/>
                <w:szCs w:val="22"/>
              </w:rPr>
            </w:pPr>
            <w:r>
              <w:rPr>
                <w:sz w:val="22"/>
                <w:szCs w:val="22"/>
              </w:rPr>
              <w:t>Sveikatos apsaugos ministerija</w:t>
            </w:r>
          </w:p>
        </w:tc>
        <w:tc>
          <w:tcPr>
            <w:tcW w:w="140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6</w:t>
            </w:r>
          </w:p>
        </w:tc>
        <w:tc>
          <w:tcPr>
            <w:tcW w:w="14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pPr>
              <w:jc w:val="center"/>
              <w:rPr>
                <w:bCs/>
                <w:sz w:val="22"/>
                <w:szCs w:val="22"/>
              </w:rPr>
            </w:pPr>
            <w:r>
              <w:rPr>
                <w:bCs/>
                <w:sz w:val="22"/>
                <w:szCs w:val="22"/>
              </w:rPr>
              <w:t>4</w:t>
            </w:r>
          </w:p>
        </w:tc>
      </w:tr>
    </w:tbl>
    <w:p>
      <w:pPr>
        <w:rPr>
          <w:szCs w:val="24"/>
          <w:lang w:eastAsia="lt-LT"/>
        </w:rPr>
      </w:pPr>
    </w:p>
    <w:p>
      <w:pPr>
        <w:widowControl w:val="0"/>
        <w:ind w:firstLine="567"/>
        <w:jc w:val="both"/>
      </w:pPr>
      <w:r>
        <w:t>__________________</w:t>
      </w:r>
    </w:p>
    <w:p>
      <w:pPr>
        <w:ind w:firstLine="567"/>
        <w:jc w:val="both"/>
      </w:pPr>
      <w:r>
        <w:rPr>
          <w:sz w:val="20"/>
          <w:vertAlign w:val="superscript"/>
        </w:rPr>
        <w:t>90</w:t>
      </w:r>
      <w:r>
        <w:rPr>
          <w:sz w:val="20"/>
        </w:rPr>
        <w:t xml:space="preserve"> 2014–2020 metų ES struktūrinių fondų lėšų proporcinis paskirstymas pagal Programos struktūrą neapima techninei paramai skirtų lėšų.</w:t>
      </w:r>
    </w:p>
    <w:p>
      <w:pPr>
        <w:pStyle w:val="Antrats"/>
        <w:tabs>
          <w:tab w:val="left" w:pos="6237"/>
        </w:tabs>
        <w:rPr>
          <w:color w:val="000000"/>
        </w:rPr>
      </w:pPr>
    </w:p>
    <w:p>
      <w:pPr>
        <w:pStyle w:val="Antrats"/>
        <w:tabs>
          <w:tab w:val="left" w:pos="6237"/>
          <w:tab w:val="right" w:pos="8306"/>
        </w:tabs>
        <w:jc w:val="center"/>
        <w:rPr>
          <w:lang w:eastAsia="lt-LT"/>
        </w:rP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5d1970c05d11e688d0ed775a2e782a">
        <w:r w:rsidRPr="00532B9F">
          <w:rPr>
            <w:rFonts w:ascii="Times New Roman" w:eastAsia="MS Mincho" w:hAnsi="Times New Roman"/>
            <w:sz w:val="20"/>
            <w:i/>
            <w:iCs/>
            <w:color w:val="0000FF" w:themeColor="hyperlink"/>
            <w:u w:val="single"/>
          </w:rPr>
          <w:t>1247</w:t>
        </w:r>
      </w:fldSimple>
      <w:r>
        <w:rPr>
          <w:rFonts w:ascii="Times New Roman" w:eastAsia="MS Mincho" w:hAnsi="Times New Roman"/>
          <w:sz w:val="20"/>
          <w:i/>
          <w:iCs/>
        </w:rPr>
        <w:t>,
2016-12-07,
paskelbta TAR 2016-12-12, i. k. 2016-28711            </w:t>
      </w:r>
    </w:p>
    <w:p/>
    <w:p>
      <w:pPr>
        <w:ind w:left="5387"/>
      </w:pPr>
    </w:p>
    <w:p>
      <w:r>
        <w:br w:type="page"/>
      </w:r>
    </w:p>
    <w:p>
      <w:pPr>
        <w:ind w:left="5387"/>
        <w:rPr>
          <w:szCs w:val="24"/>
          <w:lang w:eastAsia="lt-LT"/>
        </w:rPr>
      </w:pPr>
      <w:r>
        <w:rPr>
          <w:szCs w:val="24"/>
          <w:lang w:eastAsia="lt-LT"/>
        </w:rPr>
        <w:t xml:space="preserve">2014–2020 metų nacionalinės </w:t>
        <w:br/>
        <w:t xml:space="preserve">pažangos programos </w:t>
        <w:br/>
      </w:r>
      <w:r>
        <w:rPr>
          <w:szCs w:val="24"/>
          <w:lang w:eastAsia="lt-LT"/>
        </w:rPr>
        <w:t>4</w:t>
      </w:r>
      <w:r>
        <w:rPr>
          <w:szCs w:val="24"/>
          <w:lang w:eastAsia="lt-LT"/>
        </w:rPr>
        <w:t xml:space="preserve"> priedas</w:t>
      </w:r>
    </w:p>
    <w:p>
      <w:pPr>
        <w:rPr>
          <w:szCs w:val="24"/>
          <w:lang w:eastAsia="lt-LT"/>
        </w:rPr>
      </w:pPr>
    </w:p>
    <w:p>
      <w:pPr>
        <w:keepNext/>
        <w:jc w:val="center"/>
        <w:rPr>
          <w:b/>
          <w:caps/>
          <w:lang w:eastAsia="lt-LT"/>
        </w:rPr>
      </w:pPr>
    </w:p>
    <w:p>
      <w:pPr>
        <w:keepNext/>
        <w:jc w:val="center"/>
        <w:rPr>
          <w:b/>
          <w:caps/>
          <w:lang w:eastAsia="lt-LT"/>
        </w:rPr>
      </w:pPr>
      <w:r>
        <w:rPr>
          <w:b/>
          <w:caps/>
          <w:lang w:eastAsia="lt-LT"/>
        </w:rPr>
        <w:t>Investavimo principai privačiam sektoriui</w:t>
      </w:r>
    </w:p>
    <w:p>
      <w:pPr>
        <w:ind w:firstLine="851"/>
        <w:jc w:val="both"/>
        <w:rPr>
          <w:b/>
          <w:lang w:eastAsia="lt-LT"/>
        </w:rPr>
      </w:pPr>
    </w:p>
    <w:p>
      <w:pPr>
        <w:ind w:firstLine="851"/>
        <w:jc w:val="both"/>
        <w:rPr>
          <w:b/>
          <w:lang w:eastAsia="lt-LT"/>
        </w:rPr>
      </w:pPr>
    </w:p>
    <w:p>
      <w:pPr>
        <w:keepNext/>
        <w:jc w:val="center"/>
        <w:rPr>
          <w:b/>
          <w:caps/>
          <w:lang w:eastAsia="lt-LT"/>
        </w:rPr>
      </w:pPr>
      <w:r>
        <w:rPr>
          <w:b/>
          <w:caps/>
          <w:lang w:eastAsia="lt-LT"/>
        </w:rPr>
        <w:t>I</w:t>
      </w:r>
      <w:r>
        <w:rPr>
          <w:b/>
          <w:caps/>
          <w:lang w:eastAsia="lt-LT"/>
        </w:rPr>
        <w:t xml:space="preserve">. </w:t>
      </w:r>
      <w:r>
        <w:rPr>
          <w:b/>
          <w:caps/>
          <w:lang w:eastAsia="lt-LT"/>
        </w:rPr>
        <w:t>Bendrosios nuostatos</w:t>
      </w:r>
    </w:p>
    <w:p>
      <w:pPr>
        <w:ind w:firstLine="851"/>
        <w:jc w:val="both"/>
        <w:rPr>
          <w:b/>
          <w:szCs w:val="24"/>
          <w:lang w:eastAsia="lt-LT"/>
        </w:rPr>
      </w:pPr>
    </w:p>
    <w:p>
      <w:pPr>
        <w:spacing w:line="360" w:lineRule="atLeast"/>
        <w:ind w:firstLine="851"/>
        <w:jc w:val="both"/>
        <w:rPr>
          <w:szCs w:val="24"/>
          <w:lang w:eastAsia="lt-LT"/>
        </w:rPr>
      </w:pPr>
      <w:r>
        <w:rPr>
          <w:szCs w:val="24"/>
          <w:lang w:eastAsia="lt-LT"/>
        </w:rPr>
        <w:t>Investuotos ES paramos lėšos daro didelį teigiamą poveikį Lietuvos ekonomikai. Tačiau, nepaisant didžiulės naudos ir teigiamo poveikio, struktūrinių fondų lėšų panaudojimas sukėlė ir nepageidautinų ekonominių pasekmių.</w:t>
      </w:r>
    </w:p>
    <w:p>
      <w:pPr>
        <w:tabs>
          <w:tab w:val="left" w:pos="851"/>
        </w:tabs>
        <w:spacing w:line="360" w:lineRule="atLeast"/>
        <w:ind w:firstLine="851"/>
        <w:jc w:val="both"/>
        <w:rPr>
          <w:szCs w:val="24"/>
          <w:lang w:eastAsia="lt-LT"/>
        </w:rPr>
      </w:pPr>
      <w:r>
        <w:rPr>
          <w:szCs w:val="24"/>
          <w:lang w:eastAsia="lt-LT"/>
        </w:rPr>
        <w:t xml:space="preserve">Visų pirma, ES paramos lėšos išstūmė privačias lėšas, tai yra projektai būtų buvę įgyvendinti ir be paramos arba su gerokai mažesne paramos dalimi.  </w:t>
      </w:r>
    </w:p>
    <w:p>
      <w:pPr>
        <w:tabs>
          <w:tab w:val="left" w:pos="851"/>
        </w:tabs>
        <w:spacing w:line="360" w:lineRule="atLeast"/>
        <w:ind w:firstLine="851"/>
        <w:jc w:val="both"/>
        <w:rPr>
          <w:szCs w:val="24"/>
          <w:lang w:eastAsia="lt-LT"/>
        </w:rPr>
      </w:pPr>
      <w:r>
        <w:rPr>
          <w:szCs w:val="24"/>
          <w:lang w:eastAsia="lt-LT"/>
        </w:rPr>
        <w:t>Teikiamos subsidijos iškreipia konkurenciją, kadangi paramos negavusios įmonės konkuruoja su šią paramą gavusiomis įmonėmis. Valstybės valdomos įmonės, naudodamos ES paramos lėšas paslaugoms teikti tose rinkose, kuriose jau veikia privatus sektorius, stabdo ir išstumia privatų sektorių.</w:t>
      </w:r>
    </w:p>
    <w:p>
      <w:pPr>
        <w:tabs>
          <w:tab w:val="left" w:pos="851"/>
        </w:tabs>
        <w:spacing w:line="360" w:lineRule="atLeast"/>
        <w:ind w:firstLine="851"/>
        <w:jc w:val="both"/>
        <w:rPr>
          <w:szCs w:val="24"/>
          <w:lang w:eastAsia="lt-LT"/>
        </w:rPr>
      </w:pPr>
      <w:r>
        <w:rPr>
          <w:szCs w:val="24"/>
          <w:lang w:eastAsia="lt-LT"/>
        </w:rPr>
        <w:t>Teikiamos subsidijos daro didelę įtaką verslo motyvacijai, tačiau dažnai verslo atstovai kreipia savo investicijas ten, kur yra lėšų, neįvertindami investicijų poreikio verslo plėtrai, o savo energiją skiria tiesiog subsidijoms gauti ir lėšoms panaudoti ir turimų išteklių nenaudoja tikroms problemoms spręsti. Tai savo ruožtu lemia, kad nebe rinka diktuoja, kur pravartu kreipti turimus išteklius.</w:t>
      </w:r>
    </w:p>
    <w:p>
      <w:pPr>
        <w:tabs>
          <w:tab w:val="left" w:pos="851"/>
        </w:tabs>
        <w:spacing w:line="360" w:lineRule="atLeast"/>
        <w:ind w:firstLine="851"/>
        <w:jc w:val="both"/>
        <w:rPr>
          <w:szCs w:val="24"/>
          <w:lang w:eastAsia="lt-LT"/>
        </w:rPr>
      </w:pPr>
      <w:r>
        <w:rPr>
          <w:szCs w:val="24"/>
          <w:lang w:eastAsia="lt-LT"/>
        </w:rPr>
        <w:t>Kadangi valstybė pati neturi reikiamų išteklių, kad galėtų itin išsamiai vertinti projektus visais požiūriais, kartais ES paramos lėšomis finansuojami ir negyvybingi projektai, kurie neduoda laukiamo teigiamo ilgalaikio poveikio.</w:t>
      </w:r>
    </w:p>
    <w:p>
      <w:pPr>
        <w:tabs>
          <w:tab w:val="left" w:pos="851"/>
        </w:tabs>
        <w:spacing w:line="360" w:lineRule="atLeast"/>
        <w:ind w:firstLine="709"/>
        <w:jc w:val="both"/>
        <w:rPr>
          <w:szCs w:val="24"/>
          <w:lang w:eastAsia="lt-LT"/>
        </w:rPr>
      </w:pPr>
      <w:r>
        <w:rPr>
          <w:szCs w:val="24"/>
          <w:lang w:eastAsia="lt-LT"/>
        </w:rPr>
        <w:t>Todėl tikslinga nustatyti ES paramos ir nacionalinių lėšų investavimo (paskirstymo) principus, kuriais vadovaujantis būtų rengiami kiti 2014–2020 metų ES paramos programavimo dokumentai, o šių lėšų panaudojimas turėtų neabejotinai teigiamą poveikį ir leistų sumažinti ES paramos lėšų panaudojimo neigiamas pasekmes.</w:t>
      </w:r>
    </w:p>
    <w:p>
      <w:pPr>
        <w:tabs>
          <w:tab w:val="left" w:pos="851"/>
        </w:tabs>
        <w:spacing w:line="360" w:lineRule="atLeast"/>
        <w:ind w:firstLine="709"/>
        <w:jc w:val="both"/>
        <w:rPr>
          <w:szCs w:val="24"/>
          <w:lang w:eastAsia="lt-LT"/>
        </w:rPr>
      </w:pPr>
    </w:p>
    <w:p>
      <w:pPr>
        <w:keepNext/>
        <w:spacing w:line="360" w:lineRule="atLeast"/>
        <w:jc w:val="center"/>
        <w:outlineLvl w:val="2"/>
        <w:rPr>
          <w:rFonts w:cs="Arial"/>
          <w:b/>
          <w:bCs/>
          <w:caps/>
          <w:sz w:val="26"/>
          <w:szCs w:val="24"/>
          <w:lang w:eastAsia="lt-LT"/>
        </w:rPr>
      </w:pPr>
      <w:r>
        <w:rPr>
          <w:rFonts w:cs="Arial"/>
          <w:b/>
          <w:bCs/>
          <w:caps/>
          <w:sz w:val="26"/>
          <w:szCs w:val="24"/>
          <w:lang w:eastAsia="lt-LT"/>
        </w:rPr>
        <w:t>II</w:t>
      </w:r>
      <w:r>
        <w:rPr>
          <w:rFonts w:cs="Arial"/>
          <w:b/>
          <w:bCs/>
          <w:caps/>
          <w:sz w:val="26"/>
          <w:szCs w:val="24"/>
          <w:lang w:eastAsia="lt-LT"/>
        </w:rPr>
        <w:t xml:space="preserve">. </w:t>
      </w:r>
      <w:r>
        <w:rPr>
          <w:rFonts w:cs="Arial"/>
          <w:b/>
          <w:bCs/>
          <w:caps/>
          <w:sz w:val="26"/>
          <w:szCs w:val="24"/>
          <w:lang w:eastAsia="lt-LT"/>
        </w:rPr>
        <w:t>Investavimo principai</w:t>
      </w:r>
    </w:p>
    <w:p>
      <w:pPr>
        <w:rPr>
          <w:sz w:val="6"/>
          <w:szCs w:val="6"/>
        </w:rPr>
      </w:pPr>
    </w:p>
    <w:p>
      <w:pPr>
        <w:spacing w:line="360" w:lineRule="atLeast"/>
        <w:ind w:firstLine="851"/>
        <w:jc w:val="both"/>
        <w:rPr>
          <w:szCs w:val="24"/>
          <w:lang w:eastAsia="lt-LT"/>
        </w:rPr>
      </w:pPr>
    </w:p>
    <w:p>
      <w:pPr>
        <w:spacing w:line="360" w:lineRule="atLeast"/>
        <w:ind w:firstLine="851"/>
        <w:jc w:val="both"/>
        <w:rPr>
          <w:szCs w:val="24"/>
          <w:lang w:eastAsia="lt-LT"/>
        </w:rPr>
      </w:pPr>
      <w:r>
        <w:rPr>
          <w:szCs w:val="24"/>
          <w:lang w:eastAsia="lt-LT"/>
        </w:rPr>
        <w:t>ES paramos ir nacionalinėmis lėšomis 2014–2020 metų finansinėje perspektyvoje bus siekiama sukurti augimui ir konkurencingumui palankias aplinkos sąlygas ir skatinti ekonomikos orientaciją į aukštesnę pridėtinę vertę.</w:t>
      </w:r>
    </w:p>
    <w:p>
      <w:pPr>
        <w:spacing w:line="360" w:lineRule="atLeast"/>
        <w:ind w:firstLine="851"/>
        <w:jc w:val="both"/>
        <w:rPr>
          <w:szCs w:val="24"/>
          <w:lang w:eastAsia="lt-LT"/>
        </w:rPr>
      </w:pPr>
      <w:r>
        <w:rPr>
          <w:szCs w:val="24"/>
          <w:lang w:eastAsia="lt-LT"/>
        </w:rPr>
        <w:t xml:space="preserve">Siekiant ilgalaikio konkurencingumo pasaulinėje rinkoje, svarbu, kad verslas rizikuotų protingai. Valstybė savo ruožtu, norėdama padidinti verslo motyvaciją ir paskatinti tam tikrą elgseną, turi pasirinkti tam tinkamas priemones, kad siekiant tikslo būtų sumažintos neigiamos pasekmės ir pasiekta didžiausia nauda. </w:t>
      </w:r>
    </w:p>
    <w:p>
      <w:pPr>
        <w:spacing w:line="360" w:lineRule="atLeast"/>
        <w:ind w:firstLine="851"/>
        <w:jc w:val="both"/>
        <w:rPr>
          <w:szCs w:val="24"/>
          <w:lang w:eastAsia="lt-LT"/>
        </w:rPr>
      </w:pPr>
      <w:r>
        <w:rPr>
          <w:szCs w:val="24"/>
          <w:lang w:eastAsia="lt-LT"/>
        </w:rPr>
        <w:t xml:space="preserve">2007–2013 metų finansinėje perspektyvoje valstybė savo tikslų siekia naudodama konkursines subsidines, konkursines nesubsidines arba nekonkursines priemones. </w:t>
      </w:r>
    </w:p>
    <w:p>
      <w:pPr>
        <w:spacing w:line="360" w:lineRule="atLeast"/>
        <w:ind w:firstLine="851"/>
        <w:jc w:val="both"/>
        <w:rPr>
          <w:szCs w:val="24"/>
          <w:lang w:eastAsia="lt-LT"/>
        </w:rPr>
      </w:pPr>
      <w:r>
        <w:rPr>
          <w:szCs w:val="24"/>
          <w:lang w:eastAsia="lt-LT"/>
        </w:rPr>
        <w:t xml:space="preserve">Konkursinėmis subsidinėmis priemonėmis laikomas didelių dotacijų (subsidijų) teikimas santykinai geriausiems projektams, labiausiai atitinkantiems nustatytus kriterijus (tai yra įmonių projektai konkuruoja tarpusavyje). Tačiau šios priemonės iškreipia konkurenciją, taip pat pasitaiko projektų, kurie formaliai atitinka kriterijus, tačiau nepasiekia norimo poveikio ir yra negyvybingi. </w:t>
      </w:r>
    </w:p>
    <w:p>
      <w:pPr>
        <w:spacing w:line="360" w:lineRule="atLeast"/>
        <w:ind w:firstLine="851"/>
        <w:jc w:val="both"/>
        <w:rPr>
          <w:szCs w:val="24"/>
          <w:lang w:eastAsia="lt-LT"/>
        </w:rPr>
      </w:pPr>
      <w:r>
        <w:rPr>
          <w:szCs w:val="24"/>
          <w:lang w:eastAsia="lt-LT"/>
        </w:rPr>
        <w:t>Nekonkursinės priemonės – tokios priemonės, kuriomis skatinamas tam tikras verslo atstovų elgesys, tačiau neiškreipiama konkurencija. Tai gali būti mažos apimties tiesioginės subsidijos, kuriomis gali pasinaudoti visi atitinkantys minimalius reikalavimus (tai yra projektai nekonkuruoja tarpusavyje). Prie tokių priemonių galima priskirti netiesioginį finansavimą teikiant mentorystės ar kitas konsultacijas, paslaugas verslui. Prie tokių priemonių priskirtume ir kitas finansines priemones, pavyzdžiui, garantijas, paskolas, eksporto kreditų garantijas ir draudimą, eksporto kreditų draudimo garantijas ir kitas finansinės paramos priemones, kurioms finansuoti ir (ar) vykdyti skirtos lėšos (ar jų dalis) grįžta ir yra pakartotinai naudojamos tiems patiems tikslams. Tai leidžia paremti daugiau projektų.</w:t>
      </w:r>
    </w:p>
    <w:p>
      <w:pPr>
        <w:spacing w:line="360" w:lineRule="atLeast"/>
        <w:ind w:firstLine="851"/>
        <w:jc w:val="both"/>
        <w:rPr>
          <w:szCs w:val="24"/>
          <w:lang w:eastAsia="lt-LT"/>
        </w:rPr>
      </w:pPr>
      <w:r>
        <w:rPr>
          <w:szCs w:val="24"/>
          <w:lang w:eastAsia="lt-LT"/>
        </w:rPr>
        <w:t xml:space="preserve">Konkursinių nesubsidinių priemonių pavyzdys – investavimas per rizikos kapitalą. Šias priemones dėl projektų konkuravimo tarpusavyje būtų galima priskirti prie konkursinių, </w:t>
      </w:r>
      <w:r>
        <w:rPr>
          <w:spacing w:val="-4"/>
          <w:szCs w:val="24"/>
          <w:lang w:eastAsia="lt-LT"/>
        </w:rPr>
        <w:t>tačiau šios priemonės nesukelia pirmiau minėtų neigiamų pasekmių, kadangi lėšos investuojamos</w:t>
      </w:r>
      <w:r>
        <w:rPr>
          <w:szCs w:val="24"/>
          <w:lang w:eastAsia="lt-LT"/>
        </w:rPr>
        <w:t xml:space="preserve"> nedovanotinai ir įmonės turi labiau pasverti rizikas ir galimybes. Atkreiptinas dėmesys, kad į rizikos kapitalo fondus, be struktūrinių fondų lėšų, pritraukiamos ir privačios lėšos.</w:t>
      </w:r>
    </w:p>
    <w:p>
      <w:pPr>
        <w:spacing w:line="360" w:lineRule="atLeast"/>
        <w:ind w:firstLine="851"/>
        <w:jc w:val="both"/>
        <w:rPr>
          <w:szCs w:val="24"/>
          <w:lang w:eastAsia="lt-LT"/>
        </w:rPr>
      </w:pPr>
      <w:r>
        <w:rPr>
          <w:szCs w:val="24"/>
          <w:lang w:eastAsia="lt-LT"/>
        </w:rPr>
        <w:t>Išskiriami du pagrindiniai tikslai, kurių turėtų būti siekiama 2014–2020 metų finansinėje perspektyvoje:</w:t>
      </w:r>
    </w:p>
    <w:p>
      <w:pPr>
        <w:tabs>
          <w:tab w:val="left" w:pos="993"/>
        </w:tabs>
        <w:spacing w:line="360" w:lineRule="atLeast"/>
        <w:ind w:firstLine="709"/>
        <w:jc w:val="both"/>
        <w:rPr>
          <w:szCs w:val="24"/>
          <w:lang w:eastAsia="lt-LT"/>
        </w:rPr>
      </w:pPr>
      <w:r>
        <w:rPr>
          <w:szCs w:val="24"/>
          <w:lang w:eastAsia="lt-LT"/>
        </w:rPr>
        <w:t>1</w:t>
      </w:r>
      <w:r>
        <w:rPr>
          <w:szCs w:val="24"/>
          <w:lang w:eastAsia="lt-LT"/>
        </w:rPr>
        <w:t>.</w:t>
        <w:tab/>
        <w:t>Skatinti tam tikrą verslo elgseną – sumažinti riziką verslui, bet nepadaryti finansavimo per daug patrauklaus, kad būtų priimami nepagrįsti sprendimai.</w:t>
      </w:r>
    </w:p>
    <w:p>
      <w:pPr>
        <w:tabs>
          <w:tab w:val="left" w:pos="993"/>
        </w:tabs>
        <w:spacing w:line="360" w:lineRule="atLeast"/>
        <w:ind w:firstLine="709"/>
        <w:jc w:val="both"/>
        <w:rPr>
          <w:szCs w:val="24"/>
          <w:lang w:eastAsia="lt-LT"/>
        </w:rPr>
      </w:pPr>
      <w:r>
        <w:rPr>
          <w:szCs w:val="24"/>
          <w:lang w:eastAsia="lt-LT"/>
        </w:rPr>
        <w:t>2</w:t>
      </w:r>
      <w:r>
        <w:rPr>
          <w:szCs w:val="24"/>
          <w:lang w:eastAsia="lt-LT"/>
        </w:rPr>
        <w:t>.</w:t>
        <w:tab/>
        <w:t>Palengvinti prieigą prie finansavimo šaltinių.</w:t>
      </w:r>
    </w:p>
    <w:p>
      <w:pPr>
        <w:rPr>
          <w:sz w:val="16"/>
          <w:szCs w:val="16"/>
          <w:lang w:eastAsia="lt-LT"/>
        </w:rPr>
      </w:pPr>
    </w:p>
    <w:p>
      <w:pPr>
        <w:spacing w:line="360" w:lineRule="atLeast"/>
        <w:ind w:firstLine="851"/>
        <w:jc w:val="both"/>
        <w:rPr>
          <w:szCs w:val="24"/>
          <w:lang w:eastAsia="lt-LT"/>
        </w:rPr>
      </w:pPr>
      <w:r>
        <w:rPr>
          <w:szCs w:val="24"/>
          <w:lang w:eastAsia="lt-LT"/>
        </w:rPr>
        <mc:AlternateContent>
          <mc:Choice Requires="wpg">
            <w:drawing>
              <wp:anchor distT="0" distB="0" distL="114300" distR="114300" simplePos="0" relativeHeight="251658240" behindDoc="0" locked="0" layoutInCell="1" allowOverlap="1">
                <wp:simplePos x="0" y="0"/>
                <wp:positionH relativeFrom="column">
                  <wp:posOffset>5715</wp:posOffset>
                </wp:positionH>
                <wp:positionV relativeFrom="paragraph">
                  <wp:posOffset>42545</wp:posOffset>
                </wp:positionV>
                <wp:extent cx="5743575" cy="2762250"/>
                <wp:effectExtent l="0" t="0" r="28575" b="19050"/>
                <wp:wrapNone/>
                <wp:docPr id="6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3575" cy="2762250"/>
                          <a:chOff x="0" y="0"/>
                          <a:chExt cx="5334000" cy="2762250"/>
                        </a:xfrm>
                      </wpg:grpSpPr>
                      <wps:wsp>
                        <wps:cNvPr id="65" name="Text Box 6"/>
                        <wps:cNvSpPr txBox="1">
                          <a:spLocks/>
                        </wps:cNvSpPr>
                        <wps:spPr>
                          <a:xfrm>
                            <a:off x="2954487" y="866456"/>
                            <a:ext cx="2379512" cy="1895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22"/>
                                  <w:lang w:eastAsia="lt-LT"/>
                                </w:rPr>
                              </w:pPr>
                              <w:r>
                                <w:rPr>
                                  <w:rFonts w:cs="Frutiger CE 45 Light"/>
                                  <w:b/>
                                  <w:sz w:val="22"/>
                                  <w:lang w:eastAsia="lt-LT"/>
                                </w:rPr>
                                <w:t xml:space="preserve">Palengvinti prieigą prie finansavimo šaltinių – </w:t>
                              </w:r>
                              <w:r>
                                <w:rPr>
                                  <w:sz w:val="22"/>
                                  <w:lang w:eastAsia="lt-LT"/>
                                </w:rPr>
                                <w:t>sumažinti išlaidas investuojant į gamybinę įrangą, statybas, infrastruktūros, kurios reikia paslaugoms teikti, kūrimą ar plėtrą ir panašiai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6" name="Group 11"/>
                        <wpg:cNvGrpSpPr>
                          <a:grpSpLocks/>
                        </wpg:cNvGrpSpPr>
                        <wpg:grpSpPr>
                          <a:xfrm>
                            <a:off x="0" y="0"/>
                            <a:ext cx="5334000" cy="2762250"/>
                            <a:chOff x="0" y="0"/>
                            <a:chExt cx="5334000" cy="2762249"/>
                          </a:xfrm>
                        </wpg:grpSpPr>
                        <wps:wsp>
                          <wps:cNvPr id="67" name="Text Box 2"/>
                          <wps:cNvSpPr txBox="1"/>
                          <wps:spPr>
                            <a:xfrm>
                              <a:off x="0" y="0"/>
                              <a:ext cx="53340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right="-1"/>
                                  <w:jc w:val="center"/>
                                  <w:rPr>
                                    <w:rFonts w:cs="Frutiger CE 45 Light"/>
                                    <w:b/>
                                    <w:sz w:val="22"/>
                                    <w:lang w:eastAsia="lt-LT"/>
                                  </w:rPr>
                                </w:pPr>
                                <w:r>
                                  <w:rPr>
                                    <w:rFonts w:cs="Frutiger CE 45 Light"/>
                                    <w:b/>
                                    <w:sz w:val="22"/>
                                    <w:lang w:eastAsia="lt-LT"/>
                                  </w:rPr>
                                  <w:t>PAGRINDINIAI INVESTAVIMO TIKSLAI</w:t>
                                </w:r>
                              </w:p>
                              <w:p>
                                <w:pPr>
                                  <w:rPr>
                                    <w:lang w:eastAsia="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Straight Connector 3"/>
                          <wps:cNvCnPr/>
                          <wps:spPr>
                            <a:xfrm>
                              <a:off x="2581275" y="36195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Straight Connector 4"/>
                          <wps:cNvCnPr/>
                          <wps:spPr>
                            <a:xfrm>
                              <a:off x="657225" y="571500"/>
                              <a:ext cx="33909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Text Box 5"/>
                          <wps:cNvSpPr txBox="1"/>
                          <wps:spPr>
                            <a:xfrm>
                              <a:off x="0" y="866110"/>
                              <a:ext cx="2830647" cy="1896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cs="Frutiger CE 45 Light"/>
                                    <w:sz w:val="22"/>
                                    <w:lang w:eastAsia="lt-LT"/>
                                  </w:rPr>
                                </w:pPr>
                                <w:r>
                                  <w:rPr>
                                    <w:rFonts w:cs="Frutiger CE 45 Light"/>
                                    <w:b/>
                                    <w:sz w:val="22"/>
                                    <w:lang w:eastAsia="lt-LT"/>
                                  </w:rPr>
                                  <w:t>Skatinti tam tikrą verslo elgseną</w:t>
                                </w:r>
                                <w:r>
                                  <w:rPr>
                                    <w:rFonts w:cs="Frutiger CE 45 Light"/>
                                    <w:sz w:val="22"/>
                                    <w:lang w:eastAsia="lt-LT"/>
                                  </w:rPr>
                                  <w:t>, pavyzdžiui:</w:t>
                                </w:r>
                              </w:p>
                              <w:p>
                                <w:pPr>
                                  <w:tabs>
                                    <w:tab w:val="left" w:pos="709"/>
                                  </w:tabs>
                                  <w:ind w:firstLine="357"/>
                                  <w:rPr>
                                    <w:rFonts w:cs="Frutiger CE 45 Light"/>
                                    <w:sz w:val="22"/>
                                    <w:lang w:eastAsia="lt-LT"/>
                                  </w:rPr>
                                </w:pPr>
                                <w:r>
                                  <w:rPr>
                                    <w:rFonts w:cs="Frutiger CE 45 Light"/>
                                    <w:sz w:val="22"/>
                                    <w:lang w:eastAsia="lt-LT"/>
                                  </w:rPr>
                                  <w:t xml:space="preserve">aktyviau ieškoti užsienio partnerių ir naujų rinkų (dalyvauti tarptautinėse parodose, mugėse ir panašiai); </w:t>
                                </w:r>
                              </w:p>
                              <w:p>
                                <w:pPr>
                                  <w:tabs>
                                    <w:tab w:val="left" w:pos="709"/>
                                  </w:tabs>
                                  <w:ind w:firstLine="357"/>
                                  <w:rPr>
                                    <w:rFonts w:cs="Frutiger CE 45 Light"/>
                                    <w:sz w:val="22"/>
                                    <w:lang w:eastAsia="lt-LT"/>
                                  </w:rPr>
                                </w:pPr>
                                <w:r>
                                  <w:rPr>
                                    <w:rFonts w:cs="Frutiger CE 45 Light"/>
                                    <w:sz w:val="22"/>
                                    <w:lang w:eastAsia="lt-LT"/>
                                  </w:rPr>
                                  <w:t>investuoti į MTTP ir inovacijas;</w:t>
                                </w:r>
                              </w:p>
                              <w:p>
                                <w:pPr>
                                  <w:tabs>
                                    <w:tab w:val="left" w:pos="709"/>
                                  </w:tabs>
                                  <w:ind w:firstLine="357"/>
                                  <w:rPr>
                                    <w:rFonts w:cs="Frutiger CE 45 Light"/>
                                    <w:sz w:val="22"/>
                                    <w:lang w:eastAsia="lt-LT"/>
                                  </w:rPr>
                                </w:pPr>
                                <w:r>
                                  <w:rPr>
                                    <w:rFonts w:cs="Frutiger CE 45 Light"/>
                                    <w:sz w:val="22"/>
                                    <w:lang w:eastAsia="lt-LT"/>
                                  </w:rPr>
                                  <w:t>investuoti į verslo pradžią;</w:t>
                                </w:r>
                              </w:p>
                              <w:p>
                                <w:pPr>
                                  <w:tabs>
                                    <w:tab w:val="left" w:pos="709"/>
                                  </w:tabs>
                                  <w:ind w:firstLine="357"/>
                                  <w:rPr>
                                    <w:rFonts w:cs="Frutiger CE 45 Light"/>
                                    <w:sz w:val="22"/>
                                    <w:lang w:eastAsia="lt-LT"/>
                                  </w:rPr>
                                </w:pPr>
                                <w:r>
                                  <w:rPr>
                                    <w:rFonts w:cs="Frutiger CE 45 Light"/>
                                    <w:sz w:val="22"/>
                                    <w:lang w:eastAsia="lt-LT"/>
                                  </w:rPr>
                                  <w:t>skatinti verslo atstovų bendradarbiavimą, klasterizaciją;</w:t>
                                </w:r>
                              </w:p>
                              <w:p>
                                <w:pPr>
                                  <w:tabs>
                                    <w:tab w:val="left" w:pos="709"/>
                                  </w:tabs>
                                  <w:ind w:firstLine="357"/>
                                  <w:rPr>
                                    <w:rFonts w:cs="Frutiger CE 45 Light"/>
                                    <w:sz w:val="22"/>
                                    <w:lang w:eastAsia="lt-LT"/>
                                  </w:rPr>
                                </w:pPr>
                                <w:r>
                                  <w:rPr>
                                    <w:rFonts w:cs="Frutiger CE 45 Light"/>
                                    <w:sz w:val="22"/>
                                    <w:lang w:eastAsia="lt-LT"/>
                                  </w:rPr>
                                  <w:t>tobulinti darbuotojų kvalifikaciją;</w:t>
                                </w:r>
                              </w:p>
                              <w:p>
                                <w:pPr>
                                  <w:tabs>
                                    <w:tab w:val="left" w:pos="709"/>
                                  </w:tabs>
                                  <w:ind w:firstLine="357"/>
                                  <w:rPr>
                                    <w:rFonts w:cs="Frutiger CE 45 Light"/>
                                    <w:sz w:val="22"/>
                                    <w:lang w:eastAsia="lt-LT"/>
                                  </w:rPr>
                                </w:pPr>
                                <w:r>
                                  <w:rPr>
                                    <w:rFonts w:cs="Frutiger CE 45 Light"/>
                                    <w:sz w:val="22"/>
                                    <w:lang w:eastAsia="lt-LT"/>
                                  </w:rPr>
                                  <w:t>investuoti dabar, o ne nukelti investicijas vėlesniam laikui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Straight Arrow Connector 7"/>
                          <wps:cNvCnPr/>
                          <wps:spPr>
                            <a:xfrm>
                              <a:off x="657225" y="57150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8"/>
                          <wps:cNvCnPr/>
                          <wps:spPr>
                            <a:xfrm>
                              <a:off x="4048125" y="57150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9" o:spid="_x0000_s1171" style="position:absolute;left:0;text-align:left;margin-left:.45pt;margin-top:3.35pt;width:452.25pt;height:217.5pt;z-index:251658240;mso-position-horizontal-relative:text;mso-position-vertical-relative:text" coordsize="53340,2762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j/uXyAQAAAIaAAAOAAAAZHJzL2Uyb0RvYy54bWzsWV1v2zYUfR+w/0DofbH1bQlxiixtggFB GywZ+szQlC1EIjWSiZ39+l1eSrItx02Tbu0W+EWgxMuvw3vPPaSO363qijxwpUsppp5/NPYIF0zO SjGfen/cnP8y8Yg2VMxoJQWfeo9ce+9Ofv7peNnkPJALWc24ItCJ0PmymXoLY5p8NNJswWuqj2TD BVQWUtXUwKuaj2aKLqH3uhoF43EyWko1a5RkXGv4+t5VeifYf1FwZj4VheaGVFMP5mbwqfB5a5+j k2OazxVtFiVrp0FfMYualgIG7bt6Tw0l96rc6aoumZJaFuaIyXoki6JkHNcAq/HHg9VcKHnf4Frm +XLe9DABtAOcXt0t+/hwpUg5m3pJ5BFBa9gjHJb4mQVn2cxzsLlQzXVzpdwKoXgp2Z2G6tGw3r7P 18arQtW2ESyUrBD1xx51vjKEwcc4jcI4jT3CoC5IkyCI231hC9i8nXZs8aFrGYbReAzbOmg5orkb GKfXT2fZgI/pNYz622C8XtCG4+5oC1EHIyzEwXhjF/irXJHEAYlWFkViVvAZogU9Rm+C2dtY5HWu W8wHMAZZHEWT1CMA2CRJohhHoHmHaBCmWewHDhd/ksVhGtk59LjQvFHaXHBZE1uYegoCBWdDHy61 caadid0/Latydl5WFb7Y4ORnlSIPFMKqMn7b+ZZVJcgSvCqEzdzpwXbdt7+tKLvb7QEmWwnbkmMY t9Nao4Il81hxa1OJ33kBbow+9sQcKWNc9PNEa2tVwIpe0rC1X8/qJY3dOqAFjiyF6RvXpZDKobQN 7eyug7Zw9hhx4Bdu3RYCs7pdYfz6QRuwOr+Vs0dwMyUd3emGnZeA+CXV5ooq4DcIGeBs8wkeRSVh m2Rb8shCqr+e+m7tIV6g1iNL4Mupp/+8p4p7pPpNQCRlfhRZgsWXKE4DeFGbNbebNeK+PpPgOz5k h4Zh0dqbqisWStafgdpP7ahQRQWDsaee6YpnxrE4pAbGT0/RCCi1oeZSXDesiy7raTerz1Q1racb CJKPsotdmg8c3tnaHRLy9N7IosRosEg7VNsdAB5x5Ijs0vNkRwJJRwItl+I2DrnSZot/mkv3MCLN X86lEfpTzxk/gkuB4gZcGuzlUkxWeykTXOiJzLOJVpj4mUs8/ZIPNNmS1VuiyRDFxTqgDzQJZPcv 0+T30F1ZxxXXRtFyvjDkTAoBukYqEm6wxpm4Ul/miiCe+IEVpMAYa1ZYyyvgEhSc4yx+jjCqUliJ uJNmrPTqcjlqvH1qptWI27Lgf6pmzOpZNeNyrNWfFpA2yX4H70lhT12mecJ7UDvb+YDKf957EtA+ gXOeOPVjOJ7ActbOE4bZOOvOLFi3P90cvGfjmPFf9h6QsQOdEm8wzvaZ78vc43QKHOp8f+A4wSQc JxEoIss9cKhL/HBboB3UyltUK+3JoTt+HNTKm1ArKVzODPLNqVJyuaFZ0g0G+eas00mWLLbCxubX 7opshzV0K5969eQkyOCc7ARMd0VjaFl9EDNiHhu4P6R2Je0g9goHc7m7yjrIHLzX+2EyJ3zW7SYv crtoHIFW3q92Dn6Ht3391d9XX1H2Lb7+svB1Aml9rYOBij8akB7anyL2T8bmO1qtf92c/A0AAP// AwBQSwMEFAAGAAgAAAAhAHzeRu3eAAAABgEAAA8AAABkcnMvZG93bnJldi54bWxMjk1Lw0AURfeC /2F4gjs7iaZfMS+lFHVVCraCdPeaeU1CMzMhM03Sf++40uXlXs492WrUjei5c7U1CPEkAsGmsKo2 JcLX4f1pAcJ5Mooaaxjhxg5W+f1dRqmyg/nkfu9LESDGpYRQed+mUrqiYk1uYls2oTvbTpMPsSul 6mgIcN3I5yiaSU21CQ8VtbypuLjsrxrhY6Bh/RK/9dvLeXM7Hqa7723MiI8P4/oVhOfR/43hVz+o Qx6cTvZqlBMNwjLsEGZzEKFcRtMExAkhSeI5yDyT//XzHwAAAP//AwBQSwECLQAUAAYACAAAACEA toM4kv4AAADhAQAAEwAAAAAAAAAAAAAAAAAAAAAAW0NvbnRlbnRfVHlwZXNdLnhtbFBLAQItABQA BgAIAAAAIQA4/SH/1gAAAJQBAAALAAAAAAAAAAAAAAAAAC8BAABfcmVscy8ucmVsc1BLAQItABQA BgAIAAAAIQBFj/uXyAQAAAIaAAAOAAAAAAAAAAAAAAAAAC4CAABkcnMvZTJvRG9jLnhtbFBLAQIt ABQABgAIAAAAIQB83kbt3gAAAAYBAAAPAAAAAAAAAAAAAAAAACIHAABkcnMvZG93bnJldi54bWxQ SwUGAAAAAAQABADzAAAALQgAAAAA ">
                <v:shape id="Text Box 6" o:spid="_x0000_s1172" type="#_x0000_t202" style="position:absolute;left:29544;top:8664;width:23795;height:1895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M4pC8UA AADbAAAADwAAAGRycy9kb3ducmV2LnhtbESPwWrDMBBE74H+g9hCb4ncQEJxo5hQWggUH+K0NMfF WlnG1spYSuL+fRUI9DjMzBtmU0yuFxcaQ+tZwfMiA0Fce91yo+Dr+DF/AREissbeMyn4pQDF9mG2 wVz7Kx/oUsVGJAiHHBXYGIdcylBbchgWfiBOnvGjw5jk2Eg94jXBXS+XWbaWDltOCxYHerNUd9XZ KdDGHLuV3ZvD5485fZfv5e5UlUo9PU67VxCRpvgfvrf3WsF6Bbcv6QfI7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MzikLxQAAANsAAAAPAAAAAAAAAAAAAAAAAJgCAABkcnMv ZG93bnJldi54bWxQSwUGAAAAAAQABAD1AAAAigMAAAAA " fillcolor="white [3201]" strokeweight=".5pt">
                  <v:path arrowok="t"/>
                  <v:textbox>
                    <w:txbxContent>
                      <w:p>
                        <w:pPr>
                          <w:rPr>
                            <w:sz w:val="22"/>
                            <w:lang w:eastAsia="lt-LT"/>
                          </w:rPr>
                        </w:pPr>
                        <w:r>
                          <w:rPr>
                            <w:rFonts w:cs="Frutiger CE 45 Light"/>
                            <w:b/>
                            <w:sz w:val="22"/>
                            <w:lang w:eastAsia="lt-LT"/>
                          </w:rPr>
                          <w:t xml:space="preserve">Palengvinti prieigą prie finansavimo šaltinių – </w:t>
                        </w:r>
                        <w:r>
                          <w:rPr>
                            <w:sz w:val="22"/>
                            <w:lang w:eastAsia="lt-LT"/>
                          </w:rPr>
                          <w:t>sumažinti išlaidas investuojant į gamybinę įrangą, statybas, infrastruktūros, kurios reikia paslaugoms teikti, kūrimą ar plėtrą ir panašiai</w:t>
                        </w:r>
                      </w:p>
                    </w:txbxContent>
                  </v:textbox>
                </v:shape>
                <v:group id="Group 11" o:spid="_x0000_s1173" style="position:absolute;width:53340;height:27622" coordsize="53340,27622"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Z6MiMUAAADbAAAADwAAAGRycy9kb3ducmV2LnhtbESPQWuDQBSE74X+h+UV emtWWyLFZiMibeghBJoUQm4P90VF9624GzX/vhsI9DjMzDfMKptNJ0YaXGNZQbyIQBCXVjdcKfg9 fL28g3AeWWNnmRRcyUG2fnxYYartxD807n0lAoRdigpq7/tUSlfWZNAtbE8cvLMdDPogh0rqAacA N518jaJEGmw4LNTYU1FT2e4vRsFmwil/iz/HbXsurqfDcnfcxqTU89Ocf4DwNPv/8L39rRUkCdy+ hB8g13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WejIjFAAAA2wAA AA8AAAAAAAAAAAAAAAAAqgIAAGRycy9kb3ducmV2LnhtbFBLBQYAAAAABAAEAPoAAACcAwAAAAA= ">
                  <v:shape id="Text Box 2" o:spid="_x0000_s1174" type="#_x0000_t202" style="position:absolute;width:53340;height:361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iAa8IA AADbAAAADwAAAGRycy9kb3ducmV2LnhtbESPQWsCMRSE74X+h/AK3mq2Peh2NUpbVAqeakvPj80z CW5eliRd13/fCEKPw8x8wyzXo+/EQDG5wAqephUI4jZox0bB99f2sQaRMrLGLjApuFCC9er+bomN Dmf+pOGQjSgQTg0qsDn3jZSpteQxTUNPXLxjiB5zkdFIHfFc4L6Tz1U1kx4dlwWLPb1bak+HX69g 82ZeTFtjtJtaOzeMP8e92Sk1eRhfFyAyjfk/fGt/aAWzOVy/lB8gV38AAAD//wMAUEsBAi0AFAAG AAgAAAAhAPD3irv9AAAA4gEAABMAAAAAAAAAAAAAAAAAAAAAAFtDb250ZW50X1R5cGVzXS54bWxQ SwECLQAUAAYACAAAACEAMd1fYdIAAACPAQAACwAAAAAAAAAAAAAAAAAuAQAAX3JlbHMvLnJlbHNQ SwECLQAUAAYACAAAACEAMy8FnkEAAAA5AAAAEAAAAAAAAAAAAAAAAAApAgAAZHJzL3NoYXBleG1s LnhtbFBLAQItABQABgAIAAAAIQCwuIBrwgAAANsAAAAPAAAAAAAAAAAAAAAAAJgCAABkcnMvZG93 bnJldi54bWxQSwUGAAAAAAQABAD1AAAAhwMAAAAA " fillcolor="white [3201]" strokeweight=".5pt">
                    <v:textbox>
                      <w:txbxContent>
                        <w:p>
                          <w:pPr>
                            <w:ind w:right="-1"/>
                            <w:jc w:val="center"/>
                            <w:rPr>
                              <w:rFonts w:cs="Frutiger CE 45 Light"/>
                              <w:b/>
                              <w:sz w:val="22"/>
                              <w:lang w:eastAsia="lt-LT"/>
                            </w:rPr>
                          </w:pPr>
                          <w:r>
                            <w:rPr>
                              <w:rFonts w:cs="Frutiger CE 45 Light"/>
                              <w:b/>
                              <w:sz w:val="22"/>
                              <w:lang w:eastAsia="lt-LT"/>
                            </w:rPr>
                            <w:t>PAGRINDINIAI INVESTAVIMO TIKSLAI</w:t>
                          </w:r>
                        </w:p>
                        <w:p>
                          <w:pPr>
                            <w:rPr>
                              <w:lang w:eastAsia="lt-LT"/>
                            </w:rPr>
                          </w:pPr>
                        </w:p>
                      </w:txbxContent>
                    </v:textbox>
                  </v:shape>
                  <v:line id="Straight Connector 3" o:spid="_x0000_s1175" style="position:absolute;visibility:visible;mso-wrap-style:square" from="25812,3619" to="25812,571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cAneMQAAADbAAAADwAAAGRycy9kb3ducmV2LnhtbESPUWvCQBCE3wv9D8cWfKuXWgwaPUUK BbF9qfoD1tyaBHN76d1WY3+9Vyj4OMzMN8x82btWnSnExrOBl2EGirj0tuHKwH73/jwBFQXZYuuZ DFwpwnLx+DDHwvoLf9F5K5VKEI4FGqhFukLrWNbkMA59R5y8ow8OJclQaRvwkuCu1aMsy7XDhtNC jR291VSetj/OwPfH5zpeD+1I8vHv5hRWk6m8RmMGT/1qBkqol3v4v722BvIp/H1JP0Avbg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ZwCd4xAAAANsAAAAPAAAAAAAAAAAA AAAAAKECAABkcnMvZG93bnJldi54bWxQSwUGAAAAAAQABAD5AAAAkgMAAAAA " strokecolor="#4579b8 [3044]"/>
                  <v:line id="Straight Connector 4" o:spid="_x0000_s1176" style="position:absolute;visibility:visible;mso-wrap-style:square" from="6572,5715" to="40481,571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TSMYOMEAAADbAAAADwAAAGRycy9kb3ducmV2LnhtbERPzWoCMRC+C32HMAVvmq3iT7dGEaEg 1ovaB5hupruLm8maTHXt0zeHgseP73+x6lyjrhRi7dnAyzADRVx4W3Np4PP0PpiDioJssfFMBu4U YbV86i0wt/7GB7oepVQphGOOBiqRNtc6FhU5jEPfEifu2weHkmAotQ14S+Gu0aMsm2qHNaeGClva VFScjz/OwOVjv433r2Yk08nv7hzW81cZR2P6z936DZRQJw/xv3trDczS+vQl/QC9/AM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BNIxg4wQAAANsAAAAPAAAAAAAAAAAAAAAA AKECAABkcnMvZG93bnJldi54bWxQSwUGAAAAAAQABAD5AAAAjwMAAAAA " strokecolor="#4579b8 [3044]"/>
                  <v:shape id="Text Box 5" o:spid="_x0000_s1177" type="#_x0000_t202" style="position:absolute;top:8661;width:28306;height:1896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cQrWcIA AADbAAAADwAAAGRycy9kb3ducmV2LnhtbESPQWsCMRSE74X+h/AKvdWsHuq6GqUVWwqeqqXnx+aZ BDcvS5Ku23/fCEKPw8x8w6w2o+/EQDG5wAqmkwoEcRu0Y6Pg6/j2VINIGVljF5gU/FKCzfr+boWN Dhf+pOGQjSgQTg0qsDn3jZSpteQxTUJPXLxTiB5zkdFIHfFS4L6Ts6p6lh4dlwWLPW0ttefDj1ew ezUL09YY7a7Wzg3j92lv3pV6fBhfliAyjfk/fGt/aAXzKVy/lB8g138AAAD//wMAUEsBAi0AFAAG AAgAAAAhAPD3irv9AAAA4gEAABMAAAAAAAAAAAAAAAAAAAAAAFtDb250ZW50X1R5cGVzXS54bWxQ SwECLQAUAAYACAAAACEAMd1fYdIAAACPAQAACwAAAAAAAAAAAAAAAAAuAQAAX3JlbHMvLnJlbHNQ SwECLQAUAAYACAAAACEAMy8FnkEAAAA5AAAAEAAAAAAAAAAAAAAAAAApAgAAZHJzL3NoYXBleG1s LnhtbFBLAQItABQABgAIAAAAIQDVxCtZwgAAANsAAAAPAAAAAAAAAAAAAAAAAJgCAABkcnMvZG93 bnJldi54bWxQSwUGAAAAAAQABAD1AAAAhwMAAAAA " fillcolor="white [3201]" strokeweight=".5pt">
                    <v:textbox>
                      <w:txbxContent>
                        <w:p>
                          <w:pPr>
                            <w:rPr>
                              <w:rFonts w:cs="Frutiger CE 45 Light"/>
                              <w:sz w:val="22"/>
                              <w:lang w:eastAsia="lt-LT"/>
                            </w:rPr>
                          </w:pPr>
                          <w:r>
                            <w:rPr>
                              <w:rFonts w:cs="Frutiger CE 45 Light"/>
                              <w:b/>
                              <w:sz w:val="22"/>
                              <w:lang w:eastAsia="lt-LT"/>
                            </w:rPr>
                            <w:t>Skatinti tam tikrą verslo elgseną</w:t>
                          </w:r>
                          <w:r>
                            <w:rPr>
                              <w:rFonts w:cs="Frutiger CE 45 Light"/>
                              <w:sz w:val="22"/>
                              <w:lang w:eastAsia="lt-LT"/>
                            </w:rPr>
                            <w:t>, pavyzdžiui:</w:t>
                          </w:r>
                        </w:p>
                        <w:p>
                          <w:pPr>
                            <w:tabs>
                              <w:tab w:val="left" w:pos="709"/>
                            </w:tabs>
                            <w:ind w:firstLine="357"/>
                            <w:rPr>
                              <w:rFonts w:cs="Frutiger CE 45 Light"/>
                              <w:sz w:val="22"/>
                              <w:lang w:eastAsia="lt-LT"/>
                            </w:rPr>
                          </w:pPr>
                          <w:r>
                            <w:rPr>
                              <w:rFonts w:cs="Frutiger CE 45 Light"/>
                              <w:sz w:val="22"/>
                              <w:lang w:eastAsia="lt-LT"/>
                            </w:rPr>
                            <w:t xml:space="preserve">aktyviau ieškoti užsienio partnerių ir naujų rinkų (dalyvauti tarptautinėse parodose, mugėse ir panašiai); </w:t>
                          </w:r>
                        </w:p>
                        <w:p>
                          <w:pPr>
                            <w:tabs>
                              <w:tab w:val="left" w:pos="709"/>
                            </w:tabs>
                            <w:ind w:firstLine="357"/>
                            <w:rPr>
                              <w:rFonts w:cs="Frutiger CE 45 Light"/>
                              <w:sz w:val="22"/>
                              <w:lang w:eastAsia="lt-LT"/>
                            </w:rPr>
                          </w:pPr>
                          <w:r>
                            <w:rPr>
                              <w:rFonts w:cs="Frutiger CE 45 Light"/>
                              <w:sz w:val="22"/>
                              <w:lang w:eastAsia="lt-LT"/>
                            </w:rPr>
                            <w:t>investuoti į MTTP ir inovacijas;</w:t>
                          </w:r>
                        </w:p>
                        <w:p>
                          <w:pPr>
                            <w:tabs>
                              <w:tab w:val="left" w:pos="709"/>
                            </w:tabs>
                            <w:ind w:firstLine="357"/>
                            <w:rPr>
                              <w:rFonts w:cs="Frutiger CE 45 Light"/>
                              <w:sz w:val="22"/>
                              <w:lang w:eastAsia="lt-LT"/>
                            </w:rPr>
                          </w:pPr>
                          <w:r>
                            <w:rPr>
                              <w:rFonts w:cs="Frutiger CE 45 Light"/>
                              <w:sz w:val="22"/>
                              <w:lang w:eastAsia="lt-LT"/>
                            </w:rPr>
                            <w:t>investuoti į verslo pradžią;</w:t>
                          </w:r>
                        </w:p>
                        <w:p>
                          <w:pPr>
                            <w:tabs>
                              <w:tab w:val="left" w:pos="709"/>
                            </w:tabs>
                            <w:ind w:firstLine="357"/>
                            <w:rPr>
                              <w:rFonts w:cs="Frutiger CE 45 Light"/>
                              <w:sz w:val="22"/>
                              <w:lang w:eastAsia="lt-LT"/>
                            </w:rPr>
                          </w:pPr>
                          <w:r>
                            <w:rPr>
                              <w:rFonts w:cs="Frutiger CE 45 Light"/>
                              <w:sz w:val="22"/>
                              <w:lang w:eastAsia="lt-LT"/>
                            </w:rPr>
                            <w:t>skatinti verslo atstovų bendradarbiavimą, klasterizaciją;</w:t>
                          </w:r>
                        </w:p>
                        <w:p>
                          <w:pPr>
                            <w:tabs>
                              <w:tab w:val="left" w:pos="709"/>
                            </w:tabs>
                            <w:ind w:firstLine="357"/>
                            <w:rPr>
                              <w:rFonts w:cs="Frutiger CE 45 Light"/>
                              <w:sz w:val="22"/>
                              <w:lang w:eastAsia="lt-LT"/>
                            </w:rPr>
                          </w:pPr>
                          <w:r>
                            <w:rPr>
                              <w:rFonts w:cs="Frutiger CE 45 Light"/>
                              <w:sz w:val="22"/>
                              <w:lang w:eastAsia="lt-LT"/>
                            </w:rPr>
                            <w:t>tobulinti darbuotojų kvalifikaciją;</w:t>
                          </w:r>
                        </w:p>
                        <w:p>
                          <w:pPr>
                            <w:tabs>
                              <w:tab w:val="left" w:pos="709"/>
                            </w:tabs>
                            <w:ind w:firstLine="357"/>
                            <w:rPr>
                              <w:rFonts w:cs="Frutiger CE 45 Light"/>
                              <w:sz w:val="22"/>
                              <w:lang w:eastAsia="lt-LT"/>
                            </w:rPr>
                          </w:pPr>
                          <w:r>
                            <w:rPr>
                              <w:rFonts w:cs="Frutiger CE 45 Light"/>
                              <w:sz w:val="22"/>
                              <w:lang w:eastAsia="lt-LT"/>
                            </w:rPr>
                            <w:t>investuoti dabar, o ne nukelti investicijas vėlesniam laikui</w:t>
                          </w:r>
                        </w:p>
                      </w:txbxContent>
                    </v:textbox>
                  </v:shape>
                  <v:shapetype id="_x0000_t32" coordsize="21600,21600" o:spt="32" o:oned="t" path="m,l21600,21600e" filled="f">
                    <v:path arrowok="t" fillok="f" o:connecttype="none"/>
                    <o:lock v:ext="edit" shapetype="t"/>
                  </v:shapetype>
                  <v:shape id="Straight Arrow Connector 7" o:spid="_x0000_s1178" type="#_x0000_t32" style="position:absolute;left:6572;top:5715;width:0;height:2952;visibility:visible;mso-wrap-style:square"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BmcmsMAAADbAAAADwAAAGRycy9kb3ducmV2LnhtbESPT4vCMBTE78J+h/AWvGmqS91SjSJC Wa/+Wdi9PZtnW2xeSpNq/fZGEDwOM/MbZrHqTS2u1LrKsoLJOAJBnFtdcaHgeMhGCQjnkTXWlknB nRyslh+DBaba3nhH170vRICwS1FB6X2TSunykgy6sW2Ig3e2rUEfZFtI3eItwE0tp1E0kwYrDgsl NrQpKb/sO6Pg63zqfxK/lkn2ZzddF8fxb/av1PCzX89BeOr9O/xqb7WC7yk8v4QfIJcP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AAZnJrDAAAA2wAAAA8AAAAAAAAAAAAA AAAAoQIAAGRycy9kb3ducmV2LnhtbFBLBQYAAAAABAAEAPkAAACRAwAAAAA= " strokecolor="#4579b8 [3044]">
                    <v:stroke endarrow="open"/>
                  </v:shape>
                  <v:shape id="Straight Arrow Connector 8" o:spid="_x0000_s1179" type="#_x0000_t32" style="position:absolute;left:40481;top:5715;width:0;height:2952;visibility:visible;mso-wrap-style:square"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1U5AcIAAADbAAAADwAAAGRycy9kb3ducmV2LnhtbESPT4vCMBTE78J+h/AWvGnqSrVUo4hQ 1qv/YPf2bJ5tsXkpTardb78RBI/DzPyGWa57U4s7ta6yrGAyjkAQ51ZXXCg4HbNRAsJ5ZI21ZVLw Rw7Wq4/BElNtH7yn+8EXIkDYpaig9L5JpXR5SQbd2DbEwbva1qAPsi2kbvER4KaWX1E0kwYrDgsl NrQtKb8dOqNger3034nfyCT7sduui+P4nP0qNfzsNwsQnnr/Dr/aO61gPoXnl/AD5Oof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b1U5AcIAAADbAAAADwAAAAAAAAAAAAAA AAChAgAAZHJzL2Rvd25yZXYueG1sUEsFBgAAAAAEAAQA+QAAAJADAAAAAA== " strokecolor="#4579b8 [3044]">
                    <v:stroke endarrow="open"/>
                  </v:shape>
                </v:group>
              </v:group>
            </w:pict>
          </mc:Fallback>
        </mc:AlternateContent>
      </w:r>
    </w:p>
    <w:p>
      <w:pPr>
        <w:spacing w:line="360" w:lineRule="atLeast"/>
        <w:ind w:firstLine="851"/>
        <w:jc w:val="both"/>
        <w:rPr>
          <w:szCs w:val="24"/>
          <w:lang w:eastAsia="lt-LT"/>
        </w:rPr>
      </w:pPr>
    </w:p>
    <w:p>
      <w:pPr>
        <w:spacing w:line="360" w:lineRule="atLeast"/>
        <w:ind w:firstLine="851"/>
        <w:jc w:val="both"/>
        <w:rPr>
          <w:szCs w:val="24"/>
          <w:lang w:eastAsia="lt-LT"/>
        </w:rPr>
      </w:pPr>
    </w:p>
    <w:p>
      <w:pPr>
        <w:spacing w:line="360" w:lineRule="atLeast"/>
        <w:ind w:firstLine="851"/>
        <w:jc w:val="both"/>
        <w:rPr>
          <w:szCs w:val="24"/>
          <w:lang w:eastAsia="lt-LT"/>
        </w:rPr>
      </w:pPr>
    </w:p>
    <w:p>
      <w:pPr>
        <w:spacing w:line="360" w:lineRule="atLeast"/>
        <w:ind w:firstLine="851"/>
        <w:jc w:val="both"/>
        <w:rPr>
          <w:szCs w:val="24"/>
          <w:lang w:eastAsia="lt-LT"/>
        </w:rPr>
      </w:pPr>
    </w:p>
    <w:p>
      <w:pPr>
        <w:spacing w:line="360" w:lineRule="atLeast"/>
        <w:ind w:firstLine="851"/>
        <w:jc w:val="both"/>
        <w:rPr>
          <w:szCs w:val="24"/>
          <w:lang w:eastAsia="lt-LT"/>
        </w:rPr>
      </w:pPr>
    </w:p>
    <w:p>
      <w:pPr>
        <w:spacing w:line="360" w:lineRule="atLeast"/>
        <w:ind w:firstLine="851"/>
        <w:jc w:val="both"/>
        <w:rPr>
          <w:szCs w:val="24"/>
          <w:lang w:eastAsia="lt-LT"/>
        </w:rPr>
      </w:pPr>
    </w:p>
    <w:p>
      <w:pPr>
        <w:spacing w:line="360" w:lineRule="atLeast"/>
        <w:ind w:firstLine="851"/>
        <w:jc w:val="both"/>
        <w:rPr>
          <w:szCs w:val="24"/>
          <w:lang w:eastAsia="lt-LT"/>
        </w:rPr>
      </w:pPr>
    </w:p>
    <w:p>
      <w:pPr>
        <w:spacing w:line="360" w:lineRule="atLeast"/>
        <w:ind w:firstLine="851"/>
        <w:jc w:val="both"/>
        <w:rPr>
          <w:szCs w:val="24"/>
          <w:lang w:eastAsia="lt-LT"/>
        </w:rPr>
      </w:pPr>
    </w:p>
    <w:p>
      <w:pPr>
        <w:spacing w:line="360" w:lineRule="atLeast"/>
        <w:ind w:firstLine="851"/>
        <w:jc w:val="both"/>
        <w:rPr>
          <w:szCs w:val="24"/>
          <w:lang w:eastAsia="lt-LT"/>
        </w:rPr>
      </w:pPr>
    </w:p>
    <w:p>
      <w:pPr>
        <w:spacing w:line="360" w:lineRule="atLeast"/>
        <w:ind w:firstLine="851"/>
        <w:jc w:val="both"/>
        <w:rPr>
          <w:szCs w:val="24"/>
          <w:lang w:eastAsia="lt-LT"/>
        </w:rPr>
      </w:pPr>
      <w:r>
        <w:rPr>
          <w:szCs w:val="24"/>
          <w:lang w:eastAsia="lt-LT"/>
        </w:rPr>
        <w:t xml:space="preserve">Kiekviena ES paramos ir nacionalinėmis lėšomis kuriama finansavimo priemonė turėtų būti rengiama siekiant kuo mažiau iškreipti konkurenciją ir nesukelti kitų neigiamų pasekmių. Valstybė, prisiimdama dalį rizikos, sėkmės atveju tikisi investicijų grąžos. </w:t>
      </w:r>
    </w:p>
    <w:p>
      <w:pPr>
        <w:spacing w:line="360" w:lineRule="atLeast"/>
        <w:ind w:firstLine="851"/>
        <w:jc w:val="both"/>
        <w:rPr>
          <w:szCs w:val="24"/>
          <w:lang w:eastAsia="lt-LT"/>
        </w:rPr>
      </w:pPr>
      <w:r>
        <w:rPr>
          <w:szCs w:val="24"/>
          <w:lang w:eastAsia="lt-LT"/>
        </w:rPr>
        <w:t>Finansavimo modelis (investavimo principas) pasirenkamas tokia eilės tvarka</w:t>
      </w:r>
      <w:r>
        <w:rPr>
          <w:szCs w:val="24"/>
          <w:vertAlign w:val="superscript"/>
          <w:lang w:eastAsia="lt-LT"/>
        </w:rPr>
        <w:footnoteReference w:id="95"/>
      </w:r>
      <w:r>
        <w:rPr>
          <w:szCs w:val="24"/>
          <w:lang w:eastAsia="lt-LT"/>
        </w:rPr>
        <w:t>:</w:t>
      </w:r>
    </w:p>
    <w:p>
      <w:pPr>
        <w:spacing w:line="360" w:lineRule="atLeast"/>
        <w:ind w:firstLine="709"/>
        <w:jc w:val="both"/>
        <w:rPr>
          <w:szCs w:val="24"/>
          <w:lang w:eastAsia="lt-LT"/>
        </w:rPr>
      </w:pPr>
      <w:r>
        <w:rPr>
          <w:szCs w:val="24"/>
          <w:lang w:eastAsia="lt-LT"/>
        </w:rPr>
        <w:t>1</w:t>
      </w:r>
      <w:r>
        <w:rPr>
          <w:szCs w:val="24"/>
          <w:lang w:eastAsia="lt-LT"/>
        </w:rPr>
        <w:t>. Atsisakoma tiesiogiai teikiamų didelių subsidijų, investicijos finansuojamos naudojant finansines priemones, palengvinant priėjimą prie finansavimo šaltinių (nekonkursinės priemonės), tai yra standartiniai verslo plėtros projektai, pavyzdžiui, gamybos įrangos įsigijimas, turi būti finansuojami naudojant įprastas verslui finansavimo formas, kuriant ar plėtojant struktūrinių fondų lėšomis finansuojamas finansines priemones (garantijas, paskolas, eksporto kreditų garantijas ir draudimą, eksporto kreditų draudimo garantijas ar kitas finansinės paramos priemones).</w:t>
      </w:r>
    </w:p>
    <w:p>
      <w:pPr>
        <w:shd w:val="clear" w:color="auto" w:fill="FFFFFF"/>
        <w:spacing w:line="360" w:lineRule="atLeast"/>
        <w:ind w:firstLine="709"/>
        <w:jc w:val="both"/>
        <w:rPr>
          <w:szCs w:val="24"/>
          <w:lang w:eastAsia="lt-LT"/>
        </w:rPr>
      </w:pPr>
      <w:r>
        <w:rPr>
          <w:szCs w:val="24"/>
          <w:lang w:eastAsia="lt-LT"/>
        </w:rPr>
        <w:t>2</w:t>
      </w:r>
      <w:r>
        <w:rPr>
          <w:szCs w:val="24"/>
          <w:lang w:eastAsia="lt-LT"/>
        </w:rPr>
        <w:t xml:space="preserve">. Investuojama į įmonės akcinį kapitalą, privilegijuotąsias akcijas ar teikiant subordinuotas paskolas (finansavimas per rizikos kapitalo fondus (konkursinė nesubsidinė priemonė). Ši finansavimo priemonė galėtų būti naudojama beveik visiems projektams.  </w:t>
      </w:r>
    </w:p>
    <w:p>
      <w:pPr>
        <w:shd w:val="clear" w:color="auto" w:fill="FFFFFF"/>
        <w:spacing w:line="360" w:lineRule="atLeast"/>
        <w:ind w:firstLine="709"/>
        <w:jc w:val="both"/>
        <w:rPr>
          <w:szCs w:val="24"/>
          <w:lang w:eastAsia="lt-LT"/>
        </w:rPr>
      </w:pPr>
      <w:r>
        <w:rPr>
          <w:szCs w:val="24"/>
          <w:lang w:eastAsia="lt-LT"/>
        </w:rPr>
        <w:t>3</w:t>
      </w:r>
      <w:r>
        <w:rPr>
          <w:szCs w:val="24"/>
          <w:lang w:eastAsia="lt-LT"/>
        </w:rPr>
        <w:t>. Teikiamos nedidelės apimties tiesioginės subsidijos (nekonkursinės priemonės), kiek įmanoma panaudojant fiksuotų įkainių / sumų taikymo galimybes. Priemonės gali būti skiriamos verslo motyvacijai skatinti, tai yra:</w:t>
      </w:r>
    </w:p>
    <w:p>
      <w:pPr>
        <w:shd w:val="clear" w:color="auto" w:fill="FFFFFF"/>
        <w:spacing w:line="360" w:lineRule="atLeast"/>
        <w:ind w:firstLine="709"/>
        <w:jc w:val="both"/>
        <w:rPr>
          <w:szCs w:val="24"/>
          <w:highlight w:val="yellow"/>
          <w:lang w:eastAsia="lt-LT"/>
        </w:rPr>
      </w:pPr>
      <w:r>
        <w:rPr>
          <w:szCs w:val="24"/>
          <w:lang w:eastAsia="lt-LT"/>
        </w:rPr>
        <w:t xml:space="preserve">skatinti aktyvesnę užsienio partnerių ir naujų rinkų paiešką, </w:t>
      </w:r>
      <w:r>
        <w:rPr>
          <w:szCs w:val="24"/>
          <w:lang w:eastAsia="en-GB"/>
        </w:rPr>
        <w:t xml:space="preserve">taip </w:t>
      </w:r>
      <w:r>
        <w:rPr>
          <w:szCs w:val="24"/>
          <w:lang w:eastAsia="lt-LT"/>
        </w:rPr>
        <w:t xml:space="preserve">siekti </w:t>
      </w:r>
      <w:r>
        <w:rPr>
          <w:szCs w:val="24"/>
          <w:lang w:eastAsia="en-GB"/>
        </w:rPr>
        <w:t>padėti verslui išsilaikyti konkurencingoje tarptautinėje aplinkoje ir užtikrinti Lietuvos, kaip atviros ekonomikos, nacionalinio intereso – skatinti eksportą – įgyvendinimą;</w:t>
      </w:r>
    </w:p>
    <w:p>
      <w:pPr>
        <w:spacing w:line="360" w:lineRule="atLeast"/>
        <w:ind w:firstLine="709"/>
        <w:jc w:val="both"/>
        <w:rPr>
          <w:szCs w:val="24"/>
          <w:lang w:eastAsia="lt-LT"/>
        </w:rPr>
      </w:pPr>
      <w:r>
        <w:rPr>
          <w:szCs w:val="24"/>
          <w:lang w:eastAsia="lt-LT"/>
        </w:rPr>
        <w:t xml:space="preserve">skatinti </w:t>
      </w:r>
      <w:r>
        <w:rPr>
          <w:szCs w:val="24"/>
          <w:lang w:eastAsia="en-GB"/>
        </w:rPr>
        <w:t xml:space="preserve">verslą investuoti į tas sritis, kuriose aiškus rinkos nepakankamumas ir didelė rizika: </w:t>
      </w:r>
    </w:p>
    <w:p>
      <w:pPr>
        <w:spacing w:line="360" w:lineRule="atLeast"/>
        <w:ind w:firstLine="709"/>
        <w:jc w:val="both"/>
        <w:rPr>
          <w:szCs w:val="24"/>
          <w:lang w:eastAsia="lt-LT"/>
        </w:rPr>
      </w:pPr>
      <w:r>
        <w:rPr>
          <w:szCs w:val="24"/>
          <w:lang w:eastAsia="en-GB"/>
        </w:rPr>
        <w:t xml:space="preserve">investicijos į MTTP projektus, </w:t>
      </w:r>
    </w:p>
    <w:p>
      <w:pPr>
        <w:spacing w:line="360" w:lineRule="atLeast"/>
        <w:ind w:firstLine="709"/>
        <w:jc w:val="both"/>
        <w:rPr>
          <w:szCs w:val="24"/>
          <w:lang w:eastAsia="lt-LT"/>
        </w:rPr>
      </w:pPr>
      <w:r>
        <w:rPr>
          <w:szCs w:val="24"/>
          <w:lang w:eastAsia="en-GB"/>
        </w:rPr>
        <w:t xml:space="preserve">investicijos į verslo pradžią, kadangi pradedantiems verslą sunku gauti finansavimą iš bankų; </w:t>
      </w:r>
    </w:p>
    <w:p>
      <w:pPr>
        <w:spacing w:line="360" w:lineRule="atLeast"/>
        <w:ind w:firstLine="709"/>
        <w:jc w:val="both"/>
        <w:rPr>
          <w:szCs w:val="24"/>
          <w:lang w:eastAsia="lt-LT"/>
        </w:rPr>
      </w:pPr>
      <w:r>
        <w:rPr>
          <w:szCs w:val="24"/>
          <w:lang w:eastAsia="lt-LT"/>
        </w:rPr>
        <w:t>skatinti verslo atstovų bendradarbiavimą, klasterizaciją, taip didinti ne vienos įmonės, o visos sistemos konkurencingumą ir skatinti verslo kultūros pokyčius;</w:t>
      </w:r>
    </w:p>
    <w:p>
      <w:pPr>
        <w:spacing w:line="360" w:lineRule="atLeast"/>
        <w:ind w:firstLine="709"/>
        <w:jc w:val="both"/>
        <w:rPr>
          <w:szCs w:val="24"/>
          <w:lang w:eastAsia="lt-LT"/>
        </w:rPr>
      </w:pPr>
      <w:r>
        <w:rPr>
          <w:szCs w:val="24"/>
          <w:lang w:eastAsia="lt-LT"/>
        </w:rPr>
        <w:t>tobulinti darbuotojų kvalifikaciją ir panašiai.</w:t>
      </w:r>
    </w:p>
    <w:p>
      <w:pPr>
        <w:spacing w:line="360" w:lineRule="atLeast"/>
        <w:ind w:firstLine="709"/>
        <w:jc w:val="both"/>
        <w:rPr>
          <w:spacing w:val="-2"/>
          <w:szCs w:val="24"/>
          <w:lang w:eastAsia="lt-LT"/>
        </w:rPr>
      </w:pPr>
      <w:r>
        <w:rPr>
          <w:szCs w:val="24"/>
          <w:lang w:eastAsia="lt-LT"/>
        </w:rPr>
        <w:t>4</w:t>
      </w:r>
      <w:r>
        <w:rPr>
          <w:szCs w:val="24"/>
          <w:lang w:eastAsia="lt-LT"/>
        </w:rPr>
        <w:t xml:space="preserve">. Teikiamas netiesioginis finansavimas (nekonkursinės priemonės). Netiesioginis finansavimas gali būti teikiamas, pavyzdžiui, siekiant paskatinti kultūrinius pokyčius skatinant verslumą, užtikrinant paslaugų prieinamumą verslo pradžiai (mentorių komandos, inkubavimo paslaugos, įskaitant menų inkubatorius, jaunimo erdvės, verslo krepšeliai; idėjų </w:t>
      </w:r>
      <w:r>
        <w:rPr>
          <w:spacing w:val="-2"/>
          <w:szCs w:val="24"/>
          <w:lang w:eastAsia="lt-LT"/>
        </w:rPr>
        <w:t>plėtra dalyvaujant verslo akceleratoriuose, komercinimo pagalba inovatyvioms idėjoms ir kita).</w:t>
      </w:r>
    </w:p>
    <w:p>
      <w:pPr>
        <w:keepLines/>
        <w:spacing w:line="360" w:lineRule="atLeast"/>
        <w:ind w:firstLine="709"/>
        <w:jc w:val="both"/>
      </w:pPr>
      <w:r>
        <w:rPr>
          <w:szCs w:val="24"/>
          <w:lang w:eastAsia="lt-LT"/>
        </w:rPr>
        <w:t>5</w:t>
      </w:r>
      <w:r>
        <w:rPr>
          <w:szCs w:val="24"/>
          <w:lang w:eastAsia="lt-LT"/>
        </w:rPr>
        <w:t xml:space="preserve">. Teikiamos subsidijos (konkursinės subsidinės priemonės). Subsidijų naudojimas </w:t>
      </w:r>
      <w:r>
        <w:rPr>
          <w:spacing w:val="-2"/>
          <w:szCs w:val="24"/>
          <w:lang w:eastAsia="lt-LT"/>
        </w:rPr>
        <w:t xml:space="preserve">galimas tik išimtiniais atvejais, kai siekiama </w:t>
      </w:r>
      <w:r>
        <w:rPr>
          <w:spacing w:val="-2"/>
          <w:szCs w:val="24"/>
          <w:lang w:eastAsia="en-GB"/>
        </w:rPr>
        <w:t>padėti verslui prisitaikyti prie reguliacinės aplinkos</w:t>
      </w:r>
      <w:r>
        <w:rPr>
          <w:szCs w:val="24"/>
          <w:lang w:eastAsia="en-GB"/>
        </w:rPr>
        <w:t xml:space="preserve"> pokyčių, naujų aplinkos apsaugos reikalavimų, pritraukiant tiesiogines užsienio investicijas ir panašiai.</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e5d1970c05d11e688d0ed775a2e782a">
        <w:r w:rsidRPr="00532B9F">
          <w:rPr>
            <w:rFonts w:ascii="Times New Roman" w:eastAsia="MS Mincho" w:hAnsi="Times New Roman"/>
            <w:sz w:val="20"/>
            <w:iCs/>
            <w:color w:val="0000FF" w:themeColor="hyperlink"/>
            <w:u w:val="single"/>
          </w:rPr>
          <w:t>1247</w:t>
        </w:r>
      </w:fldSimple>
      <w:r>
        <w:rPr>
          <w:rFonts w:ascii="Times New Roman" w:eastAsia="MS Mincho" w:hAnsi="Times New Roman"/>
          <w:sz w:val="20"/>
          <w:iCs/>
        </w:rPr>
        <w:t>,
2016-12-07,
paskelbta TAR 2016-12-12, i. k. 2016-28711                </w:t>
      </w:r>
    </w:p>
    <w:p>
      <w:pPr>
        <w:jc w:val="both"/>
        <w:rPr>
          <w:rFonts w:ascii="Times New Roman" w:hAnsi="Times New Roman"/>
        </w:rPr>
      </w:pPr>
      <w:r>
        <w:rPr>
          <w:rFonts w:ascii="Times New Roman" w:hAnsi="Times New Roman"/>
          <w:sz w:val="20"/>
        </w:rPr>
        <w:t>Dėl Lietuvos Respublikos Vyriausybės 2012 m. lapkričio 28 d. nutarimo Nr. 1482 „Dėl 2014–2020 metų nacionalinės pažangos programos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pgSz w:w="11906" w:h="16838" w:code="9"/>
      <w:pgMar w:top="1361"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CE 45 Light">
    <w:altName w:val="Caxton Bk TL"/>
    <w:charset w:val="00"/>
    <w:family w:val="auto"/>
    <w:pitch w:val="variable"/>
    <w:sig w:usb0="00000001" w:usb1="00000000" w:usb2="00000000" w:usb3="00000000" w:csb0="00000003"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 w:id="1">
    <w:p>
      <w:pPr>
        <w:ind w:firstLine="709"/>
        <w:rPr>
          <w:sz w:val="20"/>
        </w:rPr>
      </w:pPr>
      <w:r>
        <w:rPr>
          <w:sz w:val="20"/>
          <w:vertAlign w:val="superscript"/>
        </w:rPr>
        <w:footnoteRef/>
      </w:r>
      <w:r>
        <w:rPr>
          <w:sz w:val="20"/>
        </w:rPr>
        <w:t xml:space="preserve"> 2010 m. birželio 17 d. patvirtino Europos Vadovų Taryba.</w:t>
      </w:r>
    </w:p>
  </w:footnote>
  <w:footnote w:id="2">
    <w:p>
      <w:pPr>
        <w:ind w:firstLine="709"/>
        <w:rPr>
          <w:sz w:val="20"/>
        </w:rPr>
      </w:pPr>
      <w:r>
        <w:rPr>
          <w:sz w:val="20"/>
          <w:vertAlign w:val="superscript"/>
        </w:rPr>
        <w:footnoteRef/>
      </w:r>
      <w:r>
        <w:rPr>
          <w:sz w:val="20"/>
        </w:rPr>
        <w:t xml:space="preserve"> Patvirtinta Lietuvos Respublikos Vyriausybės 2011 m. balandžio 27 d. nutarimu Nr. 491.</w:t>
      </w:r>
    </w:p>
  </w:footnote>
  <w:footnote w:id="3">
    <w:p>
      <w:pPr>
        <w:ind w:firstLine="709"/>
        <w:rPr>
          <w:sz w:val="20"/>
        </w:rPr>
      </w:pPr>
      <w:r>
        <w:rPr>
          <w:sz w:val="20"/>
          <w:vertAlign w:val="superscript"/>
        </w:rPr>
        <w:footnoteRef/>
        <w:t xml:space="preserve"> </w:t>
      </w:r>
      <w:r>
        <w:rPr>
          <w:sz w:val="20"/>
        </w:rPr>
        <w:t>2009 m. spalio 29–30 d. patvirtino Europos Vadovų Taryba.</w:t>
      </w:r>
    </w:p>
  </w:footnote>
  <w:footnote w:id="4">
    <w:p>
      <w:pPr>
        <w:ind w:firstLine="709"/>
        <w:rPr>
          <w:sz w:val="20"/>
        </w:rPr>
      </w:pPr>
      <w:r>
        <w:rPr>
          <w:sz w:val="20"/>
          <w:vertAlign w:val="superscript"/>
        </w:rPr>
        <w:footnoteRef/>
      </w:r>
      <w:r>
        <w:rPr>
          <w:sz w:val="20"/>
        </w:rPr>
        <w:t xml:space="preserve"> Sudaryta Lietuvos Respublikos Vyriausybės 2010 m. rugpjūčio 25 d. nutarimu Nr. 1224.</w:t>
      </w:r>
    </w:p>
  </w:footnote>
  <w:footnote w:id="5">
    <w:p>
      <w:pPr>
        <w:ind w:firstLine="709"/>
        <w:jc w:val="both"/>
        <w:rPr>
          <w:sz w:val="20"/>
        </w:rPr>
      </w:pPr>
      <w:r>
        <w:rPr>
          <w:sz w:val="20"/>
          <w:vertAlign w:val="superscript"/>
        </w:rPr>
        <w:footnoteRef/>
      </w:r>
      <w:r>
        <w:rPr>
          <w:sz w:val="20"/>
        </w:rPr>
        <w:t xml:space="preserve"> Šis tikslas apima švietimą nuo ikimokyklinio ugdymo iki antrosios pakopos studijų. </w:t>
      </w:r>
    </w:p>
  </w:footnote>
  <w:footnote w:id="6">
    <w:p>
      <w:pPr>
        <w:ind w:firstLine="709"/>
        <w:rPr>
          <w:sz w:val="20"/>
          <w:lang w:eastAsia="lt-LT"/>
        </w:rPr>
      </w:pPr>
      <w:r>
        <w:rPr>
          <w:sz w:val="20"/>
          <w:vertAlign w:val="superscript"/>
          <w:lang w:eastAsia="lt-LT"/>
        </w:rPr>
        <w:footnoteRef/>
      </w:r>
      <w:r>
        <w:rPr>
          <w:sz w:val="20"/>
          <w:lang w:eastAsia="lt-LT"/>
        </w:rPr>
        <w:t xml:space="preserve"> J. Dudaitė. Tarptautinio penkiolikmečių tyrimo OECD PISA 2009 rezultatai, 2010.</w:t>
      </w:r>
    </w:p>
  </w:footnote>
  <w:footnote w:id="7">
    <w:p>
      <w:pPr>
        <w:ind w:firstLine="709"/>
        <w:jc w:val="both"/>
        <w:rPr>
          <w:sz w:val="20"/>
        </w:rPr>
      </w:pPr>
      <w:r>
        <w:rPr>
          <w:sz w:val="20"/>
          <w:vertAlign w:val="superscript"/>
        </w:rPr>
        <w:footnoteRef/>
      </w:r>
      <w:r>
        <w:rPr>
          <w:sz w:val="20"/>
        </w:rPr>
        <w:t xml:space="preserve"> Bendrieji gebėjimai mokytis visą gyvenimą apibrėžti 2006 m. gruodžio 18 d. Europos Parlamento ir Tarybos rekomendacijoje dėl bendrųjų visą gyvenimą trunkančio mokymosi gebėjimų, 2006/962/EB (OL 2006 L 394 p. 10). Jie apima: bendravimą gimtąja kalba; bendravimą užsienio kalbomis; matematinius gebėjimus ir pagrindinius gebėjimus mokslo ir technologijų srityse; skaitmeninį raštingumą; mokymąsi mokytis; socialinius ir pilietinius gebėjimus; iniciatyvumą ir verslumą; kultūrinį sąmoningumą ir raišką.</w:t>
      </w:r>
    </w:p>
  </w:footnote>
  <w:footnote w:id="8">
    <w:p>
      <w:pPr>
        <w:spacing w:line="276" w:lineRule="auto"/>
        <w:ind w:firstLine="709"/>
        <w:jc w:val="both"/>
        <w:rPr>
          <w:rFonts w:eastAsia="Calibri"/>
          <w:sz w:val="20"/>
        </w:rPr>
      </w:pPr>
      <w:r>
        <w:rPr>
          <w:rFonts w:ascii="Calibri" w:eastAsia="Calibri" w:hAnsi="Calibri"/>
          <w:sz w:val="20"/>
          <w:vertAlign w:val="superscript"/>
        </w:rPr>
        <w:footnoteRef/>
      </w:r>
      <w:r>
        <w:rPr>
          <w:rFonts w:ascii="Calibri" w:eastAsia="Calibri" w:hAnsi="Calibri"/>
          <w:sz w:val="20"/>
        </w:rPr>
        <w:t xml:space="preserve"> </w:t>
      </w:r>
      <w:r>
        <w:rPr>
          <w:rFonts w:eastAsia="Calibri"/>
          <w:sz w:val="20"/>
        </w:rPr>
        <w:t xml:space="preserve">UNESCO </w:t>
      </w:r>
      <w:r>
        <w:rPr>
          <w:rFonts w:eastAsia="Calibri"/>
          <w:i/>
          <w:sz w:val="20"/>
        </w:rPr>
        <w:t>Institute for Lifelong Learning, Global report on adult learning and education</w:t>
      </w:r>
      <w:r>
        <w:rPr>
          <w:rFonts w:eastAsia="Calibri"/>
          <w:sz w:val="20"/>
        </w:rPr>
        <w:t>, Hamburg, 2009.</w:t>
      </w:r>
    </w:p>
  </w:footnote>
  <w:footnote w:id="9">
    <w:p>
      <w:pPr>
        <w:ind w:firstLine="709"/>
        <w:jc w:val="both"/>
        <w:rPr>
          <w:sz w:val="20"/>
        </w:rPr>
      </w:pPr>
      <w:r>
        <w:rPr>
          <w:sz w:val="20"/>
          <w:vertAlign w:val="superscript"/>
        </w:rPr>
        <w:footnoteRef/>
      </w:r>
      <w:r>
        <w:rPr>
          <w:sz w:val="20"/>
        </w:rPr>
        <w:t xml:space="preserve"> </w:t>
      </w:r>
      <w:r>
        <w:rPr>
          <w:sz w:val="20"/>
          <w:shd w:val="clear" w:color="auto" w:fill="FFFFFF"/>
        </w:rPr>
        <w:t>Hollanders, H. and A. van Cruysen, „</w:t>
      </w:r>
      <w:r>
        <w:rPr>
          <w:color w:val="000000"/>
          <w:sz w:val="20"/>
          <w:u w:val="single"/>
          <w:shd w:val="clear" w:color="auto" w:fill="FFFFFF"/>
        </w:rPr>
        <w:t>Design, Creativity and Innovation: A Scoreboard Approach</w:t>
      </w:r>
      <w:r>
        <w:rPr>
          <w:sz w:val="20"/>
          <w:shd w:val="clear" w:color="auto" w:fill="FFFFFF"/>
        </w:rPr>
        <w:t>“, INNO Metrics 2008 report, Brussels: European Commission, DG Enterprise, 2009.</w:t>
      </w:r>
    </w:p>
  </w:footnote>
  <w:footnote w:id="10">
    <w:p>
      <w:pPr>
        <w:ind w:firstLine="709"/>
        <w:jc w:val="both"/>
        <w:rPr>
          <w:color w:val="000000"/>
          <w:sz w:val="20"/>
        </w:rPr>
      </w:pPr>
      <w:r>
        <w:rPr>
          <w:sz w:val="20"/>
          <w:vertAlign w:val="superscript"/>
        </w:rPr>
        <w:footnoteRef/>
      </w:r>
      <w:r>
        <w:rPr>
          <w:sz w:val="20"/>
        </w:rPr>
        <w:t xml:space="preserve"> Eurobarometer, „European cultural values“, Involvement in artistic activities, 2007. </w:t>
      </w:r>
      <w:r>
        <w:rPr>
          <w:color w:val="000000"/>
          <w:sz w:val="20"/>
        </w:rPr>
        <w:t>&lt;</w:t>
      </w:r>
      <w:r>
        <w:rPr>
          <w:color w:val="000000"/>
          <w:sz w:val="20"/>
          <w:u w:val="single"/>
        </w:rPr>
        <w:t>http://ec.europa.eu/culture/pdf/doc958_en.pdf</w:t>
      </w:r>
      <w:r>
        <w:rPr>
          <w:color w:val="000000"/>
          <w:sz w:val="20"/>
        </w:rPr>
        <w:t xml:space="preserve"> &gt;.</w:t>
      </w:r>
    </w:p>
  </w:footnote>
  <w:footnote w:id="11">
    <w:p>
      <w:pPr>
        <w:ind w:firstLine="709"/>
        <w:jc w:val="both"/>
        <w:rPr>
          <w:color w:val="000000"/>
          <w:sz w:val="20"/>
        </w:rPr>
      </w:pPr>
      <w:r>
        <w:rPr>
          <w:color w:val="000000"/>
          <w:sz w:val="20"/>
          <w:vertAlign w:val="superscript"/>
        </w:rPr>
        <w:footnoteRef/>
      </w:r>
      <w:r>
        <w:rPr>
          <w:color w:val="000000"/>
          <w:sz w:val="20"/>
        </w:rPr>
        <w:t xml:space="preserve"> INSEAD, WIPO, Global Innovation Index, 2012. </w:t>
      </w:r>
    </w:p>
    <w:p>
      <w:pPr>
        <w:ind w:firstLine="709"/>
        <w:jc w:val="both"/>
        <w:rPr>
          <w:color w:val="000000"/>
          <w:sz w:val="20"/>
        </w:rPr>
      </w:pPr>
      <w:r>
        <w:rPr>
          <w:color w:val="000000"/>
          <w:sz w:val="20"/>
        </w:rPr>
        <w:t xml:space="preserve"> &lt;</w:t>
      </w:r>
      <w:r>
        <w:rPr>
          <w:color w:val="000000"/>
          <w:sz w:val="20"/>
          <w:u w:val="single"/>
        </w:rPr>
        <w:t>http://www.globalinnovationindex.org/gii/main/analysis/rankings.cfm?vno=#CGI.SCRIPT_NAME#</w:t>
      </w:r>
      <w:r>
        <w:rPr>
          <w:color w:val="000000"/>
          <w:sz w:val="20"/>
        </w:rPr>
        <w:t xml:space="preserve">&gt; </w:t>
      </w:r>
    </w:p>
  </w:footnote>
  <w:footnote w:id="12">
    <w:p>
      <w:pPr>
        <w:ind w:firstLine="709"/>
        <w:rPr>
          <w:color w:val="000000"/>
          <w:sz w:val="20"/>
        </w:rPr>
      </w:pPr>
      <w:r>
        <w:rPr>
          <w:color w:val="000000"/>
          <w:sz w:val="20"/>
          <w:vertAlign w:val="superscript"/>
        </w:rPr>
        <w:footnoteRef/>
      </w:r>
      <w:r>
        <w:rPr>
          <w:color w:val="000000"/>
          <w:sz w:val="20"/>
        </w:rPr>
        <w:t xml:space="preserve"> RAIT, Dauguma Lietuvos gyventojų neketina pradėti savo verslo, </w:t>
      </w:r>
      <w:r>
        <w:rPr>
          <w:color w:val="000000"/>
          <w:sz w:val="20"/>
          <w:u w:val="single"/>
        </w:rPr>
        <w:t>http://www.rait.lt/index.php?mact=News,cntnt01,detail,0&amp;cntnt01articleid=100&amp;cntnt01lang=lt_LT&amp;cntnt01returnid=93</w:t>
      </w:r>
      <w:r>
        <w:rPr>
          <w:color w:val="000000"/>
          <w:sz w:val="20"/>
        </w:rPr>
        <w:t>.</w:t>
      </w:r>
    </w:p>
  </w:footnote>
  <w:footnote w:id="13">
    <w:p>
      <w:pPr>
        <w:ind w:firstLine="709"/>
        <w:rPr>
          <w:sz w:val="20"/>
        </w:rPr>
      </w:pPr>
      <w:r>
        <w:rPr>
          <w:sz w:val="20"/>
          <w:vertAlign w:val="superscript"/>
        </w:rPr>
        <w:footnoteRef/>
      </w:r>
      <w:r>
        <w:rPr>
          <w:sz w:val="20"/>
        </w:rPr>
        <w:t xml:space="preserve"> Europos inovacijų švieslentė 2012.</w:t>
      </w:r>
    </w:p>
  </w:footnote>
  <w:footnote w:id="14">
    <w:p>
      <w:pPr>
        <w:ind w:firstLine="709"/>
        <w:rPr>
          <w:sz w:val="20"/>
        </w:rPr>
      </w:pPr>
      <w:r>
        <w:rPr>
          <w:sz w:val="20"/>
          <w:vertAlign w:val="superscript"/>
        </w:rPr>
        <w:footnoteRef/>
      </w:r>
      <w:r>
        <w:rPr>
          <w:sz w:val="20"/>
        </w:rPr>
        <w:t xml:space="preserve"> Europos inovacijų švieslentė 2012.</w:t>
      </w:r>
    </w:p>
  </w:footnote>
  <w:footnote w:id="15">
    <w:p>
      <w:pPr>
        <w:ind w:firstLine="709"/>
        <w:jc w:val="both"/>
        <w:rPr>
          <w:sz w:val="20"/>
        </w:rPr>
      </w:pPr>
      <w:r>
        <w:rPr>
          <w:sz w:val="20"/>
          <w:vertAlign w:val="superscript"/>
        </w:rPr>
        <w:footnoteRef/>
      </w:r>
      <w:r>
        <w:rPr>
          <w:sz w:val="20"/>
        </w:rPr>
        <w:t xml:space="preserve"> Remiamos veiklos iki naujo produkto sukūrimo idėjos suformulavimo. Kiti plėtros etapai remiami pagal Sumanios ekonomikos prioritete numatytus uždavinius ir priemones.</w:t>
      </w:r>
    </w:p>
  </w:footnote>
  <w:footnote w:id="16">
    <w:p>
      <w:pPr>
        <w:ind w:firstLine="709"/>
        <w:rPr>
          <w:sz w:val="20"/>
        </w:rPr>
      </w:pPr>
      <w:r>
        <w:rPr>
          <w:sz w:val="20"/>
          <w:vertAlign w:val="superscript"/>
        </w:rPr>
        <w:footnoteRef/>
      </w:r>
      <w:r>
        <w:rPr>
          <w:sz w:val="20"/>
        </w:rPr>
        <w:t xml:space="preserve"> Eurostatas, 2012.</w:t>
      </w:r>
    </w:p>
  </w:footnote>
  <w:footnote w:id="17">
    <w:p>
      <w:pPr>
        <w:ind w:firstLine="709"/>
        <w:jc w:val="both"/>
        <w:rPr>
          <w:rFonts w:eastAsia="Calibri"/>
          <w:sz w:val="20"/>
        </w:rPr>
      </w:pPr>
      <w:r>
        <w:rPr>
          <w:rFonts w:ascii="Calibri" w:eastAsia="Calibri" w:hAnsi="Calibri"/>
          <w:sz w:val="20"/>
          <w:vertAlign w:val="superscript"/>
        </w:rPr>
        <w:footnoteRef/>
      </w:r>
      <w:r>
        <w:rPr>
          <w:rFonts w:ascii="Calibri" w:eastAsia="Calibri" w:hAnsi="Calibri"/>
          <w:sz w:val="20"/>
        </w:rPr>
        <w:t xml:space="preserve"> </w:t>
      </w:r>
      <w:r>
        <w:rPr>
          <w:rFonts w:eastAsia="Calibri"/>
          <w:sz w:val="20"/>
          <w:lang w:eastAsia="en-GB"/>
        </w:rPr>
        <w:t>Vylius Leonavičius „Lietuvos gyventojų buitinių atliekų problemos suvokimas ir rūpesčio aplinkosauga tipologija“, Kultūra ir visuomenė, Nr. 1(2), 2011.</w:t>
      </w:r>
    </w:p>
  </w:footnote>
  <w:footnote w:id="18">
    <w:p>
      <w:pPr>
        <w:ind w:firstLine="709"/>
        <w:rPr>
          <w:sz w:val="20"/>
        </w:rPr>
      </w:pPr>
      <w:r>
        <w:rPr>
          <w:sz w:val="20"/>
          <w:vertAlign w:val="superscript"/>
        </w:rPr>
        <w:footnoteRef/>
      </w:r>
      <w:r>
        <w:rPr>
          <w:sz w:val="20"/>
        </w:rPr>
        <w:t xml:space="preserve"> Lietuvos statistikos departamento duomenys.</w:t>
      </w:r>
    </w:p>
  </w:footnote>
  <w:footnote w:id="19">
    <w:p>
      <w:pPr>
        <w:ind w:firstLine="709"/>
        <w:jc w:val="both"/>
        <w:rPr>
          <w:sz w:val="20"/>
        </w:rPr>
      </w:pPr>
      <w:r>
        <w:rPr>
          <w:sz w:val="20"/>
          <w:vertAlign w:val="superscript"/>
        </w:rPr>
        <w:footnoteRef/>
      </w:r>
      <w:r>
        <w:rPr>
          <w:sz w:val="20"/>
        </w:rPr>
        <w:t xml:space="preserve"> Patvirtinta 2012 m. balandžio 26 d. Tarybos sprendimu 2012/238/ES dėl valstybių narių užimtumo politikos gairių (OL 2012 L 119, p. 47). </w:t>
      </w:r>
    </w:p>
  </w:footnote>
  <w:footnote w:id="20">
    <w:p>
      <w:pPr>
        <w:ind w:firstLine="709"/>
        <w:jc w:val="both"/>
        <w:rPr>
          <w:sz w:val="20"/>
        </w:rPr>
      </w:pPr>
      <w:r>
        <w:rPr>
          <w:sz w:val="20"/>
          <w:vertAlign w:val="superscript"/>
        </w:rPr>
        <w:footnoteRef/>
      </w:r>
      <w:r>
        <w:rPr>
          <w:sz w:val="20"/>
        </w:rPr>
        <w:t xml:space="preserve"> Patvirtinta 2010 m. liepos 13 d. Tarybos rekomendacija 2010/410/ES dėl bendrų valstybių narių ir Sąjungos ekonominės politikos gairių (OL 2010 L 191, p. 28). </w:t>
      </w:r>
    </w:p>
  </w:footnote>
  <w:footnote w:id="21">
    <w:p>
      <w:pPr>
        <w:ind w:firstLine="709"/>
        <w:rPr>
          <w:sz w:val="20"/>
        </w:rPr>
      </w:pPr>
      <w:r>
        <w:rPr>
          <w:sz w:val="20"/>
          <w:vertAlign w:val="superscript"/>
        </w:rPr>
        <w:footnoteRef/>
      </w:r>
      <w:r>
        <w:rPr>
          <w:sz w:val="20"/>
        </w:rPr>
        <w:t xml:space="preserve"> Patvirtinta Europos Komisijos 2008 m. birželio 25 dieną. </w:t>
      </w:r>
    </w:p>
  </w:footnote>
  <w:footnote w:id="22">
    <w:p>
      <w:pPr>
        <w:ind w:firstLine="709"/>
        <w:rPr>
          <w:sz w:val="20"/>
        </w:rPr>
      </w:pPr>
      <w:r>
        <w:rPr>
          <w:sz w:val="20"/>
          <w:vertAlign w:val="superscript"/>
        </w:rPr>
        <w:footnoteRef/>
      </w:r>
      <w:r>
        <w:rPr>
          <w:sz w:val="20"/>
        </w:rPr>
        <w:t xml:space="preserve"> Patvirtinta Lietuvos Respublikos Vyriausybės 2011 m. kovo 16 d. nutarimu Nr. 301.</w:t>
      </w:r>
    </w:p>
  </w:footnote>
  <w:footnote w:id="23">
    <w:p>
      <w:pPr>
        <w:ind w:firstLine="709"/>
        <w:jc w:val="both"/>
        <w:rPr>
          <w:sz w:val="18"/>
          <w:szCs w:val="18"/>
        </w:rPr>
      </w:pPr>
      <w:r>
        <w:rPr>
          <w:sz w:val="18"/>
          <w:szCs w:val="18"/>
          <w:vertAlign w:val="superscript"/>
        </w:rPr>
        <w:footnoteRef/>
      </w:r>
      <w:r>
        <w:rPr>
          <w:sz w:val="18"/>
          <w:szCs w:val="18"/>
        </w:rPr>
        <w:t xml:space="preserve"> Teminės MTEP ir technologijų skatinimo programos apima konkursines aukšto lygio strateginės reikšmės MTEP ir technologijų plėtros programas aiškiai apibrėžtose prioritetinėse MTEP ir technologijų srityse, </w:t>
      </w:r>
      <w:r>
        <w:rPr>
          <w:bCs/>
          <w:color w:val="000000"/>
          <w:sz w:val="18"/>
          <w:szCs w:val="18"/>
        </w:rPr>
        <w:t>padedančiose užtikrinti valstybės ekonomikos tarptautinį konkurencingumą</w:t>
      </w:r>
      <w:r>
        <w:rPr>
          <w:sz w:val="18"/>
          <w:szCs w:val="18"/>
        </w:rPr>
        <w:t>.</w:t>
      </w:r>
    </w:p>
  </w:footnote>
  <w:footnote w:id="24">
    <w:p>
      <w:pPr>
        <w:ind w:firstLine="709"/>
        <w:jc w:val="both"/>
        <w:rPr>
          <w:color w:val="000000"/>
          <w:sz w:val="18"/>
          <w:szCs w:val="18"/>
          <w:lang w:eastAsia="lt-LT"/>
        </w:rPr>
      </w:pPr>
      <w:r>
        <w:rPr>
          <w:sz w:val="18"/>
          <w:szCs w:val="18"/>
          <w:vertAlign w:val="superscript"/>
          <w:lang w:eastAsia="lt-LT"/>
        </w:rPr>
        <w:footnoteRef/>
      </w:r>
      <w:r>
        <w:rPr>
          <w:sz w:val="18"/>
          <w:szCs w:val="18"/>
          <w:lang w:eastAsia="lt-LT"/>
        </w:rPr>
        <w:t xml:space="preserve"> </w:t>
      </w:r>
      <w:r>
        <w:rPr>
          <w:color w:val="000000"/>
          <w:sz w:val="18"/>
          <w:szCs w:val="18"/>
          <w:lang w:eastAsia="lt-LT"/>
        </w:rPr>
        <w:t>TPC – mokslo ir studijų institucijos, mokslo ir technologijų parko arba ūkio subjekto padalinys, atskiras mokslo ir studijų institucijai, mokslo ir technologijų parkui arba ūkio subjektui pavaldus juridinis vienetas, atskiras juridinis vienetas, atliekantis MTEP rezultatų perdavimo viešojo ar privataus sektorių subjektams, verslumo skatinimo, MTEP veiklos viešinimo ir kitas su MTEP rezultatų komercinimu susijusias funkcijas.</w:t>
      </w:r>
    </w:p>
  </w:footnote>
  <w:footnote w:id="25">
    <w:p>
      <w:pPr>
        <w:ind w:firstLine="709"/>
        <w:jc w:val="both"/>
        <w:rPr>
          <w:sz w:val="20"/>
        </w:rPr>
      </w:pPr>
      <w:r>
        <w:rPr>
          <w:sz w:val="20"/>
          <w:vertAlign w:val="superscript"/>
        </w:rPr>
        <w:footnoteRef/>
      </w:r>
      <w:r>
        <w:rPr>
          <w:sz w:val="20"/>
        </w:rPr>
        <w:t xml:space="preserve"> </w:t>
      </w:r>
      <w:r>
        <w:rPr>
          <w:sz w:val="18"/>
          <w:szCs w:val="18"/>
        </w:rPr>
        <w:t>Bendro naudojimo MTEP infrastruktūra yra infrastruktūra (pastatai, įranga ir kita), kurią sukuria daugiau nei vienas ūkio subjektas ir / ar mokslo ir studijų institucija. Bendro naudojimo MTEP infrastruktūros nuosavybė gali priklausyti daugiau nei vienam juridiniam asmeniui. Ši infrastruktūra neapima atvirosios prieigos centrų integruotuose studijų, mokslo ir verslo centruose (slėniuose).</w:t>
      </w:r>
    </w:p>
  </w:footnote>
  <w:footnote w:id="26">
    <w:p>
      <w:pPr>
        <w:ind w:firstLine="709"/>
        <w:jc w:val="both"/>
        <w:rPr>
          <w:sz w:val="18"/>
          <w:szCs w:val="18"/>
        </w:rPr>
      </w:pPr>
      <w:r>
        <w:rPr>
          <w:sz w:val="18"/>
          <w:szCs w:val="18"/>
          <w:vertAlign w:val="superscript"/>
        </w:rPr>
        <w:footnoteRef/>
      </w:r>
      <w:r>
        <w:rPr>
          <w:sz w:val="18"/>
          <w:szCs w:val="18"/>
        </w:rPr>
        <w:t xml:space="preserve"> </w:t>
      </w:r>
      <w:r>
        <w:rPr>
          <w:b/>
          <w:color w:val="000000"/>
          <w:sz w:val="18"/>
          <w:szCs w:val="18"/>
        </w:rPr>
        <w:t>Kompetencijos centras –</w:t>
      </w:r>
      <w:r>
        <w:rPr>
          <w:color w:val="000000"/>
          <w:sz w:val="18"/>
          <w:szCs w:val="18"/>
        </w:rPr>
        <w:t> </w:t>
      </w:r>
      <w:r>
        <w:rPr>
          <w:bCs/>
          <w:color w:val="000000"/>
          <w:sz w:val="18"/>
          <w:szCs w:val="18"/>
        </w:rPr>
        <w:t xml:space="preserve">viešojo arba privataus sektorių subjektų juridinis vienetas arba padalinys, šių subjektų kartu įsteigtas juridinis vienetas, turintis bendro naudojimo </w:t>
      </w:r>
      <w:r>
        <w:rPr>
          <w:color w:val="000000"/>
          <w:sz w:val="18"/>
          <w:szCs w:val="18"/>
        </w:rPr>
        <w:t>žinių perdavimo ir inžinerinę infrastruktūrą ir</w:t>
      </w:r>
      <w:r>
        <w:rPr>
          <w:bCs/>
          <w:color w:val="000000"/>
          <w:sz w:val="18"/>
          <w:szCs w:val="18"/>
        </w:rPr>
        <w:t xml:space="preserve"> vykdantis mokslui imliam verslui svarbius MTEP darbus</w:t>
      </w:r>
      <w:r>
        <w:rPr>
          <w:color w:val="0000FF"/>
          <w:sz w:val="18"/>
          <w:szCs w:val="18"/>
        </w:rPr>
        <w:t>.</w:t>
      </w:r>
    </w:p>
  </w:footnote>
  <w:footnote w:id="27">
    <w:p>
      <w:pPr>
        <w:ind w:firstLine="709"/>
        <w:jc w:val="both"/>
        <w:rPr>
          <w:color w:val="000000"/>
          <w:sz w:val="20"/>
          <w:lang w:eastAsia="lt-LT"/>
        </w:rPr>
      </w:pPr>
      <w:r>
        <w:rPr>
          <w:sz w:val="18"/>
          <w:szCs w:val="18"/>
          <w:vertAlign w:val="superscript"/>
          <w:lang w:eastAsia="lt-LT"/>
        </w:rPr>
        <w:footnoteRef/>
      </w:r>
      <w:r>
        <w:rPr>
          <w:sz w:val="18"/>
          <w:szCs w:val="18"/>
          <w:lang w:eastAsia="lt-LT"/>
        </w:rPr>
        <w:t xml:space="preserve"> </w:t>
      </w:r>
      <w:r>
        <w:rPr>
          <w:b/>
          <w:color w:val="000000"/>
          <w:sz w:val="18"/>
          <w:szCs w:val="18"/>
          <w:lang w:eastAsia="lt-LT"/>
        </w:rPr>
        <w:t>VPB MTEP –</w:t>
      </w:r>
      <w:r>
        <w:rPr>
          <w:sz w:val="18"/>
          <w:szCs w:val="18"/>
          <w:lang w:eastAsia="lt-LT"/>
        </w:rPr>
        <w:t xml:space="preserve"> pagrįstas ilgalaike sutartimi viešojo ir privataus sektorių atstovų bendradarbiavimas, kurio esmė – teikti tradiciškai viešojo sektoriaus kompetencijai priskiriamas MTEP paslaugas, siekiant sukurti inovatyvius produktus, plėtoti šioms paslaugoms teikti reikalingą infrastruktūrą. Ši sąvoka taip pat apima mokslo ir verslo bendradarbiavimą – tikslingą viešojo ir privataus sektorių subjektų veiklą, kurios paskirtis – vykdyti bendras, abiem sektoriams svarbias MTEP veiklas ir plėtoti šių veiklų rezultatų komercinį naudojimą.</w:t>
      </w:r>
    </w:p>
  </w:footnote>
  <w:footnote w:id="28">
    <w:p>
      <w:pPr>
        <w:ind w:firstLine="709"/>
        <w:jc w:val="both"/>
        <w:rPr>
          <w:color w:val="000000"/>
          <w:sz w:val="18"/>
          <w:szCs w:val="18"/>
          <w:lang w:eastAsia="lt-LT"/>
        </w:rPr>
      </w:pPr>
      <w:r>
        <w:rPr>
          <w:sz w:val="18"/>
          <w:szCs w:val="18"/>
          <w:vertAlign w:val="superscript"/>
          <w:lang w:eastAsia="lt-LT"/>
        </w:rPr>
        <w:footnoteRef/>
      </w:r>
      <w:r>
        <w:rPr>
          <w:sz w:val="18"/>
          <w:szCs w:val="18"/>
          <w:lang w:eastAsia="lt-LT"/>
        </w:rPr>
        <w:t xml:space="preserve"> </w:t>
      </w:r>
      <w:r>
        <w:rPr>
          <w:color w:val="000000"/>
          <w:sz w:val="18"/>
          <w:szCs w:val="18"/>
          <w:lang w:eastAsia="lt-LT"/>
        </w:rPr>
        <w:t>TPC – mokslo ir studijų institucijos, mokslo ir technologijų parko arba ūkio subjekto padalinys, atskiras mokslo ir studijų institucijai, mokslo ir technologijų parkui arba ūkio subjektui pavaldus juridinis vienetas, atskiras juridinis vienetas, atliekantis MTEP rezultatų perdavimo viešojo arba privataus sektorių subjektams, verslumo skatinimo, MTEP veiklos viešinimo ir kitas su MTEP rezultatų komercinimu susijusias funkcijas.</w:t>
      </w:r>
    </w:p>
  </w:footnote>
  <w:footnote w:id="29">
    <w:p>
      <w:pPr>
        <w:ind w:firstLine="709"/>
        <w:jc w:val="both"/>
        <w:rPr>
          <w:sz w:val="20"/>
        </w:rPr>
      </w:pPr>
      <w:r>
        <w:rPr>
          <w:sz w:val="20"/>
          <w:vertAlign w:val="superscript"/>
        </w:rPr>
        <w:footnoteRef/>
      </w:r>
      <w:r>
        <w:rPr>
          <w:sz w:val="20"/>
        </w:rPr>
        <w:t xml:space="preserve"> </w:t>
      </w:r>
      <w:r>
        <w:rPr>
          <w:spacing w:val="-2"/>
          <w:sz w:val="20"/>
        </w:rPr>
        <w:t>2010</w:t>
      </w:r>
      <w:r>
        <w:rPr>
          <w:sz w:val="20"/>
        </w:rPr>
        <w:t xml:space="preserve"> metų gruodį – </w:t>
      </w:r>
      <w:r>
        <w:rPr>
          <w:spacing w:val="-2"/>
          <w:sz w:val="20"/>
        </w:rPr>
        <w:t>2011</w:t>
      </w:r>
      <w:r>
        <w:rPr>
          <w:sz w:val="20"/>
        </w:rPr>
        <w:t xml:space="preserve"> metų vasarį viešosios įstaigos „</w:t>
      </w:r>
      <w:r>
        <w:rPr>
          <w:spacing w:val="-2"/>
          <w:sz w:val="20"/>
        </w:rPr>
        <w:t>Transparency</w:t>
      </w:r>
      <w:r>
        <w:rPr>
          <w:sz w:val="20"/>
        </w:rPr>
        <w:t xml:space="preserve"> International“ Lietuvos skyriaus atliktos gyventojų apklausos duomenys.</w:t>
      </w:r>
    </w:p>
  </w:footnote>
  <w:footnote w:id="30">
    <w:p>
      <w:pPr>
        <w:ind w:firstLine="709"/>
        <w:jc w:val="both"/>
        <w:rPr>
          <w:sz w:val="20"/>
        </w:rPr>
      </w:pPr>
      <w:r>
        <w:rPr>
          <w:sz w:val="20"/>
          <w:vertAlign w:val="superscript"/>
        </w:rPr>
        <w:footnoteRef/>
      </w:r>
      <w:r>
        <w:rPr>
          <w:sz w:val="20"/>
        </w:rPr>
        <w:t xml:space="preserve"> </w:t>
      </w:r>
      <w:r>
        <w:rPr>
          <w:sz w:val="20"/>
          <w:szCs w:val="24"/>
        </w:rPr>
        <w:t>Ūkio ministerijos užsakymu 2009 metais atliktos Sprendimų poveikio vertinimo kokybės, konsultacijų su visuomene ir interesų grupėmis būdų ir veiksmingumo analizės duomenys.</w:t>
      </w:r>
    </w:p>
  </w:footnote>
  <w:footnote w:id="31">
    <w:p>
      <w:pPr>
        <w:ind w:firstLine="709"/>
        <w:jc w:val="both"/>
        <w:rPr>
          <w:sz w:val="20"/>
        </w:rPr>
      </w:pPr>
      <w:r>
        <w:rPr>
          <w:sz w:val="20"/>
          <w:vertAlign w:val="superscript"/>
        </w:rPr>
        <w:footnoteRef/>
      </w:r>
      <w:r>
        <w:rPr>
          <w:sz w:val="20"/>
        </w:rPr>
        <w:t xml:space="preserve"> Vidaus reikalų ministerijos užsakymu 2011 metais atliktos gyventojų apklausos „Pasitikėjimo valstybės ir savivaldybių institucijomis ir įstaigomis ir aptarnavimo kokybės vertinimas“ duomenys.</w:t>
      </w:r>
    </w:p>
  </w:footnote>
  <w:footnote w:id="32">
    <w:p>
      <w:pPr>
        <w:ind w:firstLine="709"/>
        <w:jc w:val="both"/>
        <w:rPr>
          <w:sz w:val="20"/>
        </w:rPr>
      </w:pPr>
      <w:r>
        <w:rPr>
          <w:sz w:val="20"/>
          <w:vertAlign w:val="superscript"/>
        </w:rPr>
        <w:footnoteRef/>
      </w:r>
      <w:r>
        <w:rPr>
          <w:sz w:val="20"/>
        </w:rPr>
        <w:t xml:space="preserve"> Vidaus reikalų ministerijos 2010 metais atlikto tyrimo „Kokybės vadybos metodų taikymo Lietuvos viešojo administravimo institucijose / įstaigose stebėsena“ duomenys.</w:t>
      </w:r>
    </w:p>
  </w:footnote>
  <w:footnote w:id="33">
    <w:p>
      <w:pPr>
        <w:ind w:firstLine="709"/>
        <w:rPr>
          <w:sz w:val="20"/>
        </w:rPr>
      </w:pPr>
      <w:r>
        <w:rPr>
          <w:sz w:val="20"/>
          <w:vertAlign w:val="superscript"/>
        </w:rPr>
        <w:footnoteRef/>
      </w:r>
      <w:r>
        <w:rPr>
          <w:sz w:val="20"/>
        </w:rPr>
        <w:t xml:space="preserve"> Patvirtinta Lietuvos Respublikos Vyriausybės 2012 m. vasario 7 d. nutarimu Nr. 171.</w:t>
      </w:r>
    </w:p>
  </w:footnote>
  <w:footnote w:id="34">
    <w:p>
      <w:pPr>
        <w:ind w:firstLine="709"/>
        <w:rPr>
          <w:sz w:val="20"/>
        </w:rPr>
      </w:pPr>
      <w:r>
        <w:rPr>
          <w:sz w:val="20"/>
          <w:vertAlign w:val="superscript"/>
        </w:rPr>
        <w:footnoteRef/>
      </w:r>
      <w:r>
        <w:rPr>
          <w:sz w:val="20"/>
        </w:rPr>
        <w:t xml:space="preserve"> </w:t>
      </w:r>
      <w:r>
        <w:rPr>
          <w:sz w:val="20"/>
          <w:lang w:val="en-US"/>
        </w:rPr>
        <w:t>Eurobarometer, „European cultural values“, Involvement in artistic activities, 2007.</w:t>
      </w:r>
      <w:r>
        <w:rPr>
          <w:sz w:val="20"/>
        </w:rPr>
        <w:t xml:space="preserve"> &lt;</w:t>
      </w:r>
      <w:r>
        <w:rPr>
          <w:color w:val="0000FF"/>
          <w:sz w:val="20"/>
          <w:u w:val="single"/>
          <w:lang w:val="es-ES"/>
        </w:rPr>
        <w:t>http://ec.europa.eu/culture/pdf/doc958_en.pdf</w:t>
      </w:r>
      <w:r>
        <w:rPr>
          <w:sz w:val="20"/>
          <w:lang w:val="es-ES"/>
        </w:rPr>
        <w:t xml:space="preserve">&gt; </w:t>
      </w:r>
      <w:r>
        <w:rPr>
          <w:sz w:val="20"/>
        </w:rPr>
        <w:t>[Žiūrėta 2012 10 19].</w:t>
      </w:r>
    </w:p>
  </w:footnote>
  <w:footnote w:id="35">
    <w:p>
      <w:pPr>
        <w:ind w:firstLine="709"/>
        <w:rPr>
          <w:sz w:val="20"/>
        </w:rPr>
      </w:pPr>
      <w:r>
        <w:rPr>
          <w:sz w:val="20"/>
          <w:vertAlign w:val="superscript"/>
        </w:rPr>
        <w:footnoteRef/>
      </w:r>
      <w:r>
        <w:rPr>
          <w:sz w:val="20"/>
        </w:rPr>
        <w:t xml:space="preserve"> Patvirtinta Lietuvos Respublikos Seimo 2010 m. birželio 30 d. nutarimu Nr. XI-977.</w:t>
      </w:r>
    </w:p>
  </w:footnote>
  <w:footnote w:id="36">
    <w:p>
      <w:pPr>
        <w:ind w:firstLine="709"/>
        <w:rPr>
          <w:sz w:val="20"/>
        </w:rPr>
      </w:pPr>
      <w:r>
        <w:rPr>
          <w:sz w:val="20"/>
          <w:vertAlign w:val="superscript"/>
        </w:rPr>
        <w:footnoteRef/>
      </w:r>
      <w:r>
        <w:rPr>
          <w:sz w:val="20"/>
        </w:rPr>
        <w:t xml:space="preserve"> Patvirtinta kultūros ministro 2007 m. kovo 28 d. įsakymu Nr. ĮV-217.</w:t>
      </w:r>
    </w:p>
  </w:footnote>
  <w:footnote w:id="37">
    <w:p>
      <w:pPr>
        <w:ind w:firstLine="709"/>
        <w:rPr>
          <w:sz w:val="20"/>
        </w:rPr>
      </w:pPr>
      <w:r>
        <w:rPr>
          <w:sz w:val="20"/>
          <w:vertAlign w:val="superscript"/>
        </w:rPr>
        <w:footnoteRef/>
      </w:r>
      <w:r>
        <w:rPr>
          <w:sz w:val="20"/>
        </w:rPr>
        <w:t xml:space="preserve"> Patvirtinta Lietuvos Respublikos Vyriausybės 2003 m. rugsėjo 11 d. nutarimu Nr. 1160.</w:t>
      </w:r>
    </w:p>
  </w:footnote>
  <w:footnote w:id="38">
    <w:p>
      <w:pPr>
        <w:ind w:firstLine="709"/>
        <w:jc w:val="both"/>
        <w:rPr>
          <w:sz w:val="20"/>
        </w:rPr>
      </w:pPr>
      <w:r>
        <w:rPr>
          <w:sz w:val="20"/>
          <w:vertAlign w:val="superscript"/>
        </w:rPr>
        <w:footnoteRef/>
      </w:r>
      <w:r>
        <w:rPr>
          <w:sz w:val="20"/>
        </w:rPr>
        <w:t xml:space="preserve"> </w:t>
      </w:r>
      <w:r>
        <w:rPr>
          <w:bCs/>
          <w:sz w:val="20"/>
        </w:rPr>
        <w:t>2000 m. birželio 29 d. Tarybos direktyva 2000/43/EB, įgyvendinanti vienodo požiūrio principą asmenims nepriklausomai nuo jų rasės arba etninės priklausomybės.</w:t>
      </w:r>
    </w:p>
  </w:footnote>
  <w:footnote w:id="39">
    <w:p>
      <w:pPr>
        <w:ind w:firstLine="709"/>
        <w:jc w:val="both"/>
        <w:rPr>
          <w:sz w:val="20"/>
        </w:rPr>
      </w:pPr>
      <w:r>
        <w:rPr>
          <w:sz w:val="20"/>
          <w:vertAlign w:val="superscript"/>
        </w:rPr>
        <w:footnoteRef/>
      </w:r>
      <w:r>
        <w:rPr>
          <w:sz w:val="20"/>
        </w:rPr>
        <w:t xml:space="preserve"> </w:t>
      </w:r>
      <w:r>
        <w:rPr>
          <w:bCs/>
          <w:sz w:val="20"/>
        </w:rPr>
        <w:t>2000 m. lapkričio 27 d. Tarybos direktyva 2000/78/EB, nustatanti vienodo požiūrio užimtumo ir profesinėje srityje bendruosius pagrindus.</w:t>
      </w:r>
    </w:p>
  </w:footnote>
  <w:footnote w:id="40">
    <w:p>
      <w:pPr>
        <w:ind w:firstLine="709"/>
        <w:jc w:val="both"/>
        <w:rPr>
          <w:sz w:val="20"/>
        </w:rPr>
      </w:pPr>
      <w:r>
        <w:rPr>
          <w:sz w:val="20"/>
          <w:vertAlign w:val="superscript"/>
        </w:rPr>
        <w:footnoteRef/>
      </w:r>
      <w:r>
        <w:rPr>
          <w:sz w:val="20"/>
        </w:rPr>
        <w:t xml:space="preserve"> Jungtinių Tautų neįgaliųjų teisių konvencija įsigaliojo 2010 m. rugsėjo 17 dieną. </w:t>
      </w:r>
    </w:p>
  </w:footnote>
  <w:footnote w:id="41">
    <w:p>
      <w:pPr>
        <w:ind w:firstLine="709"/>
        <w:jc w:val="both"/>
        <w:rPr>
          <w:sz w:val="20"/>
        </w:rPr>
      </w:pPr>
      <w:r>
        <w:rPr>
          <w:sz w:val="20"/>
          <w:vertAlign w:val="superscript"/>
        </w:rPr>
        <w:footnoteRef/>
      </w:r>
      <w:r>
        <w:rPr>
          <w:sz w:val="20"/>
        </w:rPr>
        <w:t xml:space="preserve"> ES pažangaus, tvaraus ir integracinio augimo strategija „Europa 2020“, 2010 m. birželio 17 d. patvirtinta Europos Vadovų Tarybos.</w:t>
      </w:r>
    </w:p>
  </w:footnote>
  <w:footnote w:id="42">
    <w:p>
      <w:pPr>
        <w:ind w:firstLine="709"/>
        <w:jc w:val="both"/>
        <w:rPr>
          <w:sz w:val="20"/>
        </w:rPr>
      </w:pPr>
      <w:r>
        <w:rPr>
          <w:sz w:val="20"/>
          <w:vertAlign w:val="superscript"/>
        </w:rPr>
        <w:footnoteRef/>
      </w:r>
      <w:r>
        <w:rPr>
          <w:sz w:val="20"/>
        </w:rPr>
        <w:t xml:space="preserve"> Be Europos ekonominės erdvės ir Norvegijos finansinės paramos mechanizmų, kurie nėra ES parama. Jeigu būtų įskaityta ir ši parama, bendros 2003–2011 metų investicijos, bendrai finansuotos paramos lėšomis, siektų 27,382 mlrd. litų.</w:t>
      </w:r>
    </w:p>
  </w:footnote>
  <w:footnote w:id="43">
    <w:p>
      <w:pPr>
        <w:ind w:firstLine="709"/>
        <w:jc w:val="both"/>
        <w:rPr>
          <w:sz w:val="20"/>
        </w:rPr>
      </w:pPr>
      <w:r>
        <w:rPr>
          <w:sz w:val="20"/>
          <w:vertAlign w:val="superscript"/>
        </w:rPr>
        <w:footnoteRef/>
      </w:r>
      <w:r>
        <w:rPr>
          <w:sz w:val="20"/>
        </w:rPr>
        <w:t xml:space="preserve"> ES paramos sąvoka apima ES struktūrinių fondų paramą 2004–2006 metais pagal BPD (taip pat kaimo plėtros ir žuvininkystės priemones) ir 2007–2011 metais pagal veiksmų programas, paramą kaimo plėtrai pagal Kaimo plėtros 2004–2006 metų planą ir paramą žuvininkystės sektoriui pagal Lietuvos žuvininkystės sektoriaus 2007–2013 metų veiksmų programą.</w:t>
      </w:r>
    </w:p>
  </w:footnote>
  <w:footnote w:id="44">
    <w:p>
      <w:pPr>
        <w:ind w:firstLine="709"/>
        <w:rPr>
          <w:sz w:val="20"/>
        </w:rPr>
      </w:pPr>
      <w:r>
        <w:rPr>
          <w:sz w:val="20"/>
          <w:vertAlign w:val="superscript"/>
        </w:rPr>
        <w:footnoteRef/>
      </w:r>
      <w:r>
        <w:rPr>
          <w:sz w:val="20"/>
        </w:rPr>
        <w:t xml:space="preserve"> Visų ES investicijų poveikis šiuo laikotarpiu nevertintas.</w:t>
      </w:r>
    </w:p>
  </w:footnote>
  <w:footnote w:id="45">
    <w:p>
      <w:pPr>
        <w:ind w:firstLine="709"/>
        <w:jc w:val="both"/>
        <w:rPr>
          <w:sz w:val="20"/>
        </w:rPr>
      </w:pPr>
      <w:r>
        <w:rPr>
          <w:sz w:val="20"/>
          <w:vertAlign w:val="superscript"/>
        </w:rPr>
        <w:footnoteRef/>
      </w:r>
      <w:r>
        <w:rPr>
          <w:sz w:val="20"/>
        </w:rPr>
        <w:t xml:space="preserve"> Sąvoka „</w:t>
      </w:r>
      <w:r>
        <w:rPr>
          <w:iCs/>
          <w:sz w:val="20"/>
        </w:rPr>
        <w:t>ES struktūrinių fondų parama</w:t>
      </w:r>
      <w:r>
        <w:rPr>
          <w:sz w:val="20"/>
        </w:rPr>
        <w:t xml:space="preserve">“ apima Europos regioninės plėtros fondo, Europos socialinio fondo ir Sanglaudos fondo lėšas. </w:t>
      </w:r>
    </w:p>
  </w:footnote>
  <w:footnote w:id="46">
    <w:p>
      <w:pPr>
        <w:ind w:firstLine="709"/>
        <w:jc w:val="both"/>
        <w:rPr>
          <w:sz w:val="20"/>
        </w:rPr>
      </w:pPr>
      <w:r>
        <w:rPr>
          <w:sz w:val="20"/>
          <w:vertAlign w:val="superscript"/>
        </w:rPr>
        <w:footnoteRef/>
      </w:r>
      <w:r>
        <w:rPr>
          <w:sz w:val="20"/>
        </w:rPr>
        <w:t xml:space="preserve"> Reikėtų atskiros viešųjų paslaugų kokybės tyrimų ir stebėsenos programos.</w:t>
      </w:r>
    </w:p>
  </w:footnote>
  <w:footnote w:id="47">
    <w:p>
      <w:pPr>
        <w:ind w:firstLine="709"/>
        <w:jc w:val="both"/>
        <w:rPr>
          <w:sz w:val="20"/>
        </w:rPr>
      </w:pPr>
      <w:r>
        <w:rPr>
          <w:sz w:val="20"/>
          <w:vertAlign w:val="superscript"/>
        </w:rPr>
        <w:footnoteRef/>
      </w:r>
      <w:r>
        <w:rPr>
          <w:sz w:val="20"/>
        </w:rPr>
        <w:t xml:space="preserve"> Kumpienė J., </w:t>
      </w:r>
      <w:r>
        <w:rPr>
          <w:i/>
          <w:sz w:val="20"/>
        </w:rPr>
        <w:t>Sveikatos apsaugos sistemos reformos patirtis</w:t>
      </w:r>
      <w:r>
        <w:rPr>
          <w:sz w:val="20"/>
        </w:rPr>
        <w:t xml:space="preserve">, Apskritojo stalo diskusija, </w:t>
      </w:r>
      <w:smartTag w:uri="urn:schemas-microsoft-com:office:smarttags" w:element="metricconverter">
        <w:smartTagPr>
          <w:attr w:name="ProductID" w:val="2012 m"/>
        </w:smartTagPr>
        <w:r>
          <w:rPr>
            <w:sz w:val="20"/>
          </w:rPr>
          <w:t>2012 m</w:t>
        </w:r>
      </w:smartTag>
      <w:r>
        <w:rPr>
          <w:sz w:val="20"/>
        </w:rPr>
        <w:t>. kovo 29 d. Išsamesnė informacija adresu &lt;</w:t>
      </w:r>
      <w:r>
        <w:rPr>
          <w:color w:val="0000FF"/>
          <w:sz w:val="20"/>
          <w:u w:val="single"/>
        </w:rPr>
        <w:t>http://www.esparama.lt/2014-2020-laikotarpis/viesosios-diskusijos-lietuvoje/vpk</w:t>
      </w:r>
      <w:r>
        <w:rPr>
          <w:sz w:val="20"/>
        </w:rPr>
        <w:t>&gt;.</w:t>
      </w:r>
    </w:p>
  </w:footnote>
  <w:footnote w:id="48">
    <w:p>
      <w:pPr>
        <w:ind w:firstLine="709"/>
        <w:jc w:val="both"/>
        <w:rPr>
          <w:sz w:val="20"/>
        </w:rPr>
      </w:pPr>
      <w:r>
        <w:rPr>
          <w:sz w:val="20"/>
          <w:vertAlign w:val="superscript"/>
        </w:rPr>
        <w:footnoteRef/>
      </w:r>
      <w:r>
        <w:rPr>
          <w:sz w:val="20"/>
        </w:rPr>
        <w:t xml:space="preserve"> Lietuvos informacinės visuomenės plėtros tendencijų ir prioritetų 2014–2020 metų vertinimo ataskaita, viešoji įstaiga Viešosios politikos ir vadybos institutas Informacinės visuomenės plėtros komiteto prie Susisiekimo ministerijos užsakymu, 2012 metai, išsamesnė informacija adresu </w:t>
      </w:r>
      <w:r>
        <w:rPr>
          <w:color w:val="0000FF"/>
          <w:sz w:val="20"/>
          <w:u w:val="single"/>
        </w:rPr>
        <w:t>http://www.ivpk.lt/ news/1790/158/Lietuvos-informacines-visuomenes-pletros-tendenciju-ir-prioritetu-2014-2020-metais-vertinimas</w:t>
      </w:r>
      <w:r>
        <w:rPr>
          <w:sz w:val="20"/>
        </w:rPr>
        <w:t>.</w:t>
      </w:r>
    </w:p>
  </w:footnote>
  <w:footnote w:id="49">
    <w:p>
      <w:pPr>
        <w:ind w:firstLine="709"/>
        <w:jc w:val="both"/>
        <w:rPr>
          <w:sz w:val="20"/>
        </w:rPr>
      </w:pPr>
      <w:r>
        <w:rPr>
          <w:sz w:val="20"/>
          <w:vertAlign w:val="superscript"/>
        </w:rPr>
        <w:footnoteRef/>
      </w:r>
      <w:r>
        <w:rPr>
          <w:sz w:val="20"/>
        </w:rPr>
        <w:t xml:space="preserve"> ESTEP, </w:t>
      </w:r>
      <w:r>
        <w:rPr>
          <w:i/>
          <w:iCs/>
          <w:sz w:val="20"/>
        </w:rPr>
        <w:t>Expert evaluation network delivering policy analysis on the performance of cohesion policy 2007–2013. Year 1 – 2011. Task 2: country report on achievements of cohesion policy. Lithuania</w:t>
      </w:r>
      <w:r>
        <w:rPr>
          <w:sz w:val="20"/>
        </w:rPr>
        <w:t>, 2011; Metinės 2007–2013 metų ES struktūrinės paramos veiksmų programų įgyvendinimo ataskaitos.</w:t>
      </w:r>
    </w:p>
  </w:footnote>
  <w:footnote w:id="50">
    <w:p>
      <w:pPr>
        <w:ind w:firstLine="709"/>
        <w:jc w:val="both"/>
        <w:rPr>
          <w:sz w:val="20"/>
        </w:rPr>
      </w:pPr>
      <w:r>
        <w:rPr>
          <w:sz w:val="20"/>
          <w:vertAlign w:val="superscript"/>
        </w:rPr>
        <w:footnoteRef/>
      </w:r>
      <w:r>
        <w:rPr>
          <w:sz w:val="20"/>
        </w:rPr>
        <w:t xml:space="preserve"> Uždaroji akcinė bendrovė „PriceWaterhouseCoopers“, ESTEP ir advokatų kontora „Tark Grunte Sutkiene“, </w:t>
      </w:r>
      <w:r>
        <w:rPr>
          <w:i/>
          <w:sz w:val="20"/>
        </w:rPr>
        <w:t>Lietuvos teisinės ir finansinės sistemos tinkamumo SVV plėtrai skirtų finansinės inžinerijos priemonių, finansuojamų iš ES struktūrinių fondų lėšų, steigimui ir įgyvendinimui vertinimas</w:t>
      </w:r>
      <w:r>
        <w:rPr>
          <w:sz w:val="20"/>
        </w:rPr>
        <w:t xml:space="preserve">, </w:t>
      </w:r>
      <w:smartTag w:uri="urn:schemas-microsoft-com:office:smarttags" w:element="metricconverter">
        <w:smartTagPr>
          <w:attr w:name="ProductID" w:val="2010 m"/>
        </w:smartTagPr>
        <w:r>
          <w:rPr>
            <w:sz w:val="20"/>
          </w:rPr>
          <w:t>2010 metų</w:t>
        </w:r>
      </w:smartTag>
      <w:r>
        <w:rPr>
          <w:sz w:val="20"/>
        </w:rPr>
        <w:t xml:space="preserve"> spalis.</w:t>
      </w:r>
    </w:p>
  </w:footnote>
  <w:footnote w:id="51">
    <w:p>
      <w:pPr>
        <w:ind w:firstLine="709"/>
        <w:jc w:val="both"/>
        <w:rPr>
          <w:rFonts w:eastAsia="Calibri"/>
          <w:sz w:val="20"/>
          <w:lang w:eastAsia="lt-LT"/>
        </w:rPr>
      </w:pPr>
      <w:r>
        <w:rPr>
          <w:sz w:val="20"/>
          <w:vertAlign w:val="superscript"/>
          <w:lang w:eastAsia="lt-LT"/>
        </w:rPr>
        <w:footnoteRef/>
      </w:r>
      <w:r>
        <w:rPr>
          <w:sz w:val="20"/>
          <w:lang w:eastAsia="lt-LT"/>
        </w:rPr>
        <w:t xml:space="preserve"> Žr. </w:t>
      </w:r>
      <w:r>
        <w:rPr>
          <w:rFonts w:eastAsia="Calibri"/>
          <w:bCs/>
          <w:sz w:val="20"/>
          <w:lang w:val="it-IT" w:eastAsia="lt-LT"/>
        </w:rPr>
        <w:t xml:space="preserve">Associazione per lo Sviluppo della Valutazione e l’Analisi delle Politiche Pubbliche (2012), </w:t>
      </w:r>
      <w:r>
        <w:rPr>
          <w:rFonts w:eastAsia="Calibri"/>
          <w:i/>
          <w:sz w:val="20"/>
          <w:lang w:eastAsia="lt-LT"/>
        </w:rPr>
        <w:t>Counterfactual impact evaluation of cohesion policy: impact and cost-effectiveness of investment subsidies in Italy,</w:t>
      </w:r>
      <w:r>
        <w:rPr>
          <w:rFonts w:eastAsia="Calibri"/>
          <w:sz w:val="20"/>
          <w:lang w:eastAsia="lt-LT"/>
        </w:rPr>
        <w:t xml:space="preserve"> http://ec.europa.eu/regional_policy/information/evaluations/impact_evaluation_en.cfm#1, taip pat „Lyderis LT“ priemonės poveikio vertinimo studiją (BGI Consulting (2011) </w:t>
      </w:r>
      <w:r>
        <w:rPr>
          <w:bCs/>
          <w:i/>
          <w:sz w:val="20"/>
          <w:lang w:eastAsia="lt-LT"/>
        </w:rPr>
        <w:t>Ūkio ministerijos kompetencijai priskirtų bendrai finansuojamų iš ES struktūrinių fondų lėšų ekonomikos sektorių būklės pokyčių vertinimas</w:t>
      </w:r>
      <w:r>
        <w:rPr>
          <w:bCs/>
          <w:sz w:val="20"/>
          <w:lang w:eastAsia="lt-LT"/>
        </w:rPr>
        <w:t xml:space="preserve">, </w:t>
      </w:r>
      <w:r>
        <w:rPr>
          <w:bCs/>
          <w:spacing w:val="-2"/>
          <w:sz w:val="20"/>
          <w:lang w:eastAsia="lt-LT"/>
        </w:rPr>
        <w:t>http://www.esparama.lt/es_parama_pletra/failai/fm/failai/Vertinimas_ESSP_Neringos/Ataskaitos_2009MVP/UM_</w:t>
      </w:r>
      <w:r>
        <w:rPr>
          <w:bCs/>
          <w:sz w:val="20"/>
          <w:lang w:eastAsia="lt-LT"/>
        </w:rPr>
        <w:t>Ekonomikos_sektoriu_vertinimo_ataskaita.pdf).</w:t>
      </w:r>
    </w:p>
  </w:footnote>
  <w:footnote w:id="52">
    <w:p>
      <w:pPr>
        <w:ind w:firstLine="709"/>
        <w:jc w:val="both"/>
        <w:rPr>
          <w:sz w:val="20"/>
        </w:rPr>
      </w:pPr>
      <w:r>
        <w:rPr>
          <w:sz w:val="20"/>
          <w:vertAlign w:val="superscript"/>
        </w:rPr>
        <w:footnoteRef/>
      </w:r>
      <w:r>
        <w:rPr>
          <w:sz w:val="20"/>
        </w:rPr>
        <w:t xml:space="preserve"> Žr. minėtą </w:t>
      </w:r>
      <w:r>
        <w:rPr>
          <w:rFonts w:eastAsia="Calibri"/>
          <w:sz w:val="20"/>
        </w:rPr>
        <w:t>BGI Consulting (2011) poveikio vertinimo studiją.</w:t>
      </w:r>
    </w:p>
  </w:footnote>
  <w:footnote w:id="53">
    <w:p>
      <w:pPr>
        <w:ind w:firstLine="709"/>
        <w:jc w:val="both"/>
        <w:rPr>
          <w:color w:val="000000"/>
          <w:sz w:val="20"/>
        </w:rPr>
      </w:pPr>
      <w:r>
        <w:rPr>
          <w:sz w:val="20"/>
          <w:vertAlign w:val="superscript"/>
        </w:rPr>
        <w:footnoteRef/>
      </w:r>
      <w:r>
        <w:rPr>
          <w:sz w:val="20"/>
        </w:rPr>
        <w:t xml:space="preserve"> </w:t>
      </w:r>
      <w:r>
        <w:rPr>
          <w:color w:val="000000"/>
          <w:sz w:val="20"/>
        </w:rPr>
        <w:t xml:space="preserve">Regionų socialinių ir ekonominių skirtumų mažinimo programa, </w:t>
      </w:r>
      <w:hyperlink r:id="rId1" w:history="1">
        <w:r>
          <w:rPr>
            <w:color w:val="000000"/>
            <w:sz w:val="20"/>
          </w:rPr>
          <w:t>patvirtinta Lietuvos Respublikos Vyriausybės 2011 m. sausio 17 d. nutarimu Nr. 62 (Žin., 2011, Nr. 8-346)</w:t>
        </w:r>
      </w:hyperlink>
      <w:r>
        <w:rPr>
          <w:color w:val="000000"/>
          <w:sz w:val="20"/>
        </w:rPr>
        <w:t>.</w:t>
      </w:r>
    </w:p>
  </w:footnote>
  <w:footnote w:id="54">
    <w:p>
      <w:pPr>
        <w:ind w:firstLine="709"/>
        <w:jc w:val="both"/>
        <w:rPr>
          <w:color w:val="000000"/>
          <w:sz w:val="20"/>
        </w:rPr>
      </w:pPr>
      <w:r>
        <w:rPr>
          <w:color w:val="000000"/>
          <w:sz w:val="20"/>
          <w:vertAlign w:val="superscript"/>
        </w:rPr>
        <w:footnoteRef/>
      </w:r>
      <w:r>
        <w:rPr>
          <w:color w:val="000000"/>
          <w:sz w:val="20"/>
        </w:rPr>
        <w:t xml:space="preserve"> Žmogiškųjų išteklių plėtros veiksmų programa, patvirtinta 2007 m. rugsėjo 24 d. Europos Komisijos sprendimu Nr. K(2007)4475. </w:t>
      </w:r>
    </w:p>
  </w:footnote>
  <w:footnote w:id="55">
    <w:p>
      <w:pPr>
        <w:ind w:firstLine="709"/>
        <w:jc w:val="both"/>
        <w:rPr>
          <w:sz w:val="20"/>
        </w:rPr>
      </w:pPr>
      <w:r>
        <w:rPr>
          <w:sz w:val="20"/>
          <w:vertAlign w:val="superscript"/>
        </w:rPr>
        <w:footnoteRef/>
      </w:r>
      <w:r>
        <w:rPr>
          <w:sz w:val="20"/>
        </w:rPr>
        <w:t xml:space="preserve"> Viešoji įstaiga Viešosios politikos ir vadybos institutas, </w:t>
      </w:r>
      <w:r>
        <w:rPr>
          <w:i/>
          <w:iCs/>
          <w:sz w:val="20"/>
        </w:rPr>
        <w:t>Žmogiškųjų išteklių plėtros veiksmų programos 4 prioriteto įgyvendinimo vertinimas</w:t>
      </w:r>
      <w:r>
        <w:rPr>
          <w:sz w:val="20"/>
        </w:rPr>
        <w:t xml:space="preserve">, </w:t>
      </w:r>
      <w:smartTag w:uri="urn:schemas-microsoft-com:office:smarttags" w:element="metricconverter">
        <w:smartTagPr>
          <w:attr w:name="ProductID" w:val="2011 m"/>
        </w:smartTagPr>
        <w:r>
          <w:rPr>
            <w:sz w:val="20"/>
          </w:rPr>
          <w:t>2011 metų</w:t>
        </w:r>
      </w:smartTag>
      <w:r>
        <w:rPr>
          <w:sz w:val="20"/>
        </w:rPr>
        <w:t xml:space="preserve"> rugsėjis.</w:t>
      </w:r>
    </w:p>
  </w:footnote>
  <w:footnote w:id="56">
    <w:p>
      <w:pPr>
        <w:ind w:firstLine="709"/>
        <w:jc w:val="both"/>
        <w:rPr>
          <w:sz w:val="20"/>
        </w:rPr>
      </w:pPr>
      <w:r>
        <w:rPr>
          <w:sz w:val="20"/>
          <w:vertAlign w:val="superscript"/>
        </w:rPr>
        <w:footnoteRef/>
      </w:r>
      <w:r>
        <w:rPr>
          <w:sz w:val="20"/>
        </w:rPr>
        <w:t xml:space="preserve"> Lietuvos kaimo plėtros 2007–2013 metų programa, </w:t>
      </w:r>
      <w:r>
        <w:rPr>
          <w:i/>
          <w:sz w:val="20"/>
        </w:rPr>
        <w:t xml:space="preserve">patvirtinta </w:t>
      </w:r>
      <w:r>
        <w:rPr>
          <w:sz w:val="20"/>
        </w:rPr>
        <w:t xml:space="preserve">2007 m. spalio 19 d. Komisijos sprendimu Nr. C(2007)5076. </w:t>
      </w:r>
    </w:p>
  </w:footnote>
  <w:footnote w:id="57">
    <w:p>
      <w:pPr>
        <w:ind w:firstLine="709"/>
        <w:jc w:val="both"/>
        <w:rPr>
          <w:sz w:val="20"/>
        </w:rPr>
      </w:pPr>
      <w:r>
        <w:rPr>
          <w:sz w:val="20"/>
          <w:vertAlign w:val="superscript"/>
        </w:rPr>
        <w:footnoteRef/>
      </w:r>
      <w:r>
        <w:rPr>
          <w:sz w:val="20"/>
        </w:rPr>
        <w:t xml:space="preserve"> ESTEP, </w:t>
      </w:r>
      <w:r>
        <w:rPr>
          <w:i/>
          <w:iCs/>
          <w:sz w:val="20"/>
        </w:rPr>
        <w:t>Lietuvos kaimo plėtros 2007–2013 metų programos tarpinis vertinimas</w:t>
      </w:r>
      <w:r>
        <w:rPr>
          <w:sz w:val="20"/>
        </w:rPr>
        <w:t xml:space="preserve">, </w:t>
      </w:r>
      <w:smartTag w:uri="urn:schemas-microsoft-com:office:smarttags" w:element="metricconverter">
        <w:smartTagPr>
          <w:attr w:name="ProductID" w:val="2010 m"/>
        </w:smartTagPr>
        <w:r>
          <w:rPr>
            <w:sz w:val="20"/>
          </w:rPr>
          <w:t>2010 metų</w:t>
        </w:r>
      </w:smartTag>
      <w:r>
        <w:rPr>
          <w:sz w:val="20"/>
        </w:rPr>
        <w:t xml:space="preserve"> gruodis.</w:t>
      </w:r>
    </w:p>
  </w:footnote>
  <w:footnote w:id="58">
    <w:p>
      <w:pPr>
        <w:ind w:firstLine="709"/>
        <w:jc w:val="both"/>
        <w:rPr>
          <w:sz w:val="20"/>
        </w:rPr>
      </w:pPr>
      <w:r>
        <w:rPr>
          <w:sz w:val="20"/>
          <w:vertAlign w:val="superscript"/>
        </w:rPr>
        <w:footnoteRef/>
      </w:r>
      <w:r>
        <w:rPr>
          <w:sz w:val="20"/>
        </w:rPr>
        <w:t xml:space="preserve"> Lietuvos 2007–2013 metų ES struktūrinės paramos panaudojimo strategija konvergencijos tikslui įgyvendinti, patvirtinta 2007 m. balandžio 26 d. Europos Komisijos sprendimu Nr. K(2007)1808.</w:t>
      </w:r>
    </w:p>
  </w:footnote>
  <w:footnote w:id="59">
    <w:p>
      <w:pPr>
        <w:ind w:firstLine="709"/>
        <w:jc w:val="both"/>
        <w:rPr>
          <w:sz w:val="20"/>
        </w:rPr>
      </w:pPr>
      <w:r>
        <w:rPr>
          <w:sz w:val="20"/>
          <w:vertAlign w:val="superscript"/>
        </w:rPr>
        <w:footnoteRef/>
      </w:r>
      <w:r>
        <w:rPr>
          <w:sz w:val="20"/>
        </w:rPr>
        <w:t xml:space="preserve"> Žr. Programos apskritųjų stalų diskusijas investicijų efektyvumo klausimu – nuoseklumo ir masto trūkumas arba investicijų fragmentacija buvo dažniausiai įvardijamas trūkumas, sprendžiant skurdo, viešųjų </w:t>
      </w:r>
      <w:r>
        <w:rPr>
          <w:spacing w:val="-2"/>
          <w:sz w:val="20"/>
        </w:rPr>
        <w:t>paslaugų kokybės, kultūros ir gamtos paveldo apsaugos problemas. Tačiau tai nėra specifinė Lietuvos problema –</w:t>
      </w:r>
      <w:r>
        <w:rPr>
          <w:sz w:val="20"/>
        </w:rPr>
        <w:t xml:space="preserve"> fragmentacija išskiriama kaip esminė ES Sanglaudos politikos problema, kurią šiuo programavimo laikotarpiu ypač akcentuoja Europos Komisija. Išsamesnė informacija apie visas viešąsias diskusijas Lietuvoje šiuo klausimu adresu &lt;http://www.esparama.lt/2014-2020-laikotarpis/viesosios-diskusijos-lietuvoje&gt;.</w:t>
      </w:r>
    </w:p>
  </w:footnote>
  <w:footnote w:id="60">
    <w:p>
      <w:pPr>
        <w:ind w:firstLine="709"/>
        <w:jc w:val="both"/>
        <w:rPr>
          <w:sz w:val="20"/>
        </w:rPr>
      </w:pPr>
      <w:r>
        <w:rPr>
          <w:sz w:val="20"/>
          <w:vertAlign w:val="superscript"/>
        </w:rPr>
        <w:footnoteRef/>
      </w:r>
      <w:r>
        <w:rPr>
          <w:sz w:val="20"/>
        </w:rPr>
        <w:t xml:space="preserve"> Tai ne tik Lietuvos problema – tokių duomenų aiškiai trūksta ES struktūrinės politikos investicijoms pagrįsti (Barca, 2009).</w:t>
      </w:r>
    </w:p>
  </w:footnote>
  <w:footnote w:id="61">
    <w:p>
      <w:pPr>
        <w:ind w:firstLine="709"/>
        <w:jc w:val="both"/>
        <w:rPr>
          <w:sz w:val="20"/>
        </w:rPr>
      </w:pPr>
      <w:r>
        <w:rPr>
          <w:sz w:val="20"/>
          <w:vertAlign w:val="superscript"/>
        </w:rPr>
        <w:footnoteRef/>
      </w:r>
      <w:r>
        <w:rPr>
          <w:sz w:val="20"/>
        </w:rPr>
        <w:t xml:space="preserve"> ESTEP, </w:t>
      </w:r>
      <w:r>
        <w:rPr>
          <w:i/>
          <w:iCs/>
          <w:sz w:val="20"/>
        </w:rPr>
        <w:t>ES struktūrinių fondų poveikio šalies ekonomikai vertinimas, ekonomikos augimo prognozės iki 2020 metų</w:t>
      </w:r>
      <w:r>
        <w:rPr>
          <w:sz w:val="20"/>
        </w:rPr>
        <w:t xml:space="preserve">, </w:t>
      </w:r>
      <w:smartTag w:uri="urn:schemas-microsoft-com:office:smarttags" w:element="metricconverter">
        <w:smartTagPr>
          <w:attr w:name="ProductID" w:val="2012 m"/>
        </w:smartTagPr>
        <w:r>
          <w:rPr>
            <w:sz w:val="20"/>
          </w:rPr>
          <w:t>2012 metų</w:t>
        </w:r>
      </w:smartTag>
      <w:r>
        <w:rPr>
          <w:sz w:val="20"/>
        </w:rPr>
        <w:t xml:space="preserve"> gegužė.</w:t>
      </w:r>
    </w:p>
  </w:footnote>
  <w:footnote w:id="62">
    <w:p>
      <w:pPr>
        <w:ind w:firstLine="709"/>
        <w:jc w:val="both"/>
        <w:rPr>
          <w:sz w:val="20"/>
        </w:rPr>
      </w:pPr>
      <w:r>
        <w:rPr>
          <w:sz w:val="20"/>
          <w:vertAlign w:val="superscript"/>
        </w:rPr>
        <w:footnoteRef/>
      </w:r>
      <w:r>
        <w:rPr>
          <w:sz w:val="20"/>
        </w:rPr>
        <w:t xml:space="preserve"> ESTEP, </w:t>
      </w:r>
      <w:r>
        <w:rPr>
          <w:i/>
          <w:iCs/>
          <w:sz w:val="20"/>
        </w:rPr>
        <w:t>2004–2006 metų ES struktūrinės paramos poveikio Lietuvos transporto sektoriui įvertinimas</w:t>
      </w:r>
      <w:r>
        <w:rPr>
          <w:sz w:val="20"/>
        </w:rPr>
        <w:t xml:space="preserve">, </w:t>
      </w:r>
      <w:smartTag w:uri="urn:schemas-microsoft-com:office:smarttags" w:element="metricconverter">
        <w:smartTagPr>
          <w:attr w:name="ProductID" w:val="2010 m"/>
        </w:smartTagPr>
        <w:r>
          <w:rPr>
            <w:sz w:val="20"/>
          </w:rPr>
          <w:t>2010 metų</w:t>
        </w:r>
      </w:smartTag>
      <w:r>
        <w:rPr>
          <w:sz w:val="20"/>
        </w:rPr>
        <w:t xml:space="preserve"> sausis. </w:t>
      </w:r>
    </w:p>
  </w:footnote>
  <w:footnote w:id="63">
    <w:p>
      <w:pPr>
        <w:ind w:firstLine="709"/>
        <w:rPr>
          <w:sz w:val="20"/>
        </w:rPr>
      </w:pPr>
      <w:r>
        <w:rPr>
          <w:sz w:val="20"/>
        </w:rPr>
        <w:t xml:space="preserve"> </w:t>
      </w:r>
      <w:r>
        <w:rPr>
          <w:sz w:val="20"/>
          <w:vertAlign w:val="superscript"/>
        </w:rPr>
        <w:footnoteRef/>
      </w:r>
      <w:r>
        <w:rPr>
          <w:sz w:val="20"/>
        </w:rPr>
        <w:t xml:space="preserve"> ESTEP, </w:t>
      </w:r>
      <w:r>
        <w:rPr>
          <w:i/>
          <w:iCs/>
          <w:sz w:val="20"/>
        </w:rPr>
        <w:t>Sanglaudos fondo paramos poveikio Lietuvai vertinimas</w:t>
      </w:r>
      <w:r>
        <w:rPr>
          <w:sz w:val="20"/>
        </w:rPr>
        <w:t xml:space="preserve">, </w:t>
      </w:r>
      <w:smartTag w:uri="urn:schemas-microsoft-com:office:smarttags" w:element="metricconverter">
        <w:smartTagPr>
          <w:attr w:name="ProductID" w:val="2011 m"/>
        </w:smartTagPr>
        <w:r>
          <w:rPr>
            <w:sz w:val="20"/>
          </w:rPr>
          <w:t>2011 metai</w:t>
        </w:r>
      </w:smartTag>
      <w:r>
        <w:rPr>
          <w:sz w:val="20"/>
        </w:rPr>
        <w:t>.</w:t>
      </w:r>
    </w:p>
  </w:footnote>
  <w:footnote w:id="64">
    <w:p>
      <w:pPr>
        <w:ind w:firstLine="709"/>
        <w:jc w:val="both"/>
        <w:rPr>
          <w:sz w:val="20"/>
        </w:rPr>
      </w:pPr>
      <w:r>
        <w:rPr>
          <w:sz w:val="20"/>
          <w:vertAlign w:val="superscript"/>
        </w:rPr>
        <w:footnoteRef/>
      </w:r>
      <w:r>
        <w:rPr>
          <w:sz w:val="20"/>
        </w:rPr>
        <w:t xml:space="preserve"> Viešoji įstaiga Viešosios politikos ir vadybos institutas, </w:t>
      </w:r>
      <w:r>
        <w:rPr>
          <w:i/>
          <w:iCs/>
          <w:sz w:val="20"/>
        </w:rPr>
        <w:t>Socialinės integracijos paslaugų socialiai pažeidžiamų ir socialinės rizikos asmenų grupėms situacijos, poreikių ir rezultatyvumo vertinimas, siekiant efektyviai panaudoti 2007–2013 metų ES struktūrinę paramą</w:t>
      </w:r>
      <w:r>
        <w:rPr>
          <w:sz w:val="20"/>
        </w:rPr>
        <w:t xml:space="preserve">, </w:t>
      </w:r>
      <w:smartTag w:uri="urn:schemas-microsoft-com:office:smarttags" w:element="metricconverter">
        <w:smartTagPr>
          <w:attr w:name="ProductID" w:val="2011 m"/>
        </w:smartTagPr>
        <w:r>
          <w:rPr>
            <w:sz w:val="20"/>
          </w:rPr>
          <w:t>2011 metai</w:t>
        </w:r>
      </w:smartTag>
      <w:r>
        <w:rPr>
          <w:sz w:val="20"/>
        </w:rPr>
        <w:t>.</w:t>
      </w:r>
    </w:p>
  </w:footnote>
  <w:footnote w:id="65">
    <w:p>
      <w:pPr>
        <w:ind w:firstLine="709"/>
        <w:jc w:val="both"/>
        <w:rPr>
          <w:sz w:val="20"/>
        </w:rPr>
      </w:pPr>
      <w:r>
        <w:rPr>
          <w:sz w:val="20"/>
          <w:vertAlign w:val="superscript"/>
        </w:rPr>
        <w:footnoteRef/>
      </w:r>
      <w:r>
        <w:rPr>
          <w:sz w:val="20"/>
        </w:rPr>
        <w:t xml:space="preserve"> Patvirtinta Lietuvos Respublikos Vyriausybės 2011 m. balandžio 27 d. nutarimu Nr. 491 (Žin., 2011, Nr. 54-2596).</w:t>
      </w:r>
    </w:p>
  </w:footnote>
  <w:footnote w:id="66">
    <w:p>
      <w:pPr>
        <w:ind w:firstLine="709"/>
        <w:jc w:val="both"/>
        <w:rPr>
          <w:sz w:val="20"/>
        </w:rPr>
      </w:pPr>
      <w:r>
        <w:rPr>
          <w:sz w:val="20"/>
          <w:vertAlign w:val="superscript"/>
        </w:rPr>
        <w:footnoteRef/>
      </w:r>
      <w:r>
        <w:rPr>
          <w:sz w:val="20"/>
        </w:rPr>
        <w:t xml:space="preserve"> Patvirtinta Lietuvos Respublikos Vyriausybės 2012 m. balandžio 25 d. nutarimu Nr. 446 (Žin., 2012, Nr. 50-2453).</w:t>
      </w:r>
    </w:p>
  </w:footnote>
  <w:footnote w:id="67">
    <w:p>
      <w:pPr>
        <w:ind w:firstLine="709"/>
        <w:rPr>
          <w:sz w:val="20"/>
        </w:rPr>
      </w:pPr>
      <w:r>
        <w:rPr>
          <w:sz w:val="20"/>
          <w:vertAlign w:val="superscript"/>
        </w:rPr>
        <w:footnoteRef/>
      </w:r>
      <w:r>
        <w:rPr>
          <w:sz w:val="20"/>
        </w:rPr>
        <w:t xml:space="preserve"> Tačiau ji neapima naujo euro krizės konteksto ir su ja susijusių patikslinimų.</w:t>
      </w:r>
    </w:p>
  </w:footnote>
  <w:footnote w:id="68">
    <w:p>
      <w:pPr>
        <w:ind w:firstLine="709"/>
        <w:jc w:val="both"/>
        <w:rPr>
          <w:sz w:val="20"/>
        </w:rPr>
      </w:pPr>
      <w:r>
        <w:rPr>
          <w:sz w:val="20"/>
          <w:vertAlign w:val="superscript"/>
        </w:rPr>
        <w:footnoteRef/>
      </w:r>
      <w:r>
        <w:rPr>
          <w:sz w:val="20"/>
        </w:rPr>
        <w:t xml:space="preserve"> Parengta remiantis Lietuvos banko Lietuvos ekonomikos apžvalgomis ir SEB banko Lietuvos makroekonomikos apžvalgomis.</w:t>
      </w:r>
    </w:p>
  </w:footnote>
  <w:footnote w:id="69">
    <w:p>
      <w:pPr>
        <w:ind w:firstLine="709"/>
        <w:rPr>
          <w:sz w:val="20"/>
        </w:rPr>
      </w:pPr>
      <w:r>
        <w:rPr>
          <w:sz w:val="20"/>
          <w:vertAlign w:val="superscript"/>
        </w:rPr>
        <w:footnoteRef/>
      </w:r>
      <w:r>
        <w:rPr>
          <w:sz w:val="20"/>
        </w:rPr>
        <w:t xml:space="preserve"> Atitinkamai 64,2 ir 59,1 procento </w:t>
      </w:r>
      <w:smartTag w:uri="urn:schemas-microsoft-com:office:smarttags" w:element="metricconverter">
        <w:smartTagPr>
          <w:attr w:name="ProductID" w:val="2009 m"/>
        </w:smartTagPr>
        <w:r>
          <w:rPr>
            <w:sz w:val="20"/>
          </w:rPr>
          <w:t>2009 metais</w:t>
        </w:r>
      </w:smartTag>
      <w:r>
        <w:rPr>
          <w:sz w:val="20"/>
        </w:rPr>
        <w:t>, European Commission, 2012.</w:t>
      </w:r>
    </w:p>
  </w:footnote>
  <w:footnote w:id="70">
    <w:p>
      <w:pPr>
        <w:ind w:firstLine="709"/>
        <w:jc w:val="both"/>
        <w:rPr>
          <w:sz w:val="20"/>
        </w:rPr>
      </w:pPr>
      <w:r>
        <w:rPr>
          <w:sz w:val="20"/>
          <w:vertAlign w:val="superscript"/>
        </w:rPr>
        <w:footnoteRef/>
      </w:r>
      <w:r>
        <w:rPr>
          <w:sz w:val="20"/>
        </w:rPr>
        <w:t xml:space="preserve"> Atitinkamai 4,6 ir 2,7 </w:t>
      </w:r>
      <w:smartTag w:uri="urn:schemas-microsoft-com:office:smarttags" w:element="metricconverter">
        <w:smartTagPr>
          <w:attr w:name="ProductID" w:val="2010 m"/>
        </w:smartTagPr>
        <w:r>
          <w:rPr>
            <w:sz w:val="20"/>
          </w:rPr>
          <w:t>2010 metais</w:t>
        </w:r>
      </w:smartTag>
      <w:r>
        <w:rPr>
          <w:sz w:val="20"/>
        </w:rPr>
        <w:t xml:space="preserve">, European Commission, 2012. Žr. taip pat Lietuvos statistikos departamentas, </w:t>
      </w:r>
      <w:r>
        <w:rPr>
          <w:i/>
          <w:sz w:val="20"/>
        </w:rPr>
        <w:t>Lithuania in Europe 2011</w:t>
      </w:r>
      <w:r>
        <w:rPr>
          <w:sz w:val="20"/>
        </w:rPr>
        <w:t>, Vilnius, 2012.</w:t>
      </w:r>
    </w:p>
  </w:footnote>
  <w:footnote w:id="71">
    <w:p>
      <w:pPr>
        <w:ind w:firstLine="709"/>
        <w:jc w:val="both"/>
        <w:rPr>
          <w:sz w:val="20"/>
        </w:rPr>
      </w:pPr>
      <w:r>
        <w:rPr>
          <w:sz w:val="20"/>
          <w:vertAlign w:val="superscript"/>
        </w:rPr>
        <w:footnoteRef/>
      </w:r>
      <w:r>
        <w:rPr>
          <w:sz w:val="20"/>
        </w:rPr>
        <w:t xml:space="preserve"> Čia ir toliau pastraipose apie sveikatos apsaugos sistemos būklę remiamasi Sveikatos apsaugos ministerijos užsakyta Sveikatos ekonomikos centro ir Sveikatos priežiūros vertinimo nepriklausomos agentūros 2011–</w:t>
      </w:r>
      <w:smartTag w:uri="urn:schemas-microsoft-com:office:smarttags" w:element="metricconverter">
        <w:smartTagPr>
          <w:attr w:name="ProductID" w:val="2012 m"/>
        </w:smartTagPr>
        <w:r>
          <w:rPr>
            <w:sz w:val="20"/>
          </w:rPr>
          <w:t>2012 metais</w:t>
        </w:r>
      </w:smartTag>
      <w:r>
        <w:rPr>
          <w:sz w:val="20"/>
        </w:rPr>
        <w:t xml:space="preserve"> atlikta </w:t>
      </w:r>
      <w:r>
        <w:rPr>
          <w:i/>
          <w:sz w:val="20"/>
        </w:rPr>
        <w:t>Sveikatos sistemos reformų analize</w:t>
      </w:r>
      <w:r>
        <w:rPr>
          <w:sz w:val="20"/>
        </w:rPr>
        <w:t xml:space="preserve"> ir pasiūlytu </w:t>
      </w:r>
      <w:r>
        <w:rPr>
          <w:i/>
          <w:sz w:val="20"/>
        </w:rPr>
        <w:t xml:space="preserve">Lietuvos sveikatos programos </w:t>
      </w:r>
      <w:r>
        <w:rPr>
          <w:sz w:val="20"/>
        </w:rPr>
        <w:t>2020 projektu (http://www.lsp2020.lt/index.php).</w:t>
      </w:r>
    </w:p>
  </w:footnote>
  <w:footnote w:id="72">
    <w:p>
      <w:pPr>
        <w:ind w:firstLine="709"/>
        <w:rPr>
          <w:sz w:val="20"/>
        </w:rPr>
      </w:pPr>
      <w:r>
        <w:rPr>
          <w:sz w:val="20"/>
          <w:vertAlign w:val="superscript"/>
        </w:rPr>
        <w:footnoteRef/>
      </w:r>
      <w:r>
        <w:rPr>
          <w:sz w:val="20"/>
        </w:rPr>
        <w:t xml:space="preserve"> 51 procentas Lietuvos gyventojų mano, kad valgo netinkamą maistą („Vilmorus“, </w:t>
      </w:r>
      <w:smartTag w:uri="urn:schemas-microsoft-com:office:smarttags" w:element="metricconverter">
        <w:smartTagPr>
          <w:attr w:name="ProductID" w:val="2011 m"/>
        </w:smartTagPr>
        <w:r>
          <w:rPr>
            <w:sz w:val="20"/>
          </w:rPr>
          <w:t>2011 metai</w:t>
        </w:r>
      </w:smartTag>
      <w:r>
        <w:rPr>
          <w:sz w:val="20"/>
        </w:rPr>
        <w:t>).</w:t>
      </w:r>
    </w:p>
  </w:footnote>
  <w:footnote w:id="73">
    <w:p>
      <w:pPr>
        <w:ind w:firstLine="709"/>
        <w:jc w:val="both"/>
        <w:rPr>
          <w:sz w:val="20"/>
        </w:rPr>
      </w:pPr>
      <w:r>
        <w:rPr>
          <w:sz w:val="20"/>
          <w:vertAlign w:val="superscript"/>
        </w:rPr>
        <w:footnoteRef/>
      </w:r>
      <w:r>
        <w:rPr>
          <w:sz w:val="20"/>
        </w:rPr>
        <w:t xml:space="preserve"> Pavyzdžiui, antsvorį turi 61 procentas 20–</w:t>
      </w:r>
      <w:smartTag w:uri="urn:schemas-microsoft-com:office:smarttags" w:element="metricconverter">
        <w:smartTagPr>
          <w:attr w:name="ProductID" w:val="64 m"/>
        </w:smartTagPr>
        <w:r>
          <w:rPr>
            <w:sz w:val="20"/>
          </w:rPr>
          <w:t>64 metų</w:t>
        </w:r>
      </w:smartTag>
      <w:r>
        <w:rPr>
          <w:sz w:val="20"/>
        </w:rPr>
        <w:t xml:space="preserve"> Lietuvos vyrų, o nutukę yra 17 procentų (2008 metų tyrimo duomenimis).</w:t>
      </w:r>
    </w:p>
  </w:footnote>
  <w:footnote w:id="74">
    <w:p>
      <w:pPr>
        <w:ind w:firstLine="709"/>
        <w:jc w:val="both"/>
        <w:rPr>
          <w:sz w:val="20"/>
        </w:rPr>
      </w:pPr>
      <w:r>
        <w:rPr>
          <w:sz w:val="20"/>
          <w:vertAlign w:val="superscript"/>
        </w:rPr>
        <w:footnoteRef/>
      </w:r>
      <w:r>
        <w:rPr>
          <w:sz w:val="20"/>
        </w:rPr>
        <w:t xml:space="preserve"> „Vilmorus“ </w:t>
      </w:r>
      <w:smartTag w:uri="urn:schemas-microsoft-com:office:smarttags" w:element="metricconverter">
        <w:smartTagPr>
          <w:attr w:name="ProductID" w:val="2011 m"/>
        </w:smartTagPr>
        <w:r>
          <w:rPr>
            <w:sz w:val="20"/>
          </w:rPr>
          <w:t>2011 metų</w:t>
        </w:r>
      </w:smartTag>
      <w:r>
        <w:rPr>
          <w:sz w:val="20"/>
        </w:rPr>
        <w:t xml:space="preserve"> viešosios nuomonės apklausos duomenimis, tik 58 procentai mano, kad didžiausia atsakomybė už gyventojų sveikatą turėtų tekti patiems gyventojams.</w:t>
      </w:r>
    </w:p>
  </w:footnote>
  <w:footnote w:id="75">
    <w:p>
      <w:pPr>
        <w:ind w:firstLine="709"/>
        <w:jc w:val="both"/>
        <w:rPr>
          <w:sz w:val="20"/>
        </w:rPr>
      </w:pPr>
      <w:r>
        <w:rPr>
          <w:sz w:val="20"/>
          <w:vertAlign w:val="superscript"/>
        </w:rPr>
        <w:footnoteRef/>
      </w:r>
      <w:r>
        <w:rPr>
          <w:sz w:val="20"/>
        </w:rPr>
        <w:t xml:space="preserve"> Tauragės apskričiai tenka 16,4 gydytojo 10 tūkst. gyventojų, o Kauno apskričiai – 52,6. Miesto gyventojams per metus tenka vidutiniškai 9 apsilankymai ambulatorinėse sveikatos priežiūros įstaigose, kaimo – tik 5,3 (</w:t>
      </w:r>
      <w:smartTag w:uri="urn:schemas-microsoft-com:office:smarttags" w:element="metricconverter">
        <w:smartTagPr>
          <w:attr w:name="ProductID" w:val="2010 m"/>
        </w:smartTagPr>
        <w:r>
          <w:rPr>
            <w:sz w:val="20"/>
          </w:rPr>
          <w:t>2010 metų</w:t>
        </w:r>
      </w:smartTag>
      <w:r>
        <w:rPr>
          <w:sz w:val="20"/>
        </w:rPr>
        <w:t xml:space="preserve"> duomenimis).</w:t>
      </w:r>
    </w:p>
  </w:footnote>
  <w:footnote w:id="76">
    <w:p>
      <w:pPr>
        <w:ind w:firstLine="709"/>
        <w:jc w:val="both"/>
        <w:rPr>
          <w:sz w:val="20"/>
        </w:rPr>
      </w:pPr>
      <w:r>
        <w:rPr>
          <w:sz w:val="20"/>
          <w:vertAlign w:val="superscript"/>
        </w:rPr>
        <w:footnoteRef/>
      </w:r>
      <w:r>
        <w:rPr>
          <w:sz w:val="20"/>
        </w:rPr>
        <w:t xml:space="preserve"> Remiantis Nacionalinės darnaus vystymosi strategijos įgyvendinimo 2008–2010 metų ataskaita.</w:t>
      </w:r>
    </w:p>
  </w:footnote>
  <w:footnote w:id="77">
    <w:p>
      <w:pPr>
        <w:ind w:firstLine="709"/>
        <w:jc w:val="both"/>
        <w:rPr>
          <w:sz w:val="20"/>
        </w:rPr>
      </w:pPr>
      <w:r>
        <w:rPr>
          <w:sz w:val="20"/>
          <w:vertAlign w:val="superscript"/>
        </w:rPr>
        <w:footnoteRef/>
      </w:r>
      <w:r>
        <w:rPr>
          <w:sz w:val="20"/>
        </w:rPr>
        <w:t xml:space="preserve">Angl. </w:t>
      </w:r>
      <w:r>
        <w:rPr>
          <w:i/>
          <w:sz w:val="20"/>
        </w:rPr>
        <w:t>resource productivity</w:t>
      </w:r>
      <w:r>
        <w:rPr>
          <w:sz w:val="20"/>
        </w:rPr>
        <w:t>.</w:t>
      </w:r>
    </w:p>
  </w:footnote>
  <w:footnote w:id="78">
    <w:p>
      <w:pPr>
        <w:ind w:firstLine="709"/>
        <w:jc w:val="both"/>
        <w:rPr>
          <w:sz w:val="20"/>
        </w:rPr>
      </w:pPr>
      <w:r>
        <w:rPr>
          <w:sz w:val="20"/>
          <w:vertAlign w:val="superscript"/>
        </w:rPr>
        <w:footnoteRef/>
      </w:r>
      <w:r>
        <w:rPr>
          <w:sz w:val="20"/>
        </w:rPr>
        <w:t xml:space="preserve"> Lietuvoje tik 0,5 procento visų kelionių į darbą sudaro kelionės dviračiais, o ES vidutiniškai – 5 procentai.</w:t>
      </w:r>
    </w:p>
  </w:footnote>
  <w:footnote w:id="79">
    <w:p>
      <w:pPr>
        <w:ind w:firstLine="709"/>
        <w:jc w:val="both"/>
        <w:rPr>
          <w:sz w:val="20"/>
        </w:rPr>
      </w:pPr>
      <w:r>
        <w:rPr>
          <w:sz w:val="20"/>
          <w:vertAlign w:val="superscript"/>
        </w:rPr>
        <w:footnoteRef/>
      </w:r>
      <w:r>
        <w:rPr>
          <w:sz w:val="20"/>
        </w:rPr>
        <w:t xml:space="preserve"> Nacionalinė energetinės nepriklausomybės strategija, patvirtinta Lietuvos Respublikos Seimo 2012 m. birželio 26 d. nutarimu Nr. XI-2133 (Žin., 2012, Nr. 80-4149). </w:t>
      </w:r>
    </w:p>
  </w:footnote>
  <w:footnote w:id="80">
    <w:p>
      <w:pPr>
        <w:ind w:firstLine="709"/>
        <w:jc w:val="both"/>
        <w:rPr>
          <w:sz w:val="20"/>
        </w:rPr>
      </w:pPr>
      <w:r>
        <w:rPr>
          <w:sz w:val="20"/>
          <w:vertAlign w:val="superscript"/>
        </w:rPr>
        <w:footnoteRef/>
      </w:r>
      <w:r>
        <w:rPr>
          <w:sz w:val="20"/>
        </w:rPr>
        <w:t xml:space="preserve"> Daugiabučių namų atnaujinimo (modernizavimo) programa, patvirtinta Lietuvos Respublikos Vyriausybės 2004 m. rugsėjo 23 d. nutarimu Nr. 1213 (Žin., 2004, Nr. 143-5232).</w:t>
      </w:r>
    </w:p>
  </w:footnote>
  <w:footnote w:id="81">
    <w:p>
      <w:pPr>
        <w:ind w:firstLine="709"/>
        <w:jc w:val="both"/>
        <w:rPr>
          <w:sz w:val="20"/>
        </w:rPr>
      </w:pPr>
      <w:r>
        <w:rPr>
          <w:sz w:val="20"/>
          <w:vertAlign w:val="superscript"/>
        </w:rPr>
        <w:footnoteRef/>
      </w:r>
      <w:r>
        <w:rPr>
          <w:sz w:val="20"/>
        </w:rPr>
        <w:t xml:space="preserve"> Remiantis Daugiabučių namų atnaujinimo (modernizavimo) programos įgyvendinimo stebėsenos ataskaitų duomenimis adresu &lt;http://www.am.lt/VI/index.php#r/595&gt;.</w:t>
      </w:r>
    </w:p>
  </w:footnote>
  <w:footnote w:id="82">
    <w:p>
      <w:pPr>
        <w:ind w:firstLine="709"/>
        <w:rPr>
          <w:sz w:val="20"/>
        </w:rPr>
      </w:pPr>
      <w:r>
        <w:rPr>
          <w:sz w:val="20"/>
          <w:vertAlign w:val="superscript"/>
        </w:rPr>
        <w:footnoteRef/>
      </w:r>
      <w:r>
        <w:rPr>
          <w:sz w:val="20"/>
        </w:rPr>
        <w:t xml:space="preserve"> Išsamesnė informacija apie modelį adresu &lt;http://www.reeep.org/130/esco-model.htm&gt;.</w:t>
      </w:r>
    </w:p>
  </w:footnote>
  <w:footnote w:id="83">
    <w:p>
      <w:pPr>
        <w:ind w:firstLine="709"/>
        <w:jc w:val="both"/>
        <w:rPr>
          <w:sz w:val="20"/>
          <w:lang w:eastAsia="lt-LT"/>
        </w:rPr>
      </w:pPr>
      <w:r>
        <w:rPr>
          <w:sz w:val="20"/>
          <w:vertAlign w:val="superscript"/>
          <w:lang w:eastAsia="lt-LT"/>
        </w:rPr>
        <w:footnoteRef/>
      </w:r>
      <w:r>
        <w:rPr>
          <w:sz w:val="20"/>
          <w:lang w:eastAsia="lt-LT"/>
        </w:rPr>
        <w:t xml:space="preserve"> </w:t>
      </w:r>
      <w:r>
        <w:rPr>
          <w:bCs/>
          <w:sz w:val="20"/>
          <w:lang w:eastAsia="lt-LT"/>
        </w:rPr>
        <w:t xml:space="preserve">Lietuvos Respublikos valstybės kontrolės valstybinio audito ataskaita, </w:t>
      </w:r>
      <w:r>
        <w:rPr>
          <w:bCs/>
          <w:i/>
          <w:sz w:val="20"/>
          <w:lang w:eastAsia="lt-LT"/>
        </w:rPr>
        <w:t xml:space="preserve">Konkurencijos laisvės apsauga, </w:t>
      </w:r>
      <w:smartTag w:uri="urn:schemas-microsoft-com:office:smarttags" w:element="metricconverter">
        <w:smartTagPr>
          <w:attr w:name="ProductID" w:val="2010 m"/>
        </w:smartTagPr>
        <w:r>
          <w:rPr>
            <w:sz w:val="20"/>
            <w:lang w:eastAsia="lt-LT"/>
          </w:rPr>
          <w:t>2010 m</w:t>
        </w:r>
      </w:smartTag>
      <w:r>
        <w:rPr>
          <w:sz w:val="20"/>
          <w:lang w:eastAsia="lt-LT"/>
        </w:rPr>
        <w:t>. gruodžio 30 d. Nr. VA-P-20-10-26.</w:t>
      </w:r>
    </w:p>
  </w:footnote>
  <w:footnote w:id="84">
    <w:p>
      <w:pPr>
        <w:ind w:firstLine="709"/>
        <w:jc w:val="both"/>
        <w:rPr>
          <w:sz w:val="20"/>
        </w:rPr>
      </w:pPr>
      <w:r>
        <w:rPr>
          <w:sz w:val="20"/>
          <w:vertAlign w:val="superscript"/>
        </w:rPr>
        <w:footnoteRef/>
      </w:r>
      <w:r>
        <w:rPr>
          <w:sz w:val="20"/>
        </w:rPr>
        <w:t xml:space="preserve"> </w:t>
      </w:r>
      <w:smartTag w:uri="urn:schemas-microsoft-com:office:smarttags" w:element="metricconverter">
        <w:smartTagPr>
          <w:attr w:name="ProductID" w:val="2012 m"/>
        </w:smartTagPr>
        <w:r>
          <w:rPr>
            <w:bCs/>
            <w:sz w:val="20"/>
            <w:lang w:eastAsia="lt-LT"/>
          </w:rPr>
          <w:t>2012 m</w:t>
        </w:r>
      </w:smartTag>
      <w:r>
        <w:rPr>
          <w:bCs/>
          <w:sz w:val="20"/>
          <w:lang w:eastAsia="lt-LT"/>
        </w:rPr>
        <w:t>. rugpjūtį Ūkio ministerijos parengtas ir suinteresuotoms institucijoms derinti bei visuomenės pastaboms pateiktas Lietuvos Respublikos Vyriausybės nutarimo dėl konkurencijos politikos gairių patvirtinimo projektas,</w:t>
      </w:r>
      <w:r>
        <w:rPr>
          <w:sz w:val="20"/>
        </w:rPr>
        <w:t> http://www.lrs.lt/pls/proj/dokpaieska.showdoc_l?p_id=150706&amp;p_query=&amp;p_tr2=&amp;p_org=&amp;p_fix= n&amp;p_gov=n.</w:t>
      </w:r>
    </w:p>
  </w:footnote>
  <w:footnote w:id="85">
    <w:p>
      <w:pPr>
        <w:ind w:firstLine="709"/>
        <w:rPr>
          <w:sz w:val="20"/>
        </w:rPr>
      </w:pPr>
      <w:r>
        <w:rPr>
          <w:sz w:val="20"/>
          <w:vertAlign w:val="superscript"/>
        </w:rPr>
        <w:footnoteRef/>
      </w:r>
      <w:r>
        <w:rPr>
          <w:sz w:val="20"/>
        </w:rPr>
        <w:t xml:space="preserve"> OECD (2012) </w:t>
      </w:r>
      <w:r>
        <w:rPr>
          <w:i/>
          <w:sz w:val="20"/>
        </w:rPr>
        <w:t>Going for Growth</w:t>
      </w:r>
      <w:r>
        <w:rPr>
          <w:sz w:val="20"/>
        </w:rPr>
        <w:t xml:space="preserve"> (1 skyrius „Structural Reforms in the Times of Crisis“), http://www.oecd.org/eco/productivityandlongtermgrowth/49711014.pdf.</w:t>
      </w:r>
    </w:p>
  </w:footnote>
  <w:footnote w:id="86">
    <w:p>
      <w:pPr>
        <w:ind w:firstLine="709"/>
        <w:jc w:val="both"/>
        <w:rPr>
          <w:sz w:val="20"/>
          <w:lang w:eastAsia="lt-LT"/>
        </w:rPr>
      </w:pPr>
      <w:r>
        <w:rPr>
          <w:sz w:val="20"/>
          <w:vertAlign w:val="superscript"/>
          <w:lang w:eastAsia="lt-LT"/>
        </w:rPr>
        <w:footnoteRef/>
      </w:r>
      <w:r>
        <w:rPr>
          <w:sz w:val="20"/>
          <w:lang w:eastAsia="lt-LT"/>
        </w:rPr>
        <w:t xml:space="preserve"> Konkurencijos tarybos </w:t>
      </w:r>
      <w:smartTag w:uri="urn:schemas-microsoft-com:office:smarttags" w:element="metricconverter">
        <w:smartTagPr>
          <w:attr w:name="ProductID" w:val="2012 m"/>
        </w:smartTagPr>
        <w:r>
          <w:rPr>
            <w:sz w:val="20"/>
            <w:lang w:eastAsia="lt-LT"/>
          </w:rPr>
          <w:t>2012 m</w:t>
        </w:r>
      </w:smartTag>
      <w:r>
        <w:rPr>
          <w:sz w:val="20"/>
          <w:lang w:eastAsia="lt-LT"/>
        </w:rPr>
        <w:t xml:space="preserve">. gegužės 8 d. pranešimas, </w:t>
      </w:r>
      <w:r>
        <w:rPr>
          <w:bCs/>
          <w:i/>
          <w:sz w:val="20"/>
          <w:lang w:eastAsia="lt-LT"/>
        </w:rPr>
        <w:t xml:space="preserve">Veiksmingos konkurencijos užtikrinimas </w:t>
      </w:r>
      <w:r>
        <w:rPr>
          <w:bCs/>
          <w:i/>
          <w:spacing w:val="-2"/>
          <w:sz w:val="20"/>
          <w:lang w:eastAsia="lt-LT"/>
        </w:rPr>
        <w:t xml:space="preserve">viešuosiuose pirkimuose. Konkurenciją ribojantys susitarimai, </w:t>
      </w:r>
      <w:r>
        <w:rPr>
          <w:spacing w:val="-2"/>
          <w:sz w:val="20"/>
          <w:lang w:eastAsia="lt-LT"/>
        </w:rPr>
        <w:t>http://kt.gov.lt/naujienos/docpr/2012-05-07_ji.pdf.</w:t>
      </w:r>
    </w:p>
  </w:footnote>
  <w:footnote w:id="87">
    <w:p>
      <w:pPr>
        <w:ind w:firstLine="709"/>
        <w:rPr>
          <w:sz w:val="20"/>
        </w:rPr>
      </w:pPr>
      <w:r>
        <w:rPr>
          <w:sz w:val="20"/>
          <w:vertAlign w:val="superscript"/>
        </w:rPr>
        <w:footnoteRef/>
      </w:r>
      <w:r>
        <w:rPr>
          <w:sz w:val="20"/>
        </w:rPr>
        <w:t xml:space="preserve"> Pajuodinti tie elementai, kuriais papildyta strategijos „Lietuva 2030“ situacijos analizė.</w:t>
      </w:r>
    </w:p>
  </w:footnote>
  <w:footnote w:id="88">
    <w:p>
      <w:pPr>
        <w:ind w:firstLine="709"/>
        <w:jc w:val="both"/>
        <w:rPr>
          <w:sz w:val="20"/>
        </w:rPr>
      </w:pPr>
      <w:r>
        <w:rPr>
          <w:sz w:val="20"/>
          <w:vertAlign w:val="superscript"/>
        </w:rPr>
        <w:footnoteRef/>
      </w:r>
      <w:r>
        <w:rPr>
          <w:sz w:val="20"/>
        </w:rPr>
        <w:t xml:space="preserve"> Globalizacija, kaip galimybė, suprantama kaip impulsas atvirai ekonomikai orientuotis į globalios ekonomikos standartus (pagal strategiją „Lietuva 2030“), orientavimasis į geriausią įvairių problemų sprendimo patirtį, taip pat, sustiprinus lietuviškąją tapatybę ir emigrantų ryšius su Lietuva, – kaip socialinio kapitalo šaltinis vidiniams visuomenės pokyčiams ir Lietuvos interesų užsienyje sklaidai.</w:t>
      </w:r>
    </w:p>
  </w:footnote>
  <w:footnote w:id="89">
    <w:p>
      <w:pPr>
        <w:ind w:firstLine="709"/>
        <w:jc w:val="both"/>
        <w:rPr>
          <w:sz w:val="20"/>
        </w:rPr>
      </w:pPr>
      <w:r>
        <w:rPr>
          <w:sz w:val="20"/>
          <w:vertAlign w:val="superscript"/>
        </w:rPr>
        <w:footnoteRef/>
      </w:r>
      <w:r>
        <w:rPr>
          <w:sz w:val="20"/>
        </w:rPr>
        <w:t xml:space="preserve"> Suprantamos kaip ištekliais nepagrįstos teisių išsireikalavimo (angl. </w:t>
      </w:r>
      <w:r>
        <w:rPr>
          <w:i/>
          <w:sz w:val="20"/>
        </w:rPr>
        <w:t>entitlement</w:t>
      </w:r>
      <w:r>
        <w:rPr>
          <w:sz w:val="20"/>
        </w:rPr>
        <w:t xml:space="preserve">) kultūros paplitimas visuomenėje ar jos dalyje ir šios kultūros sukeltas politinis, socialinis ir ekonominis nestabilumas ar stagnacija arba problemų sprendimo naštos perkėlimas ateities kartoms. </w:t>
      </w:r>
    </w:p>
  </w:footnote>
  <w:footnote w:id="90">
    <w:p>
      <w:pPr>
        <w:ind w:firstLine="709"/>
        <w:rPr>
          <w:sz w:val="16"/>
          <w:szCs w:val="16"/>
        </w:rPr>
      </w:pPr>
      <w:r>
        <w:rPr>
          <w:sz w:val="16"/>
          <w:szCs w:val="16"/>
        </w:rPr>
        <w:t>* Pradinė reikšmė apskaičiuota naudojant 2012 metų duomenis, jeigu skliausteliuose nenurodyta kitaip.</w:t>
      </w:r>
    </w:p>
  </w:footnote>
  <w:footnote w:id="91">
    <w:p>
      <w:pPr>
        <w:pStyle w:val="Puslapioinaostekstas"/>
        <w:ind w:firstLine="709"/>
        <w:rPr>
          <w:szCs w:val="16"/>
        </w:rPr>
      </w:pPr>
      <w:r>
        <w:rPr>
          <w:szCs w:val="16"/>
        </w:rPr>
        <w:t>* Pradinė reikšmė apskaičiuota naudojant 2013 metų duomenis, jeigu skliausteliuose nenurodyta kitaip.</w:t>
      </w:r>
    </w:p>
  </w:footnote>
  <w:footnote w:id="92">
    <w:p>
      <w:pPr>
        <w:pStyle w:val="Puslapioinaostekstas"/>
        <w:jc w:val="both"/>
      </w:pPr>
      <w:r>
        <w:rPr>
          <w:rStyle w:val="Puslapioinaosnuoroda"/>
        </w:rPr>
        <w:t>**</w:t>
      </w:r>
      <w:r>
        <w:t xml:space="preserve"> Atsižvelgiant į Kultūros ministerijos 2016–2018 metų strateginiame veiklos plane suplanuoto svarbiausio darbo „atlikti visuomenės nuomonės tyrimą, skirtą medijų ir informacinio raštingumo pokyčiui įvertinti“ rezultatus (tyrimas turi būti atliktas 2016 metų IV ketvirtį), bus nustatyta pradinė vertinimo kriterijaus reikšmė ir matavimo vienetai. Siektina 2020 metų reikšmė bus numatyta 2016 metų IV ketvirtį, įgyvendinus Lietuvos Respublikos Vyriausybės 2016 metų veiklos prioritetų pažangos lentelėje nurodytą svarbiausią darbą „nustatyti ilgalaikes strategines kryptis pilietiškai atsakingai žiniasklaidai skatinti ir visuomenės medijoms bei informaciniam raštingumui ugdyti“, už kurio vykdymą atsakinga Kultūros ministerija.</w:t>
      </w:r>
    </w:p>
  </w:footnote>
  <w:footnote w:id="93">
    <w:p>
      <w:pPr>
        <w:ind w:firstLine="709"/>
        <w:rPr>
          <w:sz w:val="20"/>
        </w:rPr>
      </w:pPr>
      <w:r>
        <w:rPr>
          <w:sz w:val="20"/>
          <w:vertAlign w:val="superscript"/>
        </w:rPr>
        <w:footnoteRef/>
      </w:r>
      <w:r>
        <w:rPr>
          <w:sz w:val="20"/>
        </w:rPr>
        <w:t xml:space="preserve"> 2014–2020 metų ES struktūrinės paramos proporcinis paskirstymas pagal Programos struktūrą neapima techninei paramai skirtų 3 procentų ES struktūrinės paramos lėšų.</w:t>
      </w:r>
    </w:p>
  </w:footnote>
  <w:footnote w:id="94">
    <w:p>
      <w:pPr>
        <w:ind w:firstLine="709"/>
        <w:rPr>
          <w:sz w:val="20"/>
        </w:rPr>
      </w:pPr>
      <w:r>
        <w:rPr>
          <w:sz w:val="20"/>
          <w:vertAlign w:val="superscript"/>
        </w:rPr>
        <w:footnoteRef/>
      </w:r>
      <w:r>
        <w:rPr>
          <w:sz w:val="20"/>
        </w:rPr>
        <w:t xml:space="preserve"> Žvaigždute pažymėtos institucijos prie Programos uždavinio įgyvendinimo prisideda kitomis ES ir tarptautinės finansinės paramos lėšomis.</w:t>
      </w:r>
    </w:p>
  </w:footnote>
  <w:footnote w:id="95">
    <w:p>
      <w:pPr>
        <w:ind w:firstLine="709"/>
        <w:jc w:val="both"/>
        <w:rPr>
          <w:sz w:val="20"/>
        </w:rPr>
      </w:pPr>
      <w:r>
        <w:rPr>
          <w:sz w:val="20"/>
          <w:vertAlign w:val="superscript"/>
        </w:rPr>
        <w:footnoteRef/>
      </w:r>
      <w:r>
        <w:rPr>
          <w:sz w:val="20"/>
        </w:rPr>
        <w:t xml:space="preserve"> Finansavimo modelis (investavimo principas) pasirenkamas atsižvelgiant ir į ES fondų bei sektorių specifiką.</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123</w:t>
    </w:r>
    <w:r>
      <w:rPr>
        <w:szCs w:val="24"/>
        <w:lang w:eastAsia="lt-LT"/>
      </w:rPr>
      <w:fldChar w:fldCharType="end"/>
    </w: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44</w:t>
    </w:r>
    <w:r>
      <w:rPr>
        <w:szCs w:val="24"/>
        <w:lang w:eastAsia="lt-LT"/>
      </w:rPr>
      <w:fldChar w:fldCharType="end"/>
    </w: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162</w:t>
    </w:r>
    <w:r>
      <w:rPr>
        <w:lang w:eastAsia="lt-LT"/>
      </w:rPr>
      <w:fldChar w:fldCharType="end"/>
    </w:r>
  </w:p>
  <w:p>
    <w:pPr>
      <w:tabs>
        <w:tab w:val="center" w:pos="4153"/>
        <w:tab w:val="right" w:pos="8306"/>
      </w:tabs>
      <w:spacing w:after="160" w:line="259"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FFFFFF89"/>
    <w:multiLevelType w:val="singleLevel"/>
    <w:tmpl w:val="ADBC863C"/>
    <w:lvl w:ilvl="0">
      <w:start w:val="1"/>
      <w:numFmt w:val="bullet"/>
      <w:lvlText w:val=""/>
      <w:lvlJc w:val="left"/>
      <w:pPr>
        <w:tabs>
          <w:tab w:val="num" w:pos="360"/>
        </w:tabs>
        <w:ind w:left="360" w:hanging="360"/>
      </w:pPr>
      <w:rPr>
        <w:rFonts w:ascii="Symbol" w:hAnsi="Symbol" w:hint="default"/>
      </w:rPr>
    </w:lvl>
  </w:abstractNum>
  <w:abstractNum w:abstractNumId="1">
    <w:nsid w:val="033E0570"/>
    <w:multiLevelType w:val="multilevel"/>
    <w:tmpl w:val="CC80EDFE"/>
    <w:styleLink w:val="Esamassraas1"/>
    <w:lvl w:ilvl="0">
      <w:start w:val="1"/>
      <w:numFmt w:val="decimal"/>
      <w:lvlText w:val="%1."/>
      <w:lvlJc w:val="left"/>
      <w:pPr>
        <w:tabs>
          <w:tab w:val="num" w:pos="510"/>
        </w:tabs>
        <w:ind w:left="510" w:hanging="510"/>
      </w:pPr>
    </w:lvl>
    <w:lvl w:ilvl="1">
      <w:start w:val="2"/>
      <w:numFmt w:val="decimal"/>
      <w:lvlText w:val="%1.%2."/>
      <w:lvlJc w:val="left"/>
      <w:pPr>
        <w:tabs>
          <w:tab w:val="num" w:pos="510"/>
        </w:tabs>
        <w:ind w:left="510" w:hanging="510"/>
      </w:pPr>
    </w:lvl>
    <w:lvl w:ilvl="2">
      <w:start w:val="2"/>
      <w:numFmt w:val="decimal"/>
      <w:lvlText w:val="%1.1.3.4."/>
      <w:lvlJc w:val="left"/>
      <w:pPr>
        <w:tabs>
          <w:tab w:val="num" w:pos="720"/>
        </w:tabs>
        <w:ind w:left="720" w:hanging="720"/>
      </w:pPr>
    </w:lvl>
    <w:lvl w:ilvl="3">
      <w:start w:val="1"/>
      <w:numFmt w:val="decimal"/>
      <w:lvlText w:val="%1.1.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5E71D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BD0BEC"/>
    <w:multiLevelType w:val="singleLevel"/>
    <w:tmpl w:val="72D6F376"/>
    <w:lvl w:ilvl="0">
      <w:start w:val="1"/>
      <w:numFmt w:val="bullet"/>
      <w:pStyle w:val="Sraassuenkleliais"/>
      <w:lvlText w:val=""/>
      <w:lvlJc w:val="left"/>
      <w:pPr>
        <w:tabs>
          <w:tab w:val="num" w:pos="567"/>
        </w:tabs>
        <w:ind w:left="567" w:hanging="283"/>
      </w:pPr>
      <w:rPr>
        <w:rFonts w:ascii="Symbol" w:hAnsi="Symbol"/>
      </w:rPr>
    </w:lvl>
  </w:abstractNum>
  <w:abstractNum w:abstractNumId="4">
    <w:nsid w:val="61820213"/>
    <w:multiLevelType w:val="multilevel"/>
    <w:tmpl w:val="BC1056EE"/>
    <w:lvl w:ilvl="0">
      <w:start w:val="1"/>
      <w:numFmt w:val="decimal"/>
      <w:pStyle w:val="Strategijospunktai"/>
      <w:lvlText w:val="%1."/>
      <w:lvlJc w:val="left"/>
      <w:pPr>
        <w:ind w:left="993" w:firstLine="284"/>
      </w:pPr>
      <w:rPr>
        <w:b w:val="0"/>
      </w:rPr>
    </w:lvl>
    <w:lvl w:ilvl="1">
      <w:start w:val="1"/>
      <w:numFmt w:val="decimal"/>
      <w:isLgl/>
      <w:lvlText w:val="%1.%2."/>
      <w:lvlJc w:val="left"/>
      <w:pPr>
        <w:tabs>
          <w:tab w:val="num" w:pos="1277"/>
        </w:tabs>
        <w:ind w:left="426" w:firstLine="284"/>
      </w:pPr>
      <w:rPr>
        <w:rFonts w:ascii="Times New Roman" w:eastAsia="PMingLiU" w:hAnsi="Times New Roman" w:cs="Times New Roman" w:hint="default"/>
        <w:b w:val="0"/>
        <w:i w:val="0"/>
        <w:strike w:val="0"/>
        <w:dstrike w:val="0"/>
        <w:u w:val="none"/>
        <w:effect w:val="none"/>
      </w:rPr>
    </w:lvl>
    <w:lvl w:ilvl="2">
      <w:start w:val="1"/>
      <w:numFmt w:val="decimal"/>
      <w:isLgl/>
      <w:lvlText w:val="%1.%2.%3."/>
      <w:lvlJc w:val="left"/>
      <w:pPr>
        <w:tabs>
          <w:tab w:val="num" w:pos="568"/>
        </w:tabs>
        <w:ind w:left="284" w:firstLine="284"/>
      </w:pPr>
      <w:rPr>
        <w:i w:val="0"/>
      </w:rPr>
    </w:lvl>
    <w:lvl w:ilvl="3">
      <w:start w:val="1"/>
      <w:numFmt w:val="decimal"/>
      <w:isLgl/>
      <w:lvlText w:val="%1.%2.%3.%4."/>
      <w:lvlJc w:val="left"/>
      <w:pPr>
        <w:ind w:left="284" w:firstLine="284"/>
      </w:pPr>
      <w:rPr>
        <w:i w:val="0"/>
      </w:rPr>
    </w:lvl>
    <w:lvl w:ilvl="4">
      <w:start w:val="1"/>
      <w:numFmt w:val="decimal"/>
      <w:isLgl/>
      <w:lvlText w:val="%1.%2.%3.%4.%5."/>
      <w:lvlJc w:val="right"/>
      <w:pPr>
        <w:ind w:left="284" w:firstLine="851"/>
      </w:pPr>
    </w:lvl>
    <w:lvl w:ilvl="5">
      <w:start w:val="1"/>
      <w:numFmt w:val="decimal"/>
      <w:isLgl/>
      <w:lvlText w:val="%1.%2.%3.%4.%5.%6."/>
      <w:lvlJc w:val="left"/>
      <w:pPr>
        <w:ind w:left="284" w:firstLine="851"/>
      </w:pPr>
    </w:lvl>
    <w:lvl w:ilvl="6">
      <w:start w:val="1"/>
      <w:numFmt w:val="decimal"/>
      <w:isLgl/>
      <w:lvlText w:val="%1.%2.%3.%4.%5.%6.%7."/>
      <w:lvlJc w:val="left"/>
      <w:pPr>
        <w:ind w:left="284" w:firstLine="851"/>
      </w:pPr>
    </w:lvl>
    <w:lvl w:ilvl="7">
      <w:start w:val="1"/>
      <w:numFmt w:val="decimal"/>
      <w:isLgl/>
      <w:lvlText w:val="%1.%2.%3.%4.%5.%6.%7.%8."/>
      <w:lvlJc w:val="left"/>
      <w:pPr>
        <w:ind w:left="284" w:firstLine="851"/>
      </w:pPr>
    </w:lvl>
    <w:lvl w:ilvl="8">
      <w:start w:val="1"/>
      <w:numFmt w:val="decimal"/>
      <w:isLgl/>
      <w:lvlText w:val="%1.%2.%3.%4.%5.%6.%7.%8.%9."/>
      <w:lvlJc w:val="left"/>
      <w:pPr>
        <w:ind w:left="284" w:firstLine="851"/>
      </w:pPr>
    </w:lvl>
  </w:abstractNum>
  <w:abstractNum w:abstractNumId="5">
    <w:nsid w:val="742746B0"/>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7"/>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2289"/>
    <o:shapelayout v:ext="edit">
      <o:idmap v:ext="edit" data="1"/>
    </o:shapelayout>
  </w:shapeDefaults>
  <w:decimalSymbol w:val=","/>
  <w:listSeparator w:val=";"/>
  <w14:docId w14:val="4B7782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uiPriority="99" w:qFormat="1"/>
    <w:lsdException w:name="caption" w:qFormat="1"/>
    <w:lsdException w:name="page number" w:uiPriority="99"/>
    <w:lsdException w:name="endnote reference" w:uiPriority="99"/>
    <w:lsdException w:name="endnote text" w:uiPriority="99"/>
    <w:lsdException w:name="Body Text" w:uiPriority="99"/>
    <w:lsdException w:name="Body Text Indent"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20" w:qFormat="1"/>
    <w:lsdException w:name="Plain Text" w:uiPriority="99"/>
    <w:lsdException w:name="HTML Preformatted" w:uiPriority="99"/>
    <w:lsdException w:name="No List" w:uiPriority="99"/>
    <w:lsdException w:name="No Spacing" w:uiPriority="1" w:qFormat="1"/>
    <w:lsdException w:name="Revision" w:uiPriority="99"/>
    <w:lsdException w:name="List Paragraph" w:qFormat="1"/>
    <w:lsdException w:name="TOC Heading"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rFonts w:ascii="HelveticaLT" w:hAnsi="HelveticaLT"/>
      <w:caps/>
      <w:sz w:val="32"/>
      <w:lang w:eastAsia="lt-LT"/>
    </w:rPr>
  </w:style>
  <w:style w:type="paragraph" w:styleId="Antrat2">
    <w:name w:val="heading 2"/>
    <w:basedOn w:val="prastasis"/>
    <w:next w:val="prastasis"/>
    <w:link w:val="Antrat2Diagrama"/>
    <w:unhideWhenUsed/>
    <w:qFormat/>
    <w:pPr>
      <w:keepNext/>
      <w:jc w:val="center"/>
      <w:outlineLvl w:val="1"/>
    </w:pPr>
    <w:rPr>
      <w:b/>
      <w:caps/>
      <w:lang w:eastAsia="lt-LT"/>
    </w:rPr>
  </w:style>
  <w:style w:type="paragraph" w:styleId="Antrat3">
    <w:name w:val="heading 3"/>
    <w:basedOn w:val="prastasis"/>
    <w:next w:val="prastasis"/>
    <w:link w:val="Antrat3Diagrama"/>
    <w:unhideWhenUsed/>
    <w:qFormat/>
    <w:pPr>
      <w:keepNext/>
      <w:spacing w:before="240" w:after="60"/>
      <w:outlineLvl w:val="2"/>
    </w:pPr>
    <w:rPr>
      <w:rFonts w:ascii="Arial" w:hAnsi="Arial" w:cs="Arial"/>
      <w:b/>
      <w:bCs/>
      <w:sz w:val="26"/>
      <w:szCs w:val="26"/>
      <w:lang w:eastAsia="lt-LT"/>
    </w:rPr>
  </w:style>
  <w:style w:type="paragraph" w:styleId="Antrat4">
    <w:name w:val="heading 4"/>
    <w:basedOn w:val="prastasis"/>
    <w:next w:val="prastasis"/>
    <w:link w:val="Antrat4Diagrama"/>
    <w:uiPriority w:val="99"/>
    <w:unhideWhenUsed/>
    <w:qFormat/>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aliases w:val="Char,Diagrama"/>
    <w:basedOn w:val="prastasis"/>
    <w:link w:val="AntratsDiagrama"/>
    <w:pPr>
      <w:tabs>
        <w:tab w:val="center" w:pos="4819"/>
        <w:tab w:val="right" w:pos="9638"/>
      </w:tabs>
    </w:pPr>
  </w:style>
  <w:style w:type="character" w:customStyle="1" w:styleId="AntratsDiagrama">
    <w:name w:val="Antraštės Diagrama"/>
    <w:aliases w:val="Char Diagrama,Diagrama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Betarp">
    <w:name w:val="No Spacing"/>
    <w:uiPriority w:val="1"/>
    <w:qFormat/>
    <w:rPr>
      <w:rFonts w:ascii="Calibri" w:eastAsia="Calibri" w:hAnsi="Calibri"/>
      <w:sz w:val="22"/>
      <w:szCs w:val="22"/>
    </w:rPr>
  </w:style>
  <w:style w:type="character" w:customStyle="1" w:styleId="Antrat1Diagrama">
    <w:name w:val="Antraštė 1 Diagrama"/>
    <w:basedOn w:val="Numatytasispastraiposriftas"/>
    <w:link w:val="Antrat1"/>
    <w:rPr>
      <w:rFonts w:ascii="HelveticaLT" w:hAnsi="HelveticaLT"/>
      <w:caps/>
      <w:sz w:val="32"/>
      <w:lang w:eastAsia="lt-LT"/>
    </w:rPr>
  </w:style>
  <w:style w:type="character" w:customStyle="1" w:styleId="Antrat2Diagrama">
    <w:name w:val="Antraštė 2 Diagrama"/>
    <w:basedOn w:val="Numatytasispastraiposriftas"/>
    <w:link w:val="Antrat2"/>
    <w:rPr>
      <w:b/>
      <w:caps/>
      <w:lang w:eastAsia="lt-LT"/>
    </w:rPr>
  </w:style>
  <w:style w:type="character" w:customStyle="1" w:styleId="Antrat3Diagrama">
    <w:name w:val="Antraštė 3 Diagrama"/>
    <w:basedOn w:val="Numatytasispastraiposriftas"/>
    <w:link w:val="Antrat3"/>
    <w:rPr>
      <w:rFonts w:ascii="Arial" w:hAnsi="Arial" w:cs="Arial"/>
      <w:b/>
      <w:bCs/>
      <w:sz w:val="26"/>
      <w:szCs w:val="26"/>
      <w:lang w:eastAsia="lt-LT"/>
    </w:rPr>
  </w:style>
  <w:style w:type="character" w:customStyle="1" w:styleId="Antrat4Diagrama">
    <w:name w:val="Antraštė 4 Diagrama"/>
    <w:basedOn w:val="Numatytasispastraiposriftas"/>
    <w:link w:val="Antrat4"/>
    <w:uiPriority w:val="99"/>
    <w:rPr>
      <w:b/>
      <w:bCs/>
      <w:sz w:val="28"/>
      <w:szCs w:val="28"/>
      <w:lang w:eastAsia="lt-LT"/>
    </w:rPr>
  </w:style>
  <w:style w:type="character" w:styleId="Hipersaitas">
    <w:name w:val="Hyperlink"/>
    <w:basedOn w:val="Numatytasispastraiposriftas"/>
    <w:unhideWhenUsed/>
    <w:rPr>
      <w:rFonts w:ascii="Times New Roman" w:hAnsi="Times New Roman" w:cs="Times New Roman" w:hint="default"/>
      <w:color w:val="0000FF"/>
      <w:u w:val="single"/>
    </w:rPr>
  </w:style>
  <w:style w:type="character" w:styleId="Perirtashipersaitas">
    <w:name w:val="FollowedHyperlink"/>
    <w:uiPriority w:val="99"/>
    <w:unhideWhenUsed/>
    <w:rPr>
      <w:color w:val="800080"/>
      <w:u w:val="single"/>
    </w:rPr>
  </w:style>
  <w:style w:type="character" w:styleId="Emfaz">
    <w:name w:val="Emphasis"/>
    <w:basedOn w:val="Numatytasispastraiposriftas"/>
    <w:uiPriority w:val="20"/>
    <w:qFormat/>
    <w:rPr>
      <w:rFonts w:ascii="Times New Roman" w:hAnsi="Times New Roman" w:cs="Times New Roman" w:hint="default"/>
      <w:i/>
      <w:iCs w:val="0"/>
    </w:rPr>
  </w:style>
  <w:style w:type="paragraph" w:styleId="HTMLiankstoformatuotas">
    <w:name w:val="HTML Preformatted"/>
    <w:basedOn w:val="prastasis"/>
    <w:link w:val="HTMLiankstoformatuotasDiagram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Pr>
      <w:rFonts w:ascii="Courier New" w:hAnsi="Courier New" w:cs="Courier New"/>
      <w:sz w:val="20"/>
      <w:lang w:eastAsia="lt-LT"/>
    </w:rPr>
  </w:style>
  <w:style w:type="character" w:styleId="Grietas">
    <w:name w:val="Strong"/>
    <w:basedOn w:val="Numatytasispastraiposriftas"/>
    <w:qFormat/>
    <w:rPr>
      <w:rFonts w:ascii="Times New Roman" w:hAnsi="Times New Roman" w:cs="Times New Roman" w:hint="default"/>
      <w:b/>
      <w:bCs w:val="0"/>
    </w:rPr>
  </w:style>
  <w:style w:type="paragraph" w:styleId="prastasistinklapis">
    <w:name w:val="Normal (Web)"/>
    <w:basedOn w:val="prastasis"/>
    <w:unhideWhenUsed/>
    <w:pPr>
      <w:spacing w:before="100" w:beforeAutospacing="1" w:after="100" w:afterAutospacing="1"/>
    </w:pPr>
    <w:rPr>
      <w:szCs w:val="24"/>
      <w:lang w:val="en-GB"/>
    </w:rPr>
  </w:style>
  <w:style w:type="paragraph" w:styleId="Turinys1">
    <w:name w:val="toc 1"/>
    <w:basedOn w:val="prastasis"/>
    <w:next w:val="prastasis"/>
    <w:autoRedefine/>
    <w:unhideWhenUsed/>
    <w:pPr>
      <w:spacing w:after="100" w:line="276" w:lineRule="auto"/>
    </w:pPr>
    <w:rPr>
      <w:rFonts w:ascii="Calibri" w:hAnsi="Calibri" w:cs="Calibri"/>
      <w:sz w:val="22"/>
      <w:szCs w:val="22"/>
    </w:rPr>
  </w:style>
  <w:style w:type="paragraph" w:styleId="Turinys3">
    <w:name w:val="toc 3"/>
    <w:basedOn w:val="prastasis"/>
    <w:next w:val="prastasis"/>
    <w:autoRedefine/>
    <w:unhideWhenUsed/>
    <w:pPr>
      <w:spacing w:after="200" w:line="276" w:lineRule="auto"/>
      <w:ind w:left="440"/>
    </w:pPr>
    <w:rPr>
      <w:rFonts w:ascii="Calibri" w:hAnsi="Calibri" w:cs="Calibri"/>
      <w:sz w:val="22"/>
      <w:szCs w:val="22"/>
    </w:rPr>
  </w:style>
  <w:style w:type="character" w:customStyle="1" w:styleId="PuslapioinaostekstasDiagrama">
    <w:name w:val="Puslapio išnašos tekstas Diagrama"/>
    <w:aliases w:val="Footnote Text Char Char Diagrama,Footnote Diagrama,Footnote Text Char Char Char Char Char Char Diagrama,Footnote Text Char Char Char Char Char Diagrama,Footnote text Diagrama,fn Diagrama,Footnote Text Blue Diagrama"/>
    <w:basedOn w:val="Numatytasispastraiposriftas"/>
    <w:link w:val="Puslapioinaostekstas"/>
    <w:locked/>
    <w:rPr>
      <w:sz w:val="20"/>
    </w:rPr>
  </w:style>
  <w:style w:type="paragraph" w:styleId="Puslapioinaostekstas">
    <w:name w:val="footnote text"/>
    <w:aliases w:val="Footnote Text Char Char,Footnote,Footnote Text Char Char Char Char Char Char,Footnote Text Char Char Char Char Char,Footnote text,fn,Footnote Text Blue,Footnote Text Blue Char Char Char Char,stile 1,Footnote1,Footnote2,Footnote3"/>
    <w:basedOn w:val="prastasis"/>
    <w:link w:val="PuslapioinaostekstasDiagrama"/>
    <w:unhideWhenUsed/>
    <w:rPr>
      <w:sz w:val="20"/>
    </w:rPr>
  </w:style>
  <w:style w:type="character" w:customStyle="1" w:styleId="PuslapioinaostekstasDiagrama1">
    <w:name w:val="Puslapio išnašos tekstas Diagrama1"/>
    <w:aliases w:val="Footnote Text Char Char Diagrama1,Footnote Diagrama1,Footnote Text Char Char Char Char Char Char Diagrama1,Footnote Text Char Char Char Char Char Diagrama1,Footnote text Diagrama1,fn Diagrama1,stile 1 Diagrama"/>
    <w:basedOn w:val="Numatytasispastraiposriftas"/>
    <w:rPr>
      <w:sz w:val="20"/>
    </w:rPr>
  </w:style>
  <w:style w:type="paragraph" w:styleId="Komentarotekstas">
    <w:name w:val="annotation text"/>
    <w:basedOn w:val="prastasis"/>
    <w:link w:val="KomentarotekstasDiagrama"/>
    <w:unhideWhenUsed/>
    <w:pPr>
      <w:spacing w:after="200" w:line="276" w:lineRule="auto"/>
    </w:pPr>
    <w:rPr>
      <w:rFonts w:ascii="Calibri" w:eastAsia="Calibri" w:hAnsi="Calibri"/>
      <w:sz w:val="20"/>
    </w:rPr>
  </w:style>
  <w:style w:type="character" w:customStyle="1" w:styleId="KomentarotekstasDiagrama">
    <w:name w:val="Komentaro tekstas Diagrama"/>
    <w:basedOn w:val="Numatytasispastraiposriftas"/>
    <w:link w:val="Komentarotekstas"/>
    <w:rPr>
      <w:rFonts w:ascii="Calibri" w:eastAsia="Calibri" w:hAnsi="Calibri"/>
      <w:sz w:val="20"/>
    </w:rPr>
  </w:style>
  <w:style w:type="character" w:customStyle="1" w:styleId="AntratsDiagrama1">
    <w:name w:val="Antraštės Diagrama1"/>
    <w:aliases w:val="Char Diagrama1,Diagrama Diagrama1"/>
    <w:basedOn w:val="Numatytasispastraiposriftas"/>
    <w:uiPriority w:val="99"/>
  </w:style>
  <w:style w:type="paragraph" w:styleId="Antrat">
    <w:name w:val="caption"/>
    <w:basedOn w:val="prastasis"/>
    <w:next w:val="prastasis"/>
    <w:unhideWhenUsed/>
    <w:qFormat/>
    <w:pPr>
      <w:spacing w:after="200" w:line="276" w:lineRule="auto"/>
    </w:pPr>
    <w:rPr>
      <w:rFonts w:ascii="Calibri" w:eastAsia="Calibri" w:hAnsi="Calibri"/>
      <w:b/>
      <w:bCs/>
      <w:sz w:val="20"/>
    </w:rPr>
  </w:style>
  <w:style w:type="paragraph" w:styleId="Iliustracijsraas">
    <w:name w:val="table of figures"/>
    <w:basedOn w:val="prastasis"/>
    <w:next w:val="prastasis"/>
    <w:unhideWhenUsed/>
    <w:pPr>
      <w:spacing w:line="276" w:lineRule="auto"/>
    </w:pPr>
    <w:rPr>
      <w:rFonts w:ascii="Calibri" w:hAnsi="Calibri" w:cs="Calibri"/>
      <w:sz w:val="22"/>
      <w:szCs w:val="22"/>
    </w:rPr>
  </w:style>
  <w:style w:type="paragraph" w:styleId="Dokumentoinaostekstas">
    <w:name w:val="endnote text"/>
    <w:basedOn w:val="prastasis"/>
    <w:link w:val="DokumentoinaostekstasDiagrama"/>
    <w:uiPriority w:val="99"/>
    <w:unhideWhenUsed/>
    <w:pPr>
      <w:spacing w:after="200" w:line="276" w:lineRule="auto"/>
    </w:pPr>
    <w:rPr>
      <w:rFonts w:ascii="Calibri" w:eastAsia="Calibri" w:hAnsi="Calibri"/>
      <w:sz w:val="20"/>
    </w:rPr>
  </w:style>
  <w:style w:type="character" w:customStyle="1" w:styleId="DokumentoinaostekstasDiagrama">
    <w:name w:val="Dokumento išnašos tekstas Diagrama"/>
    <w:basedOn w:val="Numatytasispastraiposriftas"/>
    <w:link w:val="Dokumentoinaostekstas"/>
    <w:uiPriority w:val="99"/>
    <w:rPr>
      <w:rFonts w:ascii="Calibri" w:eastAsia="Calibri" w:hAnsi="Calibri"/>
      <w:sz w:val="20"/>
    </w:rPr>
  </w:style>
  <w:style w:type="paragraph" w:styleId="Sraassuenkleliais">
    <w:name w:val="List Bullet"/>
    <w:basedOn w:val="prastasis"/>
    <w:unhideWhenUsed/>
    <w:pPr>
      <w:numPr>
        <w:numId w:val="2"/>
      </w:numPr>
      <w:spacing w:after="240"/>
      <w:jc w:val="both"/>
    </w:pPr>
    <w:rPr>
      <w:lang w:eastAsia="lt-LT"/>
    </w:rPr>
  </w:style>
  <w:style w:type="paragraph" w:styleId="Pagrindinistekstas">
    <w:name w:val="Body Text"/>
    <w:basedOn w:val="prastasis"/>
    <w:link w:val="PagrindinistekstasDiagrama"/>
    <w:uiPriority w:val="99"/>
    <w:unhideWhenUsed/>
    <w:pPr>
      <w:spacing w:after="120"/>
    </w:pPr>
    <w:rPr>
      <w:lang w:eastAsia="lt-LT"/>
    </w:rPr>
  </w:style>
  <w:style w:type="character" w:customStyle="1" w:styleId="PagrindinistekstasDiagrama">
    <w:name w:val="Pagrindinis tekstas Diagrama"/>
    <w:basedOn w:val="Numatytasispastraiposriftas"/>
    <w:link w:val="Pagrindinistekstas"/>
    <w:uiPriority w:val="99"/>
    <w:rPr>
      <w:lang w:eastAsia="lt-LT"/>
    </w:rPr>
  </w:style>
  <w:style w:type="paragraph" w:styleId="Pagrindiniotekstotrauka">
    <w:name w:val="Body Text Indent"/>
    <w:basedOn w:val="prastasis"/>
    <w:link w:val="PagrindiniotekstotraukaDiagrama"/>
    <w:uiPriority w:val="99"/>
    <w:unhideWhenUsed/>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Pr>
      <w:lang w:eastAsia="lt-LT"/>
    </w:rPr>
  </w:style>
  <w:style w:type="paragraph" w:styleId="Pagrindinistekstas2">
    <w:name w:val="Body Text 2"/>
    <w:basedOn w:val="prastasis"/>
    <w:link w:val="Pagrindinistekstas2Diagrama"/>
    <w:unhideWhenUsed/>
    <w:pPr>
      <w:spacing w:after="120" w:line="480" w:lineRule="auto"/>
    </w:pPr>
    <w:rPr>
      <w:lang w:eastAsia="lt-LT"/>
    </w:rPr>
  </w:style>
  <w:style w:type="character" w:customStyle="1" w:styleId="Pagrindinistekstas2Diagrama">
    <w:name w:val="Pagrindinis tekstas 2 Diagrama"/>
    <w:basedOn w:val="Numatytasispastraiposriftas"/>
    <w:link w:val="Pagrindinistekstas2"/>
    <w:rPr>
      <w:lang w:eastAsia="lt-LT"/>
    </w:rPr>
  </w:style>
  <w:style w:type="paragraph" w:styleId="Pagrindinistekstas3">
    <w:name w:val="Body Text 3"/>
    <w:basedOn w:val="prastasis"/>
    <w:link w:val="Pagrindinistekstas3Diagrama"/>
    <w:uiPriority w:val="99"/>
    <w:unhideWhenUsed/>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Pr>
      <w:sz w:val="16"/>
      <w:szCs w:val="16"/>
      <w:lang w:eastAsia="lt-LT"/>
    </w:rPr>
  </w:style>
  <w:style w:type="paragraph" w:styleId="Pagrindiniotekstotrauka2">
    <w:name w:val="Body Text Indent 2"/>
    <w:basedOn w:val="prastasis"/>
    <w:link w:val="Pagrindiniotekstotrauka2Diagrama"/>
    <w:uiPriority w:val="99"/>
    <w:unhideWhenUsed/>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Pr>
      <w:lang w:eastAsia="lt-LT"/>
    </w:rPr>
  </w:style>
  <w:style w:type="paragraph" w:styleId="Pagrindiniotekstotrauka3">
    <w:name w:val="Body Text Indent 3"/>
    <w:basedOn w:val="prastasis"/>
    <w:link w:val="Pagrindiniotekstotrauka3Diagrama"/>
    <w:uiPriority w:val="99"/>
    <w:unhideWhenUsed/>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rPr>
      <w:sz w:val="16"/>
      <w:szCs w:val="16"/>
      <w:lang w:eastAsia="lt-LT"/>
    </w:rPr>
  </w:style>
  <w:style w:type="character" w:customStyle="1" w:styleId="TekstoblokasDiagrama">
    <w:name w:val="Teksto blokas Diagrama"/>
    <w:aliases w:val="Char Char Char1 Diagrama,Char Char Char Char Diagrama,Char Char Char Diagrama,Block Text Char1 Diagrama,Block Text Char Char Diagrama,Char Char Char1 Char Diagrama,Char Char Char Char Char Diagrama,Char Char Char Char1 Diagrama"/>
    <w:link w:val="Tekstoblokas"/>
    <w:uiPriority w:val="99"/>
    <w:locked/>
  </w:style>
  <w:style w:type="paragraph" w:styleId="Tekstoblokas">
    <w:name w:val="Block Text"/>
    <w:aliases w:val="Char Char Char1,Char Char Char Char,Char Char Char,Block Text Char1,Block Text Char Char,Char Char Char1 Char,Char Char Char Char Char,Char Char Char Char1,Char Char Char2"/>
    <w:basedOn w:val="prastasis"/>
    <w:link w:val="TekstoblokasDiagrama"/>
    <w:uiPriority w:val="99"/>
    <w:unhideWhenUsed/>
    <w:pPr>
      <w:spacing w:line="360" w:lineRule="atLeast"/>
      <w:ind w:left="-142" w:right="-142" w:firstLine="851"/>
      <w:jc w:val="both"/>
    </w:pPr>
  </w:style>
  <w:style w:type="paragraph" w:styleId="Dokumentostruktra">
    <w:name w:val="Document Map"/>
    <w:basedOn w:val="prastasis"/>
    <w:link w:val="DokumentostruktraDiagrama"/>
    <w:unhideWhenUsed/>
    <w:pPr>
      <w:shd w:val="clear" w:color="auto" w:fill="000080"/>
      <w:spacing w:after="200" w:line="276" w:lineRule="auto"/>
    </w:pPr>
    <w:rPr>
      <w:rFonts w:ascii="Tahoma" w:eastAsia="Calibri" w:hAnsi="Tahoma" w:cs="Tahoma"/>
      <w:sz w:val="20"/>
    </w:rPr>
  </w:style>
  <w:style w:type="character" w:customStyle="1" w:styleId="DokumentostruktraDiagrama">
    <w:name w:val="Dokumento struktūra Diagrama"/>
    <w:basedOn w:val="Numatytasispastraiposriftas"/>
    <w:link w:val="Dokumentostruktra"/>
    <w:rPr>
      <w:rFonts w:ascii="Tahoma" w:eastAsia="Calibri" w:hAnsi="Tahoma" w:cs="Tahoma"/>
      <w:sz w:val="20"/>
      <w:shd w:val="clear" w:color="auto" w:fill="000080"/>
    </w:rPr>
  </w:style>
  <w:style w:type="paragraph" w:styleId="Paprastasistekstas">
    <w:name w:val="Plain Text"/>
    <w:basedOn w:val="prastasis"/>
    <w:link w:val="PaprastasistekstasDiagrama"/>
    <w:uiPriority w:val="99"/>
    <w:unhideWhenUsed/>
    <w:rPr>
      <w:rFonts w:ascii="Courier New" w:hAnsi="Courier New" w:cs="Courier New"/>
      <w:sz w:val="20"/>
    </w:rPr>
  </w:style>
  <w:style w:type="character" w:customStyle="1" w:styleId="PaprastasistekstasDiagrama">
    <w:name w:val="Paprastasis tekstas Diagrama"/>
    <w:basedOn w:val="Numatytasispastraiposriftas"/>
    <w:link w:val="Paprastasistekstas"/>
    <w:uiPriority w:val="99"/>
    <w:rPr>
      <w:rFonts w:ascii="Courier New" w:hAnsi="Courier New" w:cs="Courier New"/>
      <w:sz w:val="20"/>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b/>
      <w:bCs/>
      <w:sz w:val="20"/>
    </w:rPr>
  </w:style>
  <w:style w:type="paragraph" w:styleId="Debesliotekstas">
    <w:name w:val="Balloon Text"/>
    <w:basedOn w:val="prastasis"/>
    <w:link w:val="DebesliotekstasDiagrama"/>
    <w:unhideWhenUsed/>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Pr>
      <w:rFonts w:ascii="Tahoma" w:hAnsi="Tahoma" w:cs="Tahoma"/>
      <w:sz w:val="16"/>
      <w:szCs w:val="16"/>
      <w:lang w:eastAsia="lt-LT"/>
    </w:rPr>
  </w:style>
  <w:style w:type="paragraph" w:styleId="Pataisymai">
    <w:name w:val="Revision"/>
    <w:uiPriority w:val="99"/>
    <w:rPr>
      <w:lang w:eastAsia="lt-LT"/>
    </w:rPr>
  </w:style>
  <w:style w:type="paragraph" w:styleId="Sraopastraipa">
    <w:name w:val="List Paragraph"/>
    <w:basedOn w:val="prastasis"/>
    <w:qFormat/>
    <w:pPr>
      <w:ind w:left="1296"/>
    </w:pPr>
    <w:rPr>
      <w:szCs w:val="24"/>
      <w:lang w:eastAsia="lt-LT"/>
    </w:rPr>
  </w:style>
  <w:style w:type="paragraph" w:styleId="Turinioantrat">
    <w:name w:val="TOC Heading"/>
    <w:basedOn w:val="Antrat1"/>
    <w:next w:val="prastasis"/>
    <w:unhideWhenUsed/>
    <w:qFormat/>
    <w:pPr>
      <w:keepLines/>
      <w:spacing w:before="480" w:line="276" w:lineRule="auto"/>
      <w:jc w:val="left"/>
      <w:outlineLvl w:val="9"/>
    </w:pPr>
    <w:rPr>
      <w:rFonts w:ascii="Cambria" w:eastAsia="Calibri" w:hAnsi="Cambria" w:cs="Cambria"/>
      <w:b/>
      <w:bCs/>
      <w:caps w:val="0"/>
      <w:color w:val="365F91"/>
      <w:sz w:val="28"/>
      <w:szCs w:val="28"/>
      <w:lang w:val="en-US" w:eastAsia="ja-JP"/>
    </w:rPr>
  </w:style>
  <w:style w:type="paragraph" w:customStyle="1" w:styleId="CharChar1Diagrama">
    <w:name w:val="Char Char1 Diagrama"/>
    <w:basedOn w:val="prastasis"/>
    <w:uiPriority w:val="99"/>
    <w:pPr>
      <w:spacing w:after="160" w:line="240" w:lineRule="exact"/>
    </w:pPr>
    <w:rPr>
      <w:rFonts w:ascii="Tahoma" w:hAnsi="Tahoma"/>
      <w:sz w:val="20"/>
      <w:lang w:val="en-US"/>
    </w:rPr>
  </w:style>
  <w:style w:type="paragraph" w:customStyle="1" w:styleId="statymopavad">
    <w:name w:val="Ástatymo pavad."/>
    <w:basedOn w:val="prastasis"/>
    <w:uiPriority w:val="99"/>
    <w:pPr>
      <w:jc w:val="center"/>
    </w:pPr>
    <w:rPr>
      <w:caps/>
    </w:rPr>
  </w:style>
  <w:style w:type="paragraph" w:customStyle="1" w:styleId="DiagramaCharCharDiagramaCharCharDiagramaCharCharDiagrama">
    <w:name w:val="Diagrama Char Char Diagrama Char Char Diagrama Char Char Diagrama"/>
    <w:basedOn w:val="prastasis"/>
    <w:uiPriority w:val="99"/>
    <w:pPr>
      <w:spacing w:after="160" w:line="240" w:lineRule="exact"/>
    </w:pPr>
    <w:rPr>
      <w:rFonts w:ascii="Tahoma" w:hAnsi="Tahoma"/>
      <w:sz w:val="20"/>
    </w:rPr>
  </w:style>
  <w:style w:type="paragraph" w:customStyle="1" w:styleId="Hyperlink1">
    <w:name w:val="Hyperlink1"/>
    <w:uiPriority w:val="99"/>
    <w:pPr>
      <w:ind w:firstLine="312"/>
      <w:jc w:val="both"/>
    </w:pPr>
    <w:rPr>
      <w:rFonts w:ascii="TimesLT" w:hAnsi="TimesLT"/>
      <w:sz w:val="20"/>
      <w:lang w:val="en-GB"/>
    </w:rPr>
  </w:style>
  <w:style w:type="paragraph" w:customStyle="1" w:styleId="CentrBold">
    <w:name w:val="CentrBold"/>
    <w:uiPriority w:val="99"/>
    <w:pPr>
      <w:jc w:val="center"/>
    </w:pPr>
    <w:rPr>
      <w:rFonts w:ascii="TimesLT" w:hAnsi="TimesLT"/>
      <w:b/>
      <w:caps/>
      <w:sz w:val="20"/>
      <w:lang w:val="en-GB"/>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Cs w:val="24"/>
    </w:rPr>
  </w:style>
  <w:style w:type="paragraph" w:customStyle="1" w:styleId="Preformatted">
    <w:name w:val="Preformatted"/>
    <w:basedOn w:val="prastasis"/>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TableContents">
    <w:name w:val="Table Contents"/>
    <w:basedOn w:val="prastasis"/>
    <w:uiPriority w:val="99"/>
    <w:pPr>
      <w:widowControl w:val="0"/>
      <w:suppressLineNumbers/>
      <w:suppressAutoHyphens/>
    </w:pPr>
    <w:rPr>
      <w:rFonts w:eastAsia="Arial Unicode MS"/>
      <w:szCs w:val="24"/>
      <w:lang w:eastAsia="lt-LT"/>
    </w:rPr>
  </w:style>
  <w:style w:type="paragraph" w:customStyle="1" w:styleId="Style1">
    <w:name w:val="Style1"/>
    <w:basedOn w:val="prastasis"/>
    <w:uiPriority w:val="99"/>
    <w:pPr>
      <w:keepNext/>
      <w:keepLines/>
      <w:jc w:val="center"/>
    </w:pPr>
    <w:rPr>
      <w:sz w:val="22"/>
      <w:lang w:eastAsia="lt-LT"/>
    </w:rPr>
  </w:style>
  <w:style w:type="paragraph" w:customStyle="1" w:styleId="Style2">
    <w:name w:val="Style2"/>
    <w:basedOn w:val="Style1"/>
    <w:uiPriority w:val="99"/>
    <w:pPr>
      <w:ind w:left="1168"/>
      <w:jc w:val="left"/>
    </w:pPr>
  </w:style>
  <w:style w:type="paragraph" w:customStyle="1" w:styleId="Pagrindinistekstas1">
    <w:name w:val="Pagrindinis tekstas1"/>
    <w:pPr>
      <w:autoSpaceDE w:val="0"/>
      <w:autoSpaceDN w:val="0"/>
      <w:adjustRightInd w:val="0"/>
      <w:ind w:firstLine="312"/>
      <w:jc w:val="both"/>
    </w:pPr>
    <w:rPr>
      <w:rFonts w:ascii="TimesLT" w:hAnsi="TimesLT"/>
      <w:sz w:val="20"/>
      <w:lang w:val="en-US"/>
    </w:rPr>
  </w:style>
  <w:style w:type="paragraph" w:customStyle="1" w:styleId="Sraopastraipa1">
    <w:name w:val="Sąrašo pastraipa1"/>
    <w:basedOn w:val="prastasis"/>
    <w:qFormat/>
    <w:pPr>
      <w:spacing w:after="200" w:line="276" w:lineRule="auto"/>
      <w:ind w:left="1296"/>
    </w:pPr>
    <w:rPr>
      <w:rFonts w:ascii="Calibri" w:eastAsia="Calibri" w:hAnsi="Calibri"/>
      <w:sz w:val="22"/>
      <w:szCs w:val="22"/>
    </w:rPr>
  </w:style>
  <w:style w:type="paragraph" w:customStyle="1" w:styleId="Sraopastraipa2">
    <w:name w:val="Sąrašo pastraipa2"/>
    <w:basedOn w:val="prastasis"/>
    <w:qFormat/>
    <w:pPr>
      <w:spacing w:after="200" w:line="276" w:lineRule="auto"/>
      <w:ind w:left="720"/>
      <w:contextualSpacing/>
    </w:pPr>
    <w:rPr>
      <w:rFonts w:ascii="Calibri" w:eastAsia="Calibri" w:hAnsi="Calibri"/>
      <w:sz w:val="22"/>
      <w:szCs w:val="22"/>
    </w:rPr>
  </w:style>
  <w:style w:type="paragraph" w:customStyle="1" w:styleId="msolistparagraphcxspmiddle">
    <w:name w:val="msolistparagraphcxspmiddle"/>
    <w:basedOn w:val="prastasis"/>
    <w:pPr>
      <w:spacing w:before="100" w:beforeAutospacing="1" w:after="100" w:afterAutospacing="1"/>
    </w:pPr>
    <w:rPr>
      <w:rFonts w:eastAsia="Calibri"/>
      <w:szCs w:val="24"/>
      <w:lang w:eastAsia="lt-LT"/>
    </w:rPr>
  </w:style>
  <w:style w:type="paragraph" w:customStyle="1" w:styleId="ListParagraph2">
    <w:name w:val="List Paragraph2"/>
    <w:basedOn w:val="prastasis"/>
    <w:qFormat/>
    <w:pPr>
      <w:ind w:left="1296"/>
    </w:pPr>
    <w:rPr>
      <w:rFonts w:ascii="Calibri" w:eastAsia="Calibri" w:hAnsi="Calibri"/>
      <w:sz w:val="22"/>
      <w:szCs w:val="22"/>
    </w:rPr>
  </w:style>
  <w:style w:type="paragraph" w:customStyle="1" w:styleId="CharChar2DiagramaDiagramaDiagramaDiagramaDiagramaDiagramaDiagramaDiagramaDiagramaDiagramaDiagramaDiagrama">
    <w:name w:val="Char Char2 Diagrama Diagrama Diagrama Diagrama Diagrama Diagrama Diagrama Diagrama Diagrama Diagrama Diagrama Diagrama"/>
    <w:basedOn w:val="prastasis"/>
    <w:pPr>
      <w:spacing w:after="160" w:line="240" w:lineRule="exact"/>
    </w:pPr>
    <w:rPr>
      <w:rFonts w:ascii="Tahoma" w:hAnsi="Tahoma"/>
      <w:sz w:val="20"/>
      <w:lang w:val="en-US"/>
    </w:rPr>
  </w:style>
  <w:style w:type="paragraph" w:customStyle="1" w:styleId="ListParagraph3">
    <w:name w:val="List Paragraph3"/>
    <w:basedOn w:val="prastasis"/>
    <w:uiPriority w:val="34"/>
    <w:qFormat/>
    <w:pPr>
      <w:spacing w:after="200" w:line="276" w:lineRule="auto"/>
      <w:ind w:left="720"/>
      <w:contextualSpacing/>
    </w:pPr>
    <w:rPr>
      <w:rFonts w:ascii="Calibri" w:hAnsi="Calibri"/>
      <w:sz w:val="22"/>
      <w:szCs w:val="22"/>
      <w:lang w:eastAsia="lt-LT"/>
    </w:rPr>
  </w:style>
  <w:style w:type="paragraph" w:customStyle="1" w:styleId="CharChar2DiagramaDiagramaDiagramaDiagramaDiagrama">
    <w:name w:val="Char Char2 Diagrama Diagrama Diagrama Diagrama Diagrama"/>
    <w:basedOn w:val="prastasis"/>
    <w:pPr>
      <w:spacing w:after="160" w:line="240" w:lineRule="exact"/>
    </w:pPr>
    <w:rPr>
      <w:rFonts w:ascii="Tahoma" w:hAnsi="Tahoma"/>
      <w:sz w:val="20"/>
      <w:lang w:val="en-US"/>
    </w:rPr>
  </w:style>
  <w:style w:type="paragraph" w:customStyle="1" w:styleId="CharChar2DiagramaDiagramaDiagrama">
    <w:name w:val="Char Char2 Diagrama Diagrama Diagrama"/>
    <w:basedOn w:val="prastasis"/>
    <w:pPr>
      <w:spacing w:after="160" w:line="240" w:lineRule="exact"/>
    </w:pPr>
    <w:rPr>
      <w:rFonts w:ascii="Tahoma" w:hAnsi="Tahoma"/>
      <w:sz w:val="20"/>
      <w:lang w:val="en-US"/>
    </w:rPr>
  </w:style>
  <w:style w:type="paragraph" w:customStyle="1" w:styleId="CharChar2DiagramaDiagramaDiagramaDiagramaDiagramaDiagramaDiagrama">
    <w:name w:val="Char Char2 Diagrama Diagrama Diagrama Diagrama Diagrama Diagrama Diagrama"/>
    <w:basedOn w:val="prastasis"/>
    <w:pPr>
      <w:spacing w:after="160" w:line="240" w:lineRule="exact"/>
    </w:pPr>
    <w:rPr>
      <w:rFonts w:ascii="Tahoma" w:hAnsi="Tahoma"/>
      <w:sz w:val="20"/>
      <w:lang w:val="en-US"/>
    </w:rPr>
  </w:style>
  <w:style w:type="paragraph" w:customStyle="1" w:styleId="ListParagraph1">
    <w:name w:val="List Paragraph1"/>
    <w:basedOn w:val="prastasis"/>
    <w:uiPriority w:val="99"/>
    <w:qFormat/>
    <w:pPr>
      <w:spacing w:after="200" w:line="276" w:lineRule="auto"/>
      <w:ind w:left="720"/>
      <w:contextualSpacing/>
    </w:pPr>
    <w:rPr>
      <w:rFonts w:ascii="Calibri" w:eastAsia="Calibri" w:hAnsi="Calibri"/>
      <w:sz w:val="22"/>
      <w:szCs w:val="22"/>
    </w:rPr>
  </w:style>
  <w:style w:type="paragraph" w:customStyle="1" w:styleId="CharChar2DiagramaDiagramaDiagramaDiagramaDiagramaDiagramaDiagramaDiagramaDiagramaDiagramaCharCharCharCharChar">
    <w:name w:val="Char Char2 Diagrama Diagrama Diagrama Diagrama Diagrama Diagrama Diagrama Diagrama Diagrama Diagrama Char Char Char Char Char"/>
    <w:basedOn w:val="prastasis"/>
    <w:pPr>
      <w:spacing w:after="160" w:line="240" w:lineRule="exact"/>
    </w:pPr>
    <w:rPr>
      <w:rFonts w:ascii="Tahoma" w:hAnsi="Tahoma"/>
      <w:sz w:val="20"/>
      <w:lang w:val="en-US"/>
    </w:rPr>
  </w:style>
  <w:style w:type="paragraph" w:customStyle="1" w:styleId="CharChar2DiagramaDiagramaDiagramaDiagramaDiagramaDiagramaDiagramaDiagramaDiagramaDiagrama">
    <w:name w:val="Char Char2 Diagrama Diagrama Diagrama Diagrama Diagrama Diagrama Diagrama Diagrama Diagrama Diagrama"/>
    <w:basedOn w:val="prastasis"/>
    <w:pPr>
      <w:spacing w:after="160" w:line="240" w:lineRule="exact"/>
    </w:pPr>
    <w:rPr>
      <w:rFonts w:ascii="Tahoma" w:hAnsi="Tahoma"/>
      <w:sz w:val="20"/>
      <w:lang w:val="en-US"/>
    </w:rPr>
  </w:style>
  <w:style w:type="paragraph" w:customStyle="1" w:styleId="CharCharDiagramaDiagramaDiagramaDiagrama">
    <w:name w:val="Char Char Diagrama Diagrama Diagrama Diagrama"/>
    <w:basedOn w:val="prastasis"/>
    <w:pPr>
      <w:spacing w:after="160" w:line="240" w:lineRule="exact"/>
    </w:pPr>
    <w:rPr>
      <w:rFonts w:ascii="Tahoma" w:hAnsi="Tahoma"/>
      <w:sz w:val="20"/>
      <w:lang w:val="en-US"/>
    </w:rPr>
  </w:style>
  <w:style w:type="paragraph" w:customStyle="1" w:styleId="Strategijospunktai">
    <w:name w:val="Strategijos_punktai"/>
    <w:basedOn w:val="Pagrindinistekstas2"/>
    <w:qFormat/>
    <w:pPr>
      <w:numPr>
        <w:numId w:val="3"/>
      </w:numPr>
      <w:tabs>
        <w:tab w:val="num" w:pos="360"/>
      </w:tabs>
      <w:ind w:left="0" w:firstLine="0"/>
    </w:pPr>
    <w:rPr>
      <w:rFonts w:ascii="Calibri" w:eastAsia="Calibri" w:hAnsi="Calibri"/>
      <w:sz w:val="22"/>
      <w:szCs w:val="22"/>
      <w:lang w:eastAsia="en-US"/>
    </w:rPr>
  </w:style>
  <w:style w:type="paragraph" w:customStyle="1" w:styleId="DiagramaDiagramaDiagramaDiagramaDiagramaDiagrama1DiagramaDiagramaDiagramaDiagramaDiagrama">
    <w:name w:val="Diagrama Diagrama Diagrama Diagrama Diagrama Diagrama1 Diagrama Diagrama Diagrama Diagrama Diagrama"/>
    <w:basedOn w:val="prastasis"/>
    <w:pPr>
      <w:spacing w:after="160" w:line="240" w:lineRule="exact"/>
    </w:pPr>
    <w:rPr>
      <w:rFonts w:ascii="Tahoma" w:hAnsi="Tahoma"/>
      <w:sz w:val="20"/>
      <w:lang w:val="en-US"/>
    </w:rPr>
  </w:style>
  <w:style w:type="paragraph" w:customStyle="1" w:styleId="font5">
    <w:name w:val="font5"/>
    <w:basedOn w:val="prastasis"/>
    <w:pPr>
      <w:spacing w:before="100" w:beforeAutospacing="1" w:after="100" w:afterAutospacing="1"/>
    </w:pPr>
    <w:rPr>
      <w:rFonts w:ascii="Arial" w:hAnsi="Arial" w:cs="Arial"/>
      <w:sz w:val="20"/>
      <w:lang w:eastAsia="lt-LT"/>
    </w:rPr>
  </w:style>
  <w:style w:type="paragraph" w:customStyle="1" w:styleId="font6">
    <w:name w:val="font6"/>
    <w:basedOn w:val="prastasis"/>
    <w:pPr>
      <w:spacing w:before="100" w:beforeAutospacing="1" w:after="100" w:afterAutospacing="1"/>
    </w:pPr>
    <w:rPr>
      <w:rFonts w:ascii="Arial" w:hAnsi="Arial" w:cs="Arial"/>
      <w:b/>
      <w:bCs/>
      <w:sz w:val="20"/>
      <w:lang w:eastAsia="lt-LT"/>
    </w:rPr>
  </w:style>
  <w:style w:type="paragraph" w:customStyle="1" w:styleId="font7">
    <w:name w:val="font7"/>
    <w:basedOn w:val="prastasis"/>
    <w:pPr>
      <w:spacing w:before="100" w:beforeAutospacing="1" w:after="100" w:afterAutospacing="1"/>
    </w:pPr>
    <w:rPr>
      <w:rFonts w:ascii="Arial" w:hAnsi="Arial" w:cs="Arial"/>
      <w:i/>
      <w:iCs/>
      <w:sz w:val="20"/>
      <w:lang w:eastAsia="lt-LT"/>
    </w:rPr>
  </w:style>
  <w:style w:type="paragraph" w:customStyle="1" w:styleId="font8">
    <w:name w:val="font8"/>
    <w:basedOn w:val="prastasis"/>
    <w:pPr>
      <w:spacing w:before="100" w:beforeAutospacing="1" w:after="100" w:afterAutospacing="1"/>
    </w:pPr>
    <w:rPr>
      <w:rFonts w:ascii="Arial" w:hAnsi="Arial" w:cs="Arial"/>
      <w:color w:val="000000"/>
      <w:sz w:val="20"/>
      <w:lang w:eastAsia="lt-LT"/>
    </w:rPr>
  </w:style>
  <w:style w:type="paragraph" w:customStyle="1" w:styleId="font9">
    <w:name w:val="font9"/>
    <w:basedOn w:val="prastasis"/>
    <w:pPr>
      <w:spacing w:before="100" w:beforeAutospacing="1" w:after="100" w:afterAutospacing="1"/>
    </w:pPr>
    <w:rPr>
      <w:rFonts w:ascii="Arial" w:hAnsi="Arial" w:cs="Arial"/>
      <w:sz w:val="20"/>
      <w:u w:val="single"/>
      <w:lang w:eastAsia="lt-LT"/>
    </w:rPr>
  </w:style>
  <w:style w:type="paragraph" w:customStyle="1" w:styleId="font10">
    <w:name w:val="font10"/>
    <w:basedOn w:val="prastasis"/>
    <w:pPr>
      <w:spacing w:before="100" w:beforeAutospacing="1" w:after="100" w:afterAutospacing="1"/>
    </w:pPr>
    <w:rPr>
      <w:rFonts w:ascii="Arial" w:hAnsi="Arial" w:cs="Arial"/>
      <w:sz w:val="20"/>
      <w:lang w:eastAsia="lt-LT"/>
    </w:rPr>
  </w:style>
  <w:style w:type="paragraph" w:customStyle="1" w:styleId="font11">
    <w:name w:val="font11"/>
    <w:basedOn w:val="prastasis"/>
    <w:pPr>
      <w:spacing w:before="100" w:beforeAutospacing="1" w:after="100" w:afterAutospacing="1"/>
    </w:pPr>
    <w:rPr>
      <w:rFonts w:ascii="Arial" w:hAnsi="Arial" w:cs="Arial"/>
      <w:b/>
      <w:bCs/>
      <w:color w:val="FF0000"/>
      <w:sz w:val="20"/>
      <w:lang w:eastAsia="lt-LT"/>
    </w:rPr>
  </w:style>
  <w:style w:type="paragraph" w:customStyle="1" w:styleId="font12">
    <w:name w:val="font12"/>
    <w:basedOn w:val="prastasis"/>
    <w:pPr>
      <w:spacing w:before="100" w:beforeAutospacing="1" w:after="100" w:afterAutospacing="1"/>
    </w:pPr>
    <w:rPr>
      <w:rFonts w:ascii="Arial" w:hAnsi="Arial" w:cs="Arial"/>
      <w:b/>
      <w:bCs/>
      <w:i/>
      <w:iCs/>
      <w:sz w:val="20"/>
      <w:lang w:eastAsia="lt-LT"/>
    </w:rPr>
  </w:style>
  <w:style w:type="paragraph" w:customStyle="1" w:styleId="xl106">
    <w:name w:val="xl106"/>
    <w:basedOn w:val="prastasis"/>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07">
    <w:name w:val="xl107"/>
    <w:basedOn w:val="prastasis"/>
    <w:pPr>
      <w:pBdr>
        <w:left w:val="single" w:sz="4" w:space="0" w:color="auto"/>
        <w:bottom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08">
    <w:name w:val="xl108"/>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09">
    <w:name w:val="xl109"/>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10">
    <w:name w:val="xl110"/>
    <w:basedOn w:val="prastasis"/>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11">
    <w:name w:val="xl111"/>
    <w:basedOn w:val="prastasis"/>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12">
    <w:name w:val="xl112"/>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13">
    <w:name w:val="xl113"/>
    <w:basedOn w:val="prastasis"/>
    <w:pPr>
      <w:pBdr>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14">
    <w:name w:val="xl114"/>
    <w:basedOn w:val="prastasis"/>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15">
    <w:name w:val="xl115"/>
    <w:basedOn w:val="prastasis"/>
    <w:pPr>
      <w:spacing w:before="100" w:beforeAutospacing="1" w:after="100" w:afterAutospacing="1"/>
      <w:jc w:val="center"/>
    </w:pPr>
    <w:rPr>
      <w:rFonts w:ascii="Arial" w:hAnsi="Arial" w:cs="Arial"/>
      <w:szCs w:val="24"/>
      <w:lang w:eastAsia="lt-LT"/>
    </w:rPr>
  </w:style>
  <w:style w:type="paragraph" w:customStyle="1" w:styleId="xl116">
    <w:name w:val="xl116"/>
    <w:basedOn w:val="prastasis"/>
    <w:pPr>
      <w:spacing w:before="100" w:beforeAutospacing="1" w:after="100" w:afterAutospacing="1"/>
    </w:pPr>
    <w:rPr>
      <w:rFonts w:ascii="Arial" w:hAnsi="Arial" w:cs="Arial"/>
      <w:szCs w:val="24"/>
      <w:lang w:eastAsia="lt-LT"/>
    </w:rPr>
  </w:style>
  <w:style w:type="paragraph" w:customStyle="1" w:styleId="xl117">
    <w:name w:val="xl117"/>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18">
    <w:name w:val="xl118"/>
    <w:basedOn w:val="prastasis"/>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19">
    <w:name w:val="xl119"/>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20">
    <w:name w:val="xl120"/>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21">
    <w:name w:val="xl121"/>
    <w:basedOn w:val="prastasis"/>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22">
    <w:name w:val="xl122"/>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23">
    <w:name w:val="xl123"/>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24">
    <w:name w:val="xl124"/>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25">
    <w:name w:val="xl125"/>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26">
    <w:name w:val="xl126"/>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i/>
      <w:iCs/>
      <w:szCs w:val="24"/>
      <w:lang w:eastAsia="lt-LT"/>
    </w:rPr>
  </w:style>
  <w:style w:type="paragraph" w:customStyle="1" w:styleId="xl127">
    <w:name w:val="xl127"/>
    <w:basedOn w:val="prastasis"/>
    <w:pPr>
      <w:pBdr>
        <w:top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28">
    <w:name w:val="xl128"/>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29">
    <w:name w:val="xl129"/>
    <w:basedOn w:val="prastasis"/>
    <w:pPr>
      <w:pBdr>
        <w:top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30">
    <w:name w:val="xl130"/>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Cs w:val="24"/>
      <w:lang w:eastAsia="lt-LT"/>
    </w:rPr>
  </w:style>
  <w:style w:type="paragraph" w:customStyle="1" w:styleId="xl131">
    <w:name w:val="xl131"/>
    <w:basedOn w:val="prastasis"/>
    <w:pPr>
      <w:pBdr>
        <w:top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32">
    <w:name w:val="xl132"/>
    <w:basedOn w:val="prastasis"/>
    <w:pPr>
      <w:pBdr>
        <w:left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33">
    <w:name w:val="xl133"/>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b/>
      <w:bCs/>
      <w:szCs w:val="24"/>
      <w:lang w:eastAsia="lt-LT"/>
    </w:rPr>
  </w:style>
  <w:style w:type="paragraph" w:customStyle="1" w:styleId="xl134">
    <w:name w:val="xl134"/>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Cs w:val="24"/>
      <w:lang w:eastAsia="lt-LT"/>
    </w:rPr>
  </w:style>
  <w:style w:type="paragraph" w:customStyle="1" w:styleId="xl135">
    <w:name w:val="xl135"/>
    <w:basedOn w:val="prastasis"/>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36">
    <w:name w:val="xl136"/>
    <w:basedOn w:val="prastasis"/>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pPr>
    <w:rPr>
      <w:rFonts w:ascii="Arial" w:hAnsi="Arial" w:cs="Arial"/>
      <w:b/>
      <w:bCs/>
      <w:szCs w:val="24"/>
      <w:lang w:eastAsia="lt-LT"/>
    </w:rPr>
  </w:style>
  <w:style w:type="paragraph" w:customStyle="1" w:styleId="xl137">
    <w:name w:val="xl137"/>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38">
    <w:name w:val="xl138"/>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lang w:eastAsia="lt-LT"/>
    </w:rPr>
  </w:style>
  <w:style w:type="paragraph" w:customStyle="1" w:styleId="xl139">
    <w:name w:val="xl139"/>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lang w:eastAsia="lt-LT"/>
    </w:rPr>
  </w:style>
  <w:style w:type="paragraph" w:customStyle="1" w:styleId="xl140">
    <w:name w:val="xl140"/>
    <w:basedOn w:val="prastasis"/>
    <w:pPr>
      <w:spacing w:before="100" w:beforeAutospacing="1" w:after="100" w:afterAutospacing="1"/>
    </w:pPr>
    <w:rPr>
      <w:rFonts w:ascii="Arial" w:hAnsi="Arial" w:cs="Arial"/>
      <w:szCs w:val="24"/>
      <w:lang w:eastAsia="lt-LT"/>
    </w:rPr>
  </w:style>
  <w:style w:type="paragraph" w:customStyle="1" w:styleId="xl141">
    <w:name w:val="xl141"/>
    <w:basedOn w:val="prastasis"/>
    <w:pPr>
      <w:spacing w:before="100" w:beforeAutospacing="1" w:after="100" w:afterAutospacing="1"/>
    </w:pPr>
    <w:rPr>
      <w:rFonts w:ascii="Arial" w:hAnsi="Arial" w:cs="Arial"/>
      <w:szCs w:val="24"/>
      <w:lang w:eastAsia="lt-LT"/>
    </w:rPr>
  </w:style>
  <w:style w:type="paragraph" w:customStyle="1" w:styleId="xl142">
    <w:name w:val="xl142"/>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43">
    <w:name w:val="xl143"/>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lt-LT"/>
    </w:rPr>
  </w:style>
  <w:style w:type="paragraph" w:customStyle="1" w:styleId="xl144">
    <w:name w:val="xl144"/>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lt-LT"/>
    </w:rPr>
  </w:style>
  <w:style w:type="paragraph" w:customStyle="1" w:styleId="xl145">
    <w:name w:val="xl145"/>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lt-LT"/>
    </w:rPr>
  </w:style>
  <w:style w:type="paragraph" w:customStyle="1" w:styleId="xl146">
    <w:name w:val="xl146"/>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eastAsia="lt-LT"/>
    </w:rPr>
  </w:style>
  <w:style w:type="paragraph" w:customStyle="1" w:styleId="xl147">
    <w:name w:val="xl147"/>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Cs w:val="24"/>
      <w:lang w:eastAsia="lt-LT"/>
    </w:rPr>
  </w:style>
  <w:style w:type="paragraph" w:customStyle="1" w:styleId="xl148">
    <w:name w:val="xl148"/>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49">
    <w:name w:val="xl149"/>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50">
    <w:name w:val="xl150"/>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Cs w:val="24"/>
      <w:lang w:eastAsia="lt-LT"/>
    </w:rPr>
  </w:style>
  <w:style w:type="paragraph" w:customStyle="1" w:styleId="xl151">
    <w:name w:val="xl151"/>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eastAsia="lt-LT"/>
    </w:rPr>
  </w:style>
  <w:style w:type="paragraph" w:customStyle="1" w:styleId="xl152">
    <w:name w:val="xl152"/>
    <w:basedOn w:val="prastasis"/>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eastAsia="lt-LT"/>
    </w:rPr>
  </w:style>
  <w:style w:type="paragraph" w:customStyle="1" w:styleId="xl153">
    <w:name w:val="xl153"/>
    <w:basedOn w:val="prastasis"/>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eastAsia="lt-LT"/>
    </w:rPr>
  </w:style>
  <w:style w:type="paragraph" w:customStyle="1" w:styleId="xl154">
    <w:name w:val="xl154"/>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eastAsia="lt-LT"/>
    </w:rPr>
  </w:style>
  <w:style w:type="paragraph" w:customStyle="1" w:styleId="xl155">
    <w:name w:val="xl155"/>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lt-LT"/>
    </w:rPr>
  </w:style>
  <w:style w:type="paragraph" w:customStyle="1" w:styleId="xl156">
    <w:name w:val="xl156"/>
    <w:basedOn w:val="prastasis"/>
    <w:pPr>
      <w:pBdr>
        <w:top w:val="single" w:sz="4" w:space="0" w:color="auto"/>
        <w:left w:val="single" w:sz="4" w:space="0" w:color="auto"/>
        <w:right w:val="single" w:sz="4" w:space="0" w:color="auto"/>
      </w:pBdr>
      <w:spacing w:before="100" w:beforeAutospacing="1" w:after="100" w:afterAutospacing="1"/>
    </w:pPr>
    <w:rPr>
      <w:rFonts w:ascii="Arial" w:hAnsi="Arial" w:cs="Arial"/>
      <w:b/>
      <w:bCs/>
      <w:szCs w:val="24"/>
      <w:lang w:eastAsia="lt-LT"/>
    </w:rPr>
  </w:style>
  <w:style w:type="paragraph" w:customStyle="1" w:styleId="xl157">
    <w:name w:val="xl157"/>
    <w:basedOn w:val="prastasis"/>
    <w:pPr>
      <w:pBdr>
        <w:left w:val="single" w:sz="4" w:space="0" w:color="auto"/>
        <w:right w:val="single" w:sz="4" w:space="0" w:color="auto"/>
      </w:pBdr>
      <w:spacing w:before="100" w:beforeAutospacing="1" w:after="100" w:afterAutospacing="1"/>
    </w:pPr>
    <w:rPr>
      <w:rFonts w:ascii="Arial" w:hAnsi="Arial" w:cs="Arial"/>
      <w:b/>
      <w:bCs/>
      <w:szCs w:val="24"/>
      <w:lang w:eastAsia="lt-LT"/>
    </w:rPr>
  </w:style>
  <w:style w:type="paragraph" w:customStyle="1" w:styleId="xl158">
    <w:name w:val="xl158"/>
    <w:basedOn w:val="prastasis"/>
    <w:pPr>
      <w:pBdr>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59">
    <w:name w:val="xl159"/>
    <w:basedOn w:val="prastasis"/>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60">
    <w:name w:val="xl160"/>
    <w:basedOn w:val="prastasis"/>
    <w:pPr>
      <w:pBdr>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61">
    <w:name w:val="xl161"/>
    <w:basedOn w:val="prastasis"/>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62">
    <w:name w:val="xl162"/>
    <w:basedOn w:val="prastasis"/>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63">
    <w:name w:val="xl163"/>
    <w:basedOn w:val="prastasis"/>
    <w:pPr>
      <w:pBdr>
        <w:top w:val="single" w:sz="4" w:space="0" w:color="auto"/>
        <w:left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64">
    <w:name w:val="xl164"/>
    <w:basedOn w:val="prastasis"/>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65">
    <w:name w:val="xl165"/>
    <w:basedOn w:val="prastasis"/>
    <w:pPr>
      <w:pBdr>
        <w:top w:val="single" w:sz="4" w:space="0" w:color="auto"/>
        <w:left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66">
    <w:name w:val="xl166"/>
    <w:basedOn w:val="prastasis"/>
    <w:pPr>
      <w:pBdr>
        <w:left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67">
    <w:name w:val="xl167"/>
    <w:basedOn w:val="prastasis"/>
    <w:pPr>
      <w:pBdr>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68">
    <w:name w:val="xl168"/>
    <w:basedOn w:val="prastasis"/>
    <w:pPr>
      <w:pBdr>
        <w:top w:val="single" w:sz="4" w:space="0" w:color="auto"/>
        <w:left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69">
    <w:name w:val="xl169"/>
    <w:basedOn w:val="prastasis"/>
    <w:pPr>
      <w:pBdr>
        <w:top w:val="single" w:sz="4" w:space="0" w:color="auto"/>
        <w:left w:val="single" w:sz="4" w:space="0" w:color="auto"/>
        <w:right w:val="single" w:sz="4" w:space="0" w:color="auto"/>
      </w:pBdr>
      <w:shd w:val="clear" w:color="auto" w:fill="FFFF99"/>
      <w:spacing w:before="100" w:beforeAutospacing="1" w:after="100" w:afterAutospacing="1"/>
      <w:jc w:val="both"/>
    </w:pPr>
    <w:rPr>
      <w:rFonts w:ascii="Arial" w:hAnsi="Arial" w:cs="Arial"/>
      <w:b/>
      <w:bCs/>
      <w:szCs w:val="24"/>
      <w:lang w:eastAsia="lt-LT"/>
    </w:rPr>
  </w:style>
  <w:style w:type="paragraph" w:customStyle="1" w:styleId="xl170">
    <w:name w:val="xl170"/>
    <w:basedOn w:val="prastasis"/>
    <w:pPr>
      <w:pBdr>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b/>
      <w:bCs/>
      <w:szCs w:val="24"/>
      <w:lang w:eastAsia="lt-LT"/>
    </w:rPr>
  </w:style>
  <w:style w:type="paragraph" w:customStyle="1" w:styleId="xl171">
    <w:name w:val="xl171"/>
    <w:basedOn w:val="prastasis"/>
    <w:pPr>
      <w:pBdr>
        <w:left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72">
    <w:name w:val="xl172"/>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lt-LT"/>
    </w:rPr>
  </w:style>
  <w:style w:type="paragraph" w:customStyle="1" w:styleId="xl173">
    <w:name w:val="xl173"/>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74">
    <w:name w:val="xl174"/>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Cs w:val="24"/>
      <w:lang w:eastAsia="lt-LT"/>
    </w:rPr>
  </w:style>
  <w:style w:type="paragraph" w:customStyle="1" w:styleId="xl175">
    <w:name w:val="xl175"/>
    <w:basedOn w:val="prastasis"/>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Cs w:val="24"/>
      <w:lang w:eastAsia="lt-LT"/>
    </w:rPr>
  </w:style>
  <w:style w:type="paragraph" w:customStyle="1" w:styleId="xl176">
    <w:name w:val="xl176"/>
    <w:basedOn w:val="prastasis"/>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Cs w:val="24"/>
      <w:lang w:eastAsia="lt-LT"/>
    </w:rPr>
  </w:style>
  <w:style w:type="paragraph" w:customStyle="1" w:styleId="xl177">
    <w:name w:val="xl177"/>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78">
    <w:name w:val="xl178"/>
    <w:basedOn w:val="prastasis"/>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79">
    <w:name w:val="xl179"/>
    <w:basedOn w:val="prastasis"/>
    <w:pPr>
      <w:pBdr>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80">
    <w:name w:val="xl180"/>
    <w:basedOn w:val="prastasis"/>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81">
    <w:name w:val="xl181"/>
    <w:basedOn w:val="prastasis"/>
    <w:pPr>
      <w:pBdr>
        <w:left w:val="single" w:sz="4" w:space="0" w:color="auto"/>
        <w:right w:val="single" w:sz="4" w:space="0" w:color="auto"/>
      </w:pBdr>
      <w:spacing w:before="100" w:beforeAutospacing="1" w:after="100" w:afterAutospacing="1"/>
    </w:pPr>
    <w:rPr>
      <w:szCs w:val="24"/>
      <w:lang w:eastAsia="lt-LT"/>
    </w:rPr>
  </w:style>
  <w:style w:type="paragraph" w:customStyle="1" w:styleId="xl182">
    <w:name w:val="xl182"/>
    <w:basedOn w:val="prastasis"/>
    <w:pPr>
      <w:pBdr>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83">
    <w:name w:val="xl183"/>
    <w:basedOn w:val="prastasis"/>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84">
    <w:name w:val="xl184"/>
    <w:basedOn w:val="prastasis"/>
    <w:pPr>
      <w:pBdr>
        <w:left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85">
    <w:name w:val="xl185"/>
    <w:basedOn w:val="prastasis"/>
    <w:pPr>
      <w:pBdr>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86">
    <w:name w:val="xl186"/>
    <w:basedOn w:val="prastasis"/>
    <w:pPr>
      <w:pBdr>
        <w:top w:val="single" w:sz="4" w:space="0" w:color="auto"/>
        <w:left w:val="single" w:sz="4" w:space="0" w:color="auto"/>
        <w:bottom w:val="single" w:sz="4" w:space="0" w:color="auto"/>
      </w:pBdr>
      <w:spacing w:before="100" w:beforeAutospacing="1" w:after="100" w:afterAutospacing="1"/>
      <w:jc w:val="both"/>
    </w:pPr>
    <w:rPr>
      <w:rFonts w:ascii="Arial" w:hAnsi="Arial" w:cs="Arial"/>
      <w:b/>
      <w:bCs/>
      <w:szCs w:val="24"/>
      <w:lang w:eastAsia="lt-LT"/>
    </w:rPr>
  </w:style>
  <w:style w:type="paragraph" w:customStyle="1" w:styleId="xl187">
    <w:name w:val="xl187"/>
    <w:basedOn w:val="prastasis"/>
    <w:pPr>
      <w:pBdr>
        <w:top w:val="single" w:sz="4" w:space="0" w:color="auto"/>
        <w:bottom w:val="single" w:sz="4" w:space="0" w:color="auto"/>
      </w:pBdr>
      <w:spacing w:before="100" w:beforeAutospacing="1" w:after="100" w:afterAutospacing="1"/>
      <w:jc w:val="both"/>
    </w:pPr>
    <w:rPr>
      <w:rFonts w:ascii="Arial" w:hAnsi="Arial" w:cs="Arial"/>
      <w:b/>
      <w:bCs/>
      <w:szCs w:val="24"/>
      <w:lang w:eastAsia="lt-LT"/>
    </w:rPr>
  </w:style>
  <w:style w:type="paragraph" w:customStyle="1" w:styleId="xl188">
    <w:name w:val="xl188"/>
    <w:basedOn w:val="prastasis"/>
    <w:pPr>
      <w:pBdr>
        <w:top w:val="single" w:sz="4" w:space="0" w:color="auto"/>
        <w:bottom w:val="single" w:sz="4" w:space="0" w:color="auto"/>
      </w:pBdr>
      <w:spacing w:before="100" w:beforeAutospacing="1" w:after="100" w:afterAutospacing="1"/>
      <w:jc w:val="both"/>
    </w:pPr>
    <w:rPr>
      <w:rFonts w:ascii="Arial" w:hAnsi="Arial" w:cs="Arial"/>
      <w:szCs w:val="24"/>
      <w:lang w:eastAsia="lt-LT"/>
    </w:rPr>
  </w:style>
  <w:style w:type="paragraph" w:customStyle="1" w:styleId="xl189">
    <w:name w:val="xl189"/>
    <w:basedOn w:val="prastasis"/>
    <w:pPr>
      <w:pBdr>
        <w:top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90">
    <w:name w:val="xl190"/>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eastAsia="lt-LT"/>
    </w:rPr>
  </w:style>
  <w:style w:type="paragraph" w:customStyle="1" w:styleId="xl191">
    <w:name w:val="xl191"/>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92">
    <w:name w:val="xl192"/>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b/>
      <w:bCs/>
      <w:szCs w:val="24"/>
      <w:lang w:eastAsia="lt-LT"/>
    </w:rPr>
  </w:style>
  <w:style w:type="paragraph" w:customStyle="1" w:styleId="xl193">
    <w:name w:val="xl193"/>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Headeriams">
    <w:name w:val="• Headeriams"/>
    <w:basedOn w:val="prastasis"/>
    <w:pPr>
      <w:jc w:val="right"/>
    </w:pPr>
    <w:rPr>
      <w:rFonts w:ascii="Cambria" w:eastAsia="Calibri" w:hAnsi="Cambria" w:cs="Cambria"/>
      <w:color w:val="4181B6"/>
      <w:sz w:val="20"/>
    </w:rPr>
  </w:style>
  <w:style w:type="paragraph" w:customStyle="1" w:styleId="Hipersaitas1">
    <w:name w:val="Hipersaitas1"/>
    <w:basedOn w:val="prastasis"/>
    <w:pPr>
      <w:spacing w:before="100" w:beforeAutospacing="1" w:after="100" w:afterAutospacing="1"/>
    </w:pPr>
    <w:rPr>
      <w:szCs w:val="24"/>
      <w:lang w:val="en-US"/>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nhideWhenUsed/>
    <w:rPr>
      <w:vertAlign w:val="superscript"/>
    </w:rPr>
  </w:style>
  <w:style w:type="character" w:styleId="Komentaronuoroda">
    <w:name w:val="annotation reference"/>
    <w:unhideWhenUsed/>
    <w:rPr>
      <w:sz w:val="16"/>
      <w:szCs w:val="16"/>
    </w:rPr>
  </w:style>
  <w:style w:type="character" w:styleId="Puslapionumeris">
    <w:name w:val="page number"/>
    <w:basedOn w:val="Numatytasispastraiposriftas"/>
    <w:uiPriority w:val="99"/>
    <w:unhideWhenUsed/>
    <w:rPr>
      <w:rFonts w:ascii="Times New Roman" w:hAnsi="Times New Roman" w:cs="Times New Roman" w:hint="default"/>
    </w:rPr>
  </w:style>
  <w:style w:type="character" w:styleId="Dokumentoinaosnumeris">
    <w:name w:val="endnote reference"/>
    <w:uiPriority w:val="99"/>
    <w:unhideWhenUsed/>
    <w:rPr>
      <w:vertAlign w:val="superscript"/>
    </w:rPr>
  </w:style>
  <w:style w:type="character" w:customStyle="1" w:styleId="Typewriter">
    <w:name w:val="Typewriter"/>
    <w:uiPriority w:val="99"/>
    <w:rPr>
      <w:rFonts w:ascii="Courier New" w:hAnsi="Courier New" w:cs="Courier New" w:hint="default"/>
      <w:sz w:val="20"/>
    </w:rPr>
  </w:style>
  <w:style w:type="character" w:customStyle="1" w:styleId="Sample">
    <w:name w:val="Sample"/>
    <w:uiPriority w:val="99"/>
    <w:rPr>
      <w:rFonts w:ascii="Courier New" w:hAnsi="Courier New" w:cs="Courier New" w:hint="default"/>
    </w:rPr>
  </w:style>
  <w:style w:type="character" w:customStyle="1" w:styleId="CharChar3">
    <w:name w:val="Char Char3"/>
    <w:uiPriority w:val="99"/>
    <w:rPr>
      <w:sz w:val="24"/>
      <w:lang w:val="lt-LT" w:eastAsia="lt-LT"/>
    </w:rPr>
  </w:style>
  <w:style w:type="character" w:customStyle="1" w:styleId="HeaderChar1">
    <w:name w:val="Header Char1"/>
    <w:aliases w:val="Char Char1,Diagrama Char1"/>
    <w:uiPriority w:val="99"/>
    <w:locked/>
    <w:rPr>
      <w:rFonts w:ascii="Times New Roman" w:hAnsi="Times New Roman" w:cs="Times New Roman" w:hint="default"/>
      <w:sz w:val="24"/>
      <w:lang w:val="lt-LT" w:eastAsia="lt-LT"/>
    </w:rPr>
  </w:style>
  <w:style w:type="character" w:customStyle="1" w:styleId="FootnoteTextChar">
    <w:name w:val="Footnote Text Char"/>
    <w:aliases w:val="Footnote Text Char Char Char1,Footnote Char1,Footnote Text Char Char Char Char Char Char Char1,Footnote Text Char Char Char Char Char Char2,Footnote text Char1,fn Char1,Footnote Text Blue Char1,stile 1 Char,Footnote1 Char"/>
    <w:basedOn w:val="Numatytasispastraiposriftas"/>
    <w:uiPriority w:val="99"/>
    <w:semiHidden/>
    <w:rPr>
      <w:sz w:val="20"/>
      <w:szCs w:val="20"/>
    </w:rPr>
  </w:style>
  <w:style w:type="character" w:customStyle="1" w:styleId="CommentTextChar">
    <w:name w:val="Comment Text Char"/>
    <w:basedOn w:val="Numatytasispastraiposriftas"/>
    <w:rPr>
      <w:sz w:val="20"/>
      <w:szCs w:val="20"/>
    </w:rPr>
  </w:style>
  <w:style w:type="character" w:customStyle="1" w:styleId="st">
    <w:name w:val="st"/>
  </w:style>
  <w:style w:type="table" w:styleId="Lentelstinklelis">
    <w:name w:val="Table Grid"/>
    <w:basedOn w:val="prastojilentel"/>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amassraas1">
    <w:name w:val="Esamas sąrašas1"/>
    <w:pPr>
      <w:numPr>
        <w:numId w:val="5"/>
      </w:numPr>
    </w:pPr>
  </w:style>
  <w:style w:type="numbering" w:styleId="111111">
    <w:name w:val="Outline List 2"/>
    <w:basedOn w:val="Sraonra"/>
    <w:unhideWhenUsed/>
    <w:pPr>
      <w:numPr>
        <w:numId w:val="6"/>
      </w:numPr>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uiPriority="99" w:qFormat="1"/>
    <w:lsdException w:name="caption" w:qFormat="1"/>
    <w:lsdException w:name="page number" w:uiPriority="99"/>
    <w:lsdException w:name="endnote reference" w:uiPriority="99"/>
    <w:lsdException w:name="endnote text" w:uiPriority="99"/>
    <w:lsdException w:name="Body Text" w:uiPriority="99"/>
    <w:lsdException w:name="Body Text Indent"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20" w:qFormat="1"/>
    <w:lsdException w:name="Plain Text" w:uiPriority="99"/>
    <w:lsdException w:name="HTML Preformatted" w:uiPriority="99"/>
    <w:lsdException w:name="No List" w:uiPriority="99"/>
    <w:lsdException w:name="No Spacing" w:uiPriority="1" w:qFormat="1"/>
    <w:lsdException w:name="Revision" w:uiPriority="99"/>
    <w:lsdException w:name="List Paragraph" w:qFormat="1"/>
    <w:lsdException w:name="TOC Heading"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rFonts w:ascii="HelveticaLT" w:hAnsi="HelveticaLT"/>
      <w:caps/>
      <w:sz w:val="32"/>
      <w:lang w:eastAsia="lt-LT"/>
    </w:rPr>
  </w:style>
  <w:style w:type="paragraph" w:styleId="Antrat2">
    <w:name w:val="heading 2"/>
    <w:basedOn w:val="prastasis"/>
    <w:next w:val="prastasis"/>
    <w:link w:val="Antrat2Diagrama"/>
    <w:unhideWhenUsed/>
    <w:qFormat/>
    <w:pPr>
      <w:keepNext/>
      <w:jc w:val="center"/>
      <w:outlineLvl w:val="1"/>
    </w:pPr>
    <w:rPr>
      <w:b/>
      <w:caps/>
      <w:lang w:eastAsia="lt-LT"/>
    </w:rPr>
  </w:style>
  <w:style w:type="paragraph" w:styleId="Antrat3">
    <w:name w:val="heading 3"/>
    <w:basedOn w:val="prastasis"/>
    <w:next w:val="prastasis"/>
    <w:link w:val="Antrat3Diagrama"/>
    <w:unhideWhenUsed/>
    <w:qFormat/>
    <w:pPr>
      <w:keepNext/>
      <w:spacing w:before="240" w:after="60"/>
      <w:outlineLvl w:val="2"/>
    </w:pPr>
    <w:rPr>
      <w:rFonts w:ascii="Arial" w:hAnsi="Arial" w:cs="Arial"/>
      <w:b/>
      <w:bCs/>
      <w:sz w:val="26"/>
      <w:szCs w:val="26"/>
      <w:lang w:eastAsia="lt-LT"/>
    </w:rPr>
  </w:style>
  <w:style w:type="paragraph" w:styleId="Antrat4">
    <w:name w:val="heading 4"/>
    <w:basedOn w:val="prastasis"/>
    <w:next w:val="prastasis"/>
    <w:link w:val="Antrat4Diagrama"/>
    <w:uiPriority w:val="99"/>
    <w:unhideWhenUsed/>
    <w:qFormat/>
    <w:pPr>
      <w:keepNext/>
      <w:spacing w:before="240" w:after="60"/>
      <w:outlineLvl w:val="3"/>
    </w:pPr>
    <w:rPr>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aliases w:val="Char,Diagrama"/>
    <w:basedOn w:val="prastasis"/>
    <w:link w:val="AntratsDiagrama"/>
    <w:pPr>
      <w:tabs>
        <w:tab w:val="center" w:pos="4819"/>
        <w:tab w:val="right" w:pos="9638"/>
      </w:tabs>
    </w:pPr>
  </w:style>
  <w:style w:type="character" w:customStyle="1" w:styleId="AntratsDiagrama">
    <w:name w:val="Antraštės Diagrama"/>
    <w:aliases w:val="Char Diagrama,Diagrama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Betarp">
    <w:name w:val="No Spacing"/>
    <w:uiPriority w:val="1"/>
    <w:qFormat/>
    <w:rPr>
      <w:rFonts w:ascii="Calibri" w:eastAsia="Calibri" w:hAnsi="Calibri"/>
      <w:sz w:val="22"/>
      <w:szCs w:val="22"/>
    </w:rPr>
  </w:style>
  <w:style w:type="character" w:customStyle="1" w:styleId="Antrat1Diagrama">
    <w:name w:val="Antraštė 1 Diagrama"/>
    <w:basedOn w:val="Numatytasispastraiposriftas"/>
    <w:link w:val="Antrat1"/>
    <w:rPr>
      <w:rFonts w:ascii="HelveticaLT" w:hAnsi="HelveticaLT"/>
      <w:caps/>
      <w:sz w:val="32"/>
      <w:lang w:eastAsia="lt-LT"/>
    </w:rPr>
  </w:style>
  <w:style w:type="character" w:customStyle="1" w:styleId="Antrat2Diagrama">
    <w:name w:val="Antraštė 2 Diagrama"/>
    <w:basedOn w:val="Numatytasispastraiposriftas"/>
    <w:link w:val="Antrat2"/>
    <w:rPr>
      <w:b/>
      <w:caps/>
      <w:lang w:eastAsia="lt-LT"/>
    </w:rPr>
  </w:style>
  <w:style w:type="character" w:customStyle="1" w:styleId="Antrat3Diagrama">
    <w:name w:val="Antraštė 3 Diagrama"/>
    <w:basedOn w:val="Numatytasispastraiposriftas"/>
    <w:link w:val="Antrat3"/>
    <w:rPr>
      <w:rFonts w:ascii="Arial" w:hAnsi="Arial" w:cs="Arial"/>
      <w:b/>
      <w:bCs/>
      <w:sz w:val="26"/>
      <w:szCs w:val="26"/>
      <w:lang w:eastAsia="lt-LT"/>
    </w:rPr>
  </w:style>
  <w:style w:type="character" w:customStyle="1" w:styleId="Antrat4Diagrama">
    <w:name w:val="Antraštė 4 Diagrama"/>
    <w:basedOn w:val="Numatytasispastraiposriftas"/>
    <w:link w:val="Antrat4"/>
    <w:uiPriority w:val="99"/>
    <w:rPr>
      <w:b/>
      <w:bCs/>
      <w:sz w:val="28"/>
      <w:szCs w:val="28"/>
      <w:lang w:eastAsia="lt-LT"/>
    </w:rPr>
  </w:style>
  <w:style w:type="character" w:styleId="Hipersaitas">
    <w:name w:val="Hyperlink"/>
    <w:basedOn w:val="Numatytasispastraiposriftas"/>
    <w:unhideWhenUsed/>
    <w:rPr>
      <w:rFonts w:ascii="Times New Roman" w:hAnsi="Times New Roman" w:cs="Times New Roman" w:hint="default"/>
      <w:color w:val="0000FF"/>
      <w:u w:val="single"/>
    </w:rPr>
  </w:style>
  <w:style w:type="character" w:styleId="Perirtashipersaitas">
    <w:name w:val="FollowedHyperlink"/>
    <w:uiPriority w:val="99"/>
    <w:unhideWhenUsed/>
    <w:rPr>
      <w:color w:val="800080"/>
      <w:u w:val="single"/>
    </w:rPr>
  </w:style>
  <w:style w:type="character" w:styleId="Emfaz">
    <w:name w:val="Emphasis"/>
    <w:basedOn w:val="Numatytasispastraiposriftas"/>
    <w:uiPriority w:val="20"/>
    <w:qFormat/>
    <w:rPr>
      <w:rFonts w:ascii="Times New Roman" w:hAnsi="Times New Roman" w:cs="Times New Roman" w:hint="default"/>
      <w:i/>
      <w:iCs w:val="0"/>
    </w:rPr>
  </w:style>
  <w:style w:type="paragraph" w:styleId="HTMLiankstoformatuotas">
    <w:name w:val="HTML Preformatted"/>
    <w:basedOn w:val="prastasis"/>
    <w:link w:val="HTMLiankstoformatuotasDiagram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Pr>
      <w:rFonts w:ascii="Courier New" w:hAnsi="Courier New" w:cs="Courier New"/>
      <w:sz w:val="20"/>
      <w:lang w:eastAsia="lt-LT"/>
    </w:rPr>
  </w:style>
  <w:style w:type="character" w:styleId="Grietas">
    <w:name w:val="Strong"/>
    <w:basedOn w:val="Numatytasispastraiposriftas"/>
    <w:qFormat/>
    <w:rPr>
      <w:rFonts w:ascii="Times New Roman" w:hAnsi="Times New Roman" w:cs="Times New Roman" w:hint="default"/>
      <w:b/>
      <w:bCs w:val="0"/>
    </w:rPr>
  </w:style>
  <w:style w:type="paragraph" w:styleId="prastasistinklapis">
    <w:name w:val="Normal (Web)"/>
    <w:basedOn w:val="prastasis"/>
    <w:unhideWhenUsed/>
    <w:pPr>
      <w:spacing w:before="100" w:beforeAutospacing="1" w:after="100" w:afterAutospacing="1"/>
    </w:pPr>
    <w:rPr>
      <w:szCs w:val="24"/>
      <w:lang w:val="en-GB"/>
    </w:rPr>
  </w:style>
  <w:style w:type="paragraph" w:styleId="Turinys1">
    <w:name w:val="toc 1"/>
    <w:basedOn w:val="prastasis"/>
    <w:next w:val="prastasis"/>
    <w:autoRedefine/>
    <w:unhideWhenUsed/>
    <w:pPr>
      <w:spacing w:after="100" w:line="276" w:lineRule="auto"/>
    </w:pPr>
    <w:rPr>
      <w:rFonts w:ascii="Calibri" w:hAnsi="Calibri" w:cs="Calibri"/>
      <w:sz w:val="22"/>
      <w:szCs w:val="22"/>
    </w:rPr>
  </w:style>
  <w:style w:type="paragraph" w:styleId="Turinys3">
    <w:name w:val="toc 3"/>
    <w:basedOn w:val="prastasis"/>
    <w:next w:val="prastasis"/>
    <w:autoRedefine/>
    <w:unhideWhenUsed/>
    <w:pPr>
      <w:spacing w:after="200" w:line="276" w:lineRule="auto"/>
      <w:ind w:left="440"/>
    </w:pPr>
    <w:rPr>
      <w:rFonts w:ascii="Calibri" w:hAnsi="Calibri" w:cs="Calibri"/>
      <w:sz w:val="22"/>
      <w:szCs w:val="22"/>
    </w:rPr>
  </w:style>
  <w:style w:type="character" w:customStyle="1" w:styleId="PuslapioinaostekstasDiagrama">
    <w:name w:val="Puslapio išnašos tekstas Diagrama"/>
    <w:aliases w:val="Footnote Text Char Char Diagrama,Footnote Diagrama,Footnote Text Char Char Char Char Char Char Diagrama,Footnote Text Char Char Char Char Char Diagrama,Footnote text Diagrama,fn Diagrama,Footnote Text Blue Diagrama"/>
    <w:basedOn w:val="Numatytasispastraiposriftas"/>
    <w:link w:val="Puslapioinaostekstas"/>
    <w:locked/>
    <w:rPr>
      <w:sz w:val="20"/>
    </w:rPr>
  </w:style>
  <w:style w:type="paragraph" w:styleId="Puslapioinaostekstas">
    <w:name w:val="footnote text"/>
    <w:aliases w:val="Footnote Text Char Char,Footnote,Footnote Text Char Char Char Char Char Char,Footnote Text Char Char Char Char Char,Footnote text,fn,Footnote Text Blue,Footnote Text Blue Char Char Char Char,stile 1,Footnote1,Footnote2,Footnote3"/>
    <w:basedOn w:val="prastasis"/>
    <w:link w:val="PuslapioinaostekstasDiagrama"/>
    <w:unhideWhenUsed/>
    <w:rPr>
      <w:sz w:val="20"/>
    </w:rPr>
  </w:style>
  <w:style w:type="character" w:customStyle="1" w:styleId="PuslapioinaostekstasDiagrama1">
    <w:name w:val="Puslapio išnašos tekstas Diagrama1"/>
    <w:aliases w:val="Footnote Text Char Char Diagrama1,Footnote Diagrama1,Footnote Text Char Char Char Char Char Char Diagrama1,Footnote Text Char Char Char Char Char Diagrama1,Footnote text Diagrama1,fn Diagrama1,stile 1 Diagrama"/>
    <w:basedOn w:val="Numatytasispastraiposriftas"/>
    <w:rPr>
      <w:sz w:val="20"/>
    </w:rPr>
  </w:style>
  <w:style w:type="paragraph" w:styleId="Komentarotekstas">
    <w:name w:val="annotation text"/>
    <w:basedOn w:val="prastasis"/>
    <w:link w:val="KomentarotekstasDiagrama"/>
    <w:unhideWhenUsed/>
    <w:pPr>
      <w:spacing w:after="200" w:line="276" w:lineRule="auto"/>
    </w:pPr>
    <w:rPr>
      <w:rFonts w:ascii="Calibri" w:eastAsia="Calibri" w:hAnsi="Calibri"/>
      <w:sz w:val="20"/>
    </w:rPr>
  </w:style>
  <w:style w:type="character" w:customStyle="1" w:styleId="KomentarotekstasDiagrama">
    <w:name w:val="Komentaro tekstas Diagrama"/>
    <w:basedOn w:val="Numatytasispastraiposriftas"/>
    <w:link w:val="Komentarotekstas"/>
    <w:rPr>
      <w:rFonts w:ascii="Calibri" w:eastAsia="Calibri" w:hAnsi="Calibri"/>
      <w:sz w:val="20"/>
    </w:rPr>
  </w:style>
  <w:style w:type="character" w:customStyle="1" w:styleId="AntratsDiagrama1">
    <w:name w:val="Antraštės Diagrama1"/>
    <w:aliases w:val="Char Diagrama1,Diagrama Diagrama1"/>
    <w:basedOn w:val="Numatytasispastraiposriftas"/>
    <w:uiPriority w:val="99"/>
  </w:style>
  <w:style w:type="paragraph" w:styleId="Antrat">
    <w:name w:val="caption"/>
    <w:basedOn w:val="prastasis"/>
    <w:next w:val="prastasis"/>
    <w:unhideWhenUsed/>
    <w:qFormat/>
    <w:pPr>
      <w:spacing w:after="200" w:line="276" w:lineRule="auto"/>
    </w:pPr>
    <w:rPr>
      <w:rFonts w:ascii="Calibri" w:eastAsia="Calibri" w:hAnsi="Calibri"/>
      <w:b/>
      <w:bCs/>
      <w:sz w:val="20"/>
    </w:rPr>
  </w:style>
  <w:style w:type="paragraph" w:styleId="Iliustracijsraas">
    <w:name w:val="table of figures"/>
    <w:basedOn w:val="prastasis"/>
    <w:next w:val="prastasis"/>
    <w:unhideWhenUsed/>
    <w:pPr>
      <w:spacing w:line="276" w:lineRule="auto"/>
    </w:pPr>
    <w:rPr>
      <w:rFonts w:ascii="Calibri" w:hAnsi="Calibri" w:cs="Calibri"/>
      <w:sz w:val="22"/>
      <w:szCs w:val="22"/>
    </w:rPr>
  </w:style>
  <w:style w:type="paragraph" w:styleId="Dokumentoinaostekstas">
    <w:name w:val="endnote text"/>
    <w:basedOn w:val="prastasis"/>
    <w:link w:val="DokumentoinaostekstasDiagrama"/>
    <w:uiPriority w:val="99"/>
    <w:unhideWhenUsed/>
    <w:pPr>
      <w:spacing w:after="200" w:line="276" w:lineRule="auto"/>
    </w:pPr>
    <w:rPr>
      <w:rFonts w:ascii="Calibri" w:eastAsia="Calibri" w:hAnsi="Calibri"/>
      <w:sz w:val="20"/>
    </w:rPr>
  </w:style>
  <w:style w:type="character" w:customStyle="1" w:styleId="DokumentoinaostekstasDiagrama">
    <w:name w:val="Dokumento išnašos tekstas Diagrama"/>
    <w:basedOn w:val="Numatytasispastraiposriftas"/>
    <w:link w:val="Dokumentoinaostekstas"/>
    <w:uiPriority w:val="99"/>
    <w:rPr>
      <w:rFonts w:ascii="Calibri" w:eastAsia="Calibri" w:hAnsi="Calibri"/>
      <w:sz w:val="20"/>
    </w:rPr>
  </w:style>
  <w:style w:type="paragraph" w:styleId="Sraassuenkleliais">
    <w:name w:val="List Bullet"/>
    <w:basedOn w:val="prastasis"/>
    <w:unhideWhenUsed/>
    <w:pPr>
      <w:numPr>
        <w:numId w:val="2"/>
      </w:numPr>
      <w:spacing w:after="240"/>
      <w:jc w:val="both"/>
    </w:pPr>
    <w:rPr>
      <w:lang w:eastAsia="lt-LT"/>
    </w:rPr>
  </w:style>
  <w:style w:type="paragraph" w:styleId="Pagrindinistekstas">
    <w:name w:val="Body Text"/>
    <w:basedOn w:val="prastasis"/>
    <w:link w:val="PagrindinistekstasDiagrama"/>
    <w:uiPriority w:val="99"/>
    <w:unhideWhenUsed/>
    <w:pPr>
      <w:spacing w:after="120"/>
    </w:pPr>
    <w:rPr>
      <w:lang w:eastAsia="lt-LT"/>
    </w:rPr>
  </w:style>
  <w:style w:type="character" w:customStyle="1" w:styleId="PagrindinistekstasDiagrama">
    <w:name w:val="Pagrindinis tekstas Diagrama"/>
    <w:basedOn w:val="Numatytasispastraiposriftas"/>
    <w:link w:val="Pagrindinistekstas"/>
    <w:uiPriority w:val="99"/>
    <w:rPr>
      <w:lang w:eastAsia="lt-LT"/>
    </w:rPr>
  </w:style>
  <w:style w:type="paragraph" w:styleId="Pagrindiniotekstotrauka">
    <w:name w:val="Body Text Indent"/>
    <w:basedOn w:val="prastasis"/>
    <w:link w:val="PagrindiniotekstotraukaDiagrama"/>
    <w:uiPriority w:val="99"/>
    <w:unhideWhenUsed/>
    <w:pPr>
      <w:spacing w:before="120"/>
      <w:ind w:left="4536"/>
      <w:jc w:val="center"/>
    </w:pPr>
    <w:rPr>
      <w:lang w:eastAsia="lt-LT"/>
    </w:rPr>
  </w:style>
  <w:style w:type="character" w:customStyle="1" w:styleId="PagrindiniotekstotraukaDiagrama">
    <w:name w:val="Pagrindinio teksto įtrauka Diagrama"/>
    <w:basedOn w:val="Numatytasispastraiposriftas"/>
    <w:link w:val="Pagrindiniotekstotrauka"/>
    <w:uiPriority w:val="99"/>
    <w:rPr>
      <w:lang w:eastAsia="lt-LT"/>
    </w:rPr>
  </w:style>
  <w:style w:type="paragraph" w:styleId="Pagrindinistekstas2">
    <w:name w:val="Body Text 2"/>
    <w:basedOn w:val="prastasis"/>
    <w:link w:val="Pagrindinistekstas2Diagrama"/>
    <w:unhideWhenUsed/>
    <w:pPr>
      <w:spacing w:after="120" w:line="480" w:lineRule="auto"/>
    </w:pPr>
    <w:rPr>
      <w:lang w:eastAsia="lt-LT"/>
    </w:rPr>
  </w:style>
  <w:style w:type="character" w:customStyle="1" w:styleId="Pagrindinistekstas2Diagrama">
    <w:name w:val="Pagrindinis tekstas 2 Diagrama"/>
    <w:basedOn w:val="Numatytasispastraiposriftas"/>
    <w:link w:val="Pagrindinistekstas2"/>
    <w:rPr>
      <w:lang w:eastAsia="lt-LT"/>
    </w:rPr>
  </w:style>
  <w:style w:type="paragraph" w:styleId="Pagrindinistekstas3">
    <w:name w:val="Body Text 3"/>
    <w:basedOn w:val="prastasis"/>
    <w:link w:val="Pagrindinistekstas3Diagrama"/>
    <w:uiPriority w:val="99"/>
    <w:unhideWhenUsed/>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Pr>
      <w:sz w:val="16"/>
      <w:szCs w:val="16"/>
      <w:lang w:eastAsia="lt-LT"/>
    </w:rPr>
  </w:style>
  <w:style w:type="paragraph" w:styleId="Pagrindiniotekstotrauka2">
    <w:name w:val="Body Text Indent 2"/>
    <w:basedOn w:val="prastasis"/>
    <w:link w:val="Pagrindiniotekstotrauka2Diagrama"/>
    <w:uiPriority w:val="99"/>
    <w:unhideWhenUsed/>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Pr>
      <w:lang w:eastAsia="lt-LT"/>
    </w:rPr>
  </w:style>
  <w:style w:type="paragraph" w:styleId="Pagrindiniotekstotrauka3">
    <w:name w:val="Body Text Indent 3"/>
    <w:basedOn w:val="prastasis"/>
    <w:link w:val="Pagrindiniotekstotrauka3Diagrama"/>
    <w:uiPriority w:val="99"/>
    <w:unhideWhenUsed/>
    <w:pPr>
      <w:spacing w:after="120"/>
      <w:ind w:left="283"/>
    </w:pPr>
    <w:rPr>
      <w:sz w:val="16"/>
      <w:szCs w:val="16"/>
      <w:lang w:eastAsia="lt-LT"/>
    </w:rPr>
  </w:style>
  <w:style w:type="character" w:customStyle="1" w:styleId="Pagrindiniotekstotrauka3Diagrama">
    <w:name w:val="Pagrindinio teksto įtrauka 3 Diagrama"/>
    <w:basedOn w:val="Numatytasispastraiposriftas"/>
    <w:link w:val="Pagrindiniotekstotrauka3"/>
    <w:uiPriority w:val="99"/>
    <w:rPr>
      <w:sz w:val="16"/>
      <w:szCs w:val="16"/>
      <w:lang w:eastAsia="lt-LT"/>
    </w:rPr>
  </w:style>
  <w:style w:type="character" w:customStyle="1" w:styleId="TekstoblokasDiagrama">
    <w:name w:val="Teksto blokas Diagrama"/>
    <w:aliases w:val="Char Char Char1 Diagrama,Char Char Char Char Diagrama,Char Char Char Diagrama,Block Text Char1 Diagrama,Block Text Char Char Diagrama,Char Char Char1 Char Diagrama,Char Char Char Char Char Diagrama,Char Char Char Char1 Diagrama"/>
    <w:link w:val="Tekstoblokas"/>
    <w:uiPriority w:val="99"/>
    <w:locked/>
  </w:style>
  <w:style w:type="paragraph" w:styleId="Tekstoblokas">
    <w:name w:val="Block Text"/>
    <w:aliases w:val="Char Char Char1,Char Char Char Char,Char Char Char,Block Text Char1,Block Text Char Char,Char Char Char1 Char,Char Char Char Char Char,Char Char Char Char1,Char Char Char2"/>
    <w:basedOn w:val="prastasis"/>
    <w:link w:val="TekstoblokasDiagrama"/>
    <w:uiPriority w:val="99"/>
    <w:unhideWhenUsed/>
    <w:pPr>
      <w:spacing w:line="360" w:lineRule="atLeast"/>
      <w:ind w:left="-142" w:right="-142" w:firstLine="851"/>
      <w:jc w:val="both"/>
    </w:pPr>
  </w:style>
  <w:style w:type="paragraph" w:styleId="Dokumentostruktra">
    <w:name w:val="Document Map"/>
    <w:basedOn w:val="prastasis"/>
    <w:link w:val="DokumentostruktraDiagrama"/>
    <w:unhideWhenUsed/>
    <w:pPr>
      <w:shd w:val="clear" w:color="auto" w:fill="000080"/>
      <w:spacing w:after="200" w:line="276" w:lineRule="auto"/>
    </w:pPr>
    <w:rPr>
      <w:rFonts w:ascii="Tahoma" w:eastAsia="Calibri" w:hAnsi="Tahoma" w:cs="Tahoma"/>
      <w:sz w:val="20"/>
    </w:rPr>
  </w:style>
  <w:style w:type="character" w:customStyle="1" w:styleId="DokumentostruktraDiagrama">
    <w:name w:val="Dokumento struktūra Diagrama"/>
    <w:basedOn w:val="Numatytasispastraiposriftas"/>
    <w:link w:val="Dokumentostruktra"/>
    <w:rPr>
      <w:rFonts w:ascii="Tahoma" w:eastAsia="Calibri" w:hAnsi="Tahoma" w:cs="Tahoma"/>
      <w:sz w:val="20"/>
      <w:shd w:val="clear" w:color="auto" w:fill="000080"/>
    </w:rPr>
  </w:style>
  <w:style w:type="paragraph" w:styleId="Paprastasistekstas">
    <w:name w:val="Plain Text"/>
    <w:basedOn w:val="prastasis"/>
    <w:link w:val="PaprastasistekstasDiagrama"/>
    <w:uiPriority w:val="99"/>
    <w:unhideWhenUsed/>
    <w:rPr>
      <w:rFonts w:ascii="Courier New" w:hAnsi="Courier New" w:cs="Courier New"/>
      <w:sz w:val="20"/>
    </w:rPr>
  </w:style>
  <w:style w:type="character" w:customStyle="1" w:styleId="PaprastasistekstasDiagrama">
    <w:name w:val="Paprastasis tekstas Diagrama"/>
    <w:basedOn w:val="Numatytasispastraiposriftas"/>
    <w:link w:val="Paprastasistekstas"/>
    <w:uiPriority w:val="99"/>
    <w:rPr>
      <w:rFonts w:ascii="Courier New" w:hAnsi="Courier New" w:cs="Courier New"/>
      <w:sz w:val="20"/>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b/>
      <w:bCs/>
      <w:sz w:val="20"/>
    </w:rPr>
  </w:style>
  <w:style w:type="paragraph" w:styleId="Debesliotekstas">
    <w:name w:val="Balloon Text"/>
    <w:basedOn w:val="prastasis"/>
    <w:link w:val="DebesliotekstasDiagrama"/>
    <w:unhideWhenUsed/>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Pr>
      <w:rFonts w:ascii="Tahoma" w:hAnsi="Tahoma" w:cs="Tahoma"/>
      <w:sz w:val="16"/>
      <w:szCs w:val="16"/>
      <w:lang w:eastAsia="lt-LT"/>
    </w:rPr>
  </w:style>
  <w:style w:type="paragraph" w:styleId="Pataisymai">
    <w:name w:val="Revision"/>
    <w:uiPriority w:val="99"/>
    <w:rPr>
      <w:lang w:eastAsia="lt-LT"/>
    </w:rPr>
  </w:style>
  <w:style w:type="paragraph" w:styleId="Sraopastraipa">
    <w:name w:val="List Paragraph"/>
    <w:basedOn w:val="prastasis"/>
    <w:qFormat/>
    <w:pPr>
      <w:ind w:left="1296"/>
    </w:pPr>
    <w:rPr>
      <w:szCs w:val="24"/>
      <w:lang w:eastAsia="lt-LT"/>
    </w:rPr>
  </w:style>
  <w:style w:type="paragraph" w:styleId="Turinioantrat">
    <w:name w:val="TOC Heading"/>
    <w:basedOn w:val="Antrat1"/>
    <w:next w:val="prastasis"/>
    <w:unhideWhenUsed/>
    <w:qFormat/>
    <w:pPr>
      <w:keepLines/>
      <w:spacing w:before="480" w:line="276" w:lineRule="auto"/>
      <w:jc w:val="left"/>
      <w:outlineLvl w:val="9"/>
    </w:pPr>
    <w:rPr>
      <w:rFonts w:ascii="Cambria" w:eastAsia="Calibri" w:hAnsi="Cambria" w:cs="Cambria"/>
      <w:b/>
      <w:bCs/>
      <w:caps w:val="0"/>
      <w:color w:val="365F91"/>
      <w:sz w:val="28"/>
      <w:szCs w:val="28"/>
      <w:lang w:val="en-US" w:eastAsia="ja-JP"/>
    </w:rPr>
  </w:style>
  <w:style w:type="paragraph" w:customStyle="1" w:styleId="CharChar1Diagrama">
    <w:name w:val="Char Char1 Diagrama"/>
    <w:basedOn w:val="prastasis"/>
    <w:uiPriority w:val="99"/>
    <w:pPr>
      <w:spacing w:after="160" w:line="240" w:lineRule="exact"/>
    </w:pPr>
    <w:rPr>
      <w:rFonts w:ascii="Tahoma" w:hAnsi="Tahoma"/>
      <w:sz w:val="20"/>
      <w:lang w:val="en-US"/>
    </w:rPr>
  </w:style>
  <w:style w:type="paragraph" w:customStyle="1" w:styleId="statymopavad">
    <w:name w:val="Ástatymo pavad."/>
    <w:basedOn w:val="prastasis"/>
    <w:uiPriority w:val="99"/>
    <w:pPr>
      <w:jc w:val="center"/>
    </w:pPr>
    <w:rPr>
      <w:caps/>
    </w:rPr>
  </w:style>
  <w:style w:type="paragraph" w:customStyle="1" w:styleId="DiagramaCharCharDiagramaCharCharDiagramaCharCharDiagrama">
    <w:name w:val="Diagrama Char Char Diagrama Char Char Diagrama Char Char Diagrama"/>
    <w:basedOn w:val="prastasis"/>
    <w:uiPriority w:val="99"/>
    <w:pPr>
      <w:spacing w:after="160" w:line="240" w:lineRule="exact"/>
    </w:pPr>
    <w:rPr>
      <w:rFonts w:ascii="Tahoma" w:hAnsi="Tahoma"/>
      <w:sz w:val="20"/>
    </w:rPr>
  </w:style>
  <w:style w:type="paragraph" w:customStyle="1" w:styleId="Hyperlink1">
    <w:name w:val="Hyperlink1"/>
    <w:uiPriority w:val="99"/>
    <w:pPr>
      <w:ind w:firstLine="312"/>
      <w:jc w:val="both"/>
    </w:pPr>
    <w:rPr>
      <w:rFonts w:ascii="TimesLT" w:hAnsi="TimesLT"/>
      <w:sz w:val="20"/>
      <w:lang w:val="en-GB"/>
    </w:rPr>
  </w:style>
  <w:style w:type="paragraph" w:customStyle="1" w:styleId="CentrBold">
    <w:name w:val="CentrBold"/>
    <w:uiPriority w:val="99"/>
    <w:pPr>
      <w:jc w:val="center"/>
    </w:pPr>
    <w:rPr>
      <w:rFonts w:ascii="TimesLT" w:hAnsi="TimesLT"/>
      <w:b/>
      <w:caps/>
      <w:sz w:val="20"/>
      <w:lang w:val="en-GB"/>
    </w:rPr>
  </w:style>
  <w:style w:type="paragraph" w:customStyle="1" w:styleId="DiagramaCharCharCharDiagramaCharDiagramaCharCharDiagramaCharDiagramaCharDiagrama">
    <w:name w:val="Diagrama Char Char Char Diagrama Char Diagrama Char Char Diagrama Char Diagrama Char Diagrama"/>
    <w:basedOn w:val="prastasis"/>
    <w:uiPriority w:val="99"/>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Cs w:val="24"/>
    </w:rPr>
  </w:style>
  <w:style w:type="paragraph" w:customStyle="1" w:styleId="Preformatted">
    <w:name w:val="Preformatted"/>
    <w:basedOn w:val="prastasis"/>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TableContents">
    <w:name w:val="Table Contents"/>
    <w:basedOn w:val="prastasis"/>
    <w:uiPriority w:val="99"/>
    <w:pPr>
      <w:widowControl w:val="0"/>
      <w:suppressLineNumbers/>
      <w:suppressAutoHyphens/>
    </w:pPr>
    <w:rPr>
      <w:rFonts w:eastAsia="Arial Unicode MS"/>
      <w:szCs w:val="24"/>
      <w:lang w:eastAsia="lt-LT"/>
    </w:rPr>
  </w:style>
  <w:style w:type="paragraph" w:customStyle="1" w:styleId="Style1">
    <w:name w:val="Style1"/>
    <w:basedOn w:val="prastasis"/>
    <w:uiPriority w:val="99"/>
    <w:pPr>
      <w:keepNext/>
      <w:keepLines/>
      <w:jc w:val="center"/>
    </w:pPr>
    <w:rPr>
      <w:sz w:val="22"/>
      <w:lang w:eastAsia="lt-LT"/>
    </w:rPr>
  </w:style>
  <w:style w:type="paragraph" w:customStyle="1" w:styleId="Style2">
    <w:name w:val="Style2"/>
    <w:basedOn w:val="Style1"/>
    <w:uiPriority w:val="99"/>
    <w:pPr>
      <w:ind w:left="1168"/>
      <w:jc w:val="left"/>
    </w:pPr>
  </w:style>
  <w:style w:type="paragraph" w:customStyle="1" w:styleId="Pagrindinistekstas1">
    <w:name w:val="Pagrindinis tekstas1"/>
    <w:pPr>
      <w:autoSpaceDE w:val="0"/>
      <w:autoSpaceDN w:val="0"/>
      <w:adjustRightInd w:val="0"/>
      <w:ind w:firstLine="312"/>
      <w:jc w:val="both"/>
    </w:pPr>
    <w:rPr>
      <w:rFonts w:ascii="TimesLT" w:hAnsi="TimesLT"/>
      <w:sz w:val="20"/>
      <w:lang w:val="en-US"/>
    </w:rPr>
  </w:style>
  <w:style w:type="paragraph" w:customStyle="1" w:styleId="Sraopastraipa1">
    <w:name w:val="Sąrašo pastraipa1"/>
    <w:basedOn w:val="prastasis"/>
    <w:qFormat/>
    <w:pPr>
      <w:spacing w:after="200" w:line="276" w:lineRule="auto"/>
      <w:ind w:left="1296"/>
    </w:pPr>
    <w:rPr>
      <w:rFonts w:ascii="Calibri" w:eastAsia="Calibri" w:hAnsi="Calibri"/>
      <w:sz w:val="22"/>
      <w:szCs w:val="22"/>
    </w:rPr>
  </w:style>
  <w:style w:type="paragraph" w:customStyle="1" w:styleId="Sraopastraipa2">
    <w:name w:val="Sąrašo pastraipa2"/>
    <w:basedOn w:val="prastasis"/>
    <w:qFormat/>
    <w:pPr>
      <w:spacing w:after="200" w:line="276" w:lineRule="auto"/>
      <w:ind w:left="720"/>
      <w:contextualSpacing/>
    </w:pPr>
    <w:rPr>
      <w:rFonts w:ascii="Calibri" w:eastAsia="Calibri" w:hAnsi="Calibri"/>
      <w:sz w:val="22"/>
      <w:szCs w:val="22"/>
    </w:rPr>
  </w:style>
  <w:style w:type="paragraph" w:customStyle="1" w:styleId="msolistparagraphcxspmiddle">
    <w:name w:val="msolistparagraphcxspmiddle"/>
    <w:basedOn w:val="prastasis"/>
    <w:pPr>
      <w:spacing w:before="100" w:beforeAutospacing="1" w:after="100" w:afterAutospacing="1"/>
    </w:pPr>
    <w:rPr>
      <w:rFonts w:eastAsia="Calibri"/>
      <w:szCs w:val="24"/>
      <w:lang w:eastAsia="lt-LT"/>
    </w:rPr>
  </w:style>
  <w:style w:type="paragraph" w:customStyle="1" w:styleId="ListParagraph2">
    <w:name w:val="List Paragraph2"/>
    <w:basedOn w:val="prastasis"/>
    <w:qFormat/>
    <w:pPr>
      <w:ind w:left="1296"/>
    </w:pPr>
    <w:rPr>
      <w:rFonts w:ascii="Calibri" w:eastAsia="Calibri" w:hAnsi="Calibri"/>
      <w:sz w:val="22"/>
      <w:szCs w:val="22"/>
    </w:rPr>
  </w:style>
  <w:style w:type="paragraph" w:customStyle="1" w:styleId="CharChar2DiagramaDiagramaDiagramaDiagramaDiagramaDiagramaDiagramaDiagramaDiagramaDiagramaDiagramaDiagrama">
    <w:name w:val="Char Char2 Diagrama Diagrama Diagrama Diagrama Diagrama Diagrama Diagrama Diagrama Diagrama Diagrama Diagrama Diagrama"/>
    <w:basedOn w:val="prastasis"/>
    <w:pPr>
      <w:spacing w:after="160" w:line="240" w:lineRule="exact"/>
    </w:pPr>
    <w:rPr>
      <w:rFonts w:ascii="Tahoma" w:hAnsi="Tahoma"/>
      <w:sz w:val="20"/>
      <w:lang w:val="en-US"/>
    </w:rPr>
  </w:style>
  <w:style w:type="paragraph" w:customStyle="1" w:styleId="ListParagraph3">
    <w:name w:val="List Paragraph3"/>
    <w:basedOn w:val="prastasis"/>
    <w:uiPriority w:val="34"/>
    <w:qFormat/>
    <w:pPr>
      <w:spacing w:after="200" w:line="276" w:lineRule="auto"/>
      <w:ind w:left="720"/>
      <w:contextualSpacing/>
    </w:pPr>
    <w:rPr>
      <w:rFonts w:ascii="Calibri" w:hAnsi="Calibri"/>
      <w:sz w:val="22"/>
      <w:szCs w:val="22"/>
      <w:lang w:eastAsia="lt-LT"/>
    </w:rPr>
  </w:style>
  <w:style w:type="paragraph" w:customStyle="1" w:styleId="CharChar2DiagramaDiagramaDiagramaDiagramaDiagrama">
    <w:name w:val="Char Char2 Diagrama Diagrama Diagrama Diagrama Diagrama"/>
    <w:basedOn w:val="prastasis"/>
    <w:pPr>
      <w:spacing w:after="160" w:line="240" w:lineRule="exact"/>
    </w:pPr>
    <w:rPr>
      <w:rFonts w:ascii="Tahoma" w:hAnsi="Tahoma"/>
      <w:sz w:val="20"/>
      <w:lang w:val="en-US"/>
    </w:rPr>
  </w:style>
  <w:style w:type="paragraph" w:customStyle="1" w:styleId="CharChar2DiagramaDiagramaDiagrama">
    <w:name w:val="Char Char2 Diagrama Diagrama Diagrama"/>
    <w:basedOn w:val="prastasis"/>
    <w:pPr>
      <w:spacing w:after="160" w:line="240" w:lineRule="exact"/>
    </w:pPr>
    <w:rPr>
      <w:rFonts w:ascii="Tahoma" w:hAnsi="Tahoma"/>
      <w:sz w:val="20"/>
      <w:lang w:val="en-US"/>
    </w:rPr>
  </w:style>
  <w:style w:type="paragraph" w:customStyle="1" w:styleId="CharChar2DiagramaDiagramaDiagramaDiagramaDiagramaDiagramaDiagrama">
    <w:name w:val="Char Char2 Diagrama Diagrama Diagrama Diagrama Diagrama Diagrama Diagrama"/>
    <w:basedOn w:val="prastasis"/>
    <w:pPr>
      <w:spacing w:after="160" w:line="240" w:lineRule="exact"/>
    </w:pPr>
    <w:rPr>
      <w:rFonts w:ascii="Tahoma" w:hAnsi="Tahoma"/>
      <w:sz w:val="20"/>
      <w:lang w:val="en-US"/>
    </w:rPr>
  </w:style>
  <w:style w:type="paragraph" w:customStyle="1" w:styleId="ListParagraph1">
    <w:name w:val="List Paragraph1"/>
    <w:basedOn w:val="prastasis"/>
    <w:uiPriority w:val="99"/>
    <w:qFormat/>
    <w:pPr>
      <w:spacing w:after="200" w:line="276" w:lineRule="auto"/>
      <w:ind w:left="720"/>
      <w:contextualSpacing/>
    </w:pPr>
    <w:rPr>
      <w:rFonts w:ascii="Calibri" w:eastAsia="Calibri" w:hAnsi="Calibri"/>
      <w:sz w:val="22"/>
      <w:szCs w:val="22"/>
    </w:rPr>
  </w:style>
  <w:style w:type="paragraph" w:customStyle="1" w:styleId="CharChar2DiagramaDiagramaDiagramaDiagramaDiagramaDiagramaDiagramaDiagramaDiagramaDiagramaCharCharCharCharChar">
    <w:name w:val="Char Char2 Diagrama Diagrama Diagrama Diagrama Diagrama Diagrama Diagrama Diagrama Diagrama Diagrama Char Char Char Char Char"/>
    <w:basedOn w:val="prastasis"/>
    <w:pPr>
      <w:spacing w:after="160" w:line="240" w:lineRule="exact"/>
    </w:pPr>
    <w:rPr>
      <w:rFonts w:ascii="Tahoma" w:hAnsi="Tahoma"/>
      <w:sz w:val="20"/>
      <w:lang w:val="en-US"/>
    </w:rPr>
  </w:style>
  <w:style w:type="paragraph" w:customStyle="1" w:styleId="CharChar2DiagramaDiagramaDiagramaDiagramaDiagramaDiagramaDiagramaDiagramaDiagramaDiagrama">
    <w:name w:val="Char Char2 Diagrama Diagrama Diagrama Diagrama Diagrama Diagrama Diagrama Diagrama Diagrama Diagrama"/>
    <w:basedOn w:val="prastasis"/>
    <w:pPr>
      <w:spacing w:after="160" w:line="240" w:lineRule="exact"/>
    </w:pPr>
    <w:rPr>
      <w:rFonts w:ascii="Tahoma" w:hAnsi="Tahoma"/>
      <w:sz w:val="20"/>
      <w:lang w:val="en-US"/>
    </w:rPr>
  </w:style>
  <w:style w:type="paragraph" w:customStyle="1" w:styleId="CharCharDiagramaDiagramaDiagramaDiagrama">
    <w:name w:val="Char Char Diagrama Diagrama Diagrama Diagrama"/>
    <w:basedOn w:val="prastasis"/>
    <w:pPr>
      <w:spacing w:after="160" w:line="240" w:lineRule="exact"/>
    </w:pPr>
    <w:rPr>
      <w:rFonts w:ascii="Tahoma" w:hAnsi="Tahoma"/>
      <w:sz w:val="20"/>
      <w:lang w:val="en-US"/>
    </w:rPr>
  </w:style>
  <w:style w:type="paragraph" w:customStyle="1" w:styleId="Strategijospunktai">
    <w:name w:val="Strategijos_punktai"/>
    <w:basedOn w:val="Pagrindinistekstas2"/>
    <w:qFormat/>
    <w:pPr>
      <w:numPr>
        <w:numId w:val="3"/>
      </w:numPr>
      <w:tabs>
        <w:tab w:val="num" w:pos="360"/>
      </w:tabs>
      <w:ind w:left="0" w:firstLine="0"/>
    </w:pPr>
    <w:rPr>
      <w:rFonts w:ascii="Calibri" w:eastAsia="Calibri" w:hAnsi="Calibri"/>
      <w:sz w:val="22"/>
      <w:szCs w:val="22"/>
      <w:lang w:eastAsia="en-US"/>
    </w:rPr>
  </w:style>
  <w:style w:type="paragraph" w:customStyle="1" w:styleId="DiagramaDiagramaDiagramaDiagramaDiagramaDiagrama1DiagramaDiagramaDiagramaDiagramaDiagrama">
    <w:name w:val="Diagrama Diagrama Diagrama Diagrama Diagrama Diagrama1 Diagrama Diagrama Diagrama Diagrama Diagrama"/>
    <w:basedOn w:val="prastasis"/>
    <w:pPr>
      <w:spacing w:after="160" w:line="240" w:lineRule="exact"/>
    </w:pPr>
    <w:rPr>
      <w:rFonts w:ascii="Tahoma" w:hAnsi="Tahoma"/>
      <w:sz w:val="20"/>
      <w:lang w:val="en-US"/>
    </w:rPr>
  </w:style>
  <w:style w:type="paragraph" w:customStyle="1" w:styleId="font5">
    <w:name w:val="font5"/>
    <w:basedOn w:val="prastasis"/>
    <w:pPr>
      <w:spacing w:before="100" w:beforeAutospacing="1" w:after="100" w:afterAutospacing="1"/>
    </w:pPr>
    <w:rPr>
      <w:rFonts w:ascii="Arial" w:hAnsi="Arial" w:cs="Arial"/>
      <w:sz w:val="20"/>
      <w:lang w:eastAsia="lt-LT"/>
    </w:rPr>
  </w:style>
  <w:style w:type="paragraph" w:customStyle="1" w:styleId="font6">
    <w:name w:val="font6"/>
    <w:basedOn w:val="prastasis"/>
    <w:pPr>
      <w:spacing w:before="100" w:beforeAutospacing="1" w:after="100" w:afterAutospacing="1"/>
    </w:pPr>
    <w:rPr>
      <w:rFonts w:ascii="Arial" w:hAnsi="Arial" w:cs="Arial"/>
      <w:b/>
      <w:bCs/>
      <w:sz w:val="20"/>
      <w:lang w:eastAsia="lt-LT"/>
    </w:rPr>
  </w:style>
  <w:style w:type="paragraph" w:customStyle="1" w:styleId="font7">
    <w:name w:val="font7"/>
    <w:basedOn w:val="prastasis"/>
    <w:pPr>
      <w:spacing w:before="100" w:beforeAutospacing="1" w:after="100" w:afterAutospacing="1"/>
    </w:pPr>
    <w:rPr>
      <w:rFonts w:ascii="Arial" w:hAnsi="Arial" w:cs="Arial"/>
      <w:i/>
      <w:iCs/>
      <w:sz w:val="20"/>
      <w:lang w:eastAsia="lt-LT"/>
    </w:rPr>
  </w:style>
  <w:style w:type="paragraph" w:customStyle="1" w:styleId="font8">
    <w:name w:val="font8"/>
    <w:basedOn w:val="prastasis"/>
    <w:pPr>
      <w:spacing w:before="100" w:beforeAutospacing="1" w:after="100" w:afterAutospacing="1"/>
    </w:pPr>
    <w:rPr>
      <w:rFonts w:ascii="Arial" w:hAnsi="Arial" w:cs="Arial"/>
      <w:color w:val="000000"/>
      <w:sz w:val="20"/>
      <w:lang w:eastAsia="lt-LT"/>
    </w:rPr>
  </w:style>
  <w:style w:type="paragraph" w:customStyle="1" w:styleId="font9">
    <w:name w:val="font9"/>
    <w:basedOn w:val="prastasis"/>
    <w:pPr>
      <w:spacing w:before="100" w:beforeAutospacing="1" w:after="100" w:afterAutospacing="1"/>
    </w:pPr>
    <w:rPr>
      <w:rFonts w:ascii="Arial" w:hAnsi="Arial" w:cs="Arial"/>
      <w:sz w:val="20"/>
      <w:u w:val="single"/>
      <w:lang w:eastAsia="lt-LT"/>
    </w:rPr>
  </w:style>
  <w:style w:type="paragraph" w:customStyle="1" w:styleId="font10">
    <w:name w:val="font10"/>
    <w:basedOn w:val="prastasis"/>
    <w:pPr>
      <w:spacing w:before="100" w:beforeAutospacing="1" w:after="100" w:afterAutospacing="1"/>
    </w:pPr>
    <w:rPr>
      <w:rFonts w:ascii="Arial" w:hAnsi="Arial" w:cs="Arial"/>
      <w:sz w:val="20"/>
      <w:lang w:eastAsia="lt-LT"/>
    </w:rPr>
  </w:style>
  <w:style w:type="paragraph" w:customStyle="1" w:styleId="font11">
    <w:name w:val="font11"/>
    <w:basedOn w:val="prastasis"/>
    <w:pPr>
      <w:spacing w:before="100" w:beforeAutospacing="1" w:after="100" w:afterAutospacing="1"/>
    </w:pPr>
    <w:rPr>
      <w:rFonts w:ascii="Arial" w:hAnsi="Arial" w:cs="Arial"/>
      <w:b/>
      <w:bCs/>
      <w:color w:val="FF0000"/>
      <w:sz w:val="20"/>
      <w:lang w:eastAsia="lt-LT"/>
    </w:rPr>
  </w:style>
  <w:style w:type="paragraph" w:customStyle="1" w:styleId="font12">
    <w:name w:val="font12"/>
    <w:basedOn w:val="prastasis"/>
    <w:pPr>
      <w:spacing w:before="100" w:beforeAutospacing="1" w:after="100" w:afterAutospacing="1"/>
    </w:pPr>
    <w:rPr>
      <w:rFonts w:ascii="Arial" w:hAnsi="Arial" w:cs="Arial"/>
      <w:b/>
      <w:bCs/>
      <w:i/>
      <w:iCs/>
      <w:sz w:val="20"/>
      <w:lang w:eastAsia="lt-LT"/>
    </w:rPr>
  </w:style>
  <w:style w:type="paragraph" w:customStyle="1" w:styleId="xl106">
    <w:name w:val="xl106"/>
    <w:basedOn w:val="prastasis"/>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07">
    <w:name w:val="xl107"/>
    <w:basedOn w:val="prastasis"/>
    <w:pPr>
      <w:pBdr>
        <w:left w:val="single" w:sz="4" w:space="0" w:color="auto"/>
        <w:bottom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08">
    <w:name w:val="xl108"/>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09">
    <w:name w:val="xl109"/>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10">
    <w:name w:val="xl110"/>
    <w:basedOn w:val="prastasis"/>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11">
    <w:name w:val="xl111"/>
    <w:basedOn w:val="prastasis"/>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12">
    <w:name w:val="xl112"/>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13">
    <w:name w:val="xl113"/>
    <w:basedOn w:val="prastasis"/>
    <w:pPr>
      <w:pBdr>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14">
    <w:name w:val="xl114"/>
    <w:basedOn w:val="prastasis"/>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Cs w:val="24"/>
      <w:lang w:eastAsia="lt-LT"/>
    </w:rPr>
  </w:style>
  <w:style w:type="paragraph" w:customStyle="1" w:styleId="xl115">
    <w:name w:val="xl115"/>
    <w:basedOn w:val="prastasis"/>
    <w:pPr>
      <w:spacing w:before="100" w:beforeAutospacing="1" w:after="100" w:afterAutospacing="1"/>
      <w:jc w:val="center"/>
    </w:pPr>
    <w:rPr>
      <w:rFonts w:ascii="Arial" w:hAnsi="Arial" w:cs="Arial"/>
      <w:szCs w:val="24"/>
      <w:lang w:eastAsia="lt-LT"/>
    </w:rPr>
  </w:style>
  <w:style w:type="paragraph" w:customStyle="1" w:styleId="xl116">
    <w:name w:val="xl116"/>
    <w:basedOn w:val="prastasis"/>
    <w:pPr>
      <w:spacing w:before="100" w:beforeAutospacing="1" w:after="100" w:afterAutospacing="1"/>
    </w:pPr>
    <w:rPr>
      <w:rFonts w:ascii="Arial" w:hAnsi="Arial" w:cs="Arial"/>
      <w:szCs w:val="24"/>
      <w:lang w:eastAsia="lt-LT"/>
    </w:rPr>
  </w:style>
  <w:style w:type="paragraph" w:customStyle="1" w:styleId="xl117">
    <w:name w:val="xl117"/>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18">
    <w:name w:val="xl118"/>
    <w:basedOn w:val="prastasis"/>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19">
    <w:name w:val="xl119"/>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20">
    <w:name w:val="xl120"/>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21">
    <w:name w:val="xl121"/>
    <w:basedOn w:val="prastasis"/>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22">
    <w:name w:val="xl122"/>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23">
    <w:name w:val="xl123"/>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24">
    <w:name w:val="xl124"/>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25">
    <w:name w:val="xl125"/>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26">
    <w:name w:val="xl126"/>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i/>
      <w:iCs/>
      <w:szCs w:val="24"/>
      <w:lang w:eastAsia="lt-LT"/>
    </w:rPr>
  </w:style>
  <w:style w:type="paragraph" w:customStyle="1" w:styleId="xl127">
    <w:name w:val="xl127"/>
    <w:basedOn w:val="prastasis"/>
    <w:pPr>
      <w:pBdr>
        <w:top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28">
    <w:name w:val="xl128"/>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29">
    <w:name w:val="xl129"/>
    <w:basedOn w:val="prastasis"/>
    <w:pPr>
      <w:pBdr>
        <w:top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30">
    <w:name w:val="xl130"/>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Cs w:val="24"/>
      <w:lang w:eastAsia="lt-LT"/>
    </w:rPr>
  </w:style>
  <w:style w:type="paragraph" w:customStyle="1" w:styleId="xl131">
    <w:name w:val="xl131"/>
    <w:basedOn w:val="prastasis"/>
    <w:pPr>
      <w:pBdr>
        <w:top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32">
    <w:name w:val="xl132"/>
    <w:basedOn w:val="prastasis"/>
    <w:pPr>
      <w:pBdr>
        <w:left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33">
    <w:name w:val="xl133"/>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b/>
      <w:bCs/>
      <w:szCs w:val="24"/>
      <w:lang w:eastAsia="lt-LT"/>
    </w:rPr>
  </w:style>
  <w:style w:type="paragraph" w:customStyle="1" w:styleId="xl134">
    <w:name w:val="xl134"/>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Cs w:val="24"/>
      <w:lang w:eastAsia="lt-LT"/>
    </w:rPr>
  </w:style>
  <w:style w:type="paragraph" w:customStyle="1" w:styleId="xl135">
    <w:name w:val="xl135"/>
    <w:basedOn w:val="prastasis"/>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36">
    <w:name w:val="xl136"/>
    <w:basedOn w:val="prastasis"/>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pPr>
    <w:rPr>
      <w:rFonts w:ascii="Arial" w:hAnsi="Arial" w:cs="Arial"/>
      <w:b/>
      <w:bCs/>
      <w:szCs w:val="24"/>
      <w:lang w:eastAsia="lt-LT"/>
    </w:rPr>
  </w:style>
  <w:style w:type="paragraph" w:customStyle="1" w:styleId="xl137">
    <w:name w:val="xl137"/>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38">
    <w:name w:val="xl138"/>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lang w:eastAsia="lt-LT"/>
    </w:rPr>
  </w:style>
  <w:style w:type="paragraph" w:customStyle="1" w:styleId="xl139">
    <w:name w:val="xl139"/>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lang w:eastAsia="lt-LT"/>
    </w:rPr>
  </w:style>
  <w:style w:type="paragraph" w:customStyle="1" w:styleId="xl140">
    <w:name w:val="xl140"/>
    <w:basedOn w:val="prastasis"/>
    <w:pPr>
      <w:spacing w:before="100" w:beforeAutospacing="1" w:after="100" w:afterAutospacing="1"/>
    </w:pPr>
    <w:rPr>
      <w:rFonts w:ascii="Arial" w:hAnsi="Arial" w:cs="Arial"/>
      <w:szCs w:val="24"/>
      <w:lang w:eastAsia="lt-LT"/>
    </w:rPr>
  </w:style>
  <w:style w:type="paragraph" w:customStyle="1" w:styleId="xl141">
    <w:name w:val="xl141"/>
    <w:basedOn w:val="prastasis"/>
    <w:pPr>
      <w:spacing w:before="100" w:beforeAutospacing="1" w:after="100" w:afterAutospacing="1"/>
    </w:pPr>
    <w:rPr>
      <w:rFonts w:ascii="Arial" w:hAnsi="Arial" w:cs="Arial"/>
      <w:szCs w:val="24"/>
      <w:lang w:eastAsia="lt-LT"/>
    </w:rPr>
  </w:style>
  <w:style w:type="paragraph" w:customStyle="1" w:styleId="xl142">
    <w:name w:val="xl142"/>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43">
    <w:name w:val="xl143"/>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lt-LT"/>
    </w:rPr>
  </w:style>
  <w:style w:type="paragraph" w:customStyle="1" w:styleId="xl144">
    <w:name w:val="xl144"/>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lt-LT"/>
    </w:rPr>
  </w:style>
  <w:style w:type="paragraph" w:customStyle="1" w:styleId="xl145">
    <w:name w:val="xl145"/>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lt-LT"/>
    </w:rPr>
  </w:style>
  <w:style w:type="paragraph" w:customStyle="1" w:styleId="xl146">
    <w:name w:val="xl146"/>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eastAsia="lt-LT"/>
    </w:rPr>
  </w:style>
  <w:style w:type="paragraph" w:customStyle="1" w:styleId="xl147">
    <w:name w:val="xl147"/>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Cs w:val="24"/>
      <w:lang w:eastAsia="lt-LT"/>
    </w:rPr>
  </w:style>
  <w:style w:type="paragraph" w:customStyle="1" w:styleId="xl148">
    <w:name w:val="xl148"/>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49">
    <w:name w:val="xl149"/>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50">
    <w:name w:val="xl150"/>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Cs w:val="24"/>
      <w:lang w:eastAsia="lt-LT"/>
    </w:rPr>
  </w:style>
  <w:style w:type="paragraph" w:customStyle="1" w:styleId="xl151">
    <w:name w:val="xl151"/>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eastAsia="lt-LT"/>
    </w:rPr>
  </w:style>
  <w:style w:type="paragraph" w:customStyle="1" w:styleId="xl152">
    <w:name w:val="xl152"/>
    <w:basedOn w:val="prastasis"/>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eastAsia="lt-LT"/>
    </w:rPr>
  </w:style>
  <w:style w:type="paragraph" w:customStyle="1" w:styleId="xl153">
    <w:name w:val="xl153"/>
    <w:basedOn w:val="prastasis"/>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eastAsia="lt-LT"/>
    </w:rPr>
  </w:style>
  <w:style w:type="paragraph" w:customStyle="1" w:styleId="xl154">
    <w:name w:val="xl154"/>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b/>
      <w:bCs/>
      <w:szCs w:val="24"/>
      <w:lang w:eastAsia="lt-LT"/>
    </w:rPr>
  </w:style>
  <w:style w:type="paragraph" w:customStyle="1" w:styleId="xl155">
    <w:name w:val="xl155"/>
    <w:basedOn w:val="prastasis"/>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Cs w:val="24"/>
      <w:lang w:eastAsia="lt-LT"/>
    </w:rPr>
  </w:style>
  <w:style w:type="paragraph" w:customStyle="1" w:styleId="xl156">
    <w:name w:val="xl156"/>
    <w:basedOn w:val="prastasis"/>
    <w:pPr>
      <w:pBdr>
        <w:top w:val="single" w:sz="4" w:space="0" w:color="auto"/>
        <w:left w:val="single" w:sz="4" w:space="0" w:color="auto"/>
        <w:right w:val="single" w:sz="4" w:space="0" w:color="auto"/>
      </w:pBdr>
      <w:spacing w:before="100" w:beforeAutospacing="1" w:after="100" w:afterAutospacing="1"/>
    </w:pPr>
    <w:rPr>
      <w:rFonts w:ascii="Arial" w:hAnsi="Arial" w:cs="Arial"/>
      <w:b/>
      <w:bCs/>
      <w:szCs w:val="24"/>
      <w:lang w:eastAsia="lt-LT"/>
    </w:rPr>
  </w:style>
  <w:style w:type="paragraph" w:customStyle="1" w:styleId="xl157">
    <w:name w:val="xl157"/>
    <w:basedOn w:val="prastasis"/>
    <w:pPr>
      <w:pBdr>
        <w:left w:val="single" w:sz="4" w:space="0" w:color="auto"/>
        <w:right w:val="single" w:sz="4" w:space="0" w:color="auto"/>
      </w:pBdr>
      <w:spacing w:before="100" w:beforeAutospacing="1" w:after="100" w:afterAutospacing="1"/>
    </w:pPr>
    <w:rPr>
      <w:rFonts w:ascii="Arial" w:hAnsi="Arial" w:cs="Arial"/>
      <w:b/>
      <w:bCs/>
      <w:szCs w:val="24"/>
      <w:lang w:eastAsia="lt-LT"/>
    </w:rPr>
  </w:style>
  <w:style w:type="paragraph" w:customStyle="1" w:styleId="xl158">
    <w:name w:val="xl158"/>
    <w:basedOn w:val="prastasis"/>
    <w:pPr>
      <w:pBdr>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59">
    <w:name w:val="xl159"/>
    <w:basedOn w:val="prastasis"/>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60">
    <w:name w:val="xl160"/>
    <w:basedOn w:val="prastasis"/>
    <w:pPr>
      <w:pBdr>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61">
    <w:name w:val="xl161"/>
    <w:basedOn w:val="prastasis"/>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62">
    <w:name w:val="xl162"/>
    <w:basedOn w:val="prastasis"/>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63">
    <w:name w:val="xl163"/>
    <w:basedOn w:val="prastasis"/>
    <w:pPr>
      <w:pBdr>
        <w:top w:val="single" w:sz="4" w:space="0" w:color="auto"/>
        <w:left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64">
    <w:name w:val="xl164"/>
    <w:basedOn w:val="prastasis"/>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65">
    <w:name w:val="xl165"/>
    <w:basedOn w:val="prastasis"/>
    <w:pPr>
      <w:pBdr>
        <w:top w:val="single" w:sz="4" w:space="0" w:color="auto"/>
        <w:left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66">
    <w:name w:val="xl166"/>
    <w:basedOn w:val="prastasis"/>
    <w:pPr>
      <w:pBdr>
        <w:left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67">
    <w:name w:val="xl167"/>
    <w:basedOn w:val="prastasis"/>
    <w:pPr>
      <w:pBdr>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szCs w:val="24"/>
      <w:lang w:eastAsia="lt-LT"/>
    </w:rPr>
  </w:style>
  <w:style w:type="paragraph" w:customStyle="1" w:styleId="xl168">
    <w:name w:val="xl168"/>
    <w:basedOn w:val="prastasis"/>
    <w:pPr>
      <w:pBdr>
        <w:top w:val="single" w:sz="4" w:space="0" w:color="auto"/>
        <w:left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69">
    <w:name w:val="xl169"/>
    <w:basedOn w:val="prastasis"/>
    <w:pPr>
      <w:pBdr>
        <w:top w:val="single" w:sz="4" w:space="0" w:color="auto"/>
        <w:left w:val="single" w:sz="4" w:space="0" w:color="auto"/>
        <w:right w:val="single" w:sz="4" w:space="0" w:color="auto"/>
      </w:pBdr>
      <w:shd w:val="clear" w:color="auto" w:fill="FFFF99"/>
      <w:spacing w:before="100" w:beforeAutospacing="1" w:after="100" w:afterAutospacing="1"/>
      <w:jc w:val="both"/>
    </w:pPr>
    <w:rPr>
      <w:rFonts w:ascii="Arial" w:hAnsi="Arial" w:cs="Arial"/>
      <w:b/>
      <w:bCs/>
      <w:szCs w:val="24"/>
      <w:lang w:eastAsia="lt-LT"/>
    </w:rPr>
  </w:style>
  <w:style w:type="paragraph" w:customStyle="1" w:styleId="xl170">
    <w:name w:val="xl170"/>
    <w:basedOn w:val="prastasis"/>
    <w:pPr>
      <w:pBdr>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b/>
      <w:bCs/>
      <w:szCs w:val="24"/>
      <w:lang w:eastAsia="lt-LT"/>
    </w:rPr>
  </w:style>
  <w:style w:type="paragraph" w:customStyle="1" w:styleId="xl171">
    <w:name w:val="xl171"/>
    <w:basedOn w:val="prastasis"/>
    <w:pPr>
      <w:pBdr>
        <w:left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72">
    <w:name w:val="xl172"/>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lt-LT"/>
    </w:rPr>
  </w:style>
  <w:style w:type="paragraph" w:customStyle="1" w:styleId="xl173">
    <w:name w:val="xl173"/>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74">
    <w:name w:val="xl174"/>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Cs w:val="24"/>
      <w:lang w:eastAsia="lt-LT"/>
    </w:rPr>
  </w:style>
  <w:style w:type="paragraph" w:customStyle="1" w:styleId="xl175">
    <w:name w:val="xl175"/>
    <w:basedOn w:val="prastasis"/>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Cs w:val="24"/>
      <w:lang w:eastAsia="lt-LT"/>
    </w:rPr>
  </w:style>
  <w:style w:type="paragraph" w:customStyle="1" w:styleId="xl176">
    <w:name w:val="xl176"/>
    <w:basedOn w:val="prastasis"/>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Cs w:val="24"/>
      <w:lang w:eastAsia="lt-LT"/>
    </w:rPr>
  </w:style>
  <w:style w:type="paragraph" w:customStyle="1" w:styleId="xl177">
    <w:name w:val="xl177"/>
    <w:basedOn w:val="prastasis"/>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78">
    <w:name w:val="xl178"/>
    <w:basedOn w:val="prastasis"/>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79">
    <w:name w:val="xl179"/>
    <w:basedOn w:val="prastasis"/>
    <w:pPr>
      <w:pBdr>
        <w:left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80">
    <w:name w:val="xl180"/>
    <w:basedOn w:val="prastasis"/>
    <w:pPr>
      <w:pBdr>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lt-LT"/>
    </w:rPr>
  </w:style>
  <w:style w:type="paragraph" w:customStyle="1" w:styleId="xl181">
    <w:name w:val="xl181"/>
    <w:basedOn w:val="prastasis"/>
    <w:pPr>
      <w:pBdr>
        <w:left w:val="single" w:sz="4" w:space="0" w:color="auto"/>
        <w:right w:val="single" w:sz="4" w:space="0" w:color="auto"/>
      </w:pBdr>
      <w:spacing w:before="100" w:beforeAutospacing="1" w:after="100" w:afterAutospacing="1"/>
    </w:pPr>
    <w:rPr>
      <w:szCs w:val="24"/>
      <w:lang w:eastAsia="lt-LT"/>
    </w:rPr>
  </w:style>
  <w:style w:type="paragraph" w:customStyle="1" w:styleId="xl182">
    <w:name w:val="xl182"/>
    <w:basedOn w:val="prastasis"/>
    <w:pPr>
      <w:pBdr>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83">
    <w:name w:val="xl183"/>
    <w:basedOn w:val="prastasis"/>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84">
    <w:name w:val="xl184"/>
    <w:basedOn w:val="prastasis"/>
    <w:pPr>
      <w:pBdr>
        <w:left w:val="single" w:sz="4" w:space="0" w:color="auto"/>
        <w:right w:val="single" w:sz="4" w:space="0" w:color="auto"/>
      </w:pBdr>
      <w:spacing w:before="100" w:beforeAutospacing="1" w:after="100" w:afterAutospacing="1"/>
      <w:jc w:val="center"/>
    </w:pPr>
    <w:rPr>
      <w:rFonts w:ascii="Arial" w:hAnsi="Arial" w:cs="Arial"/>
      <w:szCs w:val="24"/>
      <w:lang w:eastAsia="lt-LT"/>
    </w:rPr>
  </w:style>
  <w:style w:type="paragraph" w:customStyle="1" w:styleId="xl185">
    <w:name w:val="xl185"/>
    <w:basedOn w:val="prastasis"/>
    <w:pPr>
      <w:pBdr>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86">
    <w:name w:val="xl186"/>
    <w:basedOn w:val="prastasis"/>
    <w:pPr>
      <w:pBdr>
        <w:top w:val="single" w:sz="4" w:space="0" w:color="auto"/>
        <w:left w:val="single" w:sz="4" w:space="0" w:color="auto"/>
        <w:bottom w:val="single" w:sz="4" w:space="0" w:color="auto"/>
      </w:pBdr>
      <w:spacing w:before="100" w:beforeAutospacing="1" w:after="100" w:afterAutospacing="1"/>
      <w:jc w:val="both"/>
    </w:pPr>
    <w:rPr>
      <w:rFonts w:ascii="Arial" w:hAnsi="Arial" w:cs="Arial"/>
      <w:b/>
      <w:bCs/>
      <w:szCs w:val="24"/>
      <w:lang w:eastAsia="lt-LT"/>
    </w:rPr>
  </w:style>
  <w:style w:type="paragraph" w:customStyle="1" w:styleId="xl187">
    <w:name w:val="xl187"/>
    <w:basedOn w:val="prastasis"/>
    <w:pPr>
      <w:pBdr>
        <w:top w:val="single" w:sz="4" w:space="0" w:color="auto"/>
        <w:bottom w:val="single" w:sz="4" w:space="0" w:color="auto"/>
      </w:pBdr>
      <w:spacing w:before="100" w:beforeAutospacing="1" w:after="100" w:afterAutospacing="1"/>
      <w:jc w:val="both"/>
    </w:pPr>
    <w:rPr>
      <w:rFonts w:ascii="Arial" w:hAnsi="Arial" w:cs="Arial"/>
      <w:b/>
      <w:bCs/>
      <w:szCs w:val="24"/>
      <w:lang w:eastAsia="lt-LT"/>
    </w:rPr>
  </w:style>
  <w:style w:type="paragraph" w:customStyle="1" w:styleId="xl188">
    <w:name w:val="xl188"/>
    <w:basedOn w:val="prastasis"/>
    <w:pPr>
      <w:pBdr>
        <w:top w:val="single" w:sz="4" w:space="0" w:color="auto"/>
        <w:bottom w:val="single" w:sz="4" w:space="0" w:color="auto"/>
      </w:pBdr>
      <w:spacing w:before="100" w:beforeAutospacing="1" w:after="100" w:afterAutospacing="1"/>
      <w:jc w:val="both"/>
    </w:pPr>
    <w:rPr>
      <w:rFonts w:ascii="Arial" w:hAnsi="Arial" w:cs="Arial"/>
      <w:szCs w:val="24"/>
      <w:lang w:eastAsia="lt-LT"/>
    </w:rPr>
  </w:style>
  <w:style w:type="paragraph" w:customStyle="1" w:styleId="xl189">
    <w:name w:val="xl189"/>
    <w:basedOn w:val="prastasis"/>
    <w:pPr>
      <w:pBdr>
        <w:top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xl190">
    <w:name w:val="xl190"/>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szCs w:val="24"/>
      <w:lang w:eastAsia="lt-LT"/>
    </w:rPr>
  </w:style>
  <w:style w:type="paragraph" w:customStyle="1" w:styleId="xl191">
    <w:name w:val="xl191"/>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Cs w:val="24"/>
      <w:lang w:eastAsia="lt-LT"/>
    </w:rPr>
  </w:style>
  <w:style w:type="paragraph" w:customStyle="1" w:styleId="xl192">
    <w:name w:val="xl192"/>
    <w:basedOn w:val="prastasis"/>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pPr>
    <w:rPr>
      <w:rFonts w:ascii="Arial" w:hAnsi="Arial" w:cs="Arial"/>
      <w:b/>
      <w:bCs/>
      <w:szCs w:val="24"/>
      <w:lang w:eastAsia="lt-LT"/>
    </w:rPr>
  </w:style>
  <w:style w:type="paragraph" w:customStyle="1" w:styleId="xl193">
    <w:name w:val="xl193"/>
    <w:basedOn w:val="prastasis"/>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Cs w:val="24"/>
      <w:lang w:eastAsia="lt-LT"/>
    </w:rPr>
  </w:style>
  <w:style w:type="paragraph" w:customStyle="1" w:styleId="Headeriams">
    <w:name w:val="• Headeriams"/>
    <w:basedOn w:val="prastasis"/>
    <w:pPr>
      <w:jc w:val="right"/>
    </w:pPr>
    <w:rPr>
      <w:rFonts w:ascii="Cambria" w:eastAsia="Calibri" w:hAnsi="Cambria" w:cs="Cambria"/>
      <w:color w:val="4181B6"/>
      <w:sz w:val="20"/>
    </w:rPr>
  </w:style>
  <w:style w:type="paragraph" w:customStyle="1" w:styleId="Hipersaitas1">
    <w:name w:val="Hipersaitas1"/>
    <w:basedOn w:val="prastasis"/>
    <w:pPr>
      <w:spacing w:before="100" w:beforeAutospacing="1" w:after="100" w:afterAutospacing="1"/>
    </w:pPr>
    <w:rPr>
      <w:szCs w:val="24"/>
      <w:lang w:val="en-US"/>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nhideWhenUsed/>
    <w:rPr>
      <w:vertAlign w:val="superscript"/>
    </w:rPr>
  </w:style>
  <w:style w:type="character" w:styleId="Komentaronuoroda">
    <w:name w:val="annotation reference"/>
    <w:unhideWhenUsed/>
    <w:rPr>
      <w:sz w:val="16"/>
      <w:szCs w:val="16"/>
    </w:rPr>
  </w:style>
  <w:style w:type="character" w:styleId="Puslapionumeris">
    <w:name w:val="page number"/>
    <w:basedOn w:val="Numatytasispastraiposriftas"/>
    <w:uiPriority w:val="99"/>
    <w:unhideWhenUsed/>
    <w:rPr>
      <w:rFonts w:ascii="Times New Roman" w:hAnsi="Times New Roman" w:cs="Times New Roman" w:hint="default"/>
    </w:rPr>
  </w:style>
  <w:style w:type="character" w:styleId="Dokumentoinaosnumeris">
    <w:name w:val="endnote reference"/>
    <w:uiPriority w:val="99"/>
    <w:unhideWhenUsed/>
    <w:rPr>
      <w:vertAlign w:val="superscript"/>
    </w:rPr>
  </w:style>
  <w:style w:type="character" w:customStyle="1" w:styleId="Typewriter">
    <w:name w:val="Typewriter"/>
    <w:uiPriority w:val="99"/>
    <w:rPr>
      <w:rFonts w:ascii="Courier New" w:hAnsi="Courier New" w:cs="Courier New" w:hint="default"/>
      <w:sz w:val="20"/>
    </w:rPr>
  </w:style>
  <w:style w:type="character" w:customStyle="1" w:styleId="Sample">
    <w:name w:val="Sample"/>
    <w:uiPriority w:val="99"/>
    <w:rPr>
      <w:rFonts w:ascii="Courier New" w:hAnsi="Courier New" w:cs="Courier New" w:hint="default"/>
    </w:rPr>
  </w:style>
  <w:style w:type="character" w:customStyle="1" w:styleId="CharChar3">
    <w:name w:val="Char Char3"/>
    <w:uiPriority w:val="99"/>
    <w:rPr>
      <w:sz w:val="24"/>
      <w:lang w:val="lt-LT" w:eastAsia="lt-LT"/>
    </w:rPr>
  </w:style>
  <w:style w:type="character" w:customStyle="1" w:styleId="HeaderChar1">
    <w:name w:val="Header Char1"/>
    <w:aliases w:val="Char Char1,Diagrama Char1"/>
    <w:uiPriority w:val="99"/>
    <w:locked/>
    <w:rPr>
      <w:rFonts w:ascii="Times New Roman" w:hAnsi="Times New Roman" w:cs="Times New Roman" w:hint="default"/>
      <w:sz w:val="24"/>
      <w:lang w:val="lt-LT" w:eastAsia="lt-LT"/>
    </w:rPr>
  </w:style>
  <w:style w:type="character" w:customStyle="1" w:styleId="FootnoteTextChar">
    <w:name w:val="Footnote Text Char"/>
    <w:aliases w:val="Footnote Text Char Char Char1,Footnote Char1,Footnote Text Char Char Char Char Char Char Char1,Footnote Text Char Char Char Char Char Char2,Footnote text Char1,fn Char1,Footnote Text Blue Char1,stile 1 Char,Footnote1 Char"/>
    <w:basedOn w:val="Numatytasispastraiposriftas"/>
    <w:uiPriority w:val="99"/>
    <w:semiHidden/>
    <w:rPr>
      <w:sz w:val="20"/>
      <w:szCs w:val="20"/>
    </w:rPr>
  </w:style>
  <w:style w:type="character" w:customStyle="1" w:styleId="CommentTextChar">
    <w:name w:val="Comment Text Char"/>
    <w:basedOn w:val="Numatytasispastraiposriftas"/>
    <w:rPr>
      <w:sz w:val="20"/>
      <w:szCs w:val="20"/>
    </w:rPr>
  </w:style>
  <w:style w:type="character" w:customStyle="1" w:styleId="st">
    <w:name w:val="st"/>
  </w:style>
  <w:style w:type="table" w:styleId="Lentelstinklelis">
    <w:name w:val="Table Grid"/>
    <w:basedOn w:val="prastojilentel"/>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amassraas1">
    <w:name w:val="Esamas sąrašas1"/>
    <w:pPr>
      <w:numPr>
        <w:numId w:val="5"/>
      </w:numPr>
    </w:pPr>
  </w:style>
  <w:style w:type="numbering" w:styleId="111111">
    <w:name w:val="Outline List 2"/>
    <w:basedOn w:val="Sraonra"/>
    <w:unhideWhenUsed/>
    <w:pPr>
      <w:numPr>
        <w:numId w:val="6"/>
      </w:numPr>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0722515">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14487179">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2.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1.png"/>
  <Relationship Id="rId13" Type="http://schemas.openxmlformats.org/officeDocument/2006/relationships/hyperlink" TargetMode="External" Target="http://www3.lrs.lt/pls/inter/dokpaieska.showdoc_l?p_id=425517"/>
  <Relationship Id="rId14" Type="http://schemas.openxmlformats.org/officeDocument/2006/relationships/image" Target="media/image3.png"/>
  <Relationship Id="rId15" Type="http://schemas.openxmlformats.org/officeDocument/2006/relationships/oleObject" Target="embeddings/oleObject2.bin"/>
  <Relationship Id="rId16" Type="http://schemas.openxmlformats.org/officeDocument/2006/relationships/chart" Target="charts/chart4.xml"/>
  <Relationship Id="rId17" Type="http://schemas.openxmlformats.org/officeDocument/2006/relationships/chart" Target="charts/chart5.xml"/>
  <Relationship Id="rId18" Type="http://schemas.openxmlformats.org/officeDocument/2006/relationships/chart" Target="charts/chart6.xml"/>
  <Relationship Id="rId19" Type="http://schemas.openxmlformats.org/officeDocument/2006/relationships/chart" Target="charts/chart14.xml"/>
  <Relationship Id="rId2" Type="http://schemas.openxmlformats.org/officeDocument/2006/relationships/endnotes" Target="endnotes.xml"/>
  <Relationship Id="rId20" Type="http://schemas.openxmlformats.org/officeDocument/2006/relationships/chart" Target="charts/chart15.xml"/>
  <Relationship Id="rId21" Type="http://schemas.openxmlformats.org/officeDocument/2006/relationships/chart" Target="charts/chart16.xml"/>
  <Relationship Id="rId22" Type="http://schemas.openxmlformats.org/officeDocument/2006/relationships/image" Target="media/image6.png"/>
  <Relationship Id="rId23" Type="http://schemas.openxmlformats.org/officeDocument/2006/relationships/oleObject" Target="embeddings/oleObject5.bin"/>
  <Relationship Id="rId24" Type="http://schemas.openxmlformats.org/officeDocument/2006/relationships/chart" Target="charts/chart17.xml"/>
  <Relationship Id="rId25" Type="http://schemas.openxmlformats.org/officeDocument/2006/relationships/chart" Target="charts/chart18.xml"/>
  <Relationship Id="rId26" Type="http://schemas.openxmlformats.org/officeDocument/2006/relationships/hyperlink" TargetMode="External" Target="http://www3.lrs.lt/pls/inter/dokpaieska.showdoc_l?p_id=398874"/>
  <Relationship Id="rId27" Type="http://schemas.openxmlformats.org/officeDocument/2006/relationships/chart" Target="charts/chart19.xml"/>
  <Relationship Id="rId28" Type="http://schemas.openxmlformats.org/officeDocument/2006/relationships/chart" Target="charts/chart20.xml"/>
  <Relationship Id="rId29" Type="http://schemas.openxmlformats.org/officeDocument/2006/relationships/image" Target="media/image7.png"/>
  <Relationship Id="rId3" Type="http://schemas.openxmlformats.org/officeDocument/2006/relationships/fontTable" Target="fontTable.xml"/>
  <Relationship Id="rId30" Type="http://schemas.openxmlformats.org/officeDocument/2006/relationships/oleObject" Target="embeddings/oleObject6.bin"/>
  <Relationship Id="rId31" Type="http://schemas.openxmlformats.org/officeDocument/2006/relationships/hyperlink" TargetMode="External" Target="http://www3.lrs.lt/pls/inter/dokpaieska.showdoc_l?p_id=30614"/>
  <Relationship Id="rId32" Type="http://schemas.openxmlformats.org/officeDocument/2006/relationships/header" Target="header4.xml"/>
  <Relationship Id="rId33" Type="http://schemas.openxmlformats.org/officeDocument/2006/relationships/header" Target="header5.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header" Target="header6.xml"/>
  <Relationship Id="rId37" Type="http://schemas.openxmlformats.org/officeDocument/2006/relationships/footer" Target="footer3.xml"/>
  <Relationship Id="rId4" Type="http://schemas.openxmlformats.org/officeDocument/2006/relationships/footnotes" Target="footnotes.xml"/>
  <Relationship Id="rId5" Type="http://schemas.openxmlformats.org/officeDocument/2006/relationships/header" Target="header1.xml"/>
  <Relationship Id="rId6" Type="http://schemas.openxmlformats.org/officeDocument/2006/relationships/numbering" Target="numbering.xml"/>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3.lrs.lt/pls/inter3/dokpaieska.showdoc_l?p_id=391089&amp;p_query=&amp;p_tr2="/>
</Relationships>

</file>

<file path=word/charts/_rels/chart1.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1.xml"/>
</Relationships>

</file>

<file path=word/charts/_rels/chart10.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7.xml"/>
</Relationships>

</file>

<file path=word/charts/_rels/chart11.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8.xml"/>
</Relationships>

</file>

<file path=word/charts/_rels/chart12.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9.xml"/>
</Relationships>

</file>

<file path=word/charts/_rels/chart13.xml.rels><?xml version="1.0" encoding="UTF-8"?>

<Relationships xmlns="http://schemas.openxmlformats.org/package/2006/relationships">
  <Relationship Id="rId1" Type="http://schemas.openxmlformats.org/officeDocument/2006/relationships/oleObject" TargetMode="External" Target="file:///C:/Documents%20and%20Settings/m04259/My%20Documents/Popieriukai/strate%20ataskaita%20skaiciai%20ir%20grafikai.xlsx"/>
</Relationships>

</file>

<file path=word/charts/_rels/chart14.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4.xml"/>
</Relationships>

</file>

<file path=word/charts/_rels/chart15.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5.xml"/>
</Relationships>

</file>

<file path=word/charts/_rels/chart16.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6.xml"/>
</Relationships>

</file>

<file path=word/charts/_rels/chart17.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7.xml"/>
</Relationships>

</file>

<file path=word/charts/_rels/chart18.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8.xml"/>
</Relationships>

</file>

<file path=word/charts/_rels/chart19.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9.xml"/>
</Relationships>

</file>

<file path=word/charts/_rels/chart2.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2.xml"/>
</Relationships>

</file>

<file path=word/charts/_rels/chart20.xml.rels><?xml version="1.0" encoding="UTF-8"?>

<Relationships xmlns="http://schemas.openxmlformats.org/package/2006/relationships">
  <Relationship Id="rId1" Type="http://schemas.openxmlformats.org/officeDocument/2006/relationships/oleObject" TargetMode="External" Target="file:///C:/Documents%20and%20Settings/m04259/My%20Documents/Popieriukai/strate%20ataskaita%20skaiciai%20ir%20grafikai.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3.xml"/>
</Relationships>

</file>

<file path=word/charts/_rels/chart4.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1.xml"/>
</Relationships>

</file>

<file path=word/charts/_rels/chart5.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2.xml"/>
</Relationships>

</file>

<file path=word/charts/_rels/chart6.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3.xml"/>
</Relationships>

</file>

<file path=word/charts/_rels/chart7.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4.xml"/>
</Relationships>

</file>

<file path=word/charts/_rels/chart8.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5.xml"/>
</Relationships>

</file>

<file path=word/charts/_rels/chart9.xml.rels><?xml version="1.0" encoding="UTF-8"?>

<Relationships xmlns="http://schemas.openxmlformats.org/package/2006/relationships">
  <Relationship Id="rId1" Type="http://schemas.openxmlformats.org/officeDocument/2006/relationships/oleObject" TargetMode="External" Target="file:///D:/perkelti/auros/grafikai/grafikai.xls"/>
  <Relationship Id="rId2" Type="http://schemas.openxmlformats.org/officeDocument/2006/relationships/themeOverride" Target="../theme/themeOverride6.xml"/>
</Relationships>

</file>

<file path=word/charts/chart1.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xmlns:a="http://schemas.openxmlformats.org/drawingml/2006/main">
                <a:schemeClr val="accent1">
                  <a:lumMod val="75000"/>
                </a:schemeClr>
              </a:solidFill>
            </c:spPr>
          </c:dPt>
          <c:dPt>
            <c:idx val="1"/>
            <c:bubble3D val="0"/>
            <c:spPr>
              <a:solidFill xmlns:a="http://schemas.openxmlformats.org/drawingml/2006/main">
                <a:srgbClr val="FFC000"/>
              </a:solidFill>
            </c:spPr>
          </c:dPt>
          <c:dPt>
            <c:idx val="2"/>
            <c:bubble3D val="0"/>
            <c:spPr>
              <a:solidFill xmlns:a="http://schemas.openxmlformats.org/drawingml/2006/main">
                <a:schemeClr val="accent1"/>
              </a:solidFill>
            </c:spPr>
          </c:dPt>
          <c:dLbls>
            <c:dLbl>
              <c:idx val="0"/>
              <c:tx>
                <c:rich>
                  <a:bodyPr xmlns:a="http://schemas.openxmlformats.org/drawingml/2006/main"/>
                  <a:lstStyle xmlns:a="http://schemas.openxmlformats.org/drawingml/2006/main"/>
                  <a:p xmlns:a="http://schemas.openxmlformats.org/drawingml/2006/main">
                    <a:r>
                      <a:rPr lang="en-US">
                        <a:solidFill>
                          <a:schemeClr val="bg1"/>
                        </a:solidFill>
                      </a:rPr>
                      <a:t>Viešojo sektoriaus investicijos
66</a:t>
                    </a:r>
                    <a:r>
                      <a:rPr lang="lt-LT">
                        <a:solidFill>
                          <a:schemeClr val="bg1"/>
                        </a:solidFill>
                      </a:rPr>
                      <a:t/>
                    </a:r>
                    <a:r>
                      <a:rPr lang="en-US">
                        <a:solidFill>
                          <a:schemeClr val="bg1"/>
                        </a:solidFill>
                      </a:rPr>
                      <a:t>%</a:t>
                    </a:r>
                  </a:p>
                </c:rich>
              </c:tx>
              <c:showLegendKey val="0"/>
              <c:showVal val="0"/>
              <c:showCatName val="1"/>
              <c:showSerName val="0"/>
              <c:showPercent val="1"/>
              <c:showBubbleSize val="0"/>
            </c:dLbl>
            <c:dLbl>
              <c:idx val="1"/>
              <c:tx>
                <c:rich>
                  <a:bodyPr xmlns:a="http://schemas.openxmlformats.org/drawingml/2006/main"/>
                  <a:lstStyle xmlns:a="http://schemas.openxmlformats.org/drawingml/2006/main"/>
                  <a:p xmlns:a="http://schemas.openxmlformats.org/drawingml/2006/main">
                    <a:r>
                      <a:rPr lang="lt-LT"/>
                      <a:t>Privataus sektoriaus materialinės investicijos
12 %</a:t>
                    </a:r>
                  </a:p>
                </c:rich>
              </c:tx>
              <c:showLegendKey val="0"/>
              <c:showVal val="0"/>
              <c:showCatName val="1"/>
              <c:showSerName val="0"/>
              <c:showPercent val="1"/>
              <c:showBubbleSize val="0"/>
            </c:dLbl>
            <c:dLbl>
              <c:idx val="2"/>
              <c:tx>
                <c:rich>
                  <a:bodyPr xmlns:a="http://schemas.openxmlformats.org/drawingml/2006/main"/>
                  <a:lstStyle xmlns:a="http://schemas.openxmlformats.org/drawingml/2006/main"/>
                  <a:p xmlns:a="http://schemas.openxmlformats.org/drawingml/2006/main">
                    <a:pPr>
                      <a:defRPr sz="800">
                        <a:solidFill>
                          <a:schemeClr val="bg1"/>
                        </a:solidFill>
                      </a:defRPr>
                    </a:pPr>
                    <a:r>
                      <a:rPr lang="en-US"/>
                      <a:t>Bendroji produkcija
22</a:t>
                    </a:r>
                    <a:r>
                      <a:rPr lang="lt-LT"/>
                      <a:t/>
                    </a:r>
                    <a:r>
                      <a:rPr lang="en-US"/>
                      <a:t>%</a:t>
                    </a:r>
                  </a:p>
                </c:rich>
              </c:tx>
              <c:spPr/>
              <c:showLegendKey val="0"/>
              <c:showVal val="0"/>
              <c:showCatName val="1"/>
              <c:showSerName val="0"/>
              <c:showPercent val="1"/>
              <c:showBubbleSize val="0"/>
            </c:dLbl>
            <c:txPr>
              <a:bodyPr xmlns:a="http://schemas.openxmlformats.org/drawingml/2006/main"/>
              <a:lstStyle xmlns:a="http://schemas.openxmlformats.org/drawingml/2006/main"/>
              <a:p xmlns:a="http://schemas.openxmlformats.org/drawingml/2006/main">
                <a:pPr>
                  <a:defRPr sz="800"/>
                </a:pPr>
                <a:endParaRPr lang="lt-LT"/>
              </a:p>
            </c:txPr>
            <c:showLegendKey val="0"/>
            <c:showVal val="0"/>
            <c:showCatName val="1"/>
            <c:showSerName val="0"/>
            <c:showPercent val="1"/>
            <c:showBubbleSize val="0"/>
            <c:showLeaderLines val="1"/>
          </c:dLbls>
          <c:cat>
            <c:strRef>
              <c:f>'2pav'!$A$2:$A$4</c:f>
              <c:strCache>
                <c:ptCount val="3"/>
                <c:pt idx="0">
                  <c:v>Viešojo sektoriaus investicijos</c:v>
                </c:pt>
                <c:pt idx="1">
                  <c:v>Privataus sektoriaus materialinės investicijos</c:v>
                </c:pt>
                <c:pt idx="2">
                  <c:v>Bendroji produkcija</c:v>
                </c:pt>
              </c:strCache>
            </c:strRef>
          </c:cat>
          <c:val>
            <c:numRef>
              <c:f>'2pav'!$B$2:$B$4</c:f>
              <c:numCache>
                <c:formatCode>General</c:formatCode>
                <c:ptCount val="3"/>
                <c:pt idx="0">
                  <c:v>65.5</c:v>
                </c:pt>
                <c:pt idx="1">
                  <c:v>12.2</c:v>
                </c:pt>
                <c:pt idx="2">
                  <c:v>22.3</c:v>
                </c:pt>
              </c:numCache>
            </c:numRef>
          </c:val>
        </c:ser>
        <c:dLbls>
          <c:showLegendKey val="0"/>
          <c:showVal val="0"/>
          <c:showCatName val="0"/>
          <c:showSerName val="0"/>
          <c:showPercent val="0"/>
          <c:showBubbleSize val="0"/>
          <c:showLeaderLines val="1"/>
        </c:dLbls>
        <c:firstSliceAng val="0"/>
      </c:pieChart>
      <c:spPr>
        <a:noFill xmlns:a="http://schemas.openxmlformats.org/drawingml/2006/main"/>
        <a:ln xmlns:a="http://schemas.openxmlformats.org/drawingml/2006/main" w="25400">
          <a:noFill/>
        </a:ln>
      </c:spPr>
    </c:plotArea>
    <c:plotVisOnly val="1"/>
    <c:dispBlanksAs val="zero"/>
    <c:showDLblsOverMax val="0"/>
  </c:chart>
  <c:spPr>
    <a:ln xmlns:a="http://schemas.openxmlformats.org/drawingml/2006/main">
      <a:noFill/>
    </a:ln>
  </c:spPr>
  <c:externalData xmlns:r="http://schemas.openxmlformats.org/officeDocument/2006/relationships" r:id="rId1">
    <c:autoUpdate val="0"/>
  </c:externalData>
</c:chartSpace>
</file>

<file path=word/charts/chart10.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002405949256378E-2"/>
          <c:y val="8.8437591134441537E-2"/>
          <c:w val="0.87644203849518831"/>
          <c:h val="0.78074438611840202"/>
        </c:manualLayout>
      </c:layout>
      <c:barChart>
        <c:barDir val="col"/>
        <c:grouping val="clustered"/>
        <c:varyColors val="0"/>
        <c:ser>
          <c:idx val="0"/>
          <c:order val="0"/>
          <c:tx>
            <c:strRef>
              <c:f>'9pav'!$A$2</c:f>
              <c:strCache>
                <c:ptCount val="1"/>
                <c:pt idx="0">
                  <c:v>Skurdo rizikos lygis, proc.</c:v>
                </c:pt>
              </c:strCache>
            </c:strRef>
          </c:tx>
          <c:spPr>
            <a:solidFill xmlns:a="http://schemas.openxmlformats.org/drawingml/2006/main">
              <a:schemeClr val="accent1">
                <a:lumMod val="75000"/>
              </a:schemeClr>
            </a:solidFill>
          </c:spPr>
          <c:invertIfNegative val="0"/>
          <c:cat>
            <c:numRef>
              <c:f>'9pav'!$B$1:$G$1</c:f>
              <c:numCache>
                <c:formatCode>General</c:formatCode>
                <c:ptCount val="6"/>
                <c:pt idx="0">
                  <c:v>2005</c:v>
                </c:pt>
                <c:pt idx="1">
                  <c:v>2006</c:v>
                </c:pt>
                <c:pt idx="2">
                  <c:v>2007</c:v>
                </c:pt>
                <c:pt idx="3">
                  <c:v>2008</c:v>
                </c:pt>
                <c:pt idx="4">
                  <c:v>2009</c:v>
                </c:pt>
                <c:pt idx="5">
                  <c:v>2010</c:v>
                </c:pt>
              </c:numCache>
            </c:numRef>
          </c:cat>
          <c:val>
            <c:numRef>
              <c:f>'9pav'!$B$2:$G$2</c:f>
              <c:numCache>
                <c:formatCode>General</c:formatCode>
                <c:ptCount val="6"/>
                <c:pt idx="0">
                  <c:v>20.5</c:v>
                </c:pt>
                <c:pt idx="1">
                  <c:v>20</c:v>
                </c:pt>
                <c:pt idx="2">
                  <c:v>19.100000000000001</c:v>
                </c:pt>
                <c:pt idx="3">
                  <c:v>20</c:v>
                </c:pt>
                <c:pt idx="4">
                  <c:v>20.6</c:v>
                </c:pt>
                <c:pt idx="5">
                  <c:v>20.2</c:v>
                </c:pt>
              </c:numCache>
            </c:numRef>
          </c:val>
        </c:ser>
        <c:dLbls>
          <c:showLegendKey val="0"/>
          <c:showVal val="0"/>
          <c:showCatName val="0"/>
          <c:showSerName val="0"/>
          <c:showPercent val="0"/>
          <c:showBubbleSize val="0"/>
        </c:dLbls>
        <c:gapWidth val="150"/>
        <c:axId val="34719232"/>
        <c:axId val="34721152"/>
      </c:barChart>
      <c:catAx>
        <c:axId val="34719232"/>
        <c:scaling>
          <c:orientation val="minMax"/>
        </c:scaling>
        <c:delete val="0"/>
        <c:axPos val="b"/>
        <c:title>
          <c:tx>
            <c:rich>
              <a:bodyPr xmlns:a="http://schemas.openxmlformats.org/drawingml/2006/main"/>
              <a:lstStyle xmlns:a="http://schemas.openxmlformats.org/drawingml/2006/main"/>
              <a:p xmlns:a="http://schemas.openxmlformats.org/drawingml/2006/main">
                <a:pPr>
                  <a:defRPr/>
                </a:pPr>
                <a:r>
                  <a:rPr lang="lt-LT" sz="1100"/>
                  <a:t>%</a:t>
                </a:r>
              </a:p>
            </c:rich>
          </c:tx>
          <c:layout>
            <c:manualLayout>
              <c:xMode val="edge"/>
              <c:yMode val="edge"/>
              <c:x val="3.9945538057742785E-2"/>
              <c:y val="3.6803732866725011E-3"/>
            </c:manualLayout>
          </c:layout>
          <c:overlay val="0"/>
        </c:title>
        <c:numFmt formatCode="General" sourceLinked="1"/>
        <c:majorTickMark val="out"/>
        <c:minorTickMark val="none"/>
        <c:tickLblPos val="nextTo"/>
        <c:crossAx val="34721152"/>
        <c:crosses val="autoZero"/>
        <c:auto val="1"/>
        <c:lblAlgn val="ctr"/>
        <c:lblOffset val="100"/>
        <c:noMultiLvlLbl val="0"/>
      </c:catAx>
      <c:valAx>
        <c:axId val="34721152"/>
        <c:scaling>
          <c:orientation val="minMax"/>
        </c:scaling>
        <c:delete val="0"/>
        <c:axPos val="l"/>
        <c:majorGridlines/>
        <c:numFmt formatCode="General" sourceLinked="1"/>
        <c:majorTickMark val="out"/>
        <c:minorTickMark val="none"/>
        <c:tickLblPos val="nextTo"/>
        <c:crossAx val="34719232"/>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11.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9.3067220764071173E-2"/>
          <c:w val="0.89745603674540686"/>
          <c:h val="0.79000364537766099"/>
        </c:manualLayout>
      </c:layout>
      <c:lineChart>
        <c:grouping val="standard"/>
        <c:varyColors val="0"/>
        <c:ser>
          <c:idx val="0"/>
          <c:order val="0"/>
          <c:tx>
            <c:strRef>
              <c:f>'10pav'!$A$2</c:f>
              <c:strCache>
                <c:ptCount val="1"/>
                <c:pt idx="0">
                  <c:v>skirtumas</c:v>
                </c:pt>
              </c:strCache>
            </c:strRef>
          </c:tx>
          <c:spPr>
            <a:ln xmlns:a="http://schemas.openxmlformats.org/drawingml/2006/main">
              <a:solidFill>
                <a:schemeClr val="accent1">
                  <a:lumMod val="75000"/>
                </a:schemeClr>
              </a:solidFill>
            </a:ln>
          </c:spPr>
          <c:marker>
            <c:symbol val="none"/>
          </c:marker>
          <c:cat>
            <c:numRef>
              <c:f>'10pav'!$B$1:$G$1</c:f>
              <c:numCache>
                <c:formatCode>General</c:formatCode>
                <c:ptCount val="6"/>
                <c:pt idx="0">
                  <c:v>2005</c:v>
                </c:pt>
                <c:pt idx="1">
                  <c:v>2006</c:v>
                </c:pt>
                <c:pt idx="2">
                  <c:v>2007</c:v>
                </c:pt>
                <c:pt idx="3">
                  <c:v>2008</c:v>
                </c:pt>
                <c:pt idx="4">
                  <c:v>2009</c:v>
                </c:pt>
                <c:pt idx="5">
                  <c:v>2010</c:v>
                </c:pt>
              </c:numCache>
            </c:numRef>
          </c:cat>
          <c:val>
            <c:numRef>
              <c:f>'10pav'!$B$2:$G$2</c:f>
              <c:numCache>
                <c:formatCode>General</c:formatCode>
                <c:ptCount val="6"/>
                <c:pt idx="0">
                  <c:v>21.1</c:v>
                </c:pt>
                <c:pt idx="1">
                  <c:v>20.9</c:v>
                </c:pt>
                <c:pt idx="2">
                  <c:v>19.500000000000004</c:v>
                </c:pt>
                <c:pt idx="3">
                  <c:v>19.299999999999994</c:v>
                </c:pt>
                <c:pt idx="4">
                  <c:v>18.000000000000004</c:v>
                </c:pt>
                <c:pt idx="5">
                  <c:v>12.2</c:v>
                </c:pt>
              </c:numCache>
            </c:numRef>
          </c:val>
          <c:smooth val="0"/>
        </c:ser>
        <c:dLbls>
          <c:showLegendKey val="0"/>
          <c:showVal val="0"/>
          <c:showCatName val="0"/>
          <c:showSerName val="0"/>
          <c:showPercent val="0"/>
          <c:showBubbleSize val="0"/>
        </c:dLbls>
        <c:marker val="1"/>
        <c:smooth val="0"/>
        <c:axId val="162060928"/>
        <c:axId val="162067200"/>
      </c:lineChart>
      <c:catAx>
        <c:axId val="162060928"/>
        <c:scaling>
          <c:orientation val="minMax"/>
        </c:scaling>
        <c:delete val="0"/>
        <c:axPos val="b"/>
        <c:title>
          <c:tx>
            <c:rich>
              <a:bodyPr xmlns:a="http://schemas.openxmlformats.org/drawingml/2006/main"/>
              <a:lstStyle xmlns:a="http://schemas.openxmlformats.org/drawingml/2006/main"/>
              <a:p xmlns:a="http://schemas.openxmlformats.org/drawingml/2006/main">
                <a:pPr>
                  <a:defRPr sz="1100"/>
                </a:pPr>
                <a:r>
                  <a:rPr lang="lt-LT" sz="1100"/>
                  <a:t>%</a:t>
                </a:r>
              </a:p>
            </c:rich>
          </c:tx>
          <c:layout>
            <c:manualLayout>
              <c:xMode val="edge"/>
              <c:yMode val="edge"/>
              <c:x val="2.1105205599300094E-2"/>
              <c:y val="3.6803732866725011E-3"/>
            </c:manualLayout>
          </c:layout>
          <c:overlay val="0"/>
        </c:title>
        <c:numFmt formatCode="General" sourceLinked="1"/>
        <c:majorTickMark val="out"/>
        <c:minorTickMark val="none"/>
        <c:tickLblPos val="nextTo"/>
        <c:crossAx val="162067200"/>
        <c:crosses val="autoZero"/>
        <c:auto val="1"/>
        <c:lblAlgn val="ctr"/>
        <c:lblOffset val="100"/>
        <c:noMultiLvlLbl val="0"/>
      </c:catAx>
      <c:valAx>
        <c:axId val="162067200"/>
        <c:scaling>
          <c:orientation val="minMax"/>
        </c:scaling>
        <c:delete val="0"/>
        <c:axPos val="l"/>
        <c:majorGridlines/>
        <c:numFmt formatCode="General" sourceLinked="1"/>
        <c:majorTickMark val="out"/>
        <c:minorTickMark val="none"/>
        <c:tickLblPos val="nextTo"/>
        <c:crossAx val="162060928"/>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12.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'11pav'!$A$3</c:f>
              <c:strCache>
                <c:ptCount val="1"/>
                <c:pt idx="0">
                  <c:v>Lietuva</c:v>
                </c:pt>
              </c:strCache>
            </c:strRef>
          </c:tx>
          <c:spPr>
            <a:solidFill xmlns:a="http://schemas.openxmlformats.org/drawingml/2006/main">
              <a:schemeClr val="accent1">
                <a:lumMod val="75000"/>
              </a:schemeClr>
            </a:solidFill>
          </c:spPr>
          <c:invertIfNegative val="0"/>
          <c:cat>
            <c:numRef>
              <c:f>'11pav'!$B$1:$J$1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'11pav'!$B$3:$J$3</c:f>
              <c:numCache>
                <c:formatCode>General</c:formatCode>
                <c:ptCount val="9"/>
                <c:pt idx="0">
                  <c:v>48.5</c:v>
                </c:pt>
                <c:pt idx="1">
                  <c:v>52.5</c:v>
                </c:pt>
                <c:pt idx="2">
                  <c:v>53.8</c:v>
                </c:pt>
                <c:pt idx="3">
                  <c:v>55</c:v>
                </c:pt>
                <c:pt idx="4">
                  <c:v>56.8</c:v>
                </c:pt>
                <c:pt idx="5">
                  <c:v>59.6</c:v>
                </c:pt>
                <c:pt idx="6">
                  <c:v>62.1</c:v>
                </c:pt>
                <c:pt idx="7">
                  <c:v>57.5</c:v>
                </c:pt>
                <c:pt idx="8">
                  <c:v>62.3</c:v>
                </c:pt>
              </c:numCache>
            </c:numRef>
          </c:val>
        </c:ser>
        <c:dLbls>
          <c:showLegendKey val="0"/>
          <c:showVal val="0"/>
          <c:showCatName val="0"/>
          <c:showSerName val="0"/>
          <c:showPercent val="0"/>
          <c:showBubbleSize val="0"/>
        </c:dLbls>
        <c:gapWidth val="150"/>
        <c:axId val="164594816"/>
        <c:axId val="164596352"/>
      </c:barChart>
      <c:lineChart>
        <c:grouping val="standard"/>
        <c:varyColors val="0"/>
        <c:ser>
          <c:idx val="0"/>
          <c:order val="0"/>
          <c:tx>
            <c:strRef>
              <c:f>'11pav'!$A$2</c:f>
              <c:strCache>
                <c:ptCount val="1"/>
                <c:pt idx="0">
                  <c:v>ES vidurkis</c:v>
                </c:pt>
              </c:strCache>
            </c:strRef>
          </c:tx>
          <c:spPr>
            <a:ln xmlns:a="http://schemas.openxmlformats.org/drawingml/2006/main" w="19050">
              <a:solidFill>
                <a:srgbClr val="FF0000"/>
              </a:solidFill>
            </a:ln>
          </c:spPr>
          <c:marker>
            <c:symbol val="none"/>
          </c:marker>
          <c:cat>
            <c:numRef>
              <c:f>'11pav'!$B$1:$J$1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'11pav'!$B$2:$J$2</c:f>
              <c:numCache>
                <c:formatCode>General</c:formatCode>
                <c:ptCount val="9"/>
                <c:pt idx="0">
                  <c:v>100</c:v>
                </c:pt>
                <c:pt idx="1">
                  <c:v>100</c:v>
                </c:pt>
                <c:pt idx="2">
                  <c:v>100</c:v>
                </c:pt>
                <c:pt idx="3">
                  <c:v>100</c:v>
                </c:pt>
                <c:pt idx="4">
                  <c:v>100</c:v>
                </c:pt>
                <c:pt idx="5">
                  <c:v>100</c:v>
                </c:pt>
                <c:pt idx="6">
                  <c:v>100</c:v>
                </c:pt>
                <c:pt idx="7">
                  <c:v>100</c:v>
                </c:pt>
                <c:pt idx="8">
                  <c:v>100</c:v>
                </c:pt>
              </c:numCache>
            </c:numRef>
          </c:val>
          <c:smooth val="0"/>
        </c:ser>
        <c:dLbls>
          <c:showLegendKey val="0"/>
          <c:showVal val="0"/>
          <c:showCatName val="0"/>
          <c:showSerName val="0"/>
          <c:showPercent val="0"/>
          <c:showBubbleSize val="0"/>
        </c:dLbls>
        <c:marker val="1"/>
        <c:smooth val="0"/>
        <c:axId val="164594816"/>
        <c:axId val="164596352"/>
      </c:lineChart>
      <c:catAx>
        <c:axId val="164594816"/>
        <c:scaling>
          <c:orientation val="minMax"/>
        </c:scaling>
        <c:delete val="0"/>
        <c:axPos val="b"/>
        <c:numFmt formatCode="General" sourceLinked="1"/>
        <c:majorTickMark val="out"/>
        <c:minorTickMark val="none"/>
        <c:tickLblPos val="nextTo"/>
        <c:crossAx val="164596352"/>
        <c:crosses val="autoZero"/>
        <c:auto val="1"/>
        <c:lblAlgn val="ctr"/>
        <c:lblOffset val="100"/>
        <c:noMultiLvlLbl val="0"/>
      </c:catAx>
      <c:valAx>
        <c:axId val="164596352"/>
        <c:scaling>
          <c:orientation val="minMax"/>
        </c:scaling>
        <c:delete val="0"/>
        <c:axPos val="l"/>
        <c:majorGridlines/>
        <c:numFmt formatCode="General" sourceLinked="1"/>
        <c:majorTickMark val="out"/>
        <c:minorTickMark val="none"/>
        <c:tickLblPos val="nextTo"/>
        <c:crossAx val="164594816"/>
        <c:crosses val="autoZero"/>
        <c:crossBetween val="between"/>
      </c:valAx>
      <c:spPr>
        <a:solidFill xmlns:a="http://schemas.openxmlformats.org/drawingml/2006/main">
          <a:schemeClr val="accent3">
            <a:lumMod val="20000"/>
            <a:lumOff val="80000"/>
          </a:schemeClr>
        </a:solidFill>
      </c:spPr>
    </c:plotArea>
    <c:legend>
      <c:legendPos val="b"/>
      <c:overlay val="0"/>
    </c:legend>
    <c:plotVisOnly val="1"/>
    <c:dispBlanksAs val="gap"/>
    <c:showDLblsOverMax val="0"/>
  </c:chart>
  <c:externalData xmlns:r="http://schemas.openxmlformats.org/officeDocument/2006/relationships" r:id="rId1">
    <c:autoUpdate val="0"/>
  </c:externalData>
</c:chartSpace>
</file>

<file path=word/charts/chart13.xml><?xml version="1.0" encoding="utf-8"?>
<c:chartSpace xmlns:c="http://schemas.openxmlformats.org/drawingml/20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BVP!$B$52</c:f>
              <c:strCache>
                <c:ptCount val="1"/>
                <c:pt idx="0">
                  <c:v>2007</c:v>
                </c:pt>
              </c:strCache>
            </c:strRef>
          </c:tx>
          <c:invertIfNegative val="1"/>
          <c:cat>
            <c:strRef>
              <c:f>BVP!$A$53:$A$63</c:f>
              <c:strCache>
                <c:ptCount val="11"/>
                <c:pt idx="0">
                  <c:v>Lietuvos Respublika</c:v>
                </c:pt>
                <c:pt idx="1">
                  <c:v>Alytaus apskritis</c:v>
                </c:pt>
                <c:pt idx="2">
                  <c:v>Kauno apskritis</c:v>
                </c:pt>
                <c:pt idx="3">
                  <c:v>Klaipėdos apskritis</c:v>
                </c:pt>
                <c:pt idx="4">
                  <c:v>Marijampolės apskritis</c:v>
                </c:pt>
                <c:pt idx="5">
                  <c:v>Panevėžio apskritis</c:v>
                </c:pt>
                <c:pt idx="6">
                  <c:v>Šiaulių apskritis</c:v>
                </c:pt>
                <c:pt idx="7">
                  <c:v>Tauragės apskritis</c:v>
                </c:pt>
                <c:pt idx="8">
                  <c:v>Telšių apskritis</c:v>
                </c:pt>
                <c:pt idx="9">
                  <c:v>Utenos apskritis</c:v>
                </c:pt>
                <c:pt idx="10">
                  <c:v>Vilniaus apskritis</c:v>
                </c:pt>
              </c:strCache>
            </c:strRef>
          </c:cat>
          <c:val>
            <c:numRef>
              <c:f>BVP!$B$53:$B$63</c:f>
              <c:numCache>
                <c:formatCode>0.00%</c:formatCode>
                <c:ptCount val="11"/>
                <c:pt idx="0">
                  <c:v>1</c:v>
                </c:pt>
                <c:pt idx="1">
                  <c:v>0.65009000000000028</c:v>
                </c:pt>
                <c:pt idx="2">
                  <c:v>0.96270000000000011</c:v>
                </c:pt>
                <c:pt idx="3">
                  <c:v>1.0219899999999997</c:v>
                </c:pt>
                <c:pt idx="4">
                  <c:v>0.59727999999999992</c:v>
                </c:pt>
                <c:pt idx="5">
                  <c:v>0.6948399999999999</c:v>
                </c:pt>
                <c:pt idx="6">
                  <c:v>0.70970000000000011</c:v>
                </c:pt>
                <c:pt idx="7">
                  <c:v>0.44602000000000003</c:v>
                </c:pt>
                <c:pt idx="8">
                  <c:v>0.82731999999999983</c:v>
                </c:pt>
                <c:pt idx="9">
                  <c:v>0.77922000000000013</c:v>
                </c:pt>
                <c:pt idx="10">
                  <c:v>1.56728</c:v>
                </c:pt>
              </c:numCache>
            </c:numRef>
          </c:val>
        </c:ser>
        <c:ser>
          <c:idx val="1"/>
          <c:order val="1"/>
          <c:tx>
            <c:strRef>
              <c:f>BVP!$C$52</c:f>
              <c:strCache>
                <c:ptCount val="1"/>
                <c:pt idx="0">
                  <c:v>2008</c:v>
                </c:pt>
              </c:strCache>
            </c:strRef>
          </c:tx>
          <c:invertIfNegative val="1"/>
          <c:cat>
            <c:strRef>
              <c:f>BVP!$A$53:$A$63</c:f>
              <c:strCache>
                <c:ptCount val="11"/>
                <c:pt idx="0">
                  <c:v>Lietuvos Respublika</c:v>
                </c:pt>
                <c:pt idx="1">
                  <c:v>Alytaus apskritis</c:v>
                </c:pt>
                <c:pt idx="2">
                  <c:v>Kauno apskritis</c:v>
                </c:pt>
                <c:pt idx="3">
                  <c:v>Klaipėdos apskritis</c:v>
                </c:pt>
                <c:pt idx="4">
                  <c:v>Marijampolės apskritis</c:v>
                </c:pt>
                <c:pt idx="5">
                  <c:v>Panevėžio apskritis</c:v>
                </c:pt>
                <c:pt idx="6">
                  <c:v>Šiaulių apskritis</c:v>
                </c:pt>
                <c:pt idx="7">
                  <c:v>Tauragės apskritis</c:v>
                </c:pt>
                <c:pt idx="8">
                  <c:v>Telšių apskritis</c:v>
                </c:pt>
                <c:pt idx="9">
                  <c:v>Utenos apskritis</c:v>
                </c:pt>
                <c:pt idx="10">
                  <c:v>Vilniaus apskritis</c:v>
                </c:pt>
              </c:strCache>
            </c:strRef>
          </c:cat>
          <c:val>
            <c:numRef>
              <c:f>BVP!$C$53:$C$63</c:f>
              <c:numCache>
                <c:formatCode>0.00%</c:formatCode>
                <c:ptCount val="11"/>
                <c:pt idx="0">
                  <c:v>1</c:v>
                </c:pt>
                <c:pt idx="1">
                  <c:v>0.65389000000000008</c:v>
                </c:pt>
                <c:pt idx="2">
                  <c:v>0.96735000000000004</c:v>
                </c:pt>
                <c:pt idx="3">
                  <c:v>1.0099799999999999</c:v>
                </c:pt>
                <c:pt idx="4">
                  <c:v>0.60457000000000005</c:v>
                </c:pt>
                <c:pt idx="5">
                  <c:v>0.71450000000000002</c:v>
                </c:pt>
                <c:pt idx="6">
                  <c:v>0.70998000000000017</c:v>
                </c:pt>
                <c:pt idx="7">
                  <c:v>0.4678500000000001</c:v>
                </c:pt>
                <c:pt idx="8">
                  <c:v>0.80909999999999993</c:v>
                </c:pt>
                <c:pt idx="9">
                  <c:v>0.80200000000000005</c:v>
                </c:pt>
                <c:pt idx="10">
                  <c:v>1.5495699999999997</c:v>
                </c:pt>
              </c:numCache>
            </c:numRef>
          </c:val>
        </c:ser>
        <c:ser>
          <c:idx val="2"/>
          <c:order val="2"/>
          <c:tx>
            <c:strRef>
              <c:f>BVP!$D$52</c:f>
              <c:strCache>
                <c:ptCount val="1"/>
                <c:pt idx="0">
                  <c:v>2009</c:v>
                </c:pt>
              </c:strCache>
            </c:strRef>
          </c:tx>
          <c:invertIfNegative val="1"/>
          <c:cat>
            <c:strRef>
              <c:f>BVP!$A$53:$A$63</c:f>
              <c:strCache>
                <c:ptCount val="11"/>
                <c:pt idx="0">
                  <c:v>Lietuvos Respublika</c:v>
                </c:pt>
                <c:pt idx="1">
                  <c:v>Alytaus apskritis</c:v>
                </c:pt>
                <c:pt idx="2">
                  <c:v>Kauno apskritis</c:v>
                </c:pt>
                <c:pt idx="3">
                  <c:v>Klaipėdos apskritis</c:v>
                </c:pt>
                <c:pt idx="4">
                  <c:v>Marijampolės apskritis</c:v>
                </c:pt>
                <c:pt idx="5">
                  <c:v>Panevėžio apskritis</c:v>
                </c:pt>
                <c:pt idx="6">
                  <c:v>Šiaulių apskritis</c:v>
                </c:pt>
                <c:pt idx="7">
                  <c:v>Tauragės apskritis</c:v>
                </c:pt>
                <c:pt idx="8">
                  <c:v>Telšių apskritis</c:v>
                </c:pt>
                <c:pt idx="9">
                  <c:v>Utenos apskritis</c:v>
                </c:pt>
                <c:pt idx="10">
                  <c:v>Vilniaus apskritis</c:v>
                </c:pt>
              </c:strCache>
            </c:strRef>
          </c:cat>
          <c:val>
            <c:numRef>
              <c:f>BVP!$D$53:$D$63</c:f>
              <c:numCache>
                <c:formatCode>0.0%</c:formatCode>
                <c:ptCount val="11"/>
                <c:pt idx="0">
                  <c:v>1</c:v>
                </c:pt>
                <c:pt idx="1">
                  <c:v>0.63935000000000008</c:v>
                </c:pt>
                <c:pt idx="2">
                  <c:v>0.94757000000000002</c:v>
                </c:pt>
                <c:pt idx="3">
                  <c:v>1.0804800000000001</c:v>
                </c:pt>
                <c:pt idx="4">
                  <c:v>0.61720000000000008</c:v>
                </c:pt>
                <c:pt idx="5">
                  <c:v>0.70428000000000002</c:v>
                </c:pt>
                <c:pt idx="6">
                  <c:v>0.70440999999999998</c:v>
                </c:pt>
                <c:pt idx="7">
                  <c:v>0.49078000000000011</c:v>
                </c:pt>
                <c:pt idx="8">
                  <c:v>0.78007000000000004</c:v>
                </c:pt>
                <c:pt idx="9">
                  <c:v>0.83213999999999999</c:v>
                </c:pt>
                <c:pt idx="10">
                  <c:v>1.5300200000000002</c:v>
                </c:pt>
              </c:numCache>
            </c:numRef>
          </c:val>
        </c:ser>
        <c:ser>
          <c:idx val="3"/>
          <c:order val="3"/>
          <c:tx>
            <c:strRef>
              <c:f>BVP!$E$52</c:f>
              <c:strCache>
                <c:ptCount val="1"/>
                <c:pt idx="0">
                  <c:v>2010</c:v>
                </c:pt>
              </c:strCache>
            </c:strRef>
          </c:tx>
          <c:invertIfNegative val="1"/>
          <c:dLbls>
            <c:dLbl>
              <c:idx val="0"/>
              <c:layout>
                <c:manualLayout>
                  <c:x val="0"/>
                  <c:y val="4.2032158904066075E-3"/>
                </c:manualLayout>
              </c:layout>
              <c:tx>
                <c:rich>
                  <a:bodyPr xmlns:a="http://schemas.openxmlformats.org/drawingml/2006/main"/>
                  <a:lstStyle xmlns:a="http://schemas.openxmlformats.org/drawingml/2006/main"/>
                  <a:p xmlns:a="http://schemas.openxmlformats.org/drawingml/2006/main">
                    <a:r>
                      <a:rPr lang="en-US"/>
                      <a:t>2010; Lietuvos Respublika; 100</a:t>
                    </a:r>
                    <a:r>
                      <a:rPr lang="lt-LT" baseline="0"/>
                      <a:t/>
                    </a:r>
                    <a:r>
                      <a:rPr lang="en-US"/>
                      <a:t>%</a:t>
                    </a:r>
                  </a:p>
                </c:rich>
              </c:tx>
              <c:showLegendKey val="1"/>
              <c:showVal val="1"/>
              <c:showCatName val="1"/>
              <c:showSerName val="1"/>
              <c:showPercent val="1"/>
              <c:showBubbleSize val="1"/>
            </c:dLbl>
            <c:dLbl>
              <c:idx val="1"/>
              <c:tx>
                <c:rich>
                  <a:bodyPr xmlns:a="http://schemas.openxmlformats.org/drawingml/2006/main"/>
                  <a:lstStyle xmlns:a="http://schemas.openxmlformats.org/drawingml/2006/main"/>
                  <a:p xmlns:a="http://schemas.openxmlformats.org/drawingml/2006/main">
                    <a:r>
                      <a:rPr lang="en-US"/>
                      <a:t>2010; Alytaus apskritis; 66</a:t>
                    </a:r>
                    <a:r>
                      <a:rPr lang="lt-LT"/>
                      <a:t/>
                    </a:r>
                    <a:r>
                      <a:rPr lang="en-US"/>
                      <a:t>%</a:t>
                    </a:r>
                  </a:p>
                </c:rich>
              </c:tx>
              <c:showLegendKey val="1"/>
              <c:showVal val="1"/>
              <c:showCatName val="1"/>
              <c:showSerName val="1"/>
              <c:showPercent val="1"/>
              <c:showBubbleSize val="1"/>
            </c:dLbl>
            <c:dLbl>
              <c:idx val="2"/>
              <c:tx>
                <c:rich>
                  <a:bodyPr xmlns:a="http://schemas.openxmlformats.org/drawingml/2006/main"/>
                  <a:lstStyle xmlns:a="http://schemas.openxmlformats.org/drawingml/2006/main"/>
                  <a:p xmlns:a="http://schemas.openxmlformats.org/drawingml/2006/main">
                    <a:r>
                      <a:rPr lang="en-US"/>
                      <a:t>2010; Kauno apskritis; 95</a:t>
                    </a:r>
                    <a:r>
                      <a:rPr lang="lt-LT"/>
                      <a:t/>
                    </a:r>
                    <a:r>
                      <a:rPr lang="en-US"/>
                      <a:t>%</a:t>
                    </a:r>
                  </a:p>
                </c:rich>
              </c:tx>
              <c:showLegendKey val="1"/>
              <c:showVal val="1"/>
              <c:showCatName val="1"/>
              <c:showSerName val="1"/>
              <c:showPercent val="1"/>
              <c:showBubbleSize val="1"/>
            </c:dLbl>
            <c:dLbl>
              <c:idx val="3"/>
              <c:tx>
                <c:rich>
                  <a:bodyPr xmlns:a="http://schemas.openxmlformats.org/drawingml/2006/main"/>
                  <a:lstStyle xmlns:a="http://schemas.openxmlformats.org/drawingml/2006/main"/>
                  <a:p xmlns:a="http://schemas.openxmlformats.org/drawingml/2006/main">
                    <a:r>
                      <a:rPr lang="lt-LT"/>
                      <a:t>2010; Klaipėdos apskritis; 111,3 %</a:t>
                    </a:r>
                  </a:p>
                </c:rich>
              </c:tx>
              <c:showLegendKey val="1"/>
              <c:showVal val="1"/>
              <c:showCatName val="1"/>
              <c:showSerName val="1"/>
              <c:showPercent val="1"/>
              <c:showBubbleSize val="1"/>
            </c:dLbl>
            <c:dLbl>
              <c:idx val="4"/>
              <c:layout>
                <c:manualLayout>
                  <c:x val="0"/>
                  <c:y val="8.4064317808132151E-3"/>
                </c:manualLayout>
              </c:layout>
              <c:tx>
                <c:rich>
                  <a:bodyPr xmlns:a="http://schemas.openxmlformats.org/drawingml/2006/main"/>
                  <a:lstStyle xmlns:a="http://schemas.openxmlformats.org/drawingml/2006/main"/>
                  <a:p xmlns:a="http://schemas.openxmlformats.org/drawingml/2006/main">
                    <a:r>
                      <a:rPr lang="lt-LT"/>
                      <a:t>2010; Marijampolės apskritis; 62,6  %</a:t>
                    </a:r>
                  </a:p>
                </c:rich>
              </c:tx>
              <c:showLegendKey val="1"/>
              <c:showVal val="1"/>
              <c:showCatName val="1"/>
              <c:showSerName val="1"/>
              <c:showPercent val="1"/>
              <c:showBubbleSize val="1"/>
            </c:dLbl>
            <c:dLbl>
              <c:idx val="5"/>
              <c:layout>
                <c:manualLayout>
                  <c:x val="-2.5622559056026735E-2"/>
                  <c:y val="-8.4064317808132158E-2"/>
                </c:manualLayout>
              </c:layout>
              <c:tx>
                <c:rich>
                  <a:bodyPr xmlns:a="http://schemas.openxmlformats.org/drawingml/2006/main"/>
                  <a:lstStyle xmlns:a="http://schemas.openxmlformats.org/drawingml/2006/main"/>
                  <a:p xmlns:a="http://schemas.openxmlformats.org/drawingml/2006/main">
                    <a:r>
                      <a:rPr lang="lt-LT"/>
                      <a:t>2010; Panevėžio apskritis; 72,1 %</a:t>
                    </a:r>
                  </a:p>
                </c:rich>
              </c:tx>
              <c:showLegendKey val="1"/>
              <c:showVal val="1"/>
              <c:showCatName val="1"/>
              <c:showSerName val="1"/>
              <c:showPercent val="1"/>
              <c:showBubbleSize val="1"/>
            </c:dLbl>
            <c:dLbl>
              <c:idx val="6"/>
              <c:layout>
                <c:manualLayout>
                  <c:x val="-8.5374918014309367E-3"/>
                  <c:y val="0"/>
                </c:manualLayout>
              </c:layout>
              <c:tx>
                <c:rich>
                  <a:bodyPr xmlns:a="http://schemas.openxmlformats.org/drawingml/2006/main"/>
                  <a:lstStyle xmlns:a="http://schemas.openxmlformats.org/drawingml/2006/main"/>
                  <a:p xmlns:a="http://schemas.openxmlformats.org/drawingml/2006/main">
                    <a:r>
                      <a:rPr lang="lt-LT"/>
                      <a:t>2010; Šiaulių apskritis; 71,8 %</a:t>
                    </a:r>
                  </a:p>
                </c:rich>
              </c:tx>
              <c:showLegendKey val="1"/>
              <c:showVal val="1"/>
              <c:showCatName val="1"/>
              <c:showSerName val="1"/>
              <c:showPercent val="1"/>
              <c:showBubbleSize val="1"/>
            </c:dLbl>
            <c:dLbl>
              <c:idx val="7"/>
              <c:layout>
                <c:manualLayout>
                  <c:x val="-2.8458306004769795E-3"/>
                  <c:y val="2.1016079452033039E-2"/>
                </c:manualLayout>
              </c:layout>
              <c:tx>
                <c:rich>
                  <a:bodyPr xmlns:a="http://schemas.openxmlformats.org/drawingml/2006/main"/>
                  <a:lstStyle xmlns:a="http://schemas.openxmlformats.org/drawingml/2006/main"/>
                  <a:p xmlns:a="http://schemas.openxmlformats.org/drawingml/2006/main">
                    <a:r>
                      <a:rPr lang="lt-LT"/>
                      <a:t>2010; Tauragės apskritis; 53,4 %</a:t>
                    </a:r>
                  </a:p>
                </c:rich>
              </c:tx>
              <c:showLegendKey val="1"/>
              <c:showVal val="1"/>
              <c:showCatName val="1"/>
              <c:showSerName val="1"/>
              <c:showPercent val="1"/>
              <c:showBubbleSize val="1"/>
            </c:dLbl>
            <c:dLbl>
              <c:idx val="8"/>
              <c:layout>
                <c:manualLayout>
                  <c:x val="-3.9853056545309552E-2"/>
                  <c:y val="-8.8267533698538736E-2"/>
                </c:manualLayout>
              </c:layout>
              <c:showLegendKey val="1"/>
              <c:showVal val="1"/>
              <c:showCatName val="1"/>
              <c:showSerName val="1"/>
              <c:showPercent val="1"/>
              <c:showBubbleSize val="1"/>
            </c:dLbl>
            <c:dLbl>
              <c:idx val="9"/>
              <c:layout>
                <c:manualLayout>
                  <c:x val="-4.5553680992249268E-2"/>
                  <c:y val="-2.9422511232846241E-2"/>
                </c:manualLayout>
              </c:layout>
              <c:tx>
                <c:rich>
                  <a:bodyPr xmlns:a="http://schemas.openxmlformats.org/drawingml/2006/main"/>
                  <a:lstStyle xmlns:a="http://schemas.openxmlformats.org/drawingml/2006/main"/>
                  <a:p xmlns:a="http://schemas.openxmlformats.org/drawingml/2006/main">
                    <a:r>
                      <a:rPr lang="en-US"/>
                      <a:t>2010; Utenos apskritis; 74,1</a:t>
                    </a:r>
                    <a:r>
                      <a:rPr lang="lt-LT"/>
                      <a:t/>
                    </a:r>
                    <a:r>
                      <a:rPr lang="en-US"/>
                      <a:t>%</a:t>
                    </a:r>
                  </a:p>
                </c:rich>
              </c:tx>
              <c:showLegendKey val="1"/>
              <c:showVal val="1"/>
              <c:showCatName val="1"/>
              <c:showSerName val="1"/>
              <c:showPercent val="1"/>
              <c:showBubbleSize val="1"/>
            </c:dLbl>
            <c:spPr>
              <a:solidFill xmlns:a="http://schemas.openxmlformats.org/drawingml/2006/main">
                <a:sysClr val="window" lastClr="FFFFFF">
                  <a:alpha val="38000"/>
                </a:sysClr>
              </a:solidFill>
            </c:spPr>
            <c:txPr>
              <a:bodyPr xmlns:a="http://schemas.openxmlformats.org/drawingml/2006/main"/>
              <a:lstStyle xmlns:a="http://schemas.openxmlformats.org/drawingml/2006/main"/>
              <a:p xmlns:a="http://schemas.openxmlformats.org/drawingml/2006/main">
                <a:pPr>
                  <a:defRPr sz="800" b="0"/>
                </a:pPr>
                <a:endParaRPr lang="lt-LT"/>
              </a:p>
            </c:txPr>
            <c:showLegendKey val="1"/>
            <c:showVal val="1"/>
            <c:showCatName val="1"/>
            <c:showSerName val="1"/>
            <c:showPercent val="1"/>
            <c:showBubbleSize val="1"/>
            <c:showLeaderLines val="0"/>
          </c:dLbls>
          <c:cat>
            <c:strRef>
              <c:f>BVP!$A$53:$A$63</c:f>
              <c:strCache>
                <c:ptCount val="11"/>
                <c:pt idx="0">
                  <c:v>Lietuvos Respublika</c:v>
                </c:pt>
                <c:pt idx="1">
                  <c:v>Alytaus apskritis</c:v>
                </c:pt>
                <c:pt idx="2">
                  <c:v>Kauno apskritis</c:v>
                </c:pt>
                <c:pt idx="3">
                  <c:v>Klaipėdos apskritis</c:v>
                </c:pt>
                <c:pt idx="4">
                  <c:v>Marijampolės apskritis</c:v>
                </c:pt>
                <c:pt idx="5">
                  <c:v>Panevėžio apskritis</c:v>
                </c:pt>
                <c:pt idx="6">
                  <c:v>Šiaulių apskritis</c:v>
                </c:pt>
                <c:pt idx="7">
                  <c:v>Tauragės apskritis</c:v>
                </c:pt>
                <c:pt idx="8">
                  <c:v>Telšių apskritis</c:v>
                </c:pt>
                <c:pt idx="9">
                  <c:v>Utenos apskritis</c:v>
                </c:pt>
                <c:pt idx="10">
                  <c:v>Vilniaus apskritis</c:v>
                </c:pt>
              </c:strCache>
            </c:strRef>
          </c:cat>
          <c:val>
            <c:numRef>
              <c:f>BVP!$E$53:$E$63</c:f>
              <c:numCache>
                <c:formatCode>0.0%</c:formatCode>
                <c:ptCount val="11"/>
                <c:pt idx="0">
                  <c:v>1</c:v>
                </c:pt>
                <c:pt idx="1">
                  <c:v>0.66000000000000014</c:v>
                </c:pt>
                <c:pt idx="2">
                  <c:v>0.95000000000000007</c:v>
                </c:pt>
                <c:pt idx="3">
                  <c:v>1.113</c:v>
                </c:pt>
                <c:pt idx="4">
                  <c:v>0.62600000000000011</c:v>
                </c:pt>
                <c:pt idx="5">
                  <c:v>0.72100000000000009</c:v>
                </c:pt>
                <c:pt idx="6">
                  <c:v>0.71800000000000008</c:v>
                </c:pt>
                <c:pt idx="7">
                  <c:v>0.53400000000000003</c:v>
                </c:pt>
                <c:pt idx="8">
                  <c:v>0.82400000000000018</c:v>
                </c:pt>
                <c:pt idx="9">
                  <c:v>0.7410000000000001</c:v>
                </c:pt>
                <c:pt idx="10">
                  <c:v>1.492</c:v>
                </c:pt>
              </c:numCache>
            </c:numRef>
          </c:val>
        </c:ser>
        <c:dLbls>
          <c:showLegendKey val="0"/>
          <c:showVal val="0"/>
          <c:showCatName val="0"/>
          <c:showSerName val="0"/>
          <c:showPercent val="0"/>
          <c:showBubbleSize val="0"/>
        </c:dLbls>
        <c:gapWidth val="150"/>
        <c:shape val="box"/>
        <c:axId val="159070080"/>
        <c:axId val="159071616"/>
        <c:axId val="0"/>
      </c:bar3DChart>
      <c:catAx>
        <c:axId val="159070080"/>
        <c:scaling>
          <c:orientation val="minMax"/>
        </c:scaling>
        <c:delete val="1"/>
        <c:axPos val="b"/>
        <c:numFmt formatCode="General" sourceLinked="1"/>
        <c:majorTickMark val="cross"/>
        <c:minorTickMark val="cross"/>
        <c:tickLblPos val="none"/>
        <c:crossAx val="159071616"/>
        <c:crosses val="autoZero"/>
        <c:auto val="1"/>
        <c:lblAlgn val="ctr"/>
        <c:lblOffset val="100"/>
        <c:noMultiLvlLbl val="1"/>
      </c:catAx>
      <c:valAx>
        <c:axId val="159071616"/>
        <c:scaling>
          <c:orientation val="minMax"/>
        </c:scaling>
        <c:delete val="1"/>
        <c:axPos val="l"/>
        <c:majorGridlines/>
        <c:numFmt formatCode="0.00%" sourceLinked="1"/>
        <c:majorTickMark val="cross"/>
        <c:minorTickMark val="cross"/>
        <c:tickLblPos val="none"/>
        <c:crossAx val="159070080"/>
        <c:crosses val="autoZero"/>
        <c:crossBetween val="between"/>
      </c:valAx>
    </c:plotArea>
    <c:legend>
      <c:legendPos val="r"/>
      <c:layout>
        <c:manualLayout>
          <c:xMode val="edge"/>
          <c:yMode val="edge"/>
          <c:x val="0.91171529376001259"/>
          <c:y val="0.36926482674514177"/>
          <c:w val="8.828470623998752E-2"/>
          <c:h val="0.26341256119485201"/>
        </c:manualLayout>
      </c:layout>
      <c:overlay val="1"/>
      <c:txPr>
        <a:bodyPr xmlns:a="http://schemas.openxmlformats.org/drawingml/2006/main"/>
        <a:lstStyle xmlns:a="http://schemas.openxmlformats.org/drawingml/2006/main"/>
        <a:p xmlns:a="http://schemas.openxmlformats.org/drawingml/2006/main">
          <a:pPr>
            <a:defRPr sz="800"/>
          </a:pPr>
          <a:endParaRPr lang="lt-LT"/>
        </a:p>
      </c:txPr>
    </c:legend>
    <c:plotVisOnly val="1"/>
    <c:dispBlanksAs val="zero"/>
    <c:showDLblsOverMax val="1"/>
  </c:chart>
  <c:externalData xmlns:r="http://schemas.openxmlformats.org/officeDocument/2006/relationships" r:id="rId1">
    <c:autoUpdate val="0"/>
  </c:externalData>
</c:chartSpace>
</file>

<file path=word/charts/chart14.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071741032370946E-2"/>
          <c:y val="8.8437591134441537E-2"/>
          <c:w val="0.84193985126859172"/>
          <c:h val="0.71091608340624091"/>
        </c:manualLayout>
      </c:layout>
      <c:barChart>
        <c:barDir val="col"/>
        <c:grouping val="clustered"/>
        <c:varyColors val="0"/>
        <c:ser>
          <c:idx val="1"/>
          <c:order val="1"/>
          <c:tx>
            <c:strRef>
              <c:f>'5pav'!$C$1</c:f>
              <c:strCache>
                <c:ptCount val="1"/>
                <c:pt idx="0">
                  <c:v>BVP to meto kainomis</c:v>
                </c:pt>
              </c:strCache>
            </c:strRef>
          </c:tx>
          <c:spPr>
            <a:solidFill xmlns:a="http://schemas.openxmlformats.org/drawingml/2006/main">
              <a:schemeClr val="accent1">
                <a:lumMod val="75000"/>
              </a:schemeClr>
            </a:solidFill>
          </c:spPr>
          <c:invertIfNegative val="0"/>
          <c:cat>
            <c:numRef>
              <c:f>'5pav'!$A$2:$A$12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'5pav'!$C$2:$C$12</c:f>
              <c:numCache>
                <c:formatCode>General</c:formatCode>
                <c:ptCount val="11"/>
                <c:pt idx="0">
                  <c:v>48.879496999999994</c:v>
                </c:pt>
                <c:pt idx="1">
                  <c:v>52.351046999999987</c:v>
                </c:pt>
                <c:pt idx="2">
                  <c:v>57.232431000000012</c:v>
                </c:pt>
                <c:pt idx="3">
                  <c:v>62.997371000000001</c:v>
                </c:pt>
                <c:pt idx="4">
                  <c:v>72.401944000000015</c:v>
                </c:pt>
                <c:pt idx="5">
                  <c:v>83.227148</c:v>
                </c:pt>
                <c:pt idx="6">
                  <c:v>99.229293999999996</c:v>
                </c:pt>
                <c:pt idx="7">
                  <c:v>112.08369400000002</c:v>
                </c:pt>
                <c:pt idx="8">
                  <c:v>91.913990999999996</c:v>
                </c:pt>
                <c:pt idx="9">
                  <c:v>95.074259999999995</c:v>
                </c:pt>
                <c:pt idx="10">
                  <c:v>106.01943700000001</c:v>
                </c:pt>
              </c:numCache>
            </c:numRef>
          </c:val>
        </c:ser>
        <c:dLbls>
          <c:showLegendKey val="0"/>
          <c:showVal val="0"/>
          <c:showCatName val="0"/>
          <c:showSerName val="0"/>
          <c:showPercent val="0"/>
          <c:showBubbleSize val="0"/>
        </c:dLbls>
        <c:gapWidth val="150"/>
        <c:axId val="158676864"/>
        <c:axId val="158683136"/>
      </c:barChart>
      <c:lineChart>
        <c:grouping val="standard"/>
        <c:varyColors val="0"/>
        <c:ser>
          <c:idx val="0"/>
          <c:order val="0"/>
          <c:tx>
            <c:strRef>
              <c:f>'5pav'!$B$1</c:f>
              <c:strCache>
                <c:ptCount val="1"/>
                <c:pt idx="0">
                  <c:v>Nedarbo lygis</c:v>
                </c:pt>
              </c:strCache>
            </c:strRef>
          </c:tx>
          <c:spPr>
            <a:ln xmlns:a="http://schemas.openxmlformats.org/drawingml/2006/main">
              <a:solidFill>
                <a:srgbClr val="FFCC66"/>
              </a:solidFill>
            </a:ln>
          </c:spPr>
          <c:marker>
            <c:symbol val="none"/>
          </c:marker>
          <c:cat>
            <c:numRef>
              <c:f>'5pav'!$A$2:$A$12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'5pav'!$B$2:$B$12</c:f>
              <c:numCache>
                <c:formatCode>General</c:formatCode>
                <c:ptCount val="11"/>
                <c:pt idx="0">
                  <c:v>12.5</c:v>
                </c:pt>
                <c:pt idx="1">
                  <c:v>11.3</c:v>
                </c:pt>
                <c:pt idx="2">
                  <c:v>10.3</c:v>
                </c:pt>
                <c:pt idx="3">
                  <c:v>11.4</c:v>
                </c:pt>
                <c:pt idx="4">
                  <c:v>8.3000000000000007</c:v>
                </c:pt>
                <c:pt idx="5">
                  <c:v>5.6</c:v>
                </c:pt>
                <c:pt idx="6">
                  <c:v>4.3</c:v>
                </c:pt>
                <c:pt idx="7">
                  <c:v>5.8</c:v>
                </c:pt>
                <c:pt idx="8">
                  <c:v>13.7</c:v>
                </c:pt>
                <c:pt idx="9">
                  <c:v>17.8</c:v>
                </c:pt>
                <c:pt idx="10">
                  <c:v>15.4</c:v>
                </c:pt>
              </c:numCache>
            </c:numRef>
          </c:val>
          <c:smooth val="0"/>
        </c:ser>
        <c:dLbls>
          <c:showLegendKey val="0"/>
          <c:showVal val="0"/>
          <c:showCatName val="0"/>
          <c:showSerName val="0"/>
          <c:showPercent val="0"/>
          <c:showBubbleSize val="0"/>
        </c:dLbls>
        <c:marker val="1"/>
        <c:smooth val="0"/>
        <c:axId val="158684672"/>
        <c:axId val="158686592"/>
      </c:lineChart>
      <c:catAx>
        <c:axId val="158676864"/>
        <c:scaling>
          <c:orientation val="minMax"/>
        </c:scaling>
        <c:delete val="0"/>
        <c:axPos val="b"/>
        <c:title>
          <c:tx>
            <c:rich>
              <a:bodyPr xmlns:a="http://schemas.openxmlformats.org/drawingml/2006/main"/>
              <a:lstStyle xmlns:a="http://schemas.openxmlformats.org/drawingml/2006/main"/>
              <a:p xmlns:a="http://schemas.openxmlformats.org/drawingml/2006/main">
                <a:pPr>
                  <a:defRPr sz="1000"/>
                </a:pPr>
                <a:r>
                  <a:rPr lang="lt-LT" sz="1000"/>
                  <a:t>Mlrd.</a:t>
                </a:r>
                <a:r>
                  <a:rPr lang="lt-LT" sz="1000" baseline="0"/>
                  <a:t> litų</a:t>
                </a:r>
                <a:endParaRPr lang="lt-LT" sz="1000"/>
              </a:p>
            </c:rich>
          </c:tx>
          <c:layout>
            <c:manualLayout>
              <c:xMode val="edge"/>
              <c:yMode val="edge"/>
              <c:x val="1.8748906386701664E-3"/>
              <c:y val="3.2965150189559647E-3"/>
            </c:manualLayout>
          </c:layout>
          <c:overlay val="0"/>
        </c:title>
        <c:numFmt formatCode="General" sourceLinked="1"/>
        <c:majorTickMark val="out"/>
        <c:minorTickMark val="none"/>
        <c:tickLblPos val="nextTo"/>
        <c:crossAx val="158683136"/>
        <c:crosses val="autoZero"/>
        <c:auto val="1"/>
        <c:lblAlgn val="ctr"/>
        <c:lblOffset val="100"/>
        <c:noMultiLvlLbl val="0"/>
      </c:catAx>
      <c:valAx>
        <c:axId val="158683136"/>
        <c:scaling>
          <c:orientation val="minMax"/>
        </c:scaling>
        <c:delete val="0"/>
        <c:axPos val="l"/>
        <c:majorGridlines/>
        <c:numFmt formatCode="General" sourceLinked="1"/>
        <c:majorTickMark val="out"/>
        <c:minorTickMark val="none"/>
        <c:tickLblPos val="nextTo"/>
        <c:crossAx val="158676864"/>
        <c:crosses val="autoZero"/>
        <c:crossBetween val="between"/>
      </c:valAx>
      <c:catAx>
        <c:axId val="158684672"/>
        <c:scaling>
          <c:orientation val="minMax"/>
        </c:scaling>
        <c:delete val="1"/>
        <c:axPos val="b"/>
        <c:title>
          <c:tx>
            <c:rich>
              <a:bodyPr xmlns:a="http://schemas.openxmlformats.org/drawingml/2006/main"/>
              <a:lstStyle xmlns:a="http://schemas.openxmlformats.org/drawingml/2006/main"/>
              <a:p xmlns:a="http://schemas.openxmlformats.org/drawingml/2006/main">
                <a:pPr>
                  <a:defRPr sz="1100"/>
                </a:pPr>
                <a:r>
                  <a:rPr lang="lt-LT" sz="1100"/>
                  <a:t>%</a:t>
                </a:r>
              </a:p>
            </c:rich>
          </c:tx>
          <c:layout>
            <c:manualLayout>
              <c:xMode val="edge"/>
              <c:yMode val="edge"/>
              <c:x val="0.95187489063867037"/>
              <c:y val="3.2965150189559647E-3"/>
            </c:manualLayout>
          </c:layout>
          <c:overlay val="0"/>
        </c:title>
        <c:numFmt formatCode="General" sourceLinked="1"/>
        <c:majorTickMark val="out"/>
        <c:minorTickMark val="none"/>
        <c:tickLblPos val="none"/>
        <c:crossAx val="158686592"/>
        <c:crosses val="autoZero"/>
        <c:auto val="1"/>
        <c:lblAlgn val="ctr"/>
        <c:lblOffset val="100"/>
        <c:noMultiLvlLbl val="0"/>
      </c:catAx>
      <c:valAx>
        <c:axId val="158686592"/>
        <c:scaling>
          <c:orientation val="minMax"/>
        </c:scaling>
        <c:delete val="0"/>
        <c:axPos val="r"/>
        <c:numFmt formatCode="General" sourceLinked="1"/>
        <c:majorTickMark val="out"/>
        <c:minorTickMark val="none"/>
        <c:tickLblPos val="nextTo"/>
        <c:crossAx val="158684672"/>
        <c:crosses val="max"/>
        <c:crossBetween val="between"/>
      </c:valAx>
      <c:spPr>
        <a:solidFill xmlns:a="http://schemas.openxmlformats.org/drawingml/2006/main">
          <a:schemeClr val="accent3">
            <a:lumMod val="20000"/>
            <a:lumOff val="80000"/>
          </a:schemeClr>
        </a:solidFill>
      </c:spPr>
    </c:plotArea>
    <c:legend>
      <c:legendPos val="b"/>
      <c:layout>
        <c:manualLayout>
          <c:xMode val="edge"/>
          <c:yMode val="edge"/>
          <c:x val="0.17814873140857393"/>
          <c:y val="0.9023939195100612"/>
          <c:w val="0.64370253718285231"/>
          <c:h val="8.3717191601049845E-2"/>
        </c:manualLayout>
      </c:layout>
      <c:overlay val="0"/>
      <c:txPr>
        <a:bodyPr xmlns:a="http://schemas.openxmlformats.org/drawingml/2006/main"/>
        <a:lstStyle xmlns:a="http://schemas.openxmlformats.org/drawingml/2006/main"/>
        <a:p xmlns:a="http://schemas.openxmlformats.org/drawingml/2006/main">
          <a:pPr>
            <a:defRPr sz="1000"/>
          </a:pPr>
          <a:endParaRPr lang="lt-LT"/>
        </a:p>
      </c:txPr>
    </c:legend>
    <c:plotVisOnly val="1"/>
    <c:dispBlanksAs val="gap"/>
    <c:showDLblsOverMax val="0"/>
  </c:chart>
  <c:externalData xmlns:r="http://schemas.openxmlformats.org/officeDocument/2006/relationships" r:id="rId1">
    <c:autoUpdate val="0"/>
  </c:externalData>
</c:chartSpace>
</file>

<file path=word/charts/chart15.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9.3067220764071173E-2"/>
          <c:w val="0.89745603674540686"/>
          <c:h val="0.79463327500729064"/>
        </c:manualLayout>
      </c:layout>
      <c:barChart>
        <c:barDir val="col"/>
        <c:grouping val="clustered"/>
        <c:varyColors val="0"/>
        <c:ser>
          <c:idx val="0"/>
          <c:order val="0"/>
          <c:tx>
            <c:strRef>
              <c:f>'6pav'!$A$2</c:f>
              <c:strCache>
                <c:ptCount val="1"/>
                <c:pt idx="0">
                  <c:v>Materialinės investicijos (mlrd. litų)</c:v>
                </c:pt>
              </c:strCache>
            </c:strRef>
          </c:tx>
          <c:spPr>
            <a:solidFill xmlns:a="http://schemas.openxmlformats.org/drawingml/2006/main">
              <a:schemeClr val="accent1">
                <a:lumMod val="75000"/>
              </a:schemeClr>
            </a:solidFill>
          </c:spPr>
          <c:invertIfNegative val="0"/>
          <c:cat>
            <c:numRef>
              <c:f>'6pav'!$B$1:$F$1</c:f>
              <c:numCache>
                <c:formatCode>General</c:formatCode>
                <c:ptCount val="5"/>
                <c:pt idx="0">
                  <c:v>2007</c:v>
                </c:pt>
                <c:pt idx="1">
                  <c:v>2008</c:v>
                </c:pt>
                <c:pt idx="2">
                  <c:v>2009</c:v>
                </c:pt>
                <c:pt idx="3">
                  <c:v>2010</c:v>
                </c:pt>
                <c:pt idx="4">
                  <c:v>2011</c:v>
                </c:pt>
              </c:numCache>
            </c:numRef>
          </c:cat>
          <c:val>
            <c:numRef>
              <c:f>'6pav'!$B$2:$F$2</c:f>
              <c:numCache>
                <c:formatCode>General</c:formatCode>
                <c:ptCount val="5"/>
                <c:pt idx="0">
                  <c:v>23.3</c:v>
                </c:pt>
                <c:pt idx="1">
                  <c:v>23.9</c:v>
                </c:pt>
                <c:pt idx="2">
                  <c:v>12.9</c:v>
                </c:pt>
                <c:pt idx="3">
                  <c:v>11.3</c:v>
                </c:pt>
                <c:pt idx="4">
                  <c:v>14</c:v>
                </c:pt>
              </c:numCache>
            </c:numRef>
          </c:val>
        </c:ser>
        <c:dLbls>
          <c:showLegendKey val="0"/>
          <c:showVal val="0"/>
          <c:showCatName val="0"/>
          <c:showSerName val="0"/>
          <c:showPercent val="0"/>
          <c:showBubbleSize val="0"/>
        </c:dLbls>
        <c:gapWidth val="150"/>
        <c:axId val="158707072"/>
        <c:axId val="158733824"/>
      </c:barChart>
      <c:catAx>
        <c:axId val="158707072"/>
        <c:scaling>
          <c:orientation val="minMax"/>
        </c:scaling>
        <c:delete val="0"/>
        <c:axPos val="b"/>
        <c:title>
          <c:tx>
            <c:rich>
              <a:bodyPr xmlns:a="http://schemas.openxmlformats.org/drawingml/2006/main"/>
              <a:lstStyle xmlns:a="http://schemas.openxmlformats.org/drawingml/2006/main"/>
              <a:p xmlns:a="http://schemas.openxmlformats.org/drawingml/2006/main">
                <a:pPr>
                  <a:defRPr sz="1000"/>
                </a:pPr>
                <a:r>
                  <a:rPr lang="lt-LT" sz="1000"/>
                  <a:t>Mlrd. litų</a:t>
                </a:r>
              </a:p>
            </c:rich>
          </c:tx>
          <c:layout>
            <c:manualLayout>
              <c:xMode val="edge"/>
              <c:yMode val="edge"/>
              <c:x val="4.4385389326334224E-3"/>
              <c:y val="3.6803732866725011E-3"/>
            </c:manualLayout>
          </c:layout>
          <c:overlay val="0"/>
        </c:title>
        <c:numFmt formatCode="General" sourceLinked="1"/>
        <c:majorTickMark val="out"/>
        <c:minorTickMark val="none"/>
        <c:tickLblPos val="nextTo"/>
        <c:crossAx val="158733824"/>
        <c:crosses val="autoZero"/>
        <c:auto val="1"/>
        <c:lblAlgn val="ctr"/>
        <c:lblOffset val="100"/>
        <c:noMultiLvlLbl val="0"/>
      </c:catAx>
      <c:valAx>
        <c:axId val="158733824"/>
        <c:scaling>
          <c:orientation val="minMax"/>
        </c:scaling>
        <c:delete val="0"/>
        <c:axPos val="l"/>
        <c:majorGridlines/>
        <c:numFmt formatCode="General" sourceLinked="1"/>
        <c:majorTickMark val="out"/>
        <c:minorTickMark val="none"/>
        <c:tickLblPos val="nextTo"/>
        <c:crossAx val="158707072"/>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16.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9.769685039370081E-2"/>
          <c:w val="0.89745603674540686"/>
          <c:h val="0.77148512685914261"/>
        </c:manualLayout>
      </c:layout>
      <c:barChart>
        <c:barDir val="col"/>
        <c:grouping val="clustered"/>
        <c:varyColors val="0"/>
        <c:ser>
          <c:idx val="0"/>
          <c:order val="0"/>
          <c:tx>
            <c:strRef>
              <c:f>'7pav'!$A$2</c:f>
              <c:strCache>
                <c:ptCount val="1"/>
                <c:pt idx="0">
                  <c:v>Tiesioginės užsienio investicijos, mln. litų</c:v>
                </c:pt>
              </c:strCache>
            </c:strRef>
          </c:tx>
          <c:spPr>
            <a:solidFill xmlns:a="http://schemas.openxmlformats.org/drawingml/2006/main">
              <a:schemeClr val="accent1">
                <a:lumMod val="75000"/>
              </a:schemeClr>
            </a:solidFill>
          </c:spPr>
          <c:invertIfNegative val="0"/>
          <c:cat>
            <c:numRef>
              <c:f>'7pav'!$B$1:$K$1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'7pav'!$B$2:$K$2</c:f>
              <c:numCache>
                <c:formatCode>General</c:formatCode>
                <c:ptCount val="10"/>
                <c:pt idx="0">
                  <c:v>10.661900000000001</c:v>
                </c:pt>
                <c:pt idx="1">
                  <c:v>13.1838</c:v>
                </c:pt>
                <c:pt idx="2">
                  <c:v>13.699400000000001</c:v>
                </c:pt>
                <c:pt idx="3">
                  <c:v>16.192599999999995</c:v>
                </c:pt>
                <c:pt idx="4">
                  <c:v>23.895799999999991</c:v>
                </c:pt>
                <c:pt idx="5">
                  <c:v>28.924599999999991</c:v>
                </c:pt>
                <c:pt idx="6">
                  <c:v>35.503900000000002</c:v>
                </c:pt>
                <c:pt idx="7">
                  <c:v>31.7333</c:v>
                </c:pt>
                <c:pt idx="8">
                  <c:v>33.010300000000001</c:v>
                </c:pt>
                <c:pt idx="9">
                  <c:v>35.553100000000001</c:v>
                </c:pt>
              </c:numCache>
            </c:numRef>
          </c:val>
        </c:ser>
        <c:dLbls>
          <c:showLegendKey val="0"/>
          <c:showVal val="0"/>
          <c:showCatName val="0"/>
          <c:showSerName val="0"/>
          <c:showPercent val="0"/>
          <c:showBubbleSize val="0"/>
        </c:dLbls>
        <c:gapWidth val="150"/>
        <c:axId val="158774016"/>
        <c:axId val="158775936"/>
      </c:barChart>
      <c:catAx>
        <c:axId val="158774016"/>
        <c:scaling>
          <c:orientation val="minMax"/>
        </c:scaling>
        <c:delete val="0"/>
        <c:axPos val="b"/>
        <c:title>
          <c:tx>
            <c:rich>
              <a:bodyPr xmlns:a="http://schemas.openxmlformats.org/drawingml/2006/main"/>
              <a:lstStyle xmlns:a="http://schemas.openxmlformats.org/drawingml/2006/main"/>
              <a:p xmlns:a="http://schemas.openxmlformats.org/drawingml/2006/main">
                <a:pPr>
                  <a:defRPr/>
                </a:pPr>
                <a:r>
                  <a:rPr lang="lt-LT"/>
                  <a:t>Mlrd.</a:t>
                </a:r>
                <a:r>
                  <a:rPr lang="lt-LT" baseline="0"/>
                  <a:t> litų</a:t>
                </a:r>
                <a:endParaRPr lang="lt-LT"/>
              </a:p>
            </c:rich>
          </c:tx>
          <c:layout>
            <c:manualLayout>
              <c:xMode val="edge"/>
              <c:yMode val="edge"/>
              <c:x val="1.6607611548556432E-3"/>
              <c:y val="3.6803732866725011E-3"/>
            </c:manualLayout>
          </c:layout>
          <c:overlay val="0"/>
        </c:title>
        <c:numFmt formatCode="General" sourceLinked="1"/>
        <c:majorTickMark val="out"/>
        <c:minorTickMark val="none"/>
        <c:tickLblPos val="nextTo"/>
        <c:crossAx val="158775936"/>
        <c:crosses val="autoZero"/>
        <c:auto val="1"/>
        <c:lblAlgn val="ctr"/>
        <c:lblOffset val="100"/>
        <c:noMultiLvlLbl val="0"/>
      </c:catAx>
      <c:valAx>
        <c:axId val="158775936"/>
        <c:scaling>
          <c:orientation val="minMax"/>
        </c:scaling>
        <c:delete val="0"/>
        <c:axPos val="l"/>
        <c:majorGridlines/>
        <c:numFmt formatCode="General" sourceLinked="1"/>
        <c:majorTickMark val="out"/>
        <c:minorTickMark val="none"/>
        <c:tickLblPos val="nextTo"/>
        <c:crossAx val="158774016"/>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17.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002405949256378E-2"/>
          <c:y val="8.8437591134441537E-2"/>
          <c:w val="0.87644203849518831"/>
          <c:h val="0.78074438611840202"/>
        </c:manualLayout>
      </c:layout>
      <c:barChart>
        <c:barDir val="col"/>
        <c:grouping val="clustered"/>
        <c:varyColors val="0"/>
        <c:ser>
          <c:idx val="0"/>
          <c:order val="0"/>
          <c:tx>
            <c:strRef>
              <c:f>'9pav'!$A$2</c:f>
              <c:strCache>
                <c:ptCount val="1"/>
                <c:pt idx="0">
                  <c:v>Skurdo rizikos lygis, proc.</c:v>
                </c:pt>
              </c:strCache>
            </c:strRef>
          </c:tx>
          <c:spPr>
            <a:solidFill xmlns:a="http://schemas.openxmlformats.org/drawingml/2006/main">
              <a:schemeClr val="accent1">
                <a:lumMod val="75000"/>
              </a:schemeClr>
            </a:solidFill>
          </c:spPr>
          <c:invertIfNegative val="0"/>
          <c:cat>
            <c:numRef>
              <c:f>'9pav'!$B$1:$G$1</c:f>
              <c:numCache>
                <c:formatCode>General</c:formatCode>
                <c:ptCount val="6"/>
                <c:pt idx="0">
                  <c:v>2005</c:v>
                </c:pt>
                <c:pt idx="1">
                  <c:v>2006</c:v>
                </c:pt>
                <c:pt idx="2">
                  <c:v>2007</c:v>
                </c:pt>
                <c:pt idx="3">
                  <c:v>2008</c:v>
                </c:pt>
                <c:pt idx="4">
                  <c:v>2009</c:v>
                </c:pt>
                <c:pt idx="5">
                  <c:v>2010</c:v>
                </c:pt>
              </c:numCache>
            </c:numRef>
          </c:cat>
          <c:val>
            <c:numRef>
              <c:f>'9pav'!$B$2:$G$2</c:f>
              <c:numCache>
                <c:formatCode>General</c:formatCode>
                <c:ptCount val="6"/>
                <c:pt idx="0">
                  <c:v>20.5</c:v>
                </c:pt>
                <c:pt idx="1">
                  <c:v>20</c:v>
                </c:pt>
                <c:pt idx="2">
                  <c:v>19.100000000000001</c:v>
                </c:pt>
                <c:pt idx="3">
                  <c:v>20</c:v>
                </c:pt>
                <c:pt idx="4">
                  <c:v>20.6</c:v>
                </c:pt>
                <c:pt idx="5">
                  <c:v>20.2</c:v>
                </c:pt>
              </c:numCache>
            </c:numRef>
          </c:val>
        </c:ser>
        <c:dLbls>
          <c:showLegendKey val="0"/>
          <c:showVal val="0"/>
          <c:showCatName val="0"/>
          <c:showSerName val="0"/>
          <c:showPercent val="0"/>
          <c:showBubbleSize val="0"/>
        </c:dLbls>
        <c:gapWidth val="150"/>
        <c:axId val="158782976"/>
        <c:axId val="158784896"/>
      </c:barChart>
      <c:catAx>
        <c:axId val="158782976"/>
        <c:scaling>
          <c:orientation val="minMax"/>
        </c:scaling>
        <c:delete val="0"/>
        <c:axPos val="b"/>
        <c:title>
          <c:tx>
            <c:rich>
              <a:bodyPr xmlns:a="http://schemas.openxmlformats.org/drawingml/2006/main"/>
              <a:lstStyle xmlns:a="http://schemas.openxmlformats.org/drawingml/2006/main"/>
              <a:p xmlns:a="http://schemas.openxmlformats.org/drawingml/2006/main">
                <a:pPr>
                  <a:defRPr/>
                </a:pPr>
                <a:r>
                  <a:rPr lang="lt-LT" sz="1100"/>
                  <a:t>%</a:t>
                </a:r>
              </a:p>
            </c:rich>
          </c:tx>
          <c:layout>
            <c:manualLayout>
              <c:xMode val="edge"/>
              <c:yMode val="edge"/>
              <c:x val="3.9945538057742785E-2"/>
              <c:y val="3.6803732866725011E-3"/>
            </c:manualLayout>
          </c:layout>
          <c:overlay val="0"/>
        </c:title>
        <c:numFmt formatCode="General" sourceLinked="1"/>
        <c:majorTickMark val="out"/>
        <c:minorTickMark val="none"/>
        <c:tickLblPos val="nextTo"/>
        <c:crossAx val="158784896"/>
        <c:crosses val="autoZero"/>
        <c:auto val="1"/>
        <c:lblAlgn val="ctr"/>
        <c:lblOffset val="100"/>
        <c:noMultiLvlLbl val="0"/>
      </c:catAx>
      <c:valAx>
        <c:axId val="158784896"/>
        <c:scaling>
          <c:orientation val="minMax"/>
        </c:scaling>
        <c:delete val="0"/>
        <c:axPos val="l"/>
        <c:majorGridlines/>
        <c:numFmt formatCode="General" sourceLinked="1"/>
        <c:majorTickMark val="out"/>
        <c:minorTickMark val="none"/>
        <c:tickLblPos val="nextTo"/>
        <c:crossAx val="158782976"/>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18.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9.3067220764071173E-2"/>
          <c:w val="0.89745603674540686"/>
          <c:h val="0.79000364537766099"/>
        </c:manualLayout>
      </c:layout>
      <c:lineChart>
        <c:grouping val="standard"/>
        <c:varyColors val="0"/>
        <c:ser>
          <c:idx val="0"/>
          <c:order val="0"/>
          <c:tx>
            <c:strRef>
              <c:f>'10pav'!$A$2</c:f>
              <c:strCache>
                <c:ptCount val="1"/>
                <c:pt idx="0">
                  <c:v>skirtumas</c:v>
                </c:pt>
              </c:strCache>
            </c:strRef>
          </c:tx>
          <c:spPr>
            <a:ln xmlns:a="http://schemas.openxmlformats.org/drawingml/2006/main">
              <a:solidFill>
                <a:schemeClr val="accent1">
                  <a:lumMod val="75000"/>
                </a:schemeClr>
              </a:solidFill>
            </a:ln>
          </c:spPr>
          <c:marker>
            <c:symbol val="none"/>
          </c:marker>
          <c:cat>
            <c:numRef>
              <c:f>'10pav'!$B$1:$G$1</c:f>
              <c:numCache>
                <c:formatCode>General</c:formatCode>
                <c:ptCount val="6"/>
                <c:pt idx="0">
                  <c:v>2005</c:v>
                </c:pt>
                <c:pt idx="1">
                  <c:v>2006</c:v>
                </c:pt>
                <c:pt idx="2">
                  <c:v>2007</c:v>
                </c:pt>
                <c:pt idx="3">
                  <c:v>2008</c:v>
                </c:pt>
                <c:pt idx="4">
                  <c:v>2009</c:v>
                </c:pt>
                <c:pt idx="5">
                  <c:v>2010</c:v>
                </c:pt>
              </c:numCache>
            </c:numRef>
          </c:cat>
          <c:val>
            <c:numRef>
              <c:f>'10pav'!$B$2:$G$2</c:f>
              <c:numCache>
                <c:formatCode>General</c:formatCode>
                <c:ptCount val="6"/>
                <c:pt idx="0">
                  <c:v>21.1</c:v>
                </c:pt>
                <c:pt idx="1">
                  <c:v>20.9</c:v>
                </c:pt>
                <c:pt idx="2">
                  <c:v>19.500000000000004</c:v>
                </c:pt>
                <c:pt idx="3">
                  <c:v>19.299999999999994</c:v>
                </c:pt>
                <c:pt idx="4">
                  <c:v>18.000000000000004</c:v>
                </c:pt>
                <c:pt idx="5">
                  <c:v>12.2</c:v>
                </c:pt>
              </c:numCache>
            </c:numRef>
          </c:val>
          <c:smooth val="0"/>
        </c:ser>
        <c:dLbls>
          <c:showLegendKey val="0"/>
          <c:showVal val="0"/>
          <c:showCatName val="0"/>
          <c:showSerName val="0"/>
          <c:showPercent val="0"/>
          <c:showBubbleSize val="0"/>
        </c:dLbls>
        <c:marker val="1"/>
        <c:smooth val="0"/>
        <c:axId val="159103616"/>
        <c:axId val="159109888"/>
      </c:lineChart>
      <c:catAx>
        <c:axId val="159103616"/>
        <c:scaling>
          <c:orientation val="minMax"/>
        </c:scaling>
        <c:delete val="0"/>
        <c:axPos val="b"/>
        <c:title>
          <c:tx>
            <c:rich>
              <a:bodyPr xmlns:a="http://schemas.openxmlformats.org/drawingml/2006/main"/>
              <a:lstStyle xmlns:a="http://schemas.openxmlformats.org/drawingml/2006/main"/>
              <a:p xmlns:a="http://schemas.openxmlformats.org/drawingml/2006/main">
                <a:pPr>
                  <a:defRPr sz="1100"/>
                </a:pPr>
                <a:r>
                  <a:rPr lang="lt-LT" sz="1100"/>
                  <a:t>%</a:t>
                </a:r>
              </a:p>
            </c:rich>
          </c:tx>
          <c:layout>
            <c:manualLayout>
              <c:xMode val="edge"/>
              <c:yMode val="edge"/>
              <c:x val="2.1105205599300094E-2"/>
              <c:y val="3.6803732866725011E-3"/>
            </c:manualLayout>
          </c:layout>
          <c:overlay val="0"/>
        </c:title>
        <c:numFmt formatCode="General" sourceLinked="1"/>
        <c:majorTickMark val="out"/>
        <c:minorTickMark val="none"/>
        <c:tickLblPos val="nextTo"/>
        <c:crossAx val="159109888"/>
        <c:crosses val="autoZero"/>
        <c:auto val="1"/>
        <c:lblAlgn val="ctr"/>
        <c:lblOffset val="100"/>
        <c:noMultiLvlLbl val="0"/>
      </c:catAx>
      <c:valAx>
        <c:axId val="159109888"/>
        <c:scaling>
          <c:orientation val="minMax"/>
        </c:scaling>
        <c:delete val="0"/>
        <c:axPos val="l"/>
        <c:majorGridlines/>
        <c:numFmt formatCode="General" sourceLinked="1"/>
        <c:majorTickMark val="out"/>
        <c:minorTickMark val="none"/>
        <c:tickLblPos val="nextTo"/>
        <c:crossAx val="159103616"/>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19.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'11pav'!$A$3</c:f>
              <c:strCache>
                <c:ptCount val="1"/>
                <c:pt idx="0">
                  <c:v>Lietuva</c:v>
                </c:pt>
              </c:strCache>
            </c:strRef>
          </c:tx>
          <c:spPr>
            <a:solidFill xmlns:a="http://schemas.openxmlformats.org/drawingml/2006/main">
              <a:schemeClr val="accent1">
                <a:lumMod val="75000"/>
              </a:schemeClr>
            </a:solidFill>
          </c:spPr>
          <c:invertIfNegative val="0"/>
          <c:cat>
            <c:numRef>
              <c:f>'11pav'!$B$1:$J$1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'11pav'!$B$3:$J$3</c:f>
              <c:numCache>
                <c:formatCode>General</c:formatCode>
                <c:ptCount val="9"/>
                <c:pt idx="0">
                  <c:v>48.5</c:v>
                </c:pt>
                <c:pt idx="1">
                  <c:v>52.5</c:v>
                </c:pt>
                <c:pt idx="2">
                  <c:v>53.8</c:v>
                </c:pt>
                <c:pt idx="3">
                  <c:v>55</c:v>
                </c:pt>
                <c:pt idx="4">
                  <c:v>56.8</c:v>
                </c:pt>
                <c:pt idx="5">
                  <c:v>59.6</c:v>
                </c:pt>
                <c:pt idx="6">
                  <c:v>62.1</c:v>
                </c:pt>
                <c:pt idx="7">
                  <c:v>57.5</c:v>
                </c:pt>
                <c:pt idx="8">
                  <c:v>62.3</c:v>
                </c:pt>
              </c:numCache>
            </c:numRef>
          </c:val>
        </c:ser>
        <c:dLbls>
          <c:showLegendKey val="0"/>
          <c:showVal val="0"/>
          <c:showCatName val="0"/>
          <c:showSerName val="0"/>
          <c:showPercent val="0"/>
          <c:showBubbleSize val="0"/>
        </c:dLbls>
        <c:gapWidth val="150"/>
        <c:axId val="159139328"/>
        <c:axId val="159140864"/>
      </c:barChart>
      <c:lineChart>
        <c:grouping val="standard"/>
        <c:varyColors val="0"/>
        <c:ser>
          <c:idx val="0"/>
          <c:order val="0"/>
          <c:tx>
            <c:strRef>
              <c:f>'11pav'!$A$2</c:f>
              <c:strCache>
                <c:ptCount val="1"/>
                <c:pt idx="0">
                  <c:v>ES vidurkis</c:v>
                </c:pt>
              </c:strCache>
            </c:strRef>
          </c:tx>
          <c:spPr>
            <a:ln xmlns:a="http://schemas.openxmlformats.org/drawingml/2006/main" w="19050">
              <a:solidFill>
                <a:srgbClr val="FF0000"/>
              </a:solidFill>
            </a:ln>
          </c:spPr>
          <c:marker>
            <c:symbol val="none"/>
          </c:marker>
          <c:cat>
            <c:numRef>
              <c:f>'11pav'!$B$1:$J$1</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'11pav'!$B$2:$J$2</c:f>
              <c:numCache>
                <c:formatCode>General</c:formatCode>
                <c:ptCount val="9"/>
                <c:pt idx="0">
                  <c:v>100</c:v>
                </c:pt>
                <c:pt idx="1">
                  <c:v>100</c:v>
                </c:pt>
                <c:pt idx="2">
                  <c:v>100</c:v>
                </c:pt>
                <c:pt idx="3">
                  <c:v>100</c:v>
                </c:pt>
                <c:pt idx="4">
                  <c:v>100</c:v>
                </c:pt>
                <c:pt idx="5">
                  <c:v>100</c:v>
                </c:pt>
                <c:pt idx="6">
                  <c:v>100</c:v>
                </c:pt>
                <c:pt idx="7">
                  <c:v>100</c:v>
                </c:pt>
                <c:pt idx="8">
                  <c:v>100</c:v>
                </c:pt>
              </c:numCache>
            </c:numRef>
          </c:val>
          <c:smooth val="0"/>
        </c:ser>
        <c:dLbls>
          <c:showLegendKey val="0"/>
          <c:showVal val="0"/>
          <c:showCatName val="0"/>
          <c:showSerName val="0"/>
          <c:showPercent val="0"/>
          <c:showBubbleSize val="0"/>
        </c:dLbls>
        <c:marker val="1"/>
        <c:smooth val="0"/>
        <c:axId val="159139328"/>
        <c:axId val="159140864"/>
      </c:lineChart>
      <c:catAx>
        <c:axId val="159139328"/>
        <c:scaling>
          <c:orientation val="minMax"/>
        </c:scaling>
        <c:delete val="0"/>
        <c:axPos val="b"/>
        <c:numFmt formatCode="General" sourceLinked="1"/>
        <c:majorTickMark val="out"/>
        <c:minorTickMark val="none"/>
        <c:tickLblPos val="nextTo"/>
        <c:crossAx val="159140864"/>
        <c:crosses val="autoZero"/>
        <c:auto val="1"/>
        <c:lblAlgn val="ctr"/>
        <c:lblOffset val="100"/>
        <c:noMultiLvlLbl val="0"/>
      </c:catAx>
      <c:valAx>
        <c:axId val="159140864"/>
        <c:scaling>
          <c:orientation val="minMax"/>
        </c:scaling>
        <c:delete val="0"/>
        <c:axPos val="l"/>
        <c:majorGridlines/>
        <c:numFmt formatCode="General" sourceLinked="1"/>
        <c:majorTickMark val="out"/>
        <c:minorTickMark val="none"/>
        <c:tickLblPos val="nextTo"/>
        <c:crossAx val="159139328"/>
        <c:crosses val="autoZero"/>
        <c:crossBetween val="between"/>
      </c:valAx>
      <c:spPr>
        <a:solidFill xmlns:a="http://schemas.openxmlformats.org/drawingml/2006/main">
          <a:schemeClr val="accent3">
            <a:lumMod val="20000"/>
            <a:lumOff val="80000"/>
          </a:schemeClr>
        </a:solidFill>
      </c:spPr>
    </c:plotArea>
    <c:legend>
      <c:legendPos val="b"/>
      <c:layout/>
      <c:overlay val="0"/>
    </c:legend>
    <c:plotVisOnly val="1"/>
    <c:dispBlanksAs val="gap"/>
    <c:showDLblsOverMax val="0"/>
  </c:chart>
  <c:externalData xmlns:r="http://schemas.openxmlformats.org/officeDocument/2006/relationships" r:id="rId1">
    <c:autoUpdate val="0"/>
  </c:externalData>
</c:chartSpace>
</file>

<file path=word/charts/chart2.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7.4548702245552628E-2"/>
          <c:w val="0.89745603674540686"/>
          <c:h val="0.81315179352580935"/>
        </c:manualLayout>
      </c:layout>
      <c:barChart>
        <c:barDir val="col"/>
        <c:grouping val="clustered"/>
        <c:varyColors val="0"/>
        <c:ser>
          <c:idx val="0"/>
          <c:order val="0"/>
          <c:tx>
            <c:strRef>
              <c:f>'3pav'!$B$1</c:f>
              <c:strCache>
                <c:ptCount val="1"/>
                <c:pt idx="0">
                  <c:v>Įsisavintos lėšos </c:v>
                </c:pt>
              </c:strCache>
            </c:strRef>
          </c:tx>
          <c:spPr>
            <a:solidFill xmlns:a="http://schemas.openxmlformats.org/drawingml/2006/main">
              <a:schemeClr val="accent1">
                <a:lumMod val="75000"/>
              </a:schemeClr>
            </a:solidFill>
          </c:spPr>
          <c:invertIfNegative val="0"/>
          <c:dPt>
            <c:idx val="1"/>
            <c:invertIfNegative val="0"/>
            <c:bubble3D val="0"/>
            <c:spPr>
              <a:solidFill xmlns:a="http://schemas.openxmlformats.org/drawingml/2006/main">
                <a:srgbClr val="FFC000"/>
              </a:solidFill>
            </c:spPr>
          </c:dPt>
          <c:dPt>
            <c:idx val="2"/>
            <c:invertIfNegative val="0"/>
            <c:bubble3D val="0"/>
            <c:spPr>
              <a:solidFill xmlns:a="http://schemas.openxmlformats.org/drawingml/2006/main">
                <a:schemeClr val="tx1">
                  <a:lumMod val="50000"/>
                  <a:lumOff val="50000"/>
                </a:schemeClr>
              </a:solidFill>
            </c:spPr>
          </c:dPt>
          <c:dPt>
            <c:idx val="3"/>
            <c:invertIfNegative val="0"/>
            <c:bubble3D val="0"/>
            <c:spPr>
              <a:solidFill xmlns:a="http://schemas.openxmlformats.org/drawingml/2006/main">
                <a:schemeClr val="bg2">
                  <a:lumMod val="75000"/>
                </a:schemeClr>
              </a:solidFill>
            </c:spPr>
          </c:dPt>
          <c:cat>
            <c:strRef>
              <c:f>'3pav'!$A$2:$A$5</c:f>
              <c:strCache>
                <c:ptCount val="4"/>
                <c:pt idx="0">
                  <c:v>ŽIPVP</c:v>
                </c:pt>
                <c:pt idx="1">
                  <c:v>SSVP</c:v>
                </c:pt>
                <c:pt idx="2">
                  <c:v>EAVP</c:v>
                </c:pt>
                <c:pt idx="3">
                  <c:v>TPVP</c:v>
                </c:pt>
              </c:strCache>
            </c:strRef>
          </c:cat>
          <c:val>
            <c:numRef>
              <c:f>'3pav'!$B$2:$B$5</c:f>
              <c:numCache>
                <c:formatCode>General</c:formatCode>
                <c:ptCount val="4"/>
                <c:pt idx="0">
                  <c:v>49.8</c:v>
                </c:pt>
                <c:pt idx="1">
                  <c:v>46.2</c:v>
                </c:pt>
                <c:pt idx="2">
                  <c:v>46.1</c:v>
                </c:pt>
                <c:pt idx="3">
                  <c:v>31.3</c:v>
                </c:pt>
              </c:numCache>
            </c:numRef>
          </c:val>
        </c:ser>
        <c:dLbls>
          <c:showLegendKey val="0"/>
          <c:showVal val="0"/>
          <c:showCatName val="0"/>
          <c:showSerName val="0"/>
          <c:showPercent val="0"/>
          <c:showBubbleSize val="0"/>
        </c:dLbls>
        <c:gapWidth val="150"/>
        <c:axId val="160967680"/>
        <c:axId val="160994432"/>
      </c:barChart>
      <c:catAx>
        <c:axId val="160967680"/>
        <c:scaling>
          <c:orientation val="minMax"/>
        </c:scaling>
        <c:delete val="0"/>
        <c:axPos val="b"/>
        <c:title>
          <c:tx>
            <c:rich>
              <a:bodyPr xmlns:a="http://schemas.openxmlformats.org/drawingml/2006/main"/>
              <a:lstStyle xmlns:a="http://schemas.openxmlformats.org/drawingml/2006/main"/>
              <a:p xmlns:a="http://schemas.openxmlformats.org/drawingml/2006/main">
                <a:pPr>
                  <a:defRPr sz="1200"/>
                </a:pPr>
                <a:r>
                  <a:rPr lang="lt-LT" sz="1200"/>
                  <a:t>%</a:t>
                </a:r>
              </a:p>
            </c:rich>
          </c:tx>
          <c:layout>
            <c:manualLayout>
              <c:xMode val="edge"/>
              <c:yMode val="edge"/>
              <c:x val="2.1105205599300094E-2"/>
              <c:y val="1.7569262175561384E-2"/>
            </c:manualLayout>
          </c:layout>
          <c:overlay val="0"/>
        </c:title>
        <c:numFmt formatCode="General" sourceLinked="1"/>
        <c:majorTickMark val="out"/>
        <c:minorTickMark val="none"/>
        <c:tickLblPos val="nextTo"/>
        <c:crossAx val="160994432"/>
        <c:crosses val="autoZero"/>
        <c:auto val="1"/>
        <c:lblAlgn val="ctr"/>
        <c:lblOffset val="100"/>
        <c:noMultiLvlLbl val="0"/>
      </c:catAx>
      <c:valAx>
        <c:axId val="160994432"/>
        <c:scaling>
          <c:orientation val="minMax"/>
          <c:max val="55"/>
          <c:min val="0"/>
        </c:scaling>
        <c:delete val="0"/>
        <c:axPos val="l"/>
        <c:majorGridlines/>
        <c:numFmt formatCode="General" sourceLinked="1"/>
        <c:majorTickMark val="out"/>
        <c:minorTickMark val="none"/>
        <c:tickLblPos val="nextTo"/>
        <c:crossAx val="160967680"/>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20.xml><?xml version="1.0" encoding="utf-8"?>
<c:chartSpace xmlns:c="http://schemas.openxmlformats.org/drawingml/2006/chart">
  <c:date1904 val="0"/>
  <c:lang val="lt-L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BVP!$B$52</c:f>
              <c:strCache>
                <c:ptCount val="1"/>
                <c:pt idx="0">
                  <c:v>2007</c:v>
                </c:pt>
              </c:strCache>
            </c:strRef>
          </c:tx>
          <c:invertIfNegative val="1"/>
          <c:cat>
            <c:strRef>
              <c:f>BVP!$A$53:$A$63</c:f>
              <c:strCache>
                <c:ptCount val="11"/>
                <c:pt idx="0">
                  <c:v>Lietuvos Respublika</c:v>
                </c:pt>
                <c:pt idx="1">
                  <c:v>Alytaus apskritis</c:v>
                </c:pt>
                <c:pt idx="2">
                  <c:v>Kauno apskritis</c:v>
                </c:pt>
                <c:pt idx="3">
                  <c:v>Klaipėdos apskritis</c:v>
                </c:pt>
                <c:pt idx="4">
                  <c:v>Marijampolės apskritis</c:v>
                </c:pt>
                <c:pt idx="5">
                  <c:v>Panevėžio apskritis</c:v>
                </c:pt>
                <c:pt idx="6">
                  <c:v>Šiaulių apskritis</c:v>
                </c:pt>
                <c:pt idx="7">
                  <c:v>Tauragės apskritis</c:v>
                </c:pt>
                <c:pt idx="8">
                  <c:v>Telšių apskritis</c:v>
                </c:pt>
                <c:pt idx="9">
                  <c:v>Utenos apskritis</c:v>
                </c:pt>
                <c:pt idx="10">
                  <c:v>Vilniaus apskritis</c:v>
                </c:pt>
              </c:strCache>
            </c:strRef>
          </c:cat>
          <c:val>
            <c:numRef>
              <c:f>BVP!$B$53:$B$63</c:f>
              <c:numCache>
                <c:formatCode>0.00%</c:formatCode>
                <c:ptCount val="11"/>
                <c:pt idx="0">
                  <c:v>1</c:v>
                </c:pt>
                <c:pt idx="1">
                  <c:v>0.65009000000000028</c:v>
                </c:pt>
                <c:pt idx="2">
                  <c:v>0.96270000000000011</c:v>
                </c:pt>
                <c:pt idx="3">
                  <c:v>1.0219899999999997</c:v>
                </c:pt>
                <c:pt idx="4">
                  <c:v>0.59727999999999992</c:v>
                </c:pt>
                <c:pt idx="5">
                  <c:v>0.6948399999999999</c:v>
                </c:pt>
                <c:pt idx="6">
                  <c:v>0.70970000000000011</c:v>
                </c:pt>
                <c:pt idx="7">
                  <c:v>0.44602000000000003</c:v>
                </c:pt>
                <c:pt idx="8">
                  <c:v>0.82731999999999983</c:v>
                </c:pt>
                <c:pt idx="9">
                  <c:v>0.77922000000000013</c:v>
                </c:pt>
                <c:pt idx="10">
                  <c:v>1.56728</c:v>
                </c:pt>
              </c:numCache>
            </c:numRef>
          </c:val>
        </c:ser>
        <c:ser>
          <c:idx val="1"/>
          <c:order val="1"/>
          <c:tx>
            <c:strRef>
              <c:f>BVP!$C$52</c:f>
              <c:strCache>
                <c:ptCount val="1"/>
                <c:pt idx="0">
                  <c:v>2008</c:v>
                </c:pt>
              </c:strCache>
            </c:strRef>
          </c:tx>
          <c:invertIfNegative val="1"/>
          <c:cat>
            <c:strRef>
              <c:f>BVP!$A$53:$A$63</c:f>
              <c:strCache>
                <c:ptCount val="11"/>
                <c:pt idx="0">
                  <c:v>Lietuvos Respublika</c:v>
                </c:pt>
                <c:pt idx="1">
                  <c:v>Alytaus apskritis</c:v>
                </c:pt>
                <c:pt idx="2">
                  <c:v>Kauno apskritis</c:v>
                </c:pt>
                <c:pt idx="3">
                  <c:v>Klaipėdos apskritis</c:v>
                </c:pt>
                <c:pt idx="4">
                  <c:v>Marijampolės apskritis</c:v>
                </c:pt>
                <c:pt idx="5">
                  <c:v>Panevėžio apskritis</c:v>
                </c:pt>
                <c:pt idx="6">
                  <c:v>Šiaulių apskritis</c:v>
                </c:pt>
                <c:pt idx="7">
                  <c:v>Tauragės apskritis</c:v>
                </c:pt>
                <c:pt idx="8">
                  <c:v>Telšių apskritis</c:v>
                </c:pt>
                <c:pt idx="9">
                  <c:v>Utenos apskritis</c:v>
                </c:pt>
                <c:pt idx="10">
                  <c:v>Vilniaus apskritis</c:v>
                </c:pt>
              </c:strCache>
            </c:strRef>
          </c:cat>
          <c:val>
            <c:numRef>
              <c:f>BVP!$C$53:$C$63</c:f>
              <c:numCache>
                <c:formatCode>0.00%</c:formatCode>
                <c:ptCount val="11"/>
                <c:pt idx="0">
                  <c:v>1</c:v>
                </c:pt>
                <c:pt idx="1">
                  <c:v>0.65389000000000008</c:v>
                </c:pt>
                <c:pt idx="2">
                  <c:v>0.96735000000000004</c:v>
                </c:pt>
                <c:pt idx="3">
                  <c:v>1.0099799999999999</c:v>
                </c:pt>
                <c:pt idx="4">
                  <c:v>0.60457000000000005</c:v>
                </c:pt>
                <c:pt idx="5">
                  <c:v>0.71450000000000002</c:v>
                </c:pt>
                <c:pt idx="6">
                  <c:v>0.70998000000000017</c:v>
                </c:pt>
                <c:pt idx="7">
                  <c:v>0.4678500000000001</c:v>
                </c:pt>
                <c:pt idx="8">
                  <c:v>0.80909999999999993</c:v>
                </c:pt>
                <c:pt idx="9">
                  <c:v>0.80200000000000005</c:v>
                </c:pt>
                <c:pt idx="10">
                  <c:v>1.5495699999999997</c:v>
                </c:pt>
              </c:numCache>
            </c:numRef>
          </c:val>
        </c:ser>
        <c:ser>
          <c:idx val="2"/>
          <c:order val="2"/>
          <c:tx>
            <c:strRef>
              <c:f>BVP!$D$52</c:f>
              <c:strCache>
                <c:ptCount val="1"/>
                <c:pt idx="0">
                  <c:v>2009</c:v>
                </c:pt>
              </c:strCache>
            </c:strRef>
          </c:tx>
          <c:invertIfNegative val="1"/>
          <c:cat>
            <c:strRef>
              <c:f>BVP!$A$53:$A$63</c:f>
              <c:strCache>
                <c:ptCount val="11"/>
                <c:pt idx="0">
                  <c:v>Lietuvos Respublika</c:v>
                </c:pt>
                <c:pt idx="1">
                  <c:v>Alytaus apskritis</c:v>
                </c:pt>
                <c:pt idx="2">
                  <c:v>Kauno apskritis</c:v>
                </c:pt>
                <c:pt idx="3">
                  <c:v>Klaipėdos apskritis</c:v>
                </c:pt>
                <c:pt idx="4">
                  <c:v>Marijampolės apskritis</c:v>
                </c:pt>
                <c:pt idx="5">
                  <c:v>Panevėžio apskritis</c:v>
                </c:pt>
                <c:pt idx="6">
                  <c:v>Šiaulių apskritis</c:v>
                </c:pt>
                <c:pt idx="7">
                  <c:v>Tauragės apskritis</c:v>
                </c:pt>
                <c:pt idx="8">
                  <c:v>Telšių apskritis</c:v>
                </c:pt>
                <c:pt idx="9">
                  <c:v>Utenos apskritis</c:v>
                </c:pt>
                <c:pt idx="10">
                  <c:v>Vilniaus apskritis</c:v>
                </c:pt>
              </c:strCache>
            </c:strRef>
          </c:cat>
          <c:val>
            <c:numRef>
              <c:f>BVP!$D$53:$D$63</c:f>
              <c:numCache>
                <c:formatCode>0.0%</c:formatCode>
                <c:ptCount val="11"/>
                <c:pt idx="0">
                  <c:v>1</c:v>
                </c:pt>
                <c:pt idx="1">
                  <c:v>0.63935000000000008</c:v>
                </c:pt>
                <c:pt idx="2">
                  <c:v>0.94757000000000002</c:v>
                </c:pt>
                <c:pt idx="3">
                  <c:v>1.0804800000000001</c:v>
                </c:pt>
                <c:pt idx="4">
                  <c:v>0.61720000000000008</c:v>
                </c:pt>
                <c:pt idx="5">
                  <c:v>0.70428000000000002</c:v>
                </c:pt>
                <c:pt idx="6">
                  <c:v>0.70440999999999998</c:v>
                </c:pt>
                <c:pt idx="7">
                  <c:v>0.49078000000000011</c:v>
                </c:pt>
                <c:pt idx="8">
                  <c:v>0.78007000000000004</c:v>
                </c:pt>
                <c:pt idx="9">
                  <c:v>0.83213999999999999</c:v>
                </c:pt>
                <c:pt idx="10">
                  <c:v>1.5300200000000002</c:v>
                </c:pt>
              </c:numCache>
            </c:numRef>
          </c:val>
        </c:ser>
        <c:ser>
          <c:idx val="3"/>
          <c:order val="3"/>
          <c:tx>
            <c:strRef>
              <c:f>BVP!$E$52</c:f>
              <c:strCache>
                <c:ptCount val="1"/>
                <c:pt idx="0">
                  <c:v>2010</c:v>
                </c:pt>
              </c:strCache>
            </c:strRef>
          </c:tx>
          <c:invertIfNegative val="1"/>
          <c:dLbls>
            <c:dLbl>
              <c:idx val="0"/>
              <c:layout>
                <c:manualLayout>
                  <c:x val="0"/>
                  <c:y val="4.2032158904066075E-3"/>
                </c:manualLayout>
              </c:layout>
              <c:tx>
                <c:rich>
                  <a:bodyPr xmlns:a="http://schemas.openxmlformats.org/drawingml/2006/main"/>
                  <a:lstStyle xmlns:a="http://schemas.openxmlformats.org/drawingml/2006/main"/>
                  <a:p xmlns:a="http://schemas.openxmlformats.org/drawingml/2006/main">
                    <a:r>
                      <a:rPr lang="en-US"/>
                      <a:t>2010; Lietuvos Respublika; 100%</a:t>
                    </a:r>
                  </a:p>
                </c:rich>
              </c:tx>
              <c:showLegendKey val="1"/>
              <c:showVal val="1"/>
              <c:showCatName val="1"/>
              <c:showSerName val="1"/>
              <c:showPercent val="1"/>
              <c:showBubbleSize val="1"/>
            </c:dLbl>
            <c:dLbl>
              <c:idx val="1"/>
              <c:layout/>
              <c:tx>
                <c:rich>
                  <a:bodyPr xmlns:a="http://schemas.openxmlformats.org/drawingml/2006/main"/>
                  <a:lstStyle xmlns:a="http://schemas.openxmlformats.org/drawingml/2006/main"/>
                  <a:p xmlns:a="http://schemas.openxmlformats.org/drawingml/2006/main">
                    <a:r>
                      <a:rPr lang="en-US"/>
                      <a:t>2010; Alytaus apskritis; 66%</a:t>
                    </a:r>
                  </a:p>
                </c:rich>
              </c:tx>
              <c:showLegendKey val="1"/>
              <c:showVal val="1"/>
              <c:showCatName val="1"/>
              <c:showSerName val="1"/>
              <c:showPercent val="1"/>
              <c:showBubbleSize val="1"/>
            </c:dLbl>
            <c:dLbl>
              <c:idx val="2"/>
              <c:layout/>
              <c:tx>
                <c:rich>
                  <a:bodyPr xmlns:a="http://schemas.openxmlformats.org/drawingml/2006/main"/>
                  <a:lstStyle xmlns:a="http://schemas.openxmlformats.org/drawingml/2006/main"/>
                  <a:p xmlns:a="http://schemas.openxmlformats.org/drawingml/2006/main">
                    <a:r>
                      <a:rPr lang="en-US"/>
                      <a:t>2010; Kauno apskritis; 95%</a:t>
                    </a:r>
                  </a:p>
                </c:rich>
              </c:tx>
              <c:showLegendKey val="1"/>
              <c:showVal val="1"/>
              <c:showCatName val="1"/>
              <c:showSerName val="1"/>
              <c:showPercent val="1"/>
              <c:showBubbleSize val="1"/>
            </c:dLbl>
            <c:dLbl>
              <c:idx val="3"/>
              <c:layout/>
              <c:tx>
                <c:rich>
                  <a:bodyPr xmlns:a="http://schemas.openxmlformats.org/drawingml/2006/main"/>
                  <a:lstStyle xmlns:a="http://schemas.openxmlformats.org/drawingml/2006/main"/>
                  <a:p xmlns:a="http://schemas.openxmlformats.org/drawingml/2006/main">
                    <a:r>
                      <a:rPr lang="lt-LT"/>
                      <a:t>2010; Klaipėdos apskritis; 111,3 %</a:t>
                    </a:r>
                  </a:p>
                </c:rich>
              </c:tx>
              <c:showLegendKey val="1"/>
              <c:showVal val="1"/>
              <c:showCatName val="1"/>
              <c:showSerName val="1"/>
              <c:showPercent val="1"/>
              <c:showBubbleSize val="1"/>
            </c:dLbl>
            <c:dLbl>
              <c:idx val="4"/>
              <c:layout>
                <c:manualLayout>
                  <c:x val="0"/>
                  <c:y val="8.4064317808132151E-3"/>
                </c:manualLayout>
              </c:layout>
              <c:tx>
                <c:rich>
                  <a:bodyPr xmlns:a="http://schemas.openxmlformats.org/drawingml/2006/main"/>
                  <a:lstStyle xmlns:a="http://schemas.openxmlformats.org/drawingml/2006/main"/>
                  <a:p xmlns:a="http://schemas.openxmlformats.org/drawingml/2006/main">
                    <a:r>
                      <a:rPr lang="lt-LT"/>
                      <a:t>2010; Marijampolės apskritis; 62,6  %</a:t>
                    </a:r>
                  </a:p>
                </c:rich>
              </c:tx>
              <c:showLegendKey val="1"/>
              <c:showVal val="1"/>
              <c:showCatName val="1"/>
              <c:showSerName val="1"/>
              <c:showPercent val="1"/>
              <c:showBubbleSize val="1"/>
            </c:dLbl>
            <c:dLbl>
              <c:idx val="5"/>
              <c:layout>
                <c:manualLayout>
                  <c:x val="-2.5622559056026735E-2"/>
                  <c:y val="-8.4064317808132158E-2"/>
                </c:manualLayout>
              </c:layout>
              <c:tx>
                <c:rich>
                  <a:bodyPr xmlns:a="http://schemas.openxmlformats.org/drawingml/2006/main"/>
                  <a:lstStyle xmlns:a="http://schemas.openxmlformats.org/drawingml/2006/main"/>
                  <a:p xmlns:a="http://schemas.openxmlformats.org/drawingml/2006/main">
                    <a:r>
                      <a:rPr lang="lt-LT"/>
                      <a:t>2010; Panevėžio apskritis; 72,1 %</a:t>
                    </a:r>
                  </a:p>
                </c:rich>
              </c:tx>
              <c:showLegendKey val="1"/>
              <c:showVal val="1"/>
              <c:showCatName val="1"/>
              <c:showSerName val="1"/>
              <c:showPercent val="1"/>
              <c:showBubbleSize val="1"/>
            </c:dLbl>
            <c:dLbl>
              <c:idx val="6"/>
              <c:layout>
                <c:manualLayout>
                  <c:x val="-8.5374918014309367E-3"/>
                  <c:y val="0"/>
                </c:manualLayout>
              </c:layout>
              <c:tx>
                <c:rich>
                  <a:bodyPr xmlns:a="http://schemas.openxmlformats.org/drawingml/2006/main"/>
                  <a:lstStyle xmlns:a="http://schemas.openxmlformats.org/drawingml/2006/main"/>
                  <a:p xmlns:a="http://schemas.openxmlformats.org/drawingml/2006/main">
                    <a:r>
                      <a:rPr lang="lt-LT"/>
                      <a:t>2010; Šiaulių apskritis; 71,8 %</a:t>
                    </a:r>
                  </a:p>
                </c:rich>
              </c:tx>
              <c:showLegendKey val="1"/>
              <c:showVal val="1"/>
              <c:showCatName val="1"/>
              <c:showSerName val="1"/>
              <c:showPercent val="1"/>
              <c:showBubbleSize val="1"/>
            </c:dLbl>
            <c:dLbl>
              <c:idx val="7"/>
              <c:layout>
                <c:manualLayout>
                  <c:x val="-2.8458306004769795E-3"/>
                  <c:y val="2.1016079452033039E-2"/>
                </c:manualLayout>
              </c:layout>
              <c:tx>
                <c:rich>
                  <a:bodyPr xmlns:a="http://schemas.openxmlformats.org/drawingml/2006/main"/>
                  <a:lstStyle xmlns:a="http://schemas.openxmlformats.org/drawingml/2006/main"/>
                  <a:p xmlns:a="http://schemas.openxmlformats.org/drawingml/2006/main">
                    <a:r>
                      <a:rPr lang="lt-LT"/>
                      <a:t>2010; Tauragės apskritis; 53,4 %</a:t>
                    </a:r>
                  </a:p>
                </c:rich>
              </c:tx>
              <c:showLegendKey val="1"/>
              <c:showVal val="1"/>
              <c:showCatName val="1"/>
              <c:showSerName val="1"/>
              <c:showPercent val="1"/>
              <c:showBubbleSize val="1"/>
            </c:dLbl>
            <c:dLbl>
              <c:idx val="8"/>
              <c:layout>
                <c:manualLayout>
                  <c:x val="-3.9853056545309552E-2"/>
                  <c:y val="-8.8267533698538736E-2"/>
                </c:manualLayout>
              </c:layout>
              <c:showLegendKey val="1"/>
              <c:showVal val="1"/>
              <c:showCatName val="1"/>
              <c:showSerName val="1"/>
              <c:showPercent val="1"/>
              <c:showBubbleSize val="1"/>
            </c:dLbl>
            <c:dLbl>
              <c:idx val="9"/>
              <c:layout>
                <c:manualLayout>
                  <c:x val="-4.5553680992249268E-2"/>
                  <c:y val="-2.9422511232846241E-2"/>
                </c:manualLayout>
              </c:layout>
              <c:tx>
                <c:rich>
                  <a:bodyPr xmlns:a="http://schemas.openxmlformats.org/drawingml/2006/main"/>
                  <a:lstStyle xmlns:a="http://schemas.openxmlformats.org/drawingml/2006/main"/>
                  <a:p xmlns:a="http://schemas.openxmlformats.org/drawingml/2006/main">
                    <a:r>
                      <a:rPr lang="en-US"/>
                      <a:t>2010; Utenos apskritis; 74,1%</a:t>
                    </a:r>
                  </a:p>
                </c:rich>
              </c:tx>
              <c:showLegendKey val="1"/>
              <c:showVal val="1"/>
              <c:showCatName val="1"/>
              <c:showSerName val="1"/>
              <c:showPercent val="1"/>
              <c:showBubbleSize val="1"/>
            </c:dLbl>
            <c:spPr>
              <a:solidFill xmlns:a="http://schemas.openxmlformats.org/drawingml/2006/main">
                <a:sysClr val="window" lastClr="FFFFFF">
                  <a:alpha val="38000"/>
                </a:sysClr>
              </a:solidFill>
            </c:spPr>
            <c:txPr>
              <a:bodyPr xmlns:a="http://schemas.openxmlformats.org/drawingml/2006/main"/>
              <a:lstStyle xmlns:a="http://schemas.openxmlformats.org/drawingml/2006/main"/>
              <a:p xmlns:a="http://schemas.openxmlformats.org/drawingml/2006/main">
                <a:pPr>
                  <a:defRPr sz="800" b="0"/>
                </a:pPr>
                <a:endParaRPr lang="lt-LT"/>
              </a:p>
            </c:txPr>
            <c:showLegendKey val="1"/>
            <c:showVal val="1"/>
            <c:showCatName val="1"/>
            <c:showSerName val="1"/>
            <c:showPercent val="1"/>
            <c:showBubbleSize val="1"/>
            <c:showLeaderLines val="0"/>
          </c:dLbls>
          <c:cat>
            <c:strRef>
              <c:f>BVP!$A$53:$A$63</c:f>
              <c:strCache>
                <c:ptCount val="11"/>
                <c:pt idx="0">
                  <c:v>Lietuvos Respublika</c:v>
                </c:pt>
                <c:pt idx="1">
                  <c:v>Alytaus apskritis</c:v>
                </c:pt>
                <c:pt idx="2">
                  <c:v>Kauno apskritis</c:v>
                </c:pt>
                <c:pt idx="3">
                  <c:v>Klaipėdos apskritis</c:v>
                </c:pt>
                <c:pt idx="4">
                  <c:v>Marijampolės apskritis</c:v>
                </c:pt>
                <c:pt idx="5">
                  <c:v>Panevėžio apskritis</c:v>
                </c:pt>
                <c:pt idx="6">
                  <c:v>Šiaulių apskritis</c:v>
                </c:pt>
                <c:pt idx="7">
                  <c:v>Tauragės apskritis</c:v>
                </c:pt>
                <c:pt idx="8">
                  <c:v>Telšių apskritis</c:v>
                </c:pt>
                <c:pt idx="9">
                  <c:v>Utenos apskritis</c:v>
                </c:pt>
                <c:pt idx="10">
                  <c:v>Vilniaus apskritis</c:v>
                </c:pt>
              </c:strCache>
            </c:strRef>
          </c:cat>
          <c:val>
            <c:numRef>
              <c:f>BVP!$E$53:$E$63</c:f>
              <c:numCache>
                <c:formatCode>0.0%</c:formatCode>
                <c:ptCount val="11"/>
                <c:pt idx="0">
                  <c:v>1</c:v>
                </c:pt>
                <c:pt idx="1">
                  <c:v>0.66000000000000014</c:v>
                </c:pt>
                <c:pt idx="2">
                  <c:v>0.95000000000000007</c:v>
                </c:pt>
                <c:pt idx="3">
                  <c:v>1.113</c:v>
                </c:pt>
                <c:pt idx="4">
                  <c:v>0.62600000000000011</c:v>
                </c:pt>
                <c:pt idx="5">
                  <c:v>0.72100000000000009</c:v>
                </c:pt>
                <c:pt idx="6">
                  <c:v>0.71800000000000008</c:v>
                </c:pt>
                <c:pt idx="7">
                  <c:v>0.53400000000000003</c:v>
                </c:pt>
                <c:pt idx="8">
                  <c:v>0.82400000000000018</c:v>
                </c:pt>
                <c:pt idx="9">
                  <c:v>0.7410000000000001</c:v>
                </c:pt>
                <c:pt idx="10">
                  <c:v>1.492</c:v>
                </c:pt>
              </c:numCache>
            </c:numRef>
          </c:val>
        </c:ser>
        <c:dLbls>
          <c:showLegendKey val="0"/>
          <c:showVal val="0"/>
          <c:showCatName val="0"/>
          <c:showSerName val="0"/>
          <c:showPercent val="0"/>
          <c:showBubbleSize val="0"/>
        </c:dLbls>
        <c:gapWidth val="150"/>
        <c:shape val="box"/>
        <c:axId val="158603136"/>
        <c:axId val="158604672"/>
        <c:axId val="0"/>
      </c:bar3DChart>
      <c:catAx>
        <c:axId val="158603136"/>
        <c:scaling>
          <c:orientation val="minMax"/>
        </c:scaling>
        <c:delete val="1"/>
        <c:axPos val="b"/>
        <c:numFmt formatCode="General" sourceLinked="1"/>
        <c:majorTickMark val="cross"/>
        <c:minorTickMark val="cross"/>
        <c:tickLblPos val="none"/>
        <c:crossAx val="158604672"/>
        <c:crosses val="autoZero"/>
        <c:auto val="1"/>
        <c:lblAlgn val="ctr"/>
        <c:lblOffset val="100"/>
        <c:noMultiLvlLbl val="1"/>
      </c:catAx>
      <c:valAx>
        <c:axId val="158604672"/>
        <c:scaling>
          <c:orientation val="minMax"/>
        </c:scaling>
        <c:delete val="1"/>
        <c:axPos val="l"/>
        <c:majorGridlines/>
        <c:numFmt formatCode="0.00%" sourceLinked="1"/>
        <c:majorTickMark val="cross"/>
        <c:minorTickMark val="cross"/>
        <c:tickLblPos val="none"/>
        <c:crossAx val="158603136"/>
        <c:crosses val="autoZero"/>
        <c:crossBetween val="between"/>
      </c:valAx>
    </c:plotArea>
    <c:legend>
      <c:legendPos val="r"/>
      <c:layout>
        <c:manualLayout>
          <c:xMode val="edge"/>
          <c:yMode val="edge"/>
          <c:x val="0.91171529376001259"/>
          <c:y val="0.36926482674514177"/>
          <c:w val="8.828470623998752E-2"/>
          <c:h val="0.26341256119485201"/>
        </c:manualLayout>
      </c:layout>
      <c:overlay val="1"/>
      <c:txPr>
        <a:bodyPr xmlns:a="http://schemas.openxmlformats.org/drawingml/2006/main"/>
        <a:lstStyle xmlns:a="http://schemas.openxmlformats.org/drawingml/2006/main"/>
        <a:p xmlns:a="http://schemas.openxmlformats.org/drawingml/2006/main">
          <a:pPr>
            <a:defRPr sz="800"/>
          </a:pPr>
          <a:endParaRPr lang="lt-LT"/>
        </a:p>
      </c:txPr>
    </c:legend>
    <c:plotVisOnly val="1"/>
    <c:dispBlanksAs val="zero"/>
    <c:showDLblsOverMax val="1"/>
  </c:chart>
  <c:externalData xmlns:r="http://schemas.openxmlformats.org/officeDocument/2006/relationships" r:id="rId1">
    <c:autoUpdate val="0"/>
  </c:externalData>
</c:chartSpace>
</file>

<file path=word/charts/chart3.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xmlns:a="http://schemas.openxmlformats.org/drawingml/2006/main">
                <a:schemeClr val="accent1">
                  <a:lumMod val="75000"/>
                </a:schemeClr>
              </a:solidFill>
            </c:spPr>
          </c:dPt>
          <c:dPt>
            <c:idx val="1"/>
            <c:bubble3D val="0"/>
            <c:spPr>
              <a:solidFill xmlns:a="http://schemas.openxmlformats.org/drawingml/2006/main">
                <a:schemeClr val="tx1">
                  <a:lumMod val="50000"/>
                  <a:lumOff val="50000"/>
                </a:schemeClr>
              </a:solidFill>
            </c:spPr>
          </c:dPt>
          <c:dPt>
            <c:idx val="2"/>
            <c:bubble3D val="0"/>
            <c:spPr>
              <a:solidFill xmlns:a="http://schemas.openxmlformats.org/drawingml/2006/main">
                <a:srgbClr val="FFCC66"/>
              </a:solidFill>
            </c:spPr>
          </c:dPt>
          <c:dPt>
            <c:idx val="3"/>
            <c:bubble3D val="0"/>
            <c:spPr>
              <a:solidFill xmlns:a="http://schemas.openxmlformats.org/drawingml/2006/main">
                <a:schemeClr val="bg2">
                  <a:lumMod val="75000"/>
                </a:schemeClr>
              </a:solidFill>
            </c:spPr>
          </c:dPt>
          <c:dLbls>
            <c:dLbl>
              <c:idx val="0"/>
              <c:tx>
                <c:rich>
                  <a:bodyPr xmlns:a="http://schemas.openxmlformats.org/drawingml/2006/main"/>
                  <a:lstStyle xmlns:a="http://schemas.openxmlformats.org/drawingml/2006/main"/>
                  <a:p xmlns:a="http://schemas.openxmlformats.org/drawingml/2006/main">
                    <a:r>
                      <a:rPr lang="en-US">
                        <a:solidFill>
                          <a:schemeClr val="bg1"/>
                        </a:solidFill>
                      </a:rPr>
                      <a:t>ŽIPVP
14%</a:t>
                    </a:r>
                  </a:p>
                </c:rich>
              </c:tx>
              <c:showLegendKey val="0"/>
              <c:showVal val="0"/>
              <c:showCatName val="1"/>
              <c:showSerName val="0"/>
              <c:showPercent val="1"/>
              <c:showBubbleSize val="0"/>
            </c:dLbl>
            <c:dLbl>
              <c:idx val="1"/>
              <c:tx>
                <c:rich>
                  <a:bodyPr xmlns:a="http://schemas.openxmlformats.org/drawingml/2006/main"/>
                  <a:lstStyle xmlns:a="http://schemas.openxmlformats.org/drawingml/2006/main"/>
                  <a:p xmlns:a="http://schemas.openxmlformats.org/drawingml/2006/main">
                    <a:r>
                      <a:rPr lang="en-US">
                        <a:solidFill>
                          <a:schemeClr val="bg1"/>
                        </a:solidFill>
                      </a:rPr>
                      <a:t>EAVP
45%</a:t>
                    </a:r>
                  </a:p>
                </c:rich>
              </c:tx>
              <c:showLegendKey val="0"/>
              <c:showVal val="0"/>
              <c:showCatName val="1"/>
              <c:showSerName val="0"/>
              <c:showPercent val="1"/>
              <c:showBubbleSize val="0"/>
            </c:dLbl>
            <c:txPr>
              <a:bodyPr xmlns:a="http://schemas.openxmlformats.org/drawingml/2006/main"/>
              <a:lstStyle xmlns:a="http://schemas.openxmlformats.org/drawingml/2006/main"/>
              <a:p xmlns:a="http://schemas.openxmlformats.org/drawingml/2006/main">
                <a:pPr>
                  <a:defRPr sz="800"/>
                </a:pPr>
                <a:endParaRPr lang="lt-LT"/>
              </a:p>
            </c:txPr>
            <c:showLegendKey val="0"/>
            <c:showVal val="0"/>
            <c:showCatName val="1"/>
            <c:showSerName val="0"/>
            <c:showPercent val="1"/>
            <c:showBubbleSize val="0"/>
            <c:showLeaderLines val="1"/>
          </c:dLbls>
          <c:cat>
            <c:strRef>
              <c:f>'4pav'!$A$1:$A$4</c:f>
              <c:strCache>
                <c:ptCount val="4"/>
                <c:pt idx="0">
                  <c:v>ŽIPVP</c:v>
                </c:pt>
                <c:pt idx="1">
                  <c:v>EAVP</c:v>
                </c:pt>
                <c:pt idx="2">
                  <c:v>SSVP</c:v>
                </c:pt>
                <c:pt idx="3">
                  <c:v>TPVP</c:v>
                </c:pt>
              </c:strCache>
            </c:strRef>
          </c:cat>
          <c:val>
            <c:numRef>
              <c:f>'4pav'!$B$1:$B$4</c:f>
              <c:numCache>
                <c:formatCode>0.00</c:formatCode>
                <c:ptCount val="4"/>
                <c:pt idx="0">
                  <c:v>13.577644306729706</c:v>
                </c:pt>
                <c:pt idx="1">
                  <c:v>45.207779251840229</c:v>
                </c:pt>
                <c:pt idx="2">
                  <c:v>39.811544596430252</c:v>
                </c:pt>
                <c:pt idx="3">
                  <c:v>1.4030318449997945</c:v>
                </c:pt>
              </c:numCache>
            </c:numRef>
          </c:val>
        </c:ser>
        <c:dLbls>
          <c:showLegendKey val="0"/>
          <c:showVal val="0"/>
          <c:showCatName val="0"/>
          <c:showSerName val="0"/>
          <c:showPercent val="0"/>
          <c:showBubbleSize val="0"/>
          <c:showLeaderLines val="1"/>
        </c:dLbls>
        <c:firstSliceAng val="0"/>
      </c:pieChart>
      <c:spPr>
        <a:noFill xmlns:a="http://schemas.openxmlformats.org/drawingml/2006/main"/>
        <a:ln xmlns:a="http://schemas.openxmlformats.org/drawingml/2006/main" w="25400">
          <a:noFill/>
        </a:ln>
      </c:spPr>
    </c:plotArea>
    <c:plotVisOnly val="1"/>
    <c:dispBlanksAs val="zero"/>
    <c:showDLblsOverMax val="0"/>
  </c:chart>
  <c:externalData xmlns:r="http://schemas.openxmlformats.org/officeDocument/2006/relationships" r:id="rId1">
    <c:autoUpdate val="0"/>
  </c:externalData>
</c:chartSpace>
</file>

<file path=word/charts/chart4.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xmlns:a="http://schemas.openxmlformats.org/drawingml/2006/main">
                <a:schemeClr val="accent1">
                  <a:lumMod val="75000"/>
                </a:schemeClr>
              </a:solidFill>
            </c:spPr>
          </c:dPt>
          <c:dPt>
            <c:idx val="1"/>
            <c:bubble3D val="0"/>
            <c:spPr>
              <a:solidFill xmlns:a="http://schemas.openxmlformats.org/drawingml/2006/main">
                <a:srgbClr val="FFC000"/>
              </a:solidFill>
            </c:spPr>
          </c:dPt>
          <c:dPt>
            <c:idx val="2"/>
            <c:bubble3D val="0"/>
            <c:spPr>
              <a:solidFill xmlns:a="http://schemas.openxmlformats.org/drawingml/2006/main">
                <a:schemeClr val="accent1"/>
              </a:solidFill>
            </c:spPr>
          </c:dPt>
          <c:dLbls>
            <c:dLbl>
              <c:idx val="0"/>
              <c:tx>
                <c:rich>
                  <a:bodyPr xmlns:a="http://schemas.openxmlformats.org/drawingml/2006/main"/>
                  <a:lstStyle xmlns:a="http://schemas.openxmlformats.org/drawingml/2006/main"/>
                  <a:p xmlns:a="http://schemas.openxmlformats.org/drawingml/2006/main">
                    <a:r>
                      <a:rPr lang="en-US">
                        <a:solidFill>
                          <a:schemeClr val="bg1"/>
                        </a:solidFill>
                      </a:rPr>
                      <a:t>Viešojo sektoriaus investicijos
66%</a:t>
                    </a:r>
                  </a:p>
                </c:rich>
              </c:tx>
              <c:showLegendKey val="0"/>
              <c:showVal val="0"/>
              <c:showCatName val="1"/>
              <c:showSerName val="0"/>
              <c:showPercent val="1"/>
              <c:showBubbleSize val="0"/>
            </c:dLbl>
            <c:dLbl>
              <c:idx val="1"/>
              <c:tx>
                <c:rich>
                  <a:bodyPr xmlns:a="http://schemas.openxmlformats.org/drawingml/2006/main"/>
                  <a:lstStyle xmlns:a="http://schemas.openxmlformats.org/drawingml/2006/main"/>
                  <a:p xmlns:a="http://schemas.openxmlformats.org/drawingml/2006/main">
                    <a:r>
                      <a:rPr lang="lt-LT"/>
                      <a:t>Privataus sektoriaus materialinės investicijos
12 %</a:t>
                    </a:r>
                  </a:p>
                </c:rich>
              </c:tx>
              <c:showLegendKey val="0"/>
              <c:showVal val="0"/>
              <c:showCatName val="1"/>
              <c:showSerName val="0"/>
              <c:showPercent val="1"/>
              <c:showBubbleSize val="0"/>
            </c:dLbl>
            <c:dLbl>
              <c:idx val="2"/>
              <c:tx>
                <c:rich>
                  <a:bodyPr xmlns:a="http://schemas.openxmlformats.org/drawingml/2006/main"/>
                  <a:lstStyle xmlns:a="http://schemas.openxmlformats.org/drawingml/2006/main"/>
                  <a:p xmlns:a="http://schemas.openxmlformats.org/drawingml/2006/main">
                    <a:pPr>
                      <a:defRPr sz="800">
                        <a:solidFill>
                          <a:schemeClr val="bg1"/>
                        </a:solidFill>
                      </a:defRPr>
                    </a:pPr>
                    <a:r>
                      <a:rPr lang="en-US"/>
                      <a:t>Bendroji produkcija
22%</a:t>
                    </a:r>
                  </a:p>
                </c:rich>
              </c:tx>
              <c:spPr/>
              <c:showLegendKey val="0"/>
              <c:showVal val="0"/>
              <c:showCatName val="1"/>
              <c:showSerName val="0"/>
              <c:showPercent val="1"/>
              <c:showBubbleSize val="0"/>
            </c:dLbl>
            <c:txPr>
              <a:bodyPr xmlns:a="http://schemas.openxmlformats.org/drawingml/2006/main"/>
              <a:lstStyle xmlns:a="http://schemas.openxmlformats.org/drawingml/2006/main"/>
              <a:p xmlns:a="http://schemas.openxmlformats.org/drawingml/2006/main">
                <a:pPr>
                  <a:defRPr sz="800"/>
                </a:pPr>
                <a:endParaRPr lang="lt-LT"/>
              </a:p>
            </c:txPr>
            <c:showLegendKey val="0"/>
            <c:showVal val="0"/>
            <c:showCatName val="1"/>
            <c:showSerName val="0"/>
            <c:showPercent val="1"/>
            <c:showBubbleSize val="0"/>
            <c:showLeaderLines val="1"/>
          </c:dLbls>
          <c:cat>
            <c:strRef>
              <c:f>'2pav'!$A$2:$A$4</c:f>
              <c:strCache>
                <c:ptCount val="3"/>
                <c:pt idx="0">
                  <c:v>Viešojo sektoriaus investicijos</c:v>
                </c:pt>
                <c:pt idx="1">
                  <c:v>Privataus sektoriaus materialinės investicijos</c:v>
                </c:pt>
                <c:pt idx="2">
                  <c:v>Bendroji produkcija</c:v>
                </c:pt>
              </c:strCache>
            </c:strRef>
          </c:cat>
          <c:val>
            <c:numRef>
              <c:f>'2pav'!$B$2:$B$4</c:f>
              <c:numCache>
                <c:formatCode>General</c:formatCode>
                <c:ptCount val="3"/>
                <c:pt idx="0">
                  <c:v>65.5</c:v>
                </c:pt>
                <c:pt idx="1">
                  <c:v>12.2</c:v>
                </c:pt>
                <c:pt idx="2">
                  <c:v>22.3</c:v>
                </c:pt>
              </c:numCache>
            </c:numRef>
          </c:val>
        </c:ser>
        <c:dLbls>
          <c:showLegendKey val="0"/>
          <c:showVal val="0"/>
          <c:showCatName val="0"/>
          <c:showSerName val="0"/>
          <c:showPercent val="0"/>
          <c:showBubbleSize val="0"/>
          <c:showLeaderLines val="1"/>
        </c:dLbls>
        <c:firstSliceAng val="0"/>
      </c:pieChart>
      <c:spPr>
        <a:noFill xmlns:a="http://schemas.openxmlformats.org/drawingml/2006/main"/>
        <a:ln xmlns:a="http://schemas.openxmlformats.org/drawingml/2006/main" w="25400">
          <a:noFill/>
        </a:ln>
      </c:spPr>
    </c:plotArea>
    <c:plotVisOnly val="1"/>
    <c:dispBlanksAs val="zero"/>
    <c:showDLblsOverMax val="0"/>
  </c:chart>
  <c:spPr>
    <a:ln xmlns:a="http://schemas.openxmlformats.org/drawingml/2006/main">
      <a:noFill/>
    </a:ln>
  </c:spPr>
  <c:externalData xmlns:r="http://schemas.openxmlformats.org/officeDocument/2006/relationships" r:id="rId1">
    <c:autoUpdate val="0"/>
  </c:externalData>
</c:chartSpace>
</file>

<file path=word/charts/chart5.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7.4548702245552628E-2"/>
          <c:w val="0.89745603674540686"/>
          <c:h val="0.81315179352580935"/>
        </c:manualLayout>
      </c:layout>
      <c:barChart>
        <c:barDir val="col"/>
        <c:grouping val="clustered"/>
        <c:varyColors val="0"/>
        <c:ser>
          <c:idx val="0"/>
          <c:order val="0"/>
          <c:tx>
            <c:strRef>
              <c:f>'3pav'!$B$1</c:f>
              <c:strCache>
                <c:ptCount val="1"/>
                <c:pt idx="0">
                  <c:v>Įsisavintos lėšos </c:v>
                </c:pt>
              </c:strCache>
            </c:strRef>
          </c:tx>
          <c:spPr>
            <a:solidFill xmlns:a="http://schemas.openxmlformats.org/drawingml/2006/main">
              <a:schemeClr val="accent1">
                <a:lumMod val="75000"/>
              </a:schemeClr>
            </a:solidFill>
          </c:spPr>
          <c:invertIfNegative val="0"/>
          <c:dPt>
            <c:idx val="1"/>
            <c:invertIfNegative val="0"/>
            <c:bubble3D val="0"/>
            <c:spPr>
              <a:solidFill xmlns:a="http://schemas.openxmlformats.org/drawingml/2006/main">
                <a:srgbClr val="FFC000"/>
              </a:solidFill>
            </c:spPr>
          </c:dPt>
          <c:dPt>
            <c:idx val="2"/>
            <c:invertIfNegative val="0"/>
            <c:bubble3D val="0"/>
            <c:spPr>
              <a:solidFill xmlns:a="http://schemas.openxmlformats.org/drawingml/2006/main">
                <a:schemeClr val="tx1">
                  <a:lumMod val="50000"/>
                  <a:lumOff val="50000"/>
                </a:schemeClr>
              </a:solidFill>
            </c:spPr>
          </c:dPt>
          <c:dPt>
            <c:idx val="3"/>
            <c:invertIfNegative val="0"/>
            <c:bubble3D val="0"/>
            <c:spPr>
              <a:solidFill xmlns:a="http://schemas.openxmlformats.org/drawingml/2006/main">
                <a:schemeClr val="bg2">
                  <a:lumMod val="75000"/>
                </a:schemeClr>
              </a:solidFill>
            </c:spPr>
          </c:dPt>
          <c:cat>
            <c:strRef>
              <c:f>'3pav'!$A$2:$A$5</c:f>
              <c:strCache>
                <c:ptCount val="4"/>
                <c:pt idx="0">
                  <c:v>ŽIPVP</c:v>
                </c:pt>
                <c:pt idx="1">
                  <c:v>SSVP</c:v>
                </c:pt>
                <c:pt idx="2">
                  <c:v>EAVP</c:v>
                </c:pt>
                <c:pt idx="3">
                  <c:v>TPVP</c:v>
                </c:pt>
              </c:strCache>
            </c:strRef>
          </c:cat>
          <c:val>
            <c:numRef>
              <c:f>'3pav'!$B$2:$B$5</c:f>
              <c:numCache>
                <c:formatCode>General</c:formatCode>
                <c:ptCount val="4"/>
                <c:pt idx="0">
                  <c:v>49.8</c:v>
                </c:pt>
                <c:pt idx="1">
                  <c:v>46.2</c:v>
                </c:pt>
                <c:pt idx="2">
                  <c:v>46.1</c:v>
                </c:pt>
                <c:pt idx="3">
                  <c:v>31.3</c:v>
                </c:pt>
              </c:numCache>
            </c:numRef>
          </c:val>
        </c:ser>
        <c:dLbls>
          <c:showLegendKey val="0"/>
          <c:showVal val="0"/>
          <c:showCatName val="0"/>
          <c:showSerName val="0"/>
          <c:showPercent val="0"/>
          <c:showBubbleSize val="0"/>
        </c:dLbls>
        <c:gapWidth val="150"/>
        <c:axId val="157490176"/>
        <c:axId val="157541504"/>
      </c:barChart>
      <c:catAx>
        <c:axId val="157490176"/>
        <c:scaling>
          <c:orientation val="minMax"/>
        </c:scaling>
        <c:delete val="0"/>
        <c:axPos val="b"/>
        <c:title>
          <c:tx>
            <c:rich>
              <a:bodyPr xmlns:a="http://schemas.openxmlformats.org/drawingml/2006/main"/>
              <a:lstStyle xmlns:a="http://schemas.openxmlformats.org/drawingml/2006/main"/>
              <a:p xmlns:a="http://schemas.openxmlformats.org/drawingml/2006/main">
                <a:pPr>
                  <a:defRPr sz="1200"/>
                </a:pPr>
                <a:r>
                  <a:rPr lang="lt-LT" sz="1200"/>
                  <a:t>%</a:t>
                </a:r>
              </a:p>
            </c:rich>
          </c:tx>
          <c:layout>
            <c:manualLayout>
              <c:xMode val="edge"/>
              <c:yMode val="edge"/>
              <c:x val="2.1105205599300094E-2"/>
              <c:y val="1.7569262175561384E-2"/>
            </c:manualLayout>
          </c:layout>
          <c:overlay val="0"/>
        </c:title>
        <c:numFmt formatCode="General" sourceLinked="1"/>
        <c:majorTickMark val="out"/>
        <c:minorTickMark val="none"/>
        <c:tickLblPos val="nextTo"/>
        <c:crossAx val="157541504"/>
        <c:crosses val="autoZero"/>
        <c:auto val="1"/>
        <c:lblAlgn val="ctr"/>
        <c:lblOffset val="100"/>
        <c:noMultiLvlLbl val="0"/>
      </c:catAx>
      <c:valAx>
        <c:axId val="157541504"/>
        <c:scaling>
          <c:orientation val="minMax"/>
          <c:max val="55"/>
          <c:min val="0"/>
        </c:scaling>
        <c:delete val="0"/>
        <c:axPos val="l"/>
        <c:majorGridlines/>
        <c:numFmt formatCode="General" sourceLinked="1"/>
        <c:majorTickMark val="out"/>
        <c:minorTickMark val="none"/>
        <c:tickLblPos val="nextTo"/>
        <c:crossAx val="157490176"/>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6.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spPr>
              <a:solidFill xmlns:a="http://schemas.openxmlformats.org/drawingml/2006/main">
                <a:schemeClr val="accent1">
                  <a:lumMod val="75000"/>
                </a:schemeClr>
              </a:solidFill>
            </c:spPr>
          </c:dPt>
          <c:dPt>
            <c:idx val="1"/>
            <c:bubble3D val="0"/>
            <c:spPr>
              <a:solidFill xmlns:a="http://schemas.openxmlformats.org/drawingml/2006/main">
                <a:schemeClr val="tx1">
                  <a:lumMod val="50000"/>
                  <a:lumOff val="50000"/>
                </a:schemeClr>
              </a:solidFill>
            </c:spPr>
          </c:dPt>
          <c:dPt>
            <c:idx val="2"/>
            <c:bubble3D val="0"/>
            <c:spPr>
              <a:solidFill xmlns:a="http://schemas.openxmlformats.org/drawingml/2006/main">
                <a:srgbClr val="FFCC66"/>
              </a:solidFill>
            </c:spPr>
          </c:dPt>
          <c:dPt>
            <c:idx val="3"/>
            <c:bubble3D val="0"/>
            <c:spPr>
              <a:solidFill xmlns:a="http://schemas.openxmlformats.org/drawingml/2006/main">
                <a:schemeClr val="bg2">
                  <a:lumMod val="75000"/>
                </a:schemeClr>
              </a:solidFill>
            </c:spPr>
          </c:dPt>
          <c:dLbls>
            <c:dLbl>
              <c:idx val="0"/>
              <c:tx>
                <c:rich>
                  <a:bodyPr xmlns:a="http://schemas.openxmlformats.org/drawingml/2006/main"/>
                  <a:lstStyle xmlns:a="http://schemas.openxmlformats.org/drawingml/2006/main"/>
                  <a:p xmlns:a="http://schemas.openxmlformats.org/drawingml/2006/main">
                    <a:r>
                      <a:rPr lang="en-US">
                        <a:solidFill>
                          <a:schemeClr val="bg1"/>
                        </a:solidFill>
                      </a:rPr>
                      <a:t>ŽIPVP
14%</a:t>
                    </a:r>
                  </a:p>
                </c:rich>
              </c:tx>
              <c:showLegendKey val="0"/>
              <c:showVal val="0"/>
              <c:showCatName val="1"/>
              <c:showSerName val="0"/>
              <c:showPercent val="1"/>
              <c:showBubbleSize val="0"/>
            </c:dLbl>
            <c:dLbl>
              <c:idx val="1"/>
              <c:tx>
                <c:rich>
                  <a:bodyPr xmlns:a="http://schemas.openxmlformats.org/drawingml/2006/main"/>
                  <a:lstStyle xmlns:a="http://schemas.openxmlformats.org/drawingml/2006/main"/>
                  <a:p xmlns:a="http://schemas.openxmlformats.org/drawingml/2006/main">
                    <a:r>
                      <a:rPr lang="en-US">
                        <a:solidFill>
                          <a:schemeClr val="bg1"/>
                        </a:solidFill>
                      </a:rPr>
                      <a:t>EAVP
45%</a:t>
                    </a:r>
                  </a:p>
                </c:rich>
              </c:tx>
              <c:showLegendKey val="0"/>
              <c:showVal val="0"/>
              <c:showCatName val="1"/>
              <c:showSerName val="0"/>
              <c:showPercent val="1"/>
              <c:showBubbleSize val="0"/>
            </c:dLbl>
            <c:txPr>
              <a:bodyPr xmlns:a="http://schemas.openxmlformats.org/drawingml/2006/main"/>
              <a:lstStyle xmlns:a="http://schemas.openxmlformats.org/drawingml/2006/main"/>
              <a:p xmlns:a="http://schemas.openxmlformats.org/drawingml/2006/main">
                <a:pPr>
                  <a:defRPr sz="800"/>
                </a:pPr>
                <a:endParaRPr lang="lt-LT"/>
              </a:p>
            </c:txPr>
            <c:showLegendKey val="0"/>
            <c:showVal val="0"/>
            <c:showCatName val="1"/>
            <c:showSerName val="0"/>
            <c:showPercent val="1"/>
            <c:showBubbleSize val="0"/>
            <c:showLeaderLines val="1"/>
          </c:dLbls>
          <c:cat>
            <c:strRef>
              <c:f>'4pav'!$A$1:$A$4</c:f>
              <c:strCache>
                <c:ptCount val="4"/>
                <c:pt idx="0">
                  <c:v>ŽIPVP</c:v>
                </c:pt>
                <c:pt idx="1">
                  <c:v>EAVP</c:v>
                </c:pt>
                <c:pt idx="2">
                  <c:v>SSVP</c:v>
                </c:pt>
                <c:pt idx="3">
                  <c:v>TPVP</c:v>
                </c:pt>
              </c:strCache>
            </c:strRef>
          </c:cat>
          <c:val>
            <c:numRef>
              <c:f>'4pav'!$B$1:$B$4</c:f>
              <c:numCache>
                <c:formatCode>0.00</c:formatCode>
                <c:ptCount val="4"/>
                <c:pt idx="0">
                  <c:v>13.577644306729706</c:v>
                </c:pt>
                <c:pt idx="1">
                  <c:v>45.207779251840229</c:v>
                </c:pt>
                <c:pt idx="2">
                  <c:v>39.811544596430252</c:v>
                </c:pt>
                <c:pt idx="3">
                  <c:v>1.4030318449997945</c:v>
                </c:pt>
              </c:numCache>
            </c:numRef>
          </c:val>
        </c:ser>
        <c:dLbls>
          <c:showLegendKey val="0"/>
          <c:showVal val="0"/>
          <c:showCatName val="0"/>
          <c:showSerName val="0"/>
          <c:showPercent val="0"/>
          <c:showBubbleSize val="0"/>
          <c:showLeaderLines val="1"/>
        </c:dLbls>
        <c:firstSliceAng val="0"/>
      </c:pieChart>
      <c:spPr>
        <a:noFill xmlns:a="http://schemas.openxmlformats.org/drawingml/2006/main"/>
        <a:ln xmlns:a="http://schemas.openxmlformats.org/drawingml/2006/main" w="25400">
          <a:noFill/>
        </a:ln>
      </c:spPr>
    </c:plotArea>
    <c:plotVisOnly val="1"/>
    <c:dispBlanksAs val="zero"/>
    <c:showDLblsOverMax val="0"/>
  </c:chart>
  <c:externalData xmlns:r="http://schemas.openxmlformats.org/officeDocument/2006/relationships" r:id="rId1">
    <c:autoUpdate val="0"/>
  </c:externalData>
</c:chartSpace>
</file>

<file path=word/charts/chart7.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071741032370946E-2"/>
          <c:y val="8.8437591134441537E-2"/>
          <c:w val="0.84193985126859172"/>
          <c:h val="0.71091608340624091"/>
        </c:manualLayout>
      </c:layout>
      <c:barChart>
        <c:barDir val="col"/>
        <c:grouping val="clustered"/>
        <c:varyColors val="0"/>
        <c:ser>
          <c:idx val="1"/>
          <c:order val="1"/>
          <c:tx>
            <c:strRef>
              <c:f>'5pav'!$C$1</c:f>
              <c:strCache>
                <c:ptCount val="1"/>
                <c:pt idx="0">
                  <c:v>BVP to meto kainomis</c:v>
                </c:pt>
              </c:strCache>
            </c:strRef>
          </c:tx>
          <c:spPr>
            <a:solidFill xmlns:a="http://schemas.openxmlformats.org/drawingml/2006/main">
              <a:schemeClr val="accent1">
                <a:lumMod val="75000"/>
              </a:schemeClr>
            </a:solidFill>
          </c:spPr>
          <c:invertIfNegative val="0"/>
          <c:cat>
            <c:numRef>
              <c:f>'5pav'!$A$2:$A$12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'5pav'!$C$2:$C$12</c:f>
              <c:numCache>
                <c:formatCode>General</c:formatCode>
                <c:ptCount val="11"/>
                <c:pt idx="0">
                  <c:v>48.879496999999994</c:v>
                </c:pt>
                <c:pt idx="1">
                  <c:v>52.351046999999987</c:v>
                </c:pt>
                <c:pt idx="2">
                  <c:v>57.232431000000012</c:v>
                </c:pt>
                <c:pt idx="3">
                  <c:v>62.997371000000001</c:v>
                </c:pt>
                <c:pt idx="4">
                  <c:v>72.401944000000015</c:v>
                </c:pt>
                <c:pt idx="5">
                  <c:v>83.227148</c:v>
                </c:pt>
                <c:pt idx="6">
                  <c:v>99.229293999999996</c:v>
                </c:pt>
                <c:pt idx="7">
                  <c:v>112.08369400000002</c:v>
                </c:pt>
                <c:pt idx="8">
                  <c:v>91.913990999999996</c:v>
                </c:pt>
                <c:pt idx="9">
                  <c:v>95.074259999999995</c:v>
                </c:pt>
                <c:pt idx="10">
                  <c:v>106.01943700000001</c:v>
                </c:pt>
              </c:numCache>
            </c:numRef>
          </c:val>
        </c:ser>
        <c:dLbls>
          <c:showLegendKey val="0"/>
          <c:showVal val="0"/>
          <c:showCatName val="0"/>
          <c:showSerName val="0"/>
          <c:showPercent val="0"/>
          <c:showBubbleSize val="0"/>
        </c:dLbls>
        <c:gapWidth val="150"/>
        <c:axId val="161339264"/>
        <c:axId val="161624064"/>
      </c:barChart>
      <c:lineChart>
        <c:grouping val="standard"/>
        <c:varyColors val="0"/>
        <c:ser>
          <c:idx val="0"/>
          <c:order val="0"/>
          <c:tx>
            <c:strRef>
              <c:f>'5pav'!$B$1</c:f>
              <c:strCache>
                <c:ptCount val="1"/>
                <c:pt idx="0">
                  <c:v>Nedarbo lygis</c:v>
                </c:pt>
              </c:strCache>
            </c:strRef>
          </c:tx>
          <c:spPr>
            <a:ln xmlns:a="http://schemas.openxmlformats.org/drawingml/2006/main">
              <a:solidFill>
                <a:srgbClr val="FFCC66"/>
              </a:solidFill>
            </a:ln>
          </c:spPr>
          <c:marker>
            <c:symbol val="none"/>
          </c:marker>
          <c:cat>
            <c:numRef>
              <c:f>'5pav'!$A$2:$A$12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'5pav'!$B$2:$B$12</c:f>
              <c:numCache>
                <c:formatCode>General</c:formatCode>
                <c:ptCount val="11"/>
                <c:pt idx="0">
                  <c:v>12.5</c:v>
                </c:pt>
                <c:pt idx="1">
                  <c:v>11.3</c:v>
                </c:pt>
                <c:pt idx="2">
                  <c:v>10.3</c:v>
                </c:pt>
                <c:pt idx="3">
                  <c:v>11.4</c:v>
                </c:pt>
                <c:pt idx="4">
                  <c:v>8.3000000000000007</c:v>
                </c:pt>
                <c:pt idx="5">
                  <c:v>5.6</c:v>
                </c:pt>
                <c:pt idx="6">
                  <c:v>4.3</c:v>
                </c:pt>
                <c:pt idx="7">
                  <c:v>5.8</c:v>
                </c:pt>
                <c:pt idx="8">
                  <c:v>13.7</c:v>
                </c:pt>
                <c:pt idx="9">
                  <c:v>17.8</c:v>
                </c:pt>
                <c:pt idx="10">
                  <c:v>15.4</c:v>
                </c:pt>
              </c:numCache>
            </c:numRef>
          </c:val>
          <c:smooth val="0"/>
        </c:ser>
        <c:dLbls>
          <c:showLegendKey val="0"/>
          <c:showVal val="0"/>
          <c:showCatName val="0"/>
          <c:showSerName val="0"/>
          <c:showPercent val="0"/>
          <c:showBubbleSize val="0"/>
        </c:dLbls>
        <c:marker val="1"/>
        <c:smooth val="0"/>
        <c:axId val="161625600"/>
        <c:axId val="161627520"/>
      </c:lineChart>
      <c:catAx>
        <c:axId val="161339264"/>
        <c:scaling>
          <c:orientation val="minMax"/>
        </c:scaling>
        <c:delete val="0"/>
        <c:axPos val="b"/>
        <c:title>
          <c:tx>
            <c:rich>
              <a:bodyPr xmlns:a="http://schemas.openxmlformats.org/drawingml/2006/main"/>
              <a:lstStyle xmlns:a="http://schemas.openxmlformats.org/drawingml/2006/main"/>
              <a:p xmlns:a="http://schemas.openxmlformats.org/drawingml/2006/main">
                <a:pPr>
                  <a:defRPr sz="1000"/>
                </a:pPr>
                <a:r>
                  <a:rPr lang="lt-LT" sz="1000"/>
                  <a:t>Mlrd.</a:t>
                </a:r>
                <a:r>
                  <a:rPr lang="lt-LT" sz="1000" baseline="0"/>
                  <a:t> litų</a:t>
                </a:r>
                <a:endParaRPr lang="lt-LT" sz="1000"/>
              </a:p>
            </c:rich>
          </c:tx>
          <c:layout>
            <c:manualLayout>
              <c:xMode val="edge"/>
              <c:yMode val="edge"/>
              <c:x val="1.8748906386701664E-3"/>
              <c:y val="3.2965150189559647E-3"/>
            </c:manualLayout>
          </c:layout>
          <c:overlay val="0"/>
        </c:title>
        <c:numFmt formatCode="General" sourceLinked="1"/>
        <c:majorTickMark val="out"/>
        <c:minorTickMark val="none"/>
        <c:tickLblPos val="nextTo"/>
        <c:crossAx val="161624064"/>
        <c:crosses val="autoZero"/>
        <c:auto val="1"/>
        <c:lblAlgn val="ctr"/>
        <c:lblOffset val="100"/>
        <c:noMultiLvlLbl val="0"/>
      </c:catAx>
      <c:valAx>
        <c:axId val="161624064"/>
        <c:scaling>
          <c:orientation val="minMax"/>
        </c:scaling>
        <c:delete val="0"/>
        <c:axPos val="l"/>
        <c:majorGridlines/>
        <c:numFmt formatCode="General" sourceLinked="1"/>
        <c:majorTickMark val="out"/>
        <c:minorTickMark val="none"/>
        <c:tickLblPos val="nextTo"/>
        <c:crossAx val="161339264"/>
        <c:crosses val="autoZero"/>
        <c:crossBetween val="between"/>
      </c:valAx>
      <c:catAx>
        <c:axId val="161625600"/>
        <c:scaling>
          <c:orientation val="minMax"/>
        </c:scaling>
        <c:delete val="1"/>
        <c:axPos val="b"/>
        <c:title>
          <c:tx>
            <c:rich>
              <a:bodyPr xmlns:a="http://schemas.openxmlformats.org/drawingml/2006/main"/>
              <a:lstStyle xmlns:a="http://schemas.openxmlformats.org/drawingml/2006/main"/>
              <a:p xmlns:a="http://schemas.openxmlformats.org/drawingml/2006/main">
                <a:pPr>
                  <a:defRPr sz="1100"/>
                </a:pPr>
                <a:r>
                  <a:rPr lang="lt-LT" sz="1100"/>
                  <a:t>%</a:t>
                </a:r>
              </a:p>
            </c:rich>
          </c:tx>
          <c:layout>
            <c:manualLayout>
              <c:xMode val="edge"/>
              <c:yMode val="edge"/>
              <c:x val="0.95187489063867037"/>
              <c:y val="3.2965150189559647E-3"/>
            </c:manualLayout>
          </c:layout>
          <c:overlay val="0"/>
        </c:title>
        <c:numFmt formatCode="General" sourceLinked="1"/>
        <c:majorTickMark val="out"/>
        <c:minorTickMark val="none"/>
        <c:tickLblPos val="none"/>
        <c:crossAx val="161627520"/>
        <c:crosses val="autoZero"/>
        <c:auto val="1"/>
        <c:lblAlgn val="ctr"/>
        <c:lblOffset val="100"/>
        <c:noMultiLvlLbl val="0"/>
      </c:catAx>
      <c:valAx>
        <c:axId val="161627520"/>
        <c:scaling>
          <c:orientation val="minMax"/>
        </c:scaling>
        <c:delete val="0"/>
        <c:axPos val="r"/>
        <c:numFmt formatCode="General" sourceLinked="1"/>
        <c:majorTickMark val="out"/>
        <c:minorTickMark val="none"/>
        <c:tickLblPos val="nextTo"/>
        <c:crossAx val="161625600"/>
        <c:crosses val="max"/>
        <c:crossBetween val="between"/>
      </c:valAx>
      <c:spPr>
        <a:solidFill xmlns:a="http://schemas.openxmlformats.org/drawingml/2006/main">
          <a:schemeClr val="accent3">
            <a:lumMod val="20000"/>
            <a:lumOff val="80000"/>
          </a:schemeClr>
        </a:solidFill>
      </c:spPr>
    </c:plotArea>
    <c:legend>
      <c:legendPos val="b"/>
      <c:layout>
        <c:manualLayout>
          <c:xMode val="edge"/>
          <c:yMode val="edge"/>
          <c:x val="0.17814873140857393"/>
          <c:y val="0.9023939195100612"/>
          <c:w val="0.64370253718285231"/>
          <c:h val="8.3717191601049845E-2"/>
        </c:manualLayout>
      </c:layout>
      <c:overlay val="0"/>
      <c:txPr>
        <a:bodyPr xmlns:a="http://schemas.openxmlformats.org/drawingml/2006/main"/>
        <a:lstStyle xmlns:a="http://schemas.openxmlformats.org/drawingml/2006/main"/>
        <a:p xmlns:a="http://schemas.openxmlformats.org/drawingml/2006/main">
          <a:pPr>
            <a:defRPr sz="1000"/>
          </a:pPr>
          <a:endParaRPr lang="lt-LT"/>
        </a:p>
      </c:txPr>
    </c:legend>
    <c:plotVisOnly val="1"/>
    <c:dispBlanksAs val="gap"/>
    <c:showDLblsOverMax val="0"/>
  </c:chart>
  <c:externalData xmlns:r="http://schemas.openxmlformats.org/officeDocument/2006/relationships" r:id="rId1">
    <c:autoUpdate val="0"/>
  </c:externalData>
</c:chartSpace>
</file>

<file path=word/charts/chart8.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9.3067220764071173E-2"/>
          <c:w val="0.89745603674540686"/>
          <c:h val="0.79463327500729064"/>
        </c:manualLayout>
      </c:layout>
      <c:barChart>
        <c:barDir val="col"/>
        <c:grouping val="clustered"/>
        <c:varyColors val="0"/>
        <c:ser>
          <c:idx val="0"/>
          <c:order val="0"/>
          <c:tx>
            <c:strRef>
              <c:f>'6pav'!$A$2</c:f>
              <c:strCache>
                <c:ptCount val="1"/>
                <c:pt idx="0">
                  <c:v>Materialinės investicijos (mlrd. litų)</c:v>
                </c:pt>
              </c:strCache>
            </c:strRef>
          </c:tx>
          <c:spPr>
            <a:solidFill xmlns:a="http://schemas.openxmlformats.org/drawingml/2006/main">
              <a:schemeClr val="accent1">
                <a:lumMod val="75000"/>
              </a:schemeClr>
            </a:solidFill>
          </c:spPr>
          <c:invertIfNegative val="0"/>
          <c:cat>
            <c:numRef>
              <c:f>'6pav'!$B$1:$F$1</c:f>
              <c:numCache>
                <c:formatCode>General</c:formatCode>
                <c:ptCount val="5"/>
                <c:pt idx="0">
                  <c:v>2007</c:v>
                </c:pt>
                <c:pt idx="1">
                  <c:v>2008</c:v>
                </c:pt>
                <c:pt idx="2">
                  <c:v>2009</c:v>
                </c:pt>
                <c:pt idx="3">
                  <c:v>2010</c:v>
                </c:pt>
                <c:pt idx="4">
                  <c:v>2011</c:v>
                </c:pt>
              </c:numCache>
            </c:numRef>
          </c:cat>
          <c:val>
            <c:numRef>
              <c:f>'6pav'!$B$2:$F$2</c:f>
              <c:numCache>
                <c:formatCode>General</c:formatCode>
                <c:ptCount val="5"/>
                <c:pt idx="0">
                  <c:v>23.3</c:v>
                </c:pt>
                <c:pt idx="1">
                  <c:v>23.9</c:v>
                </c:pt>
                <c:pt idx="2">
                  <c:v>12.9</c:v>
                </c:pt>
                <c:pt idx="3">
                  <c:v>11.3</c:v>
                </c:pt>
                <c:pt idx="4">
                  <c:v>14</c:v>
                </c:pt>
              </c:numCache>
            </c:numRef>
          </c:val>
        </c:ser>
        <c:dLbls>
          <c:showLegendKey val="0"/>
          <c:showVal val="0"/>
          <c:showCatName val="0"/>
          <c:showSerName val="0"/>
          <c:showPercent val="0"/>
          <c:showBubbleSize val="0"/>
        </c:dLbls>
        <c:gapWidth val="150"/>
        <c:axId val="161643520"/>
        <c:axId val="161670272"/>
      </c:barChart>
      <c:catAx>
        <c:axId val="161643520"/>
        <c:scaling>
          <c:orientation val="minMax"/>
        </c:scaling>
        <c:delete val="0"/>
        <c:axPos val="b"/>
        <c:title>
          <c:tx>
            <c:rich>
              <a:bodyPr xmlns:a="http://schemas.openxmlformats.org/drawingml/2006/main"/>
              <a:lstStyle xmlns:a="http://schemas.openxmlformats.org/drawingml/2006/main"/>
              <a:p xmlns:a="http://schemas.openxmlformats.org/drawingml/2006/main">
                <a:pPr>
                  <a:defRPr sz="1000"/>
                </a:pPr>
                <a:r>
                  <a:rPr lang="lt-LT" sz="1000"/>
                  <a:t>Mlrd. litų</a:t>
                </a:r>
              </a:p>
            </c:rich>
          </c:tx>
          <c:layout>
            <c:manualLayout>
              <c:xMode val="edge"/>
              <c:yMode val="edge"/>
              <c:x val="4.4385389326334224E-3"/>
              <c:y val="3.6803732866725011E-3"/>
            </c:manualLayout>
          </c:layout>
          <c:overlay val="0"/>
        </c:title>
        <c:numFmt formatCode="General" sourceLinked="1"/>
        <c:majorTickMark val="out"/>
        <c:minorTickMark val="none"/>
        <c:tickLblPos val="nextTo"/>
        <c:crossAx val="161670272"/>
        <c:crosses val="autoZero"/>
        <c:auto val="1"/>
        <c:lblAlgn val="ctr"/>
        <c:lblOffset val="100"/>
        <c:noMultiLvlLbl val="0"/>
      </c:catAx>
      <c:valAx>
        <c:axId val="161670272"/>
        <c:scaling>
          <c:orientation val="minMax"/>
        </c:scaling>
        <c:delete val="0"/>
        <c:axPos val="l"/>
        <c:majorGridlines/>
        <c:numFmt formatCode="General" sourceLinked="1"/>
        <c:majorTickMark val="out"/>
        <c:minorTickMark val="none"/>
        <c:tickLblPos val="nextTo"/>
        <c:crossAx val="161643520"/>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charts/chart9.xml><?xml version="1.0" encoding="utf-8"?>
<c:chartSpace xmlns:c="http://schemas.openxmlformats.org/drawingml/20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88407699037624E-2"/>
          <c:y val="9.769685039370081E-2"/>
          <c:w val="0.89745603674540686"/>
          <c:h val="0.77148512685914261"/>
        </c:manualLayout>
      </c:layout>
      <c:barChart>
        <c:barDir val="col"/>
        <c:grouping val="clustered"/>
        <c:varyColors val="0"/>
        <c:ser>
          <c:idx val="0"/>
          <c:order val="0"/>
          <c:tx>
            <c:strRef>
              <c:f>'7pav'!$A$2</c:f>
              <c:strCache>
                <c:ptCount val="1"/>
                <c:pt idx="0">
                  <c:v>Tiesioginės užsienio investicijos, mln. litų</c:v>
                </c:pt>
              </c:strCache>
            </c:strRef>
          </c:tx>
          <c:spPr>
            <a:solidFill xmlns:a="http://schemas.openxmlformats.org/drawingml/2006/main">
              <a:schemeClr val="accent1">
                <a:lumMod val="75000"/>
              </a:schemeClr>
            </a:solidFill>
          </c:spPr>
          <c:invertIfNegative val="0"/>
          <c:cat>
            <c:numRef>
              <c:f>'7pav'!$B$1:$K$1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'7pav'!$B$2:$K$2</c:f>
              <c:numCache>
                <c:formatCode>General</c:formatCode>
                <c:ptCount val="10"/>
                <c:pt idx="0">
                  <c:v>10.661900000000001</c:v>
                </c:pt>
                <c:pt idx="1">
                  <c:v>13.1838</c:v>
                </c:pt>
                <c:pt idx="2">
                  <c:v>13.699400000000001</c:v>
                </c:pt>
                <c:pt idx="3">
                  <c:v>16.192599999999995</c:v>
                </c:pt>
                <c:pt idx="4">
                  <c:v>23.895799999999991</c:v>
                </c:pt>
                <c:pt idx="5">
                  <c:v>28.924599999999991</c:v>
                </c:pt>
                <c:pt idx="6">
                  <c:v>35.503900000000002</c:v>
                </c:pt>
                <c:pt idx="7">
                  <c:v>31.7333</c:v>
                </c:pt>
                <c:pt idx="8">
                  <c:v>33.010300000000001</c:v>
                </c:pt>
                <c:pt idx="9">
                  <c:v>35.553100000000001</c:v>
                </c:pt>
              </c:numCache>
            </c:numRef>
          </c:val>
        </c:ser>
        <c:dLbls>
          <c:showLegendKey val="0"/>
          <c:showVal val="0"/>
          <c:showCatName val="0"/>
          <c:showSerName val="0"/>
          <c:showPercent val="0"/>
          <c:showBubbleSize val="0"/>
        </c:dLbls>
        <c:gapWidth val="150"/>
        <c:axId val="162013952"/>
        <c:axId val="162015872"/>
      </c:barChart>
      <c:catAx>
        <c:axId val="162013952"/>
        <c:scaling>
          <c:orientation val="minMax"/>
        </c:scaling>
        <c:delete val="0"/>
        <c:axPos val="b"/>
        <c:title>
          <c:tx>
            <c:rich>
              <a:bodyPr xmlns:a="http://schemas.openxmlformats.org/drawingml/2006/main"/>
              <a:lstStyle xmlns:a="http://schemas.openxmlformats.org/drawingml/2006/main"/>
              <a:p xmlns:a="http://schemas.openxmlformats.org/drawingml/2006/main">
                <a:pPr>
                  <a:defRPr/>
                </a:pPr>
                <a:r>
                  <a:rPr lang="lt-LT"/>
                  <a:t>Mlrd.</a:t>
                </a:r>
                <a:r>
                  <a:rPr lang="lt-LT" baseline="0"/>
                  <a:t> litų</a:t>
                </a:r>
                <a:endParaRPr lang="lt-LT"/>
              </a:p>
            </c:rich>
          </c:tx>
          <c:layout>
            <c:manualLayout>
              <c:xMode val="edge"/>
              <c:yMode val="edge"/>
              <c:x val="1.6607611548556432E-3"/>
              <c:y val="3.6803732866725011E-3"/>
            </c:manualLayout>
          </c:layout>
          <c:overlay val="0"/>
        </c:title>
        <c:numFmt formatCode="General" sourceLinked="1"/>
        <c:majorTickMark val="out"/>
        <c:minorTickMark val="none"/>
        <c:tickLblPos val="nextTo"/>
        <c:crossAx val="162015872"/>
        <c:crosses val="autoZero"/>
        <c:auto val="1"/>
        <c:lblAlgn val="ctr"/>
        <c:lblOffset val="100"/>
        <c:noMultiLvlLbl val="0"/>
      </c:catAx>
      <c:valAx>
        <c:axId val="162015872"/>
        <c:scaling>
          <c:orientation val="minMax"/>
        </c:scaling>
        <c:delete val="0"/>
        <c:axPos val="l"/>
        <c:majorGridlines/>
        <c:numFmt formatCode="General" sourceLinked="1"/>
        <c:majorTickMark val="out"/>
        <c:minorTickMark val="none"/>
        <c:tickLblPos val="nextTo"/>
        <c:crossAx val="162013952"/>
        <c:crosses val="autoZero"/>
        <c:crossBetween val="between"/>
      </c:valAx>
      <c:spPr>
        <a:solidFill xmlns:a="http://schemas.openxmlformats.org/drawingml/2006/main">
          <a:schemeClr val="accent3">
            <a:lumMod val="20000"/>
            <a:lumOff val="80000"/>
          </a:schemeClr>
        </a:solidFill>
      </c:spPr>
    </c:plotArea>
    <c:plotVisOnly val="1"/>
    <c:dispBlanksAs val="gap"/>
    <c:showDLblsOverMax val="0"/>
  </c:chart>
  <c:externalData xmlns:r="http://schemas.openxmlformats.org/officeDocument/2006/relationships"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Template>Normal.dotm</Template>
  <TotalTime>152</TotalTime>
  <Pages>183</Pages>
  <Words>272612</Words>
  <Characters>155390</Characters>
  <Application>Microsoft Office Word</Application>
  <DocSecurity>0</DocSecurity>
  <Lines>1294</Lines>
  <Paragraphs>854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427148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2016-12-15T08:44:00Z</dcterms:created>
  <dc:creator>lrvk</dc:creator>
  <lastModifiedBy>BODIN Aušra</lastModifiedBy>
  <lastPrinted>2012-11-28T06:58:00Z</lastPrinted>
  <dcterms:modified xsi:type="dcterms:W3CDTF">2016-12-15T12:02:00Z</dcterms:modified>
  <revision>7</revision>
</coreProperties>
</file>