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 iki 2016-08-31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6BDEC113B83">
        <w:r w:rsidRPr="00532B9F">
          <w:rPr>
            <w:rFonts w:ascii="Times New Roman" w:eastAsia="MS Mincho" w:hAnsi="Times New Roman"/>
            <w:sz w:val="20"/>
            <w:i/>
            <w:iCs/>
            <w:color w:val="0000FF" w:themeColor="hyperlink"/>
            <w:u w:val="single"/>
          </w:rPr>
          <w:t>128-6098</w:t>
        </w:r>
      </w:fldSimple>
      <w:r>
        <w:rPr>
          <w:rFonts w:ascii="Times New Roman" w:eastAsia="MS Mincho" w:hAnsi="Times New Roman"/>
          <w:sz w:val="20"/>
          <w:i/>
          <w:iCs/>
        </w:rPr>
        <w:t>, i. k. 1112060ISAK00V-1154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2015-05-07:</w:t>
      </w:r>
    </w:p>
    <w:p>
      <w:pPr>
        <w:rPr>
          <w:rFonts w:ascii="Times New Roman" w:hAnsi="Times New Roman"/>
          <w:sz w:val="20"/>
          <w:i/>
        </w:rPr>
      </w:pPr>
      <w:r>
        <w:rPr>
          <w:rFonts w:ascii="Times New Roman" w:hAnsi="Times New Roman"/>
          <w:sz w:val="20"/>
          <w:i/>
        </w:rPr>
        <w:t xml:space="preserve">Nr. </w:t>
      </w:r>
      <w:fldSimple w:instr="HYPERLINK https://www.e-tar.lt/portal/legalAct.html?documentId=8b29bcc0f3c611e4927fda1d051299fb">
        <w:r w:rsidRPr="00532B9F">
          <w:rPr>
            <w:rFonts w:ascii="Times New Roman" w:eastAsia="MS Mincho" w:hAnsi="Times New Roman"/>
            <w:sz w:val="20"/>
            <w:i/>
            <w:iCs/>
            <w:color w:val="0000FF" w:themeColor="hyperlink"/>
            <w:u w:val="single"/>
          </w:rPr>
          <w:t>V-460</w:t>
        </w:r>
      </w:fldSimple>
      <w:r>
        <w:rPr>
          <w:rFonts w:ascii="Times New Roman" w:eastAsia="MS Mincho" w:hAnsi="Times New Roman"/>
          <w:sz w:val="20"/>
          <w:i/>
          <w:iCs/>
        </w:rPr>
        <w:t>,
2015-05-05,
paskelbta TAR 2015-05-06, i. k. 2015-06798                </w:t>
      </w:r>
    </w:p>
    <w:p>
      <w:pPr>
        <w:rPr>
          <w:rFonts w:ascii="Times New Roman" w:hAnsi="Times New Roman"/>
          <w:sz w:val="22"/>
        </w:rPr>
      </w:pPr>
    </w:p>
    <w:p>
      <w:pPr>
        <w:jc w:val="center"/>
        <w:rPr>
          <w:b/>
          <w:caps/>
          <w:sz w:val="26"/>
        </w:rPr>
      </w:pPr>
      <w:r>
        <w:rPr>
          <w:b/>
          <w:caps/>
          <w:sz w:val="26"/>
        </w:rPr>
        <w:t xml:space="preserve">lietuvos respublikos krašto apsaugos </w:t>
        <w:br/>
        <w:t>ministras</w:t>
      </w:r>
    </w:p>
    <w:p>
      <w:pPr>
        <w:rPr>
          <w:sz w:val="10"/>
          <w:szCs w:val="10"/>
        </w:rPr>
      </w:pPr>
    </w:p>
    <w:p>
      <w:pPr>
        <w:tabs>
          <w:tab w:val="left" w:pos="4095"/>
          <w:tab w:val="center" w:pos="5179"/>
        </w:tabs>
        <w:spacing w:line="360" w:lineRule="auto"/>
        <w:jc w:val="center"/>
        <w:rPr>
          <w:b/>
        </w:rPr>
      </w:pPr>
    </w:p>
    <w:p>
      <w:pPr>
        <w:tabs>
          <w:tab w:val="left" w:pos="3990"/>
          <w:tab w:val="left" w:pos="4095"/>
          <w:tab w:val="center" w:pos="5179"/>
        </w:tabs>
        <w:jc w:val="center"/>
        <w:rPr>
          <w:b/>
        </w:rPr>
      </w:pPr>
      <w:r>
        <w:rPr>
          <w:b/>
        </w:rPr>
        <w:t>ĮSAKYMAS</w:t>
      </w:r>
    </w:p>
    <w:p>
      <w:pPr>
        <w:tabs>
          <w:tab w:val="left" w:pos="3990"/>
          <w:tab w:val="left" w:pos="4095"/>
          <w:tab w:val="center" w:pos="5179"/>
        </w:tabs>
        <w:jc w:val="center"/>
        <w:rPr>
          <w:b/>
          <w:lang w:eastAsia="lt-LT"/>
        </w:rPr>
      </w:pPr>
      <w:r>
        <w:rPr>
          <w:b/>
          <w:lang w:eastAsia="lt-LT"/>
        </w:rPr>
        <w:t>DĖL ŠAUKIMO Į PRIVALOMĄJĄ PRADINĘ KARO TARNYBĄ TVARKOS APRAŠO PATVIRTINIMO</w:t>
      </w:r>
    </w:p>
    <w:p>
      <w:pPr>
        <w:tabs>
          <w:tab w:val="left" w:pos="3990"/>
          <w:tab w:val="left" w:pos="4095"/>
          <w:tab w:val="center" w:pos="5179"/>
        </w:tabs>
        <w:jc w:val="center"/>
        <w:rPr>
          <w:b/>
          <w:lang w:eastAsia="lt-LT"/>
        </w:rPr>
      </w:pPr>
    </w:p>
    <w:p>
      <w:pPr>
        <w:tabs>
          <w:tab w:val="left" w:pos="3990"/>
          <w:tab w:val="left" w:pos="4095"/>
          <w:tab w:val="center" w:pos="5179"/>
        </w:tabs>
        <w:jc w:val="center"/>
        <w:rPr>
          <w:color w:val="000000"/>
        </w:rPr>
      </w:pPr>
      <w:r>
        <w:rPr>
          <w:color w:val="000000"/>
        </w:rPr>
        <w:t>2011 m. spalio 13 d. Nr. V-1154</w:t>
      </w:r>
    </w:p>
    <w:p>
      <w:pPr>
        <w:tabs>
          <w:tab w:val="left" w:pos="3990"/>
          <w:tab w:val="left" w:pos="4095"/>
          <w:tab w:val="center" w:pos="5179"/>
        </w:tabs>
        <w:jc w:val="center"/>
        <w:rPr>
          <w:b/>
        </w:rPr>
      </w:pPr>
      <w:r>
        <w:rPr>
          <w:color w:val="000000"/>
        </w:rPr>
        <w:t>Vilnius</w:t>
      </w:r>
    </w:p>
    <w:p>
      <w:pPr>
        <w:spacing w:line="360" w:lineRule="auto"/>
        <w:rPr>
          <w:szCs w:val="24"/>
          <w:lang w:eastAsia="lt-LT"/>
        </w:rPr>
      </w:pPr>
    </w:p>
    <w:p>
      <w:pPr>
        <w:spacing w:line="360" w:lineRule="auto"/>
        <w:ind w:firstLine="567"/>
        <w:jc w:val="both"/>
        <w:rPr>
          <w:szCs w:val="24"/>
          <w:lang w:eastAsia="lt-LT"/>
        </w:rPr>
      </w:pPr>
      <w:r>
        <w:rPr>
          <w:szCs w:val="24"/>
          <w:lang w:eastAsia="lt-LT"/>
        </w:rPr>
        <w:t>Vadovaudamasis Lietuvos Respublikos karo prievolės įstatymo 6 straipsnio 7 ir 8 dalimis, 9 straipsnio 8 dalimi ir 12 straipsnio 4 dalimi,</w:t>
      </w:r>
      <w:r>
        <w:rPr>
          <w:lang w:eastAsia="lt-LT"/>
        </w:rPr>
        <w:t xml:space="preserve"> </w:t>
      </w:r>
    </w:p>
    <w:p>
      <w:pPr>
        <w:spacing w:line="360" w:lineRule="auto"/>
        <w:ind w:firstLine="567"/>
        <w:jc w:val="both"/>
      </w:pPr>
      <w:r>
        <w:rPr>
          <w:spacing w:val="60"/>
          <w:szCs w:val="24"/>
          <w:lang w:eastAsia="lt-LT"/>
        </w:rPr>
        <w:t>t</w:t>
      </w:r>
      <w:r>
        <w:rPr>
          <w:szCs w:val="24"/>
          <w:lang w:eastAsia="lt-LT"/>
        </w:rPr>
        <w:t>v i r t i n u</w:t>
      </w:r>
      <w:r>
        <w:rPr>
          <w:spacing w:val="60"/>
          <w:szCs w:val="24"/>
          <w:lang w:eastAsia="lt-LT"/>
        </w:rPr>
        <w:t xml:space="preserve"> </w:t>
      </w:r>
      <w:r>
        <w:rPr>
          <w:szCs w:val="24"/>
          <w:lang w:eastAsia="lt-LT"/>
        </w:rPr>
        <w:t>Šaukimo į privalomąją pradinę karo tarnybą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Krašto apsaugos ministrė</w:t>
        <w:tab/>
        <w:t>Rasa Juknevičienė</w:t>
      </w:r>
    </w:p>
    <w:p/>
    <w:p>
      <w:pPr/>
      <w:r>
        <w:br w:type="page"/>
      </w:r>
    </w:p>
    <w:p>
      <w:pPr>
        <w:ind w:left="4820"/>
        <w:rPr>
          <w:szCs w:val="24"/>
        </w:rPr>
      </w:pPr>
      <w:r>
        <w:rPr>
          <w:szCs w:val="24"/>
        </w:rPr>
        <w:t>PATVIRTINTA</w:t>
      </w:r>
    </w:p>
    <w:p>
      <w:pPr>
        <w:ind w:left="4820"/>
        <w:rPr>
          <w:szCs w:val="24"/>
        </w:rPr>
      </w:pPr>
      <w:r>
        <w:rPr>
          <w:szCs w:val="24"/>
        </w:rPr>
        <w:t xml:space="preserve">Lietuvos Respublikos krašto apsaugos ministro </w:t>
      </w:r>
    </w:p>
    <w:p>
      <w:pPr>
        <w:ind w:left="4820"/>
        <w:rPr>
          <w:szCs w:val="24"/>
        </w:rPr>
      </w:pPr>
      <w:r>
        <w:rPr>
          <w:szCs w:val="24"/>
        </w:rPr>
        <w:t>2011 m. spalio 13 d. įsakymu Nr. V-1154</w:t>
      </w:r>
    </w:p>
    <w:p>
      <w:pPr>
        <w:ind w:left="4820"/>
        <w:rPr>
          <w:szCs w:val="24"/>
        </w:rPr>
      </w:pPr>
      <w:r>
        <w:rPr>
          <w:szCs w:val="24"/>
        </w:rPr>
        <w:t xml:space="preserve">(Lietuvos Respublikos krašto apsaugos </w:t>
      </w:r>
    </w:p>
    <w:p>
      <w:pPr>
        <w:ind w:left="4820"/>
        <w:rPr>
          <w:szCs w:val="24"/>
        </w:rPr>
      </w:pPr>
      <w:r>
        <w:rPr>
          <w:szCs w:val="24"/>
        </w:rPr>
        <w:t xml:space="preserve">ministro 2016 m. birželio 22 d. įsakymo </w:t>
      </w:r>
    </w:p>
    <w:p>
      <w:pPr>
        <w:ind w:left="4820"/>
        <w:rPr>
          <w:szCs w:val="24"/>
        </w:rPr>
      </w:pPr>
      <w:r>
        <w:rPr>
          <w:szCs w:val="24"/>
        </w:rPr>
        <w:t>Nr. V-600 redakcija)</w:t>
      </w:r>
    </w:p>
    <w:p>
      <w:pPr>
        <w:rPr>
          <w:szCs w:val="24"/>
        </w:rPr>
      </w:pPr>
    </w:p>
    <w:p>
      <w:pPr>
        <w:jc w:val="center"/>
        <w:rPr>
          <w:b/>
          <w:bCs/>
          <w:szCs w:val="24"/>
        </w:rPr>
      </w:pPr>
      <w:r>
        <w:rPr>
          <w:b/>
          <w:bCs/>
          <w:szCs w:val="24"/>
        </w:rPr>
        <w:t>ŠAUKIMO Į PRIVALOMĄJĄ PRADINĘ KARO TARNYBĄ TVARKOS APRAŠAS</w:t>
      </w:r>
    </w:p>
    <w:p>
      <w:pPr>
        <w:ind w:firstLine="360"/>
        <w:jc w:val="center"/>
        <w:rPr>
          <w:b/>
          <w:bCs/>
          <w:szCs w:val="24"/>
        </w:rPr>
      </w:pPr>
    </w:p>
    <w:p>
      <w:pPr>
        <w:rPr>
          <w:b/>
          <w:bCs/>
          <w:szCs w:val="24"/>
        </w:rPr>
      </w:pPr>
    </w:p>
    <w:p>
      <w:pPr>
        <w:keepNext/>
        <w:jc w:val="center"/>
        <w:outlineLvl w:val="2"/>
        <w:rPr>
          <w:b/>
          <w:bCs/>
          <w:szCs w:val="24"/>
        </w:rPr>
      </w:pPr>
      <w:r>
        <w:rPr>
          <w:b/>
          <w:bCs/>
          <w:szCs w:val="24"/>
        </w:rPr>
        <w:t>I</w:t>
      </w:r>
      <w:r>
        <w:rPr>
          <w:b/>
          <w:bCs/>
          <w:szCs w:val="24"/>
        </w:rPr>
        <w:t xml:space="preserve"> SKYRIUS</w:t>
      </w:r>
    </w:p>
    <w:p>
      <w:pPr>
        <w:keepNext/>
        <w:ind w:firstLine="60"/>
        <w:jc w:val="center"/>
        <w:outlineLvl w:val="2"/>
        <w:rPr>
          <w:b/>
          <w:bCs/>
          <w:szCs w:val="24"/>
        </w:rPr>
      </w:pPr>
      <w:r>
        <w:rPr>
          <w:b/>
          <w:bCs/>
          <w:szCs w:val="24"/>
        </w:rPr>
        <w:t>BENDROSIOS NUOSTATOS</w:t>
      </w:r>
    </w:p>
    <w:p>
      <w:pPr>
        <w:ind w:firstLine="737"/>
        <w:rPr>
          <w:szCs w:val="24"/>
        </w:rPr>
      </w:pPr>
    </w:p>
    <w:p>
      <w:pPr>
        <w:tabs>
          <w:tab w:val="left" w:pos="840"/>
        </w:tabs>
        <w:ind w:firstLine="851"/>
        <w:jc w:val="both"/>
        <w:rPr>
          <w:color w:val="000000"/>
          <w:szCs w:val="24"/>
        </w:rPr>
      </w:pPr>
      <w:r>
        <w:rPr>
          <w:bCs/>
          <w:color w:val="000000"/>
          <w:szCs w:val="24"/>
        </w:rPr>
        <w:t>1</w:t>
      </w:r>
      <w:r>
        <w:rPr>
          <w:bCs/>
          <w:color w:val="000000"/>
          <w:szCs w:val="24"/>
        </w:rPr>
        <w:t xml:space="preserve">. Šaukimo į </w:t>
      </w:r>
      <w:r>
        <w:rPr>
          <w:color w:val="000000"/>
          <w:szCs w:val="24"/>
        </w:rPr>
        <w:t xml:space="preserve">privalomąją pradinę karo tarnybą tvarkos aprašas (toliau – Aprašas) reglamentuoja pasirengimo vykdyti šaukimą į privalomąją pradinę karo tarnybą, karo prievolininkų atrankos ir skyrimo atlikti privalomąją pradinę karo tarnybą tvarką. </w:t>
      </w:r>
    </w:p>
    <w:p>
      <w:pPr>
        <w:widowControl w:val="0"/>
        <w:tabs>
          <w:tab w:val="left" w:pos="960"/>
        </w:tabs>
        <w:ind w:firstLine="851"/>
        <w:jc w:val="both"/>
        <w:rPr>
          <w:color w:val="000000"/>
          <w:szCs w:val="24"/>
        </w:rPr>
      </w:pPr>
      <w:r>
        <w:rPr>
          <w:color w:val="000000"/>
          <w:szCs w:val="24"/>
        </w:rPr>
        <w:t>2</w:t>
      </w:r>
      <w:r>
        <w:rPr>
          <w:color w:val="000000"/>
          <w:szCs w:val="24"/>
        </w:rPr>
        <w:t>. Organizuojant ir vykdant karo prievolininkų šaukimą atlikti privalomąją pradinę karo tarnybą, vadovaujamasi šiais principais:</w:t>
      </w:r>
    </w:p>
    <w:p>
      <w:pPr>
        <w:widowControl w:val="0"/>
        <w:tabs>
          <w:tab w:val="left" w:pos="960"/>
        </w:tabs>
        <w:ind w:firstLine="851"/>
        <w:jc w:val="both"/>
        <w:rPr>
          <w:color w:val="000000"/>
          <w:szCs w:val="24"/>
        </w:rPr>
      </w:pPr>
      <w:r>
        <w:rPr>
          <w:color w:val="000000"/>
          <w:szCs w:val="24"/>
        </w:rPr>
        <w:t>2.1</w:t>
      </w:r>
      <w:r>
        <w:rPr>
          <w:color w:val="000000"/>
          <w:szCs w:val="24"/>
        </w:rPr>
        <w:t>. viešumo – viešai skelbiama informacija apie karo prievolininkų atranką ir skyrimą atlikti privalomąją pradinę karo tarnybą;</w:t>
      </w:r>
    </w:p>
    <w:p>
      <w:pPr>
        <w:widowControl w:val="0"/>
        <w:tabs>
          <w:tab w:val="left" w:pos="960"/>
          <w:tab w:val="num" w:pos="1152"/>
        </w:tabs>
        <w:ind w:firstLine="851"/>
        <w:jc w:val="both"/>
        <w:rPr>
          <w:color w:val="000000"/>
          <w:szCs w:val="24"/>
        </w:rPr>
      </w:pPr>
      <w:r>
        <w:rPr>
          <w:color w:val="000000"/>
          <w:szCs w:val="24"/>
        </w:rPr>
        <w:t>2.2</w:t>
      </w:r>
      <w:r>
        <w:rPr>
          <w:color w:val="000000"/>
          <w:szCs w:val="24"/>
        </w:rPr>
        <w:t xml:space="preserve">.  skaidrumo – karo prievolininkų sąrašai sudaromi stebint visuomenės atstovams, o karo prievolininkų šaukimas atlikti privalomąją pradinę karo tarnybą organizuojamas taip, kad būtų užtikrintas procedūrų aiškumas;</w:t>
      </w:r>
    </w:p>
    <w:p>
      <w:pPr>
        <w:widowControl w:val="0"/>
        <w:tabs>
          <w:tab w:val="left" w:pos="960"/>
        </w:tabs>
        <w:ind w:firstLine="851"/>
        <w:jc w:val="both"/>
        <w:rPr>
          <w:color w:val="000000"/>
          <w:szCs w:val="24"/>
        </w:rPr>
      </w:pPr>
      <w:r>
        <w:rPr>
          <w:color w:val="000000"/>
          <w:szCs w:val="24"/>
        </w:rPr>
        <w:t>2.3</w:t>
      </w:r>
      <w:r>
        <w:rPr>
          <w:color w:val="000000"/>
          <w:szCs w:val="24"/>
        </w:rPr>
        <w:t>. objektyvumo ir nešališkumo – karo prievolininkų atranka ir skyrimas atlikti nuolatinę privalomąją pradinę karo tarnybą (toliau – nuolatinė privalomoji karo tarnyba) ar dalyvauti baziniuose kariniuose mokymuose (toliau – kariniai mokymai) vykdomi naudojantis kompiuterių programa su atsitiktinių skaičių generatoriumi.</w:t>
      </w:r>
    </w:p>
    <w:p>
      <w:pPr>
        <w:widowControl w:val="0"/>
        <w:tabs>
          <w:tab w:val="left" w:pos="960"/>
        </w:tabs>
        <w:ind w:firstLine="851"/>
        <w:jc w:val="both"/>
        <w:rPr>
          <w:color w:val="000000"/>
          <w:sz w:val="20"/>
        </w:rPr>
      </w:pPr>
      <w:r>
        <w:rPr>
          <w:color w:val="000000"/>
          <w:szCs w:val="24"/>
        </w:rPr>
        <w:t>3</w:t>
      </w:r>
      <w:r>
        <w:rPr>
          <w:color w:val="000000"/>
          <w:szCs w:val="24"/>
        </w:rPr>
        <w:t>. Informacija, susijusi su karo prievolininkų atranka ir skyrimu atlikti privalomąją pradinę karo tarnybą, tvarkoma krašto apsaugos sistemos riboto naudojimo informacinės sistemos personalo valdymo informacinėje sistemoje (toliau – PerVIS).</w:t>
      </w:r>
    </w:p>
    <w:p>
      <w:pPr>
        <w:widowControl w:val="0"/>
        <w:ind w:left="600"/>
        <w:rPr>
          <w:b/>
          <w:color w:val="000000"/>
          <w:szCs w:val="24"/>
        </w:rPr>
      </w:pPr>
    </w:p>
    <w:p>
      <w:pPr>
        <w:widowControl w:val="0"/>
        <w:jc w:val="center"/>
        <w:rPr>
          <w:b/>
          <w:caps/>
          <w:color w:val="000000"/>
          <w:szCs w:val="24"/>
        </w:rPr>
      </w:pPr>
      <w:r>
        <w:rPr>
          <w:b/>
          <w:caps/>
          <w:color w:val="000000"/>
          <w:szCs w:val="24"/>
        </w:rPr>
        <w:t>ii</w:t>
      </w:r>
      <w:r>
        <w:rPr>
          <w:b/>
          <w:caps/>
          <w:color w:val="000000"/>
          <w:szCs w:val="24"/>
        </w:rPr>
        <w:t xml:space="preserve"> SKYRIUS</w:t>
      </w:r>
    </w:p>
    <w:p>
      <w:pPr>
        <w:widowControl w:val="0"/>
        <w:jc w:val="center"/>
        <w:rPr>
          <w:b/>
          <w:caps/>
          <w:color w:val="000000"/>
          <w:szCs w:val="24"/>
        </w:rPr>
      </w:pPr>
      <w:r>
        <w:rPr>
          <w:b/>
          <w:caps/>
          <w:color w:val="000000"/>
          <w:szCs w:val="24"/>
        </w:rPr>
        <w:t xml:space="preserve">Pasirengimas vykdyti šaukimą į </w:t>
      </w:r>
      <w:r>
        <w:rPr>
          <w:b/>
          <w:color w:val="000000"/>
          <w:szCs w:val="24"/>
        </w:rPr>
        <w:t>PRIVALOMĄJĄ PRADINĘ KARO TARNYBĄ</w:t>
      </w:r>
    </w:p>
    <w:p>
      <w:pPr>
        <w:widowControl w:val="0"/>
        <w:tabs>
          <w:tab w:val="num" w:pos="972"/>
        </w:tabs>
        <w:rPr>
          <w:color w:val="000000"/>
          <w:szCs w:val="24"/>
        </w:rPr>
      </w:pPr>
    </w:p>
    <w:p>
      <w:pPr>
        <w:widowControl w:val="0"/>
        <w:tabs>
          <w:tab w:val="num" w:pos="1080"/>
          <w:tab w:val="num" w:pos="2520"/>
        </w:tabs>
        <w:ind w:firstLine="851"/>
        <w:jc w:val="both"/>
        <w:rPr>
          <w:color w:val="000000"/>
          <w:szCs w:val="24"/>
        </w:rPr>
      </w:pPr>
      <w:r>
        <w:rPr>
          <w:color w:val="000000"/>
          <w:szCs w:val="24"/>
        </w:rPr>
        <w:t>4</w:t>
      </w:r>
      <w:r>
        <w:rPr>
          <w:color w:val="000000"/>
          <w:szCs w:val="24"/>
        </w:rPr>
        <w:t>. Krašto apsaugos ministras, atsižvelgdamas į Lietuvos Respublikos Seimo kalendoriniams metams nustatytus ribinius privalomąją pradinę karo tarnybą atliksiančių karių skaičius, įsakymu nustato atitinkamais kalendoriniais metais privalomąją pradinę karo tarnybą atliksiančių karių skaičių, taip pat šaukimo pradžią ir pabaigą. Apie šaukimo pradžią ir pabaigą prieš vieną mėnesį iki šaukimo į privalomąją pradinę karo tarnybą pradžios Krašto apsaugos ministerijos Strateginės komunikacijos ir viešųjų ryšių departamentas paskelbia per žiniasklaidos priemones ir interneto svetainėje www.kam.lt.</w:t>
      </w:r>
    </w:p>
    <w:p>
      <w:pPr>
        <w:widowControl w:val="0"/>
        <w:tabs>
          <w:tab w:val="num" w:pos="1080"/>
          <w:tab w:val="num" w:pos="2520"/>
        </w:tabs>
        <w:ind w:firstLine="851"/>
        <w:jc w:val="both"/>
        <w:rPr>
          <w:color w:val="000000"/>
          <w:szCs w:val="24"/>
        </w:rPr>
      </w:pPr>
      <w:r>
        <w:rPr>
          <w:color w:val="000000"/>
          <w:szCs w:val="24"/>
        </w:rPr>
        <w:t>5</w:t>
      </w:r>
      <w:r>
        <w:rPr>
          <w:color w:val="000000"/>
          <w:szCs w:val="24"/>
        </w:rPr>
        <w:t>. Vadovaudamasis krašto apsaugos ministro nustatytu šaukiamų į privalomąją pradinę karo tarnybą karių skaičiumi, Lietuvos kariuomenės Jungtinis štabas ne vėliau kaip per 10 darbo dienų nuo 4 punkte nurodyto įsakymo pasirašymo dienos parengia metinį šaukimo į privalomąją pradinę karo tarnybą planą, kurį tvirtina Lietuvos kariuomenės vadas ar jo įgaliotas asmuo. Metiniame šaukimo į privalomąją pradinę karo tarnybą plane nurodomi privalomosios pradinės karo tarnybos atlikimo būdai, atlikimo vieta, privalomosios pradinės karo tarnybos kariniame vienete pradžios data ir privalomąją pradinę karo tarnybą atliksiančių karo prievolininkų skaičiai. Ne vėliau kaip per 5 darbo dienas, kai pasirašomas metinis šaukimo į privalomąją pradinę karo tarnybą planas, Krašto apsaugos ministerijos Strateginės komunikacijos ir viešųjų ryšių departamentas jį paskelbia per žiniasklaidos priemones ir interneto svetainėje www.kam.lt.</w:t>
      </w:r>
    </w:p>
    <w:p>
      <w:pPr>
        <w:widowControl w:val="0"/>
        <w:tabs>
          <w:tab w:val="num" w:pos="1080"/>
          <w:tab w:val="num" w:pos="2520"/>
        </w:tabs>
        <w:ind w:firstLine="737"/>
        <w:jc w:val="both"/>
        <w:rPr>
          <w:color w:val="000000"/>
          <w:szCs w:val="24"/>
        </w:rPr>
      </w:pPr>
    </w:p>
    <w:p>
      <w:pPr>
        <w:widowControl w:val="0"/>
        <w:tabs>
          <w:tab w:val="num" w:pos="960"/>
          <w:tab w:val="left" w:pos="1080"/>
        </w:tabs>
        <w:jc w:val="center"/>
        <w:rPr>
          <w:b/>
          <w:caps/>
          <w:color w:val="000000"/>
          <w:szCs w:val="24"/>
        </w:rPr>
      </w:pPr>
      <w:r>
        <w:rPr>
          <w:b/>
          <w:caps/>
          <w:color w:val="000000"/>
          <w:szCs w:val="24"/>
        </w:rPr>
        <w:t>III</w:t>
      </w:r>
      <w:r>
        <w:rPr>
          <w:b/>
          <w:caps/>
          <w:color w:val="000000"/>
          <w:szCs w:val="24"/>
        </w:rPr>
        <w:t xml:space="preserve"> SKYRIUS</w:t>
      </w:r>
    </w:p>
    <w:p>
      <w:pPr>
        <w:widowControl w:val="0"/>
        <w:tabs>
          <w:tab w:val="num" w:pos="960"/>
          <w:tab w:val="left" w:pos="1080"/>
        </w:tabs>
        <w:jc w:val="center"/>
        <w:rPr>
          <w:b/>
          <w:caps/>
          <w:color w:val="000000"/>
          <w:szCs w:val="24"/>
        </w:rPr>
      </w:pPr>
      <w:r>
        <w:rPr>
          <w:b/>
          <w:caps/>
          <w:color w:val="000000"/>
          <w:szCs w:val="24"/>
        </w:rPr>
        <w:t xml:space="preserve">Karo prievolininkų atranka </w:t>
      </w:r>
    </w:p>
    <w:p>
      <w:pPr>
        <w:widowControl w:val="0"/>
        <w:tabs>
          <w:tab w:val="num" w:pos="960"/>
          <w:tab w:val="left" w:pos="1080"/>
        </w:tabs>
        <w:jc w:val="center"/>
        <w:rPr>
          <w:b/>
          <w:caps/>
          <w:color w:val="000000"/>
          <w:szCs w:val="24"/>
        </w:rPr>
      </w:pPr>
    </w:p>
    <w:p>
      <w:pPr>
        <w:widowControl w:val="0"/>
        <w:tabs>
          <w:tab w:val="num" w:pos="960"/>
          <w:tab w:val="left" w:pos="1080"/>
        </w:tabs>
        <w:jc w:val="center"/>
        <w:rPr>
          <w:b/>
          <w:color w:val="000000"/>
          <w:szCs w:val="24"/>
        </w:rPr>
      </w:pPr>
      <w:r>
        <w:rPr>
          <w:b/>
          <w:color w:val="000000"/>
          <w:szCs w:val="24"/>
        </w:rPr>
        <w:t>PIRMASIS</w:t>
      </w:r>
      <w:r>
        <w:rPr>
          <w:b/>
          <w:color w:val="000000"/>
          <w:szCs w:val="24"/>
        </w:rPr>
        <w:t xml:space="preserve"> SKIRSNIS</w:t>
      </w:r>
    </w:p>
    <w:p>
      <w:pPr>
        <w:widowControl w:val="0"/>
        <w:tabs>
          <w:tab w:val="num" w:pos="960"/>
          <w:tab w:val="left" w:pos="1080"/>
        </w:tabs>
        <w:jc w:val="center"/>
        <w:rPr>
          <w:b/>
          <w:color w:val="000000"/>
          <w:szCs w:val="24"/>
        </w:rPr>
      </w:pPr>
      <w:r>
        <w:rPr>
          <w:b/>
          <w:color w:val="000000"/>
          <w:szCs w:val="24"/>
        </w:rPr>
        <w:t>PRIVALOMAI ŠAUKIAMŲ ATLIKTI PRIVALOMĄJĄ PRADINĘ KARO TARNYBĄ KARO PRIEVOLININKŲ ATRANKA</w:t>
      </w:r>
    </w:p>
    <w:p>
      <w:pPr>
        <w:widowControl w:val="0"/>
        <w:tabs>
          <w:tab w:val="num" w:pos="960"/>
          <w:tab w:val="left" w:pos="1080"/>
        </w:tabs>
        <w:jc w:val="center"/>
        <w:rPr>
          <w:b/>
          <w:color w:val="000000"/>
          <w:szCs w:val="24"/>
        </w:rPr>
      </w:pPr>
    </w:p>
    <w:p>
      <w:pPr>
        <w:widowControl w:val="0"/>
        <w:tabs>
          <w:tab w:val="left" w:pos="960"/>
          <w:tab w:val="num" w:pos="2520"/>
        </w:tabs>
        <w:ind w:firstLine="851"/>
        <w:jc w:val="both"/>
        <w:rPr>
          <w:color w:val="000000"/>
          <w:szCs w:val="24"/>
        </w:rPr>
      </w:pPr>
      <w:r>
        <w:rPr>
          <w:color w:val="000000"/>
          <w:szCs w:val="24"/>
        </w:rPr>
        <w:t>6</w:t>
      </w:r>
      <w:r>
        <w:rPr>
          <w:color w:val="000000"/>
          <w:szCs w:val="24"/>
        </w:rPr>
        <w:t>. Lietuvos kariuomenės Karo prievolės ir komplektavimo tarnyba (toliau – KPKT) ne vėliau kaip per mėnesį nuo Lietuvos Respublikos krašto apsaugos ministro įsakyme nustatytos šaukimo į privalomąją pradinę karo tarnybą dienos PerVIS ir Lietuvos Respublikos karo prievolininkų registro (toliau – Karo prievolininkų registras) duomenų pagrindu sudaro Karo prievolininkų, privalomai šauktinų atlikti privalomąją pradinę karo tarnybą, sąrašą (toliau – A sąrašas) ir Einamųjų kalendorinių metų karo prievolininkų sąrašus (toliau – B sąrašai) pagal atitinkamų KPKT regioninių karo prievolės ir komplektavimo padalinių (toliau – RKPKP) administruojamas savivaldybes (toliau – Regionas).</w:t>
      </w:r>
    </w:p>
    <w:p>
      <w:pPr>
        <w:widowControl w:val="0"/>
        <w:tabs>
          <w:tab w:val="left" w:pos="960"/>
          <w:tab w:val="num" w:pos="2520"/>
        </w:tabs>
        <w:ind w:firstLine="851"/>
        <w:jc w:val="both"/>
        <w:rPr>
          <w:color w:val="000000"/>
          <w:szCs w:val="24"/>
        </w:rPr>
      </w:pPr>
      <w:r>
        <w:rPr>
          <w:color w:val="000000"/>
          <w:szCs w:val="24"/>
        </w:rPr>
        <w:t>7</w:t>
      </w:r>
      <w:r>
        <w:rPr>
          <w:color w:val="000000"/>
          <w:szCs w:val="24"/>
        </w:rPr>
        <w:t>. Pirmiausia sudaromas A sąrašas, į kurį įtraukiami karo prievolininkai, atitinkantys šiuos reikalavimus:</w:t>
      </w:r>
    </w:p>
    <w:p>
      <w:pPr>
        <w:widowControl w:val="0"/>
        <w:tabs>
          <w:tab w:val="left" w:pos="960"/>
          <w:tab w:val="num" w:pos="2520"/>
        </w:tabs>
        <w:ind w:firstLine="851"/>
        <w:jc w:val="both"/>
        <w:rPr>
          <w:i/>
          <w:color w:val="000000"/>
          <w:szCs w:val="24"/>
        </w:rPr>
      </w:pPr>
      <w:r>
        <w:rPr>
          <w:color w:val="000000"/>
          <w:szCs w:val="24"/>
        </w:rPr>
        <w:t>7.1</w:t>
      </w:r>
      <w:r>
        <w:rPr>
          <w:color w:val="000000"/>
          <w:szCs w:val="24"/>
        </w:rPr>
        <w:t xml:space="preserve">. nuo 19 iki 26 metų (imtinai, įrašomi karo prievolininkai, kuriems iki einamųjų metų  sausio 1 d. yra  sukakę nuo 19 iki 25 metų);</w:t>
      </w:r>
    </w:p>
    <w:p>
      <w:pPr>
        <w:widowControl w:val="0"/>
        <w:tabs>
          <w:tab w:val="left" w:pos="1134"/>
        </w:tabs>
        <w:ind w:firstLine="851"/>
        <w:jc w:val="both"/>
        <w:rPr>
          <w:color w:val="000000"/>
          <w:szCs w:val="24"/>
        </w:rPr>
      </w:pPr>
      <w:r>
        <w:rPr>
          <w:color w:val="000000"/>
          <w:szCs w:val="24"/>
        </w:rPr>
        <w:t>7.2</w:t>
      </w:r>
      <w:r>
        <w:rPr>
          <w:color w:val="000000"/>
          <w:szCs w:val="24"/>
        </w:rPr>
        <w:t xml:space="preserve">. nėra Lietuvos Respublikos karo prievolės įstatymo (toliau – Karo prievolės įstatymas) 3 straipsnyje ir 15 straipsnio 1 dalyje nustatytų privalomosios pradinės karo tarnybos atidėjimo  ar atleidimo nuo karo prievolės priežasčių;</w:t>
      </w:r>
    </w:p>
    <w:p>
      <w:pPr>
        <w:widowControl w:val="0"/>
        <w:tabs>
          <w:tab w:val="left" w:pos="1134"/>
        </w:tabs>
        <w:ind w:firstLine="851"/>
        <w:jc w:val="both"/>
        <w:rPr>
          <w:color w:val="000000"/>
          <w:szCs w:val="24"/>
        </w:rPr>
      </w:pPr>
      <w:r>
        <w:rPr>
          <w:color w:val="000000"/>
          <w:szCs w:val="24"/>
        </w:rPr>
        <w:t>7.3</w:t>
      </w:r>
      <w:r>
        <w:rPr>
          <w:color w:val="000000"/>
          <w:szCs w:val="24"/>
        </w:rPr>
        <w:t>. neįgiję pagrindinio karinio parengtumo;</w:t>
      </w:r>
    </w:p>
    <w:p>
      <w:pPr>
        <w:widowControl w:val="0"/>
        <w:tabs>
          <w:tab w:val="left" w:pos="1134"/>
        </w:tabs>
        <w:ind w:firstLine="851"/>
        <w:jc w:val="both"/>
        <w:rPr>
          <w:color w:val="000000"/>
          <w:szCs w:val="24"/>
        </w:rPr>
      </w:pPr>
      <w:r>
        <w:rPr>
          <w:color w:val="000000"/>
          <w:szCs w:val="24"/>
        </w:rPr>
        <w:t>7.4</w:t>
      </w:r>
      <w:r>
        <w:rPr>
          <w:color w:val="000000"/>
          <w:szCs w:val="24"/>
        </w:rPr>
        <w:t xml:space="preserve">. neatlikę alternatyviosios krašto apsaugos tarnybos; </w:t>
      </w:r>
    </w:p>
    <w:p>
      <w:pPr>
        <w:widowControl w:val="0"/>
        <w:tabs>
          <w:tab w:val="left" w:pos="1134"/>
        </w:tabs>
        <w:ind w:firstLine="851"/>
        <w:jc w:val="both"/>
        <w:rPr>
          <w:color w:val="000000"/>
          <w:szCs w:val="24"/>
        </w:rPr>
      </w:pPr>
      <w:r>
        <w:rPr>
          <w:color w:val="000000"/>
          <w:szCs w:val="24"/>
        </w:rPr>
        <w:t>7.5</w:t>
      </w:r>
      <w:r>
        <w:rPr>
          <w:color w:val="000000"/>
          <w:szCs w:val="24"/>
        </w:rPr>
        <w:t xml:space="preserve">. neatlieka tikrosios karo tarnybos. </w:t>
      </w:r>
    </w:p>
    <w:p>
      <w:pPr>
        <w:widowControl w:val="0"/>
        <w:tabs>
          <w:tab w:val="left" w:pos="1134"/>
        </w:tabs>
        <w:ind w:firstLine="851"/>
        <w:jc w:val="both"/>
        <w:rPr>
          <w:color w:val="000000"/>
          <w:szCs w:val="24"/>
        </w:rPr>
      </w:pPr>
      <w:r>
        <w:rPr>
          <w:color w:val="000000"/>
          <w:szCs w:val="24"/>
        </w:rPr>
        <w:t>8</w:t>
      </w:r>
      <w:r>
        <w:rPr>
          <w:color w:val="000000"/>
          <w:szCs w:val="24"/>
        </w:rPr>
        <w:t>. Į A sąrašą įtrauktiems karo prievolininkams atsitiktine tvarka priskiriamas eilės numeris.</w:t>
      </w:r>
    </w:p>
    <w:p>
      <w:pPr>
        <w:widowControl w:val="0"/>
        <w:tabs>
          <w:tab w:val="left" w:pos="1134"/>
        </w:tabs>
        <w:ind w:firstLine="851"/>
        <w:jc w:val="both"/>
        <w:rPr>
          <w:color w:val="000000"/>
          <w:szCs w:val="24"/>
        </w:rPr>
      </w:pPr>
      <w:r>
        <w:rPr>
          <w:color w:val="000000"/>
          <w:szCs w:val="24"/>
        </w:rPr>
        <w:t>9</w:t>
      </w:r>
      <w:r>
        <w:rPr>
          <w:color w:val="000000"/>
          <w:szCs w:val="24"/>
        </w:rPr>
        <w:t xml:space="preserve">. Sudarius A sąrašą, apskaičiuojamas bendras privalomai šaukiamų atlikti privalomąją pradinę karo tarnybą karo prievolininkų skaičius pagal formules: </w:t>
      </w:r>
    </w:p>
    <w:p>
      <w:pPr>
        <w:widowControl w:val="0"/>
        <w:tabs>
          <w:tab w:val="left" w:pos="1134"/>
        </w:tabs>
        <w:ind w:firstLine="567"/>
        <w:jc w:val="both"/>
        <w:rPr>
          <w:color w:val="000000"/>
          <w:szCs w:val="24"/>
        </w:rPr>
      </w:pPr>
    </w:p>
    <w:p>
      <w:pPr>
        <w:widowControl w:val="0"/>
        <w:tabs>
          <w:tab w:val="left" w:pos="1134"/>
        </w:tabs>
        <w:jc w:val="center"/>
        <w:rPr>
          <w:color w:val="000000"/>
          <w:szCs w:val="24"/>
        </w:rPr>
      </w:pPr>
      <w:r>
        <w:rPr>
          <w:color w:val="000000"/>
          <w:szCs w:val="24"/>
        </w:rPr>
        <w:t>B = R x O x N x Z x P;</w:t>
      </w:r>
    </w:p>
    <w:p>
      <w:pPr>
        <w:widowControl w:val="0"/>
        <w:tabs>
          <w:tab w:val="left" w:pos="1134"/>
        </w:tabs>
        <w:jc w:val="center"/>
        <w:rPr>
          <w:color w:val="000000"/>
          <w:szCs w:val="24"/>
        </w:rPr>
      </w:pPr>
      <w:r>
        <w:rPr>
          <w:color w:val="000000"/>
          <w:szCs w:val="24"/>
        </w:rPr>
        <w:t>R = E – (C x T),</w:t>
      </w:r>
    </w:p>
    <w:p>
      <w:pPr>
        <w:widowControl w:val="0"/>
        <w:tabs>
          <w:tab w:val="left" w:pos="1134"/>
        </w:tabs>
        <w:ind w:left="851"/>
        <w:jc w:val="both"/>
        <w:rPr>
          <w:color w:val="000000"/>
          <w:szCs w:val="24"/>
        </w:rPr>
      </w:pPr>
      <w:r>
        <w:rPr>
          <w:color w:val="000000"/>
          <w:szCs w:val="24"/>
        </w:rPr>
        <w:t>kur:</w:t>
      </w:r>
    </w:p>
    <w:p>
      <w:pPr>
        <w:widowControl w:val="0"/>
        <w:tabs>
          <w:tab w:val="left" w:pos="1134"/>
        </w:tabs>
        <w:ind w:left="851"/>
        <w:jc w:val="both"/>
        <w:rPr>
          <w:color w:val="000000"/>
          <w:szCs w:val="24"/>
        </w:rPr>
      </w:pPr>
      <w:r>
        <w:rPr>
          <w:color w:val="000000"/>
          <w:szCs w:val="24"/>
        </w:rPr>
        <w:t>B – bendras privalomai šaukiamų atlikti nuolatinę privalomąją karo tarnybą ar dalyvauti kariniuose mokymuose karo prievolininkų skaičius;</w:t>
      </w:r>
    </w:p>
    <w:p>
      <w:pPr>
        <w:widowControl w:val="0"/>
        <w:tabs>
          <w:tab w:val="left" w:pos="1134"/>
        </w:tabs>
        <w:ind w:left="851"/>
        <w:jc w:val="both"/>
        <w:rPr>
          <w:color w:val="000000"/>
          <w:szCs w:val="24"/>
        </w:rPr>
      </w:pPr>
      <w:r>
        <w:rPr>
          <w:color w:val="000000"/>
          <w:szCs w:val="24"/>
        </w:rPr>
        <w:t>R – prognozuojamas privalomai nuolatinę privalomąją karo tarnybą atliksiančių ar kariniuose mokymuose dalyvausiančių karo prievolininkų skaičius;</w:t>
      </w:r>
    </w:p>
    <w:p>
      <w:pPr>
        <w:widowControl w:val="0"/>
        <w:tabs>
          <w:tab w:val="left" w:pos="1134"/>
        </w:tabs>
        <w:ind w:left="851"/>
        <w:jc w:val="both"/>
        <w:rPr>
          <w:color w:val="000000"/>
          <w:szCs w:val="24"/>
        </w:rPr>
      </w:pPr>
      <w:r>
        <w:rPr>
          <w:color w:val="000000"/>
          <w:szCs w:val="24"/>
        </w:rPr>
        <w:t>O – koeficientas, atitinkantis karo prievolininkų, kuriems buvo išsiųstas Nurodymas atvykti</w:t>
      </w:r>
      <w:r>
        <w:rPr>
          <w:color w:val="000000"/>
          <w:szCs w:val="24"/>
          <w:lang w:val="en-GB"/>
        </w:rPr>
        <w:t xml:space="preserve"> </w:t>
      </w:r>
      <w:r>
        <w:rPr>
          <w:color w:val="000000"/>
          <w:szCs w:val="24"/>
        </w:rPr>
        <w:t xml:space="preserve"> arba pateikti reikalingus dokumentus (1 priedas, toliau – Nurodymas) ir kurie atvyko ar pateikė dokumentus, santykį;</w:t>
      </w:r>
    </w:p>
    <w:p>
      <w:pPr>
        <w:widowControl w:val="0"/>
        <w:tabs>
          <w:tab w:val="left" w:pos="1134"/>
        </w:tabs>
        <w:ind w:left="851"/>
        <w:jc w:val="both"/>
        <w:rPr>
          <w:color w:val="000000"/>
          <w:szCs w:val="24"/>
        </w:rPr>
      </w:pPr>
      <w:r>
        <w:rPr>
          <w:color w:val="000000"/>
          <w:szCs w:val="24"/>
        </w:rPr>
        <w:t xml:space="preserve">N – koeficientas, atitinkantis karo prievolininkų, kurie atvyko į  RKPKP ir buvo nusiųsti tikrintis sveikatos, santykį; </w:t>
      </w:r>
    </w:p>
    <w:p>
      <w:pPr>
        <w:widowControl w:val="0"/>
        <w:tabs>
          <w:tab w:val="left" w:pos="1134"/>
        </w:tabs>
        <w:ind w:left="851"/>
        <w:jc w:val="both"/>
        <w:rPr>
          <w:color w:val="000000"/>
          <w:szCs w:val="24"/>
        </w:rPr>
      </w:pPr>
      <w:r>
        <w:rPr>
          <w:color w:val="000000"/>
          <w:szCs w:val="24"/>
        </w:rPr>
        <w:t xml:space="preserve">Z – koeficientas, atitinkantis karo prievolininkų, nusiųstų tikrintis sveikatos ir pripažintų tinkamais atlikti privalomąją pradinę karo tarnybą, santykį; </w:t>
      </w:r>
    </w:p>
    <w:p>
      <w:pPr>
        <w:widowControl w:val="0"/>
        <w:tabs>
          <w:tab w:val="left" w:pos="1134"/>
        </w:tabs>
        <w:ind w:left="851"/>
        <w:jc w:val="both"/>
        <w:rPr>
          <w:color w:val="000000"/>
          <w:szCs w:val="24"/>
        </w:rPr>
      </w:pPr>
      <w:r>
        <w:rPr>
          <w:color w:val="000000"/>
          <w:szCs w:val="24"/>
        </w:rPr>
        <w:t>P – koeficientas, atitinkantis karo prievolininkų, paskirtų atlikti privalomąją pradinę karo tarnybą ir pristatytų atlikti nuolatinę privalomąją karo tarnybą ar dalyvauti kariniuose mokymuose, santykį;</w:t>
      </w:r>
    </w:p>
    <w:p>
      <w:pPr>
        <w:widowControl w:val="0"/>
        <w:tabs>
          <w:tab w:val="left" w:pos="1134"/>
        </w:tabs>
        <w:ind w:left="851"/>
        <w:jc w:val="both"/>
        <w:rPr>
          <w:color w:val="000000"/>
          <w:szCs w:val="24"/>
        </w:rPr>
      </w:pPr>
      <w:r>
        <w:rPr>
          <w:color w:val="000000"/>
          <w:szCs w:val="24"/>
        </w:rPr>
        <w:t>E – krašto apsaugos ministro nustatytas pašauktų atlikti nuolatinę privalomąją karo tarnybą ar dalyvauti kariniuose mokymuose karo prievolininkų skaičius;</w:t>
      </w:r>
    </w:p>
    <w:p>
      <w:pPr>
        <w:widowControl w:val="0"/>
        <w:tabs>
          <w:tab w:val="left" w:pos="1134"/>
        </w:tabs>
        <w:ind w:left="851"/>
        <w:jc w:val="both"/>
        <w:rPr>
          <w:color w:val="000000"/>
          <w:szCs w:val="24"/>
        </w:rPr>
      </w:pPr>
      <w:r>
        <w:rPr>
          <w:color w:val="000000"/>
          <w:szCs w:val="24"/>
        </w:rPr>
        <w:t>C – karo prievolininkų, raštu pareiškusių norą atlikti nuolatinę privalomąją karo tarnybą ar dalyvauti kariniuose mokymuose, skaičius;</w:t>
      </w:r>
    </w:p>
    <w:p>
      <w:pPr>
        <w:widowControl w:val="0"/>
        <w:tabs>
          <w:tab w:val="left" w:pos="1134"/>
        </w:tabs>
        <w:ind w:left="851"/>
        <w:jc w:val="both"/>
        <w:rPr>
          <w:color w:val="000000"/>
          <w:szCs w:val="24"/>
        </w:rPr>
      </w:pPr>
      <w:r>
        <w:rPr>
          <w:color w:val="000000"/>
          <w:szCs w:val="24"/>
        </w:rPr>
        <w:t>T – koeficientas, atitinkantis raštu pareiškusių norą atlikti nuolatinę privalomąją karo tarnybą ar dalyvauti kariniuose mokymuose karo prievolininkų, pristatytų į tarnybą ir pateikusių prašymus, santykį.</w:t>
      </w:r>
    </w:p>
    <w:p>
      <w:pPr>
        <w:widowControl w:val="0"/>
        <w:tabs>
          <w:tab w:val="left" w:pos="1134"/>
        </w:tabs>
        <w:ind w:firstLine="851"/>
        <w:jc w:val="both"/>
        <w:rPr>
          <w:color w:val="000000"/>
          <w:szCs w:val="24"/>
        </w:rPr>
      </w:pPr>
      <w:r>
        <w:rPr>
          <w:color w:val="000000"/>
          <w:szCs w:val="24"/>
        </w:rPr>
        <w:t>Koeficientai nustatomi atsižvelgiant į paskutiniojo šaukimo į privalomąją pradinę karo tarnybą rodiklius.</w:t>
      </w:r>
    </w:p>
    <w:p>
      <w:pPr>
        <w:widowControl w:val="0"/>
        <w:tabs>
          <w:tab w:val="left" w:pos="1134"/>
        </w:tabs>
        <w:ind w:firstLine="851"/>
        <w:jc w:val="both"/>
        <w:rPr>
          <w:color w:val="000000"/>
          <w:szCs w:val="24"/>
        </w:rPr>
      </w:pPr>
      <w:r>
        <w:rPr>
          <w:color w:val="000000"/>
          <w:szCs w:val="24"/>
        </w:rPr>
        <w:t>10</w:t>
      </w:r>
      <w:r>
        <w:rPr>
          <w:color w:val="000000"/>
          <w:szCs w:val="24"/>
        </w:rPr>
        <w:t>. KPKT apskaičiuoja bendrą privalomai šaukiamų atlikti nuolatinę privalomąją karo tarnybą ar dalyvauti kariniuose mokymuose karo prievolininkų skaičių ir proporcingai pagal Regionus nustato privalomai šaukiamų atlikti nuolatinę privalomąją karo tarnybą ar dalyvauti kariniuose mokymuose karo prievolininkų skaičių kiekvienam Regionui pagal formulę:</w:t>
      </w:r>
    </w:p>
    <w:p>
      <w:pPr>
        <w:widowControl w:val="0"/>
        <w:tabs>
          <w:tab w:val="left" w:pos="1134"/>
        </w:tabs>
        <w:ind w:firstLine="567"/>
        <w:jc w:val="both"/>
        <w:rPr>
          <w:color w:val="000000"/>
          <w:szCs w:val="24"/>
        </w:rPr>
      </w:pPr>
    </w:p>
    <w:p>
      <w:pPr>
        <w:widowControl w:val="0"/>
        <w:tabs>
          <w:tab w:val="left" w:pos="1134"/>
        </w:tabs>
        <w:jc w:val="center"/>
        <w:rPr>
          <w:color w:val="000000"/>
          <w:szCs w:val="24"/>
        </w:rPr>
      </w:pPr>
      <w:r>
        <w:rPr>
          <w:color w:val="000000"/>
          <w:szCs w:val="24"/>
        </w:rPr>
        <w:t>Br = (Ar x (B/V)),</w:t>
      </w:r>
    </w:p>
    <w:p>
      <w:pPr>
        <w:widowControl w:val="0"/>
        <w:tabs>
          <w:tab w:val="left" w:pos="1134"/>
        </w:tabs>
        <w:ind w:firstLine="851"/>
        <w:jc w:val="both"/>
        <w:rPr>
          <w:color w:val="000000"/>
          <w:szCs w:val="24"/>
        </w:rPr>
      </w:pPr>
      <w:r>
        <w:rPr>
          <w:color w:val="000000"/>
          <w:szCs w:val="24"/>
        </w:rPr>
        <w:t>kur:</w:t>
      </w:r>
    </w:p>
    <w:p>
      <w:pPr>
        <w:widowControl w:val="0"/>
        <w:tabs>
          <w:tab w:val="left" w:pos="1134"/>
        </w:tabs>
        <w:ind w:left="851"/>
        <w:jc w:val="both"/>
        <w:rPr>
          <w:color w:val="000000"/>
          <w:szCs w:val="24"/>
        </w:rPr>
      </w:pPr>
      <w:r>
        <w:rPr>
          <w:color w:val="000000"/>
          <w:szCs w:val="24"/>
        </w:rPr>
        <w:t xml:space="preserve">Br – Regionui nustatytas privalomai šaukiamų atlikti nuolatinę privalomąją karo tarnybą ar dalyvauti kariniuose mokymuose karo prievolininkų skaičius; </w:t>
      </w:r>
    </w:p>
    <w:p>
      <w:pPr>
        <w:widowControl w:val="0"/>
        <w:tabs>
          <w:tab w:val="left" w:pos="1134"/>
        </w:tabs>
        <w:ind w:left="851"/>
        <w:jc w:val="both"/>
        <w:rPr>
          <w:color w:val="000000"/>
          <w:szCs w:val="24"/>
        </w:rPr>
      </w:pPr>
      <w:r>
        <w:rPr>
          <w:color w:val="000000"/>
          <w:szCs w:val="24"/>
        </w:rPr>
        <w:t>Ar – Regione deklaravusių gyvenamąją vietą arba, jei gyvenamoji vieta nedeklaruota, pagal faktinę gyvenamąją vietą ar pagal gyvenamąją vietą, kurioje gyveno iki išvykdami iš Lietuvos Respublikos, karo prievolininkų, esančių A sąraše, skaičius;</w:t>
      </w:r>
    </w:p>
    <w:p>
      <w:pPr>
        <w:widowControl w:val="0"/>
        <w:tabs>
          <w:tab w:val="left" w:pos="1134"/>
        </w:tabs>
        <w:ind w:left="851"/>
        <w:jc w:val="both"/>
        <w:rPr>
          <w:color w:val="000000"/>
          <w:szCs w:val="24"/>
        </w:rPr>
      </w:pPr>
      <w:r>
        <w:rPr>
          <w:color w:val="000000"/>
          <w:szCs w:val="24"/>
        </w:rPr>
        <w:t>B – bendras privalomai šaukiamų atlikti nuolatinę privalomąją karo tarnybą ar dalyvauti kariniuose mokymuose karo prievolininkų skaičius;</w:t>
      </w:r>
    </w:p>
    <w:p>
      <w:pPr>
        <w:widowControl w:val="0"/>
        <w:tabs>
          <w:tab w:val="left" w:pos="1134"/>
        </w:tabs>
        <w:ind w:firstLine="851"/>
        <w:jc w:val="both"/>
        <w:rPr>
          <w:color w:val="000000"/>
          <w:szCs w:val="24"/>
        </w:rPr>
      </w:pPr>
      <w:r>
        <w:rPr>
          <w:color w:val="000000"/>
          <w:szCs w:val="24"/>
        </w:rPr>
        <w:t>V – į A sąrašą įrašytų karo prievolininkų skaičius.</w:t>
      </w:r>
    </w:p>
    <w:p>
      <w:pPr>
        <w:widowControl w:val="0"/>
        <w:ind w:firstLine="851"/>
        <w:jc w:val="both"/>
        <w:rPr>
          <w:color w:val="000000"/>
          <w:szCs w:val="24"/>
        </w:rPr>
      </w:pPr>
      <w:r>
        <w:rPr>
          <w:color w:val="000000"/>
          <w:szCs w:val="24"/>
        </w:rPr>
        <w:t>11</w:t>
      </w:r>
      <w:r>
        <w:rPr>
          <w:color w:val="000000"/>
          <w:szCs w:val="24"/>
        </w:rPr>
        <w:t>. KPKT, atlikusi Aprašo 10 punkte nurodytus skaičiavimus, pagal kiekvienam Regionui nustatytą privalomai šaukiamų atlikti nuolatinę privalomąją karo tarnybą ar dalyvauti kariniuose mokymuose karo prievolininkų skaičių sudaro kiekvieno Regiono B sąrašą, perkeldama iš A sąrašo į B sąrašą atitinkamą karo prievolininkų skaičių pagal karo prievolininko eilės A sąraše numerį didėjančia tvarka.</w:t>
      </w:r>
    </w:p>
    <w:p>
      <w:pPr>
        <w:widowControl w:val="0"/>
        <w:tabs>
          <w:tab w:val="left" w:pos="960"/>
          <w:tab w:val="num" w:pos="2520"/>
        </w:tabs>
        <w:ind w:firstLine="851"/>
        <w:jc w:val="both"/>
        <w:rPr>
          <w:color w:val="000000"/>
          <w:szCs w:val="24"/>
        </w:rPr>
      </w:pPr>
      <w:r>
        <w:rPr>
          <w:color w:val="000000"/>
          <w:szCs w:val="24"/>
        </w:rPr>
        <w:t>12</w:t>
      </w:r>
      <w:r>
        <w:rPr>
          <w:color w:val="000000"/>
          <w:szCs w:val="24"/>
        </w:rPr>
        <w:t>. A ir B sąrašų duomenys išsaugomi PerVIS, taip pat B sąrašus (MS Excel formato byloje) krašto apsaugos ministras patvirtina elektroniniu parašu dokumentų administravimo sistemoje.</w:t>
      </w:r>
    </w:p>
    <w:p>
      <w:pPr>
        <w:widowControl w:val="0"/>
        <w:ind w:firstLine="851"/>
        <w:jc w:val="both"/>
        <w:rPr>
          <w:color w:val="000000"/>
          <w:szCs w:val="24"/>
        </w:rPr>
      </w:pPr>
      <w:r>
        <w:rPr>
          <w:color w:val="000000"/>
          <w:szCs w:val="24"/>
        </w:rPr>
        <w:t>13</w:t>
      </w:r>
      <w:r>
        <w:rPr>
          <w:color w:val="000000"/>
          <w:szCs w:val="24"/>
        </w:rPr>
        <w:t>. B sąrašus per 2 darbo dienas nuo jų sudarymo dienos KPKT paskelbia ir vėliau atnaujina interneto svetainėse www.kam.lt ir www.karys.lt. Nurodomas karo prievolininko eilės numeris, pirmoji vardo raidė, pavardė, gimimo metai, karo prievolininko kodas ir RKPKP, kuriam turi būti pateikti Aprašo 16 punkte nurodyti dokumentai, taip pat informacija apie karo prievolininko šaukimo eigą:</w:t>
      </w:r>
    </w:p>
    <w:p>
      <w:pPr>
        <w:widowControl w:val="0"/>
        <w:ind w:firstLine="851"/>
        <w:jc w:val="both"/>
        <w:rPr>
          <w:color w:val="000000"/>
          <w:szCs w:val="24"/>
        </w:rPr>
      </w:pPr>
      <w:r>
        <w:rPr>
          <w:color w:val="000000"/>
          <w:szCs w:val="24"/>
        </w:rPr>
        <w:t>13.1</w:t>
      </w:r>
      <w:r>
        <w:rPr>
          <w:color w:val="000000"/>
          <w:szCs w:val="24"/>
        </w:rPr>
        <w:t>. šaukimo procedūros vykdomos;</w:t>
      </w:r>
    </w:p>
    <w:p>
      <w:pPr>
        <w:widowControl w:val="0"/>
        <w:ind w:firstLine="851"/>
        <w:jc w:val="both"/>
        <w:rPr>
          <w:color w:val="000000"/>
          <w:szCs w:val="24"/>
        </w:rPr>
      </w:pPr>
      <w:r>
        <w:rPr>
          <w:color w:val="000000"/>
          <w:szCs w:val="24"/>
        </w:rPr>
        <w:t>13.2</w:t>
      </w:r>
      <w:r>
        <w:rPr>
          <w:color w:val="000000"/>
          <w:szCs w:val="24"/>
        </w:rPr>
        <w:t>. šaukimo procedūros nutrauktos (privalomoji pradinė karo tarnyba atidėta, atleistas nuo privalomosios pradinės karo tarnybos, sudaręs profesinės karo tarnybos ar kario savanorio, aktyviojo rezervo kario sutartį ar priimtas į Generolo Jono Žemaičio Lietuvos karo akademiją);</w:t>
      </w:r>
    </w:p>
    <w:p>
      <w:pPr>
        <w:widowControl w:val="0"/>
        <w:ind w:firstLine="851"/>
        <w:jc w:val="both"/>
        <w:rPr>
          <w:color w:val="000000"/>
          <w:szCs w:val="24"/>
        </w:rPr>
      </w:pPr>
      <w:r>
        <w:rPr>
          <w:color w:val="000000"/>
          <w:szCs w:val="24"/>
        </w:rPr>
        <w:t>13.3</w:t>
      </w:r>
      <w:r>
        <w:rPr>
          <w:color w:val="000000"/>
          <w:szCs w:val="24"/>
        </w:rPr>
        <w:t>. paskirtas atlikti privalomąją pradinę karo tarnybą.</w:t>
      </w:r>
    </w:p>
    <w:p>
      <w:pPr>
        <w:widowControl w:val="0"/>
        <w:tabs>
          <w:tab w:val="left" w:pos="960"/>
          <w:tab w:val="left" w:pos="1080"/>
          <w:tab w:val="num" w:pos="2520"/>
        </w:tabs>
        <w:ind w:firstLine="851"/>
        <w:jc w:val="both"/>
        <w:rPr>
          <w:color w:val="000000"/>
          <w:szCs w:val="24"/>
        </w:rPr>
      </w:pPr>
      <w:r>
        <w:rPr>
          <w:color w:val="000000"/>
          <w:szCs w:val="24"/>
        </w:rPr>
        <w:t>14</w:t>
      </w:r>
      <w:r>
        <w:rPr>
          <w:color w:val="000000"/>
          <w:szCs w:val="24"/>
        </w:rPr>
        <w:t>. KPKT per 2 darbo dienas nuo B sąrašų sudarymo dienos sudaro šaukiamų į privalomąją pradinę karo tarnybą karo prievolininkų planą RKPKP pagal Regionus (toliau – Regioninis planas), kuriame nurodomas kiekvieno Regiono karo prievolininkų, kurie turi būti paskirti atlikti privalomąją pradinę karo tarnybą, skaičius pagal privalomosios pradinės karo tarnybos atlikimo būdą, tarnybos vietą, tarnybos pradžios datą. Skiriamų atlikti nuolatinę privalomąją pradinę karo tarnybą ar dalyvauti kariniuose mokymuose karo prievolininkų skaičius kiekvienam Regionui nustatomas pagal formulę</w:t>
      </w:r>
    </w:p>
    <w:p>
      <w:pPr>
        <w:widowControl w:val="0"/>
        <w:tabs>
          <w:tab w:val="left" w:pos="960"/>
          <w:tab w:val="left" w:pos="1080"/>
          <w:tab w:val="num" w:pos="2520"/>
        </w:tabs>
        <w:ind w:firstLine="737"/>
        <w:jc w:val="both"/>
        <w:rPr>
          <w:color w:val="000000"/>
          <w:szCs w:val="24"/>
        </w:rPr>
      </w:pPr>
    </w:p>
    <w:p>
      <w:pPr>
        <w:widowControl w:val="0"/>
        <w:tabs>
          <w:tab w:val="left" w:pos="960"/>
          <w:tab w:val="left" w:pos="1080"/>
          <w:tab w:val="num" w:pos="2520"/>
        </w:tabs>
        <w:jc w:val="center"/>
        <w:rPr>
          <w:color w:val="000000"/>
          <w:szCs w:val="24"/>
        </w:rPr>
      </w:pPr>
      <w:r>
        <w:rPr>
          <w:color w:val="000000"/>
          <w:szCs w:val="24"/>
        </w:rPr>
        <w:t>Er = Br x (E/B),</w:t>
      </w:r>
    </w:p>
    <w:p>
      <w:pPr>
        <w:widowControl w:val="0"/>
        <w:tabs>
          <w:tab w:val="left" w:pos="960"/>
          <w:tab w:val="left" w:pos="1080"/>
          <w:tab w:val="num" w:pos="2520"/>
        </w:tabs>
        <w:ind w:firstLine="851"/>
        <w:jc w:val="both"/>
        <w:rPr>
          <w:color w:val="000000"/>
          <w:szCs w:val="24"/>
        </w:rPr>
      </w:pPr>
      <w:r>
        <w:rPr>
          <w:color w:val="000000"/>
          <w:szCs w:val="24"/>
        </w:rPr>
        <w:t>kur:</w:t>
      </w:r>
    </w:p>
    <w:p>
      <w:pPr>
        <w:widowControl w:val="0"/>
        <w:tabs>
          <w:tab w:val="left" w:pos="960"/>
          <w:tab w:val="left" w:pos="1080"/>
          <w:tab w:val="num" w:pos="2520"/>
        </w:tabs>
        <w:ind w:left="851"/>
        <w:jc w:val="both"/>
        <w:rPr>
          <w:color w:val="000000"/>
          <w:szCs w:val="24"/>
        </w:rPr>
      </w:pPr>
      <w:r>
        <w:rPr>
          <w:color w:val="000000"/>
          <w:szCs w:val="24"/>
        </w:rPr>
        <w:t xml:space="preserve">Er – Regionui nustatytas pašauktų atlikti nuolatinę privalomąją karo tarnybą ar dalyvauti kariniuose mokymuose karo prievolininkų skaičius; </w:t>
      </w:r>
    </w:p>
    <w:p>
      <w:pPr>
        <w:widowControl w:val="0"/>
        <w:tabs>
          <w:tab w:val="left" w:pos="960"/>
          <w:tab w:val="left" w:pos="1080"/>
          <w:tab w:val="num" w:pos="2520"/>
        </w:tabs>
        <w:ind w:left="851"/>
        <w:jc w:val="both"/>
        <w:rPr>
          <w:color w:val="000000"/>
          <w:szCs w:val="24"/>
        </w:rPr>
      </w:pPr>
      <w:r>
        <w:rPr>
          <w:color w:val="000000"/>
          <w:szCs w:val="24"/>
        </w:rPr>
        <w:t>Br – Regionui nustatytas privalomai šaukiamų atlikti nuolatinę privalomąją karo tarnybą ar dalyvauti kariniuose mokymuose karo prievolininkų skaičius;</w:t>
      </w:r>
    </w:p>
    <w:p>
      <w:pPr>
        <w:widowControl w:val="0"/>
        <w:tabs>
          <w:tab w:val="left" w:pos="960"/>
          <w:tab w:val="left" w:pos="1080"/>
          <w:tab w:val="num" w:pos="2520"/>
        </w:tabs>
        <w:ind w:left="851"/>
        <w:jc w:val="both"/>
        <w:rPr>
          <w:color w:val="000000"/>
          <w:szCs w:val="24"/>
        </w:rPr>
      </w:pPr>
      <w:r>
        <w:rPr>
          <w:color w:val="000000"/>
          <w:szCs w:val="24"/>
        </w:rPr>
        <w:t>E – krašto apsaugos ministro nustatytas pašauktų atlikti nuolatinę privalomąją karo tarnybą ar dalyvauti kariniuose mokymuose karo prievolininkų skaičius;</w:t>
      </w:r>
    </w:p>
    <w:p>
      <w:pPr>
        <w:widowControl w:val="0"/>
        <w:tabs>
          <w:tab w:val="left" w:pos="960"/>
          <w:tab w:val="left" w:pos="1080"/>
          <w:tab w:val="num" w:pos="2520"/>
        </w:tabs>
        <w:ind w:left="851"/>
        <w:jc w:val="both"/>
        <w:rPr>
          <w:i/>
          <w:color w:val="000000"/>
          <w:szCs w:val="24"/>
        </w:rPr>
      </w:pPr>
      <w:r>
        <w:rPr>
          <w:color w:val="000000"/>
          <w:szCs w:val="24"/>
        </w:rPr>
        <w:t>B – bendras privalomai šaukiamų atlikti nuolatinę privalomąją karo tarnybą ar dalyvauti kariniuose mokymuose karo prievolininkų skaičius.</w:t>
      </w:r>
    </w:p>
    <w:p>
      <w:pPr>
        <w:widowControl w:val="0"/>
        <w:tabs>
          <w:tab w:val="num" w:pos="1200"/>
        </w:tabs>
        <w:ind w:firstLine="851"/>
        <w:jc w:val="both"/>
        <w:rPr>
          <w:color w:val="000000"/>
          <w:szCs w:val="24"/>
        </w:rPr>
      </w:pPr>
      <w:r>
        <w:rPr>
          <w:color w:val="000000"/>
          <w:szCs w:val="24"/>
        </w:rPr>
        <w:t>15</w:t>
      </w:r>
      <w:r>
        <w:rPr>
          <w:color w:val="000000"/>
          <w:szCs w:val="24"/>
        </w:rPr>
        <w:t>. Į B sąrašus įrašytiems karo prievolininkams RKPKP pagal karo prievolininkų B sąrašuose eilę siunčia Nurodymus.</w:t>
      </w:r>
    </w:p>
    <w:p>
      <w:pPr>
        <w:widowControl w:val="0"/>
        <w:tabs>
          <w:tab w:val="num" w:pos="1200"/>
        </w:tabs>
        <w:ind w:firstLine="851"/>
        <w:jc w:val="both"/>
        <w:rPr>
          <w:color w:val="000000"/>
          <w:szCs w:val="24"/>
        </w:rPr>
      </w:pPr>
      <w:r>
        <w:rPr>
          <w:color w:val="000000"/>
          <w:szCs w:val="24"/>
        </w:rPr>
        <w:t>16</w:t>
      </w:r>
      <w:r>
        <w:rPr>
          <w:color w:val="000000"/>
          <w:szCs w:val="24"/>
        </w:rPr>
        <w:t>. Karo prievolininkas, gavęs Nurodymą, privalo nurodytu laiku atvykti pasitikrinti sveikatos arba pateikti reikalingus dokumentus, kuriais pagrindžiamos Karo prievolės įstatymo 3 straipsnio ir 15</w:t>
      </w:r>
      <w:r>
        <w:rPr>
          <w:i/>
          <w:color w:val="000000"/>
          <w:szCs w:val="24"/>
        </w:rPr>
        <w:t xml:space="preserve"> </w:t>
      </w:r>
      <w:r>
        <w:rPr>
          <w:color w:val="000000"/>
          <w:szCs w:val="24"/>
        </w:rPr>
        <w:t>straipsnio 1 dalyje nustatytos aplinkybės, jei tokių yra. Šie dokumentai gali būti pateikiami asmeniškai arba perduoti per įgaliotą asmenį šiais būdais:</w:t>
      </w:r>
    </w:p>
    <w:p>
      <w:pPr>
        <w:widowControl w:val="0"/>
        <w:tabs>
          <w:tab w:val="num" w:pos="1200"/>
        </w:tabs>
        <w:ind w:firstLine="851"/>
        <w:jc w:val="both"/>
        <w:rPr>
          <w:color w:val="000000"/>
          <w:szCs w:val="24"/>
        </w:rPr>
      </w:pPr>
      <w:r>
        <w:rPr>
          <w:color w:val="000000"/>
          <w:szCs w:val="24"/>
        </w:rPr>
        <w:t>16.1</w:t>
      </w:r>
      <w:r>
        <w:rPr>
          <w:color w:val="000000"/>
          <w:szCs w:val="24"/>
        </w:rPr>
        <w:t xml:space="preserve">. atvykus į RKPKP ir pateikus asmens tapatybę patvirtinantį dokumentą; </w:t>
      </w:r>
    </w:p>
    <w:p>
      <w:pPr>
        <w:widowControl w:val="0"/>
        <w:tabs>
          <w:tab w:val="num" w:pos="1200"/>
        </w:tabs>
        <w:ind w:firstLine="851"/>
        <w:jc w:val="both"/>
        <w:rPr>
          <w:color w:val="000000"/>
          <w:szCs w:val="24"/>
        </w:rPr>
      </w:pPr>
      <w:r>
        <w:rPr>
          <w:color w:val="000000"/>
          <w:szCs w:val="24"/>
        </w:rPr>
        <w:t>16.2</w:t>
      </w:r>
      <w:r>
        <w:rPr>
          <w:color w:val="000000"/>
          <w:szCs w:val="24"/>
        </w:rPr>
        <w:t>. atsiųsti registruotu paštu, kartu atsiunčiant asmens tapatybę patvirtinančio dokumento kopiją, patvirtintą notaro ar kita teisės aktų nustatyta tvarka;</w:t>
      </w:r>
    </w:p>
    <w:p>
      <w:pPr>
        <w:widowControl w:val="0"/>
        <w:tabs>
          <w:tab w:val="num" w:pos="1200"/>
        </w:tabs>
        <w:ind w:firstLine="851"/>
        <w:jc w:val="both"/>
        <w:rPr>
          <w:color w:val="000000"/>
          <w:szCs w:val="24"/>
        </w:rPr>
      </w:pPr>
      <w:r>
        <w:rPr>
          <w:color w:val="000000"/>
          <w:szCs w:val="24"/>
        </w:rPr>
        <w:t>16.3</w:t>
      </w:r>
      <w:r>
        <w:rPr>
          <w:color w:val="000000"/>
          <w:szCs w:val="24"/>
        </w:rPr>
        <w:t xml:space="preserve">. pateikti elektroninių ryšių priemonėmis ir pasirašyti elektroniniu parašu. </w:t>
      </w:r>
    </w:p>
    <w:p>
      <w:pPr>
        <w:widowControl w:val="0"/>
        <w:tabs>
          <w:tab w:val="num" w:pos="1200"/>
        </w:tabs>
        <w:ind w:firstLine="851"/>
        <w:jc w:val="both"/>
        <w:rPr>
          <w:color w:val="000000"/>
          <w:szCs w:val="24"/>
        </w:rPr>
      </w:pPr>
      <w:r>
        <w:rPr>
          <w:color w:val="000000"/>
          <w:szCs w:val="24"/>
        </w:rPr>
        <w:t>Dokumentai užsienio kalba turi būti pateikti kartu su vertimu į lietuvių kalbą ir pasirašyti vertimą atlikusio asmens.</w:t>
      </w:r>
    </w:p>
    <w:p>
      <w:pPr>
        <w:widowControl w:val="0"/>
        <w:ind w:firstLine="851"/>
        <w:jc w:val="both"/>
        <w:rPr>
          <w:color w:val="000000"/>
          <w:szCs w:val="24"/>
        </w:rPr>
      </w:pPr>
      <w:r>
        <w:rPr>
          <w:color w:val="000000"/>
          <w:szCs w:val="24"/>
        </w:rPr>
        <w:t>17</w:t>
      </w:r>
      <w:r>
        <w:rPr>
          <w:color w:val="000000"/>
          <w:szCs w:val="24"/>
        </w:rPr>
        <w:t>. RKPKP, remdamasis pateiktais dokumentais, taip pat naudodamasis Karo prievolininkų registru ir kitais informacijos šaltiniais, įvertina, ar nėra aplinkybių, dėl kurių karo prievolininkui privalomoji pradinė karo tarnyba turėtų būti atidėta arba jis turėtų būti atleistas nuo privalomosios pradinės karo tarnybos, ir pateikia KPKT viršininkui arba jo įgaliotam asmeniui siūlymą privalomąją pradinę karo tarnybą karo prievolininkui atidėti ar jį atleisti nuo privalomosios pradinės karo tarnybos, ar tęsti šaukimo į privalomąją pradinę karo tarnybą procedūras. Esant Karo prievolės įstatymo 15 straipsnio 1 dalies 14 punkte nustatytai aplinkybei, prašymus nagrinėja RKPKP atrankos komisija ir teikia siūlymus KPKT viršininkui arba jo įgaliotam asmeniui privalomąją pradinę karo tarnybą karo prievolininkui atidėti arba jos neatidėti. KPKT viršininkas arba jo įgaliotas asmuo priima vieną iš sprendimų, kuris įforminamas įsakymu:</w:t>
      </w:r>
    </w:p>
    <w:p>
      <w:pPr>
        <w:widowControl w:val="0"/>
        <w:tabs>
          <w:tab w:val="num" w:pos="1200"/>
        </w:tabs>
        <w:ind w:firstLine="851"/>
        <w:jc w:val="both"/>
        <w:rPr>
          <w:color w:val="000000"/>
          <w:szCs w:val="24"/>
        </w:rPr>
      </w:pPr>
      <w:r>
        <w:rPr>
          <w:color w:val="000000"/>
          <w:szCs w:val="24"/>
        </w:rPr>
        <w:t>17.1</w:t>
      </w:r>
      <w:r>
        <w:rPr>
          <w:color w:val="000000"/>
          <w:szCs w:val="24"/>
        </w:rPr>
        <w:t>. karo prievolininkui privalomąją pradinę karo tarnybą atidėti;</w:t>
      </w:r>
    </w:p>
    <w:p>
      <w:pPr>
        <w:widowControl w:val="0"/>
        <w:tabs>
          <w:tab w:val="num" w:pos="1200"/>
        </w:tabs>
        <w:ind w:firstLine="851"/>
        <w:jc w:val="both"/>
        <w:rPr>
          <w:color w:val="000000"/>
          <w:szCs w:val="24"/>
        </w:rPr>
      </w:pPr>
      <w:r>
        <w:rPr>
          <w:color w:val="000000"/>
          <w:szCs w:val="24"/>
        </w:rPr>
        <w:t>17.2</w:t>
      </w:r>
      <w:r>
        <w:rPr>
          <w:color w:val="000000"/>
          <w:szCs w:val="24"/>
        </w:rPr>
        <w:t xml:space="preserve">. karo prievolininkui privalomosios pradinės karo tarnybos neatidėti ar neatleisti nuo karo prievolės  ir tęsti šaukimo į privalomąją pradinę karo tarnybą procedūras;</w:t>
      </w:r>
    </w:p>
    <w:p>
      <w:pPr>
        <w:widowControl w:val="0"/>
        <w:tabs>
          <w:tab w:val="num" w:pos="1200"/>
        </w:tabs>
        <w:ind w:firstLine="851"/>
        <w:jc w:val="both"/>
        <w:rPr>
          <w:color w:val="000000"/>
          <w:szCs w:val="24"/>
        </w:rPr>
      </w:pPr>
      <w:r>
        <w:rPr>
          <w:color w:val="000000"/>
          <w:szCs w:val="24"/>
        </w:rPr>
        <w:t>17.3</w:t>
      </w:r>
      <w:r>
        <w:rPr>
          <w:color w:val="000000"/>
          <w:szCs w:val="24"/>
        </w:rPr>
        <w:t xml:space="preserve">. karo prievolininką atleisti nuo privalomosios pradinės karo tarnybos. </w:t>
      </w:r>
    </w:p>
    <w:p>
      <w:pPr>
        <w:widowControl w:val="0"/>
        <w:tabs>
          <w:tab w:val="left" w:pos="1134"/>
        </w:tabs>
        <w:ind w:firstLine="851"/>
        <w:jc w:val="both"/>
        <w:rPr>
          <w:color w:val="000000"/>
          <w:szCs w:val="24"/>
        </w:rPr>
      </w:pPr>
      <w:r>
        <w:rPr>
          <w:color w:val="000000"/>
          <w:szCs w:val="24"/>
        </w:rPr>
        <w:t>18</w:t>
      </w:r>
      <w:r>
        <w:rPr>
          <w:color w:val="000000"/>
          <w:szCs w:val="24"/>
        </w:rPr>
        <w:t>. Per 5 darbo dienas nuo sprendimo priėmimo dienos RKPKP apie priimtą sprendimą informuoja karo prievolininką.</w:t>
      </w:r>
    </w:p>
    <w:p>
      <w:pPr>
        <w:widowControl w:val="0"/>
        <w:ind w:firstLine="851"/>
        <w:jc w:val="both"/>
        <w:rPr>
          <w:color w:val="000000"/>
          <w:szCs w:val="24"/>
        </w:rPr>
      </w:pPr>
      <w:r>
        <w:rPr>
          <w:color w:val="000000"/>
          <w:szCs w:val="24"/>
        </w:rPr>
        <w:t>19</w:t>
      </w:r>
      <w:r>
        <w:rPr>
          <w:color w:val="000000"/>
          <w:szCs w:val="24"/>
        </w:rPr>
        <w:t>. Karo prievolininkams, kurių šaukimo į privalomąją pradinę karo tarnybą procedūros tęsiamos, RKPKP organizuoja sveikatos patikrinimą.</w:t>
      </w:r>
    </w:p>
    <w:p>
      <w:pPr>
        <w:widowControl w:val="0"/>
        <w:tabs>
          <w:tab w:val="num" w:pos="2520"/>
        </w:tabs>
        <w:ind w:firstLine="851"/>
        <w:jc w:val="both"/>
        <w:rPr>
          <w:color w:val="000000"/>
          <w:szCs w:val="24"/>
        </w:rPr>
      </w:pPr>
      <w:r>
        <w:rPr>
          <w:color w:val="000000"/>
          <w:szCs w:val="24"/>
        </w:rPr>
        <w:t>20</w:t>
      </w:r>
      <w:r>
        <w:rPr>
          <w:color w:val="000000"/>
          <w:szCs w:val="24"/>
        </w:rPr>
        <w:t xml:space="preserve">. Karo prievolininkus, atrinktus atlikti privalomąją pradinę karo tarnybą ir pripažintus pagal sveikatos būklę tinkamais ją atlikti, RKPKP įrašo į Tinkamų atlikti privalomąją pradinę karo tarnybą karo prievolininkų sąrašus pagal atitinkamą Regioną (toliau – D sąrašas), kuriuose karo prievolininkų eiliškumas nustatomas pagal karo prievolininkų eilę B sąraše. </w:t>
      </w:r>
    </w:p>
    <w:p>
      <w:pPr>
        <w:widowControl w:val="0"/>
        <w:tabs>
          <w:tab w:val="num" w:pos="2520"/>
        </w:tabs>
        <w:ind w:firstLine="737"/>
        <w:jc w:val="both"/>
        <w:rPr>
          <w:b/>
          <w:color w:val="000000"/>
          <w:szCs w:val="24"/>
        </w:rPr>
      </w:pPr>
    </w:p>
    <w:p>
      <w:pPr>
        <w:widowControl w:val="0"/>
        <w:tabs>
          <w:tab w:val="left" w:pos="960"/>
        </w:tabs>
        <w:jc w:val="center"/>
        <w:rPr>
          <w:b/>
          <w:color w:val="000000"/>
          <w:szCs w:val="24"/>
        </w:rPr>
      </w:pPr>
    </w:p>
    <w:p>
      <w:pPr>
        <w:widowControl w:val="0"/>
        <w:tabs>
          <w:tab w:val="left" w:pos="960"/>
        </w:tabs>
        <w:jc w:val="center"/>
        <w:rPr>
          <w:b/>
          <w:color w:val="000000"/>
          <w:szCs w:val="24"/>
        </w:rPr>
      </w:pPr>
      <w:r>
        <w:rPr>
          <w:b/>
          <w:color w:val="000000"/>
          <w:szCs w:val="24"/>
        </w:rPr>
        <w:t>ANTRASIS</w:t>
      </w:r>
      <w:r>
        <w:rPr>
          <w:b/>
          <w:color w:val="000000"/>
          <w:szCs w:val="24"/>
        </w:rPr>
        <w:t xml:space="preserve"> SKIRSNIS </w:t>
      </w:r>
    </w:p>
    <w:p>
      <w:pPr>
        <w:widowControl w:val="0"/>
        <w:tabs>
          <w:tab w:val="left" w:pos="960"/>
        </w:tabs>
        <w:jc w:val="center"/>
        <w:rPr>
          <w:b/>
          <w:caps/>
          <w:color w:val="000000"/>
          <w:szCs w:val="24"/>
        </w:rPr>
      </w:pPr>
      <w:r>
        <w:rPr>
          <w:b/>
          <w:caps/>
          <w:color w:val="000000"/>
          <w:szCs w:val="24"/>
        </w:rPr>
        <w:t>Pareiškusių norą atlikti PRIVALOMĄJĄ PRADINĘ KARO TARNYBĄ karo prievolininkų atranka</w:t>
      </w:r>
    </w:p>
    <w:p>
      <w:pPr>
        <w:widowControl w:val="0"/>
        <w:tabs>
          <w:tab w:val="left" w:pos="960"/>
        </w:tabs>
        <w:jc w:val="both"/>
        <w:rPr>
          <w:color w:val="000000"/>
          <w:szCs w:val="24"/>
        </w:rPr>
      </w:pPr>
    </w:p>
    <w:p>
      <w:pPr>
        <w:widowControl w:val="0"/>
        <w:tabs>
          <w:tab w:val="num" w:pos="1080"/>
        </w:tabs>
        <w:ind w:firstLine="851"/>
        <w:jc w:val="both"/>
        <w:rPr>
          <w:color w:val="000000"/>
          <w:szCs w:val="24"/>
        </w:rPr>
      </w:pPr>
      <w:r>
        <w:rPr>
          <w:color w:val="000000"/>
          <w:szCs w:val="24"/>
        </w:rPr>
        <w:t>21</w:t>
      </w:r>
      <w:r>
        <w:rPr>
          <w:color w:val="000000"/>
          <w:szCs w:val="24"/>
        </w:rPr>
        <w:t xml:space="preserve">. Karo prievolininkai, atitinkantys Karo prievolės įstatymo 5, 8 ir 11 straipsnių 2 dalyse nustatytus reikalavimus, gali pateikti KPKT viršininkui arba jo įgaliotam asmeniui  nustatytos formos prašymą (2 priedas) atlikti privalomąją pradinę karo tarnybą savo noru iki B sąrašų sudarymo dienos, o karo prievolininkai, kurie nebuvo įtraukti į B sąrašus, – ir po šių sąrašų paskelbimo dienos. Karo prievolininkai, kurie einamaisiais metais buvo įtraukti į B sąrašus, prašymą atlikti privalomąją pradinę karo tarnybą savo noru gali pateikti iki įsakymo dėl skyrimo į karinį vienetą pasirašymo dienos. Karo prievolininkai, kandidatuojantys į jaunesniųjų karininkų vadų mokymus, kartu su prašymu papildomai pateikia dokumentus, įrodančius studijavimą aukštojoje mokykloje arba jos baigimą.</w:t>
      </w:r>
    </w:p>
    <w:p>
      <w:pPr>
        <w:widowControl w:val="0"/>
        <w:tabs>
          <w:tab w:val="num" w:pos="1080"/>
          <w:tab w:val="num" w:pos="2520"/>
        </w:tabs>
        <w:ind w:firstLine="851"/>
        <w:jc w:val="both"/>
        <w:rPr>
          <w:color w:val="000000"/>
          <w:szCs w:val="24"/>
        </w:rPr>
      </w:pPr>
      <w:r>
        <w:rPr>
          <w:color w:val="000000"/>
          <w:szCs w:val="24"/>
        </w:rPr>
        <w:t>22</w:t>
      </w:r>
      <w:r>
        <w:rPr>
          <w:color w:val="000000"/>
          <w:szCs w:val="24"/>
        </w:rPr>
        <w:t>. Karo prievolininkas, pareiškęs norą atlikti privalomąją pradinę karo tarnybą, prašyme gali nurodyti iki trijų pagal prioritetą Regioniniame plane nurodytų privalomosios pradinės karo tarnybos vietų. Jei į pasirinktą tarnybos vietą paskirti galimybių nėra, RKPKP karo prievolininkui siūlo kitas tarnybos vietas.</w:t>
      </w:r>
    </w:p>
    <w:p>
      <w:pPr>
        <w:widowControl w:val="0"/>
        <w:tabs>
          <w:tab w:val="num" w:pos="1080"/>
          <w:tab w:val="num" w:pos="2520"/>
        </w:tabs>
        <w:ind w:firstLine="851"/>
        <w:jc w:val="both"/>
        <w:rPr>
          <w:color w:val="000000"/>
          <w:szCs w:val="24"/>
        </w:rPr>
      </w:pPr>
      <w:r>
        <w:rPr>
          <w:color w:val="000000"/>
          <w:szCs w:val="24"/>
        </w:rPr>
        <w:t>23</w:t>
      </w:r>
      <w:r>
        <w:rPr>
          <w:color w:val="000000"/>
          <w:szCs w:val="24"/>
        </w:rPr>
        <w:t>. RKPKP karo prievolininkui nurodo jo pareigas, teises, paaiškina privalomosios pradinės karo tarnybos atlikimo sąlygas ir, naudodamasis Karo prievolininkų registru ir kitais informacijos šaltiniais, įvertina, ar karo prievolininkas atitinka Karo prievolės įstatymo nustatytus reikalavimus. Atitinkantiems Karo prievolės įstatymo reikalavimus, RKPKP organizuoja sveikatos patikrinimą.</w:t>
      </w:r>
    </w:p>
    <w:p>
      <w:pPr>
        <w:widowControl w:val="0"/>
        <w:tabs>
          <w:tab w:val="num" w:pos="1080"/>
        </w:tabs>
        <w:ind w:firstLine="851"/>
        <w:jc w:val="both"/>
        <w:rPr>
          <w:color w:val="000000"/>
          <w:szCs w:val="24"/>
        </w:rPr>
      </w:pPr>
      <w:r>
        <w:rPr>
          <w:color w:val="000000"/>
          <w:szCs w:val="24"/>
        </w:rPr>
        <w:t>24</w:t>
      </w:r>
      <w:r>
        <w:rPr>
          <w:color w:val="000000"/>
          <w:szCs w:val="24"/>
        </w:rPr>
        <w:t xml:space="preserve">. RKPKP iš pareiškusių norą atlikti privalomąją pradinę karo tarnybą karo prievolininkų, pripažintų pagal sveikatos būklę tinkamais atlikti privalomąją pradinę karo tarnybą, sudaro atitinkamo Regiono Norą atlikti privalomąją pradinę karo tarnybą pareiškusių karo prievolininkų sąrašą pagal privalomosios pradinės karo tarnybos atlikimo būdus (toliau – C sąrašas).  C sąrašuose karo prievolininkų eiliškumas nustatomas pagal karo prievolininkų prašymų pateikimo datą. Jeigu karo prievolininkų, pareiškusių norą dalyvauti kariniuose mokymuose ar jaunesniųjų karininkų vadų mokymuose arba atlikti nuolatinę privalomąją pradinę karo tarnybą, yra daugiau negu atitinkamais kalendoriniais metais numatyta pašaukti į privalomąją pradinę karo tarnybą, karo prievolininkų eilės tvarka C sąrašuose nustatoma atsižvelgiant į konkursinį balą (3 priedas).</w:t>
      </w:r>
    </w:p>
    <w:p>
      <w:pPr>
        <w:widowControl w:val="0"/>
        <w:tabs>
          <w:tab w:val="num" w:pos="1080"/>
        </w:tabs>
        <w:ind w:firstLine="851"/>
        <w:jc w:val="both"/>
        <w:rPr>
          <w:color w:val="000000"/>
          <w:szCs w:val="24"/>
        </w:rPr>
      </w:pPr>
      <w:r>
        <w:rPr>
          <w:color w:val="000000"/>
          <w:szCs w:val="24"/>
        </w:rPr>
        <w:t>25</w:t>
      </w:r>
      <w:r>
        <w:rPr>
          <w:color w:val="000000"/>
          <w:szCs w:val="24"/>
        </w:rPr>
        <w:t>. RKPKP, gavęs Lietuvos šaulių sąjungos vado teikimą dėl karo prievolininko, paskirto į Lietuvos šaulių sąjungos kovinius būrius, privalomosios pradinės karo tarnybos atlikimo, karo prievolininką įrašo į atitinkamo C sąrašo pradžią.</w:t>
      </w:r>
    </w:p>
    <w:p>
      <w:pPr>
        <w:widowControl w:val="0"/>
        <w:tabs>
          <w:tab w:val="num" w:pos="1080"/>
        </w:tabs>
        <w:ind w:firstLine="851"/>
        <w:jc w:val="both"/>
        <w:rPr>
          <w:color w:val="000000"/>
          <w:szCs w:val="24"/>
        </w:rPr>
      </w:pPr>
      <w:r>
        <w:rPr>
          <w:color w:val="000000"/>
          <w:szCs w:val="24"/>
        </w:rPr>
        <w:t>26</w:t>
      </w:r>
      <w:r>
        <w:rPr>
          <w:color w:val="000000"/>
          <w:szCs w:val="24"/>
        </w:rPr>
        <w:t xml:space="preserve">. Karo prievolininkai, kurie iki B sąrašų sudarymo dienos raštu pareiškė norą atlikti privalomąją pradinę karo tarnybą, iki B sąrašų paskelbimo dienos KPKT viršininko arba jo įgalioto asmens  įsakymu skiriami į karinį vienetą.</w:t>
      </w:r>
    </w:p>
    <w:p>
      <w:pPr>
        <w:ind w:firstLine="851"/>
        <w:jc w:val="both"/>
        <w:rPr>
          <w:bCs/>
          <w:color w:val="000000"/>
          <w:szCs w:val="24"/>
        </w:rPr>
      </w:pPr>
      <w:r>
        <w:rPr>
          <w:bCs/>
          <w:color w:val="000000"/>
          <w:szCs w:val="24"/>
        </w:rPr>
        <w:t>27</w:t>
      </w:r>
      <w:r>
        <w:rPr>
          <w:bCs/>
          <w:color w:val="000000"/>
          <w:szCs w:val="24"/>
        </w:rPr>
        <w:t>. Karo prievolininkas, pareiškęs norą atlikti privalomąją pradinę karo tarnybą, savo prašymą gali atšaukti iki įsakymo dėl paskyrimo į karinį vienetą pasirašymo dienos. Tada karo prievolininkai, kurie einamaisiais metais buvo įtraukti į B sąrašus, iš C sąrašo perkeliami į D sąrašą.</w:t>
      </w:r>
    </w:p>
    <w:p>
      <w:pPr>
        <w:widowControl w:val="0"/>
        <w:ind w:firstLine="851"/>
        <w:jc w:val="both"/>
        <w:rPr>
          <w:color w:val="000000"/>
          <w:szCs w:val="24"/>
        </w:rPr>
      </w:pPr>
      <w:r>
        <w:rPr>
          <w:color w:val="000000"/>
          <w:szCs w:val="24"/>
        </w:rPr>
        <w:t>28</w:t>
      </w:r>
      <w:r>
        <w:rPr>
          <w:color w:val="000000"/>
          <w:szCs w:val="24"/>
        </w:rPr>
        <w:t xml:space="preserve">. Raštu pareiškusių norą atlikti privalomąją pradinę karo tarnybą karo prievolininkų skaičius kartu su B sąrašais paskelbiami ir atnaujinami interneto svetainėse www.kam.lt ir www.karys.lt.  </w:t>
      </w:r>
    </w:p>
    <w:p>
      <w:pPr>
        <w:widowControl w:val="0"/>
        <w:tabs>
          <w:tab w:val="left" w:pos="960"/>
        </w:tabs>
        <w:ind w:firstLine="737"/>
        <w:jc w:val="both"/>
        <w:rPr>
          <w:color w:val="000000"/>
          <w:szCs w:val="24"/>
        </w:rPr>
      </w:pPr>
    </w:p>
    <w:p>
      <w:pPr>
        <w:widowControl w:val="0"/>
        <w:tabs>
          <w:tab w:val="left" w:pos="960"/>
          <w:tab w:val="num" w:pos="1080"/>
        </w:tabs>
        <w:jc w:val="center"/>
        <w:rPr>
          <w:b/>
          <w:color w:val="000000"/>
          <w:szCs w:val="24"/>
        </w:rPr>
      </w:pPr>
      <w:r>
        <w:rPr>
          <w:b/>
          <w:color w:val="000000"/>
          <w:szCs w:val="24"/>
        </w:rPr>
        <w:t>IV</w:t>
      </w:r>
      <w:r>
        <w:rPr>
          <w:b/>
          <w:color w:val="000000"/>
          <w:szCs w:val="24"/>
        </w:rPr>
        <w:t xml:space="preserve"> SKYRIUS</w:t>
      </w:r>
    </w:p>
    <w:p>
      <w:pPr>
        <w:widowControl w:val="0"/>
        <w:tabs>
          <w:tab w:val="left" w:pos="960"/>
          <w:tab w:val="num" w:pos="1080"/>
        </w:tabs>
        <w:ind w:firstLine="60"/>
        <w:jc w:val="center"/>
        <w:rPr>
          <w:b/>
          <w:color w:val="000000"/>
          <w:szCs w:val="24"/>
        </w:rPr>
      </w:pPr>
      <w:r>
        <w:rPr>
          <w:b/>
          <w:color w:val="000000"/>
          <w:szCs w:val="24"/>
        </w:rPr>
        <w:t>KARO PRIEVOLININKŲ SKYRIMAS ATLIKTI PRIVALOMĄJĄ PRADINĘ KARO TARNYBĄ</w:t>
      </w:r>
    </w:p>
    <w:p>
      <w:pPr>
        <w:widowControl w:val="0"/>
        <w:tabs>
          <w:tab w:val="left" w:pos="960"/>
          <w:tab w:val="num" w:pos="1080"/>
        </w:tabs>
        <w:jc w:val="center"/>
        <w:rPr>
          <w:color w:val="000000"/>
          <w:szCs w:val="24"/>
        </w:rPr>
      </w:pPr>
    </w:p>
    <w:p>
      <w:pPr>
        <w:widowControl w:val="0"/>
        <w:tabs>
          <w:tab w:val="left" w:pos="960"/>
          <w:tab w:val="num" w:pos="1080"/>
        </w:tabs>
        <w:ind w:firstLine="851"/>
        <w:jc w:val="both"/>
        <w:rPr>
          <w:color w:val="000000"/>
          <w:szCs w:val="24"/>
        </w:rPr>
      </w:pPr>
      <w:r>
        <w:rPr>
          <w:color w:val="000000"/>
          <w:szCs w:val="24"/>
        </w:rPr>
        <w:t>29</w:t>
      </w:r>
      <w:r>
        <w:rPr>
          <w:color w:val="000000"/>
          <w:szCs w:val="24"/>
        </w:rPr>
        <w:t xml:space="preserve">. RKPKP, atsižvelgdami į Regioniniame plane nustatytą karo prievolininkų skaičių, sudaro Regiono Skiriamų atlikti privalomąją pradinę karo tarnybą karo prievolininkų sąrašus pagal privalomosios pradinės karo tarnybos atlikimo būdus (toliau – E  sąrašai). Karo prievolininkai į E sąrašus įtraukiami eilės tvarka pirmiausia iš Regionui sudaryto C sąrašo, o jų pritrūkus – iš D sąrašo.</w:t>
      </w:r>
    </w:p>
    <w:p>
      <w:pPr>
        <w:widowControl w:val="0"/>
        <w:tabs>
          <w:tab w:val="left" w:pos="960"/>
          <w:tab w:val="num" w:pos="1080"/>
        </w:tabs>
        <w:ind w:firstLine="851"/>
        <w:jc w:val="both"/>
        <w:rPr>
          <w:color w:val="000000"/>
          <w:szCs w:val="24"/>
        </w:rPr>
      </w:pPr>
      <w:r>
        <w:rPr>
          <w:color w:val="000000"/>
          <w:szCs w:val="24"/>
        </w:rPr>
        <w:t>30</w:t>
      </w:r>
      <w:r>
        <w:rPr>
          <w:color w:val="000000"/>
          <w:szCs w:val="24"/>
        </w:rPr>
        <w:t>. Jei Regione karo prievolininkų, įrašytų į C arba D sąrašą ir pateikusių prašymą dėl pirmumo, yra daugiau, nei galima būtų juos paskirti pagal Regioniniame plane nustatytas tarnybos vietas, prireikus šie karo prievolininkai KPKT viršininko ar jo įgalioto asmens sprendimu skiriami į kito Regiono Regioniniame plane nustatytas tarnybos vietas.</w:t>
      </w:r>
    </w:p>
    <w:p>
      <w:pPr>
        <w:widowControl w:val="0"/>
        <w:tabs>
          <w:tab w:val="left" w:pos="960"/>
          <w:tab w:val="num" w:pos="1080"/>
        </w:tabs>
        <w:ind w:firstLine="851"/>
        <w:jc w:val="both"/>
        <w:rPr>
          <w:color w:val="000000"/>
          <w:szCs w:val="24"/>
        </w:rPr>
      </w:pPr>
      <w:r>
        <w:rPr>
          <w:color w:val="000000"/>
          <w:szCs w:val="24"/>
        </w:rPr>
        <w:t>31</w:t>
      </w:r>
      <w:r>
        <w:rPr>
          <w:color w:val="000000"/>
          <w:szCs w:val="24"/>
        </w:rPr>
        <w:t>. KPKT viršininkas ar jo įgaliotas asmuo E sąrašus patvirtinta ir į juos įrašytus karo prievolininkus įsakymu skiria atlikti privalomąją pradinę karo tarnybą ne vėliau kaip likus 2 savaitėms iki Regioniniame plane nurodytos karo prievolininkų atliekamos privalomosios pradinės karo tarnybos pradžios.</w:t>
      </w:r>
    </w:p>
    <w:p>
      <w:pPr>
        <w:widowControl w:val="0"/>
        <w:tabs>
          <w:tab w:val="left" w:pos="960"/>
          <w:tab w:val="num" w:pos="1080"/>
        </w:tabs>
        <w:ind w:firstLine="851"/>
        <w:jc w:val="both"/>
        <w:rPr>
          <w:color w:val="000000"/>
          <w:szCs w:val="24"/>
        </w:rPr>
      </w:pPr>
      <w:r>
        <w:rPr>
          <w:color w:val="000000"/>
          <w:szCs w:val="24"/>
        </w:rPr>
        <w:t>32</w:t>
      </w:r>
      <w:r>
        <w:rPr>
          <w:color w:val="000000"/>
          <w:szCs w:val="24"/>
        </w:rPr>
        <w:t>. Paskirtiems atlikti privalomąją pradinę karo tarnybą karo prievolininkams RKPKP per 2 darbo dienas nuo įsakymo dėl paskyrimo atlikti privalomąją pradinę karo tarnybą pasirašymo dienos išsiunčia nurodymus atvykti į Karo prievolės ir komplektavimo tarnybos regioninį padalinį (4 priedas), kuriuose nurodoma atvykimo vieta, data ir laikas, tarnybos atlikimo vieta ir pradžios data.</w:t>
      </w:r>
    </w:p>
    <w:p>
      <w:pPr>
        <w:widowControl w:val="0"/>
        <w:tabs>
          <w:tab w:val="left" w:pos="960"/>
          <w:tab w:val="num" w:pos="1080"/>
        </w:tabs>
        <w:ind w:firstLine="851"/>
        <w:jc w:val="both"/>
        <w:rPr>
          <w:color w:val="000000"/>
          <w:szCs w:val="24"/>
        </w:rPr>
      </w:pPr>
      <w:r>
        <w:rPr>
          <w:color w:val="000000"/>
          <w:szCs w:val="24"/>
        </w:rPr>
        <w:t>33</w:t>
      </w:r>
      <w:r>
        <w:rPr>
          <w:color w:val="000000"/>
          <w:szCs w:val="24"/>
        </w:rPr>
        <w:t>. RKPKP paskirtus atlikti privalomąją pradinę karo tarnybą karo prievolininkus pristato į tarnybos vietas.</w:t>
      </w:r>
    </w:p>
    <w:p>
      <w:pPr>
        <w:widowControl w:val="0"/>
        <w:tabs>
          <w:tab w:val="left" w:pos="960"/>
          <w:tab w:val="num" w:pos="1080"/>
        </w:tabs>
        <w:ind w:firstLine="851"/>
        <w:jc w:val="both"/>
        <w:rPr>
          <w:color w:val="000000"/>
          <w:szCs w:val="24"/>
        </w:rPr>
      </w:pPr>
      <w:r>
        <w:rPr>
          <w:color w:val="000000"/>
          <w:szCs w:val="24"/>
        </w:rPr>
        <w:t>34</w:t>
      </w:r>
      <w:r>
        <w:rPr>
          <w:color w:val="000000"/>
          <w:szCs w:val="24"/>
        </w:rPr>
        <w:t xml:space="preserve">. Jei tam tikras paskirtų atlikti privalomąją pradinę karo tarnybą karo prievolininkų skaičius neatvyksta į tarnybos vietą, papildomai reikalingas Regioniniam planui įvykdyti karo prievolininkų skaičius atrenkamas Aprašo 30–33 punktuose  nustatyta tvarka.</w:t>
      </w:r>
    </w:p>
    <w:p>
      <w:pPr>
        <w:widowControl w:val="0"/>
        <w:tabs>
          <w:tab w:val="left" w:pos="960"/>
          <w:tab w:val="num" w:pos="1320"/>
          <w:tab w:val="num" w:pos="2520"/>
        </w:tabs>
        <w:ind w:firstLine="851"/>
        <w:jc w:val="both"/>
        <w:rPr>
          <w:color w:val="000000"/>
          <w:szCs w:val="24"/>
        </w:rPr>
      </w:pPr>
      <w:r>
        <w:rPr>
          <w:color w:val="000000"/>
          <w:szCs w:val="24"/>
        </w:rPr>
        <w:t>35</w:t>
      </w:r>
      <w:r>
        <w:rPr>
          <w:color w:val="000000"/>
          <w:szCs w:val="24"/>
        </w:rPr>
        <w:t>. Kai į Regiono C ir D sąrašus įrašytų karo prievolininkų bendras skaičius 30 procentų viršija Regioniniame plane nustatytą privalomąją pradinę karo tarnybą atliksiančių karo prievolininkų skaičių, KPKT viršininko arba jo įgalioto asmens įsakymu einamaisiais metais į Regiono B sąrašą įrašytų karo prievolininkų šaukimo procedūros yra stabdomos ir tai paskelbiama interneto svetainėse www.karys.lt ir www.kam.lt. Sustabdžius šaukimą Regione, norą atlikti privalomąją pradinę karo tarnybą pareiškusių karo prievolininkų šaukimo procedūros vykdomos toliau. Į Regiono B sąrašą įrašytų karo prievolininkų šaukimo procedūros gali būti atnaujintos, jei tam tikras paskirtų atlikti privalomąją pradinę karo tarnybą karo prievolininkų skaičius neatvyksta į tarnybos vietą, o papildomai reikalingo Regioniniam planui įvykdyti karo prievolininkų skaičiaus iš įrašytų į C ir D sąrašus karo prievolininkų nepakanka.</w:t>
      </w:r>
    </w:p>
    <w:p>
      <w:pPr>
        <w:jc w:val="center"/>
        <w:rPr>
          <w:color w:val="000000"/>
          <w:szCs w:val="24"/>
        </w:rPr>
      </w:pPr>
    </w:p>
    <w:p>
      <w:pPr>
        <w:jc w:val="center"/>
        <w:rPr>
          <w:bCs/>
          <w:color w:val="000000"/>
          <w:szCs w:val="24"/>
        </w:rPr>
      </w:pPr>
      <w:r>
        <w:rPr>
          <w:b/>
          <w:bCs/>
          <w:color w:val="000000"/>
          <w:szCs w:val="24"/>
        </w:rPr>
        <w:t>V</w:t>
      </w:r>
      <w:r>
        <w:rPr>
          <w:b/>
          <w:bCs/>
          <w:color w:val="000000"/>
          <w:szCs w:val="24"/>
        </w:rPr>
        <w:t xml:space="preserve"> SKYRIUS</w:t>
      </w:r>
    </w:p>
    <w:p>
      <w:pPr>
        <w:jc w:val="center"/>
        <w:rPr>
          <w:bCs/>
          <w:color w:val="000000"/>
          <w:szCs w:val="24"/>
        </w:rPr>
      </w:pPr>
      <w:r>
        <w:rPr>
          <w:b/>
          <w:bCs/>
          <w:color w:val="000000"/>
          <w:szCs w:val="24"/>
        </w:rPr>
        <w:t>BAIGIAMOSIOS NUOSTATOS</w:t>
      </w:r>
    </w:p>
    <w:p>
      <w:pPr>
        <w:jc w:val="center"/>
        <w:rPr>
          <w:b/>
          <w:bCs/>
          <w:color w:val="000000"/>
          <w:sz w:val="28"/>
          <w:szCs w:val="24"/>
        </w:rPr>
      </w:pPr>
    </w:p>
    <w:p>
      <w:pPr>
        <w:ind w:firstLine="851"/>
        <w:jc w:val="both"/>
        <w:rPr>
          <w:color w:val="000000"/>
          <w:szCs w:val="24"/>
        </w:rPr>
      </w:pPr>
      <w:r>
        <w:rPr>
          <w:color w:val="000000"/>
          <w:szCs w:val="24"/>
        </w:rPr>
        <w:t>36</w:t>
      </w:r>
      <w:r>
        <w:rPr>
          <w:color w:val="000000"/>
          <w:szCs w:val="24"/>
        </w:rPr>
        <w:t>. KPKT viršininko arba jo įgaliotų asmenų priimti sprendimai gali būti apskųsti Karo prievolės įstatymo nustatyta tvarka.</w:t>
      </w:r>
    </w:p>
    <w:p>
      <w:pPr>
        <w:jc w:val="center"/>
        <w:rPr>
          <w:szCs w:val="24"/>
        </w:rPr>
      </w:pPr>
    </w:p>
    <w:p>
      <w:pPr>
        <w:jc w:val="center"/>
        <w:rPr>
          <w:szCs w:val="24"/>
        </w:rPr>
      </w:pPr>
    </w:p>
    <w:p>
      <w:pPr>
        <w:jc w:val="center"/>
        <w:rPr>
          <w:color w:val="000000"/>
        </w:rPr>
      </w:pPr>
      <w:r>
        <w:rPr>
          <w:szCs w:val="24"/>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46fd0393d11e69101aaab2992cbcd">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2016-06-22,
paskelbta TAR 2016-06-27, i. k. 2016-17558            </w:t>
      </w:r>
    </w:p>
    <w:p/>
    <w:p>
      <w:pPr/>
      <w:r>
        <w:br w:type="page"/>
      </w:r>
    </w:p>
    <w:p>
      <w:pPr>
        <w:ind w:left="6521"/>
        <w:rPr>
          <w:szCs w:val="24"/>
        </w:rPr>
      </w:pPr>
      <w:r>
        <w:rPr>
          <w:szCs w:val="24"/>
        </w:rPr>
        <w:t xml:space="preserve">Šaukimo į privalomąją pradinę </w:t>
      </w:r>
    </w:p>
    <w:p>
      <w:pPr>
        <w:ind w:left="6521"/>
        <w:rPr>
          <w:szCs w:val="24"/>
        </w:rPr>
      </w:pPr>
      <w:r>
        <w:rPr>
          <w:szCs w:val="24"/>
        </w:rPr>
        <w:t>karo tarnybą tvarkos aprašo</w:t>
      </w:r>
    </w:p>
    <w:p>
      <w:pPr>
        <w:ind w:left="6521"/>
        <w:rPr>
          <w:szCs w:val="24"/>
        </w:rPr>
      </w:pPr>
      <w:r>
        <w:rPr>
          <w:szCs w:val="24"/>
        </w:rPr>
        <w:t>1</w:t>
      </w:r>
      <w:r>
        <w:rPr>
          <w:szCs w:val="24"/>
        </w:rPr>
        <w:t xml:space="preserve"> priedas</w:t>
      </w:r>
    </w:p>
    <w:p>
      <w:pPr>
        <w:spacing w:line="276" w:lineRule="auto"/>
        <w:jc w:val="right"/>
        <w:rPr>
          <w:rFonts w:eastAsia="Calibri"/>
          <w:sz w:val="22"/>
          <w:szCs w:val="22"/>
        </w:rPr>
      </w:pPr>
    </w:p>
    <w:p>
      <w:pPr>
        <w:rPr>
          <w:sz w:val="18"/>
          <w:szCs w:val="18"/>
        </w:rPr>
      </w:pPr>
    </w:p>
    <w:p>
      <w:pPr>
        <w:jc w:val="center"/>
        <w:rPr>
          <w:rFonts w:eastAsia="Calibri"/>
          <w:sz w:val="22"/>
          <w:szCs w:val="22"/>
        </w:rPr>
      </w:pPr>
      <w:r>
        <w:rPr>
          <w:b/>
          <w:szCs w:val="24"/>
        </w:rPr>
        <w:t>(Nurodymo atvykti pasitikrinti sveikatos arba pateikti reikalingus dokumentus forma)</w:t>
      </w:r>
    </w:p>
    <w:tbl>
      <w:tblPr>
        <w:tblW w:w="0" w:type="auto"/>
        <w:tblLook w:val="04A0" w:firstRow="1" w:lastRow="0" w:firstColumn="1" w:lastColumn="0" w:noHBand="0" w:noVBand="1"/>
      </w:tblPr>
      <w:tblGrid>
        <w:gridCol w:w="9288"/>
      </w:tblGrid>
      <w:tr>
        <w:tc>
          <w:tcPr>
            <w:tcW w:w="10421" w:type="dxa"/>
            <w:tcBorders>
              <w:top w:val="nil"/>
              <w:left w:val="nil"/>
              <w:bottom w:val="single" w:sz="4" w:space="0" w:color="auto"/>
              <w:right w:val="nil"/>
            </w:tcBorders>
          </w:tcPr>
          <w:p>
            <w:pPr>
              <w:rPr>
                <w:rFonts w:eastAsia="Calibri"/>
                <w:sz w:val="22"/>
                <w:szCs w:val="22"/>
              </w:rPr>
            </w:pPr>
          </w:p>
        </w:tc>
      </w:tr>
      <w:tr>
        <w:tc>
          <w:tcPr>
            <w:tcW w:w="10421" w:type="dxa"/>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color w:val="000000"/>
                <w:sz w:val="16"/>
                <w:szCs w:val="16"/>
              </w:rPr>
              <w:t>Karo prievolės ir komplektavimo tarnybos regioninio padalinio pavadinimas</w:t>
            </w:r>
            <w:r>
              <w:rPr>
                <w:rFonts w:eastAsia="Calibri"/>
                <w:sz w:val="16"/>
                <w:szCs w:val="16"/>
              </w:rPr>
              <w:t>)</w:t>
            </w:r>
          </w:p>
        </w:tc>
      </w:tr>
    </w:tbl>
    <w:p>
      <w:pPr>
        <w:spacing w:line="276" w:lineRule="auto"/>
        <w:jc w:val="center"/>
        <w:rPr>
          <w:rFonts w:eastAsia="Calibri"/>
          <w:sz w:val="22"/>
          <w:szCs w:val="22"/>
        </w:rPr>
      </w:pPr>
    </w:p>
    <w:p>
      <w:pPr>
        <w:rPr>
          <w:sz w:val="18"/>
          <w:szCs w:val="18"/>
        </w:rPr>
      </w:pPr>
    </w:p>
    <w:tbl>
      <w:tblPr>
        <w:tblW w:w="0" w:type="auto"/>
        <w:tblLook w:val="04A0" w:firstRow="1" w:lastRow="0" w:firstColumn="1" w:lastColumn="0" w:noHBand="0" w:noVBand="1"/>
      </w:tblPr>
      <w:tblGrid>
        <w:gridCol w:w="3123"/>
        <w:gridCol w:w="3023"/>
        <w:gridCol w:w="3142"/>
      </w:tblGrid>
      <w:tr>
        <w:tc>
          <w:tcPr>
            <w:tcW w:w="3473" w:type="dxa"/>
            <w:tcBorders>
              <w:top w:val="nil"/>
              <w:left w:val="nil"/>
              <w:bottom w:val="single" w:sz="4" w:space="0" w:color="auto"/>
              <w:right w:val="nil"/>
            </w:tcBorders>
          </w:tcPr>
          <w:p>
            <w:pPr>
              <w:jc w:val="center"/>
              <w:rPr>
                <w:rFonts w:eastAsia="Calibri"/>
                <w:sz w:val="22"/>
                <w:szCs w:val="22"/>
              </w:rPr>
            </w:pPr>
          </w:p>
        </w:tc>
        <w:tc>
          <w:tcPr>
            <w:tcW w:w="3474" w:type="dxa"/>
          </w:tcPr>
          <w:p>
            <w:pPr>
              <w:jc w:val="center"/>
              <w:rPr>
                <w:rFonts w:eastAsia="Calibri"/>
                <w:sz w:val="22"/>
                <w:szCs w:val="22"/>
              </w:rPr>
            </w:pPr>
          </w:p>
        </w:tc>
        <w:tc>
          <w:tcPr>
            <w:tcW w:w="3474" w:type="dxa"/>
            <w:tcBorders>
              <w:top w:val="nil"/>
              <w:left w:val="nil"/>
              <w:bottom w:val="single" w:sz="4" w:space="0" w:color="auto"/>
              <w:right w:val="nil"/>
            </w:tcBorders>
          </w:tcPr>
          <w:p>
            <w:pPr>
              <w:jc w:val="center"/>
              <w:rPr>
                <w:rFonts w:eastAsia="Calibri"/>
                <w:sz w:val="22"/>
                <w:szCs w:val="22"/>
              </w:rPr>
            </w:pPr>
          </w:p>
        </w:tc>
      </w:tr>
      <w:tr>
        <w:trPr>
          <w:trHeight w:val="339"/>
        </w:trPr>
        <w:tc>
          <w:tcPr>
            <w:tcW w:w="3473" w:type="dxa"/>
            <w:tcBorders>
              <w:top w:val="single" w:sz="4" w:space="0" w:color="auto"/>
              <w:left w:val="nil"/>
              <w:bottom w:val="single" w:sz="4" w:space="0" w:color="auto"/>
              <w:right w:val="nil"/>
            </w:tcBorders>
          </w:tcPr>
          <w:p>
            <w:pPr>
              <w:jc w:val="center"/>
              <w:rPr>
                <w:rFonts w:eastAsia="Calibri"/>
                <w:sz w:val="16"/>
                <w:szCs w:val="16"/>
              </w:rPr>
            </w:pPr>
          </w:p>
        </w:tc>
        <w:tc>
          <w:tcPr>
            <w:tcW w:w="3474" w:type="dxa"/>
          </w:tcPr>
          <w:p>
            <w:pPr>
              <w:jc w:val="center"/>
              <w:rPr>
                <w:rFonts w:eastAsia="Calibri"/>
                <w:sz w:val="22"/>
                <w:szCs w:val="22"/>
              </w:rPr>
            </w:pPr>
          </w:p>
        </w:tc>
        <w:tc>
          <w:tcPr>
            <w:tcW w:w="3474" w:type="dxa"/>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sz w:val="16"/>
                <w:szCs w:val="16"/>
              </w:rPr>
              <w:t>registracijos data ir numeris</w:t>
            </w:r>
            <w:r>
              <w:rPr>
                <w:rFonts w:eastAsia="Calibri"/>
                <w:sz w:val="16"/>
                <w:szCs w:val="16"/>
              </w:rPr>
              <w:t>)</w:t>
            </w:r>
          </w:p>
        </w:tc>
      </w:tr>
      <w:tr>
        <w:tc>
          <w:tcPr>
            <w:tcW w:w="3473" w:type="dxa"/>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sz w:val="16"/>
                <w:szCs w:val="16"/>
              </w:rPr>
              <w:t>adresatas</w:t>
            </w:r>
            <w:r>
              <w:rPr>
                <w:rFonts w:eastAsia="Calibri"/>
                <w:sz w:val="16"/>
                <w:szCs w:val="16"/>
              </w:rPr>
              <w:t>)</w:t>
            </w:r>
          </w:p>
        </w:tc>
        <w:tc>
          <w:tcPr>
            <w:tcW w:w="3474" w:type="dxa"/>
          </w:tcPr>
          <w:p>
            <w:pPr>
              <w:jc w:val="center"/>
              <w:rPr>
                <w:rFonts w:eastAsia="Calibri"/>
                <w:sz w:val="22"/>
                <w:szCs w:val="22"/>
              </w:rPr>
            </w:pPr>
          </w:p>
        </w:tc>
        <w:tc>
          <w:tcPr>
            <w:tcW w:w="3474" w:type="dxa"/>
          </w:tcPr>
          <w:p>
            <w:pPr>
              <w:jc w:val="center"/>
              <w:rPr>
                <w:rFonts w:eastAsia="Calibri"/>
                <w:sz w:val="16"/>
                <w:szCs w:val="16"/>
              </w:rPr>
            </w:pPr>
          </w:p>
        </w:tc>
      </w:tr>
    </w:tbl>
    <w:p>
      <w:pPr>
        <w:spacing w:line="276" w:lineRule="auto"/>
        <w:jc w:val="center"/>
        <w:rPr>
          <w:rFonts w:eastAsia="Calibri"/>
          <w:sz w:val="22"/>
          <w:szCs w:val="22"/>
        </w:rPr>
      </w:pPr>
    </w:p>
    <w:p>
      <w:pPr>
        <w:rPr>
          <w:sz w:val="18"/>
          <w:szCs w:val="18"/>
        </w:rPr>
      </w:pPr>
    </w:p>
    <w:p>
      <w:pPr>
        <w:jc w:val="center"/>
        <w:rPr>
          <w:rFonts w:eastAsia="Calibri"/>
          <w:b/>
          <w:szCs w:val="24"/>
          <w:lang w:val="en-US"/>
        </w:rPr>
      </w:pPr>
      <w:r>
        <w:rPr>
          <w:rFonts w:eastAsia="Calibri"/>
          <w:b/>
          <w:szCs w:val="24"/>
          <w:lang w:val="en-US"/>
        </w:rPr>
        <w:t>NURODYMAS</w:t>
      </w:r>
    </w:p>
    <w:p>
      <w:pPr>
        <w:jc w:val="center"/>
        <w:rPr>
          <w:rFonts w:eastAsia="Calibri"/>
          <w:b/>
          <w:szCs w:val="24"/>
          <w:lang w:val="en-US"/>
        </w:rPr>
      </w:pPr>
      <w:r>
        <w:rPr>
          <w:rFonts w:eastAsia="Calibri"/>
          <w:b/>
          <w:szCs w:val="24"/>
          <w:lang w:val="en-US"/>
        </w:rPr>
        <w:t xml:space="preserve">ATVYKTI PASITIKRINTI SVEIKATOS ARBA </w:t>
      </w:r>
    </w:p>
    <w:p>
      <w:pPr>
        <w:jc w:val="center"/>
        <w:rPr>
          <w:rFonts w:eastAsia="Calibri"/>
          <w:b/>
          <w:sz w:val="22"/>
          <w:szCs w:val="22"/>
        </w:rPr>
      </w:pPr>
      <w:r>
        <w:rPr>
          <w:rFonts w:eastAsia="Calibri"/>
          <w:b/>
          <w:szCs w:val="24"/>
          <w:lang w:val="en-US"/>
        </w:rPr>
        <w:t>PATEIKTI REIKALINGUS DOKUMENTUS</w:t>
      </w:r>
      <w:r>
        <w:rPr>
          <w:rFonts w:eastAsia="Calibri"/>
          <w:b/>
          <w:sz w:val="22"/>
          <w:szCs w:val="22"/>
          <w:lang w:val="en-US"/>
        </w:rPr>
        <w:t xml:space="preserve"> </w:t>
      </w:r>
    </w:p>
    <w:p>
      <w:pPr>
        <w:jc w:val="center"/>
        <w:rPr>
          <w:rFonts w:eastAsia="Calibri"/>
          <w:b/>
          <w:sz w:val="22"/>
          <w:szCs w:val="22"/>
        </w:rPr>
      </w:pPr>
    </w:p>
    <w:p>
      <w:pPr>
        <w:jc w:val="center"/>
        <w:rPr>
          <w:rFonts w:eastAsia="Calibri"/>
          <w:b/>
          <w:sz w:val="22"/>
          <w:szCs w:val="22"/>
        </w:rPr>
      </w:pPr>
    </w:p>
    <w:p>
      <w:pPr>
        <w:ind w:firstLine="426"/>
        <w:jc w:val="both"/>
        <w:rPr>
          <w:rFonts w:eastAsia="Calibri"/>
          <w:sz w:val="22"/>
          <w:szCs w:val="22"/>
        </w:rPr>
      </w:pPr>
      <w:r>
        <w:rPr>
          <w:rFonts w:eastAsia="Calibri"/>
          <w:sz w:val="22"/>
          <w:szCs w:val="22"/>
        </w:rPr>
        <w:t xml:space="preserve">___________________________________ </w:t>
      </w:r>
      <w:r>
        <w:rPr>
          <w:rFonts w:eastAsia="Calibri"/>
          <w:szCs w:val="24"/>
        </w:rPr>
        <w:t>šaukiamas, vadovaujantis Lietuvos Respublikos karo</w:t>
      </w:r>
    </w:p>
    <w:p>
      <w:pPr>
        <w:ind w:firstLine="467"/>
        <w:jc w:val="both"/>
        <w:rPr>
          <w:rFonts w:eastAsia="Calibri"/>
          <w:sz w:val="16"/>
          <w:szCs w:val="16"/>
        </w:rPr>
      </w:pPr>
      <w:r>
        <w:rPr>
          <w:rFonts w:eastAsia="Calibri"/>
          <w:sz w:val="16"/>
          <w:szCs w:val="16"/>
        </w:rPr>
        <w:t>(</w:t>
      </w:r>
      <w:r>
        <w:rPr>
          <w:rFonts w:eastAsia="Calibri"/>
          <w:i/>
          <w:sz w:val="16"/>
          <w:szCs w:val="16"/>
        </w:rPr>
        <w:t>karo prievolininko vardas, pavardė, gimimo data</w:t>
      </w:r>
      <w:r>
        <w:rPr>
          <w:rFonts w:eastAsia="Calibri"/>
          <w:sz w:val="16"/>
          <w:szCs w:val="16"/>
        </w:rPr>
        <w:t>)</w:t>
      </w:r>
    </w:p>
    <w:p>
      <w:pPr>
        <w:jc w:val="both"/>
        <w:rPr>
          <w:rFonts w:eastAsia="Calibri"/>
          <w:sz w:val="22"/>
          <w:szCs w:val="22"/>
        </w:rPr>
      </w:pPr>
    </w:p>
    <w:p>
      <w:pPr>
        <w:jc w:val="both"/>
        <w:rPr>
          <w:rFonts w:eastAsia="Calibri"/>
          <w:color w:val="0070C0"/>
          <w:szCs w:val="24"/>
        </w:rPr>
      </w:pPr>
      <w:r>
        <w:rPr>
          <w:rFonts w:eastAsia="Calibri"/>
          <w:szCs w:val="24"/>
        </w:rPr>
        <w:t>prievolės įstatymu</w:t>
      </w:r>
      <w:r>
        <w:rPr>
          <w:rFonts w:eastAsia="Calibri"/>
          <w:sz w:val="22"/>
          <w:szCs w:val="22"/>
        </w:rPr>
        <w:t xml:space="preserve">, _______________ </w:t>
      </w:r>
      <w:r>
        <w:rPr>
          <w:rFonts w:eastAsia="Calibri"/>
          <w:szCs w:val="24"/>
        </w:rPr>
        <w:t>atvykti pasitikrinti sveikatos</w:t>
      </w:r>
      <w:r>
        <w:rPr>
          <w:rFonts w:eastAsia="Calibri"/>
          <w:sz w:val="22"/>
          <w:szCs w:val="22"/>
        </w:rPr>
        <w:t xml:space="preserve"> ____________________________</w:t>
      </w:r>
    </w:p>
    <w:p>
      <w:pPr>
        <w:tabs>
          <w:tab w:val="left" w:pos="6521"/>
        </w:tabs>
        <w:ind w:firstLine="2026"/>
        <w:jc w:val="both"/>
        <w:rPr>
          <w:rFonts w:eastAsia="Calibri"/>
          <w:color w:val="000000"/>
          <w:szCs w:val="24"/>
        </w:rPr>
      </w:pPr>
      <w:r>
        <w:rPr>
          <w:rFonts w:eastAsia="Calibri"/>
          <w:sz w:val="16"/>
          <w:szCs w:val="16"/>
        </w:rPr>
        <w:t>(</w:t>
      </w:r>
      <w:r>
        <w:rPr>
          <w:rFonts w:eastAsia="Calibri"/>
          <w:i/>
          <w:sz w:val="16"/>
          <w:szCs w:val="16"/>
        </w:rPr>
        <w:t>atvykimo data ir laikas</w:t>
      </w:r>
      <w:r>
        <w:rPr>
          <w:rFonts w:eastAsia="Calibri"/>
          <w:sz w:val="16"/>
          <w:szCs w:val="16"/>
        </w:rPr>
        <w:t>)</w:t>
      </w:r>
      <w:r>
        <w:rPr>
          <w:rFonts w:eastAsia="Calibri"/>
          <w:color w:val="000000"/>
          <w:szCs w:val="24"/>
        </w:rPr>
        <w:tab/>
      </w:r>
      <w:r>
        <w:rPr>
          <w:rFonts w:eastAsia="Calibri"/>
          <w:sz w:val="16"/>
          <w:szCs w:val="16"/>
        </w:rPr>
        <w:t>(</w:t>
      </w:r>
      <w:r>
        <w:rPr>
          <w:rFonts w:eastAsia="Calibri"/>
          <w:i/>
          <w:sz w:val="16"/>
          <w:szCs w:val="16"/>
        </w:rPr>
        <w:t>atvykimo vietos adresas</w:t>
      </w:r>
      <w:r>
        <w:rPr>
          <w:rFonts w:eastAsia="Calibri"/>
          <w:sz w:val="16"/>
          <w:szCs w:val="16"/>
        </w:rPr>
        <w:t>)</w:t>
      </w:r>
    </w:p>
    <w:p>
      <w:pPr>
        <w:jc w:val="both"/>
        <w:rPr>
          <w:rFonts w:eastAsia="Calibri"/>
          <w:szCs w:val="24"/>
        </w:rPr>
      </w:pPr>
      <w:r>
        <w:rPr>
          <w:rFonts w:eastAsia="Calibri"/>
          <w:szCs w:val="24"/>
        </w:rPr>
        <w:t xml:space="preserve">arba pateikti reikalingus dokumentus, kuriais pagrindžiamos aplinkybės, dėl kurių tarnyba būtų atidedama arba atleidžiama nuo karo prievolės, </w:t>
      </w:r>
      <w:r>
        <w:rPr>
          <w:rFonts w:eastAsia="Calibri"/>
          <w:color w:val="000000"/>
          <w:szCs w:val="24"/>
        </w:rPr>
        <w:t>taip pat kitus dokumentus ar informaciją Karo prievolės ir komplektavimo tarnybos regioniniam</w:t>
      </w:r>
      <w:r>
        <w:rPr>
          <w:rFonts w:eastAsia="Calibri"/>
          <w:szCs w:val="24"/>
        </w:rPr>
        <w:t xml:space="preserve"> padaliniui.</w:t>
      </w:r>
    </w:p>
    <w:p>
      <w:pPr>
        <w:jc w:val="both"/>
        <w:rPr>
          <w:rFonts w:eastAsia="Calibri"/>
          <w:sz w:val="16"/>
          <w:szCs w:val="16"/>
        </w:rPr>
      </w:pPr>
    </w:p>
    <w:p>
      <w:pPr>
        <w:jc w:val="both"/>
        <w:rPr>
          <w:rFonts w:eastAsia="Calibri"/>
          <w:sz w:val="16"/>
          <w:szCs w:val="16"/>
        </w:rPr>
      </w:pPr>
    </w:p>
    <w:p>
      <w:pPr>
        <w:jc w:val="both"/>
        <w:rPr>
          <w:rFonts w:eastAsia="Calibri"/>
          <w:sz w:val="16"/>
          <w:szCs w:val="16"/>
        </w:rPr>
      </w:pPr>
    </w:p>
    <w:tbl>
      <w:tblPr>
        <w:tblW w:w="0" w:type="auto"/>
        <w:tblLook w:val="04A0" w:firstRow="1" w:lastRow="0" w:firstColumn="1" w:lastColumn="0" w:noHBand="0" w:noVBand="1"/>
      </w:tblPr>
      <w:tblGrid>
        <w:gridCol w:w="4610"/>
        <w:gridCol w:w="4678"/>
      </w:tblGrid>
      <w:tr>
        <w:tc>
          <w:tcPr>
            <w:tcW w:w="5210" w:type="dxa"/>
            <w:hideMark/>
          </w:tcPr>
          <w:p>
            <w:pPr>
              <w:ind w:firstLine="2694"/>
              <w:jc w:val="center"/>
              <w:rPr>
                <w:rFonts w:eastAsia="Calibri"/>
                <w:sz w:val="20"/>
                <w:szCs w:val="22"/>
              </w:rPr>
            </w:pPr>
            <w:r>
              <w:rPr>
                <w:rFonts w:eastAsia="Calibri"/>
                <w:sz w:val="20"/>
                <w:szCs w:val="22"/>
              </w:rPr>
              <w:t xml:space="preserve">A. V. </w:t>
            </w:r>
          </w:p>
        </w:tc>
        <w:tc>
          <w:tcPr>
            <w:tcW w:w="5211" w:type="dxa"/>
            <w:tcBorders>
              <w:top w:val="nil"/>
              <w:left w:val="nil"/>
              <w:bottom w:val="single" w:sz="4" w:space="0" w:color="auto"/>
              <w:right w:val="nil"/>
            </w:tcBorders>
          </w:tcPr>
          <w:p>
            <w:pPr>
              <w:jc w:val="both"/>
              <w:rPr>
                <w:rFonts w:eastAsia="Calibri"/>
                <w:sz w:val="16"/>
                <w:szCs w:val="16"/>
              </w:rPr>
            </w:pPr>
          </w:p>
        </w:tc>
      </w:tr>
      <w:tr>
        <w:tc>
          <w:tcPr>
            <w:tcW w:w="5210" w:type="dxa"/>
          </w:tcPr>
          <w:p>
            <w:pPr>
              <w:jc w:val="center"/>
              <w:rPr>
                <w:rFonts w:eastAsia="Calibri"/>
                <w:sz w:val="16"/>
                <w:szCs w:val="16"/>
              </w:rPr>
            </w:pPr>
          </w:p>
        </w:tc>
        <w:tc>
          <w:tcPr>
            <w:tcW w:w="5211" w:type="dxa"/>
            <w:tcBorders>
              <w:top w:val="single" w:sz="4" w:space="0" w:color="auto"/>
              <w:left w:val="nil"/>
              <w:bottom w:val="nil"/>
              <w:right w:val="nil"/>
            </w:tcBorders>
            <w:hideMark/>
          </w:tcPr>
          <w:p>
            <w:pPr>
              <w:ind w:firstLine="41"/>
              <w:jc w:val="both"/>
              <w:rPr>
                <w:rFonts w:eastAsia="Calibri"/>
                <w:sz w:val="16"/>
                <w:szCs w:val="16"/>
              </w:rPr>
            </w:pPr>
            <w:r>
              <w:rPr>
                <w:rFonts w:eastAsia="Calibri"/>
                <w:sz w:val="16"/>
                <w:szCs w:val="16"/>
              </w:rPr>
              <w:t>(</w:t>
            </w:r>
            <w:r>
              <w:rPr>
                <w:rFonts w:eastAsia="Calibri"/>
                <w:i/>
                <w:sz w:val="16"/>
                <w:szCs w:val="16"/>
              </w:rPr>
              <w:t>atsakingas pareigūnas (karinis laipsnis, vardas, pavardė, parašas</w:t>
            </w:r>
            <w:r>
              <w:rPr>
                <w:rFonts w:eastAsia="Calibri"/>
                <w:sz w:val="16"/>
                <w:szCs w:val="16"/>
              </w:rPr>
              <w:t>))</w:t>
            </w:r>
          </w:p>
        </w:tc>
      </w:tr>
    </w:tbl>
    <w:p>
      <w:pPr>
        <w:jc w:val="both"/>
        <w:rPr>
          <w:rFonts w:eastAsia="Calibri"/>
          <w:b/>
          <w:szCs w:val="24"/>
          <w:lang w:val="en-US"/>
        </w:rPr>
      </w:pPr>
    </w:p>
    <w:p>
      <w:pPr>
        <w:jc w:val="both"/>
        <w:rPr>
          <w:rFonts w:eastAsia="Calibri"/>
          <w:b/>
          <w:szCs w:val="24"/>
          <w:lang w:val="en-US"/>
        </w:rPr>
      </w:pPr>
    </w:p>
    <w:p>
      <w:pPr>
        <w:ind w:firstLine="426"/>
        <w:jc w:val="both"/>
        <w:rPr>
          <w:rFonts w:eastAsia="Calibri"/>
          <w:b/>
          <w:sz w:val="20"/>
          <w:lang w:val="en-US"/>
        </w:rPr>
      </w:pPr>
      <w:r>
        <w:rPr>
          <w:rFonts w:eastAsia="Calibri"/>
          <w:b/>
          <w:sz w:val="20"/>
          <w:lang w:val="en-US"/>
        </w:rPr>
        <w:t>Pastabos:</w:t>
      </w:r>
    </w:p>
    <w:p>
      <w:pPr>
        <w:tabs>
          <w:tab w:val="left" w:pos="567"/>
        </w:tabs>
        <w:spacing w:line="276" w:lineRule="auto"/>
        <w:ind w:firstLine="426"/>
        <w:contextualSpacing/>
        <w:jc w:val="both"/>
        <w:rPr>
          <w:rFonts w:eastAsia="Calibri"/>
          <w:sz w:val="20"/>
        </w:rPr>
      </w:pPr>
      <w:r>
        <w:rPr>
          <w:rFonts w:eastAsia="Calibri"/>
          <w:sz w:val="20"/>
        </w:rPr>
        <w:t>1.</w:t>
        <w:tab/>
        <w:t>Jei dėl pateisinamų priežasčių negalite atvykti nurodytu laiku, prašome apie tai informuoti telefonu(-ais) _____________________________________ ar elektroniniu paštu ______________________________________ ir susitarti dėl atvykimo laiko.</w:t>
      </w:r>
    </w:p>
    <w:p>
      <w:pPr>
        <w:tabs>
          <w:tab w:val="left" w:pos="567"/>
        </w:tabs>
        <w:spacing w:line="276" w:lineRule="auto"/>
        <w:ind w:firstLine="426"/>
        <w:contextualSpacing/>
        <w:jc w:val="both"/>
        <w:rPr>
          <w:rFonts w:eastAsia="Calibri"/>
          <w:color w:val="000000"/>
          <w:sz w:val="20"/>
        </w:rPr>
      </w:pPr>
      <w:r>
        <w:rPr>
          <w:rFonts w:eastAsia="Calibri"/>
          <w:color w:val="000000"/>
          <w:sz w:val="20"/>
        </w:rPr>
        <w:t>2.</w:t>
        <w:tab/>
      </w:r>
      <w:r>
        <w:rPr>
          <w:rFonts w:eastAsia="Calibri"/>
          <w:sz w:val="20"/>
        </w:rPr>
        <w:t xml:space="preserve">Jei norite pateikti reikalingus dokumentus, kuriais pagrindžiamos Karo prievolės įstatymo 3 straipsnyje ir 15 straipsnio 1 dalyje nustatytos aplinkybės, taip pat ir kitus dokumentus ar informaciją, galite tai padaryti atvykęs į </w:t>
      </w:r>
      <w:r>
        <w:rPr>
          <w:rFonts w:eastAsia="Calibri"/>
          <w:color w:val="000000"/>
          <w:sz w:val="20"/>
        </w:rPr>
        <w:t xml:space="preserve">Karo prievolės ir komplektavimo tarnybos regioninį  padalinį, perduoti per įgaliotą asmenį, atsiųsti registruotu paštu arba elektroninių ryšių priemonėmis.</w:t>
      </w:r>
    </w:p>
    <w:p>
      <w:pPr>
        <w:tabs>
          <w:tab w:val="left" w:pos="567"/>
        </w:tabs>
        <w:spacing w:line="276" w:lineRule="auto"/>
        <w:ind w:firstLine="426"/>
        <w:contextualSpacing/>
        <w:jc w:val="both"/>
        <w:rPr>
          <w:rFonts w:eastAsia="Calibri"/>
          <w:sz w:val="20"/>
        </w:rPr>
      </w:pPr>
      <w:r>
        <w:rPr>
          <w:rFonts w:eastAsia="Calibri"/>
          <w:sz w:val="20"/>
        </w:rPr>
        <w:t>3.</w:t>
        <w:tab/>
      </w:r>
      <w:r>
        <w:rPr>
          <w:rFonts w:eastAsia="Calibri"/>
          <w:color w:val="000000"/>
          <w:sz w:val="20"/>
        </w:rPr>
        <w:t>Atvykęs į nurodytą vietą, Jūs turite pateikti šį nurodymą</w:t>
      </w:r>
      <w:r>
        <w:rPr>
          <w:rFonts w:eastAsia="Calibri"/>
          <w:sz w:val="20"/>
        </w:rPr>
        <w:t>, asmens tapatybę patvirtinantį dokumentą (pasą ar asmens tapatybės kortelę) ir banko sąskaitos numerį.</w:t>
      </w:r>
    </w:p>
    <w:p>
      <w:pPr>
        <w:ind w:firstLine="426"/>
        <w:jc w:val="both"/>
        <w:rPr>
          <w:rFonts w:eastAsia="Calibri"/>
          <w:sz w:val="20"/>
        </w:rPr>
      </w:pPr>
      <w:r>
        <w:rPr>
          <w:rFonts w:eastAsia="Calibri"/>
          <w:sz w:val="20"/>
        </w:rPr>
        <w:t>4. Už Nurodymo nevykdymą</w:t>
      </w:r>
      <w:r>
        <w:rPr>
          <w:rFonts w:eastAsia="Calibri"/>
          <w:color w:val="000000"/>
          <w:sz w:val="20"/>
        </w:rPr>
        <w:t xml:space="preserve"> </w:t>
      </w:r>
      <w:r>
        <w:rPr>
          <w:rFonts w:eastAsia="Calibri"/>
          <w:sz w:val="20"/>
        </w:rPr>
        <w:t>Jums gali būti taikoma administracinė atsakomybė pagal Administracinių teisės pažeidimų</w:t>
      </w:r>
    </w:p>
    <w:p>
      <w:pPr>
        <w:ind w:firstLine="476"/>
        <w:jc w:val="both"/>
        <w:rPr>
          <w:rFonts w:eastAsia="Calibri"/>
          <w:sz w:val="20"/>
        </w:rPr>
      </w:pPr>
      <w:r>
        <w:rPr>
          <w:rFonts w:eastAsia="Calibri"/>
          <w:sz w:val="20"/>
        </w:rPr>
        <w:t>kodekso 212 arba 213</w:t>
      </w:r>
      <w:r>
        <w:rPr>
          <w:rFonts w:eastAsia="Calibri"/>
          <w:sz w:val="20"/>
          <w:vertAlign w:val="superscript"/>
        </w:rPr>
        <w:t>1</w:t>
      </w:r>
      <w:r>
        <w:rPr>
          <w:rFonts w:eastAsia="Calibri"/>
          <w:sz w:val="20"/>
        </w:rPr>
        <w:t xml:space="preserve"> straipsnį, pažeidimams kartojantis – baudžiamoji atsakomybė pagal Baudžiamojo kodekso 314 straipsnį.</w:t>
      </w:r>
    </w:p>
    <w:p>
      <w:pPr>
        <w:ind w:firstLine="426"/>
        <w:rPr>
          <w:rFonts w:eastAsia="Calibri"/>
          <w:sz w:val="20"/>
        </w:rPr>
      </w:pPr>
      <w:r>
        <w:rPr>
          <w:rFonts w:eastAsia="Calibri"/>
          <w:sz w:val="20"/>
        </w:rPr>
        <w:t>5. Jeigu bus tikrinama Jūsų sveikata, prašome turėti ____________________________________________________,</w:t>
      </w:r>
    </w:p>
    <w:p>
      <w:pPr>
        <w:tabs>
          <w:tab w:val="left" w:pos="567"/>
        </w:tabs>
        <w:ind w:firstLine="476"/>
        <w:contextualSpacing/>
        <w:jc w:val="both"/>
        <w:rPr>
          <w:rFonts w:eastAsia="Calibri"/>
          <w:i/>
          <w:sz w:val="16"/>
          <w:szCs w:val="16"/>
        </w:rPr>
      </w:pPr>
      <w:r>
        <w:rPr>
          <w:rFonts w:eastAsia="Calibri"/>
          <w:i/>
          <w:sz w:val="16"/>
          <w:szCs w:val="16"/>
        </w:rPr>
        <w:t>(nurodomi reikalingi dokumentai)</w:t>
      </w:r>
    </w:p>
    <w:p>
      <w:pPr>
        <w:ind w:firstLine="476"/>
        <w:contextualSpacing/>
        <w:jc w:val="both"/>
        <w:rPr>
          <w:rFonts w:eastAsia="Calibri"/>
          <w:sz w:val="20"/>
        </w:rPr>
      </w:pPr>
      <w:r>
        <w:rPr>
          <w:rFonts w:eastAsia="Calibri"/>
          <w:sz w:val="20"/>
        </w:rPr>
        <w:t>jei nešiojate akinius, su savimi turėkite akinius, jei nešiojate kontaktinius lęšius, su savimi turėkite kontaktinius lęšius ir kontaktinių lęšių dėklą.</w:t>
      </w:r>
    </w:p>
    <w:p>
      <w:pPr>
        <w:ind w:firstLine="476"/>
        <w:contextualSpacing/>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4caa2065bc11e58e1ab2c84776483b">
        <w:r w:rsidRPr="00532B9F">
          <w:rPr>
            <w:rFonts w:ascii="Times New Roman" w:eastAsia="MS Mincho" w:hAnsi="Times New Roman"/>
            <w:sz w:val="20"/>
            <w:i/>
            <w:iCs/>
            <w:color w:val="0000FF" w:themeColor="hyperlink"/>
            <w:u w:val="single"/>
          </w:rPr>
          <w:t>V-984</w:t>
        </w:r>
      </w:fldSimple>
      <w:r>
        <w:rPr>
          <w:rFonts w:ascii="Times New Roman" w:eastAsia="MS Mincho" w:hAnsi="Times New Roman"/>
          <w:sz w:val="20"/>
          <w:i/>
          <w:iCs/>
        </w:rPr>
        <w:t>,
2015-09-25,
paskelbta TAR 2015-09-28, i. k. 2015-14322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46fd0393d11e69101aaab2992cbcd">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2016-06-22,
paskelbta TAR 2016-06-27, i. k. 2016-17558            </w:t>
      </w:r>
    </w:p>
    <w:p/>
    <w:p>
      <w:pPr/>
      <w:r>
        <w:br w:type="page"/>
      </w:r>
    </w:p>
    <w:p>
      <w:pPr>
        <w:ind w:left="6521"/>
        <w:rPr>
          <w:szCs w:val="24"/>
        </w:rPr>
      </w:pPr>
      <w:r>
        <w:rPr>
          <w:szCs w:val="24"/>
        </w:rPr>
        <w:t xml:space="preserve">Šaukimo į privalomąją pradinę </w:t>
      </w:r>
    </w:p>
    <w:p>
      <w:pPr>
        <w:ind w:left="6521"/>
        <w:rPr>
          <w:szCs w:val="24"/>
        </w:rPr>
      </w:pPr>
      <w:r>
        <w:rPr>
          <w:szCs w:val="24"/>
        </w:rPr>
        <w:t>karo tarnybą tvarkos aprašo</w:t>
      </w:r>
    </w:p>
    <w:p>
      <w:pPr>
        <w:ind w:left="6521"/>
        <w:rPr>
          <w:szCs w:val="24"/>
        </w:rPr>
      </w:pPr>
      <w:r>
        <w:rPr>
          <w:szCs w:val="24"/>
        </w:rPr>
        <w:t>2</w:t>
      </w:r>
      <w:r>
        <w:rPr>
          <w:szCs w:val="24"/>
        </w:rPr>
        <w:t xml:space="preserve"> priedas</w:t>
      </w:r>
    </w:p>
    <w:p>
      <w:pPr>
        <w:ind w:left="6521"/>
        <w:jc w:val="center"/>
        <w:rPr>
          <w:b/>
          <w:szCs w:val="24"/>
        </w:rPr>
      </w:pPr>
    </w:p>
    <w:p>
      <w:pPr>
        <w:jc w:val="center"/>
        <w:rPr>
          <w:b/>
          <w:szCs w:val="24"/>
        </w:rPr>
      </w:pPr>
      <w:r>
        <w:rPr>
          <w:b/>
          <w:szCs w:val="24"/>
        </w:rPr>
        <w:t>(Prašymo pašaukti į privalomąją pradinę karo tarnybą forma)</w:t>
      </w:r>
    </w:p>
    <w:p>
      <w:pPr>
        <w:jc w:val="center"/>
        <w:rPr>
          <w:b/>
          <w:szCs w:val="24"/>
        </w:rPr>
      </w:pPr>
    </w:p>
    <w:p>
      <w:pPr>
        <w:jc w:val="center"/>
        <w:rPr>
          <w:b/>
          <w:szCs w:val="24"/>
        </w:rPr>
      </w:pPr>
      <w:r>
        <w:rPr>
          <w:b/>
          <w:szCs w:val="24"/>
        </w:rPr>
        <w:t>________________________________________________</w:t>
      </w:r>
    </w:p>
    <w:p>
      <w:pPr>
        <w:jc w:val="center"/>
        <w:rPr>
          <w:szCs w:val="24"/>
        </w:rPr>
      </w:pPr>
      <w:r>
        <w:rPr>
          <w:szCs w:val="24"/>
        </w:rPr>
        <w:t>(</w:t>
      </w:r>
      <w:r>
        <w:rPr>
          <w:i/>
          <w:szCs w:val="24"/>
        </w:rPr>
        <w:t>vardas ir pavardė didžiosiomis raidėmis, gimimo data</w:t>
      </w:r>
      <w:r>
        <w:rPr>
          <w:szCs w:val="24"/>
        </w:rPr>
        <w:t>)</w:t>
      </w:r>
    </w:p>
    <w:p>
      <w:pPr>
        <w:jc w:val="center"/>
        <w:rPr>
          <w:szCs w:val="24"/>
        </w:rPr>
      </w:pPr>
    </w:p>
    <w:p>
      <w:pPr>
        <w:jc w:val="center"/>
        <w:rPr>
          <w:szCs w:val="24"/>
          <w:u w:val="single"/>
        </w:rPr>
      </w:pPr>
      <w:r>
        <w:rPr>
          <w:szCs w:val="24"/>
          <w:u w:val="single"/>
        </w:rPr>
        <w:t xml:space="preserve">__________________________________________________________ </w:t>
      </w:r>
    </w:p>
    <w:p>
      <w:pPr>
        <w:jc w:val="center"/>
        <w:rPr>
          <w:szCs w:val="24"/>
        </w:rPr>
      </w:pPr>
      <w:r>
        <w:rPr>
          <w:szCs w:val="24"/>
        </w:rPr>
        <w:t>(</w:t>
      </w:r>
      <w:r>
        <w:rPr>
          <w:i/>
          <w:szCs w:val="24"/>
        </w:rPr>
        <w:t>adresas, telefono nr., el. paštas</w:t>
      </w:r>
      <w:r>
        <w:rPr>
          <w:szCs w:val="24"/>
        </w:rPr>
        <w:t>)</w:t>
      </w:r>
    </w:p>
    <w:p>
      <w:pPr>
        <w:jc w:val="center"/>
        <w:rPr>
          <w:szCs w:val="24"/>
        </w:rPr>
      </w:pPr>
    </w:p>
    <w:p>
      <w:pPr>
        <w:rPr>
          <w:szCs w:val="24"/>
        </w:rPr>
      </w:pPr>
    </w:p>
    <w:p>
      <w:pPr>
        <w:rPr>
          <w:szCs w:val="24"/>
        </w:rPr>
      </w:pPr>
      <w:r>
        <w:rPr>
          <w:szCs w:val="24"/>
        </w:rPr>
        <w:t>Karo prievolės ir komplektavimo tarnybai</w:t>
      </w:r>
    </w:p>
    <w:p>
      <w:pPr>
        <w:jc w:val="center"/>
        <w:rPr>
          <w:b/>
          <w:szCs w:val="24"/>
        </w:rPr>
      </w:pPr>
    </w:p>
    <w:p>
      <w:pPr>
        <w:jc w:val="center"/>
        <w:rPr>
          <w:b/>
          <w:szCs w:val="24"/>
        </w:rPr>
      </w:pPr>
    </w:p>
    <w:p>
      <w:pPr>
        <w:jc w:val="center"/>
        <w:rPr>
          <w:b/>
          <w:szCs w:val="24"/>
        </w:rPr>
      </w:pPr>
      <w:r>
        <w:rPr>
          <w:b/>
          <w:szCs w:val="24"/>
        </w:rPr>
        <w:t>PRAŠYMAS PAŠAUKTI Į PRIVALOMĄJĄ PRADINĘ KARO TARNYBĄ</w:t>
      </w:r>
    </w:p>
    <w:p>
      <w:pPr>
        <w:jc w:val="center"/>
        <w:rPr>
          <w:b/>
          <w:szCs w:val="24"/>
        </w:rPr>
      </w:pPr>
    </w:p>
    <w:p>
      <w:pPr>
        <w:rPr>
          <w:szCs w:val="24"/>
          <w:u w:val="single"/>
        </w:rPr>
      </w:pPr>
    </w:p>
    <w:p>
      <w:pPr>
        <w:jc w:val="center"/>
        <w:rPr>
          <w:szCs w:val="24"/>
          <w:u w:val="single"/>
        </w:rPr>
      </w:pPr>
      <w:r>
        <w:rPr>
          <w:szCs w:val="24"/>
          <w:u w:val="single"/>
        </w:rPr>
        <w:t>_____________</w:t>
      </w:r>
    </w:p>
    <w:p>
      <w:pPr>
        <w:jc w:val="center"/>
        <w:rPr>
          <w:szCs w:val="24"/>
        </w:rPr>
      </w:pPr>
      <w:r>
        <w:rPr>
          <w:szCs w:val="24"/>
        </w:rPr>
        <w:t>(</w:t>
      </w:r>
      <w:r>
        <w:rPr>
          <w:i/>
          <w:szCs w:val="24"/>
        </w:rPr>
        <w:t>data</w:t>
      </w:r>
      <w:r>
        <w:rPr>
          <w:szCs w:val="24"/>
        </w:rPr>
        <w:t>)</w:t>
      </w:r>
    </w:p>
    <w:p>
      <w:pPr>
        <w:jc w:val="center"/>
        <w:rPr>
          <w:szCs w:val="24"/>
          <w:u w:val="single"/>
        </w:rPr>
      </w:pPr>
      <w:r>
        <w:rPr>
          <w:szCs w:val="24"/>
          <w:u w:val="single"/>
        </w:rPr>
        <w:t>_____________</w:t>
      </w:r>
    </w:p>
    <w:p>
      <w:pPr>
        <w:jc w:val="center"/>
        <w:rPr>
          <w:szCs w:val="24"/>
        </w:rPr>
      </w:pPr>
      <w:r>
        <w:rPr>
          <w:szCs w:val="24"/>
        </w:rPr>
        <w:t>(</w:t>
      </w:r>
      <w:r>
        <w:rPr>
          <w:i/>
          <w:szCs w:val="24"/>
        </w:rPr>
        <w:t>vieta</w:t>
      </w:r>
      <w:r>
        <w:rPr>
          <w:szCs w:val="24"/>
        </w:rPr>
        <w:t>)</w:t>
      </w:r>
    </w:p>
    <w:p>
      <w:pPr>
        <w:jc w:val="center"/>
        <w:rPr>
          <w:szCs w:val="24"/>
        </w:rPr>
      </w:pPr>
    </w:p>
    <w:p>
      <w:pPr>
        <w:jc w:val="center"/>
        <w:rPr>
          <w:szCs w:val="24"/>
        </w:rPr>
      </w:pPr>
    </w:p>
    <w:p>
      <w:pPr>
        <w:tabs>
          <w:tab w:val="left" w:pos="1134"/>
        </w:tabs>
        <w:ind w:firstLine="709"/>
        <w:jc w:val="both"/>
        <w:rPr>
          <w:szCs w:val="24"/>
        </w:rPr>
      </w:pPr>
      <w:r>
        <w:rPr>
          <w:szCs w:val="24"/>
        </w:rPr>
        <w:t>Prašau pašaukti mane _________ metais į nuolatinę privalomąją pradinę karo tarnybą / bazinius karinius mokymus / jaunesniųjų karininkų vadų mokymus (nereikalingą išbraukti). Su nuolatinės privalomosios pradinės karo tarnybos / bazinių karinių mokymų / jaunesniųjų karininkų vadų mokymų (nereikalingą išbraukti) organizavimo ir vykdymo sąlygomis esu supažindintas (-a) ir sutinku jų laikytis.</w:t>
      </w:r>
    </w:p>
    <w:p>
      <w:pPr>
        <w:tabs>
          <w:tab w:val="left" w:pos="1134"/>
        </w:tabs>
        <w:ind w:firstLine="709"/>
        <w:rPr>
          <w:szCs w:val="24"/>
        </w:rPr>
      </w:pPr>
      <w:r>
        <w:rPr>
          <w:szCs w:val="24"/>
        </w:rPr>
        <w:t xml:space="preserve">Pageidaujamos tarnybos vietos (prioriteto tvarka): </w:t>
      </w:r>
    </w:p>
    <w:p>
      <w:pPr>
        <w:tabs>
          <w:tab w:val="left" w:pos="1134"/>
        </w:tabs>
        <w:spacing w:line="360" w:lineRule="auto"/>
        <w:ind w:left="1069" w:hanging="360"/>
        <w:rPr>
          <w:szCs w:val="24"/>
        </w:rPr>
      </w:pPr>
      <w:r>
        <w:rPr>
          <w:szCs w:val="24"/>
        </w:rPr>
        <w:t>1.</w:t>
        <w:tab/>
        <w:t>__________________________________________________________________;</w:t>
      </w:r>
    </w:p>
    <w:p>
      <w:pPr>
        <w:tabs>
          <w:tab w:val="left" w:pos="1134"/>
        </w:tabs>
        <w:spacing w:line="360" w:lineRule="auto"/>
        <w:ind w:left="1069" w:hanging="360"/>
        <w:rPr>
          <w:szCs w:val="24"/>
        </w:rPr>
      </w:pPr>
      <w:r>
        <w:rPr>
          <w:szCs w:val="24"/>
        </w:rPr>
        <w:t>2.</w:t>
        <w:tab/>
        <w:t>__________________________________________________________________;</w:t>
      </w:r>
    </w:p>
    <w:p>
      <w:pPr>
        <w:tabs>
          <w:tab w:val="left" w:pos="1134"/>
        </w:tabs>
        <w:spacing w:line="360" w:lineRule="auto"/>
        <w:ind w:left="1069" w:hanging="360"/>
        <w:rPr>
          <w:szCs w:val="24"/>
        </w:rPr>
      </w:pPr>
      <w:r>
        <w:rPr>
          <w:szCs w:val="24"/>
        </w:rPr>
        <w:t>3.</w:t>
        <w:tab/>
        <w:t>__________________________________________________________________.</w:t>
      </w:r>
    </w:p>
    <w:p>
      <w:pPr>
        <w:spacing w:line="276" w:lineRule="auto"/>
        <w:ind w:firstLine="709"/>
        <w:rPr>
          <w:rFonts w:eastAsia="Calibri"/>
          <w:szCs w:val="24"/>
        </w:rPr>
      </w:pPr>
      <w:r>
        <w:rPr>
          <w:rFonts w:eastAsia="Calibri"/>
          <w:szCs w:val="24"/>
        </w:rPr>
        <w:t>Asmuo, rekomendavęs privalomąją pradinę karo tarnybą:</w:t>
      </w:r>
    </w:p>
    <w:p>
      <w:pPr>
        <w:rPr>
          <w:sz w:val="18"/>
          <w:szCs w:val="18"/>
        </w:rPr>
      </w:pPr>
    </w:p>
    <w:tbl>
      <w:tblPr>
        <w:tblW w:w="0" w:type="auto"/>
        <w:tblLook w:val="04A0" w:firstRow="1" w:lastRow="0" w:firstColumn="1" w:lastColumn="0" w:noHBand="0" w:noVBand="1"/>
      </w:tblPr>
      <w:tblGrid>
        <w:gridCol w:w="9288"/>
      </w:tblGrid>
      <w:tr>
        <w:tc>
          <w:tcPr>
            <w:tcW w:w="9854" w:type="dxa"/>
            <w:tcBorders>
              <w:top w:val="nil"/>
              <w:left w:val="nil"/>
              <w:bottom w:val="single" w:sz="4" w:space="0" w:color="auto"/>
              <w:right w:val="nil"/>
            </w:tcBorders>
          </w:tcPr>
          <w:p>
            <w:pPr>
              <w:rPr>
                <w:rFonts w:eastAsia="Calibri"/>
                <w:szCs w:val="24"/>
              </w:rPr>
            </w:pPr>
          </w:p>
        </w:tc>
      </w:tr>
      <w:tr>
        <w:tc>
          <w:tcPr>
            <w:tcW w:w="9854" w:type="dxa"/>
            <w:tcBorders>
              <w:top w:val="single" w:sz="4" w:space="0" w:color="auto"/>
              <w:left w:val="nil"/>
              <w:bottom w:val="nil"/>
              <w:right w:val="nil"/>
            </w:tcBorders>
            <w:hideMark/>
          </w:tcPr>
          <w:p>
            <w:pPr>
              <w:jc w:val="center"/>
              <w:rPr>
                <w:rFonts w:eastAsia="Calibri"/>
                <w:szCs w:val="24"/>
              </w:rPr>
            </w:pPr>
            <w:r>
              <w:rPr>
                <w:rFonts w:eastAsia="Calibri"/>
                <w:i/>
                <w:szCs w:val="24"/>
              </w:rPr>
              <w:t>(laipsnis, vardas, pavardė, karinis dalinys)</w:t>
            </w:r>
          </w:p>
        </w:tc>
      </w:tr>
    </w:tbl>
    <w:p>
      <w:pPr>
        <w:jc w:val="center"/>
        <w:rPr>
          <w:rFonts w:eastAsia="Calibri"/>
          <w:i/>
          <w:szCs w:val="24"/>
        </w:rPr>
      </w:pPr>
    </w:p>
    <w:p>
      <w:pPr>
        <w:spacing w:line="276" w:lineRule="auto"/>
        <w:rPr>
          <w:rFonts w:eastAsia="Calibri"/>
          <w:sz w:val="22"/>
          <w:szCs w:val="22"/>
        </w:rPr>
      </w:pPr>
    </w:p>
    <w:p>
      <w:pPr>
        <w:tabs>
          <w:tab w:val="left" w:pos="1134"/>
        </w:tabs>
        <w:ind w:left="709" w:firstLine="2977"/>
        <w:rPr>
          <w:szCs w:val="24"/>
        </w:rPr>
      </w:pPr>
      <w:r>
        <w:rPr>
          <w:szCs w:val="24"/>
        </w:rPr>
        <w:t>_________________ __________________________</w:t>
      </w:r>
    </w:p>
    <w:p>
      <w:pPr>
        <w:tabs>
          <w:tab w:val="left" w:pos="1134"/>
          <w:tab w:val="left" w:pos="6521"/>
        </w:tabs>
        <w:ind w:left="709" w:firstLine="3097"/>
        <w:rPr>
          <w:szCs w:val="24"/>
        </w:rPr>
      </w:pPr>
      <w:r>
        <w:rPr>
          <w:szCs w:val="24"/>
        </w:rPr>
        <w:t>(</w:t>
      </w:r>
      <w:r>
        <w:rPr>
          <w:i/>
          <w:szCs w:val="24"/>
        </w:rPr>
        <w:t>parašas</w:t>
      </w:r>
      <w:r>
        <w:rPr>
          <w:szCs w:val="24"/>
        </w:rPr>
        <w:t>)</w:t>
        <w:tab/>
        <w:t xml:space="preserve"> (</w:t>
      </w:r>
      <w:r>
        <w:rPr>
          <w:i/>
          <w:szCs w:val="24"/>
        </w:rPr>
        <w:t>vardas, pavardė</w:t>
      </w:r>
      <w:r>
        <w:rPr>
          <w:szCs w:val="24"/>
        </w:rPr>
        <w:t>)</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4ca6031cc11e5b1be8e104a145478">
        <w:r w:rsidRPr="00532B9F">
          <w:rPr>
            <w:rFonts w:ascii="Times New Roman" w:eastAsia="MS Mincho" w:hAnsi="Times New Roman"/>
            <w:sz w:val="20"/>
            <w:i/>
            <w:iCs/>
            <w:color w:val="0000FF" w:themeColor="hyperlink"/>
            <w:u w:val="single"/>
          </w:rPr>
          <w:t>V-759</w:t>
        </w:r>
      </w:fldSimple>
      <w:r>
        <w:rPr>
          <w:rFonts w:ascii="Times New Roman" w:eastAsia="MS Mincho" w:hAnsi="Times New Roman"/>
          <w:sz w:val="20"/>
          <w:i/>
          <w:iCs/>
        </w:rPr>
        <w:t>,
2015-07-23,
paskelbta TAR 2015-07-24, i. k. 2015-11613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46fd0393d11e69101aaab2992cbcd">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2016-06-22,
paskelbta TAR 2016-06-27, i. k. 2016-17558            </w:t>
      </w:r>
    </w:p>
    <w:p/>
    <w:p>
      <w:pPr>
        <w:tabs>
          <w:tab w:val="left" w:pos="1134"/>
        </w:tabs>
        <w:rPr>
          <w:szCs w:val="24"/>
          <w:lang w:eastAsia="lt-LT"/>
        </w:rPr>
      </w:pPr>
      <w:r>
        <w:rPr>
          <w:szCs w:val="24"/>
          <w:lang w:eastAsia="lt-LT"/>
        </w:rPr>
        <w:br w:type="page"/>
      </w:r>
    </w:p>
    <w:p>
      <w:pPr>
        <w:ind w:left="6480"/>
        <w:rPr>
          <w:color w:val="000000"/>
          <w:szCs w:val="24"/>
        </w:rPr>
      </w:pPr>
      <w:r>
        <w:rPr>
          <w:color w:val="000000"/>
          <w:szCs w:val="24"/>
        </w:rPr>
        <w:t xml:space="preserve">Šaukimo į privalomąją pradinę </w:t>
      </w:r>
    </w:p>
    <w:p>
      <w:pPr>
        <w:ind w:left="6480"/>
        <w:rPr>
          <w:color w:val="000000"/>
          <w:szCs w:val="24"/>
        </w:rPr>
      </w:pPr>
      <w:r>
        <w:rPr>
          <w:color w:val="000000"/>
          <w:szCs w:val="24"/>
        </w:rPr>
        <w:t xml:space="preserve">karo tarnybą tvarkos aprašo </w:t>
      </w:r>
    </w:p>
    <w:p>
      <w:pPr>
        <w:ind w:left="6480"/>
        <w:rPr>
          <w:szCs w:val="24"/>
        </w:rPr>
      </w:pPr>
      <w:r>
        <w:rPr>
          <w:szCs w:val="24"/>
        </w:rPr>
        <w:t>3</w:t>
      </w:r>
      <w:r>
        <w:rPr>
          <w:szCs w:val="24"/>
        </w:rPr>
        <w:t xml:space="preserve"> priedas</w:t>
      </w:r>
    </w:p>
    <w:p>
      <w:pPr>
        <w:rPr>
          <w:b/>
          <w:szCs w:val="24"/>
        </w:rPr>
      </w:pPr>
    </w:p>
    <w:p>
      <w:pPr>
        <w:jc w:val="center"/>
        <w:rPr>
          <w:b/>
          <w:szCs w:val="24"/>
        </w:rPr>
      </w:pPr>
      <w:r>
        <w:rPr>
          <w:b/>
          <w:szCs w:val="24"/>
        </w:rPr>
        <w:t>KONKURSINIO BALO NUSTATYMAS</w:t>
      </w:r>
    </w:p>
    <w:p>
      <w:pPr>
        <w:rPr>
          <w:b/>
          <w:szCs w:val="24"/>
        </w:rPr>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263"/>
        <w:gridCol w:w="1843"/>
        <w:gridCol w:w="4062"/>
      </w:tblGrid>
      <w:tr>
        <w:tc>
          <w:tcPr>
            <w:tcW w:w="852"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Eil. Nr.</w:t>
            </w:r>
          </w:p>
        </w:tc>
        <w:tc>
          <w:tcPr>
            <w:tcW w:w="326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Atrankos kriterijus</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 xml:space="preserve">Atrankos kriterijaus balas </w:t>
            </w:r>
          </w:p>
        </w:tc>
        <w:tc>
          <w:tcPr>
            <w:tcW w:w="4062"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Pastabos</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w:t>
            </w:r>
          </w:p>
        </w:tc>
        <w:tc>
          <w:tcPr>
            <w:tcW w:w="3263"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 xml:space="preserve">IŠSILAVINIMAS </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Nuo 0 iki 5</w:t>
            </w:r>
          </w:p>
        </w:tc>
        <w:tc>
          <w:tcPr>
            <w:tcW w:w="4062"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Atestatas, diplomas ir kiti dokumentai, įrodantys asmens išsilavinimą</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1.1.</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Aukštasis universitetinis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1.2.</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Aukštasis neuniversitetinis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Profesinis vidurinis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1.4.</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Vidurinis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1.5.</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Profesinis pagrindinis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1.6.</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Pagrindinis / nebaigtas pagrindinis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w:t>
            </w:r>
          </w:p>
        </w:tc>
        <w:tc>
          <w:tcPr>
            <w:tcW w:w="4062" w:type="dxa"/>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2.</w:t>
            </w:r>
          </w:p>
        </w:tc>
        <w:tc>
          <w:tcPr>
            <w:tcW w:w="3263"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SVEIKATOS BŪKLĖ</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Nuo 0 iki 5</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Ekspertinio nutarimo pažyma</w:t>
            </w:r>
          </w:p>
        </w:tc>
      </w:tr>
      <w:tr>
        <w:tc>
          <w:tcPr>
            <w:tcW w:w="85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2.1.</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Tinkamas PPKT pagal sveikatos grupes:</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2.1.1.</w:t>
            </w:r>
          </w:p>
        </w:tc>
        <w:tc>
          <w:tcPr>
            <w:tcW w:w="326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2.1.2.</w:t>
            </w:r>
          </w:p>
        </w:tc>
        <w:tc>
          <w:tcPr>
            <w:tcW w:w="326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B</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2.1.3.</w:t>
            </w:r>
          </w:p>
        </w:tc>
        <w:tc>
          <w:tcPr>
            <w:tcW w:w="326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C</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2.1.4.</w:t>
            </w:r>
          </w:p>
        </w:tc>
        <w:tc>
          <w:tcPr>
            <w:tcW w:w="326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D</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2.1.5.</w:t>
            </w:r>
          </w:p>
        </w:tc>
        <w:tc>
          <w:tcPr>
            <w:tcW w:w="326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E, R</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2.2.</w:t>
            </w:r>
          </w:p>
        </w:tc>
        <w:tc>
          <w:tcPr>
            <w:tcW w:w="3263" w:type="dxa"/>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Netinkamas PPKT</w:t>
            </w:r>
          </w:p>
        </w:tc>
        <w:tc>
          <w:tcPr>
            <w:tcW w:w="1843" w:type="dxa"/>
            <w:tcBorders>
              <w:top w:val="single" w:sz="4" w:space="0" w:color="auto"/>
              <w:left w:val="single" w:sz="4" w:space="0" w:color="auto"/>
              <w:bottom w:val="single" w:sz="4" w:space="0" w:color="auto"/>
              <w:right w:val="single" w:sz="4" w:space="0" w:color="auto"/>
            </w:tcBorders>
          </w:tcPr>
          <w:p>
            <w:pPr>
              <w:jc w:val="center"/>
              <w:rPr>
                <w:szCs w:val="24"/>
              </w:rPr>
            </w:pP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Negali būti pašauktas į PPKT </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3.</w:t>
            </w:r>
          </w:p>
        </w:tc>
        <w:tc>
          <w:tcPr>
            <w:tcW w:w="3263"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 xml:space="preserve">PAPILDOMI KRITERIJAI </w:t>
            </w:r>
          </w:p>
        </w:tc>
        <w:tc>
          <w:tcPr>
            <w:tcW w:w="1843"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Nuo 0 iki 5</w:t>
            </w:r>
          </w:p>
        </w:tc>
        <w:tc>
          <w:tcPr>
            <w:tcW w:w="4062" w:type="dxa"/>
            <w:tcBorders>
              <w:top w:val="single" w:sz="4" w:space="0" w:color="auto"/>
              <w:left w:val="single" w:sz="4" w:space="0" w:color="auto"/>
              <w:bottom w:val="single" w:sz="4" w:space="0" w:color="auto"/>
              <w:right w:val="single" w:sz="4" w:space="0" w:color="auto"/>
            </w:tcBorders>
          </w:tcPr>
          <w:p>
            <w:pPr>
              <w:jc w:val="center"/>
              <w:rPr>
                <w:szCs w:val="24"/>
              </w:rPr>
            </w:pP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3.1.</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Aktyviojo rezervo karys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1,5</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aktyviojo rezervo kariniuose vienetuose tarnauja (tarnavo) ne mažiau kaip 6 mėn. ir pateikia teigiamą rekomendaciją</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3.2.</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Baigti baziniai kariniai mokymai arba PPKT</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tik kandidatams į jaunesniųjų karininkų vadų mokymus</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3.3.</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Kandidatas yra Lietuvos šaulių sąjungos narys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pateikia teigiamą Lietuvos šaulių sąjungos rekomendaciją</w:t>
            </w:r>
          </w:p>
        </w:tc>
      </w:tr>
      <w:tr>
        <w:tc>
          <w:tcPr>
            <w:tcW w:w="85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3.4.</w:t>
            </w:r>
          </w:p>
        </w:tc>
        <w:tc>
          <w:tcPr>
            <w:tcW w:w="3263" w:type="dxa"/>
            <w:tcBorders>
              <w:top w:val="single" w:sz="4" w:space="0" w:color="auto"/>
              <w:left w:val="single" w:sz="4" w:space="0" w:color="auto"/>
              <w:bottom w:val="single" w:sz="4" w:space="0" w:color="auto"/>
              <w:right w:val="single" w:sz="4" w:space="0" w:color="auto"/>
            </w:tcBorders>
            <w:hideMark/>
          </w:tcPr>
          <w:p>
            <w:pPr>
              <w:rPr>
                <w:szCs w:val="24"/>
              </w:rPr>
            </w:pPr>
            <w:r>
              <w:rPr>
                <w:szCs w:val="24"/>
              </w:rPr>
              <w:t>Kandidatas yra neformaliojo vaikų ir jaunimo ugdymo organizacijos narys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0,5</w:t>
            </w:r>
          </w:p>
        </w:tc>
        <w:tc>
          <w:tcPr>
            <w:tcW w:w="4062"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Balas skiriamas, jei kandidatas pateikia teigiamą organizacijos rekomendaciją</w:t>
            </w:r>
          </w:p>
        </w:tc>
      </w:tr>
    </w:tbl>
    <w:p>
      <w:pPr>
        <w:jc w:val="both"/>
        <w:rPr>
          <w:szCs w:val="24"/>
        </w:rPr>
      </w:pPr>
    </w:p>
    <w:p>
      <w:pPr>
        <w:ind w:firstLine="426"/>
        <w:jc w:val="both"/>
        <w:rPr>
          <w:szCs w:val="24"/>
        </w:rPr>
      </w:pPr>
      <w:r>
        <w:rPr>
          <w:szCs w:val="24"/>
        </w:rPr>
        <w:t>Pastaba. Konkursinis balas apskaičiuojamas susumavus visų atrankos kriterijų balus. Kai keli kandidatai surenka vienodą konkursinių balų skaičių, pirmumo teisę turi kandidatai:</w:t>
      </w:r>
    </w:p>
    <w:p>
      <w:pPr>
        <w:ind w:firstLine="426"/>
        <w:jc w:val="both"/>
        <w:rPr>
          <w:szCs w:val="24"/>
        </w:rPr>
      </w:pPr>
      <w:r>
        <w:rPr>
          <w:szCs w:val="24"/>
        </w:rPr>
        <w:t xml:space="preserve">1. aktyviojo rezervo kariai, bazinius karinius mokymus baigę ar nuolatinę PPKT atlikę karo prievolininkai; </w:t>
      </w:r>
    </w:p>
    <w:p>
      <w:pPr>
        <w:ind w:left="426"/>
        <w:jc w:val="both"/>
        <w:rPr>
          <w:szCs w:val="24"/>
        </w:rPr>
      </w:pPr>
      <w:r>
        <w:rPr>
          <w:szCs w:val="24"/>
        </w:rPr>
        <w:t>2. Lietuvos šaulių sąjungos nariai;</w:t>
      </w:r>
    </w:p>
    <w:p>
      <w:pPr>
        <w:ind w:firstLine="426"/>
        <w:jc w:val="both"/>
        <w:rPr>
          <w:szCs w:val="24"/>
        </w:rPr>
      </w:pPr>
      <w:r>
        <w:rPr>
          <w:szCs w:val="24"/>
        </w:rPr>
        <w:t>3. kuriems nustatyta aukštesnė sveikatos grupė.</w:t>
      </w:r>
    </w:p>
    <w:p>
      <w:pPr>
        <w:jc w:val="center"/>
        <w:rPr>
          <w:szCs w:val="24"/>
        </w:rPr>
      </w:pPr>
    </w:p>
    <w:p>
      <w:pPr>
        <w:jc w:val="center"/>
      </w:pPr>
      <w:r>
        <w:rPr>
          <w:szCs w:val="24"/>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d828e0282b11e4a6deb7cdea22d38c">
        <w:r w:rsidRPr="00532B9F">
          <w:rPr>
            <w:rFonts w:ascii="Times New Roman" w:eastAsia="MS Mincho" w:hAnsi="Times New Roman"/>
            <w:sz w:val="20"/>
            <w:i/>
            <w:iCs/>
            <w:color w:val="0000FF" w:themeColor="hyperlink"/>
            <w:u w:val="single"/>
          </w:rPr>
          <w:t>V-722</w:t>
        </w:r>
      </w:fldSimple>
      <w:r>
        <w:rPr>
          <w:rFonts w:ascii="Times New Roman" w:eastAsia="MS Mincho" w:hAnsi="Times New Roman"/>
          <w:sz w:val="20"/>
          <w:i/>
          <w:iCs/>
        </w:rPr>
        <w:t>,
2014-08-18,
paskelbta TAR 2014-08-20, i. k. 2014-11118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7fd3a0699f11e4b6b89037654e22b1">
        <w:r w:rsidRPr="00532B9F">
          <w:rPr>
            <w:rFonts w:ascii="Times New Roman" w:eastAsia="MS Mincho" w:hAnsi="Times New Roman"/>
            <w:sz w:val="20"/>
            <w:i/>
            <w:iCs/>
            <w:color w:val="0000FF" w:themeColor="hyperlink"/>
            <w:u w:val="single"/>
          </w:rPr>
          <w:t>V-1077</w:t>
        </w:r>
      </w:fldSimple>
      <w:r>
        <w:rPr>
          <w:rFonts w:ascii="Times New Roman" w:eastAsia="MS Mincho" w:hAnsi="Times New Roman"/>
          <w:sz w:val="20"/>
          <w:i/>
          <w:iCs/>
        </w:rPr>
        <w:t>,
2014-11-11,
paskelbta TAR 2014-11-11, i. k. 2014-16641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46fd0393d11e69101aaab2992cbcd">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2016-06-22,
paskelbta TAR 2016-06-27, i. k. 2016-17558            </w:t>
      </w:r>
    </w:p>
    <w:p/>
    <w:p>
      <w:pPr/>
      <w:r>
        <w:br w:type="page"/>
      </w:r>
    </w:p>
    <w:p>
      <w:pPr>
        <w:ind w:left="6521"/>
        <w:rPr>
          <w:szCs w:val="24"/>
        </w:rPr>
      </w:pPr>
      <w:r>
        <w:rPr>
          <w:szCs w:val="24"/>
        </w:rPr>
        <w:t xml:space="preserve">Šaukimo į privalomąją pradinę </w:t>
      </w:r>
    </w:p>
    <w:p>
      <w:pPr>
        <w:ind w:left="6521"/>
        <w:rPr>
          <w:szCs w:val="24"/>
        </w:rPr>
      </w:pPr>
      <w:r>
        <w:rPr>
          <w:szCs w:val="24"/>
        </w:rPr>
        <w:t>karo tarnybą tvarkos aprašo</w:t>
      </w:r>
    </w:p>
    <w:p>
      <w:pPr>
        <w:ind w:left="6521"/>
        <w:rPr>
          <w:szCs w:val="24"/>
        </w:rPr>
      </w:pPr>
      <w:r>
        <w:rPr>
          <w:szCs w:val="24"/>
        </w:rPr>
        <w:t>4</w:t>
      </w:r>
      <w:r>
        <w:rPr>
          <w:szCs w:val="24"/>
        </w:rPr>
        <w:t xml:space="preserve"> priedas</w:t>
      </w:r>
    </w:p>
    <w:p>
      <w:pPr>
        <w:spacing w:line="276" w:lineRule="auto"/>
        <w:jc w:val="center"/>
        <w:rPr>
          <w:rFonts w:eastAsia="Calibri"/>
          <w:b/>
          <w:szCs w:val="24"/>
        </w:rPr>
      </w:pPr>
    </w:p>
    <w:p>
      <w:pPr>
        <w:rPr>
          <w:sz w:val="18"/>
          <w:szCs w:val="18"/>
        </w:rPr>
      </w:pPr>
    </w:p>
    <w:p>
      <w:pPr>
        <w:spacing w:line="276" w:lineRule="auto"/>
        <w:jc w:val="center"/>
        <w:rPr>
          <w:rFonts w:eastAsia="Calibri"/>
          <w:b/>
          <w:szCs w:val="24"/>
        </w:rPr>
      </w:pPr>
      <w:r>
        <w:rPr>
          <w:rFonts w:eastAsia="Calibri"/>
          <w:b/>
          <w:szCs w:val="24"/>
        </w:rPr>
        <w:t xml:space="preserve">(Nurodymo atvykti į </w:t>
      </w:r>
      <w:r>
        <w:rPr>
          <w:rFonts w:eastAsia="Calibri"/>
          <w:b/>
          <w:color w:val="000000"/>
          <w:szCs w:val="24"/>
        </w:rPr>
        <w:t>Karo prievolės ir komplektavimo tarnybos regioninį</w:t>
      </w:r>
      <w:r>
        <w:rPr>
          <w:rFonts w:eastAsia="Calibri"/>
          <w:color w:val="000000"/>
          <w:szCs w:val="24"/>
        </w:rPr>
        <w:t xml:space="preserve"> </w:t>
      </w:r>
      <w:r>
        <w:rPr>
          <w:rFonts w:eastAsia="Calibri"/>
          <w:b/>
          <w:szCs w:val="24"/>
        </w:rPr>
        <w:t>padalinį forma)</w:t>
      </w:r>
    </w:p>
    <w:p>
      <w:pPr>
        <w:rPr>
          <w:sz w:val="18"/>
          <w:szCs w:val="18"/>
        </w:rPr>
      </w:pPr>
    </w:p>
    <w:tbl>
      <w:tblPr>
        <w:tblW w:w="0" w:type="auto"/>
        <w:tblLook w:val="04A0" w:firstRow="1" w:lastRow="0" w:firstColumn="1" w:lastColumn="0" w:noHBand="0" w:noVBand="1"/>
      </w:tblPr>
      <w:tblGrid>
        <w:gridCol w:w="9037"/>
        <w:gridCol w:w="251"/>
      </w:tblGrid>
      <w:tr>
        <w:tc>
          <w:tcPr>
            <w:tcW w:w="10421" w:type="dxa"/>
            <w:gridSpan w:val="2"/>
            <w:tcBorders>
              <w:top w:val="nil"/>
              <w:left w:val="nil"/>
              <w:bottom w:val="single" w:sz="4" w:space="0" w:color="auto"/>
              <w:right w:val="nil"/>
            </w:tcBorders>
          </w:tcPr>
          <w:p>
            <w:pPr>
              <w:rPr>
                <w:rFonts w:eastAsia="Calibri"/>
                <w:sz w:val="22"/>
                <w:szCs w:val="22"/>
              </w:rPr>
            </w:pPr>
          </w:p>
        </w:tc>
      </w:tr>
      <w:tr>
        <w:tc>
          <w:tcPr>
            <w:tcW w:w="10421" w:type="dxa"/>
            <w:gridSpan w:val="2"/>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color w:val="000000"/>
                <w:sz w:val="16"/>
                <w:szCs w:val="16"/>
              </w:rPr>
              <w:t>Karo prievolės ir komplektavimo tarnybos regioninio</w:t>
            </w:r>
            <w:r>
              <w:rPr>
                <w:rFonts w:eastAsia="Calibri"/>
                <w:i/>
                <w:sz w:val="16"/>
                <w:szCs w:val="16"/>
              </w:rPr>
              <w:t xml:space="preserve"> padalinio pavadinimas</w:t>
            </w:r>
            <w:r>
              <w:rPr>
                <w:rFonts w:eastAsia="Calibri"/>
                <w:sz w:val="16"/>
                <w:szCs w:val="16"/>
              </w:rPr>
              <w:t>)</w:t>
            </w:r>
          </w:p>
        </w:tc>
      </w:tr>
      <w:tr>
        <w:trPr>
          <w:gridAfter w:val="1"/>
          <w:wAfter w:w="284" w:type="dxa"/>
        </w:trPr>
        <w:tc>
          <w:tcPr>
            <w:tcW w:w="10137" w:type="dxa"/>
          </w:tcPr>
          <w:p>
            <w:pPr>
              <w:jc w:val="center"/>
              <w:rPr>
                <w:rFonts w:eastAsia="Calibri"/>
                <w:i/>
                <w:color w:val="000000"/>
                <w:sz w:val="22"/>
                <w:szCs w:val="24"/>
              </w:rPr>
            </w:pPr>
          </w:p>
        </w:tc>
      </w:tr>
    </w:tbl>
    <w:p>
      <w:pPr>
        <w:spacing w:line="276" w:lineRule="auto"/>
        <w:jc w:val="center"/>
        <w:rPr>
          <w:rFonts w:eastAsia="Calibri"/>
          <w:color w:val="000000"/>
          <w:szCs w:val="24"/>
          <w:lang w:val="en-US"/>
        </w:rPr>
      </w:pPr>
    </w:p>
    <w:p>
      <w:pPr>
        <w:rPr>
          <w:sz w:val="18"/>
          <w:szCs w:val="18"/>
        </w:rPr>
      </w:pPr>
    </w:p>
    <w:tbl>
      <w:tblPr>
        <w:tblW w:w="0" w:type="auto"/>
        <w:tblLook w:val="04A0" w:firstRow="1" w:lastRow="0" w:firstColumn="1" w:lastColumn="0" w:noHBand="0" w:noVBand="1"/>
      </w:tblPr>
      <w:tblGrid>
        <w:gridCol w:w="3123"/>
        <w:gridCol w:w="3023"/>
        <w:gridCol w:w="3142"/>
      </w:tblGrid>
      <w:tr>
        <w:tc>
          <w:tcPr>
            <w:tcW w:w="3473" w:type="dxa"/>
            <w:tcBorders>
              <w:top w:val="nil"/>
              <w:left w:val="nil"/>
              <w:bottom w:val="single" w:sz="4" w:space="0" w:color="auto"/>
              <w:right w:val="nil"/>
            </w:tcBorders>
          </w:tcPr>
          <w:p>
            <w:pPr>
              <w:jc w:val="center"/>
              <w:rPr>
                <w:rFonts w:eastAsia="Calibri"/>
                <w:sz w:val="22"/>
                <w:szCs w:val="22"/>
              </w:rPr>
            </w:pPr>
          </w:p>
        </w:tc>
        <w:tc>
          <w:tcPr>
            <w:tcW w:w="3474" w:type="dxa"/>
          </w:tcPr>
          <w:p>
            <w:pPr>
              <w:jc w:val="center"/>
              <w:rPr>
                <w:rFonts w:eastAsia="Calibri"/>
                <w:sz w:val="22"/>
                <w:szCs w:val="22"/>
              </w:rPr>
            </w:pPr>
          </w:p>
        </w:tc>
        <w:tc>
          <w:tcPr>
            <w:tcW w:w="3474" w:type="dxa"/>
            <w:tcBorders>
              <w:top w:val="nil"/>
              <w:left w:val="nil"/>
              <w:bottom w:val="single" w:sz="4" w:space="0" w:color="auto"/>
              <w:right w:val="nil"/>
            </w:tcBorders>
          </w:tcPr>
          <w:p>
            <w:pPr>
              <w:jc w:val="center"/>
              <w:rPr>
                <w:rFonts w:eastAsia="Calibri"/>
                <w:sz w:val="22"/>
                <w:szCs w:val="22"/>
              </w:rPr>
            </w:pPr>
          </w:p>
        </w:tc>
      </w:tr>
      <w:tr>
        <w:trPr>
          <w:trHeight w:val="339"/>
        </w:trPr>
        <w:tc>
          <w:tcPr>
            <w:tcW w:w="3473" w:type="dxa"/>
            <w:tcBorders>
              <w:top w:val="single" w:sz="4" w:space="0" w:color="auto"/>
              <w:left w:val="nil"/>
              <w:bottom w:val="single" w:sz="4" w:space="0" w:color="auto"/>
              <w:right w:val="nil"/>
            </w:tcBorders>
          </w:tcPr>
          <w:p>
            <w:pPr>
              <w:jc w:val="center"/>
              <w:rPr>
                <w:rFonts w:eastAsia="Calibri"/>
                <w:sz w:val="16"/>
                <w:szCs w:val="16"/>
              </w:rPr>
            </w:pPr>
          </w:p>
        </w:tc>
        <w:tc>
          <w:tcPr>
            <w:tcW w:w="3474" w:type="dxa"/>
          </w:tcPr>
          <w:p>
            <w:pPr>
              <w:jc w:val="center"/>
              <w:rPr>
                <w:rFonts w:eastAsia="Calibri"/>
                <w:sz w:val="22"/>
                <w:szCs w:val="22"/>
              </w:rPr>
            </w:pPr>
          </w:p>
        </w:tc>
        <w:tc>
          <w:tcPr>
            <w:tcW w:w="3474" w:type="dxa"/>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sz w:val="16"/>
                <w:szCs w:val="16"/>
              </w:rPr>
              <w:t>registracijos data ir numeris</w:t>
            </w:r>
            <w:r>
              <w:rPr>
                <w:rFonts w:eastAsia="Calibri"/>
                <w:sz w:val="16"/>
                <w:szCs w:val="16"/>
              </w:rPr>
              <w:t>)</w:t>
            </w:r>
          </w:p>
        </w:tc>
      </w:tr>
      <w:tr>
        <w:tc>
          <w:tcPr>
            <w:tcW w:w="3473" w:type="dxa"/>
            <w:tcBorders>
              <w:top w:val="single" w:sz="4" w:space="0" w:color="auto"/>
              <w:left w:val="nil"/>
              <w:bottom w:val="nil"/>
              <w:right w:val="nil"/>
            </w:tcBorders>
            <w:hideMark/>
          </w:tcPr>
          <w:p>
            <w:pPr>
              <w:jc w:val="center"/>
              <w:rPr>
                <w:rFonts w:eastAsia="Calibri"/>
                <w:sz w:val="16"/>
                <w:szCs w:val="16"/>
              </w:rPr>
            </w:pPr>
            <w:r>
              <w:rPr>
                <w:rFonts w:eastAsia="Calibri"/>
                <w:sz w:val="16"/>
                <w:szCs w:val="16"/>
              </w:rPr>
              <w:t>(</w:t>
            </w:r>
            <w:r>
              <w:rPr>
                <w:rFonts w:eastAsia="Calibri"/>
                <w:i/>
                <w:sz w:val="16"/>
                <w:szCs w:val="16"/>
              </w:rPr>
              <w:t>adresatas</w:t>
            </w:r>
            <w:r>
              <w:rPr>
                <w:rFonts w:eastAsia="Calibri"/>
                <w:sz w:val="16"/>
                <w:szCs w:val="16"/>
              </w:rPr>
              <w:t>)</w:t>
            </w:r>
          </w:p>
        </w:tc>
        <w:tc>
          <w:tcPr>
            <w:tcW w:w="3474" w:type="dxa"/>
          </w:tcPr>
          <w:p>
            <w:pPr>
              <w:jc w:val="center"/>
              <w:rPr>
                <w:rFonts w:eastAsia="Calibri"/>
                <w:sz w:val="22"/>
                <w:szCs w:val="22"/>
              </w:rPr>
            </w:pPr>
          </w:p>
        </w:tc>
        <w:tc>
          <w:tcPr>
            <w:tcW w:w="3474" w:type="dxa"/>
          </w:tcPr>
          <w:p>
            <w:pPr>
              <w:jc w:val="center"/>
              <w:rPr>
                <w:rFonts w:eastAsia="Calibri"/>
                <w:sz w:val="16"/>
                <w:szCs w:val="16"/>
              </w:rPr>
            </w:pPr>
          </w:p>
        </w:tc>
      </w:tr>
    </w:tbl>
    <w:p>
      <w:pPr>
        <w:spacing w:line="276" w:lineRule="auto"/>
        <w:jc w:val="center"/>
        <w:rPr>
          <w:rFonts w:eastAsia="Calibri"/>
          <w:color w:val="000000"/>
          <w:szCs w:val="24"/>
          <w:lang w:val="en-US"/>
        </w:rPr>
      </w:pPr>
    </w:p>
    <w:p>
      <w:pPr>
        <w:rPr>
          <w:sz w:val="18"/>
          <w:szCs w:val="18"/>
        </w:rPr>
      </w:pPr>
    </w:p>
    <w:p>
      <w:pPr>
        <w:spacing w:line="276" w:lineRule="auto"/>
        <w:jc w:val="center"/>
        <w:rPr>
          <w:rFonts w:eastAsia="Calibri"/>
          <w:color w:val="000000"/>
          <w:szCs w:val="24"/>
          <w:lang w:val="en-US"/>
        </w:rPr>
      </w:pPr>
    </w:p>
    <w:p>
      <w:pPr>
        <w:rPr>
          <w:sz w:val="18"/>
          <w:szCs w:val="18"/>
        </w:rPr>
      </w:pPr>
    </w:p>
    <w:p>
      <w:pPr>
        <w:jc w:val="center"/>
        <w:rPr>
          <w:rFonts w:eastAsia="Calibri"/>
          <w:b/>
          <w:color w:val="000000"/>
          <w:szCs w:val="24"/>
          <w:lang w:val="en-US"/>
        </w:rPr>
      </w:pPr>
      <w:r>
        <w:rPr>
          <w:rFonts w:eastAsia="Calibri"/>
          <w:b/>
          <w:color w:val="000000"/>
          <w:szCs w:val="24"/>
          <w:lang w:val="en-US"/>
        </w:rPr>
        <w:t>NURODYMAS</w:t>
      </w:r>
    </w:p>
    <w:p>
      <w:pPr>
        <w:jc w:val="center"/>
        <w:rPr>
          <w:rFonts w:eastAsia="Calibri"/>
          <w:b/>
          <w:color w:val="000000"/>
          <w:szCs w:val="24"/>
          <w:lang w:val="en-US"/>
        </w:rPr>
      </w:pPr>
      <w:r>
        <w:rPr>
          <w:rFonts w:eastAsia="Calibri"/>
          <w:b/>
          <w:color w:val="000000"/>
          <w:szCs w:val="24"/>
          <w:lang w:val="en-US"/>
        </w:rPr>
        <w:t>ATVYKTI Į KARO PRIEVOLĖS IR KOMPLEKTAVIMO TARNYBOS REGIONIN</w:t>
      </w:r>
      <w:r>
        <w:rPr>
          <w:rFonts w:eastAsia="Calibri"/>
          <w:b/>
          <w:color w:val="000000"/>
          <w:szCs w:val="24"/>
        </w:rPr>
        <w:t xml:space="preserve">Į </w:t>
      </w:r>
      <w:r>
        <w:rPr>
          <w:rFonts w:eastAsia="Calibri"/>
          <w:b/>
          <w:color w:val="000000"/>
          <w:szCs w:val="24"/>
          <w:lang w:val="en-US"/>
        </w:rPr>
        <w:t>PADALINĮ</w:t>
      </w:r>
    </w:p>
    <w:p>
      <w:pPr>
        <w:jc w:val="center"/>
        <w:rPr>
          <w:rFonts w:eastAsia="Calibri"/>
          <w:b/>
          <w:color w:val="000000"/>
          <w:szCs w:val="24"/>
        </w:rPr>
      </w:pPr>
    </w:p>
    <w:p>
      <w:pPr>
        <w:jc w:val="center"/>
        <w:rPr>
          <w:rFonts w:eastAsia="Calibri"/>
          <w:b/>
          <w:color w:val="000000"/>
          <w:szCs w:val="24"/>
        </w:rPr>
      </w:pPr>
    </w:p>
    <w:p>
      <w:pPr>
        <w:ind w:firstLine="567"/>
        <w:jc w:val="both"/>
        <w:rPr>
          <w:rFonts w:eastAsia="Calibri"/>
          <w:szCs w:val="24"/>
        </w:rPr>
      </w:pPr>
      <w:r>
        <w:rPr>
          <w:rFonts w:eastAsia="Calibri"/>
          <w:sz w:val="22"/>
          <w:szCs w:val="22"/>
        </w:rPr>
        <w:t>__________________________________</w:t>
      </w:r>
      <w:r>
        <w:rPr>
          <w:rFonts w:eastAsia="Calibri"/>
          <w:szCs w:val="24"/>
        </w:rPr>
        <w:t>šaukiamas, vadovaujantis Lietuvos Respublikos karo</w:t>
      </w:r>
    </w:p>
    <w:p>
      <w:pPr>
        <w:ind w:firstLine="892"/>
        <w:jc w:val="both"/>
        <w:rPr>
          <w:rFonts w:eastAsia="Calibri"/>
          <w:sz w:val="16"/>
          <w:szCs w:val="16"/>
        </w:rPr>
      </w:pPr>
      <w:r>
        <w:rPr>
          <w:rFonts w:eastAsia="Calibri"/>
          <w:sz w:val="16"/>
          <w:szCs w:val="16"/>
        </w:rPr>
        <w:t>(</w:t>
      </w:r>
      <w:r>
        <w:rPr>
          <w:rFonts w:eastAsia="Calibri"/>
          <w:i/>
          <w:sz w:val="16"/>
          <w:szCs w:val="16"/>
        </w:rPr>
        <w:t>karo prievolininko vardas, pavardė, gimimo data</w:t>
      </w:r>
      <w:r>
        <w:rPr>
          <w:rFonts w:eastAsia="Calibri"/>
          <w:sz w:val="16"/>
          <w:szCs w:val="16"/>
        </w:rPr>
        <w:t>)</w:t>
      </w:r>
    </w:p>
    <w:p>
      <w:pPr>
        <w:jc w:val="both"/>
        <w:rPr>
          <w:rFonts w:eastAsia="Calibri"/>
          <w:color w:val="000000"/>
          <w:szCs w:val="24"/>
        </w:rPr>
      </w:pPr>
      <w:r>
        <w:rPr>
          <w:rFonts w:eastAsia="Calibri"/>
          <w:szCs w:val="24"/>
        </w:rPr>
        <w:t xml:space="preserve">prievolės </w:t>
      </w:r>
      <w:r>
        <w:rPr>
          <w:rFonts w:eastAsia="Calibri"/>
          <w:color w:val="000000"/>
          <w:szCs w:val="24"/>
        </w:rPr>
        <w:t>įstatymu, _____________ atvykti į Karo prievolės ir komplektavimo tarnybos regioninį</w:t>
      </w:r>
    </w:p>
    <w:p>
      <w:pPr>
        <w:ind w:firstLine="2026"/>
        <w:jc w:val="both"/>
        <w:rPr>
          <w:rFonts w:eastAsia="Calibri"/>
          <w:color w:val="000000"/>
          <w:szCs w:val="24"/>
        </w:rPr>
      </w:pPr>
      <w:r>
        <w:rPr>
          <w:rFonts w:eastAsia="Calibri"/>
          <w:sz w:val="16"/>
          <w:szCs w:val="16"/>
        </w:rPr>
        <w:t>(</w:t>
      </w:r>
      <w:r>
        <w:rPr>
          <w:rFonts w:eastAsia="Calibri"/>
          <w:i/>
          <w:sz w:val="16"/>
          <w:szCs w:val="16"/>
        </w:rPr>
        <w:t>atvykimo data ir laikas</w:t>
      </w:r>
      <w:r>
        <w:rPr>
          <w:rFonts w:eastAsia="Calibri"/>
          <w:sz w:val="16"/>
          <w:szCs w:val="16"/>
        </w:rPr>
        <w:t>)</w:t>
      </w:r>
    </w:p>
    <w:p>
      <w:pPr>
        <w:jc w:val="both"/>
        <w:rPr>
          <w:rFonts w:eastAsia="Calibri"/>
          <w:color w:val="000000"/>
          <w:szCs w:val="24"/>
        </w:rPr>
      </w:pPr>
      <w:r>
        <w:rPr>
          <w:rFonts w:eastAsia="Calibri"/>
          <w:color w:val="000000"/>
          <w:szCs w:val="24"/>
        </w:rPr>
        <w:t>padalinį adresu _________________________________________________________________.</w:t>
      </w:r>
    </w:p>
    <w:p>
      <w:pPr>
        <w:ind w:firstLine="4577"/>
        <w:jc w:val="both"/>
        <w:rPr>
          <w:rFonts w:eastAsia="Calibri"/>
          <w:color w:val="000000"/>
          <w:szCs w:val="24"/>
        </w:rPr>
      </w:pPr>
      <w:r>
        <w:rPr>
          <w:rFonts w:eastAsia="Calibri"/>
          <w:sz w:val="16"/>
          <w:szCs w:val="16"/>
        </w:rPr>
        <w:t>(</w:t>
      </w:r>
      <w:r>
        <w:rPr>
          <w:rFonts w:eastAsia="Calibri"/>
          <w:i/>
          <w:sz w:val="16"/>
          <w:szCs w:val="16"/>
        </w:rPr>
        <w:t>atvykimo vietos adresas</w:t>
      </w:r>
      <w:r>
        <w:rPr>
          <w:rFonts w:eastAsia="Calibri"/>
          <w:sz w:val="16"/>
          <w:szCs w:val="16"/>
        </w:rPr>
        <w:t>)</w:t>
      </w:r>
    </w:p>
    <w:p>
      <w:pPr>
        <w:ind w:firstLine="567"/>
        <w:jc w:val="both"/>
        <w:rPr>
          <w:rFonts w:eastAsia="Calibri"/>
          <w:color w:val="000000"/>
          <w:szCs w:val="24"/>
        </w:rPr>
      </w:pPr>
      <w:r>
        <w:rPr>
          <w:rFonts w:eastAsia="Calibri"/>
          <w:color w:val="000000"/>
          <w:szCs w:val="24"/>
        </w:rPr>
        <w:t>Paskirta tarnybos atlikimo vieta ir pradžios data ___________________________________.</w:t>
      </w:r>
    </w:p>
    <w:p>
      <w:pPr>
        <w:ind w:left="3888" w:firstLine="1581"/>
        <w:jc w:val="both"/>
        <w:rPr>
          <w:rFonts w:eastAsia="Calibri"/>
          <w:i/>
          <w:color w:val="000000"/>
          <w:sz w:val="16"/>
          <w:szCs w:val="16"/>
        </w:rPr>
      </w:pPr>
      <w:r>
        <w:rPr>
          <w:rFonts w:eastAsia="Calibri"/>
          <w:i/>
          <w:color w:val="000000"/>
          <w:sz w:val="16"/>
          <w:szCs w:val="16"/>
        </w:rPr>
        <w:t>(karinio vieneto pavadinimas ir tarnybos pradžios data)</w:t>
      </w:r>
    </w:p>
    <w:p>
      <w:pPr>
        <w:jc w:val="both"/>
        <w:rPr>
          <w:rFonts w:eastAsia="Calibri"/>
          <w:color w:val="000000"/>
          <w:szCs w:val="24"/>
        </w:rPr>
      </w:pPr>
    </w:p>
    <w:p>
      <w:pPr>
        <w:jc w:val="both"/>
        <w:rPr>
          <w:rFonts w:eastAsia="Calibri"/>
          <w:color w:val="000000"/>
          <w:szCs w:val="24"/>
        </w:rPr>
      </w:pPr>
    </w:p>
    <w:tbl>
      <w:tblPr>
        <w:tblW w:w="0" w:type="auto"/>
        <w:tblLook w:val="04A0" w:firstRow="1" w:lastRow="0" w:firstColumn="1" w:lastColumn="0" w:noHBand="0" w:noVBand="1"/>
      </w:tblPr>
      <w:tblGrid>
        <w:gridCol w:w="2857"/>
        <w:gridCol w:w="6431"/>
      </w:tblGrid>
      <w:tr>
        <w:tc>
          <w:tcPr>
            <w:tcW w:w="3085" w:type="dxa"/>
            <w:hideMark/>
          </w:tcPr>
          <w:p>
            <w:pPr>
              <w:ind w:firstLine="1701"/>
              <w:jc w:val="center"/>
              <w:rPr>
                <w:rFonts w:eastAsia="Calibri"/>
                <w:color w:val="000000"/>
                <w:sz w:val="22"/>
                <w:szCs w:val="24"/>
              </w:rPr>
            </w:pPr>
            <w:r>
              <w:rPr>
                <w:rFonts w:eastAsia="Calibri"/>
                <w:color w:val="000000"/>
                <w:sz w:val="22"/>
                <w:szCs w:val="24"/>
              </w:rPr>
              <w:t xml:space="preserve">A. V. </w:t>
            </w:r>
          </w:p>
        </w:tc>
        <w:tc>
          <w:tcPr>
            <w:tcW w:w="6946" w:type="dxa"/>
            <w:tcBorders>
              <w:top w:val="nil"/>
              <w:left w:val="nil"/>
              <w:bottom w:val="single" w:sz="4" w:space="0" w:color="auto"/>
              <w:right w:val="nil"/>
            </w:tcBorders>
          </w:tcPr>
          <w:p>
            <w:pPr>
              <w:jc w:val="both"/>
              <w:rPr>
                <w:rFonts w:eastAsia="Calibri"/>
                <w:color w:val="000000"/>
                <w:sz w:val="22"/>
                <w:szCs w:val="24"/>
              </w:rPr>
            </w:pPr>
          </w:p>
        </w:tc>
      </w:tr>
      <w:tr>
        <w:tc>
          <w:tcPr>
            <w:tcW w:w="3085" w:type="dxa"/>
          </w:tcPr>
          <w:p>
            <w:pPr>
              <w:jc w:val="center"/>
              <w:rPr>
                <w:rFonts w:eastAsia="Calibri"/>
                <w:i/>
                <w:color w:val="000000"/>
                <w:sz w:val="22"/>
                <w:szCs w:val="24"/>
              </w:rPr>
            </w:pPr>
          </w:p>
        </w:tc>
        <w:tc>
          <w:tcPr>
            <w:tcW w:w="6946" w:type="dxa"/>
            <w:tcBorders>
              <w:top w:val="single" w:sz="4" w:space="0" w:color="auto"/>
              <w:left w:val="nil"/>
              <w:bottom w:val="nil"/>
              <w:right w:val="nil"/>
            </w:tcBorders>
            <w:hideMark/>
          </w:tcPr>
          <w:p>
            <w:pPr>
              <w:ind w:firstLine="1025"/>
              <w:jc w:val="both"/>
              <w:rPr>
                <w:rFonts w:eastAsia="Calibri"/>
                <w:i/>
                <w:color w:val="000000"/>
                <w:sz w:val="16"/>
                <w:szCs w:val="16"/>
              </w:rPr>
            </w:pPr>
            <w:r>
              <w:rPr>
                <w:rFonts w:eastAsia="Calibri"/>
                <w:i/>
                <w:color w:val="000000"/>
                <w:sz w:val="16"/>
                <w:szCs w:val="16"/>
              </w:rPr>
              <w:t>(atsakingas pareigūnas (karinis laipsnis, vardas, pavardė, parašas))</w:t>
            </w:r>
          </w:p>
        </w:tc>
      </w:tr>
    </w:tbl>
    <w:p>
      <w:pPr>
        <w:jc w:val="both"/>
        <w:rPr>
          <w:rFonts w:eastAsia="Calibri"/>
          <w:b/>
          <w:i/>
          <w:color w:val="000000"/>
          <w:szCs w:val="24"/>
          <w:lang w:val="en-US"/>
        </w:rPr>
      </w:pPr>
    </w:p>
    <w:p>
      <w:pPr>
        <w:jc w:val="both"/>
        <w:rPr>
          <w:rFonts w:eastAsia="Calibri"/>
          <w:b/>
          <w:color w:val="000000"/>
          <w:szCs w:val="24"/>
          <w:lang w:val="en-US"/>
        </w:rPr>
      </w:pPr>
    </w:p>
    <w:p>
      <w:pPr>
        <w:jc w:val="both"/>
        <w:rPr>
          <w:rFonts w:eastAsia="Calibri"/>
          <w:b/>
          <w:color w:val="000000"/>
          <w:szCs w:val="24"/>
          <w:lang w:val="en-US"/>
        </w:rPr>
      </w:pPr>
    </w:p>
    <w:p>
      <w:pPr>
        <w:ind w:firstLine="426"/>
        <w:jc w:val="both"/>
        <w:rPr>
          <w:rFonts w:eastAsia="Calibri"/>
          <w:b/>
          <w:color w:val="000000"/>
          <w:sz w:val="20"/>
        </w:rPr>
      </w:pPr>
      <w:r>
        <w:rPr>
          <w:rFonts w:eastAsia="Calibri"/>
          <w:b/>
          <w:color w:val="000000"/>
          <w:sz w:val="20"/>
        </w:rPr>
        <w:t>Pastabos:</w:t>
      </w:r>
    </w:p>
    <w:p>
      <w:pPr>
        <w:tabs>
          <w:tab w:val="left" w:pos="567"/>
        </w:tabs>
        <w:ind w:firstLine="426"/>
        <w:jc w:val="both"/>
        <w:rPr>
          <w:rFonts w:eastAsia="Calibri"/>
          <w:color w:val="000000"/>
          <w:sz w:val="20"/>
        </w:rPr>
      </w:pPr>
      <w:r>
        <w:rPr>
          <w:rFonts w:eastAsia="Calibri"/>
          <w:color w:val="000000"/>
          <w:sz w:val="20"/>
        </w:rPr>
        <w:t>1.</w:t>
        <w:tab/>
      </w:r>
      <w:r>
        <w:rPr>
          <w:rFonts w:eastAsia="Calibri"/>
          <w:sz w:val="20"/>
        </w:rPr>
        <w:t>Jei dėl pateisinamų priežasčių negalite atvykti nurodytu laiku, prašome apie tai informuoti telefonu(-ais) _____________________________________ ar elektroniniu paštu______________________________________</w:t>
      </w:r>
      <w:r>
        <w:rPr>
          <w:rFonts w:eastAsia="Calibri"/>
          <w:color w:val="000000"/>
          <w:sz w:val="20"/>
        </w:rPr>
        <w:t>.</w:t>
      </w:r>
    </w:p>
    <w:p>
      <w:pPr>
        <w:tabs>
          <w:tab w:val="left" w:pos="567"/>
        </w:tabs>
        <w:ind w:firstLine="426"/>
        <w:jc w:val="both"/>
        <w:rPr>
          <w:rFonts w:eastAsia="Calibri"/>
          <w:color w:val="000000"/>
          <w:sz w:val="20"/>
        </w:rPr>
      </w:pPr>
      <w:r>
        <w:rPr>
          <w:rFonts w:eastAsia="Calibri"/>
          <w:color w:val="000000"/>
          <w:sz w:val="20"/>
        </w:rPr>
        <w:t>2.</w:t>
        <w:tab/>
        <w:t>Neatvykus į nurodytą Karo prievolės ir komplektavimo tarnybos regioninį padalinį be pateisinamos priežasties, Jums gali būti taikoma administracinė atsakomybė pagal Administracinių teisės pažeidimų kodekso 212 arba 213</w:t>
      </w:r>
      <w:r>
        <w:rPr>
          <w:rFonts w:eastAsia="Calibri"/>
          <w:color w:val="000000"/>
          <w:sz w:val="20"/>
          <w:vertAlign w:val="superscript"/>
        </w:rPr>
        <w:t>1</w:t>
      </w:r>
      <w:r>
        <w:rPr>
          <w:rFonts w:eastAsia="Calibri"/>
          <w:color w:val="000000"/>
          <w:sz w:val="20"/>
        </w:rPr>
        <w:t xml:space="preserve"> straipsnį, pažeidimams kartojantis – baudžiamoji atsakomybė pagal Baudžiamojo kodekso 314 straipsnį.</w:t>
      </w:r>
    </w:p>
    <w:p>
      <w:pPr>
        <w:tabs>
          <w:tab w:val="left" w:pos="567"/>
        </w:tabs>
        <w:ind w:firstLine="426"/>
        <w:jc w:val="both"/>
      </w:pPr>
      <w:r>
        <w:rPr>
          <w:rFonts w:eastAsia="Calibri"/>
          <w:color w:val="000000"/>
          <w:sz w:val="20"/>
        </w:rPr>
        <w:t>3.</w:t>
        <w:tab/>
        <w:t xml:space="preserve">Atvykęs į nurodytą Karo prievolės ir komplektavimo tarnybos regioninį  padalinį, Jūs turite pateikti šį nurodymą, asmens tapatybę patvirtinantį dokumentą (pasą ar asmens tapatybės kortelę) ir banko sąskaitos numerį.</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4caa2065bc11e58e1ab2c84776483b">
        <w:r w:rsidRPr="00532B9F">
          <w:rPr>
            <w:rFonts w:ascii="Times New Roman" w:eastAsia="MS Mincho" w:hAnsi="Times New Roman"/>
            <w:sz w:val="20"/>
            <w:i/>
            <w:iCs/>
            <w:color w:val="0000FF" w:themeColor="hyperlink"/>
            <w:u w:val="single"/>
          </w:rPr>
          <w:t>V-984</w:t>
        </w:r>
      </w:fldSimple>
      <w:r>
        <w:rPr>
          <w:rFonts w:ascii="Times New Roman" w:eastAsia="MS Mincho" w:hAnsi="Times New Roman"/>
          <w:sz w:val="20"/>
          <w:i/>
          <w:iCs/>
        </w:rPr>
        <w:t>,
2015-09-25,
paskelbta TAR 2015-09-28, i. k. 2015-14322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d46fd0393d11e69101aaab2992cbcd">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2016-06-22,
paskelbta TAR 2016-06-27, i. k. 2016-17558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61CA4F51E4">
        <w:r w:rsidRPr="00532B9F">
          <w:rPr>
            <w:rFonts w:ascii="Times New Roman" w:eastAsia="MS Mincho" w:hAnsi="Times New Roman"/>
            <w:sz w:val="20"/>
            <w:iCs/>
            <w:color w:val="0000FF" w:themeColor="hyperlink"/>
            <w:u w:val="single"/>
          </w:rPr>
          <w:t>V-26</w:t>
        </w:r>
      </w:fldSimple>
      <w:r>
        <w:rPr>
          <w:rFonts w:ascii="Times New Roman" w:eastAsia="MS Mincho" w:hAnsi="Times New Roman"/>
          <w:sz w:val="20"/>
          <w:iCs/>
        </w:rPr>
        <w:t>,
2012-01-09,
Žin., 2012, Nr.
8-288 (2012-01-14), i. k. 1122060ISAK0000V-26                </w:t>
      </w:r>
    </w:p>
    <w:p>
      <w:pPr>
        <w:jc w:val="both"/>
        <w:rPr>
          <w:rFonts w:ascii="Times New Roman" w:hAnsi="Times New Roman"/>
        </w:rPr>
      </w:pPr>
      <w:r>
        <w:rPr>
          <w:rFonts w:ascii="Times New Roman" w:hAnsi="Times New Roman"/>
          <w:sz w:val="20"/>
        </w:rPr>
        <w:t>Dėl krašto apsaugos ministro 2011 m. spalio 13 d. įsakymo Nr. V-1554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9488E65DDB">
        <w:r w:rsidRPr="00532B9F">
          <w:rPr>
            <w:rFonts w:ascii="Times New Roman" w:eastAsia="MS Mincho" w:hAnsi="Times New Roman"/>
            <w:sz w:val="20"/>
            <w:iCs/>
            <w:color w:val="0000FF" w:themeColor="hyperlink"/>
            <w:u w:val="single"/>
          </w:rPr>
          <w:t>V-281</w:t>
        </w:r>
      </w:fldSimple>
      <w:r>
        <w:rPr>
          <w:rFonts w:ascii="Times New Roman" w:eastAsia="MS Mincho" w:hAnsi="Times New Roman"/>
          <w:sz w:val="20"/>
          <w:iCs/>
        </w:rPr>
        <w:t>,
2012-03-15,
Žin., 2012, Nr.
36-1809 (2012-03-27), i. k. 1122060ISAK000V-281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A15C5FA16C">
        <w:r w:rsidRPr="00532B9F">
          <w:rPr>
            <w:rFonts w:ascii="Times New Roman" w:eastAsia="MS Mincho" w:hAnsi="Times New Roman"/>
            <w:sz w:val="20"/>
            <w:iCs/>
            <w:color w:val="0000FF" w:themeColor="hyperlink"/>
            <w:u w:val="single"/>
          </w:rPr>
          <w:t>V-811</w:t>
        </w:r>
      </w:fldSimple>
      <w:r>
        <w:rPr>
          <w:rFonts w:ascii="Times New Roman" w:eastAsia="MS Mincho" w:hAnsi="Times New Roman"/>
          <w:sz w:val="20"/>
          <w:iCs/>
        </w:rPr>
        <w:t>,
2012-07-16,
Žin., 2012, Nr.
88-4618 (2012-07-24), i. k. 1122060ISAK000V-811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6d828e0282b11e4a6deb7cdea22d38c">
        <w:r w:rsidRPr="00532B9F">
          <w:rPr>
            <w:rFonts w:ascii="Times New Roman" w:eastAsia="MS Mincho" w:hAnsi="Times New Roman"/>
            <w:sz w:val="20"/>
            <w:iCs/>
            <w:color w:val="0000FF" w:themeColor="hyperlink"/>
            <w:u w:val="single"/>
          </w:rPr>
          <w:t>V-722</w:t>
        </w:r>
      </w:fldSimple>
      <w:r>
        <w:rPr>
          <w:rFonts w:ascii="Times New Roman" w:eastAsia="MS Mincho" w:hAnsi="Times New Roman"/>
          <w:sz w:val="20"/>
          <w:iCs/>
        </w:rPr>
        <w:t>,
2014-08-18,
paskelbta TAR 2014-08-20, i. k. 2014-11118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7fd3a0699f11e4b6b89037654e22b1">
        <w:r w:rsidRPr="00532B9F">
          <w:rPr>
            <w:rFonts w:ascii="Times New Roman" w:eastAsia="MS Mincho" w:hAnsi="Times New Roman"/>
            <w:sz w:val="20"/>
            <w:iCs/>
            <w:color w:val="0000FF" w:themeColor="hyperlink"/>
            <w:u w:val="single"/>
          </w:rPr>
          <w:t>V-1077</w:t>
        </w:r>
      </w:fldSimple>
      <w:r>
        <w:rPr>
          <w:rFonts w:ascii="Times New Roman" w:eastAsia="MS Mincho" w:hAnsi="Times New Roman"/>
          <w:sz w:val="20"/>
          <w:iCs/>
        </w:rPr>
        <w:t>,
2014-11-11,
paskelbta TAR 2014-11-11, i. k. 2014-16641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29bcc0f3c611e4927fda1d051299fb">
        <w:r w:rsidRPr="00532B9F">
          <w:rPr>
            <w:rFonts w:ascii="Times New Roman" w:eastAsia="MS Mincho" w:hAnsi="Times New Roman"/>
            <w:sz w:val="20"/>
            <w:iCs/>
            <w:color w:val="0000FF" w:themeColor="hyperlink"/>
            <w:u w:val="single"/>
          </w:rPr>
          <w:t>V-460</w:t>
        </w:r>
      </w:fldSimple>
      <w:r>
        <w:rPr>
          <w:rFonts w:ascii="Times New Roman" w:eastAsia="MS Mincho" w:hAnsi="Times New Roman"/>
          <w:sz w:val="20"/>
          <w:iCs/>
        </w:rPr>
        <w:t>,
2015-05-05,
paskelbta TAR 2015-05-06, i. k. 2015-06798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f4ca6031cc11e5b1be8e104a145478">
        <w:r w:rsidRPr="00532B9F">
          <w:rPr>
            <w:rFonts w:ascii="Times New Roman" w:eastAsia="MS Mincho" w:hAnsi="Times New Roman"/>
            <w:sz w:val="20"/>
            <w:iCs/>
            <w:color w:val="0000FF" w:themeColor="hyperlink"/>
            <w:u w:val="single"/>
          </w:rPr>
          <w:t>V-759</w:t>
        </w:r>
      </w:fldSimple>
      <w:r>
        <w:rPr>
          <w:rFonts w:ascii="Times New Roman" w:eastAsia="MS Mincho" w:hAnsi="Times New Roman"/>
          <w:sz w:val="20"/>
          <w:iCs/>
        </w:rPr>
        <w:t>,
2015-07-23,
paskelbta TAR 2015-07-24, i. k. 2015-11613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4caa2065bc11e58e1ab2c84776483b">
        <w:r w:rsidRPr="00532B9F">
          <w:rPr>
            <w:rFonts w:ascii="Times New Roman" w:eastAsia="MS Mincho" w:hAnsi="Times New Roman"/>
            <w:sz w:val="20"/>
            <w:iCs/>
            <w:color w:val="0000FF" w:themeColor="hyperlink"/>
            <w:u w:val="single"/>
          </w:rPr>
          <w:t>V-984</w:t>
        </w:r>
      </w:fldSimple>
      <w:r>
        <w:rPr>
          <w:rFonts w:ascii="Times New Roman" w:eastAsia="MS Mincho" w:hAnsi="Times New Roman"/>
          <w:sz w:val="20"/>
          <w:iCs/>
        </w:rPr>
        <w:t>,
2015-09-25,
paskelbta TAR 2015-09-28, i. k. 2015-14322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6d6080a7d711e5be7fbe3f919a1ebe">
        <w:r w:rsidRPr="00532B9F">
          <w:rPr>
            <w:rFonts w:ascii="Times New Roman" w:eastAsia="MS Mincho" w:hAnsi="Times New Roman"/>
            <w:sz w:val="20"/>
            <w:iCs/>
            <w:color w:val="0000FF" w:themeColor="hyperlink"/>
            <w:u w:val="single"/>
          </w:rPr>
          <w:t>V-1313</w:t>
        </w:r>
      </w:fldSimple>
      <w:r>
        <w:rPr>
          <w:rFonts w:ascii="Times New Roman" w:eastAsia="MS Mincho" w:hAnsi="Times New Roman"/>
          <w:sz w:val="20"/>
          <w:iCs/>
        </w:rPr>
        <w:t>,
2015-12-18,
paskelbta TAR 2015-12-21, i. k. 2015-20076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7ac0b0135411e6a23dfca0984f2ff9">
        <w:r w:rsidRPr="00532B9F">
          <w:rPr>
            <w:rFonts w:ascii="Times New Roman" w:eastAsia="MS Mincho" w:hAnsi="Times New Roman"/>
            <w:sz w:val="20"/>
            <w:iCs/>
            <w:color w:val="0000FF" w:themeColor="hyperlink"/>
            <w:u w:val="single"/>
          </w:rPr>
          <w:t>V-409</w:t>
        </w:r>
      </w:fldSimple>
      <w:r>
        <w:rPr>
          <w:rFonts w:ascii="Times New Roman" w:eastAsia="MS Mincho" w:hAnsi="Times New Roman"/>
          <w:sz w:val="20"/>
          <w:iCs/>
        </w:rPr>
        <w:t>,
2016-05-04,
paskelbta TAR 2016-05-06, i. k. 2016-11389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d46fd0393d11e69101aaab2992cbcd">
        <w:r w:rsidRPr="00532B9F">
          <w:rPr>
            <w:rFonts w:ascii="Times New Roman" w:eastAsia="MS Mincho" w:hAnsi="Times New Roman"/>
            <w:sz w:val="20"/>
            <w:iCs/>
            <w:color w:val="0000FF" w:themeColor="hyperlink"/>
            <w:u w:val="single"/>
          </w:rPr>
          <w:t>V-600</w:t>
        </w:r>
      </w:fldSimple>
      <w:r>
        <w:rPr>
          <w:rFonts w:ascii="Times New Roman" w:eastAsia="MS Mincho" w:hAnsi="Times New Roman"/>
          <w:sz w:val="20"/>
          <w:iCs/>
        </w:rPr>
        <w:t>,
2016-06-22,
paskelbta TAR 2016-06-27, i. k. 2016-17558                </w:t>
      </w:r>
    </w:p>
    <w:p>
      <w:pPr>
        <w:jc w:val="both"/>
        <w:rPr>
          <w:rFonts w:ascii="Times New Roman" w:hAnsi="Times New Roman"/>
        </w:rPr>
      </w:pPr>
      <w:r>
        <w:rPr>
          <w:rFonts w:ascii="Times New Roman" w:hAnsi="Times New Roman"/>
          <w:sz w:val="20"/>
        </w:rPr>
        <w:t>Dėl krašto apsaugos ministro 2011 m. spalio 13 d. įsakymo Nr. V-1154 „Dėl Šaukimo į privalomąją pradinę karo tarnybą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F35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0463995">
      <w:bodyDiv w:val="1"/>
      <w:marLeft w:val="0"/>
      <w:marRight w:val="0"/>
      <w:marTop w:val="0"/>
      <w:marBottom w:val="0"/>
      <w:divBdr>
        <w:top w:val="none" w:sz="0" w:space="0" w:color="auto"/>
        <w:left w:val="none" w:sz="0" w:space="0" w:color="auto"/>
        <w:bottom w:val="none" w:sz="0" w:space="0" w:color="auto"/>
        <w:right w:val="none" w:sz="0" w:space="0" w:color="auto"/>
      </w:divBdr>
    </w:div>
    <w:div w:id="229117540">
      <w:bodyDiv w:val="1"/>
      <w:marLeft w:val="0"/>
      <w:marRight w:val="0"/>
      <w:marTop w:val="0"/>
      <w:marBottom w:val="0"/>
      <w:divBdr>
        <w:top w:val="none" w:sz="0" w:space="0" w:color="auto"/>
        <w:left w:val="none" w:sz="0" w:space="0" w:color="auto"/>
        <w:bottom w:val="none" w:sz="0" w:space="0" w:color="auto"/>
        <w:right w:val="none" w:sz="0" w:space="0" w:color="auto"/>
      </w:divBdr>
    </w:div>
    <w:div w:id="291599497">
      <w:bodyDiv w:val="1"/>
      <w:marLeft w:val="0"/>
      <w:marRight w:val="0"/>
      <w:marTop w:val="0"/>
      <w:marBottom w:val="0"/>
      <w:divBdr>
        <w:top w:val="none" w:sz="0" w:space="0" w:color="auto"/>
        <w:left w:val="none" w:sz="0" w:space="0" w:color="auto"/>
        <w:bottom w:val="none" w:sz="0" w:space="0" w:color="auto"/>
        <w:right w:val="none" w:sz="0" w:space="0" w:color="auto"/>
      </w:divBdr>
    </w:div>
    <w:div w:id="758718585">
      <w:bodyDiv w:val="1"/>
      <w:marLeft w:val="0"/>
      <w:marRight w:val="0"/>
      <w:marTop w:val="0"/>
      <w:marBottom w:val="0"/>
      <w:divBdr>
        <w:top w:val="none" w:sz="0" w:space="0" w:color="auto"/>
        <w:left w:val="none" w:sz="0" w:space="0" w:color="auto"/>
        <w:bottom w:val="none" w:sz="0" w:space="0" w:color="auto"/>
        <w:right w:val="none" w:sz="0" w:space="0" w:color="auto"/>
      </w:divBdr>
    </w:div>
    <w:div w:id="904146844">
      <w:bodyDiv w:val="1"/>
      <w:marLeft w:val="0"/>
      <w:marRight w:val="0"/>
      <w:marTop w:val="0"/>
      <w:marBottom w:val="0"/>
      <w:divBdr>
        <w:top w:val="none" w:sz="0" w:space="0" w:color="auto"/>
        <w:left w:val="none" w:sz="0" w:space="0" w:color="auto"/>
        <w:bottom w:val="none" w:sz="0" w:space="0" w:color="auto"/>
        <w:right w:val="none" w:sz="0" w:space="0" w:color="auto"/>
      </w:divBdr>
    </w:div>
    <w:div w:id="1211453770">
      <w:bodyDiv w:val="1"/>
      <w:marLeft w:val="0"/>
      <w:marRight w:val="0"/>
      <w:marTop w:val="0"/>
      <w:marBottom w:val="0"/>
      <w:divBdr>
        <w:top w:val="none" w:sz="0" w:space="0" w:color="auto"/>
        <w:left w:val="none" w:sz="0" w:space="0" w:color="auto"/>
        <w:bottom w:val="none" w:sz="0" w:space="0" w:color="auto"/>
        <w:right w:val="none" w:sz="0" w:space="0" w:color="auto"/>
      </w:divBdr>
    </w:div>
    <w:div w:id="1231843819">
      <w:bodyDiv w:val="1"/>
      <w:marLeft w:val="0"/>
      <w:marRight w:val="0"/>
      <w:marTop w:val="0"/>
      <w:marBottom w:val="0"/>
      <w:divBdr>
        <w:top w:val="none" w:sz="0" w:space="0" w:color="auto"/>
        <w:left w:val="none" w:sz="0" w:space="0" w:color="auto"/>
        <w:bottom w:val="none" w:sz="0" w:space="0" w:color="auto"/>
        <w:right w:val="none" w:sz="0" w:space="0" w:color="auto"/>
      </w:divBdr>
    </w:div>
    <w:div w:id="1428425497">
      <w:bodyDiv w:val="1"/>
      <w:marLeft w:val="0"/>
      <w:marRight w:val="0"/>
      <w:marTop w:val="0"/>
      <w:marBottom w:val="0"/>
      <w:divBdr>
        <w:top w:val="none" w:sz="0" w:space="0" w:color="auto"/>
        <w:left w:val="none" w:sz="0" w:space="0" w:color="auto"/>
        <w:bottom w:val="none" w:sz="0" w:space="0" w:color="auto"/>
        <w:right w:val="none" w:sz="0" w:space="0" w:color="auto"/>
      </w:divBdr>
    </w:div>
    <w:div w:id="1477337267">
      <w:bodyDiv w:val="1"/>
      <w:marLeft w:val="0"/>
      <w:marRight w:val="0"/>
      <w:marTop w:val="0"/>
      <w:marBottom w:val="0"/>
      <w:divBdr>
        <w:top w:val="none" w:sz="0" w:space="0" w:color="auto"/>
        <w:left w:val="none" w:sz="0" w:space="0" w:color="auto"/>
        <w:bottom w:val="none" w:sz="0" w:space="0" w:color="auto"/>
        <w:right w:val="none" w:sz="0" w:space="0" w:color="auto"/>
      </w:divBdr>
    </w:div>
    <w:div w:id="1878084607">
      <w:bodyDiv w:val="1"/>
      <w:marLeft w:val="0"/>
      <w:marRight w:val="0"/>
      <w:marTop w:val="0"/>
      <w:marBottom w:val="0"/>
      <w:divBdr>
        <w:top w:val="none" w:sz="0" w:space="0" w:color="auto"/>
        <w:left w:val="none" w:sz="0" w:space="0" w:color="auto"/>
        <w:bottom w:val="none" w:sz="0" w:space="0" w:color="auto"/>
        <w:right w:val="none" w:sz="0" w:space="0" w:color="auto"/>
      </w:divBdr>
    </w:div>
    <w:div w:id="1961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28</Pages>
  <Words>35618</Words>
  <Characters>20303</Characters>
  <Application>Microsoft Office Word</Application>
  <DocSecurity>0</DocSecurity>
  <Lines>169</Lines>
  <Paragraphs>111</Paragraphs>
  <ScaleCrop>false</ScaleCrop>
  <Company>Teisines informacijos centras</Company>
  <LinksUpToDate>false</LinksUpToDate>
  <CharactersWithSpaces>55810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2015-03-19T12:12:00Z</dcterms:created>
  <dc:creator>Sandra</dc:creator>
  <lastModifiedBy>SEIMAS</lastModifiedBy>
  <dcterms:modified xsi:type="dcterms:W3CDTF">2016-06-28T13:10:00Z</dcterms:modified>
  <revision>20</revision>
  <dc:title>LIETUVOS RESPUBLIKOS KRAŠTO APSAUGOS MINISTRO</dc:title>
</coreProperties>
</file>