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43FC01D4BF9B">
        <w:r w:rsidRPr="00532B9F">
          <w:rPr>
            <w:rFonts w:ascii="Times New Roman" w:eastAsia="MS Mincho" w:hAnsi="Times New Roman"/>
            <w:sz w:val="20"/>
            <w:i/>
            <w:iCs/>
            <w:color w:val="0000FF" w:themeColor="hyperlink"/>
            <w:u w:val="single"/>
          </w:rPr>
          <w:t>21-916</w:t>
        </w:r>
      </w:fldSimple>
      <w:r>
        <w:rPr>
          <w:rFonts w:ascii="Times New Roman" w:eastAsia="MS Mincho" w:hAnsi="Times New Roman"/>
          <w:sz w:val="20"/>
          <w:i/>
          <w:iCs/>
        </w:rPr>
        <w:t>, i. k. 1022250ISAK00000642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2016-05-01:</w:t>
      </w:r>
    </w:p>
    <w:p>
      <w:pPr>
        <w:rPr>
          <w:rFonts w:ascii="Times New Roman" w:hAnsi="Times New Roman"/>
          <w:sz w:val="20"/>
          <w:i/>
        </w:rPr>
      </w:pPr>
      <w:r>
        <w:rPr>
          <w:rFonts w:ascii="Times New Roman" w:hAnsi="Times New Roman"/>
          <w:sz w:val="20"/>
          <w:i/>
        </w:rPr>
        <w:t xml:space="preserve">Nr. </w:t>
      </w:r>
      <w:fldSimple w:instr="HYPERLINK https://www.e-tar.lt/portal/legalAct.html?documentId=577a0940b54311e598c4c7724bda031b">
        <w:r w:rsidRPr="00532B9F">
          <w:rPr>
            <w:rFonts w:ascii="Times New Roman" w:eastAsia="MS Mincho" w:hAnsi="Times New Roman"/>
            <w:sz w:val="20"/>
            <w:i/>
            <w:iCs/>
            <w:color w:val="0000FF" w:themeColor="hyperlink"/>
            <w:u w:val="single"/>
          </w:rPr>
          <w:t>V-1533</w:t>
        </w:r>
      </w:fldSimple>
      <w:r>
        <w:rPr>
          <w:rFonts w:ascii="Times New Roman" w:eastAsia="MS Mincho" w:hAnsi="Times New Roman"/>
          <w:sz w:val="20"/>
          <w:i/>
          <w:iCs/>
        </w:rPr>
        <w:t>,
2015-12-29,
paskelbta TAR 2016-01-07, i. k. 2016-00424                </w:t>
      </w:r>
    </w:p>
    <w:p>
      <w:pPr>
        <w:rPr>
          <w:rFonts w:ascii="Times New Roman" w:hAnsi="Times New Roman"/>
          <w:sz w:val="22"/>
        </w:rPr>
      </w:pPr>
    </w:p>
    <w:p>
      <w:pPr>
        <w:jc w:val="center"/>
        <w:rPr>
          <w:b/>
          <w:bCs/>
          <w:caps/>
          <w:szCs w:val="24"/>
        </w:rPr>
      </w:pPr>
      <w:r>
        <w:rPr>
          <w:b/>
          <w:bCs/>
          <w:caps/>
          <w:szCs w:val="24"/>
        </w:rPr>
        <w:t>LIETUVOS RESPUBLIKOS SVEIKATOS APSAUGOS MINISTRAS</w:t>
      </w:r>
    </w:p>
    <w:p>
      <w:pPr>
        <w:jc w:val="center"/>
        <w:rPr>
          <w:b/>
          <w:bCs/>
          <w:caps/>
          <w:szCs w:val="24"/>
        </w:rPr>
      </w:pPr>
    </w:p>
    <w:p>
      <w:pPr>
        <w:jc w:val="center"/>
        <w:rPr>
          <w:b/>
          <w:bCs/>
          <w:caps/>
          <w:szCs w:val="24"/>
        </w:rPr>
      </w:pPr>
      <w:r>
        <w:rPr>
          <w:b/>
          <w:bCs/>
          <w:caps/>
          <w:szCs w:val="24"/>
        </w:rPr>
        <w:t>ĮSAKYMAS</w:t>
      </w:r>
    </w:p>
    <w:p>
      <w:pPr>
        <w:jc w:val="center"/>
        <w:rPr>
          <w:b/>
          <w:bCs/>
          <w:szCs w:val="24"/>
        </w:rPr>
      </w:pPr>
      <w:r>
        <w:rPr>
          <w:b/>
          <w:bCs/>
          <w:szCs w:val="24"/>
        </w:rPr>
        <w:t>DĖL LIETUVOS HIGIENOS NORMOS HN 77:2015 „RADIACINĖ SAUGA BRANDUOLINĖJE MEDICINOJE“ PATVIRTINIMO</w:t>
      </w:r>
    </w:p>
    <w:p>
      <w:pPr>
        <w:jc w:val="center"/>
        <w:rPr>
          <w:b/>
          <w:bCs/>
          <w:szCs w:val="24"/>
        </w:rPr>
      </w:pPr>
    </w:p>
    <w:p>
      <w:pPr>
        <w:jc w:val="center"/>
        <w:rPr>
          <w:color w:val="000000"/>
        </w:rPr>
      </w:pPr>
      <w:r>
        <w:rPr>
          <w:color w:val="000000"/>
        </w:rPr>
        <w:t>2002 m. gruodžio 17 d. Nr. 642</w:t>
      </w:r>
    </w:p>
    <w:p>
      <w:pPr>
        <w:jc w:val="center"/>
        <w:rPr>
          <w:color w:val="000000"/>
        </w:rPr>
      </w:pPr>
      <w:r>
        <w:rPr>
          <w:color w:val="000000"/>
        </w:rPr>
        <w:t>Vilnius</w:t>
      </w:r>
    </w:p>
    <w:p>
      <w:pPr>
        <w:jc w:val="center"/>
        <w:rPr>
          <w:szCs w:val="24"/>
        </w:rPr>
      </w:pPr>
    </w:p>
    <w:p>
      <w:pPr>
        <w:jc w:val="center"/>
        <w:rPr>
          <w:szCs w:val="24"/>
        </w:rPr>
      </w:pPr>
    </w:p>
    <w:p>
      <w:pPr>
        <w:ind w:firstLine="720"/>
        <w:jc w:val="both"/>
        <w:rPr>
          <w:szCs w:val="24"/>
        </w:rPr>
      </w:pPr>
      <w:r>
        <w:rPr>
          <w:szCs w:val="24"/>
        </w:rPr>
        <w:t>Vadovaudamasi Lietuvos Respublikos radiacinės saugos įstatymo 6 straipsnio 2 dalies 3 punktu:</w:t>
      </w:r>
    </w:p>
    <w:p>
      <w:pPr>
        <w:ind w:firstLine="720"/>
        <w:jc w:val="both"/>
        <w:rPr>
          <w:szCs w:val="24"/>
        </w:rPr>
      </w:pPr>
      <w:r>
        <w:rPr>
          <w:szCs w:val="24"/>
        </w:rPr>
        <w:t>1</w:t>
      </w:r>
      <w:r>
        <w:rPr>
          <w:szCs w:val="24"/>
        </w:rPr>
        <w:t>. T v i r t i n u Lietuvos higienos normą HN 77:2015 „Radiacinė sauga branduolinėje medicinoje“ (pridedama).</w:t>
      </w:r>
    </w:p>
    <w:p>
      <w:pPr>
        <w:ind w:firstLine="720"/>
        <w:jc w:val="both"/>
      </w:pPr>
      <w:r>
        <w:rPr>
          <w:szCs w:val="24"/>
        </w:rPr>
        <w:t>2</w:t>
      </w:r>
      <w:r>
        <w:rPr>
          <w:szCs w:val="24"/>
        </w:rPr>
        <w:t>. P a v e d u šio įsakymo vykdymą kontroliuoti viceministrui pagal veiklos sritį.</w:t>
      </w:r>
    </w:p>
    <w:p>
      <w:pPr>
        <w:tabs>
          <w:tab w:val="right" w:pos="9639"/>
        </w:tabs>
      </w:pPr>
    </w:p>
    <w:p>
      <w:pPr>
        <w:tabs>
          <w:tab w:val="right" w:pos="9639"/>
        </w:tabs>
      </w:pPr>
    </w:p>
    <w:p>
      <w:pPr>
        <w:tabs>
          <w:tab w:val="right" w:pos="9639"/>
        </w:tabs>
      </w:pPr>
    </w:p>
    <w:p>
      <w:pPr>
        <w:tabs>
          <w:tab w:val="right" w:pos="9639"/>
        </w:tabs>
        <w:rPr>
          <w:caps/>
        </w:rPr>
      </w:pPr>
      <w:r>
        <w:rPr>
          <w:caps/>
        </w:rPr>
        <w:t>SVEIKATOS APSAUGOS</w:t>
      </w:r>
    </w:p>
    <w:p>
      <w:pPr>
        <w:tabs>
          <w:tab w:val="right" w:pos="9639"/>
        </w:tabs>
        <w:rPr>
          <w:color w:val="000000"/>
        </w:rPr>
      </w:pPr>
      <w:r>
        <w:rPr>
          <w:caps/>
        </w:rPr>
        <w:t>MINISTRAS</w:t>
        <w:tab/>
        <w:t>KONSTANTINAS ROMUALDAS DOBROVOLSKIS</w:t>
      </w:r>
    </w:p>
    <w:p/>
    <w:p>
      <w:pPr>
        <w:tabs>
          <w:tab w:val="left" w:pos="1304"/>
          <w:tab w:val="left" w:pos="1457"/>
          <w:tab w:val="left" w:pos="1604"/>
          <w:tab w:val="left" w:pos="1757"/>
        </w:tabs>
        <w:ind w:left="4320"/>
      </w:pPr>
    </w:p>
    <w:p>
      <w:pPr/>
      <w:r>
        <w:br w:type="page"/>
      </w:r>
    </w:p>
    <w:p>
      <w:pPr>
        <w:tabs>
          <w:tab w:val="left" w:pos="1304"/>
          <w:tab w:val="left" w:pos="1457"/>
          <w:tab w:val="left" w:pos="1604"/>
          <w:tab w:val="left" w:pos="1757"/>
        </w:tabs>
        <w:ind w:left="4320"/>
        <w:rPr>
          <w:szCs w:val="24"/>
        </w:rPr>
      </w:pPr>
      <w:r>
        <w:rPr>
          <w:szCs w:val="24"/>
        </w:rPr>
        <w:t>PATVIRTINTA</w:t>
      </w:r>
    </w:p>
    <w:p>
      <w:pPr>
        <w:tabs>
          <w:tab w:val="left" w:pos="1304"/>
          <w:tab w:val="left" w:pos="1457"/>
          <w:tab w:val="left" w:pos="1604"/>
          <w:tab w:val="left" w:pos="1757"/>
        </w:tabs>
        <w:ind w:left="4320"/>
        <w:rPr>
          <w:szCs w:val="24"/>
        </w:rPr>
      </w:pPr>
      <w:r>
        <w:rPr>
          <w:szCs w:val="24"/>
        </w:rPr>
        <w:t xml:space="preserve">Lietuvos Respublikos sveikatos apsaugos ministro </w:t>
      </w:r>
      <w:smartTag w:uri="schemas-tilde-lv/tildestengine" w:element="metric">
        <w:smartTagPr>
          <w:attr w:name="metric_value" w:val="2002"/>
          <w:attr w:name="metric_text" w:val="m"/>
        </w:smartTagPr>
        <w:r>
          <w:rPr>
            <w:szCs w:val="24"/>
          </w:rPr>
          <w:t>2002 m</w:t>
        </w:r>
      </w:smartTag>
      <w:r>
        <w:rPr>
          <w:szCs w:val="24"/>
        </w:rPr>
        <w:t>. gruodžio 17 d. įsakymu Nr. 642</w:t>
      </w:r>
    </w:p>
    <w:p>
      <w:pPr>
        <w:tabs>
          <w:tab w:val="left" w:pos="1304"/>
          <w:tab w:val="left" w:pos="1457"/>
          <w:tab w:val="left" w:pos="1604"/>
          <w:tab w:val="left" w:pos="1757"/>
        </w:tabs>
        <w:ind w:left="4320"/>
        <w:rPr>
          <w:szCs w:val="24"/>
        </w:rPr>
      </w:pPr>
      <w:r>
        <w:rPr>
          <w:szCs w:val="24"/>
        </w:rPr>
        <w:t>(Lietuvos Respublikos sveikatos apsaugos ministro 2015 m. gruodžio 29 d. įsakymo Nr. V-1533 redakcija)</w:t>
      </w:r>
    </w:p>
    <w:p>
      <w:pPr>
        <w:jc w:val="center"/>
        <w:rPr>
          <w:b/>
          <w:bCs/>
          <w:caps/>
          <w:szCs w:val="24"/>
        </w:rPr>
      </w:pPr>
    </w:p>
    <w:p>
      <w:pPr>
        <w:jc w:val="center"/>
        <w:rPr>
          <w:b/>
          <w:bCs/>
          <w:caps/>
          <w:szCs w:val="24"/>
        </w:rPr>
      </w:pPr>
    </w:p>
    <w:p>
      <w:pPr>
        <w:jc w:val="center"/>
        <w:rPr>
          <w:b/>
          <w:bCs/>
          <w:szCs w:val="24"/>
        </w:rPr>
      </w:pPr>
      <w:r>
        <w:rPr>
          <w:b/>
          <w:bCs/>
          <w:szCs w:val="24"/>
        </w:rPr>
        <w:t>LIETUVOS HIGIENOS NORMA HN 77:2015 „RADIACINĖ SAUGA BRANDUOLINĖJE MEDICINOJE“</w:t>
      </w:r>
    </w:p>
    <w:p>
      <w:pPr>
        <w:jc w:val="center"/>
        <w:rPr>
          <w:szCs w:val="24"/>
        </w:rPr>
      </w:pPr>
    </w:p>
    <w:p>
      <w:pPr>
        <w:jc w:val="center"/>
        <w:rPr>
          <w:b/>
          <w:bCs/>
          <w:caps/>
          <w:szCs w:val="24"/>
        </w:rPr>
      </w:pPr>
      <w:r>
        <w:rPr>
          <w:b/>
          <w:bCs/>
          <w:caps/>
          <w:szCs w:val="24"/>
        </w:rPr>
        <w:t>I</w:t>
      </w:r>
      <w:r>
        <w:rPr>
          <w:b/>
          <w:bCs/>
          <w:caps/>
          <w:szCs w:val="24"/>
        </w:rPr>
        <w:t xml:space="preserve"> SKYRIUS</w:t>
      </w:r>
    </w:p>
    <w:p>
      <w:pPr>
        <w:jc w:val="center"/>
        <w:rPr>
          <w:b/>
          <w:bCs/>
          <w:caps/>
          <w:szCs w:val="24"/>
        </w:rPr>
      </w:pPr>
      <w:r>
        <w:rPr>
          <w:b/>
          <w:bCs/>
          <w:caps/>
          <w:szCs w:val="24"/>
        </w:rPr>
        <w:t>TAIKYMO SRITIS</w:t>
      </w:r>
    </w:p>
    <w:p>
      <w:pPr>
        <w:jc w:val="both"/>
        <w:rPr>
          <w:szCs w:val="24"/>
        </w:rPr>
      </w:pPr>
    </w:p>
    <w:p>
      <w:pPr>
        <w:tabs>
          <w:tab w:val="left" w:pos="993"/>
          <w:tab w:val="left" w:pos="9072"/>
        </w:tabs>
        <w:ind w:firstLine="720"/>
        <w:jc w:val="both"/>
        <w:rPr>
          <w:szCs w:val="24"/>
        </w:rPr>
      </w:pPr>
      <w:r>
        <w:rPr>
          <w:szCs w:val="24"/>
        </w:rPr>
        <w:t>1</w:t>
      </w:r>
      <w:r>
        <w:rPr>
          <w:szCs w:val="24"/>
        </w:rPr>
        <w:t>.</w:t>
        <w:tab/>
        <w:t xml:space="preserve">Lietuvos higienos norma HN 77:2015 „Radiacinė sauga branduolinėje medicinoje“ (toliau – higienos norma) nustato specialiuosius radiacinės saugos reikalavimus branduolinėje medicinoje, </w:t>
      </w:r>
      <w:r>
        <w:rPr>
          <w:bCs/>
          <w:szCs w:val="24"/>
        </w:rPr>
        <w:t>bet nepakeičia [3.6] nustatytų bendrųjų radiacinės saugos reikalavimų</w:t>
      </w:r>
      <w:r>
        <w:rPr>
          <w:szCs w:val="24"/>
        </w:rPr>
        <w:t>.</w:t>
      </w:r>
    </w:p>
    <w:p>
      <w:pPr>
        <w:ind w:firstLine="720"/>
        <w:jc w:val="both"/>
        <w:rPr>
          <w:szCs w:val="24"/>
        </w:rPr>
      </w:pPr>
      <w:r>
        <w:rPr>
          <w:szCs w:val="24"/>
        </w:rPr>
        <w:t>2</w:t>
      </w:r>
      <w:r>
        <w:rPr>
          <w:szCs w:val="24"/>
        </w:rPr>
        <w:t>. Higienos norma yra privaloma visiems Lietuvos Respublikos ar kitos Europos Sąjungos valstybės narės arba Europos ekonominės erdvės valstybės (toliau – valstybė narė) piliečiams, kitiems fiziniams asmenims, kurie naudojasi Europos Sąjungos teisės aktų jiems suteiktomis judėjimo valstybėse narėse teisėmis, Lietuvos Respublikoje įsteigtiems juridiniams asmenims arba kitoje valstybėje narėje įsteigtiems juridiniams asmenims, kitoms organizacijoms ar jų filialams, taip pat kitos užsienio valstybės juridinių asmenų ar kitų organizacijų filialams, įsteigtiems Lietuvos Respublikoje (toliau – Asmuo), ketinantiems verstis ar besiverčiantiems veikla su jonizuojančiosios spinduliuotės šaltiniais branduolinėje medicinoje (</w:t>
      </w:r>
      <w:r>
        <w:rPr>
          <w:i/>
          <w:szCs w:val="24"/>
        </w:rPr>
        <w:t>in vivo</w:t>
      </w:r>
      <w:r>
        <w:rPr>
          <w:szCs w:val="24"/>
        </w:rPr>
        <w:t xml:space="preserve"> ir </w:t>
      </w:r>
      <w:r>
        <w:rPr>
          <w:i/>
          <w:szCs w:val="24"/>
        </w:rPr>
        <w:t>in vitro</w:t>
      </w:r>
      <w:r>
        <w:rPr>
          <w:szCs w:val="24"/>
        </w:rPr>
        <w:t>), projektuojantiems ir statantiems branduolinės medicinos patalpas ir (ar) patalpas, skirtas ciklotronui, parduodantiems, montuojantiems, prižiūrintiems, remontuojantiems branduolinės medicinos įrangą ir (ar) ciklotroną, tiekiantiems bei vežantiems radiofarmacinius vaistinius preparatus (toliau – radiofarmacinis preparatas), gaminantiems radionuklidus branduolinei medicinai ir (ar) ruošiantiems radiofarmacinius preparatus, ir higienos normos reikalavimų vykdymo valstybinę radiacinės saugos priežiūrą atliekančiam Radiacinės saugos centrui.</w:t>
      </w:r>
    </w:p>
    <w:p>
      <w:pPr>
        <w:jc w:val="both"/>
        <w:rPr>
          <w:szCs w:val="24"/>
        </w:rPr>
      </w:pPr>
    </w:p>
    <w:p>
      <w:pPr>
        <w:jc w:val="center"/>
        <w:rPr>
          <w:b/>
          <w:bCs/>
          <w:caps/>
          <w:szCs w:val="24"/>
        </w:rPr>
      </w:pPr>
      <w:r>
        <w:rPr>
          <w:b/>
          <w:bCs/>
          <w:caps/>
          <w:szCs w:val="24"/>
        </w:rPr>
        <w:t>II</w:t>
      </w:r>
      <w:r>
        <w:rPr>
          <w:b/>
          <w:bCs/>
          <w:caps/>
          <w:szCs w:val="24"/>
        </w:rPr>
        <w:t xml:space="preserve"> SKYRIUS</w:t>
      </w:r>
    </w:p>
    <w:p>
      <w:pPr>
        <w:jc w:val="center"/>
        <w:rPr>
          <w:b/>
          <w:bCs/>
          <w:caps/>
          <w:szCs w:val="24"/>
        </w:rPr>
      </w:pPr>
      <w:r>
        <w:rPr>
          <w:b/>
          <w:bCs/>
          <w:caps/>
          <w:szCs w:val="24"/>
        </w:rPr>
        <w:t>NUORODOS</w:t>
      </w:r>
    </w:p>
    <w:p>
      <w:pPr>
        <w:jc w:val="both"/>
        <w:rPr>
          <w:szCs w:val="24"/>
        </w:rPr>
      </w:pPr>
    </w:p>
    <w:p>
      <w:pPr>
        <w:ind w:firstLine="720"/>
        <w:jc w:val="both"/>
        <w:rPr>
          <w:szCs w:val="24"/>
        </w:rPr>
      </w:pPr>
      <w:r>
        <w:rPr>
          <w:szCs w:val="24"/>
        </w:rPr>
        <w:t>3</w:t>
      </w:r>
      <w:r>
        <w:rPr>
          <w:szCs w:val="24"/>
        </w:rPr>
        <w:t>. Teisės aktai, į kuriuos higienos normoje pateikiamos nuorodos:</w:t>
      </w:r>
    </w:p>
    <w:p>
      <w:pPr>
        <w:tabs>
          <w:tab w:val="left" w:pos="1080"/>
        </w:tabs>
        <w:ind w:firstLine="720"/>
        <w:jc w:val="both"/>
        <w:rPr>
          <w:szCs w:val="24"/>
        </w:rPr>
      </w:pPr>
      <w:r>
        <w:rPr>
          <w:szCs w:val="24"/>
        </w:rPr>
        <w:t>3.1</w:t>
      </w:r>
      <w:r>
        <w:rPr>
          <w:szCs w:val="24"/>
        </w:rPr>
        <w:t>.</w:t>
        <w:tab/>
        <w:t xml:space="preserve"> Lietuvos Respublikos radiacinės saugos įstatymas;</w:t>
      </w:r>
    </w:p>
    <w:p>
      <w:pPr>
        <w:tabs>
          <w:tab w:val="left" w:pos="0"/>
          <w:tab w:val="left" w:pos="1080"/>
          <w:tab w:val="left" w:pos="1260"/>
        </w:tabs>
        <w:ind w:firstLine="720"/>
        <w:jc w:val="both"/>
        <w:rPr>
          <w:szCs w:val="24"/>
        </w:rPr>
      </w:pPr>
      <w:r>
        <w:rPr>
          <w:szCs w:val="24"/>
        </w:rPr>
        <w:t>3.2</w:t>
      </w:r>
      <w:r>
        <w:rPr>
          <w:szCs w:val="24"/>
        </w:rPr>
        <w:t>.</w:t>
        <w:tab/>
        <w:t xml:space="preserve"> Lietuvos Respublikos statybos įstatymas;</w:t>
      </w:r>
    </w:p>
    <w:p>
      <w:pPr>
        <w:tabs>
          <w:tab w:val="left" w:pos="1260"/>
        </w:tabs>
        <w:ind w:firstLine="720"/>
        <w:jc w:val="both"/>
        <w:rPr>
          <w:szCs w:val="24"/>
        </w:rPr>
      </w:pPr>
      <w:r>
        <w:rPr>
          <w:szCs w:val="24"/>
        </w:rPr>
        <w:t>3.3</w:t>
      </w:r>
      <w:r>
        <w:rPr>
          <w:szCs w:val="24"/>
        </w:rPr>
        <w:t>.</w:t>
        <w:tab/>
        <w:t>Lietuvos Respublikos farmacijos įstatymas;</w:t>
      </w:r>
    </w:p>
    <w:p>
      <w:pPr>
        <w:tabs>
          <w:tab w:val="left" w:pos="1134"/>
          <w:tab w:val="left" w:pos="1260"/>
        </w:tabs>
        <w:ind w:firstLine="720"/>
        <w:jc w:val="both"/>
        <w:rPr>
          <w:szCs w:val="24"/>
        </w:rPr>
      </w:pPr>
      <w:r>
        <w:rPr>
          <w:szCs w:val="24"/>
        </w:rPr>
        <w:t>3.4</w:t>
      </w:r>
      <w:r>
        <w:rPr>
          <w:szCs w:val="24"/>
        </w:rPr>
        <w:t>.</w:t>
        <w:tab/>
        <w:t>Lietuvos Respublikos metrologijos įstatymas;</w:t>
      </w:r>
    </w:p>
    <w:p>
      <w:pPr>
        <w:tabs>
          <w:tab w:val="left" w:pos="1134"/>
          <w:tab w:val="left" w:pos="1260"/>
        </w:tabs>
        <w:ind w:firstLine="720"/>
        <w:jc w:val="both"/>
        <w:rPr>
          <w:szCs w:val="24"/>
        </w:rPr>
      </w:pPr>
      <w:r>
        <w:rPr>
          <w:szCs w:val="24"/>
        </w:rPr>
        <w:t>3.5</w:t>
      </w:r>
      <w:r>
        <w:rPr>
          <w:szCs w:val="24"/>
        </w:rPr>
        <w:t>.</w:t>
        <w:tab/>
        <w:t xml:space="preserve">Lietuvos Respublikos Vyriausybės </w:t>
      </w:r>
      <w:smartTag w:uri="schemas-tilde-lv/tildestengine" w:element="metric">
        <w:smartTagPr>
          <w:attr w:name="metric_value" w:val="1999"/>
          <w:attr w:name="metric_text" w:val="m"/>
        </w:smartTagPr>
        <w:r>
          <w:rPr>
            <w:szCs w:val="24"/>
          </w:rPr>
          <w:t>1999 m</w:t>
        </w:r>
      </w:smartTag>
      <w:r>
        <w:rPr>
          <w:szCs w:val="24"/>
        </w:rPr>
        <w:t>. gegužės 25 d. nutarimas Nr. 653 „Dėl Veiklos su jonizuojančiosios spinduliuotės šaltiniais licencijavimo taisyklių patvirtinimo“;</w:t>
      </w:r>
    </w:p>
    <w:p>
      <w:pPr>
        <w:tabs>
          <w:tab w:val="left" w:pos="1134"/>
          <w:tab w:val="left" w:pos="1260"/>
        </w:tabs>
        <w:ind w:firstLine="720"/>
        <w:jc w:val="both"/>
        <w:rPr>
          <w:szCs w:val="24"/>
        </w:rPr>
      </w:pPr>
      <w:r>
        <w:rPr>
          <w:szCs w:val="24"/>
        </w:rPr>
        <w:t>3.6</w:t>
      </w:r>
      <w:r>
        <w:rPr>
          <w:szCs w:val="24"/>
        </w:rPr>
        <w:t>.</w:t>
        <w:tab/>
        <w:t xml:space="preserve">Lietuvos Respublikos sveikatos apsaugos ministro </w:t>
      </w:r>
      <w:smartTag w:uri="schemas-tilde-lv/tildestengine" w:element="metric">
        <w:smartTagPr>
          <w:attr w:name="metric_value" w:val="2001"/>
          <w:attr w:name="metric_text" w:val="m"/>
        </w:smartTagPr>
        <w:r>
          <w:rPr>
            <w:szCs w:val="24"/>
          </w:rPr>
          <w:t>2001 m</w:t>
        </w:r>
      </w:smartTag>
      <w:r>
        <w:rPr>
          <w:szCs w:val="24"/>
        </w:rPr>
        <w:t xml:space="preserve">. gruodžio 21 d. įsakymas Nr. 663 „Dėl Lietuvos higienos normos HN 73:2001 „Pagrindinės radiacinės saugos normos“ patvirtinimo“; </w:t>
      </w:r>
    </w:p>
    <w:p>
      <w:pPr>
        <w:tabs>
          <w:tab w:val="left" w:pos="1134"/>
          <w:tab w:val="left" w:pos="1260"/>
        </w:tabs>
        <w:ind w:firstLine="720"/>
        <w:jc w:val="both"/>
        <w:rPr>
          <w:szCs w:val="24"/>
        </w:rPr>
      </w:pPr>
      <w:r>
        <w:rPr>
          <w:szCs w:val="24"/>
        </w:rPr>
        <w:t>3.7</w:t>
      </w:r>
      <w:r>
        <w:rPr>
          <w:szCs w:val="24"/>
        </w:rPr>
        <w:t>.</w:t>
        <w:tab/>
        <w:t xml:space="preserve">Lietuvos Respublikos sveikatos apsaugos ministro </w:t>
      </w:r>
      <w:smartTag w:uri="schemas-tilde-lv/tildestengine" w:element="metric">
        <w:smartTagPr>
          <w:attr w:name="metric_value" w:val="2001"/>
          <w:attr w:name="metric_text" w:val="m"/>
        </w:smartTagPr>
        <w:r>
          <w:rPr>
            <w:szCs w:val="24"/>
          </w:rPr>
          <w:t>2001 m</w:t>
        </w:r>
      </w:smartTag>
      <w:r>
        <w:rPr>
          <w:szCs w:val="24"/>
        </w:rPr>
        <w:t xml:space="preserve">. liepos 17 d. įsakymas Nr. 389 „Dėl Lietuvos higienos normos HN 112:2001 „Vidinės apšvitos monitoringo reikalavimai“ patvirtinimo“; </w:t>
      </w:r>
    </w:p>
    <w:p>
      <w:pPr>
        <w:tabs>
          <w:tab w:val="left" w:pos="1134"/>
          <w:tab w:val="left" w:pos="1260"/>
        </w:tabs>
        <w:ind w:firstLine="720"/>
        <w:jc w:val="both"/>
        <w:rPr>
          <w:szCs w:val="24"/>
        </w:rPr>
      </w:pPr>
      <w:r>
        <w:rPr>
          <w:szCs w:val="24"/>
        </w:rPr>
        <w:t>3.8</w:t>
      </w:r>
      <w:r>
        <w:rPr>
          <w:szCs w:val="24"/>
        </w:rPr>
        <w:t>.</w:t>
        <w:tab/>
        <w:t xml:space="preserve">Lietuvos Respublikos sveikatos apsaugos ministro </w:t>
      </w:r>
      <w:smartTag w:uri="schemas-tilde-lv/tildestengine" w:element="metric">
        <w:smartTagPr>
          <w:attr w:name="metric_value" w:val="2001"/>
          <w:attr w:name="metric_text" w:val="m"/>
        </w:smartTagPr>
        <w:r>
          <w:rPr>
            <w:szCs w:val="24"/>
          </w:rPr>
          <w:t>2001 m</w:t>
        </w:r>
      </w:smartTag>
      <w:r>
        <w:rPr>
          <w:szCs w:val="24"/>
        </w:rPr>
        <w:t xml:space="preserve">. vasario 19 d. įsakymas Nr. 121 „Dėl Lietuvos higienos normos HN 89:2001 „Radioaktyviųjų atliekų tvarkymas“ patvirtinimo“; </w:t>
      </w:r>
    </w:p>
    <w:p>
      <w:pPr>
        <w:tabs>
          <w:tab w:val="left" w:pos="1134"/>
          <w:tab w:val="left" w:pos="1260"/>
        </w:tabs>
        <w:ind w:firstLine="720"/>
        <w:jc w:val="both"/>
        <w:rPr>
          <w:szCs w:val="24"/>
        </w:rPr>
      </w:pPr>
      <w:r>
        <w:rPr>
          <w:szCs w:val="24"/>
        </w:rPr>
        <w:t>3.9</w:t>
      </w:r>
      <w:r>
        <w:rPr>
          <w:szCs w:val="24"/>
        </w:rPr>
        <w:t>.</w:t>
        <w:tab/>
        <w:t xml:space="preserve">Lietuvos Respublikos sveikatos apsaugos ministro </w:t>
      </w:r>
      <w:smartTag w:uri="schemas-tilde-lv/tildestengine" w:element="metric">
        <w:smartTagPr>
          <w:attr w:name="metric_value" w:val="2005"/>
          <w:attr w:name="metric_text" w:val="m"/>
        </w:smartTagPr>
        <w:r>
          <w:rPr>
            <w:szCs w:val="24"/>
          </w:rPr>
          <w:t>2005 m</w:t>
        </w:r>
      </w:smartTag>
      <w:r>
        <w:rPr>
          <w:szCs w:val="24"/>
        </w:rPr>
        <w:t>. rugsėjo 7 d. įsakymas Nr. V-687 „Dėl Jonizuojančiosios spinduliuotės šaltinių fizinės saugos taisyklių patvirtinimo“;</w:t>
      </w:r>
    </w:p>
    <w:p>
      <w:pPr>
        <w:tabs>
          <w:tab w:val="left" w:pos="1260"/>
        </w:tabs>
        <w:ind w:firstLine="720"/>
        <w:jc w:val="both"/>
        <w:rPr>
          <w:szCs w:val="24"/>
        </w:rPr>
      </w:pPr>
      <w:r>
        <w:rPr>
          <w:szCs w:val="24"/>
        </w:rPr>
        <w:t>3.10</w:t>
      </w:r>
      <w:r>
        <w:rPr>
          <w:szCs w:val="24"/>
        </w:rPr>
        <w:t>.</w:t>
        <w:tab/>
        <w:t xml:space="preserve">Lietuvos Respublikos sveikatos apsaugos ministro </w:t>
      </w:r>
      <w:smartTag w:uri="schemas-tilde-lv/tildestengine" w:element="metric">
        <w:smartTagPr>
          <w:attr w:name="metric_value" w:val="2009"/>
          <w:attr w:name="metric_text" w:val="m"/>
        </w:smartTagPr>
        <w:r>
          <w:rPr>
            <w:szCs w:val="24"/>
          </w:rPr>
          <w:t>2009 m</w:t>
        </w:r>
      </w:smartTag>
      <w:r>
        <w:rPr>
          <w:szCs w:val="24"/>
        </w:rPr>
        <w:t xml:space="preserve">. lapkričio 12 d. įsakymas Nr. V-922 „Dėl Lietuvos higienos normos HN 78:2009 „Kokybės kontrolės reikalavimai ir vertinimo kriterijai medicininėje rentgenodiagnostikoje“ patvirtinimo“; </w:t>
      </w:r>
    </w:p>
    <w:p>
      <w:pPr>
        <w:tabs>
          <w:tab w:val="left" w:pos="1260"/>
        </w:tabs>
        <w:ind w:firstLine="720"/>
        <w:jc w:val="both"/>
        <w:rPr>
          <w:szCs w:val="24"/>
        </w:rPr>
      </w:pPr>
      <w:r>
        <w:rPr>
          <w:szCs w:val="24"/>
        </w:rPr>
        <w:t>3.11</w:t>
      </w:r>
      <w:r>
        <w:rPr>
          <w:szCs w:val="24"/>
        </w:rPr>
        <w:t>.</w:t>
        <w:tab/>
        <w:t xml:space="preserve">Lietuvos Respublikos sveikatos apsaugos ministro </w:t>
      </w:r>
      <w:smartTag w:uri="schemas-tilde-lv/tildestengine" w:element="metric">
        <w:smartTagPr>
          <w:attr w:name="metric_value" w:val="2009"/>
          <w:attr w:name="metric_text" w:val="m"/>
        </w:smartTagPr>
        <w:r>
          <w:rPr>
            <w:szCs w:val="24"/>
          </w:rPr>
          <w:t>2009 m</w:t>
        </w:r>
      </w:smartTag>
      <w:r>
        <w:rPr>
          <w:szCs w:val="24"/>
        </w:rPr>
        <w:t xml:space="preserve">. sausio 19 d. įsakymas Nr. V-18 „Dėl Lietuvos medicinos normos MN 4:2009 „Medicinos prietaisų saugos techninis reglamentas“ ir Lietuvos medicinos normos MN 100:2009 „Aktyviųjų implantuojamųjų medicinos prietaisų saugos techninis reglamentas“ patvirtinimo“; </w:t>
      </w:r>
    </w:p>
    <w:p>
      <w:pPr>
        <w:tabs>
          <w:tab w:val="left" w:pos="1260"/>
        </w:tabs>
        <w:ind w:firstLine="720"/>
        <w:jc w:val="both"/>
        <w:rPr>
          <w:szCs w:val="24"/>
        </w:rPr>
      </w:pPr>
      <w:r>
        <w:rPr>
          <w:szCs w:val="24"/>
        </w:rPr>
        <w:t>3.12</w:t>
      </w:r>
      <w:r>
        <w:rPr>
          <w:szCs w:val="24"/>
        </w:rPr>
        <w:t>.</w:t>
        <w:tab/>
        <w:t xml:space="preserve">Lietuvos Respublikos sveikatos apsaugos ministro </w:t>
      </w:r>
      <w:smartTag w:uri="schemas-tilde-lv/tildestengine" w:element="metric">
        <w:smartTagPr>
          <w:attr w:name="metric_value" w:val="2004"/>
          <w:attr w:name="metric_text" w:val="m"/>
        </w:smartTagPr>
        <w:r>
          <w:rPr>
            <w:szCs w:val="24"/>
          </w:rPr>
          <w:t>2004 m</w:t>
        </w:r>
      </w:smartTag>
      <w:r>
        <w:rPr>
          <w:szCs w:val="24"/>
        </w:rPr>
        <w:t xml:space="preserve">. gruodžio 9 d. įsakymas Nr. V-889 „Dėl Lietuvos higienos normos HN 83:2004 „Komandiruotų darbuotojų radiacinė sauga“ patvirtinimo“; </w:t>
      </w:r>
    </w:p>
    <w:p>
      <w:pPr>
        <w:tabs>
          <w:tab w:val="left" w:pos="1134"/>
          <w:tab w:val="left" w:pos="1260"/>
        </w:tabs>
        <w:ind w:firstLine="720"/>
        <w:jc w:val="both"/>
        <w:rPr>
          <w:szCs w:val="24"/>
        </w:rPr>
      </w:pPr>
      <w:r>
        <w:rPr>
          <w:szCs w:val="24"/>
        </w:rPr>
        <w:t>3.13</w:t>
      </w:r>
      <w:r>
        <w:rPr>
          <w:szCs w:val="24"/>
        </w:rPr>
        <w:t>.</w:t>
        <w:tab/>
        <w:t xml:space="preserve">Lietuvos Respublikos sveikatos apsaugos ministro </w:t>
      </w:r>
      <w:smartTag w:uri="schemas-tilde-lv/tildestengine" w:element="metric">
        <w:smartTagPr>
          <w:attr w:name="metric_value" w:val="2005"/>
          <w:attr w:name="metric_text" w:val="m"/>
        </w:smartTagPr>
        <w:r>
          <w:rPr>
            <w:szCs w:val="24"/>
          </w:rPr>
          <w:t>2005 m</w:t>
        </w:r>
      </w:smartTag>
      <w:r>
        <w:rPr>
          <w:szCs w:val="24"/>
        </w:rPr>
        <w:t xml:space="preserve">. rugsėjo 1 d. įsakymas Nr. V-678 „Dėl Lietuvos higienos normos HN 88:2005 „Nemedicininės paskirties atvirųjų jonizuojančiosios spinduliuotės šaltinių radiacinė sauga“ patvirtinimo“; </w:t>
      </w:r>
    </w:p>
    <w:p>
      <w:pPr>
        <w:tabs>
          <w:tab w:val="left" w:pos="1134"/>
          <w:tab w:val="left" w:pos="1260"/>
        </w:tabs>
        <w:ind w:firstLine="720"/>
        <w:jc w:val="both"/>
        <w:rPr>
          <w:szCs w:val="24"/>
        </w:rPr>
      </w:pPr>
      <w:r>
        <w:rPr>
          <w:szCs w:val="24"/>
        </w:rPr>
        <w:t>3.14</w:t>
      </w:r>
      <w:r>
        <w:rPr>
          <w:szCs w:val="24"/>
        </w:rPr>
        <w:t>.</w:t>
        <w:tab/>
        <w:t xml:space="preserve">Lietuvos Respublikos sveikatos apsaugos ministro </w:t>
      </w:r>
      <w:smartTag w:uri="schemas-tilde-lv/tildestengine" w:element="metric">
        <w:smartTagPr>
          <w:attr w:name="metric_value" w:val="2011"/>
          <w:attr w:name="metric_text" w:val="m"/>
        </w:smartTagPr>
        <w:r>
          <w:rPr>
            <w:szCs w:val="24"/>
          </w:rPr>
          <w:t>2011 m</w:t>
        </w:r>
      </w:smartTag>
      <w:r>
        <w:rPr>
          <w:szCs w:val="24"/>
        </w:rPr>
        <w:t xml:space="preserve">. lapkričio 22 d. įsakymas Nr. V-1001 „Dėl Privalomojo radiacinės saugos mokymo ir instruktavimo tvarkos aprašo patvirtinimo“; </w:t>
      </w:r>
    </w:p>
    <w:p>
      <w:pPr>
        <w:tabs>
          <w:tab w:val="left" w:pos="1134"/>
          <w:tab w:val="left" w:pos="1260"/>
        </w:tabs>
        <w:ind w:firstLine="720"/>
        <w:jc w:val="both"/>
        <w:rPr>
          <w:szCs w:val="24"/>
        </w:rPr>
      </w:pPr>
      <w:r>
        <w:rPr>
          <w:szCs w:val="24"/>
        </w:rPr>
        <w:t>3.15</w:t>
      </w:r>
      <w:r>
        <w:rPr>
          <w:szCs w:val="24"/>
        </w:rPr>
        <w:t>.</w:t>
        <w:tab/>
        <w:t xml:space="preserve">Lietuvos Respublikos sveikatos apsaugos ministro </w:t>
      </w:r>
      <w:smartTag w:uri="schemas-tilde-lv/tildestengine" w:element="metric">
        <w:smartTagPr>
          <w:attr w:name="metric_value" w:val="2011"/>
          <w:attr w:name="metric_text" w:val="m"/>
        </w:smartTagPr>
        <w:r>
          <w:rPr>
            <w:szCs w:val="24"/>
          </w:rPr>
          <w:t>2011 m</w:t>
        </w:r>
      </w:smartTag>
      <w:r>
        <w:rPr>
          <w:szCs w:val="24"/>
        </w:rPr>
        <w:t>. rugsėjo 22 d. įsakymas Nr. V-865 „Dėl rekomenduojamų medicininės apšvitos lygių, taikomų medicininių diagnostinių ir gydymo procedūrų, kurioms naudojama jonizuojančioji spinduliuotė, metu, patvirtinimo“;</w:t>
      </w:r>
    </w:p>
    <w:p>
      <w:pPr>
        <w:tabs>
          <w:tab w:val="left" w:pos="1260"/>
        </w:tabs>
        <w:ind w:firstLine="720"/>
        <w:jc w:val="both"/>
        <w:rPr>
          <w:szCs w:val="24"/>
        </w:rPr>
      </w:pPr>
      <w:r>
        <w:rPr>
          <w:szCs w:val="24"/>
        </w:rPr>
        <w:t>3.16</w:t>
      </w:r>
      <w:r>
        <w:rPr>
          <w:szCs w:val="24"/>
        </w:rPr>
        <w:t>.</w:t>
        <w:tab/>
        <w:t xml:space="preserve">Lietuvos Respublikos sveikatos apsaugos ministro </w:t>
      </w:r>
      <w:smartTag w:uri="schemas-tilde-lv/tildestengine" w:element="metric">
        <w:smartTagPr>
          <w:attr w:name="metric_value" w:val="2012"/>
          <w:attr w:name="metric_text" w:val="m"/>
        </w:smartTagPr>
        <w:r>
          <w:rPr>
            <w:szCs w:val="24"/>
          </w:rPr>
          <w:t>2012 m</w:t>
        </w:r>
      </w:smartTag>
      <w:r>
        <w:rPr>
          <w:szCs w:val="24"/>
        </w:rPr>
        <w:t xml:space="preserve">. vasario 27 d. įsakymas Nr. V-158 „Dėl Privalomojo sveikatos draudimo fondo biudžeto lėšomis finansuojamo pozitronų emisijos tomografijos tyrimo reikalavimų aprašo patvirtinimo“; </w:t>
      </w:r>
    </w:p>
    <w:p>
      <w:pPr>
        <w:tabs>
          <w:tab w:val="left" w:pos="1260"/>
        </w:tabs>
        <w:ind w:firstLine="720"/>
        <w:jc w:val="both"/>
        <w:rPr>
          <w:szCs w:val="24"/>
        </w:rPr>
      </w:pPr>
      <w:r>
        <w:rPr>
          <w:szCs w:val="24"/>
        </w:rPr>
        <w:t>3.17</w:t>
      </w:r>
      <w:r>
        <w:rPr>
          <w:szCs w:val="24"/>
        </w:rPr>
        <w:t>.</w:t>
        <w:tab/>
        <w:t xml:space="preserve">Lietuvos Respublikos sveikatos apsaugos ministro </w:t>
      </w:r>
      <w:smartTag w:uri="schemas-tilde-lv/tildestengine" w:element="metric">
        <w:smartTagPr>
          <w:attr w:name="metric_value" w:val="2011"/>
          <w:attr w:name="metric_text" w:val="m"/>
        </w:smartTagPr>
        <w:r>
          <w:rPr>
            <w:szCs w:val="24"/>
          </w:rPr>
          <w:t>2011 m</w:t>
        </w:r>
      </w:smartTag>
      <w:r>
        <w:rPr>
          <w:szCs w:val="24"/>
        </w:rPr>
        <w:t xml:space="preserve">. spalio 7 d. įsakymas Nr. V-892 „Dėl Radionuklidų nebekontroliuojamųjų radioaktyvumo lygių medžiagoms, susidarančioms veiklos su jonizuojančiosios spinduliuotės šaltiniais metu, išskyrus tokią veiklą branduolinės energetikos srityje, nustatymo ir taikymo tvarkos aprašo patvirtinimo“; </w:t>
      </w:r>
    </w:p>
    <w:p>
      <w:pPr>
        <w:tabs>
          <w:tab w:val="left" w:pos="1260"/>
        </w:tabs>
        <w:ind w:firstLine="720"/>
        <w:jc w:val="both"/>
        <w:rPr>
          <w:szCs w:val="24"/>
        </w:rPr>
      </w:pPr>
      <w:r>
        <w:rPr>
          <w:szCs w:val="24"/>
        </w:rPr>
        <w:t>3.18</w:t>
      </w:r>
      <w:r>
        <w:rPr>
          <w:szCs w:val="24"/>
        </w:rPr>
        <w:t>.</w:t>
        <w:tab/>
        <w:t xml:space="preserve">Radiacinės saugos centro direktoriaus </w:t>
      </w:r>
      <w:smartTag w:uri="schemas-tilde-lv/tildestengine" w:element="metric">
        <w:smartTagPr>
          <w:attr w:name="metric_value" w:val="2007"/>
          <w:attr w:name="metric_text" w:val="m"/>
        </w:smartTagPr>
        <w:r>
          <w:rPr>
            <w:szCs w:val="24"/>
          </w:rPr>
          <w:t>2007 m</w:t>
        </w:r>
      </w:smartTag>
      <w:r>
        <w:rPr>
          <w:szCs w:val="24"/>
        </w:rPr>
        <w:t xml:space="preserve">. lapkričio 16 d. įsakymas Nr. 63 „Dėl Darbuotojų apšvitos ir darbo vietų stebėsenų atlikimo taisyklių patvirtinimo“; </w:t>
      </w:r>
    </w:p>
    <w:p>
      <w:pPr>
        <w:tabs>
          <w:tab w:val="left" w:pos="1260"/>
        </w:tabs>
        <w:ind w:firstLine="720"/>
        <w:jc w:val="both"/>
        <w:rPr>
          <w:szCs w:val="24"/>
        </w:rPr>
      </w:pPr>
      <w:r>
        <w:rPr>
          <w:szCs w:val="24"/>
        </w:rPr>
        <w:t>3.19</w:t>
      </w:r>
      <w:r>
        <w:rPr>
          <w:szCs w:val="24"/>
        </w:rPr>
        <w:t>.</w:t>
        <w:tab/>
        <w:t xml:space="preserve">Radiacinės saugos centro direktoriaus </w:t>
      </w:r>
      <w:smartTag w:uri="schemas-tilde-lv/tildestengine" w:element="metric">
        <w:smartTagPr>
          <w:attr w:name="metric_value" w:val="2011"/>
          <w:attr w:name="metric_text" w:val="m"/>
        </w:smartTagPr>
        <w:r>
          <w:rPr>
            <w:szCs w:val="24"/>
          </w:rPr>
          <w:t>2011 m</w:t>
        </w:r>
      </w:smartTag>
      <w:r>
        <w:rPr>
          <w:szCs w:val="24"/>
        </w:rPr>
        <w:t xml:space="preserve">. gruodžio 20 d. įsakymas Nr. 90V „Dėl Asmens (tarnybos), atsakingo už radiacinę saugą, tipinių pareigų ir teisių aprašo patvirtinimo“; </w:t>
      </w:r>
    </w:p>
    <w:p>
      <w:pPr>
        <w:tabs>
          <w:tab w:val="left" w:pos="1260"/>
        </w:tabs>
        <w:ind w:firstLine="720"/>
        <w:jc w:val="both"/>
        <w:rPr>
          <w:szCs w:val="24"/>
        </w:rPr>
      </w:pPr>
      <w:r>
        <w:rPr>
          <w:szCs w:val="24"/>
        </w:rPr>
        <w:t>3.20</w:t>
      </w:r>
      <w:r>
        <w:rPr>
          <w:szCs w:val="24"/>
        </w:rPr>
        <w:t>.</w:t>
        <w:tab/>
        <w:t xml:space="preserve">Radiacinės saugos centro direktoriaus </w:t>
      </w:r>
      <w:smartTag w:uri="schemas-tilde-lv/tildestengine" w:element="metric">
        <w:smartTagPr>
          <w:attr w:name="metric_value" w:val="2011"/>
          <w:attr w:name="metric_text" w:val="m"/>
        </w:smartTagPr>
        <w:r>
          <w:rPr>
            <w:szCs w:val="24"/>
          </w:rPr>
          <w:t>2011 m</w:t>
        </w:r>
      </w:smartTag>
      <w:r>
        <w:rPr>
          <w:szCs w:val="24"/>
        </w:rPr>
        <w:t xml:space="preserve">. lapkričio 28 d. įsakymas Nr. 82V „Dėl Dokumentų, kurių reikia licencijai ar laikinajam leidimui verstis veikla su jonizuojančiosios spinduliuotės šaltiniais gauti ir licencijos ar laikinojo leidimo verstis veikla su jonizuojančiosios spinduliuotės šaltiniais priedui pakeisti, rengimo tvarkos aprašo ir dokumentų formų patvirtinimo“. </w:t>
      </w:r>
    </w:p>
    <w:p>
      <w:pPr>
        <w:tabs>
          <w:tab w:val="left" w:pos="1320"/>
        </w:tabs>
        <w:jc w:val="both"/>
        <w:rPr>
          <w:szCs w:val="24"/>
        </w:rPr>
      </w:pPr>
    </w:p>
    <w:p>
      <w:pPr>
        <w:jc w:val="center"/>
        <w:rPr>
          <w:b/>
          <w:bCs/>
          <w:caps/>
          <w:szCs w:val="24"/>
        </w:rPr>
      </w:pPr>
      <w:smartTag w:uri="urn:schemas-microsoft-com:office:smarttags" w:element="stockticker">
        <w:r>
          <w:rPr>
            <w:b/>
            <w:bCs/>
            <w:caps/>
            <w:szCs w:val="24"/>
          </w:rPr>
          <w:t>III</w:t>
        </w:r>
      </w:smartTag>
      <w:r>
        <w:rPr>
          <w:b/>
          <w:bCs/>
          <w:caps/>
          <w:szCs w:val="24"/>
        </w:rPr>
        <w:t xml:space="preserve"> SKYRIUS</w:t>
      </w:r>
    </w:p>
    <w:p>
      <w:pPr>
        <w:jc w:val="center"/>
        <w:rPr>
          <w:b/>
          <w:bCs/>
          <w:caps/>
          <w:szCs w:val="24"/>
        </w:rPr>
      </w:pPr>
      <w:r>
        <w:rPr>
          <w:b/>
          <w:bCs/>
          <w:caps/>
          <w:szCs w:val="24"/>
        </w:rPr>
        <w:t>SĄVOKOS IR JŲ APIBRĖŽIMAI</w:t>
      </w:r>
    </w:p>
    <w:p>
      <w:pPr>
        <w:jc w:val="both"/>
        <w:rPr>
          <w:szCs w:val="24"/>
        </w:rPr>
      </w:pPr>
    </w:p>
    <w:p>
      <w:pPr>
        <w:ind w:firstLine="720"/>
        <w:jc w:val="both"/>
        <w:rPr>
          <w:szCs w:val="24"/>
        </w:rPr>
      </w:pPr>
      <w:r>
        <w:rPr>
          <w:szCs w:val="24"/>
          <w:lang w:eastAsia="lt-LT"/>
        </w:rPr>
        <w:t>4</w:t>
      </w:r>
      <w:r>
        <w:rPr>
          <w:szCs w:val="24"/>
          <w:lang w:eastAsia="lt-LT"/>
        </w:rPr>
        <w:t xml:space="preserve">. </w:t>
      </w:r>
      <w:r>
        <w:rPr>
          <w:bCs/>
          <w:szCs w:val="24"/>
          <w:lang w:eastAsia="lt-LT"/>
        </w:rPr>
        <w:t>Higienos normoje vartojamos sąvokos ir jų apibrėžimai</w:t>
      </w:r>
      <w:r>
        <w:rPr>
          <w:szCs w:val="24"/>
          <w:lang w:eastAsia="lt-LT"/>
        </w:rPr>
        <w:t>:</w:t>
      </w:r>
    </w:p>
    <w:p>
      <w:pPr>
        <w:ind w:firstLine="709"/>
        <w:jc w:val="both"/>
        <w:rPr>
          <w:szCs w:val="24"/>
          <w:lang w:eastAsia="lt-LT"/>
        </w:rPr>
      </w:pPr>
      <w:r>
        <w:rPr>
          <w:bCs/>
          <w:szCs w:val="24"/>
          <w:lang w:eastAsia="lt-LT"/>
        </w:rPr>
        <w:t>4.1</w:t>
      </w:r>
      <w:r>
        <w:rPr>
          <w:bCs/>
          <w:szCs w:val="24"/>
          <w:lang w:eastAsia="lt-LT"/>
        </w:rPr>
        <w:t xml:space="preserve">. </w:t>
      </w:r>
      <w:r>
        <w:rPr>
          <w:b/>
          <w:bCs/>
          <w:szCs w:val="24"/>
          <w:lang w:eastAsia="lt-LT"/>
        </w:rPr>
        <w:t>atvirasis jonizuojančiosios spinduliuotės šaltinis</w:t>
      </w:r>
      <w:r>
        <w:rPr>
          <w:bCs/>
          <w:szCs w:val="24"/>
          <w:lang w:eastAsia="lt-LT"/>
        </w:rPr>
        <w:t xml:space="preserve"> </w:t>
      </w:r>
      <w:r>
        <w:rPr>
          <w:szCs w:val="24"/>
          <w:lang w:eastAsia="lt-LT"/>
        </w:rPr>
        <w:t>–</w:t>
      </w:r>
      <w:r>
        <w:rPr>
          <w:bCs/>
          <w:szCs w:val="24"/>
          <w:lang w:eastAsia="lt-LT"/>
        </w:rPr>
        <w:t xml:space="preserve"> </w:t>
      </w:r>
      <w:r>
        <w:rPr>
          <w:szCs w:val="24"/>
          <w:lang w:eastAsia="lt-LT"/>
        </w:rPr>
        <w:t>jonizuojančiosios spinduliuotės šaltinis, kurį naudojant jame esančių radioaktyviųjų medžiagų gali patekti į aplinką;</w:t>
      </w:r>
    </w:p>
    <w:p>
      <w:pPr>
        <w:ind w:firstLine="709"/>
        <w:jc w:val="both"/>
        <w:rPr>
          <w:szCs w:val="24"/>
          <w:lang w:eastAsia="lt-LT"/>
        </w:rPr>
      </w:pPr>
      <w:r>
        <w:rPr>
          <w:bCs/>
          <w:szCs w:val="24"/>
          <w:lang w:eastAsia="lt-LT"/>
        </w:rPr>
        <w:t>4.2</w:t>
      </w:r>
      <w:r>
        <w:rPr>
          <w:bCs/>
          <w:szCs w:val="24"/>
          <w:lang w:eastAsia="lt-LT"/>
        </w:rPr>
        <w:t xml:space="preserve">. </w:t>
      </w:r>
      <w:r>
        <w:rPr>
          <w:b/>
          <w:bCs/>
          <w:szCs w:val="24"/>
          <w:lang w:eastAsia="lt-LT"/>
        </w:rPr>
        <w:t>branduolinė medicina</w:t>
      </w:r>
      <w:r>
        <w:rPr>
          <w:bCs/>
          <w:szCs w:val="24"/>
          <w:lang w:eastAsia="lt-LT"/>
        </w:rPr>
        <w:t xml:space="preserve"> </w:t>
      </w:r>
      <w:r>
        <w:rPr>
          <w:szCs w:val="24"/>
          <w:lang w:eastAsia="lt-LT"/>
        </w:rPr>
        <w:t>–</w:t>
      </w:r>
      <w:r>
        <w:rPr>
          <w:bCs/>
          <w:szCs w:val="24"/>
          <w:lang w:eastAsia="lt-LT"/>
        </w:rPr>
        <w:t xml:space="preserve"> </w:t>
      </w:r>
      <w:r>
        <w:rPr>
          <w:szCs w:val="24"/>
          <w:lang w:eastAsia="lt-LT"/>
        </w:rPr>
        <w:t xml:space="preserve">medicinos sritis, kurioje ligoms diagnozuoti ir gydyti naudojami specialūs cheminiai junginiai – </w:t>
      </w:r>
      <w:r>
        <w:rPr>
          <w:szCs w:val="24"/>
        </w:rPr>
        <w:t xml:space="preserve">radiofarmaciniai </w:t>
      </w:r>
      <w:r>
        <w:rPr>
          <w:szCs w:val="24"/>
          <w:lang w:eastAsia="lt-LT"/>
        </w:rPr>
        <w:t xml:space="preserve">preparatai, kurių sudėtyje yra radionuklidų. Branduolinei medicinai taip pat priskiriami medicininiai ir biomedicininiai moksliniai tyrimai, kurių metu naudojami </w:t>
      </w:r>
      <w:r>
        <w:rPr>
          <w:szCs w:val="24"/>
        </w:rPr>
        <w:t>radiofarmaciniai</w:t>
      </w:r>
      <w:r>
        <w:rPr>
          <w:szCs w:val="24"/>
          <w:lang w:eastAsia="lt-LT"/>
        </w:rPr>
        <w:t xml:space="preserve"> preparatai;</w:t>
      </w:r>
    </w:p>
    <w:p>
      <w:pPr>
        <w:ind w:firstLine="709"/>
        <w:jc w:val="both"/>
        <w:rPr>
          <w:szCs w:val="24"/>
          <w:lang w:eastAsia="lt-LT"/>
        </w:rPr>
      </w:pPr>
      <w:r>
        <w:rPr>
          <w:bCs/>
          <w:szCs w:val="24"/>
          <w:lang w:eastAsia="lt-LT"/>
        </w:rPr>
        <w:t>4.3</w:t>
      </w:r>
      <w:r>
        <w:rPr>
          <w:bCs/>
          <w:szCs w:val="24"/>
          <w:lang w:eastAsia="lt-LT"/>
        </w:rPr>
        <w:t xml:space="preserve">. </w:t>
      </w:r>
      <w:r>
        <w:rPr>
          <w:b/>
          <w:bCs/>
          <w:szCs w:val="24"/>
          <w:lang w:eastAsia="lt-LT"/>
        </w:rPr>
        <w:t>branduolinės medicinos diagnostikos procedūra</w:t>
      </w:r>
      <w:r>
        <w:rPr>
          <w:bCs/>
          <w:szCs w:val="24"/>
          <w:lang w:eastAsia="lt-LT"/>
        </w:rPr>
        <w:t xml:space="preserve"> </w:t>
      </w:r>
      <w:r>
        <w:rPr>
          <w:szCs w:val="24"/>
          <w:lang w:eastAsia="lt-LT"/>
        </w:rPr>
        <w:t>–</w:t>
      </w:r>
      <w:r>
        <w:rPr>
          <w:bCs/>
          <w:szCs w:val="24"/>
          <w:lang w:eastAsia="lt-LT"/>
        </w:rPr>
        <w:t xml:space="preserve"> </w:t>
      </w:r>
      <w:r>
        <w:rPr>
          <w:szCs w:val="24"/>
          <w:lang w:eastAsia="lt-LT"/>
        </w:rPr>
        <w:t xml:space="preserve">branduolinės medicinos procedūra, kai ligoms diagnozuoti naudojami </w:t>
      </w:r>
      <w:r>
        <w:rPr>
          <w:szCs w:val="24"/>
        </w:rPr>
        <w:t>radiofarmaciniai</w:t>
      </w:r>
      <w:r>
        <w:rPr>
          <w:szCs w:val="24"/>
          <w:lang w:eastAsia="lt-LT"/>
        </w:rPr>
        <w:t xml:space="preserve"> preparatai;</w:t>
      </w:r>
    </w:p>
    <w:p>
      <w:pPr>
        <w:ind w:firstLine="709"/>
        <w:jc w:val="both"/>
        <w:rPr>
          <w:szCs w:val="24"/>
          <w:lang w:eastAsia="lt-LT"/>
        </w:rPr>
      </w:pPr>
      <w:r>
        <w:rPr>
          <w:bCs/>
          <w:szCs w:val="24"/>
          <w:lang w:eastAsia="lt-LT"/>
        </w:rPr>
        <w:t>4.4</w:t>
      </w:r>
      <w:r>
        <w:rPr>
          <w:bCs/>
          <w:szCs w:val="24"/>
          <w:lang w:eastAsia="lt-LT"/>
        </w:rPr>
        <w:t xml:space="preserve">. </w:t>
      </w:r>
      <w:r>
        <w:rPr>
          <w:b/>
          <w:bCs/>
          <w:szCs w:val="24"/>
          <w:lang w:eastAsia="lt-LT"/>
        </w:rPr>
        <w:t>branduolinės medicinos procedūros</w:t>
      </w:r>
      <w:r>
        <w:rPr>
          <w:bCs/>
          <w:szCs w:val="24"/>
          <w:lang w:eastAsia="lt-LT"/>
        </w:rPr>
        <w:t xml:space="preserve"> </w:t>
      </w:r>
      <w:r>
        <w:rPr>
          <w:szCs w:val="24"/>
          <w:lang w:eastAsia="lt-LT"/>
        </w:rPr>
        <w:t xml:space="preserve">– procedūros, kai ligoms diagnozuoti ir gydyti naudojami </w:t>
      </w:r>
      <w:r>
        <w:rPr>
          <w:szCs w:val="24"/>
        </w:rPr>
        <w:t>radiofarmaciniai</w:t>
      </w:r>
      <w:r>
        <w:rPr>
          <w:szCs w:val="24"/>
          <w:lang w:eastAsia="lt-LT"/>
        </w:rPr>
        <w:t xml:space="preserve"> preparatai;</w:t>
      </w:r>
    </w:p>
    <w:p>
      <w:pPr>
        <w:ind w:firstLine="709"/>
        <w:jc w:val="both"/>
        <w:rPr>
          <w:szCs w:val="24"/>
          <w:lang w:eastAsia="lt-LT"/>
        </w:rPr>
      </w:pPr>
      <w:r>
        <w:rPr>
          <w:bCs/>
          <w:szCs w:val="24"/>
          <w:lang w:eastAsia="lt-LT"/>
        </w:rPr>
        <w:t>4.5</w:t>
      </w:r>
      <w:r>
        <w:rPr>
          <w:bCs/>
          <w:szCs w:val="24"/>
          <w:lang w:eastAsia="lt-LT"/>
        </w:rPr>
        <w:t xml:space="preserve">. </w:t>
      </w:r>
      <w:r>
        <w:rPr>
          <w:b/>
          <w:bCs/>
          <w:szCs w:val="24"/>
          <w:lang w:eastAsia="lt-LT"/>
        </w:rPr>
        <w:t>branduolinės medicinos terapijos procedūra</w:t>
      </w:r>
      <w:r>
        <w:rPr>
          <w:bCs/>
          <w:szCs w:val="24"/>
          <w:lang w:eastAsia="lt-LT"/>
        </w:rPr>
        <w:t xml:space="preserve"> </w:t>
      </w:r>
      <w:r>
        <w:rPr>
          <w:szCs w:val="24"/>
          <w:lang w:eastAsia="lt-LT"/>
        </w:rPr>
        <w:t>–</w:t>
      </w:r>
      <w:r>
        <w:rPr>
          <w:bCs/>
          <w:szCs w:val="24"/>
          <w:lang w:eastAsia="lt-LT"/>
        </w:rPr>
        <w:t xml:space="preserve"> </w:t>
      </w:r>
      <w:r>
        <w:rPr>
          <w:szCs w:val="24"/>
          <w:lang w:eastAsia="lt-LT"/>
        </w:rPr>
        <w:t xml:space="preserve">branduolinės medicinos procedūra, kai ligoms gydyti naudojami </w:t>
      </w:r>
      <w:r>
        <w:rPr>
          <w:szCs w:val="24"/>
        </w:rPr>
        <w:t>radiofarmaciniai</w:t>
      </w:r>
      <w:r>
        <w:rPr>
          <w:szCs w:val="24"/>
          <w:lang w:eastAsia="lt-LT"/>
        </w:rPr>
        <w:t xml:space="preserve"> preparatai;</w:t>
      </w:r>
    </w:p>
    <w:p>
      <w:pPr>
        <w:ind w:firstLine="709"/>
        <w:jc w:val="both"/>
        <w:rPr>
          <w:szCs w:val="24"/>
          <w:lang w:eastAsia="lt-LT"/>
        </w:rPr>
      </w:pPr>
      <w:r>
        <w:rPr>
          <w:szCs w:val="24"/>
        </w:rPr>
        <w:t>4.6</w:t>
      </w:r>
      <w:r>
        <w:rPr>
          <w:szCs w:val="24"/>
        </w:rPr>
        <w:t xml:space="preserve">. </w:t>
      </w:r>
      <w:r>
        <w:rPr>
          <w:b/>
          <w:szCs w:val="24"/>
        </w:rPr>
        <w:t>ciklotronas</w:t>
      </w:r>
      <w:r>
        <w:rPr>
          <w:szCs w:val="24"/>
        </w:rPr>
        <w:t xml:space="preserve"> – dalelių greitintuvas, skirtas trumpaamžių radionuklidų, kurie naudojami branduolinėje medicinoje, gamybai;</w:t>
      </w:r>
    </w:p>
    <w:p>
      <w:pPr>
        <w:ind w:firstLine="709"/>
        <w:jc w:val="both"/>
        <w:rPr>
          <w:szCs w:val="24"/>
          <w:lang w:eastAsia="lt-LT"/>
        </w:rPr>
      </w:pPr>
      <w:r>
        <w:rPr>
          <w:bCs/>
          <w:szCs w:val="24"/>
          <w:lang w:eastAsia="lt-LT"/>
        </w:rPr>
        <w:t>4.7</w:t>
      </w:r>
      <w:r>
        <w:rPr>
          <w:bCs/>
          <w:szCs w:val="24"/>
          <w:lang w:eastAsia="lt-LT"/>
        </w:rPr>
        <w:t xml:space="preserve">. </w:t>
      </w:r>
      <w:r>
        <w:rPr>
          <w:b/>
          <w:bCs/>
          <w:szCs w:val="24"/>
          <w:lang w:eastAsia="lt-LT"/>
        </w:rPr>
        <w:t>gama kamera</w:t>
      </w:r>
      <w:r>
        <w:rPr>
          <w:bCs/>
          <w:szCs w:val="24"/>
          <w:lang w:eastAsia="lt-LT"/>
        </w:rPr>
        <w:t xml:space="preserve"> </w:t>
      </w:r>
      <w:r>
        <w:rPr>
          <w:szCs w:val="24"/>
          <w:lang w:eastAsia="lt-LT"/>
        </w:rPr>
        <w:t xml:space="preserve">– diagnostinė branduolinės medicinos įranga, kuri fiksuoja ir vaizduoja </w:t>
      </w:r>
      <w:r>
        <w:rPr>
          <w:szCs w:val="24"/>
        </w:rPr>
        <w:t>radiofarmacinių</w:t>
      </w:r>
      <w:r>
        <w:rPr>
          <w:szCs w:val="24"/>
          <w:lang w:eastAsia="lt-LT"/>
        </w:rPr>
        <w:t xml:space="preserve"> preparatų susikaupimą paciento organizme;</w:t>
      </w:r>
    </w:p>
    <w:p>
      <w:pPr>
        <w:ind w:firstLine="709"/>
        <w:jc w:val="both"/>
        <w:rPr>
          <w:szCs w:val="24"/>
          <w:lang w:eastAsia="lt-LT"/>
        </w:rPr>
      </w:pPr>
      <w:r>
        <w:rPr>
          <w:bCs/>
          <w:szCs w:val="24"/>
          <w:lang w:eastAsia="lt-LT"/>
        </w:rPr>
        <w:t>4.8</w:t>
      </w:r>
      <w:r>
        <w:rPr>
          <w:bCs/>
          <w:szCs w:val="24"/>
          <w:lang w:eastAsia="lt-LT"/>
        </w:rPr>
        <w:t xml:space="preserve">. </w:t>
      </w:r>
      <w:r>
        <w:rPr>
          <w:b/>
          <w:bCs/>
          <w:szCs w:val="24"/>
          <w:lang w:eastAsia="lt-LT"/>
        </w:rPr>
        <w:t>hibridinė branduolinės medicinos įranga</w:t>
      </w:r>
      <w:r>
        <w:rPr>
          <w:bCs/>
          <w:szCs w:val="24"/>
          <w:lang w:eastAsia="lt-LT"/>
        </w:rPr>
        <w:t xml:space="preserve"> </w:t>
      </w:r>
      <w:r>
        <w:rPr>
          <w:szCs w:val="24"/>
          <w:lang w:eastAsia="lt-LT"/>
        </w:rPr>
        <w:t>–</w:t>
      </w:r>
      <w:r>
        <w:rPr>
          <w:bCs/>
          <w:szCs w:val="24"/>
          <w:lang w:eastAsia="lt-LT"/>
        </w:rPr>
        <w:t xml:space="preserve"> </w:t>
      </w:r>
      <w:r>
        <w:rPr>
          <w:szCs w:val="24"/>
          <w:lang w:eastAsia="lt-LT"/>
        </w:rPr>
        <w:t>diagnostinė branduolinės medicinos įranga, kurioje įdiegta kompiuterinės tomografijos ar magnetinio rezonanso tomografijos sistema;</w:t>
      </w:r>
    </w:p>
    <w:p>
      <w:pPr>
        <w:ind w:firstLine="709"/>
        <w:jc w:val="both"/>
        <w:rPr>
          <w:szCs w:val="24"/>
          <w:lang w:eastAsia="lt-LT"/>
        </w:rPr>
      </w:pPr>
      <w:r>
        <w:rPr>
          <w:bCs/>
          <w:iCs/>
          <w:szCs w:val="24"/>
          <w:lang w:eastAsia="lt-LT"/>
        </w:rPr>
        <w:t>4.9</w:t>
      </w:r>
      <w:r>
        <w:rPr>
          <w:bCs/>
          <w:iCs/>
          <w:szCs w:val="24"/>
          <w:lang w:eastAsia="lt-LT"/>
        </w:rPr>
        <w:t xml:space="preserve">. </w:t>
      </w:r>
      <w:r>
        <w:rPr>
          <w:b/>
          <w:bCs/>
          <w:i/>
          <w:iCs/>
          <w:szCs w:val="24"/>
          <w:lang w:eastAsia="lt-LT"/>
        </w:rPr>
        <w:t>in vitro</w:t>
      </w:r>
      <w:r>
        <w:rPr>
          <w:szCs w:val="24"/>
          <w:lang w:eastAsia="lt-LT"/>
        </w:rPr>
        <w:t xml:space="preserve"> – branduolinės medicinos diagnostikos procedūros, atliekamos negyvojoje sistemoje;</w:t>
      </w:r>
    </w:p>
    <w:p>
      <w:pPr>
        <w:ind w:firstLine="709"/>
        <w:jc w:val="both"/>
        <w:rPr>
          <w:szCs w:val="24"/>
          <w:lang w:eastAsia="lt-LT"/>
        </w:rPr>
      </w:pPr>
      <w:r>
        <w:rPr>
          <w:bCs/>
          <w:iCs/>
          <w:szCs w:val="24"/>
          <w:lang w:eastAsia="lt-LT"/>
        </w:rPr>
        <w:t>4.10</w:t>
      </w:r>
      <w:r>
        <w:rPr>
          <w:bCs/>
          <w:iCs/>
          <w:szCs w:val="24"/>
          <w:lang w:eastAsia="lt-LT"/>
        </w:rPr>
        <w:t xml:space="preserve">. </w:t>
      </w:r>
      <w:r>
        <w:rPr>
          <w:b/>
          <w:bCs/>
          <w:i/>
          <w:iCs/>
          <w:szCs w:val="24"/>
          <w:lang w:eastAsia="lt-LT"/>
        </w:rPr>
        <w:t>in vivo</w:t>
      </w:r>
      <w:r>
        <w:rPr>
          <w:szCs w:val="24"/>
          <w:lang w:eastAsia="lt-LT"/>
        </w:rPr>
        <w:t xml:space="preserve"> – branduolinės medicinos diagnostikos procedūros, atliekamos gyvojoje sistemoje;</w:t>
      </w:r>
    </w:p>
    <w:p>
      <w:pPr>
        <w:ind w:firstLine="709"/>
        <w:jc w:val="both"/>
        <w:rPr>
          <w:szCs w:val="24"/>
          <w:lang w:eastAsia="lt-LT"/>
        </w:rPr>
      </w:pPr>
      <w:r>
        <w:rPr>
          <w:bCs/>
          <w:szCs w:val="24"/>
          <w:lang w:eastAsia="lt-LT"/>
        </w:rPr>
        <w:t>4.11</w:t>
      </w:r>
      <w:r>
        <w:rPr>
          <w:bCs/>
          <w:szCs w:val="24"/>
          <w:lang w:eastAsia="lt-LT"/>
        </w:rPr>
        <w:t xml:space="preserve">. </w:t>
      </w:r>
      <w:r>
        <w:rPr>
          <w:b/>
          <w:bCs/>
          <w:szCs w:val="24"/>
          <w:lang w:eastAsia="lt-LT"/>
        </w:rPr>
        <w:t>išrašymas po branduolinės medicinos terapijos procedūrų</w:t>
      </w:r>
      <w:r>
        <w:rPr>
          <w:bCs/>
          <w:szCs w:val="24"/>
          <w:lang w:eastAsia="lt-LT"/>
        </w:rPr>
        <w:t xml:space="preserve"> </w:t>
      </w:r>
      <w:r>
        <w:rPr>
          <w:szCs w:val="24"/>
          <w:lang w:eastAsia="lt-LT"/>
        </w:rPr>
        <w:t>–</w:t>
      </w:r>
      <w:r>
        <w:rPr>
          <w:bCs/>
          <w:szCs w:val="24"/>
          <w:lang w:eastAsia="lt-LT"/>
        </w:rPr>
        <w:t xml:space="preserve"> </w:t>
      </w:r>
      <w:r>
        <w:rPr>
          <w:szCs w:val="24"/>
          <w:lang w:eastAsia="lt-LT"/>
        </w:rPr>
        <w:t xml:space="preserve">paciento, kuriam gydyti buvo naudojami </w:t>
      </w:r>
      <w:r>
        <w:rPr>
          <w:szCs w:val="24"/>
        </w:rPr>
        <w:t>radiofarmaciniai</w:t>
      </w:r>
      <w:r>
        <w:rPr>
          <w:szCs w:val="24"/>
          <w:lang w:eastAsia="lt-LT"/>
        </w:rPr>
        <w:t xml:space="preserve"> preparatai, išrašymas iš asmens sveikatos priežiūros įstaigos arba perkėlimas į patalpas, kuriose netaikomos radiacinės saugos priemonės;</w:t>
      </w:r>
    </w:p>
    <w:p>
      <w:pPr>
        <w:ind w:firstLine="709"/>
        <w:jc w:val="both"/>
        <w:rPr>
          <w:szCs w:val="24"/>
          <w:lang w:eastAsia="lt-LT"/>
        </w:rPr>
      </w:pPr>
      <w:r>
        <w:rPr>
          <w:bCs/>
          <w:szCs w:val="24"/>
          <w:lang w:eastAsia="lt-LT"/>
        </w:rPr>
        <w:t>4.12</w:t>
      </w:r>
      <w:r>
        <w:rPr>
          <w:bCs/>
          <w:szCs w:val="24"/>
          <w:lang w:eastAsia="lt-LT"/>
        </w:rPr>
        <w:t xml:space="preserve">. </w:t>
      </w:r>
      <w:r>
        <w:rPr>
          <w:b/>
          <w:bCs/>
          <w:szCs w:val="24"/>
          <w:lang w:eastAsia="lt-LT"/>
        </w:rPr>
        <w:t>pozitronų emisijos tomografijos (PET) įranga</w:t>
      </w:r>
      <w:r>
        <w:rPr>
          <w:bCs/>
          <w:szCs w:val="24"/>
          <w:lang w:eastAsia="lt-LT"/>
        </w:rPr>
        <w:t xml:space="preserve"> </w:t>
      </w:r>
      <w:r>
        <w:rPr>
          <w:szCs w:val="24"/>
          <w:lang w:eastAsia="lt-LT"/>
        </w:rPr>
        <w:t>–</w:t>
      </w:r>
      <w:r>
        <w:rPr>
          <w:bCs/>
          <w:szCs w:val="24"/>
          <w:lang w:eastAsia="lt-LT"/>
        </w:rPr>
        <w:t xml:space="preserve"> </w:t>
      </w:r>
      <w:r>
        <w:rPr>
          <w:szCs w:val="24"/>
          <w:lang w:eastAsia="lt-LT"/>
        </w:rPr>
        <w:t xml:space="preserve">diagnostinė branduolinės medicinos įranga, kuri pacientui paskyrus </w:t>
      </w:r>
      <w:r>
        <w:rPr>
          <w:szCs w:val="24"/>
        </w:rPr>
        <w:t>radiofarmacinio</w:t>
      </w:r>
      <w:r>
        <w:rPr>
          <w:szCs w:val="24"/>
          <w:lang w:eastAsia="lt-LT"/>
        </w:rPr>
        <w:t xml:space="preserve"> preparato, kurio sudėtyje yra pozitronus spinduliuojančių trumpaamžių radionuklidų, fiksuoja, registruoja, kiekybiškai nustato ir analizuoja fotonus, gaunamus anihiliuojant pozitronams ir elektronams, bei sukuria trimatį tomografinį vaizdą, kuriame vaizduojamas </w:t>
      </w:r>
      <w:r>
        <w:rPr>
          <w:szCs w:val="24"/>
        </w:rPr>
        <w:t>radiofarmacinio</w:t>
      </w:r>
      <w:r>
        <w:rPr>
          <w:szCs w:val="24"/>
          <w:lang w:eastAsia="lt-LT"/>
        </w:rPr>
        <w:t xml:space="preserve"> preparato susikaupimas paciento organizme;</w:t>
      </w:r>
    </w:p>
    <w:p>
      <w:pPr>
        <w:ind w:firstLine="709"/>
        <w:jc w:val="both"/>
        <w:rPr>
          <w:szCs w:val="24"/>
          <w:lang w:eastAsia="lt-LT"/>
        </w:rPr>
      </w:pPr>
      <w:r>
        <w:rPr>
          <w:bCs/>
          <w:szCs w:val="24"/>
          <w:lang w:eastAsia="lt-LT"/>
        </w:rPr>
        <w:t>4.13</w:t>
      </w:r>
      <w:r>
        <w:rPr>
          <w:bCs/>
          <w:szCs w:val="24"/>
          <w:lang w:eastAsia="lt-LT"/>
        </w:rPr>
        <w:t xml:space="preserve">. </w:t>
      </w:r>
      <w:r>
        <w:rPr>
          <w:b/>
          <w:bCs/>
          <w:szCs w:val="24"/>
          <w:lang w:eastAsia="lt-LT"/>
        </w:rPr>
        <w:t>standartinio svorio pacientas</w:t>
      </w:r>
      <w:r>
        <w:rPr>
          <w:szCs w:val="24"/>
          <w:lang w:eastAsia="lt-LT"/>
        </w:rPr>
        <w:t xml:space="preserve"> – pacientas, kurio svoris 70 kg ± 10 kg;</w:t>
      </w:r>
    </w:p>
    <w:p>
      <w:pPr>
        <w:ind w:firstLine="709"/>
        <w:jc w:val="both"/>
        <w:rPr>
          <w:szCs w:val="24"/>
          <w:lang w:eastAsia="lt-LT"/>
        </w:rPr>
      </w:pPr>
      <w:r>
        <w:rPr>
          <w:bCs/>
          <w:szCs w:val="24"/>
          <w:lang w:eastAsia="lt-LT"/>
        </w:rPr>
        <w:t>4.14</w:t>
      </w:r>
      <w:r>
        <w:rPr>
          <w:bCs/>
          <w:szCs w:val="24"/>
          <w:lang w:eastAsia="lt-LT"/>
        </w:rPr>
        <w:t xml:space="preserve">. </w:t>
      </w:r>
      <w:r>
        <w:rPr>
          <w:b/>
          <w:bCs/>
          <w:szCs w:val="24"/>
          <w:lang w:eastAsia="lt-LT"/>
        </w:rPr>
        <w:t>vieno (pavienių) fotono (-ų) emisijos tomografijos (SPECT) įranga</w:t>
      </w:r>
      <w:r>
        <w:rPr>
          <w:bCs/>
          <w:szCs w:val="24"/>
          <w:lang w:eastAsia="lt-LT"/>
        </w:rPr>
        <w:t xml:space="preserve"> </w:t>
      </w:r>
      <w:r>
        <w:rPr>
          <w:szCs w:val="24"/>
          <w:lang w:eastAsia="lt-LT"/>
        </w:rPr>
        <w:t>–</w:t>
      </w:r>
      <w:r>
        <w:rPr>
          <w:bCs/>
          <w:szCs w:val="24"/>
          <w:lang w:eastAsia="lt-LT"/>
        </w:rPr>
        <w:t xml:space="preserve"> </w:t>
      </w:r>
      <w:r>
        <w:rPr>
          <w:szCs w:val="24"/>
          <w:lang w:eastAsia="lt-LT"/>
        </w:rPr>
        <w:t xml:space="preserve">diagnostinė branduolinės medicinos įranga, kuri fiksuoja, registruoja ir kiekybiškai nustato </w:t>
      </w:r>
      <w:r>
        <w:rPr>
          <w:szCs w:val="24"/>
        </w:rPr>
        <w:t>radiofarmacinio</w:t>
      </w:r>
      <w:r>
        <w:rPr>
          <w:szCs w:val="24"/>
          <w:lang w:eastAsia="lt-LT"/>
        </w:rPr>
        <w:t xml:space="preserve"> preparato susikaupimą paciento organizme ir sukuria tomografinį </w:t>
      </w:r>
      <w:r>
        <w:rPr>
          <w:szCs w:val="24"/>
        </w:rPr>
        <w:t>radiofarmacinio</w:t>
      </w:r>
      <w:r>
        <w:rPr>
          <w:szCs w:val="24"/>
          <w:lang w:eastAsia="lt-LT"/>
        </w:rPr>
        <w:t xml:space="preserve"> preparato pasiskirstymo paciento organizme vaizdą;</w:t>
      </w:r>
    </w:p>
    <w:p>
      <w:pPr>
        <w:ind w:firstLine="709"/>
        <w:jc w:val="both"/>
        <w:rPr>
          <w:szCs w:val="24"/>
          <w:lang w:eastAsia="lt-LT"/>
        </w:rPr>
      </w:pPr>
      <w:r>
        <w:rPr>
          <w:szCs w:val="24"/>
          <w:lang w:eastAsia="lt-LT"/>
        </w:rPr>
        <w:t>4.15</w:t>
      </w:r>
      <w:r>
        <w:rPr>
          <w:szCs w:val="24"/>
          <w:lang w:eastAsia="lt-LT"/>
        </w:rPr>
        <w:t xml:space="preserve">. kitos higienos normoje vartojamos sąvokos suprantamos taip, kaip jos apibrėžtos [3.1, 3.5, 3.6] ir kituose teisės aktuose, reglamentuojančiuose radiacinę saugą ir </w:t>
      </w:r>
      <w:r>
        <w:rPr>
          <w:szCs w:val="24"/>
        </w:rPr>
        <w:t>jonizuojančiosios spinduliuotės šaltinių fizinę saugą</w:t>
      </w:r>
      <w:r>
        <w:rPr>
          <w:szCs w:val="24"/>
          <w:lang w:eastAsia="lt-LT"/>
        </w:rPr>
        <w:t>.</w:t>
      </w:r>
    </w:p>
    <w:p>
      <w:pPr>
        <w:jc w:val="both"/>
        <w:rPr>
          <w:szCs w:val="24"/>
        </w:rPr>
      </w:pPr>
    </w:p>
    <w:p>
      <w:pPr>
        <w:jc w:val="center"/>
        <w:rPr>
          <w:b/>
          <w:bCs/>
          <w:caps/>
          <w:szCs w:val="24"/>
        </w:rPr>
      </w:pPr>
      <w:r>
        <w:rPr>
          <w:b/>
          <w:bCs/>
          <w:caps/>
          <w:szCs w:val="24"/>
        </w:rPr>
        <w:t>IV</w:t>
      </w:r>
      <w:r>
        <w:rPr>
          <w:b/>
          <w:bCs/>
          <w:caps/>
          <w:szCs w:val="24"/>
        </w:rPr>
        <w:t xml:space="preserve"> SKYRIUS</w:t>
      </w:r>
    </w:p>
    <w:p>
      <w:pPr>
        <w:jc w:val="center"/>
        <w:rPr>
          <w:b/>
          <w:bCs/>
          <w:caps/>
          <w:szCs w:val="24"/>
        </w:rPr>
      </w:pPr>
      <w:r>
        <w:rPr>
          <w:b/>
          <w:bCs/>
          <w:caps/>
          <w:szCs w:val="24"/>
        </w:rPr>
        <w:t>BENDRIEJI REIKALAVIMAI</w:t>
      </w:r>
    </w:p>
    <w:p>
      <w:pPr>
        <w:jc w:val="both"/>
        <w:rPr>
          <w:szCs w:val="24"/>
        </w:rPr>
      </w:pPr>
    </w:p>
    <w:p>
      <w:pPr>
        <w:ind w:firstLine="720"/>
        <w:jc w:val="both"/>
        <w:rPr>
          <w:szCs w:val="24"/>
        </w:rPr>
      </w:pPr>
      <w:r>
        <w:rPr>
          <w:szCs w:val="24"/>
        </w:rPr>
        <w:t>5</w:t>
      </w:r>
      <w:r>
        <w:rPr>
          <w:szCs w:val="24"/>
        </w:rPr>
        <w:t>. Asmuo, besiverčiantis veikla higienos normos reglamentuojamoje srityje (toliau – licencijos ar laikinojo leidimo turėtojas), atsako už darbuotojų, dirbančių su jonizuojančiosios spinduliuotės šaltiniais higienos normos reglamentuojamoje srityje (toliau – darbuotojas), pacientų, gyventojų ir aplinkos radiacinę saugą bei jonizuojančiosios spinduliuotės šaltinių fizinę saugą.</w:t>
      </w:r>
    </w:p>
    <w:p>
      <w:pPr>
        <w:ind w:firstLine="720"/>
        <w:jc w:val="both"/>
        <w:rPr>
          <w:szCs w:val="24"/>
        </w:rPr>
      </w:pPr>
      <w:r>
        <w:rPr>
          <w:szCs w:val="24"/>
        </w:rPr>
        <w:t>6</w:t>
      </w:r>
      <w:r>
        <w:rPr>
          <w:szCs w:val="24"/>
        </w:rPr>
        <w:t xml:space="preserve">. Kai licencijos ar laikinojo leidimo turėtojo vykdoma veikla neatitinka higienos normos reikalavimų, licencijos ar laikinojo leidimo turėtojas privalo nutraukti šią veiklą ir atnaujinti jos vykdymą tik tada, kai bus pašalintos higienos normos reikalavimų neatitinkančios aplinkybės. </w:t>
      </w:r>
    </w:p>
    <w:p>
      <w:pPr>
        <w:ind w:firstLine="720"/>
        <w:jc w:val="both"/>
        <w:rPr>
          <w:szCs w:val="24"/>
        </w:rPr>
      </w:pPr>
      <w:r>
        <w:rPr>
          <w:szCs w:val="24"/>
        </w:rPr>
        <w:t>7</w:t>
      </w:r>
      <w:r>
        <w:rPr>
          <w:szCs w:val="24"/>
        </w:rPr>
        <w:t>. Licencijos ar laikinojo leidimo turėtojas turi užtikrinti, kad gaminant radionuklidus branduolinei medicinai, planuojant ir atliekant branduolinės medicinos terapijos ir diagnostikos procedūras būtų galima pasitelkti medicinos fiziką. Medicinos fizikas turi dalyvauti planuojant diegti ir diegiant naujas branduolinės medicinos diagnostikos ir terapijos procedūras ir (ar) branduolinės medicinos įrangą, ciklotroną.</w:t>
      </w:r>
    </w:p>
    <w:p>
      <w:pPr>
        <w:ind w:firstLine="720"/>
        <w:jc w:val="both"/>
        <w:rPr>
          <w:szCs w:val="24"/>
        </w:rPr>
      </w:pPr>
      <w:r>
        <w:rPr>
          <w:szCs w:val="24"/>
        </w:rPr>
        <w:t>8</w:t>
      </w:r>
      <w:r>
        <w:rPr>
          <w:szCs w:val="24"/>
        </w:rPr>
        <w:t xml:space="preserve">. Medicininiai ir biomedicininiai moksliniai tyrimai turi būti atliekami vadovaujantis [3.1]. </w:t>
      </w:r>
    </w:p>
    <w:p>
      <w:pPr>
        <w:jc w:val="both"/>
        <w:rPr>
          <w:szCs w:val="24"/>
        </w:rPr>
      </w:pPr>
    </w:p>
    <w:p>
      <w:pPr>
        <w:jc w:val="center"/>
        <w:rPr>
          <w:b/>
          <w:bCs/>
          <w:caps/>
          <w:szCs w:val="24"/>
        </w:rPr>
      </w:pPr>
      <w:r>
        <w:rPr>
          <w:b/>
          <w:bCs/>
          <w:caps/>
          <w:szCs w:val="24"/>
        </w:rPr>
        <w:t>V</w:t>
      </w:r>
      <w:r>
        <w:rPr>
          <w:b/>
          <w:bCs/>
          <w:caps/>
          <w:szCs w:val="24"/>
        </w:rPr>
        <w:t xml:space="preserve"> SKYRIUS</w:t>
      </w:r>
    </w:p>
    <w:p>
      <w:pPr>
        <w:jc w:val="center"/>
        <w:rPr>
          <w:b/>
          <w:bCs/>
          <w:caps/>
          <w:szCs w:val="24"/>
        </w:rPr>
      </w:pPr>
      <w:r>
        <w:rPr>
          <w:b/>
          <w:bCs/>
          <w:caps/>
          <w:szCs w:val="24"/>
        </w:rPr>
        <w:t>DARBUOTOJŲ MOKYMAS, INSTRUKTAVIMAS</w:t>
      </w:r>
    </w:p>
    <w:p>
      <w:pPr>
        <w:jc w:val="center"/>
        <w:rPr>
          <w:b/>
          <w:bCs/>
          <w:caps/>
          <w:szCs w:val="24"/>
        </w:rPr>
      </w:pPr>
    </w:p>
    <w:p>
      <w:pPr>
        <w:ind w:firstLine="720"/>
        <w:jc w:val="both"/>
        <w:rPr>
          <w:szCs w:val="24"/>
        </w:rPr>
      </w:pPr>
      <w:r>
        <w:rPr>
          <w:szCs w:val="24"/>
        </w:rPr>
        <w:t>9</w:t>
      </w:r>
      <w:r>
        <w:rPr>
          <w:szCs w:val="24"/>
        </w:rPr>
        <w:t>. Licencijos ar laikinojo leidimo turėtojas privalo užtikrinti, kad asmuo, atsakingas už radiacinę saugą, ir darbuotojai būtų mokomi ir instruktuojami radiacinės saugos klausimais [3.14] nustatyta tvarka, turėtų tinkamą kvalifikacinį pasirengimą profesiniais klausimais, reikalingas žinias, įgūdžius ir patirtį.</w:t>
      </w:r>
    </w:p>
    <w:p>
      <w:pPr>
        <w:ind w:firstLine="720"/>
        <w:jc w:val="both"/>
        <w:rPr>
          <w:szCs w:val="24"/>
        </w:rPr>
      </w:pPr>
      <w:r>
        <w:rPr>
          <w:szCs w:val="24"/>
        </w:rPr>
        <w:t>10</w:t>
      </w:r>
      <w:r>
        <w:rPr>
          <w:szCs w:val="24"/>
        </w:rPr>
        <w:t>. Licencijos ar laikinojo leidimo turėtojas turi užtikrinti, kad asmuo, atsakingas už radiacinę saugą, ir darbuotojai:</w:t>
      </w:r>
    </w:p>
    <w:p>
      <w:pPr>
        <w:ind w:firstLine="720"/>
        <w:jc w:val="both"/>
        <w:rPr>
          <w:szCs w:val="24"/>
        </w:rPr>
      </w:pPr>
      <w:r>
        <w:rPr>
          <w:szCs w:val="24"/>
        </w:rPr>
        <w:t>10.1</w:t>
      </w:r>
      <w:r>
        <w:rPr>
          <w:szCs w:val="24"/>
        </w:rPr>
        <w:t>. žinotų veiklos, turint licenciją ar laikinąjį leidimą verstis veikla su jonizuojančiosios spinduliuotės šaltiniais, sąlygas;</w:t>
      </w:r>
    </w:p>
    <w:p>
      <w:pPr>
        <w:ind w:firstLine="720"/>
        <w:jc w:val="both"/>
        <w:rPr>
          <w:szCs w:val="24"/>
        </w:rPr>
      </w:pPr>
      <w:r>
        <w:rPr>
          <w:szCs w:val="24"/>
        </w:rPr>
        <w:t>10.2</w:t>
      </w:r>
      <w:r>
        <w:rPr>
          <w:szCs w:val="24"/>
        </w:rPr>
        <w:t>. būtų susipažinę su savo pareigybę atitinkančiomis radiacinės saugos instrukcijomis;</w:t>
      </w:r>
    </w:p>
    <w:p>
      <w:pPr>
        <w:ind w:firstLine="720"/>
        <w:jc w:val="both"/>
        <w:rPr>
          <w:szCs w:val="24"/>
        </w:rPr>
      </w:pPr>
      <w:r>
        <w:rPr>
          <w:szCs w:val="24"/>
        </w:rPr>
        <w:t>10.3</w:t>
      </w:r>
      <w:r>
        <w:rPr>
          <w:szCs w:val="24"/>
        </w:rPr>
        <w:t>. mokėtų tinkamai reaguoti įvykus radiologiniam incidentui ar avarijai;</w:t>
      </w:r>
    </w:p>
    <w:p>
      <w:pPr>
        <w:ind w:firstLine="720"/>
        <w:jc w:val="both"/>
        <w:rPr>
          <w:szCs w:val="24"/>
        </w:rPr>
      </w:pPr>
      <w:r>
        <w:rPr>
          <w:szCs w:val="24"/>
        </w:rPr>
        <w:t>10.4</w:t>
      </w:r>
      <w:r>
        <w:rPr>
          <w:szCs w:val="24"/>
        </w:rPr>
        <w:t xml:space="preserve">. mokėtų naudotis jų darbui reikalinga įranga ir apsaugos priemonėmis, skirtomis savo, pacientų, gyventojų ir aplinkos radiacinei saugai užtikrinti. </w:t>
      </w:r>
    </w:p>
    <w:p>
      <w:pPr>
        <w:jc w:val="both"/>
        <w:rPr>
          <w:szCs w:val="24"/>
        </w:rPr>
      </w:pPr>
    </w:p>
    <w:p>
      <w:pPr>
        <w:jc w:val="center"/>
        <w:rPr>
          <w:b/>
          <w:szCs w:val="24"/>
        </w:rPr>
      </w:pPr>
      <w:r>
        <w:rPr>
          <w:b/>
          <w:szCs w:val="24"/>
        </w:rPr>
        <w:t>VI</w:t>
      </w:r>
      <w:r>
        <w:rPr>
          <w:b/>
          <w:szCs w:val="24"/>
        </w:rPr>
        <w:t xml:space="preserve"> SKYRIUS</w:t>
      </w:r>
    </w:p>
    <w:p>
      <w:pPr>
        <w:jc w:val="center"/>
        <w:rPr>
          <w:b/>
          <w:szCs w:val="24"/>
        </w:rPr>
      </w:pPr>
      <w:r>
        <w:rPr>
          <w:b/>
          <w:szCs w:val="24"/>
        </w:rPr>
        <w:t>DARBUOTOJŲ RADIACINĖ SAUGA</w:t>
      </w:r>
    </w:p>
    <w:p>
      <w:pPr>
        <w:jc w:val="both"/>
        <w:rPr>
          <w:b/>
          <w:szCs w:val="24"/>
        </w:rPr>
      </w:pPr>
    </w:p>
    <w:p>
      <w:pPr>
        <w:ind w:firstLine="720"/>
        <w:jc w:val="both"/>
        <w:rPr>
          <w:szCs w:val="24"/>
        </w:rPr>
      </w:pPr>
      <w:r>
        <w:rPr>
          <w:szCs w:val="24"/>
        </w:rPr>
        <w:t>11</w:t>
      </w:r>
      <w:r>
        <w:rPr>
          <w:szCs w:val="24"/>
        </w:rPr>
        <w:t xml:space="preserve">. Licencijos ar laikinojo leidimo turėtojas privalo: </w:t>
      </w:r>
    </w:p>
    <w:p>
      <w:pPr>
        <w:ind w:firstLine="720"/>
        <w:jc w:val="both"/>
        <w:rPr>
          <w:szCs w:val="24"/>
        </w:rPr>
      </w:pPr>
      <w:r>
        <w:rPr>
          <w:szCs w:val="24"/>
        </w:rPr>
        <w:t>11.1</w:t>
      </w:r>
      <w:r>
        <w:rPr>
          <w:szCs w:val="24"/>
        </w:rPr>
        <w:t xml:space="preserve">. paskirti asmenį (tarnybą), atsakingą už radiacinę saugą, ir suteikti jam (jai) funkcijas [3.19] ir kitų teisės aktų nustatyta tvarka; </w:t>
      </w:r>
    </w:p>
    <w:p>
      <w:pPr>
        <w:ind w:firstLine="720"/>
        <w:jc w:val="both"/>
        <w:rPr>
          <w:szCs w:val="24"/>
        </w:rPr>
      </w:pPr>
      <w:r>
        <w:rPr>
          <w:szCs w:val="24"/>
        </w:rPr>
        <w:t>11.2</w:t>
      </w:r>
      <w:r>
        <w:rPr>
          <w:szCs w:val="24"/>
        </w:rPr>
        <w:t>. parengti ir įgyvendinti radiacinės saugos programą, atitinkančią [3.6] nustatytus reikalavimus;</w:t>
      </w:r>
    </w:p>
    <w:p>
      <w:pPr>
        <w:ind w:firstLine="720"/>
        <w:jc w:val="both"/>
        <w:rPr>
          <w:szCs w:val="24"/>
        </w:rPr>
      </w:pPr>
      <w:r>
        <w:rPr>
          <w:szCs w:val="24"/>
        </w:rPr>
        <w:t>11.3</w:t>
      </w:r>
      <w:r>
        <w:rPr>
          <w:szCs w:val="24"/>
        </w:rPr>
        <w:t xml:space="preserve">. atlikti darbuotojų apšvitos ir darbo vietų stebėseną, registruoti ir saugoti darbuotojų apšvitos ir darbo vietų stebėsenos duomenis [3.6, 3.7, 3.18] nustatyta tvarka; </w:t>
      </w:r>
    </w:p>
    <w:p>
      <w:pPr>
        <w:ind w:firstLine="720"/>
        <w:jc w:val="both"/>
        <w:rPr>
          <w:szCs w:val="24"/>
        </w:rPr>
      </w:pPr>
      <w:r>
        <w:rPr>
          <w:szCs w:val="24"/>
        </w:rPr>
        <w:t>11.4</w:t>
      </w:r>
      <w:r>
        <w:rPr>
          <w:szCs w:val="24"/>
        </w:rPr>
        <w:t>. užtikrinti komandiruotų darbuotojų radiacinę saugą [3.12] nustatyta tvarka;</w:t>
      </w:r>
    </w:p>
    <w:p>
      <w:pPr>
        <w:ind w:firstLine="720"/>
        <w:jc w:val="both"/>
        <w:rPr>
          <w:szCs w:val="24"/>
        </w:rPr>
      </w:pPr>
      <w:r>
        <w:rPr>
          <w:szCs w:val="24"/>
        </w:rPr>
        <w:t>11.5</w:t>
      </w:r>
      <w:r>
        <w:rPr>
          <w:szCs w:val="24"/>
        </w:rPr>
        <w:t>. užtikrinti, kad darbuotojai, prižiūrintys pacientus pirmąsias 48 valandas po branduolinės medicinos terapijos procedūrų, būtų pasirašytinai instruktuojami, kokias papildomas, jei tokių reikia atsižvelgiant į naudotų radionuklidų savybes (aktyvumą, pusėjimo trukmę ir kt.), profesinės apšvitos mažinimo priemones (pvz., kontakto su pacientu trukmės ribojimas ir kt.) taikyti. Apie instruktavimą pažymima instruktavimų registracijos žurnale;</w:t>
      </w:r>
    </w:p>
    <w:p>
      <w:pPr>
        <w:ind w:firstLine="720"/>
        <w:jc w:val="both"/>
        <w:rPr>
          <w:szCs w:val="24"/>
        </w:rPr>
      </w:pPr>
      <w:r>
        <w:rPr>
          <w:szCs w:val="24"/>
        </w:rPr>
        <w:t>11.6</w:t>
      </w:r>
      <w:r>
        <w:rPr>
          <w:szCs w:val="24"/>
        </w:rPr>
        <w:t>. užtikrinti, kad būtų atliekami išnešamų iš branduolinės medicinos terapijos palatų buitinių atliekų ir daiktų, kuriais naudojosi pacientai, paviršinės taršos matavimai. Nustačius, kad buitinėse atliekose ir daiktuose, kuriais naudojosi pacientai, esančių radionuklidų aktyvumas viršija nesąlyginius nebekontroliuojamuosius lygius, nurodytus [3.17], tvarkyti juos kaip radioaktyviąsias atliekas [3.8] nustatyta tvarka;</w:t>
      </w:r>
    </w:p>
    <w:p>
      <w:pPr>
        <w:ind w:firstLine="720"/>
        <w:jc w:val="both"/>
        <w:rPr>
          <w:szCs w:val="24"/>
        </w:rPr>
      </w:pPr>
      <w:r>
        <w:rPr>
          <w:szCs w:val="24"/>
        </w:rPr>
        <w:t>11.7</w:t>
      </w:r>
      <w:r>
        <w:rPr>
          <w:szCs w:val="24"/>
        </w:rPr>
        <w:t>. užtikrinti, kad prieš atidarant pažeistas pakuotes su radionuklidais arba radiofarmaciniais preparatais būtų atlikti radioaktyviosios taršos matavimai;</w:t>
      </w:r>
    </w:p>
    <w:p>
      <w:pPr>
        <w:ind w:firstLine="720"/>
        <w:jc w:val="both"/>
        <w:rPr>
          <w:szCs w:val="24"/>
        </w:rPr>
      </w:pPr>
      <w:r>
        <w:rPr>
          <w:szCs w:val="24"/>
        </w:rPr>
        <w:t>11.8</w:t>
      </w:r>
      <w:r>
        <w:rPr>
          <w:szCs w:val="24"/>
        </w:rPr>
        <w:t>. užtikrinti, kad darbuotojai vykdytų radiacinę saugą reglamentuojančiuose teisės aktuose ir radiacinės saugos instrukcijose nustatytus reikalavimus, dirbtų pagal nustatytas darbo su jonizuojančiosios spinduliuotės šaltiniais procedūras;</w:t>
      </w:r>
    </w:p>
    <w:p>
      <w:pPr>
        <w:ind w:firstLine="720"/>
        <w:jc w:val="both"/>
        <w:rPr>
          <w:szCs w:val="24"/>
        </w:rPr>
      </w:pPr>
      <w:r>
        <w:rPr>
          <w:szCs w:val="24"/>
        </w:rPr>
        <w:t>11.9</w:t>
      </w:r>
      <w:r>
        <w:rPr>
          <w:szCs w:val="24"/>
        </w:rPr>
        <w:t>. užtikrinti, kad darbuotojai turėtų pakankamai apsaugos priemonių (ekranų, drabužių, pirštinių, avalynės ir įrankių darbui su jonizuojančiosios spinduliuotės šaltiniais, traukos spintų, konteinerių radioaktyviosioms atliekoms rinkti ir saugoti ir kt.).</w:t>
      </w:r>
    </w:p>
    <w:p>
      <w:pPr>
        <w:ind w:firstLine="720"/>
        <w:jc w:val="both"/>
        <w:rPr>
          <w:szCs w:val="24"/>
        </w:rPr>
      </w:pPr>
      <w:r>
        <w:rPr>
          <w:szCs w:val="24"/>
        </w:rPr>
        <w:t>12</w:t>
      </w:r>
      <w:r>
        <w:rPr>
          <w:szCs w:val="24"/>
        </w:rPr>
        <w:t xml:space="preserve">. Darbuotojai privalo: </w:t>
      </w:r>
    </w:p>
    <w:p>
      <w:pPr>
        <w:ind w:firstLine="720"/>
        <w:jc w:val="both"/>
        <w:rPr>
          <w:szCs w:val="24"/>
        </w:rPr>
      </w:pPr>
      <w:r>
        <w:rPr>
          <w:szCs w:val="24"/>
        </w:rPr>
        <w:t>12.1</w:t>
      </w:r>
      <w:r>
        <w:rPr>
          <w:szCs w:val="24"/>
        </w:rPr>
        <w:t>. dirbti pagal licencijos ar laikinojo leidimo turėtojo nustatytas radiacinės saugos instrukcijas ir darbo su jonizuojančiosios spinduliuotės šaltiniais procedūras;</w:t>
      </w:r>
    </w:p>
    <w:p>
      <w:pPr>
        <w:ind w:firstLine="720"/>
        <w:jc w:val="both"/>
        <w:rPr>
          <w:szCs w:val="24"/>
        </w:rPr>
      </w:pPr>
      <w:r>
        <w:rPr>
          <w:szCs w:val="24"/>
        </w:rPr>
        <w:t>12.2</w:t>
      </w:r>
      <w:r>
        <w:rPr>
          <w:szCs w:val="24"/>
        </w:rPr>
        <w:t xml:space="preserve">. taisyklingai naudotis apsaugos priemonėmis ir dozimetrine įranga; </w:t>
      </w:r>
    </w:p>
    <w:p>
      <w:pPr>
        <w:ind w:firstLine="720"/>
        <w:jc w:val="both"/>
        <w:rPr>
          <w:szCs w:val="24"/>
        </w:rPr>
      </w:pPr>
      <w:r>
        <w:rPr>
          <w:szCs w:val="24"/>
        </w:rPr>
        <w:t>12.3</w:t>
      </w:r>
      <w:r>
        <w:rPr>
          <w:szCs w:val="24"/>
        </w:rPr>
        <w:t xml:space="preserve">. nedaryti tyčinių veiksmų, galinčių sukelti jų pačių, pacientų ar gyventojų padidėjusios apšvitos pavojų ar aplinkos taršą radioaktyviosiomis medžiagomis; </w:t>
      </w:r>
    </w:p>
    <w:p>
      <w:pPr>
        <w:ind w:firstLine="720"/>
        <w:jc w:val="both"/>
        <w:rPr>
          <w:szCs w:val="24"/>
        </w:rPr>
      </w:pPr>
      <w:r>
        <w:rPr>
          <w:szCs w:val="24"/>
        </w:rPr>
        <w:t>12.4</w:t>
      </w:r>
      <w:r>
        <w:rPr>
          <w:szCs w:val="24"/>
        </w:rPr>
        <w:t xml:space="preserve">. laikytis pacientų ir juos lydinčių asmenų informavimo apie radiacinės saugos priemones tvarkos; </w:t>
      </w:r>
    </w:p>
    <w:p>
      <w:pPr>
        <w:tabs>
          <w:tab w:val="left" w:pos="1320"/>
        </w:tabs>
        <w:ind w:firstLine="720"/>
        <w:jc w:val="both"/>
        <w:rPr>
          <w:szCs w:val="24"/>
        </w:rPr>
      </w:pPr>
      <w:r>
        <w:rPr>
          <w:szCs w:val="24"/>
        </w:rPr>
        <w:t>12.5</w:t>
      </w:r>
      <w:r>
        <w:rPr>
          <w:szCs w:val="24"/>
        </w:rPr>
        <w:t xml:space="preserve">. pastebėję, kad nevykdomi higienos normos reikalavimai, nedelsdami apie tai pranešti licencijos ar laikinojo leidimo turėtojui. </w:t>
      </w:r>
    </w:p>
    <w:p>
      <w:pPr>
        <w:tabs>
          <w:tab w:val="left" w:pos="1320"/>
        </w:tabs>
        <w:ind w:firstLine="720"/>
        <w:jc w:val="both"/>
        <w:rPr>
          <w:szCs w:val="24"/>
        </w:rPr>
      </w:pPr>
      <w:r>
        <w:rPr>
          <w:szCs w:val="24"/>
        </w:rPr>
        <w:t>13</w:t>
      </w:r>
      <w:r>
        <w:rPr>
          <w:szCs w:val="24"/>
        </w:rPr>
        <w:t>. Profesinei apšvitai darbo vietose mažinti turi būti nustatytos ir pažymėtos kontroliuojamoji ir stebimoji zonos. Šios zonos valdomos [3.6] nustatyta tvarka.</w:t>
      </w:r>
    </w:p>
    <w:p>
      <w:pPr>
        <w:tabs>
          <w:tab w:val="left" w:pos="1320"/>
        </w:tabs>
        <w:ind w:firstLine="720"/>
        <w:jc w:val="both"/>
        <w:rPr>
          <w:szCs w:val="24"/>
        </w:rPr>
      </w:pPr>
      <w:r>
        <w:rPr>
          <w:szCs w:val="24"/>
        </w:rPr>
        <w:t>14</w:t>
      </w:r>
      <w:r>
        <w:rPr>
          <w:szCs w:val="24"/>
        </w:rPr>
        <w:t>. Kontroliuojamoji zona turi būti pažymėta Lietuvos standarte LST ISO 361:1998 „Pagrindinis jonizuojančiosios spinduliuotės ženklas“ nustatytu ženklu ir papildomu užrašu lietuvių bei darbuotojams suprantama kalba, įspėjančiu apie jonizuojančiosios spinduliuotės pavojų (pvz.: „Atsargiai! Jonizuojančioji spinduliuotė“, „Dėmesio! Pavojinga zona“, „Eiti draudžiama“, „Kontroliuojamoji zona“ ir kt.). Taip pat turi būti nurodyta darbuotojo, į kurį būtina kreiptis įvykus radiologinei avarijai ar incidentui, pavardė, vardas, telefonas, informacija, kur būtina kreiptis ne darbo metu.</w:t>
      </w:r>
    </w:p>
    <w:p>
      <w:pPr>
        <w:tabs>
          <w:tab w:val="left" w:pos="1320"/>
        </w:tabs>
        <w:ind w:firstLine="720"/>
        <w:jc w:val="both"/>
        <w:rPr>
          <w:szCs w:val="24"/>
        </w:rPr>
      </w:pPr>
      <w:r>
        <w:rPr>
          <w:szCs w:val="24"/>
        </w:rPr>
        <w:t>15</w:t>
      </w:r>
      <w:r>
        <w:rPr>
          <w:szCs w:val="24"/>
        </w:rPr>
        <w:t>. Prie išėjimo iš kontroliuojamosios zonos turi būti įrengta radioaktyviosios taršos matavimo įranga, skirta išeinančiųjų iš kontroliuojamosios zonos darbuotojų, lankytojų, iš radionuklidų gamybos patalpų išnešamų daiktų ar iš branduolinės medicinos terapijos palatų išnešamų buitinių atliekų ir daiktų, kuriais naudojosi pacientai, radioaktyviajai taršai įvertinti.</w:t>
      </w:r>
    </w:p>
    <w:p>
      <w:pPr>
        <w:tabs>
          <w:tab w:val="left" w:pos="960"/>
        </w:tabs>
        <w:ind w:firstLine="720"/>
        <w:jc w:val="both"/>
        <w:rPr>
          <w:szCs w:val="24"/>
        </w:rPr>
      </w:pPr>
      <w:r>
        <w:rPr>
          <w:szCs w:val="24"/>
        </w:rPr>
        <w:t>16</w:t>
      </w:r>
      <w:r>
        <w:rPr>
          <w:szCs w:val="24"/>
        </w:rPr>
        <w:t>. Draudžiama dirbtinai didinti kontroliuojamąją ir stebimąją zonas, joms priskiriant patalpas, kuriose nebūna jonizuojančiosios spinduliuotės šaltinių arba pacientų, gavusių radiofarmacinių preparatų.</w:t>
      </w:r>
    </w:p>
    <w:p>
      <w:pPr>
        <w:tabs>
          <w:tab w:val="left" w:pos="960"/>
        </w:tabs>
        <w:ind w:firstLine="720"/>
        <w:jc w:val="both"/>
        <w:rPr>
          <w:szCs w:val="24"/>
        </w:rPr>
      </w:pPr>
      <w:r>
        <w:rPr>
          <w:szCs w:val="24"/>
        </w:rPr>
        <w:t>17</w:t>
      </w:r>
      <w:r>
        <w:rPr>
          <w:szCs w:val="24"/>
        </w:rPr>
        <w:t>. Prieš pradedant dirbti ciklotronu būtina įsitikinti, kad patalpoje, skirtoje ciklotronui, nėra žmonių.</w:t>
      </w:r>
    </w:p>
    <w:p>
      <w:pPr>
        <w:tabs>
          <w:tab w:val="left" w:pos="960"/>
        </w:tabs>
        <w:jc w:val="both"/>
        <w:rPr>
          <w:szCs w:val="24"/>
        </w:rPr>
      </w:pPr>
    </w:p>
    <w:p>
      <w:pPr>
        <w:jc w:val="center"/>
        <w:rPr>
          <w:b/>
          <w:bCs/>
          <w:caps/>
          <w:szCs w:val="24"/>
        </w:rPr>
      </w:pPr>
      <w:smartTag w:uri="urn:schemas-microsoft-com:office:smarttags" w:element="stockticker">
        <w:r>
          <w:rPr>
            <w:b/>
            <w:bCs/>
            <w:caps/>
            <w:szCs w:val="24"/>
          </w:rPr>
          <w:t>VII</w:t>
        </w:r>
      </w:smartTag>
      <w:r>
        <w:rPr>
          <w:b/>
          <w:bCs/>
          <w:caps/>
          <w:szCs w:val="24"/>
        </w:rPr>
        <w:t xml:space="preserve"> SKYRIUS</w:t>
      </w:r>
    </w:p>
    <w:p>
      <w:pPr>
        <w:jc w:val="center"/>
        <w:rPr>
          <w:b/>
          <w:bCs/>
          <w:caps/>
          <w:szCs w:val="24"/>
        </w:rPr>
      </w:pPr>
      <w:r>
        <w:rPr>
          <w:b/>
          <w:bCs/>
          <w:caps/>
          <w:szCs w:val="24"/>
        </w:rPr>
        <w:t>GYVENTOJŲ radiacinė sauga</w:t>
      </w:r>
    </w:p>
    <w:p>
      <w:pPr>
        <w:jc w:val="both"/>
        <w:rPr>
          <w:szCs w:val="24"/>
        </w:rPr>
      </w:pPr>
    </w:p>
    <w:p>
      <w:pPr>
        <w:ind w:firstLine="720"/>
        <w:jc w:val="both"/>
        <w:rPr>
          <w:szCs w:val="24"/>
        </w:rPr>
      </w:pPr>
      <w:r>
        <w:rPr>
          <w:szCs w:val="24"/>
        </w:rPr>
        <w:t>18</w:t>
      </w:r>
      <w:r>
        <w:rPr>
          <w:szCs w:val="24"/>
        </w:rPr>
        <w:t>. Licencijos ar laikinojo leidimo turėtojas privalo užtikrinti, kad į kontroliuojamąją zoną nepatektų pašalinių asmenų, o lankytojus kontroliuojamojoje zonose prižiūrėtų darbuotojai, išmanantys radiacinę saugą. Lankytojai turi būti iš anksto žodžiu informuojami apie jonizuojančiosios spinduliuotės poveikį ir reikalavimus, kurių reikia laikytis kontroliuojamojoje zonoje.</w:t>
      </w:r>
    </w:p>
    <w:p>
      <w:pPr>
        <w:ind w:firstLine="720"/>
        <w:jc w:val="both"/>
        <w:rPr>
          <w:szCs w:val="24"/>
        </w:rPr>
      </w:pPr>
      <w:r>
        <w:rPr>
          <w:szCs w:val="24"/>
        </w:rPr>
        <w:t>19</w:t>
      </w:r>
      <w:r>
        <w:rPr>
          <w:szCs w:val="24"/>
        </w:rPr>
        <w:t xml:space="preserve">. Suaugusio asmens, lankančio ir (ar) prižiūrinčio pacientą po branduolinės medicinos terapijos procedūros asmens sveikatos priežiūros įstaigoje (toliau – gydymo įstaiga) ir (ar) bendraujančio su pacientu, išrašytu iš gydymo įstaigos, apšvitos dozė neturi viršyti 5 mSv, o nėščių moterų ir vaikų – 1 mSv. </w:t>
      </w:r>
    </w:p>
    <w:p>
      <w:pPr>
        <w:jc w:val="both"/>
        <w:rPr>
          <w:szCs w:val="24"/>
        </w:rPr>
      </w:pPr>
    </w:p>
    <w:p>
      <w:pPr>
        <w:jc w:val="center"/>
        <w:rPr>
          <w:b/>
          <w:bCs/>
          <w:caps/>
          <w:szCs w:val="24"/>
        </w:rPr>
      </w:pPr>
      <w:r>
        <w:rPr>
          <w:b/>
          <w:bCs/>
          <w:caps/>
          <w:szCs w:val="24"/>
        </w:rPr>
        <w:t>VIII</w:t>
      </w:r>
      <w:r>
        <w:rPr>
          <w:b/>
          <w:bCs/>
          <w:caps/>
          <w:szCs w:val="24"/>
        </w:rPr>
        <w:t xml:space="preserve"> SKYRIUS</w:t>
      </w:r>
    </w:p>
    <w:p>
      <w:pPr>
        <w:jc w:val="center"/>
        <w:rPr>
          <w:b/>
          <w:bCs/>
          <w:caps/>
          <w:szCs w:val="24"/>
        </w:rPr>
      </w:pPr>
      <w:r>
        <w:rPr>
          <w:b/>
          <w:bCs/>
          <w:caps/>
          <w:szCs w:val="24"/>
        </w:rPr>
        <w:t>pacientų radiacinė sauga</w:t>
      </w:r>
    </w:p>
    <w:p>
      <w:pPr>
        <w:rPr>
          <w:b/>
          <w:bCs/>
          <w:caps/>
          <w:szCs w:val="24"/>
        </w:rPr>
      </w:pPr>
    </w:p>
    <w:p>
      <w:pPr>
        <w:ind w:firstLine="720"/>
        <w:jc w:val="both"/>
        <w:rPr>
          <w:szCs w:val="24"/>
        </w:rPr>
      </w:pPr>
      <w:r>
        <w:rPr>
          <w:szCs w:val="24"/>
        </w:rPr>
        <w:t>20</w:t>
      </w:r>
      <w:r>
        <w:rPr>
          <w:szCs w:val="24"/>
        </w:rPr>
        <w:t>. Licencijos ar laikinojo leidimo turėtojas pacientų radiacinės saugos srityje privalo:</w:t>
      </w:r>
    </w:p>
    <w:p>
      <w:pPr>
        <w:ind w:firstLine="720"/>
        <w:jc w:val="both"/>
        <w:rPr>
          <w:szCs w:val="24"/>
        </w:rPr>
      </w:pPr>
      <w:r>
        <w:rPr>
          <w:szCs w:val="24"/>
        </w:rPr>
        <w:t>20.1</w:t>
      </w:r>
      <w:r>
        <w:rPr>
          <w:szCs w:val="24"/>
        </w:rPr>
        <w:t>. laikytis rekomenduojamų medicininės apšvitos lygių, taikomų branduolinės medicinos diagnostikos procedūrų metu, nustatytų [3.15];</w:t>
      </w:r>
    </w:p>
    <w:p>
      <w:pPr>
        <w:ind w:firstLine="720"/>
        <w:jc w:val="both"/>
        <w:rPr>
          <w:szCs w:val="24"/>
        </w:rPr>
      </w:pPr>
      <w:r>
        <w:rPr>
          <w:szCs w:val="24"/>
        </w:rPr>
        <w:t>20.2</w:t>
      </w:r>
      <w:r>
        <w:rPr>
          <w:szCs w:val="24"/>
        </w:rPr>
        <w:t>. parengti ir taikyti pacientų identifikavimo tvarkos aprašą;</w:t>
      </w:r>
    </w:p>
    <w:p>
      <w:pPr>
        <w:ind w:firstLine="720"/>
        <w:jc w:val="both"/>
        <w:rPr>
          <w:szCs w:val="24"/>
        </w:rPr>
      </w:pPr>
      <w:r>
        <w:rPr>
          <w:szCs w:val="24"/>
        </w:rPr>
        <w:t>20.3</w:t>
      </w:r>
      <w:r>
        <w:rPr>
          <w:szCs w:val="24"/>
        </w:rPr>
        <w:t>. prieš branduolinės medicinos procedūras žodžiu informuoti (ir apie tai pažymėti paciento ligos istorijoje arba ambulatorinėje kortelėje) pacientus apie:</w:t>
      </w:r>
    </w:p>
    <w:p>
      <w:pPr>
        <w:ind w:firstLine="720"/>
        <w:jc w:val="both"/>
        <w:rPr>
          <w:szCs w:val="24"/>
        </w:rPr>
      </w:pPr>
      <w:r>
        <w:rPr>
          <w:szCs w:val="24"/>
        </w:rPr>
        <w:t>20.3.1</w:t>
      </w:r>
      <w:r>
        <w:rPr>
          <w:szCs w:val="24"/>
        </w:rPr>
        <w:t>. branduolinės medicinos procedūros paskirtį;</w:t>
      </w:r>
    </w:p>
    <w:p>
      <w:pPr>
        <w:ind w:firstLine="720"/>
        <w:jc w:val="both"/>
        <w:rPr>
          <w:szCs w:val="24"/>
        </w:rPr>
      </w:pPr>
      <w:r>
        <w:rPr>
          <w:szCs w:val="24"/>
        </w:rPr>
        <w:t>20.3.2</w:t>
      </w:r>
      <w:r>
        <w:rPr>
          <w:szCs w:val="24"/>
        </w:rPr>
        <w:t>. galimybę atsisakyti branduolinės medicinos procedūros;</w:t>
      </w:r>
    </w:p>
    <w:p>
      <w:pPr>
        <w:ind w:firstLine="720"/>
        <w:jc w:val="both"/>
        <w:rPr>
          <w:szCs w:val="24"/>
        </w:rPr>
      </w:pPr>
      <w:r>
        <w:rPr>
          <w:szCs w:val="24"/>
        </w:rPr>
        <w:t>20.3.3</w:t>
      </w:r>
      <w:r>
        <w:rPr>
          <w:szCs w:val="24"/>
        </w:rPr>
        <w:t>. kaip elgtis branduolinės medicinos procedūros metu ir po jos;</w:t>
      </w:r>
    </w:p>
    <w:p>
      <w:pPr>
        <w:ind w:firstLine="720"/>
        <w:jc w:val="both"/>
        <w:rPr>
          <w:szCs w:val="24"/>
        </w:rPr>
      </w:pPr>
      <w:r>
        <w:rPr>
          <w:szCs w:val="24"/>
        </w:rPr>
        <w:t>20.3.4</w:t>
      </w:r>
      <w:r>
        <w:rPr>
          <w:szCs w:val="24"/>
        </w:rPr>
        <w:t>. jonizuojančiosios spinduliuotės poveikį sveikatai;</w:t>
      </w:r>
    </w:p>
    <w:p>
      <w:pPr>
        <w:ind w:firstLine="720"/>
        <w:jc w:val="both"/>
        <w:rPr>
          <w:szCs w:val="24"/>
        </w:rPr>
      </w:pPr>
      <w:r>
        <w:rPr>
          <w:szCs w:val="24"/>
        </w:rPr>
        <w:t>20.4</w:t>
      </w:r>
      <w:r>
        <w:rPr>
          <w:szCs w:val="24"/>
        </w:rPr>
        <w:t>. laisva forma registruoti branduolinės medicinos diagnostikos ir (ar) terapijos procedūrų metu pacientams skirtų radiofarmacinių preparatų duomenis (radiofarmacinio preparato pavadinimą, radionuklido aktyvumą ir kt.);</w:t>
      </w:r>
    </w:p>
    <w:p>
      <w:pPr>
        <w:ind w:firstLine="720"/>
        <w:jc w:val="both"/>
        <w:rPr>
          <w:szCs w:val="24"/>
        </w:rPr>
      </w:pPr>
      <w:r>
        <w:rPr>
          <w:szCs w:val="24"/>
        </w:rPr>
        <w:t>20.5</w:t>
      </w:r>
      <w:r>
        <w:rPr>
          <w:szCs w:val="24"/>
        </w:rPr>
        <w:t>. branduolinės medicinos terapijos procedūrų atveju vertinti apšvitos dozes, kurias gauna kritiniai ir kiti organai. Kurių organų dozes reikia vertinti, nustato medicinos fizikas;</w:t>
      </w:r>
    </w:p>
    <w:p>
      <w:pPr>
        <w:ind w:firstLine="720"/>
        <w:jc w:val="both"/>
        <w:rPr>
          <w:szCs w:val="24"/>
          <w:lang w:eastAsia="lt-LT"/>
        </w:rPr>
      </w:pPr>
      <w:r>
        <w:rPr>
          <w:szCs w:val="24"/>
        </w:rPr>
        <w:t>20.6</w:t>
      </w:r>
      <w:r>
        <w:rPr>
          <w:szCs w:val="24"/>
        </w:rPr>
        <w:t xml:space="preserve">. branduolinės medicinos diagnostikos procedūrų atveju </w:t>
      </w:r>
      <w:r>
        <w:rPr>
          <w:szCs w:val="24"/>
          <w:lang w:eastAsia="lt-LT"/>
        </w:rPr>
        <w:t>ne rečiau kaip kartą per 5 metus atlikti standartinio svorio pacientų apšvitos dozių vertinimą;</w:t>
      </w:r>
    </w:p>
    <w:p>
      <w:pPr>
        <w:ind w:firstLine="720"/>
        <w:jc w:val="both"/>
        <w:rPr>
          <w:szCs w:val="24"/>
        </w:rPr>
      </w:pPr>
      <w:r>
        <w:rPr>
          <w:szCs w:val="24"/>
        </w:rPr>
        <w:t>20.7</w:t>
      </w:r>
      <w:r>
        <w:rPr>
          <w:szCs w:val="24"/>
        </w:rPr>
        <w:t>. Radiacinės saugos centrui pareikalavus, pateikti standartinio svorio pacientų, kuriems atliktos branduolinės medicinos diagnostikos procedūros, apšvitos dozių ir pacientų, kuriems atliktos branduolinės medicinos terapijos procedūros, organų dozių vertinimo rezultatus;</w:t>
      </w:r>
    </w:p>
    <w:p>
      <w:pPr>
        <w:ind w:firstLine="720"/>
        <w:jc w:val="both"/>
        <w:rPr>
          <w:szCs w:val="24"/>
        </w:rPr>
      </w:pPr>
      <w:r>
        <w:rPr>
          <w:szCs w:val="24"/>
        </w:rPr>
        <w:t>20.8</w:t>
      </w:r>
      <w:r>
        <w:rPr>
          <w:szCs w:val="24"/>
        </w:rPr>
        <w:t>. užtikrinti, kad planuojant branduolinės medicinos procedūras ypatingas dėmesys būtų skiriamas:</w:t>
      </w:r>
    </w:p>
    <w:p>
      <w:pPr>
        <w:ind w:firstLine="720"/>
        <w:jc w:val="both"/>
        <w:rPr>
          <w:szCs w:val="24"/>
        </w:rPr>
      </w:pPr>
      <w:r>
        <w:rPr>
          <w:szCs w:val="24"/>
        </w:rPr>
        <w:t>20.8.1</w:t>
      </w:r>
      <w:r>
        <w:rPr>
          <w:szCs w:val="24"/>
        </w:rPr>
        <w:t>. vaikams, nėščioms ir krūtimi maitinančioms moterims ir pacientams, kurių pažeistos organų funkcijos, turinčios įtakos radiofarmacinio preparato pasišalinimui iš organizmo;</w:t>
      </w:r>
    </w:p>
    <w:p>
      <w:pPr>
        <w:ind w:firstLine="720"/>
        <w:jc w:val="both"/>
        <w:rPr>
          <w:szCs w:val="24"/>
        </w:rPr>
      </w:pPr>
      <w:r>
        <w:rPr>
          <w:szCs w:val="24"/>
        </w:rPr>
        <w:t>20.8.2</w:t>
      </w:r>
      <w:r>
        <w:rPr>
          <w:szCs w:val="24"/>
        </w:rPr>
        <w:t>. radiofarmacinio preparato ir jo aktyvumo parinkimui;</w:t>
      </w:r>
    </w:p>
    <w:p>
      <w:pPr>
        <w:ind w:firstLine="720"/>
        <w:jc w:val="both"/>
        <w:rPr>
          <w:szCs w:val="24"/>
        </w:rPr>
      </w:pPr>
      <w:r>
        <w:rPr>
          <w:szCs w:val="24"/>
        </w:rPr>
        <w:t>20.8.3</w:t>
      </w:r>
      <w:r>
        <w:rPr>
          <w:szCs w:val="24"/>
        </w:rPr>
        <w:t>. būdų, kuriais būtų galima užblokuoti arba sumažinti radionuklidų patekimą į kitus organus ir padidinti radionuklidų pašalinimą iš organizmo, taikymui;</w:t>
      </w:r>
    </w:p>
    <w:p>
      <w:pPr>
        <w:ind w:firstLine="720"/>
        <w:jc w:val="both"/>
        <w:rPr>
          <w:szCs w:val="24"/>
        </w:rPr>
      </w:pPr>
      <w:r>
        <w:rPr>
          <w:szCs w:val="24"/>
        </w:rPr>
        <w:t>20.9</w:t>
      </w:r>
      <w:r>
        <w:rPr>
          <w:szCs w:val="24"/>
        </w:rPr>
        <w:t>. užtikrinti, kad krūtimi maitinančios moterys būtų žodžiu informuotos apie kūdikių maitinimo apribojimus krūtimi maitinančioms moterims, kurioms buvo atliktos branduolinės medicinos procedūros (higienos normos 1 priedas);</w:t>
      </w:r>
    </w:p>
    <w:p>
      <w:pPr>
        <w:ind w:firstLine="720"/>
        <w:jc w:val="both"/>
        <w:rPr>
          <w:szCs w:val="24"/>
        </w:rPr>
      </w:pPr>
      <w:r>
        <w:rPr>
          <w:szCs w:val="24"/>
        </w:rPr>
        <w:t>20.10</w:t>
      </w:r>
      <w:r>
        <w:rPr>
          <w:szCs w:val="24"/>
        </w:rPr>
        <w:t xml:space="preserve">. planuojant atlikti branduolinės medicinos terapijos procedūrą vaisingo amžiaus moteriai būtų įsitikinta, ar ji nėra nėščia. Jeigu moteris nėra tuo tikra, branduolinės medicinos terapijos procedūra turi būti atidėta, kol bus išsiaiškinta; </w:t>
      </w:r>
    </w:p>
    <w:p>
      <w:pPr>
        <w:ind w:firstLine="720"/>
        <w:jc w:val="both"/>
        <w:rPr>
          <w:szCs w:val="24"/>
        </w:rPr>
      </w:pPr>
      <w:r>
        <w:rPr>
          <w:szCs w:val="24"/>
        </w:rPr>
        <w:t>20.11</w:t>
      </w:r>
      <w:r>
        <w:rPr>
          <w:szCs w:val="24"/>
        </w:rPr>
        <w:t xml:space="preserve">. užtikrinti, kad tuo atveju, kai branduolinės medicinos terapijos procedūras būtina atlikti nėščiai moteriai, medicinos fizikas įvertintų, kokią dozę gaus vaisius. Įvertinus nėštumo stadiją ir planuojamą dozę vaisiui, pacientė turi būti žodžiu informuota apie galimas tokios apšvitos pasekmes. </w:t>
      </w:r>
    </w:p>
    <w:p>
      <w:pPr>
        <w:ind w:firstLine="720"/>
        <w:jc w:val="both"/>
        <w:rPr>
          <w:szCs w:val="24"/>
        </w:rPr>
      </w:pPr>
      <w:r>
        <w:rPr>
          <w:szCs w:val="24"/>
        </w:rPr>
        <w:t>21</w:t>
      </w:r>
      <w:r>
        <w:rPr>
          <w:szCs w:val="24"/>
        </w:rPr>
        <w:t>. Kai branduolinės medicinos diagnostikos procedūrų metu naudojami radionuklidai, kurių pusėjimo trukmė:</w:t>
      </w:r>
    </w:p>
    <w:p>
      <w:pPr>
        <w:ind w:firstLine="720"/>
        <w:jc w:val="both"/>
        <w:rPr>
          <w:szCs w:val="24"/>
        </w:rPr>
      </w:pPr>
      <w:r>
        <w:rPr>
          <w:szCs w:val="24"/>
        </w:rPr>
        <w:t>21.1</w:t>
      </w:r>
      <w:r>
        <w:rPr>
          <w:szCs w:val="24"/>
        </w:rPr>
        <w:t>. ≤ 6 valandos, pacientas ar paciento atstovas pagal įstatymą arba pagal pavedimą (toliau – paciento atstovas) apie apribojimus pacientui turi būti informuojami žodžiu ir turi jų laikytis vieną parą;</w:t>
      </w:r>
    </w:p>
    <w:p>
      <w:pPr>
        <w:ind w:firstLine="720"/>
        <w:jc w:val="both"/>
        <w:rPr>
          <w:szCs w:val="24"/>
        </w:rPr>
      </w:pPr>
      <w:r>
        <w:rPr>
          <w:szCs w:val="24"/>
        </w:rPr>
        <w:t>21.2</w:t>
      </w:r>
      <w:r>
        <w:rPr>
          <w:szCs w:val="24"/>
        </w:rPr>
        <w:t xml:space="preserve">. &gt; 6 valandos, pacientas ar paciento atstovas, apie apribojimus pacientui turi būti informuojami raštu, išduodant jiems laisvos formos instrukciją. </w:t>
      </w:r>
    </w:p>
    <w:p>
      <w:pPr>
        <w:ind w:firstLine="720"/>
        <w:jc w:val="both"/>
        <w:rPr>
          <w:szCs w:val="24"/>
        </w:rPr>
      </w:pPr>
      <w:r>
        <w:rPr>
          <w:szCs w:val="24"/>
        </w:rPr>
        <w:t>22</w:t>
      </w:r>
      <w:r>
        <w:rPr>
          <w:szCs w:val="24"/>
        </w:rPr>
        <w:t xml:space="preserve">. Po branduolinės medicinos terapijos procedūrų pacientui ar paciento atstovui turi būti išduodama Paciento, išrašomo iš asmens </w:t>
      </w:r>
      <w:r>
        <w:rPr>
          <w:bCs/>
          <w:szCs w:val="24"/>
        </w:rPr>
        <w:t>sveikatos priežiūros įstaigos po branduolinės medicinos terapijos procedūrų,</w:t>
      </w:r>
      <w:r>
        <w:rPr>
          <w:szCs w:val="24"/>
        </w:rPr>
        <w:t xml:space="preserve"> radiacinės saugos instrukcija (higienos normos 2 priedas), kuri rengiama vadovaujantis apribojimais, kurių turi laikytis pacientai po branduolinės medicinos terapijos procedūrų naudojant </w:t>
      </w:r>
      <w:r>
        <w:rPr>
          <w:szCs w:val="24"/>
          <w:vertAlign w:val="superscript"/>
        </w:rPr>
        <w:t>131</w:t>
      </w:r>
      <w:r>
        <w:rPr>
          <w:szCs w:val="24"/>
        </w:rPr>
        <w:t xml:space="preserve">I (higienos normos 3 priedas). Apie radiacinės saugos instrukcijos išdavimą pacientui pažymima paciento ligos istorijoje arba ambulatorinėje kortelėje. Psichikos ligonių, neįgaliųjų, vemiančių pacientų atstovai apie radiacinės saugos instrukcijoje nurodytas priemones papildomai informuojami žodžiu. </w:t>
      </w:r>
    </w:p>
    <w:p>
      <w:pPr>
        <w:ind w:firstLine="720"/>
        <w:jc w:val="both"/>
        <w:rPr>
          <w:szCs w:val="24"/>
        </w:rPr>
      </w:pPr>
      <w:r>
        <w:rPr>
          <w:szCs w:val="24"/>
        </w:rPr>
        <w:t>23</w:t>
      </w:r>
      <w:r>
        <w:rPr>
          <w:szCs w:val="24"/>
        </w:rPr>
        <w:t xml:space="preserve">. Vaisingo amžiaus moteris, kuriai atlikta branduolinės medicinos terapijos procedūra, turi būti žodžiu informuota apie laikotarpį, kurio metu turi vengti nėštumo po branduolinės medicinos terapijos procedūrų (higienos normos 4 priedas). </w:t>
      </w:r>
    </w:p>
    <w:p>
      <w:pPr>
        <w:ind w:firstLine="720"/>
        <w:jc w:val="both"/>
        <w:rPr>
          <w:szCs w:val="24"/>
        </w:rPr>
      </w:pPr>
      <w:r>
        <w:rPr>
          <w:szCs w:val="24"/>
        </w:rPr>
        <w:t>24</w:t>
      </w:r>
      <w:r>
        <w:rPr>
          <w:szCs w:val="24"/>
        </w:rPr>
        <w:t xml:space="preserve">. Vyras, kuriam buvo atlikta branduolinės medicinos terapijos procedūra naudojant </w:t>
      </w:r>
      <w:r>
        <w:rPr>
          <w:szCs w:val="24"/>
          <w:vertAlign w:val="superscript"/>
        </w:rPr>
        <w:t>131</w:t>
      </w:r>
      <w:r>
        <w:rPr>
          <w:szCs w:val="24"/>
        </w:rPr>
        <w:t xml:space="preserve">I jodidą, </w:t>
      </w:r>
      <w:r>
        <w:rPr>
          <w:szCs w:val="24"/>
          <w:vertAlign w:val="superscript"/>
        </w:rPr>
        <w:t>32</w:t>
      </w:r>
      <w:r>
        <w:rPr>
          <w:szCs w:val="24"/>
        </w:rPr>
        <w:t xml:space="preserve">P fosfatą arba </w:t>
      </w:r>
      <w:r>
        <w:rPr>
          <w:szCs w:val="24"/>
          <w:vertAlign w:val="superscript"/>
        </w:rPr>
        <w:t>89</w:t>
      </w:r>
      <w:r>
        <w:rPr>
          <w:szCs w:val="24"/>
        </w:rPr>
        <w:t xml:space="preserve">Sr chloridą, turi būti žodžiu informuotas apie tai, kad 4 mėnesius po branduolinės medicinos terapijos procedūrų neturi apvaisinti moters. </w:t>
      </w:r>
    </w:p>
    <w:p>
      <w:pPr>
        <w:rPr>
          <w:b/>
          <w:bCs/>
          <w:caps/>
          <w:szCs w:val="24"/>
        </w:rPr>
      </w:pPr>
    </w:p>
    <w:p>
      <w:pPr>
        <w:jc w:val="center"/>
        <w:rPr>
          <w:b/>
          <w:szCs w:val="24"/>
        </w:rPr>
      </w:pPr>
      <w:r>
        <w:rPr>
          <w:b/>
          <w:szCs w:val="24"/>
        </w:rPr>
        <w:t>IX</w:t>
      </w:r>
      <w:r>
        <w:rPr>
          <w:b/>
          <w:szCs w:val="24"/>
        </w:rPr>
        <w:t xml:space="preserve"> SKYRIUS</w:t>
      </w:r>
    </w:p>
    <w:p>
      <w:pPr>
        <w:jc w:val="center"/>
        <w:rPr>
          <w:b/>
          <w:szCs w:val="24"/>
        </w:rPr>
      </w:pPr>
      <w:r>
        <w:rPr>
          <w:b/>
          <w:szCs w:val="24"/>
        </w:rPr>
        <w:t>BRANDUOLINĖS MEDICINOS ĮRANGA IR RADIOFARMACINIAI PREPARATAI</w:t>
      </w:r>
    </w:p>
    <w:p>
      <w:pPr>
        <w:jc w:val="both"/>
        <w:rPr>
          <w:szCs w:val="24"/>
        </w:rPr>
      </w:pPr>
    </w:p>
    <w:p>
      <w:pPr>
        <w:ind w:firstLine="720"/>
        <w:jc w:val="both"/>
        <w:rPr>
          <w:szCs w:val="24"/>
        </w:rPr>
      </w:pPr>
      <w:r>
        <w:rPr>
          <w:szCs w:val="24"/>
        </w:rPr>
        <w:t>25</w:t>
      </w:r>
      <w:r>
        <w:rPr>
          <w:szCs w:val="24"/>
        </w:rPr>
        <w:t>. Branduolinėje medicinoje naudojami radiofarmaciniai preparatai, ciklotronas ir įranga turi atitikti [3.3, 3.11] ir higienos normoje nustatytus reikalavimus. Visų radiofarmacinių preparatų aktyvumas prieš jų duodant pacientui turi būti patikrinamas radiofarmacinių preparatų aktyvumo matuokliais.</w:t>
      </w:r>
    </w:p>
    <w:p>
      <w:pPr>
        <w:ind w:firstLine="720"/>
        <w:jc w:val="both"/>
        <w:rPr>
          <w:szCs w:val="24"/>
        </w:rPr>
      </w:pPr>
      <w:r>
        <w:rPr>
          <w:szCs w:val="24"/>
        </w:rPr>
        <w:t>26</w:t>
      </w:r>
      <w:r>
        <w:rPr>
          <w:szCs w:val="24"/>
        </w:rPr>
        <w:t>. Branduolinės medicinos įrangos dokumentai, skirti naudotojui ir techninę priežiūrą, remontą atliekantiems darbuotojams, turi būti lietuvių kalba. Visi branduolinės medicinos įrangos dokumentai turi atitikti tarptautinių ir Lietuvos standartų reikalavimus. Valdymo pulto užrašai turi būti suprantami naudotojui.</w:t>
      </w:r>
    </w:p>
    <w:p>
      <w:pPr>
        <w:ind w:firstLine="720"/>
        <w:jc w:val="both"/>
        <w:rPr>
          <w:szCs w:val="24"/>
        </w:rPr>
      </w:pPr>
      <w:r>
        <w:rPr>
          <w:szCs w:val="24"/>
        </w:rPr>
        <w:t>27</w:t>
      </w:r>
      <w:r>
        <w:rPr>
          <w:szCs w:val="24"/>
        </w:rPr>
        <w:t>. Radionuklidai turi būti gaminami branduolinei medicinai pagal įrangos gamintojo instrukcijas, o radiofarmaciniai preparatai turi būti ruošiami, naudojami ir saugomi pagal radiofarmacinių preparatų ruošimo instrukcijas. Darbuotojai turi būti pasirašytinai instruktuojami pagal šias instrukcijas. Apie tai pažymima instruktavimų registracijos žurnale.</w:t>
      </w:r>
    </w:p>
    <w:p>
      <w:pPr>
        <w:ind w:firstLine="720"/>
        <w:jc w:val="both"/>
        <w:rPr>
          <w:szCs w:val="24"/>
        </w:rPr>
      </w:pPr>
      <w:r>
        <w:rPr>
          <w:szCs w:val="24"/>
        </w:rPr>
        <w:t>28</w:t>
      </w:r>
      <w:r>
        <w:rPr>
          <w:szCs w:val="24"/>
        </w:rPr>
        <w:t>. Licencijos ar laikinojo leidimo turėtojas turi registruoti duomenis apie gautus ir naudotus radionuklidus, jų aktyvumą.</w:t>
      </w:r>
    </w:p>
    <w:p>
      <w:pPr>
        <w:ind w:firstLine="720"/>
        <w:jc w:val="both"/>
        <w:rPr>
          <w:szCs w:val="24"/>
        </w:rPr>
      </w:pPr>
      <w:r>
        <w:rPr>
          <w:szCs w:val="24"/>
        </w:rPr>
        <w:t>29</w:t>
      </w:r>
      <w:r>
        <w:rPr>
          <w:szCs w:val="24"/>
        </w:rPr>
        <w:t>. Licencijos ar laikinojo leidimo turėtojas privalo užtikrinti, kad būtų pakankamai:</w:t>
      </w:r>
    </w:p>
    <w:p>
      <w:pPr>
        <w:ind w:firstLine="720"/>
        <w:jc w:val="both"/>
        <w:rPr>
          <w:szCs w:val="24"/>
        </w:rPr>
      </w:pPr>
      <w:r>
        <w:rPr>
          <w:szCs w:val="24"/>
        </w:rPr>
        <w:t>29.1</w:t>
      </w:r>
      <w:r>
        <w:rPr>
          <w:szCs w:val="24"/>
        </w:rPr>
        <w:t>. branduolinės medicinos įrangos radiofarmaciniams preparatams ruošti, laikyti, saugoti ir tvarkyti;</w:t>
      </w:r>
    </w:p>
    <w:p>
      <w:pPr>
        <w:ind w:firstLine="720"/>
        <w:jc w:val="both"/>
        <w:rPr>
          <w:szCs w:val="24"/>
        </w:rPr>
      </w:pPr>
      <w:r>
        <w:rPr>
          <w:szCs w:val="24"/>
        </w:rPr>
        <w:t>29.2</w:t>
      </w:r>
      <w:r>
        <w:rPr>
          <w:szCs w:val="24"/>
        </w:rPr>
        <w:t>. radiofarmacinių preparatų aktyvumo matuoklių;</w:t>
      </w:r>
    </w:p>
    <w:p>
      <w:pPr>
        <w:ind w:firstLine="720"/>
        <w:jc w:val="both"/>
        <w:rPr>
          <w:szCs w:val="24"/>
        </w:rPr>
      </w:pPr>
      <w:r>
        <w:rPr>
          <w:szCs w:val="24"/>
        </w:rPr>
        <w:t>29.3</w:t>
      </w:r>
      <w:r>
        <w:rPr>
          <w:szCs w:val="24"/>
        </w:rPr>
        <w:t>. radionuklidų aktyvumo skaitiklių;</w:t>
      </w:r>
    </w:p>
    <w:p>
      <w:pPr>
        <w:ind w:firstLine="720"/>
        <w:jc w:val="both"/>
        <w:rPr>
          <w:szCs w:val="24"/>
        </w:rPr>
      </w:pPr>
      <w:r>
        <w:rPr>
          <w:szCs w:val="24"/>
        </w:rPr>
        <w:t>29.4</w:t>
      </w:r>
      <w:r>
        <w:rPr>
          <w:szCs w:val="24"/>
        </w:rPr>
        <w:t>. radioaktyviosios taršos matuoklių;</w:t>
      </w:r>
    </w:p>
    <w:p>
      <w:pPr>
        <w:ind w:firstLine="720"/>
        <w:jc w:val="both"/>
        <w:rPr>
          <w:szCs w:val="24"/>
        </w:rPr>
      </w:pPr>
      <w:r>
        <w:rPr>
          <w:szCs w:val="24"/>
        </w:rPr>
        <w:t>29.5</w:t>
      </w:r>
      <w:r>
        <w:rPr>
          <w:szCs w:val="24"/>
        </w:rPr>
        <w:t>. dozės galios matuoklių patalpose, kuriose ruošiami radiofarmaciniai preparatai;</w:t>
      </w:r>
    </w:p>
    <w:p>
      <w:pPr>
        <w:ind w:firstLine="720"/>
        <w:jc w:val="both"/>
        <w:rPr>
          <w:szCs w:val="24"/>
        </w:rPr>
      </w:pPr>
      <w:r>
        <w:rPr>
          <w:szCs w:val="24"/>
        </w:rPr>
        <w:t>29.6</w:t>
      </w:r>
      <w:r>
        <w:rPr>
          <w:szCs w:val="24"/>
        </w:rPr>
        <w:t>. dozės galios matuoklių ir, jeigu radionuklidų gamybos technologinio proceso metu yra galimybė susidaryti neutronams, neutronų matuoklių patalpose, kuriose gaminami radionuklidai branduolinei medicinai.</w:t>
      </w:r>
    </w:p>
    <w:p>
      <w:pPr>
        <w:ind w:firstLine="720"/>
        <w:jc w:val="both"/>
        <w:rPr>
          <w:szCs w:val="24"/>
        </w:rPr>
      </w:pPr>
      <w:r>
        <w:rPr>
          <w:szCs w:val="24"/>
        </w:rPr>
        <w:t>30</w:t>
      </w:r>
      <w:r>
        <w:rPr>
          <w:szCs w:val="24"/>
        </w:rPr>
        <w:t>. Higienos normos 29.2–29.6 papunkčiuose nurodyti prietaisai turi būti kalibruoti ir (ar) patikrinti [3.4] nustatyta tvarka.</w:t>
      </w:r>
    </w:p>
    <w:p>
      <w:pPr>
        <w:ind w:firstLine="720"/>
        <w:jc w:val="both"/>
        <w:rPr>
          <w:szCs w:val="24"/>
        </w:rPr>
      </w:pPr>
      <w:r>
        <w:rPr>
          <w:szCs w:val="24"/>
        </w:rPr>
        <w:t>31</w:t>
      </w:r>
      <w:r>
        <w:rPr>
          <w:szCs w:val="24"/>
        </w:rPr>
        <w:t>. Tyrimas su pozitronų emisijos tomografijos (PET) įranga turi būti atliekamas pagal [3.16] reikalavimus.</w:t>
      </w:r>
    </w:p>
    <w:p>
      <w:pPr>
        <w:ind w:firstLine="720"/>
        <w:jc w:val="both"/>
        <w:rPr>
          <w:szCs w:val="24"/>
        </w:rPr>
      </w:pPr>
      <w:r>
        <w:rPr>
          <w:szCs w:val="24"/>
        </w:rPr>
        <w:t>32</w:t>
      </w:r>
      <w:r>
        <w:rPr>
          <w:szCs w:val="24"/>
        </w:rPr>
        <w:t>. Licencijos ar laikinojo leidimo turėtojas, planuojantis pradėti gaminti radionuklidus branduolinei medicinai ir iš jų ruošti radiofarmacinius preparatus, turi turėti reikiamą įrangą (priemones) radionuklidų ir radiofarmacinių preparatų kokybės kontrolei atlikti.</w:t>
      </w:r>
    </w:p>
    <w:p>
      <w:pPr>
        <w:jc w:val="both"/>
        <w:rPr>
          <w:szCs w:val="24"/>
        </w:rPr>
      </w:pPr>
    </w:p>
    <w:p>
      <w:pPr>
        <w:jc w:val="center"/>
        <w:rPr>
          <w:b/>
          <w:szCs w:val="24"/>
        </w:rPr>
      </w:pPr>
      <w:r>
        <w:rPr>
          <w:b/>
          <w:szCs w:val="24"/>
        </w:rPr>
        <w:t>X</w:t>
      </w:r>
      <w:r>
        <w:rPr>
          <w:b/>
          <w:szCs w:val="24"/>
        </w:rPr>
        <w:t xml:space="preserve"> SKYRIUS</w:t>
      </w:r>
    </w:p>
    <w:p>
      <w:pPr>
        <w:jc w:val="center"/>
        <w:rPr>
          <w:b/>
          <w:szCs w:val="24"/>
        </w:rPr>
      </w:pPr>
      <w:r>
        <w:rPr>
          <w:b/>
          <w:szCs w:val="24"/>
        </w:rPr>
        <w:t>PATALPOS</w:t>
      </w:r>
    </w:p>
    <w:p>
      <w:pPr>
        <w:rPr>
          <w:b/>
          <w:szCs w:val="24"/>
        </w:rPr>
      </w:pPr>
    </w:p>
    <w:p>
      <w:pPr>
        <w:ind w:firstLine="720"/>
        <w:jc w:val="both"/>
        <w:rPr>
          <w:szCs w:val="24"/>
        </w:rPr>
      </w:pPr>
      <w:r>
        <w:rPr>
          <w:szCs w:val="24"/>
        </w:rPr>
        <w:t>33</w:t>
      </w:r>
      <w:r>
        <w:rPr>
          <w:szCs w:val="24"/>
        </w:rPr>
        <w:t>. Ketinant verstis veikla branduolinės medicinos srityje būtina atlikti statinio ar jo dalies, kuriame bus verčiamasi tokia veikla, projekto radiacinės saugos ekspertizę [3.2, 3.6] ir kitų teisės aktų nustatyta tvarka. Tuo atveju, kai statinio ar jo dalies projekto radiacinės saugos ekspertizę atliko ne Radiacinės saugos centras, jam pateikiamos patalpų bei teritorijos planų kopijos, taip pat projekto dalis, kurioje aprašyta, kaip bus užtikrinta radiacinė sauga, ir atliktos projekto radiacinės saugos ekspertizės išvadų kopija. Projekto dalyje turi būti pateikti visi skaičiavimai, metodikos, pagal kurias jie atlikti, arba nuorodos į jas ir rezultatai, kuriais remiantis buvo parengta ši projekto dalis, aprašytos fizinės saugos priemonės ir kiti su radiacine sauga susiję projektiniai sprendiniai.</w:t>
      </w:r>
    </w:p>
    <w:p>
      <w:pPr>
        <w:ind w:firstLine="720"/>
        <w:jc w:val="both"/>
        <w:rPr>
          <w:szCs w:val="24"/>
        </w:rPr>
      </w:pPr>
      <w:r>
        <w:rPr>
          <w:szCs w:val="24"/>
        </w:rPr>
        <w:t>34</w:t>
      </w:r>
      <w:r>
        <w:rPr>
          <w:szCs w:val="24"/>
        </w:rPr>
        <w:t>. Projektuojant patalpas turi būti užtikrinta, kad:</w:t>
      </w:r>
    </w:p>
    <w:p>
      <w:pPr>
        <w:ind w:firstLine="720"/>
        <w:jc w:val="both"/>
        <w:rPr>
          <w:szCs w:val="24"/>
        </w:rPr>
      </w:pPr>
      <w:r>
        <w:rPr>
          <w:szCs w:val="24"/>
        </w:rPr>
        <w:t>34.1</w:t>
      </w:r>
      <w:r>
        <w:rPr>
          <w:szCs w:val="24"/>
        </w:rPr>
        <w:t>. būtų vadovaujamasi radiacinės saugos optimizavimo principu;</w:t>
      </w:r>
    </w:p>
    <w:p>
      <w:pPr>
        <w:ind w:firstLine="720"/>
        <w:jc w:val="both"/>
        <w:rPr>
          <w:szCs w:val="24"/>
        </w:rPr>
      </w:pPr>
      <w:r>
        <w:rPr>
          <w:szCs w:val="24"/>
        </w:rPr>
        <w:t>34.2</w:t>
      </w:r>
      <w:r>
        <w:rPr>
          <w:szCs w:val="24"/>
        </w:rPr>
        <w:t>. metinė apribotoji gyventojų efektinė dozė neviršytų 0,3 mSv;</w:t>
      </w:r>
    </w:p>
    <w:p>
      <w:pPr>
        <w:ind w:firstLine="720"/>
        <w:jc w:val="both"/>
        <w:rPr>
          <w:szCs w:val="24"/>
        </w:rPr>
      </w:pPr>
      <w:r>
        <w:rPr>
          <w:szCs w:val="24"/>
        </w:rPr>
        <w:t>34.3</w:t>
      </w:r>
      <w:r>
        <w:rPr>
          <w:szCs w:val="24"/>
        </w:rPr>
        <w:t>. būtų atsižvelgiama į patalpų skirstymą zonomis, darbų, kurie bus atliekami atskirose patalpose, pobūdį, radiofarmacinius preparatus (radionuklidus), su kuriais bus dirbama atskirose patalpose, jų aktyvumą;</w:t>
      </w:r>
    </w:p>
    <w:p>
      <w:pPr>
        <w:ind w:firstLine="720"/>
        <w:jc w:val="both"/>
        <w:rPr>
          <w:szCs w:val="24"/>
        </w:rPr>
      </w:pPr>
      <w:r>
        <w:rPr>
          <w:szCs w:val="24"/>
        </w:rPr>
        <w:t>34.4</w:t>
      </w:r>
      <w:r>
        <w:rPr>
          <w:szCs w:val="24"/>
        </w:rPr>
        <w:t>. numatytos specialios apsaugos priemonės: skvarbiosios spinduliuotės ekranavimas, vėdinimas, vandentiekis, kanalizacija, patalpų vidaus apdaila;</w:t>
      </w:r>
    </w:p>
    <w:p>
      <w:pPr>
        <w:ind w:firstLine="720"/>
        <w:jc w:val="both"/>
        <w:rPr>
          <w:szCs w:val="24"/>
        </w:rPr>
      </w:pPr>
      <w:r>
        <w:rPr>
          <w:szCs w:val="24"/>
        </w:rPr>
        <w:t>34.5</w:t>
      </w:r>
      <w:r>
        <w:rPr>
          <w:szCs w:val="24"/>
        </w:rPr>
        <w:t>. patalpos, kuriose bus gaminami radionuklidai branduolinei medicinai, ruošiami radiofarmaciniai preparatai, būtų įrengtos pagal įrangos gamintojų rekomendacijas, o radiacinės saugos priemonės taikomos atsižvelgiant į radionuklidų toksiškumo klases pagal [3.13];</w:t>
      </w:r>
    </w:p>
    <w:p>
      <w:pPr>
        <w:ind w:firstLine="720"/>
        <w:jc w:val="both"/>
        <w:rPr>
          <w:szCs w:val="24"/>
        </w:rPr>
      </w:pPr>
      <w:r>
        <w:rPr>
          <w:szCs w:val="24"/>
        </w:rPr>
        <w:t>34.6</w:t>
      </w:r>
      <w:r>
        <w:rPr>
          <w:szCs w:val="24"/>
        </w:rPr>
        <w:t>. patalpos sutelkiamos vienoje vietoje ir projektuojamos bei įrengiamos laikantis technologinio proceso sekos.</w:t>
      </w:r>
    </w:p>
    <w:p>
      <w:pPr>
        <w:ind w:firstLine="709"/>
        <w:jc w:val="both"/>
        <w:rPr>
          <w:szCs w:val="24"/>
          <w:lang w:eastAsia="lt-LT"/>
        </w:rPr>
      </w:pPr>
      <w:r>
        <w:rPr>
          <w:szCs w:val="24"/>
          <w:lang w:eastAsia="lt-LT"/>
        </w:rPr>
        <w:t>35</w:t>
      </w:r>
      <w:r>
        <w:rPr>
          <w:szCs w:val="24"/>
          <w:lang w:eastAsia="lt-LT"/>
        </w:rPr>
        <w:t>. Kontroliuojamajai zonai turi būti priskirtos:</w:t>
      </w:r>
    </w:p>
    <w:p>
      <w:pPr>
        <w:ind w:firstLine="709"/>
        <w:jc w:val="both"/>
        <w:rPr>
          <w:szCs w:val="24"/>
          <w:lang w:eastAsia="lt-LT"/>
        </w:rPr>
      </w:pPr>
      <w:r>
        <w:rPr>
          <w:szCs w:val="24"/>
          <w:lang w:eastAsia="lt-LT"/>
        </w:rPr>
        <w:t>35.1</w:t>
      </w:r>
      <w:r>
        <w:rPr>
          <w:szCs w:val="24"/>
          <w:lang w:eastAsia="lt-LT"/>
        </w:rPr>
        <w:t xml:space="preserve">. </w:t>
      </w:r>
      <w:r>
        <w:rPr>
          <w:szCs w:val="24"/>
        </w:rPr>
        <w:t>radiofarmacinių</w:t>
      </w:r>
      <w:r>
        <w:rPr>
          <w:szCs w:val="24"/>
          <w:lang w:eastAsia="lt-LT"/>
        </w:rPr>
        <w:t xml:space="preserve"> preparatų saugyklos;</w:t>
      </w:r>
    </w:p>
    <w:p>
      <w:pPr>
        <w:ind w:firstLine="709"/>
        <w:jc w:val="both"/>
        <w:rPr>
          <w:szCs w:val="24"/>
          <w:lang w:eastAsia="lt-LT"/>
        </w:rPr>
      </w:pPr>
      <w:r>
        <w:rPr>
          <w:szCs w:val="24"/>
          <w:lang w:eastAsia="lt-LT"/>
        </w:rPr>
        <w:t>35.2</w:t>
      </w:r>
      <w:r>
        <w:rPr>
          <w:szCs w:val="24"/>
          <w:lang w:eastAsia="lt-LT"/>
        </w:rPr>
        <w:t xml:space="preserve">. patalpos, kuriose </w:t>
      </w:r>
      <w:r>
        <w:rPr>
          <w:szCs w:val="24"/>
        </w:rPr>
        <w:t>radiofarmaciniai</w:t>
      </w:r>
      <w:r>
        <w:rPr>
          <w:szCs w:val="24"/>
          <w:lang w:eastAsia="lt-LT"/>
        </w:rPr>
        <w:t xml:space="preserve"> preparatai yra ruošiami;</w:t>
      </w:r>
    </w:p>
    <w:p>
      <w:pPr>
        <w:ind w:firstLine="709"/>
        <w:jc w:val="both"/>
        <w:rPr>
          <w:szCs w:val="24"/>
          <w:lang w:eastAsia="lt-LT"/>
        </w:rPr>
      </w:pPr>
      <w:r>
        <w:rPr>
          <w:szCs w:val="24"/>
          <w:lang w:eastAsia="lt-LT"/>
        </w:rPr>
        <w:t>35.3</w:t>
      </w:r>
      <w:r>
        <w:rPr>
          <w:szCs w:val="24"/>
          <w:lang w:eastAsia="lt-LT"/>
        </w:rPr>
        <w:t xml:space="preserve">. patalpos, kuriose pacientams skiriami </w:t>
      </w:r>
      <w:r>
        <w:rPr>
          <w:szCs w:val="24"/>
        </w:rPr>
        <w:t>radiofarmaciniai</w:t>
      </w:r>
      <w:r>
        <w:rPr>
          <w:szCs w:val="24"/>
          <w:lang w:eastAsia="lt-LT"/>
        </w:rPr>
        <w:t xml:space="preserve"> preparatai;</w:t>
      </w:r>
    </w:p>
    <w:p>
      <w:pPr>
        <w:ind w:firstLine="709"/>
        <w:jc w:val="both"/>
        <w:rPr>
          <w:szCs w:val="24"/>
          <w:lang w:eastAsia="lt-LT"/>
        </w:rPr>
      </w:pPr>
      <w:r>
        <w:rPr>
          <w:szCs w:val="24"/>
          <w:lang w:eastAsia="lt-LT"/>
        </w:rPr>
        <w:t>35.4</w:t>
      </w:r>
      <w:r>
        <w:rPr>
          <w:szCs w:val="24"/>
          <w:lang w:eastAsia="lt-LT"/>
        </w:rPr>
        <w:t xml:space="preserve">. patalpos, kuriose pacientai laukia tyrimo branduolinės medicinos diagnostikos įranga paskyrus </w:t>
      </w:r>
      <w:r>
        <w:rPr>
          <w:szCs w:val="24"/>
        </w:rPr>
        <w:t>radiofarmacinių</w:t>
      </w:r>
      <w:r>
        <w:rPr>
          <w:szCs w:val="24"/>
          <w:lang w:eastAsia="lt-LT"/>
        </w:rPr>
        <w:t xml:space="preserve"> preparatų;</w:t>
      </w:r>
    </w:p>
    <w:p>
      <w:pPr>
        <w:ind w:firstLine="709"/>
        <w:jc w:val="both"/>
        <w:rPr>
          <w:szCs w:val="24"/>
          <w:lang w:eastAsia="lt-LT"/>
        </w:rPr>
      </w:pPr>
      <w:r>
        <w:rPr>
          <w:szCs w:val="24"/>
          <w:lang w:eastAsia="lt-LT"/>
        </w:rPr>
        <w:t>35.5</w:t>
      </w:r>
      <w:r>
        <w:rPr>
          <w:szCs w:val="24"/>
          <w:lang w:eastAsia="lt-LT"/>
        </w:rPr>
        <w:t>. pacientų, kuriems atliekamos branduolinės medicinos terapijos procedūros, palatos, tualetai, dušai, vonios;</w:t>
      </w:r>
    </w:p>
    <w:p>
      <w:pPr>
        <w:ind w:firstLine="709"/>
        <w:jc w:val="both"/>
        <w:rPr>
          <w:b/>
          <w:szCs w:val="24"/>
          <w:lang w:eastAsia="lt-LT"/>
        </w:rPr>
      </w:pPr>
      <w:r>
        <w:rPr>
          <w:szCs w:val="24"/>
          <w:lang w:eastAsia="lt-LT"/>
        </w:rPr>
        <w:t>35.6</w:t>
      </w:r>
      <w:r>
        <w:rPr>
          <w:szCs w:val="24"/>
          <w:lang w:eastAsia="lt-LT"/>
        </w:rPr>
        <w:t>. radioaktyviųjų atliekų saugyklos, patalpos, kuriose laikinai saugomos radionuklidais užterštos atliekos;</w:t>
      </w:r>
    </w:p>
    <w:p>
      <w:pPr>
        <w:ind w:firstLine="709"/>
        <w:jc w:val="both"/>
        <w:rPr>
          <w:szCs w:val="24"/>
          <w:lang w:eastAsia="lt-LT"/>
        </w:rPr>
      </w:pPr>
      <w:r>
        <w:rPr>
          <w:szCs w:val="24"/>
        </w:rPr>
        <w:t>35.7</w:t>
      </w:r>
      <w:r>
        <w:rPr>
          <w:szCs w:val="24"/>
        </w:rPr>
        <w:t>. patalpos, kuriose gaminami radionuklidai branduolinei medicinai.</w:t>
      </w:r>
    </w:p>
    <w:p>
      <w:pPr>
        <w:ind w:firstLine="720"/>
        <w:jc w:val="both"/>
        <w:rPr>
          <w:szCs w:val="24"/>
        </w:rPr>
      </w:pPr>
      <w:r>
        <w:rPr>
          <w:szCs w:val="24"/>
        </w:rPr>
        <w:t>36</w:t>
      </w:r>
      <w:r>
        <w:rPr>
          <w:szCs w:val="24"/>
        </w:rPr>
        <w:t>. Stebimajai zonai turi būti priskiriamos branduolinės medicinos įrangos valdymo ir kontrolės patalpos bei visos vietos, kur metinė efektinė dozė gyventojams gali viršyti lygį, nustatytą higienos normos 34.2 papunktyje.</w:t>
      </w:r>
    </w:p>
    <w:p>
      <w:pPr>
        <w:widowControl w:val="0"/>
        <w:ind w:firstLine="720"/>
        <w:jc w:val="both"/>
        <w:rPr>
          <w:szCs w:val="24"/>
          <w:lang w:eastAsia="lt-LT"/>
        </w:rPr>
      </w:pPr>
      <w:r>
        <w:rPr>
          <w:szCs w:val="24"/>
          <w:lang w:eastAsia="lt-LT"/>
        </w:rPr>
        <w:t>37</w:t>
      </w:r>
      <w:r>
        <w:rPr>
          <w:szCs w:val="24"/>
          <w:lang w:eastAsia="lt-LT"/>
        </w:rPr>
        <w:t>. Kontroliuojamosios zonos patalpos įrengiamos laikantis šių reikalavimų:</w:t>
      </w:r>
    </w:p>
    <w:p>
      <w:pPr>
        <w:widowControl w:val="0"/>
        <w:ind w:firstLine="720"/>
        <w:jc w:val="both"/>
        <w:rPr>
          <w:szCs w:val="24"/>
          <w:lang w:eastAsia="lt-LT"/>
        </w:rPr>
      </w:pPr>
      <w:r>
        <w:rPr>
          <w:szCs w:val="24"/>
          <w:lang w:eastAsia="lt-LT"/>
        </w:rPr>
        <w:t>37.1</w:t>
      </w:r>
      <w:r>
        <w:rPr>
          <w:szCs w:val="24"/>
          <w:lang w:eastAsia="lt-LT"/>
        </w:rPr>
        <w:t>. grindys padengtos vientisa, lengvai dezaktyvuojama ir atsparia danga, visu plotu priklijuota prie grindų ir sienų apačios (atlenkus);</w:t>
      </w:r>
    </w:p>
    <w:p>
      <w:pPr>
        <w:widowControl w:val="0"/>
        <w:ind w:firstLine="720"/>
        <w:jc w:val="both"/>
        <w:rPr>
          <w:szCs w:val="24"/>
          <w:lang w:eastAsia="lt-LT"/>
        </w:rPr>
      </w:pPr>
      <w:r>
        <w:rPr>
          <w:szCs w:val="24"/>
          <w:lang w:eastAsia="lt-LT"/>
        </w:rPr>
        <w:t>37.2</w:t>
      </w:r>
      <w:r>
        <w:rPr>
          <w:szCs w:val="24"/>
          <w:lang w:eastAsia="lt-LT"/>
        </w:rPr>
        <w:t>. sienos lengvai plaunamos;</w:t>
      </w:r>
    </w:p>
    <w:p>
      <w:pPr>
        <w:widowControl w:val="0"/>
        <w:ind w:firstLine="720"/>
        <w:jc w:val="both"/>
        <w:rPr>
          <w:szCs w:val="24"/>
        </w:rPr>
      </w:pPr>
      <w:r>
        <w:rPr>
          <w:szCs w:val="24"/>
        </w:rPr>
        <w:t>37.3</w:t>
      </w:r>
      <w:r>
        <w:rPr>
          <w:szCs w:val="24"/>
        </w:rPr>
        <w:t>. paviršiai, ant kurių dirbama su radiofarmaciniais preparatais, lengvai dezaktyvuojami, apšviesti, be dangos pažeidimų;</w:t>
      </w:r>
    </w:p>
    <w:p>
      <w:pPr>
        <w:widowControl w:val="0"/>
        <w:ind w:firstLine="720"/>
        <w:jc w:val="both"/>
        <w:rPr>
          <w:szCs w:val="24"/>
        </w:rPr>
      </w:pPr>
      <w:r>
        <w:rPr>
          <w:szCs w:val="24"/>
        </w:rPr>
        <w:t>37.4</w:t>
      </w:r>
      <w:r>
        <w:rPr>
          <w:szCs w:val="24"/>
        </w:rPr>
        <w:t>. komunikacijų vamzdžiai įrengti sienose arba grindyse. Jeigu dėl techninių priežasčių vamzdžiai įrengiami paviršiuje, jie uždengiami izoliuojamąja, lengvai dezaktyvuojama medžiaga. Patalpoje, skirtoje ciklotronui, skirtingų komunikacijų vamzdžiai (vandens, dujų ir kt.) turi būti įrengti taip, kad įrangos, ciklotrono gedimo atveju būtų apsaugoti nuo galimos radioaktyviosios taršos;</w:t>
      </w:r>
    </w:p>
    <w:p>
      <w:pPr>
        <w:widowControl w:val="0"/>
        <w:ind w:firstLine="720"/>
        <w:jc w:val="both"/>
        <w:rPr>
          <w:szCs w:val="24"/>
        </w:rPr>
      </w:pPr>
      <w:r>
        <w:rPr>
          <w:szCs w:val="24"/>
        </w:rPr>
        <w:t>37.5</w:t>
      </w:r>
      <w:r>
        <w:rPr>
          <w:szCs w:val="24"/>
        </w:rPr>
        <w:t>. patalpose, kuriose gaminami radionuklidai branduolinei medicinai, ruošiami radiofarmaciniai preparatai, įrengtos neigiamo slėgio vėdinimo sistemos ir traukos spintos darbui su lakiaisiais radionuklidais. Vėdinimo sistemų išmetamo oro neturi patekti į kitas patalpas. Ant traukos spintų turi būti pažymėta, su kokiais radionuklidais jose dirbama;</w:t>
      </w:r>
    </w:p>
    <w:p>
      <w:pPr>
        <w:widowControl w:val="0"/>
        <w:ind w:firstLine="720"/>
        <w:jc w:val="both"/>
        <w:rPr>
          <w:szCs w:val="24"/>
        </w:rPr>
      </w:pPr>
      <w:r>
        <w:rPr>
          <w:szCs w:val="24"/>
        </w:rPr>
        <w:t>37.6</w:t>
      </w:r>
      <w:r>
        <w:rPr>
          <w:szCs w:val="24"/>
        </w:rPr>
        <w:t>. radiofarmacinių preparatų ruošimo patalpose įrengtos plautuvės;</w:t>
      </w:r>
    </w:p>
    <w:p>
      <w:pPr>
        <w:widowControl w:val="0"/>
        <w:ind w:firstLine="720"/>
        <w:jc w:val="both"/>
        <w:rPr>
          <w:szCs w:val="24"/>
          <w:lang w:eastAsia="lt-LT"/>
        </w:rPr>
      </w:pPr>
      <w:r>
        <w:rPr>
          <w:szCs w:val="24"/>
          <w:lang w:eastAsia="lt-LT"/>
        </w:rPr>
        <w:t>37.7</w:t>
      </w:r>
      <w:r>
        <w:rPr>
          <w:szCs w:val="24"/>
          <w:lang w:eastAsia="lt-LT"/>
        </w:rPr>
        <w:t>. plautuvių, dušų, tualetų ir pan. kanalizacija tiesiogiai sujungta su bendrąja arba atskirąja kanalizacija taip, kad būtų užtikrinta pacientų, gyventojų, darbuotojų ir aplinkos radiacinė sauga;</w:t>
      </w:r>
    </w:p>
    <w:p>
      <w:pPr>
        <w:widowControl w:val="0"/>
        <w:ind w:firstLine="720"/>
        <w:jc w:val="both"/>
        <w:rPr>
          <w:szCs w:val="24"/>
        </w:rPr>
      </w:pPr>
      <w:r>
        <w:rPr>
          <w:szCs w:val="24"/>
        </w:rPr>
        <w:t>37.8</w:t>
      </w:r>
      <w:r>
        <w:rPr>
          <w:szCs w:val="24"/>
        </w:rPr>
        <w:t xml:space="preserve">. nustačius, kad gyventojų kritinės grupės nario metinė efektinė dozė gali viršyti 0,2 mSv, turi būti įrengta ir su </w:t>
      </w:r>
      <w:r>
        <w:rPr>
          <w:szCs w:val="24"/>
          <w:shd w:val="clear" w:color="auto" w:fill="FFFFFF"/>
        </w:rPr>
        <w:t xml:space="preserve">plautuvių, dušų, tualetų ir pan. kanalizacija tiesiogiai sujungta atskira kanalizacija, o </w:t>
      </w:r>
      <w:r>
        <w:rPr>
          <w:szCs w:val="24"/>
        </w:rPr>
        <w:t>nuotekos saugomos tol, kol radionuklidų tūrinis aktyvumas jose pasieks lygį, nulemiantį gyventojų kritinės grupės nario metinę efektinę dozę, mažesnę už 0,2 mSv. Atskira speciali plautuvė, skirta radioaktyviosioms atliekoms, susidariusioms po radionuklidų gamybos ir iš jų ruošiant radiofarmacinius preparatus, tiesiogiai sujungta su atskira kanalizacija, turi būti pažymėta Lietuvos standarte LST ISO 361:1998 „Pagrindinis jonizuojančiosios spinduliuotės ženklas“ nustatytu ženklu ir turi būti parengtos instrukcijos, kaip ja naudotis;</w:t>
      </w:r>
    </w:p>
    <w:p>
      <w:pPr>
        <w:ind w:firstLine="720"/>
        <w:jc w:val="both"/>
        <w:rPr>
          <w:szCs w:val="24"/>
          <w:lang w:eastAsia="lt-LT"/>
        </w:rPr>
      </w:pPr>
      <w:r>
        <w:rPr>
          <w:szCs w:val="24"/>
          <w:lang w:eastAsia="lt-LT"/>
        </w:rPr>
        <w:t>37.9</w:t>
      </w:r>
      <w:r>
        <w:rPr>
          <w:szCs w:val="24"/>
          <w:lang w:eastAsia="lt-LT"/>
        </w:rPr>
        <w:t>. prie palatų, skirtų pacientams, kuriems atliekamos branduolinės medicinos terapijos procedūros, įrengtas tualetas, dušas ir (ar) vonia. Jais gali naudotis tik pacientai, kuriems atliekamos branduolinės medicinos terapijos procedūros.</w:t>
      </w:r>
    </w:p>
    <w:p>
      <w:pPr>
        <w:widowControl w:val="0"/>
        <w:ind w:firstLine="720"/>
        <w:jc w:val="both"/>
        <w:rPr>
          <w:szCs w:val="24"/>
        </w:rPr>
      </w:pPr>
      <w:r>
        <w:rPr>
          <w:szCs w:val="24"/>
        </w:rPr>
        <w:t>38</w:t>
      </w:r>
      <w:r>
        <w:rPr>
          <w:szCs w:val="24"/>
        </w:rPr>
        <w:t>. Projektuojant patalpą, skirtą ciklotronui, turi būti užtikrinta, kad:</w:t>
      </w:r>
    </w:p>
    <w:p>
      <w:pPr>
        <w:widowControl w:val="0"/>
        <w:ind w:firstLine="720"/>
        <w:jc w:val="both"/>
        <w:rPr>
          <w:szCs w:val="24"/>
          <w:lang w:eastAsia="lt-LT"/>
        </w:rPr>
      </w:pPr>
      <w:r>
        <w:rPr>
          <w:szCs w:val="24"/>
        </w:rPr>
        <w:t>38.1</w:t>
      </w:r>
      <w:r>
        <w:rPr>
          <w:szCs w:val="24"/>
        </w:rPr>
        <w:t xml:space="preserve">. </w:t>
      </w:r>
      <w:r>
        <w:rPr>
          <w:szCs w:val="24"/>
          <w:lang w:eastAsia="lt-LT"/>
        </w:rPr>
        <w:t>duryse būtų įrengtas blokavimo įtaisas, kuris neleidžia įjungti ciklotrono, jeigu durys į patalpą</w:t>
      </w:r>
      <w:r>
        <w:rPr>
          <w:szCs w:val="24"/>
        </w:rPr>
        <w:t>, skirtą ciklotronui,</w:t>
      </w:r>
      <w:r>
        <w:rPr>
          <w:szCs w:val="24"/>
          <w:lang w:eastAsia="lt-LT"/>
        </w:rPr>
        <w:t xml:space="preserve"> nėra uždarytos, ir kuris, atidarius duris, nutraukia ciklotrono darbą. Ciklotronas turi būti valdomas tik iš valdymo pulto ir tik uždarius duris į patalpą</w:t>
      </w:r>
      <w:r>
        <w:rPr>
          <w:szCs w:val="24"/>
        </w:rPr>
        <w:t>, skirtą ciklotronui</w:t>
      </w:r>
      <w:r>
        <w:rPr>
          <w:szCs w:val="24"/>
          <w:lang w:eastAsia="lt-LT"/>
        </w:rPr>
        <w:t>;</w:t>
      </w:r>
    </w:p>
    <w:p>
      <w:pPr>
        <w:ind w:firstLine="720"/>
        <w:jc w:val="both"/>
        <w:rPr>
          <w:szCs w:val="24"/>
          <w:lang w:eastAsia="lt-LT"/>
        </w:rPr>
      </w:pPr>
      <w:r>
        <w:rPr>
          <w:szCs w:val="24"/>
        </w:rPr>
        <w:t>38.2</w:t>
      </w:r>
      <w:r>
        <w:rPr>
          <w:szCs w:val="24"/>
        </w:rPr>
        <w:t>.</w:t>
      </w:r>
      <w:r>
        <w:rPr>
          <w:szCs w:val="24"/>
          <w:lang w:eastAsia="lt-LT"/>
        </w:rPr>
        <w:t xml:space="preserve"> būtų įrengtas šviesos indikatorius, rodantis, kada ciklotronas yra įjungtas;</w:t>
      </w:r>
    </w:p>
    <w:p>
      <w:pPr>
        <w:ind w:firstLine="720"/>
        <w:jc w:val="both"/>
        <w:rPr>
          <w:szCs w:val="24"/>
          <w:lang w:eastAsia="lt-LT"/>
        </w:rPr>
      </w:pPr>
      <w:r>
        <w:rPr>
          <w:szCs w:val="24"/>
        </w:rPr>
        <w:t>38.3</w:t>
      </w:r>
      <w:r>
        <w:rPr>
          <w:szCs w:val="24"/>
        </w:rPr>
        <w:t xml:space="preserve">. </w:t>
      </w:r>
      <w:r>
        <w:rPr>
          <w:szCs w:val="24"/>
          <w:lang w:eastAsia="lt-LT"/>
        </w:rPr>
        <w:t>būtų įrengtas gerai matomas ciklotrono išjungimo avarinis jungiklis ar kitoks avarinis įtaisas.</w:t>
      </w:r>
    </w:p>
    <w:p>
      <w:pPr>
        <w:ind w:firstLine="720"/>
        <w:jc w:val="both"/>
        <w:rPr>
          <w:szCs w:val="24"/>
        </w:rPr>
      </w:pPr>
      <w:r>
        <w:rPr>
          <w:szCs w:val="24"/>
        </w:rPr>
        <w:t>39</w:t>
      </w:r>
      <w:r>
        <w:rPr>
          <w:szCs w:val="24"/>
        </w:rPr>
        <w:t xml:space="preserve">. Kiekviena patalpa, kurioje naudojami ir saugomi jonizuojančiosios spinduliuotės šaltiniai, turi būti naudojama tik pagal paskirtį. Joje turi būti įranga, skirta radiologiniams incidentams ir avarijoms likviduoti. </w:t>
      </w:r>
    </w:p>
    <w:p>
      <w:pPr>
        <w:tabs>
          <w:tab w:val="num" w:pos="1134"/>
        </w:tabs>
        <w:jc w:val="both"/>
        <w:rPr>
          <w:szCs w:val="24"/>
        </w:rPr>
      </w:pPr>
    </w:p>
    <w:p>
      <w:pPr>
        <w:jc w:val="center"/>
        <w:rPr>
          <w:b/>
          <w:bCs/>
          <w:caps/>
          <w:szCs w:val="24"/>
        </w:rPr>
      </w:pPr>
      <w:r>
        <w:rPr>
          <w:b/>
          <w:bCs/>
          <w:caps/>
          <w:szCs w:val="24"/>
        </w:rPr>
        <w:t>XI</w:t>
      </w:r>
      <w:r>
        <w:rPr>
          <w:b/>
          <w:bCs/>
          <w:caps/>
          <w:szCs w:val="24"/>
        </w:rPr>
        <w:t xml:space="preserve"> SKYRIUS</w:t>
      </w:r>
    </w:p>
    <w:p>
      <w:pPr>
        <w:jc w:val="center"/>
        <w:rPr>
          <w:b/>
          <w:bCs/>
          <w:caps/>
          <w:szCs w:val="24"/>
        </w:rPr>
      </w:pPr>
      <w:r>
        <w:rPr>
          <w:b/>
          <w:bCs/>
          <w:caps/>
          <w:szCs w:val="24"/>
        </w:rPr>
        <w:t>FIZINĖ SAUGA, radioaktyviosios atliekos, jonizuojančiosios spinduliuotės šaltinių ir radioaktyviųjų atliekų vežimas</w:t>
      </w:r>
    </w:p>
    <w:p>
      <w:pPr>
        <w:jc w:val="both"/>
        <w:rPr>
          <w:szCs w:val="24"/>
        </w:rPr>
      </w:pPr>
    </w:p>
    <w:p>
      <w:pPr>
        <w:ind w:firstLine="720"/>
        <w:jc w:val="both"/>
        <w:rPr>
          <w:szCs w:val="24"/>
        </w:rPr>
      </w:pPr>
      <w:r>
        <w:rPr>
          <w:szCs w:val="24"/>
        </w:rPr>
        <w:t>40</w:t>
      </w:r>
      <w:r>
        <w:rPr>
          <w:szCs w:val="24"/>
        </w:rPr>
        <w:t>. Licencijos ar laikinojo leidimo turėtojas turi užtikrinti, kad:</w:t>
      </w:r>
    </w:p>
    <w:p>
      <w:pPr>
        <w:ind w:firstLine="720"/>
        <w:jc w:val="both"/>
        <w:rPr>
          <w:szCs w:val="24"/>
        </w:rPr>
      </w:pPr>
      <w:r>
        <w:rPr>
          <w:szCs w:val="24"/>
        </w:rPr>
        <w:t>40.1</w:t>
      </w:r>
      <w:r>
        <w:rPr>
          <w:szCs w:val="24"/>
        </w:rPr>
        <w:t>. jonizuojančiosios spinduliuotės šaltinių fizinė sauga būtų užtikrinta [3.6, 3.9] nustatyta tvarka;</w:t>
      </w:r>
    </w:p>
    <w:p>
      <w:pPr>
        <w:tabs>
          <w:tab w:val="left" w:pos="1320"/>
        </w:tabs>
        <w:ind w:firstLine="720"/>
        <w:jc w:val="both"/>
        <w:rPr>
          <w:szCs w:val="24"/>
        </w:rPr>
      </w:pPr>
      <w:r>
        <w:rPr>
          <w:szCs w:val="24"/>
        </w:rPr>
        <w:t>40.2</w:t>
      </w:r>
      <w:r>
        <w:rPr>
          <w:szCs w:val="24"/>
        </w:rPr>
        <w:t>. būtų parengtas jonizuojančiosios spinduliuotės šaltinių saugojimo ir jų išdėstymo saugyklose, seifuose aprašymas (schema). Jame turi būti nurodyta jonizuojančiosios spinduliuotės rūšis, radionuklidai ir jų aktyvumas. Visi darbuotojai, kurie jonizuojančiosios spinduliuotės šaltinius padeda arba paima iš saugojimo vietos, turi būti pasirašytinai instruktuojami pagal šį aprašymą (schemą). Apie tai pažymima instruktavimų registracijos žurnale;</w:t>
      </w:r>
    </w:p>
    <w:p>
      <w:pPr>
        <w:ind w:firstLine="720"/>
        <w:jc w:val="both"/>
        <w:rPr>
          <w:szCs w:val="24"/>
        </w:rPr>
      </w:pPr>
      <w:r>
        <w:rPr>
          <w:szCs w:val="24"/>
        </w:rPr>
        <w:t>40.3</w:t>
      </w:r>
      <w:r>
        <w:rPr>
          <w:szCs w:val="24"/>
        </w:rPr>
        <w:t xml:space="preserve">. būtų parengtas jonizuojančiosios spinduliuotės šaltinių ir radioaktyviųjų atliekų vežimo tvarkos aprašas nurodant, kaip organizuojamas ir vykdomas jonizuojančiosios spinduliuotės šaltinių ir radioaktyviųjų atliekų vežimas (pernešimas) iš atskirų (tarp atskirų) patalpų, ir pateikiama jonizuojančiosios spinduliuotės šaltinių ir radioaktyviųjų atliekų vežimo (pernešimo) schema. </w:t>
      </w:r>
    </w:p>
    <w:p>
      <w:pPr>
        <w:ind w:firstLine="720"/>
        <w:jc w:val="both"/>
        <w:rPr>
          <w:szCs w:val="24"/>
        </w:rPr>
      </w:pPr>
      <w:r>
        <w:rPr>
          <w:szCs w:val="24"/>
        </w:rPr>
        <w:t>41</w:t>
      </w:r>
      <w:r>
        <w:rPr>
          <w:szCs w:val="24"/>
        </w:rPr>
        <w:t xml:space="preserve">. Radioaktyviosios atliekos turi būti tvarkomos [3.8] nustatyta tvarka. </w:t>
      </w:r>
    </w:p>
    <w:p>
      <w:pPr>
        <w:rPr>
          <w:b/>
          <w:bCs/>
          <w:caps/>
          <w:szCs w:val="24"/>
        </w:rPr>
      </w:pPr>
    </w:p>
    <w:p>
      <w:pPr>
        <w:jc w:val="center"/>
        <w:rPr>
          <w:b/>
          <w:bCs/>
          <w:caps/>
          <w:szCs w:val="24"/>
        </w:rPr>
      </w:pPr>
      <w:r>
        <w:rPr>
          <w:b/>
          <w:bCs/>
          <w:caps/>
          <w:szCs w:val="24"/>
        </w:rPr>
        <w:t>XII</w:t>
      </w:r>
      <w:r>
        <w:rPr>
          <w:b/>
          <w:bCs/>
          <w:caps/>
          <w:szCs w:val="24"/>
        </w:rPr>
        <w:t xml:space="preserve"> SKYRIUS</w:t>
      </w:r>
    </w:p>
    <w:p>
      <w:pPr>
        <w:jc w:val="center"/>
        <w:rPr>
          <w:b/>
          <w:bCs/>
          <w:caps/>
          <w:szCs w:val="24"/>
        </w:rPr>
      </w:pPr>
      <w:r>
        <w:rPr>
          <w:b/>
          <w:bCs/>
          <w:caps/>
          <w:szCs w:val="24"/>
        </w:rPr>
        <w:t>kokybės laidavimas</w:t>
      </w:r>
    </w:p>
    <w:p>
      <w:pPr>
        <w:jc w:val="both"/>
        <w:rPr>
          <w:szCs w:val="24"/>
        </w:rPr>
      </w:pPr>
    </w:p>
    <w:p>
      <w:pPr>
        <w:tabs>
          <w:tab w:val="num" w:pos="1620"/>
        </w:tabs>
        <w:ind w:firstLine="720"/>
        <w:jc w:val="both"/>
        <w:rPr>
          <w:szCs w:val="24"/>
          <w:shd w:val="clear" w:color="auto" w:fill="FFFFFF"/>
        </w:rPr>
      </w:pPr>
      <w:r>
        <w:rPr>
          <w:szCs w:val="24"/>
          <w:shd w:val="clear" w:color="auto" w:fill="FFFFFF"/>
        </w:rPr>
        <w:t>42</w:t>
      </w:r>
      <w:r>
        <w:rPr>
          <w:szCs w:val="24"/>
          <w:shd w:val="clear" w:color="auto" w:fill="FFFFFF"/>
        </w:rPr>
        <w:t xml:space="preserve">. Licencijos ar laikinojo leidimo turėtojas turi [3.6, 3.20] nustatyta tvarka parengti ir vykdyti veiklos kokybės laidavimo programą, kurios sudėtinė dalis yra kokybės kontrolė. Ji turi būti atliekama ir rezultatai vertinami pagal </w:t>
      </w:r>
      <w:r>
        <w:rPr>
          <w:szCs w:val="24"/>
        </w:rPr>
        <w:t>branduolinės medicinos</w:t>
      </w:r>
      <w:r>
        <w:rPr>
          <w:szCs w:val="24"/>
          <w:shd w:val="clear" w:color="auto" w:fill="FFFFFF"/>
        </w:rPr>
        <w:t xml:space="preserve"> įrangos, ciklotrono gamintojo rekomendacijas ir reikalavimus, Europos Komisijos bei tarptautinių organizacijų išleistas rekomendacijas.</w:t>
      </w:r>
    </w:p>
    <w:p>
      <w:pPr>
        <w:tabs>
          <w:tab w:val="num" w:pos="1620"/>
        </w:tabs>
        <w:ind w:firstLine="720"/>
        <w:jc w:val="both"/>
        <w:rPr>
          <w:szCs w:val="24"/>
        </w:rPr>
      </w:pPr>
      <w:r>
        <w:rPr>
          <w:szCs w:val="24"/>
        </w:rPr>
        <w:t>43</w:t>
      </w:r>
      <w:r>
        <w:rPr>
          <w:szCs w:val="24"/>
        </w:rPr>
        <w:t>. Licencijos ar laikinojo leidimo turėtojas turi užtikrinti, kad vykdant kokybės kontrolę:</w:t>
      </w:r>
    </w:p>
    <w:p>
      <w:pPr>
        <w:tabs>
          <w:tab w:val="left" w:pos="1134"/>
        </w:tabs>
        <w:ind w:firstLine="709"/>
        <w:jc w:val="both"/>
        <w:rPr>
          <w:szCs w:val="24"/>
        </w:rPr>
      </w:pPr>
      <w:r>
        <w:rPr>
          <w:szCs w:val="24"/>
        </w:rPr>
        <w:t>43.1</w:t>
      </w:r>
      <w:r>
        <w:rPr>
          <w:szCs w:val="24"/>
        </w:rPr>
        <w:t xml:space="preserve">. būtų atlikti priėmimo bandymai prieš pradedant naudoti branduolinės medicinos įrangą. Šie bandymai atliekami atsižvelgiant į branduolinės medicinos įrangos gamintojo pateiktus dokumentus ir diagnostinės branduolinės medicinos įrangos kokybės kontrolės vertinimo kriterijus (higienos normos 5 priedas), kurių turi būti laikomasi atsižvelgiant į </w:t>
      </w:r>
      <w:r>
        <w:rPr>
          <w:spacing w:val="-4"/>
          <w:szCs w:val="24"/>
        </w:rPr>
        <w:t xml:space="preserve">technines ir konstrukcines </w:t>
      </w:r>
      <w:r>
        <w:rPr>
          <w:szCs w:val="24"/>
        </w:rPr>
        <w:t xml:space="preserve">branduolinės medicinos įrangos </w:t>
      </w:r>
      <w:r>
        <w:rPr>
          <w:spacing w:val="-4"/>
          <w:szCs w:val="24"/>
        </w:rPr>
        <w:t>galimybes</w:t>
      </w:r>
      <w:r>
        <w:rPr>
          <w:szCs w:val="24"/>
        </w:rPr>
        <w:t>;</w:t>
      </w:r>
    </w:p>
    <w:p>
      <w:pPr>
        <w:tabs>
          <w:tab w:val="left" w:pos="1134"/>
        </w:tabs>
        <w:ind w:firstLine="709"/>
        <w:jc w:val="both"/>
        <w:rPr>
          <w:szCs w:val="24"/>
        </w:rPr>
      </w:pPr>
      <w:r>
        <w:rPr>
          <w:szCs w:val="24"/>
        </w:rPr>
        <w:t>43.2</w:t>
      </w:r>
      <w:r>
        <w:rPr>
          <w:szCs w:val="24"/>
        </w:rPr>
        <w:t xml:space="preserve">. būtų atlikti periodiniai bandymai, naudojant branduolinės medicinos įrangą ir po kiekvieno remonto ir derinimo, jei tai gali turėti įtakos higienos normoje nurodytiems kontroliuojamiems parametrams; </w:t>
      </w:r>
    </w:p>
    <w:p>
      <w:pPr>
        <w:ind w:firstLine="709"/>
        <w:jc w:val="both"/>
        <w:rPr>
          <w:szCs w:val="24"/>
        </w:rPr>
      </w:pPr>
      <w:r>
        <w:rPr>
          <w:szCs w:val="24"/>
        </w:rPr>
        <w:t>43.3</w:t>
      </w:r>
      <w:r>
        <w:rPr>
          <w:szCs w:val="24"/>
        </w:rPr>
        <w:t>. būtų atliekami naujai sumontuotos, permontuotos ir modifikuotos branduolinės medicinos įrangos priėmimo bandymai prieš pradedant ją naudoti;</w:t>
      </w:r>
    </w:p>
    <w:p>
      <w:pPr>
        <w:ind w:firstLine="709"/>
        <w:jc w:val="both"/>
        <w:rPr>
          <w:szCs w:val="24"/>
        </w:rPr>
      </w:pPr>
      <w:r>
        <w:rPr>
          <w:szCs w:val="24"/>
        </w:rPr>
        <w:t>43.4</w:t>
      </w:r>
      <w:r>
        <w:rPr>
          <w:szCs w:val="24"/>
        </w:rPr>
        <w:t>. būtų nustatytos periodinių bandymų apimtys priėmimo bandymų metu, o jų periodiškumas būtų nustatomas atsižvelgiant į branduolinės medicinos įrangos gamintojo pateiktus dokumentus; jeigu dokumentuose branduolinės medicinos įrangos bandymų periodiškumas nenurodytas, jie būtų atliekami ne rečiau kaip 1 kartą per metus;</w:t>
      </w:r>
    </w:p>
    <w:p>
      <w:pPr>
        <w:ind w:firstLine="709"/>
        <w:jc w:val="both"/>
        <w:rPr>
          <w:szCs w:val="24"/>
        </w:rPr>
      </w:pPr>
      <w:r>
        <w:rPr>
          <w:szCs w:val="24"/>
        </w:rPr>
        <w:t>43.5</w:t>
      </w:r>
      <w:r>
        <w:rPr>
          <w:szCs w:val="24"/>
        </w:rPr>
        <w:t>. dalyvautų medicinos fizikas, vykdant higienos normos 43.1–43.4 papunkčiuose nustatytus reikalavimus.</w:t>
      </w:r>
    </w:p>
    <w:p>
      <w:pPr>
        <w:ind w:firstLine="720"/>
        <w:jc w:val="both"/>
        <w:rPr>
          <w:szCs w:val="24"/>
        </w:rPr>
      </w:pPr>
      <w:r>
        <w:rPr>
          <w:szCs w:val="24"/>
        </w:rPr>
        <w:t>44</w:t>
      </w:r>
      <w:r>
        <w:rPr>
          <w:szCs w:val="24"/>
        </w:rPr>
        <w:t>. Licencijos ar laikinojo leidimo turėtojas, gaminantis radionuklidus branduolinei medicinai ir iš jų ruošiantis radiofarmacinius preparatus, turi užtikrinti, kad vykdant jų kokybės kontrolę:</w:t>
      </w:r>
    </w:p>
    <w:p>
      <w:pPr>
        <w:ind w:firstLine="720"/>
        <w:jc w:val="both"/>
        <w:rPr>
          <w:szCs w:val="24"/>
        </w:rPr>
      </w:pPr>
      <w:r>
        <w:rPr>
          <w:szCs w:val="24"/>
        </w:rPr>
        <w:t>44.1</w:t>
      </w:r>
      <w:r>
        <w:rPr>
          <w:szCs w:val="24"/>
        </w:rPr>
        <w:t xml:space="preserve">. būtų atliekami šie bandymai: </w:t>
      </w:r>
    </w:p>
    <w:p>
      <w:pPr>
        <w:ind w:firstLine="720"/>
        <w:jc w:val="both"/>
        <w:rPr>
          <w:szCs w:val="24"/>
        </w:rPr>
      </w:pPr>
      <w:r>
        <w:rPr>
          <w:szCs w:val="24"/>
        </w:rPr>
        <w:t>44.1.1</w:t>
      </w:r>
      <w:r>
        <w:rPr>
          <w:szCs w:val="24"/>
        </w:rPr>
        <w:t xml:space="preserve">. radionuklidinio grynumo nustatymas; </w:t>
      </w:r>
    </w:p>
    <w:p>
      <w:pPr>
        <w:ind w:firstLine="720"/>
        <w:jc w:val="both"/>
        <w:rPr>
          <w:szCs w:val="24"/>
        </w:rPr>
      </w:pPr>
      <w:r>
        <w:rPr>
          <w:szCs w:val="24"/>
        </w:rPr>
        <w:t>44.1.2</w:t>
      </w:r>
      <w:r>
        <w:rPr>
          <w:szCs w:val="24"/>
        </w:rPr>
        <w:t xml:space="preserve">. cheminio grynumo nustatymas; </w:t>
      </w:r>
    </w:p>
    <w:p>
      <w:pPr>
        <w:ind w:firstLine="720"/>
        <w:jc w:val="both"/>
        <w:rPr>
          <w:szCs w:val="24"/>
        </w:rPr>
      </w:pPr>
      <w:r>
        <w:rPr>
          <w:szCs w:val="24"/>
        </w:rPr>
        <w:t>44.1.3</w:t>
      </w:r>
      <w:r>
        <w:rPr>
          <w:szCs w:val="24"/>
        </w:rPr>
        <w:t>. specifinio aktyvumo nustatymas;</w:t>
      </w:r>
    </w:p>
    <w:p>
      <w:pPr>
        <w:ind w:firstLine="720"/>
        <w:jc w:val="both"/>
        <w:rPr>
          <w:szCs w:val="24"/>
        </w:rPr>
      </w:pPr>
      <w:r>
        <w:rPr>
          <w:szCs w:val="24"/>
        </w:rPr>
        <w:t>44.1.4</w:t>
      </w:r>
      <w:r>
        <w:rPr>
          <w:szCs w:val="24"/>
        </w:rPr>
        <w:t>. pH (rūgščių ir šarmų pusiausvyros) nustatymas;</w:t>
      </w:r>
    </w:p>
    <w:p>
      <w:pPr>
        <w:ind w:firstLine="720"/>
        <w:jc w:val="both"/>
        <w:rPr>
          <w:szCs w:val="24"/>
        </w:rPr>
      </w:pPr>
      <w:r>
        <w:rPr>
          <w:szCs w:val="24"/>
        </w:rPr>
        <w:t>44.1.5</w:t>
      </w:r>
      <w:r>
        <w:rPr>
          <w:szCs w:val="24"/>
        </w:rPr>
        <w:t>. farmacinės kokybės vertinimas;</w:t>
      </w:r>
    </w:p>
    <w:p>
      <w:pPr>
        <w:ind w:firstLine="720"/>
        <w:jc w:val="both"/>
        <w:rPr>
          <w:szCs w:val="24"/>
        </w:rPr>
      </w:pPr>
      <w:r>
        <w:rPr>
          <w:szCs w:val="24"/>
        </w:rPr>
        <w:t>44.1.6</w:t>
      </w:r>
      <w:r>
        <w:rPr>
          <w:szCs w:val="24"/>
        </w:rPr>
        <w:t>. mikrobiologinio grynumo nustatymas;</w:t>
      </w:r>
    </w:p>
    <w:p>
      <w:pPr>
        <w:ind w:firstLine="720"/>
        <w:jc w:val="both"/>
        <w:rPr>
          <w:szCs w:val="24"/>
        </w:rPr>
      </w:pPr>
      <w:r>
        <w:rPr>
          <w:szCs w:val="24"/>
        </w:rPr>
        <w:t>44.1.7</w:t>
      </w:r>
      <w:r>
        <w:rPr>
          <w:szCs w:val="24"/>
        </w:rPr>
        <w:t>. tūrinio radionuklido aktyvumo nustatymas atskaitiniu laikotarpiu;</w:t>
      </w:r>
    </w:p>
    <w:p>
      <w:pPr>
        <w:ind w:firstLine="720"/>
        <w:jc w:val="both"/>
        <w:rPr>
          <w:szCs w:val="24"/>
        </w:rPr>
      </w:pPr>
      <w:r>
        <w:rPr>
          <w:szCs w:val="24"/>
        </w:rPr>
        <w:t>44.1.8</w:t>
      </w:r>
      <w:r>
        <w:rPr>
          <w:szCs w:val="24"/>
        </w:rPr>
        <w:t>. radiofarmacinio preparato galiojimo nustatymas;</w:t>
      </w:r>
    </w:p>
    <w:p>
      <w:pPr>
        <w:ind w:firstLine="709"/>
        <w:jc w:val="both"/>
        <w:rPr>
          <w:szCs w:val="24"/>
        </w:rPr>
      </w:pPr>
      <w:r>
        <w:rPr>
          <w:szCs w:val="24"/>
        </w:rPr>
        <w:t>44.2</w:t>
      </w:r>
      <w:r>
        <w:rPr>
          <w:szCs w:val="24"/>
        </w:rPr>
        <w:t>. dalyvautų farmacijos, chemijos ar biochemijos specialistas, turintis reikiamų žinių ir kompetencijos atlikti ir vertinti kokybės kontrolės rezultatus, vykdant higienos normos 44.1 papunktyje nurodytus kokybės kontrolės bandymus.</w:t>
      </w:r>
    </w:p>
    <w:p>
      <w:pPr>
        <w:ind w:firstLine="720"/>
        <w:jc w:val="both"/>
        <w:rPr>
          <w:szCs w:val="24"/>
        </w:rPr>
      </w:pPr>
      <w:r>
        <w:rPr>
          <w:szCs w:val="24"/>
        </w:rPr>
        <w:t>45</w:t>
      </w:r>
      <w:r>
        <w:rPr>
          <w:szCs w:val="24"/>
        </w:rPr>
        <w:t>. Kai hibridinėje branduolinės medicinos įrangoje naudojamas kompiuterinis tomografas, jo kokybės kontrolės bandymai turi būti atliekami pagal [3.10] reikalavimus. Jeigu dėl techninių ir konstrukcinių branduolinės medicinos įrangos galimybių neįmanoma atlikti kokybės kontrolės bandymų pagal [3.10] reikalavimus, jie turi būti atliekami pagal branduolinės medicinos įrangos gamintojo pateiktus nurodymus.</w:t>
      </w:r>
    </w:p>
    <w:p>
      <w:pPr>
        <w:ind w:firstLine="720"/>
        <w:jc w:val="both"/>
        <w:rPr>
          <w:szCs w:val="24"/>
        </w:rPr>
      </w:pPr>
      <w:r>
        <w:rPr>
          <w:szCs w:val="24"/>
        </w:rPr>
        <w:t>46</w:t>
      </w:r>
      <w:r>
        <w:rPr>
          <w:szCs w:val="24"/>
        </w:rPr>
        <w:t xml:space="preserve">. Licencijos ar laikinojo leidimo turėtojas turi užtikrinti, kad išoriniai klinikiniai auditai būtų atliekami ne rečiau kaip 1 kartą per 5 metus. </w:t>
      </w:r>
      <w:r>
        <w:rPr>
          <w:szCs w:val="24"/>
          <w:shd w:val="clear" w:color="auto" w:fill="FFFFFF"/>
        </w:rPr>
        <w:t xml:space="preserve">Išorinį klinikinį auditą gali atlikti kitas licencijos ar laikinojo leidimo turėtojas, susipažinęs su branduolinės medicinos procedūromis ir besiverčiantis branduolinės medicinos veikla ne trumpiau kaip 3 metus, arba </w:t>
      </w:r>
      <w:r>
        <w:rPr>
          <w:szCs w:val="24"/>
          <w:lang w:eastAsia="lt-LT"/>
        </w:rPr>
        <w:t>nepriklausoma išorės organizacija</w:t>
      </w:r>
      <w:r>
        <w:rPr>
          <w:szCs w:val="24"/>
          <w:shd w:val="clear" w:color="auto" w:fill="FFFFFF"/>
        </w:rPr>
        <w:t xml:space="preserve"> (sertifikavimo įstaiga, akredituota arba registruota atlikti tokius auditus), nesuinteresuota audito rezultatais. </w:t>
      </w:r>
    </w:p>
    <w:p>
      <w:pPr>
        <w:jc w:val="both"/>
        <w:rPr>
          <w:szCs w:val="24"/>
          <w:shd w:val="clear" w:color="auto" w:fill="FFFFFF"/>
        </w:rPr>
      </w:pPr>
    </w:p>
    <w:p>
      <w:pPr>
        <w:jc w:val="center"/>
        <w:rPr>
          <w:b/>
          <w:bCs/>
          <w:caps/>
          <w:szCs w:val="24"/>
        </w:rPr>
      </w:pPr>
      <w:r>
        <w:rPr>
          <w:b/>
          <w:bCs/>
          <w:caps/>
          <w:szCs w:val="24"/>
        </w:rPr>
        <w:t>XIii</w:t>
      </w:r>
      <w:r>
        <w:rPr>
          <w:b/>
          <w:bCs/>
          <w:caps/>
          <w:szCs w:val="24"/>
        </w:rPr>
        <w:t xml:space="preserve"> SKYRIUS</w:t>
      </w:r>
    </w:p>
    <w:p>
      <w:pPr>
        <w:jc w:val="center"/>
        <w:rPr>
          <w:b/>
          <w:bCs/>
          <w:caps/>
          <w:szCs w:val="24"/>
        </w:rPr>
      </w:pPr>
      <w:r>
        <w:rPr>
          <w:b/>
          <w:bCs/>
          <w:caps/>
          <w:szCs w:val="24"/>
        </w:rPr>
        <w:t>paciento išrašymas po branduolinės medicinos TERAPIJOS procedūrOS</w:t>
      </w:r>
    </w:p>
    <w:p>
      <w:pPr>
        <w:jc w:val="both"/>
        <w:rPr>
          <w:szCs w:val="24"/>
        </w:rPr>
      </w:pPr>
    </w:p>
    <w:p>
      <w:pPr>
        <w:ind w:firstLine="720"/>
        <w:jc w:val="both"/>
        <w:rPr>
          <w:szCs w:val="24"/>
        </w:rPr>
      </w:pPr>
      <w:r>
        <w:rPr>
          <w:szCs w:val="24"/>
        </w:rPr>
        <w:t>47</w:t>
      </w:r>
      <w:r>
        <w:rPr>
          <w:szCs w:val="24"/>
        </w:rPr>
        <w:t xml:space="preserve">. Išrašant pacientą po branduolinės medicinos terapijos procedūros, </w:t>
      </w:r>
      <w:r>
        <w:rPr>
          <w:szCs w:val="24"/>
          <w:vertAlign w:val="superscript"/>
        </w:rPr>
        <w:t>131</w:t>
      </w:r>
      <w:r>
        <w:rPr>
          <w:szCs w:val="24"/>
        </w:rPr>
        <w:t>I aktyvumas paciento kūne neturi viršyti 400 MBq. Kai branduolinės medicinos terapijos procedūros metu naudojami kiti radionuklidai, licencijos ar laikinojo leidimo turėtojas turi užtikrinti, kad išrašius pacientą po branduolinės medicinos terapijos procedūros su juo bendraujančių suaugusių asmenų apšvitos dozė neviršytų 5 mSv, o nėščių moterų ir vaikų – 1 mSv.</w:t>
      </w:r>
    </w:p>
    <w:p>
      <w:pPr>
        <w:ind w:firstLine="720"/>
        <w:jc w:val="both"/>
        <w:rPr>
          <w:szCs w:val="24"/>
        </w:rPr>
      </w:pPr>
      <w:r>
        <w:rPr>
          <w:szCs w:val="24"/>
        </w:rPr>
        <w:t>48</w:t>
      </w:r>
      <w:r>
        <w:rPr>
          <w:szCs w:val="24"/>
        </w:rPr>
        <w:t>. Pacientui po branduolinės medicinos terapijos procedūros, o jam pageidaujant ir po branduolinės medicinos diagnostikos procedūros, turi būti išduodama laisvos formos Paciento, kuriam buvo atlikta branduolinės medicinos procedūra, kortelė lietuvių ir anglų kalbomis. Joje turi būti nurodyta:</w:t>
      </w:r>
    </w:p>
    <w:p>
      <w:pPr>
        <w:ind w:firstLine="720"/>
        <w:jc w:val="both"/>
        <w:rPr>
          <w:szCs w:val="24"/>
        </w:rPr>
      </w:pPr>
      <w:r>
        <w:rPr>
          <w:szCs w:val="24"/>
        </w:rPr>
        <w:t>48.1</w:t>
      </w:r>
      <w:r>
        <w:rPr>
          <w:szCs w:val="24"/>
        </w:rPr>
        <w:t xml:space="preserve">. paciento vardas, pavardė; </w:t>
      </w:r>
    </w:p>
    <w:p>
      <w:pPr>
        <w:ind w:firstLine="720"/>
        <w:jc w:val="both"/>
        <w:rPr>
          <w:szCs w:val="24"/>
        </w:rPr>
      </w:pPr>
      <w:r>
        <w:rPr>
          <w:szCs w:val="24"/>
        </w:rPr>
        <w:t>48.2</w:t>
      </w:r>
      <w:r>
        <w:rPr>
          <w:szCs w:val="24"/>
        </w:rPr>
        <w:t>. pacientui skirtas radiofarmacinis preparatas, radionuklidas ir jo aktyvumas;</w:t>
      </w:r>
    </w:p>
    <w:p>
      <w:pPr>
        <w:ind w:firstLine="720"/>
        <w:jc w:val="both"/>
        <w:rPr>
          <w:szCs w:val="24"/>
        </w:rPr>
      </w:pPr>
      <w:r>
        <w:rPr>
          <w:szCs w:val="24"/>
        </w:rPr>
        <w:t>48.3</w:t>
      </w:r>
      <w:r>
        <w:rPr>
          <w:szCs w:val="24"/>
        </w:rPr>
        <w:t>. branduolinės medicinos procedūros atlikimo data;</w:t>
      </w:r>
    </w:p>
    <w:p>
      <w:pPr>
        <w:ind w:firstLine="720"/>
        <w:jc w:val="both"/>
        <w:rPr>
          <w:szCs w:val="24"/>
        </w:rPr>
      </w:pPr>
      <w:r>
        <w:rPr>
          <w:szCs w:val="24"/>
        </w:rPr>
        <w:t>48.4</w:t>
      </w:r>
      <w:r>
        <w:rPr>
          <w:szCs w:val="24"/>
        </w:rPr>
        <w:t xml:space="preserve">. gydymo įstaiga, kurioje atlikta branduolinės medicinos procedūra, ir kontaktinis asmuo. </w:t>
      </w:r>
    </w:p>
    <w:p>
      <w:pPr>
        <w:jc w:val="both"/>
        <w:rPr>
          <w:szCs w:val="24"/>
        </w:rPr>
      </w:pPr>
    </w:p>
    <w:p>
      <w:pPr>
        <w:jc w:val="center"/>
        <w:rPr>
          <w:b/>
          <w:bCs/>
          <w:caps/>
          <w:szCs w:val="24"/>
        </w:rPr>
      </w:pPr>
      <w:r>
        <w:rPr>
          <w:b/>
          <w:bCs/>
          <w:caps/>
          <w:szCs w:val="24"/>
        </w:rPr>
        <w:t>XiV</w:t>
      </w:r>
      <w:r>
        <w:rPr>
          <w:b/>
          <w:bCs/>
          <w:caps/>
          <w:szCs w:val="24"/>
        </w:rPr>
        <w:t xml:space="preserve"> SKYRIUS</w:t>
      </w:r>
    </w:p>
    <w:p>
      <w:pPr>
        <w:jc w:val="center"/>
        <w:rPr>
          <w:b/>
          <w:bCs/>
          <w:caps/>
          <w:szCs w:val="24"/>
        </w:rPr>
      </w:pPr>
      <w:r>
        <w:rPr>
          <w:b/>
          <w:bCs/>
          <w:caps/>
          <w:szCs w:val="24"/>
        </w:rPr>
        <w:t>PASIRENGIMAS IR REAGAVIMAS ĮVYKUS RADIOLOGINIAM INCIDENTUI AR AVARIJAI</w:t>
      </w:r>
    </w:p>
    <w:p>
      <w:pPr>
        <w:rPr>
          <w:b/>
          <w:bCs/>
          <w:caps/>
          <w:szCs w:val="24"/>
        </w:rPr>
      </w:pPr>
    </w:p>
    <w:p>
      <w:pPr>
        <w:ind w:firstLine="720"/>
        <w:jc w:val="both"/>
        <w:rPr>
          <w:szCs w:val="24"/>
        </w:rPr>
      </w:pPr>
      <w:r>
        <w:rPr>
          <w:szCs w:val="24"/>
        </w:rPr>
        <w:t>49</w:t>
      </w:r>
      <w:r>
        <w:rPr>
          <w:szCs w:val="24"/>
        </w:rPr>
        <w:t xml:space="preserve">. Licencijos ar laikinojo leidimo turėtojas privalo užtikrinti, kad būtų parengtas radiologinių incidentų ir avarijų prevencijos ir padarinių likvidavimo planas vadovaujantis [3.6, 3.20] nustatyta tvarka. Radiologinių incidentų ir avarijų prevencijos ir padarinių likvidavimo planas turi būti peržiūrimas ne rečiau nei 1 kartą per metus ir prireikus atnaujinamas. </w:t>
      </w:r>
    </w:p>
    <w:p>
      <w:pPr>
        <w:ind w:firstLine="709"/>
        <w:jc w:val="both"/>
        <w:rPr>
          <w:szCs w:val="24"/>
          <w:lang w:eastAsia="lt-LT"/>
        </w:rPr>
      </w:pPr>
      <w:r>
        <w:rPr>
          <w:szCs w:val="24"/>
          <w:lang w:eastAsia="lt-LT"/>
        </w:rPr>
        <w:t>50</w:t>
      </w:r>
      <w:r>
        <w:rPr>
          <w:szCs w:val="24"/>
          <w:lang w:eastAsia="lt-LT"/>
        </w:rPr>
        <w:t>. Radiologiniu incidentu ar avarija branduolinėje medicinoje laikoma:</w:t>
      </w:r>
    </w:p>
    <w:p>
      <w:pPr>
        <w:ind w:firstLine="709"/>
        <w:jc w:val="both"/>
        <w:rPr>
          <w:szCs w:val="24"/>
          <w:lang w:eastAsia="lt-LT"/>
        </w:rPr>
      </w:pPr>
      <w:r>
        <w:rPr>
          <w:szCs w:val="24"/>
          <w:lang w:eastAsia="lt-LT"/>
        </w:rPr>
        <w:t>50.1</w:t>
      </w:r>
      <w:r>
        <w:rPr>
          <w:szCs w:val="24"/>
          <w:lang w:eastAsia="lt-LT"/>
        </w:rPr>
        <w:t>. jonizuojančiosios spinduliuotės šaltinio praradimas (pametimas, vagystė, dingimas);</w:t>
      </w:r>
    </w:p>
    <w:p>
      <w:pPr>
        <w:ind w:firstLine="709"/>
        <w:jc w:val="both"/>
        <w:rPr>
          <w:szCs w:val="24"/>
          <w:lang w:eastAsia="lt-LT"/>
        </w:rPr>
      </w:pPr>
      <w:r>
        <w:rPr>
          <w:szCs w:val="24"/>
          <w:lang w:eastAsia="lt-LT"/>
        </w:rPr>
        <w:t>50.2</w:t>
      </w:r>
      <w:r>
        <w:rPr>
          <w:szCs w:val="24"/>
          <w:lang w:eastAsia="lt-LT"/>
        </w:rPr>
        <w:t xml:space="preserve">. atvirojo jonizuojančiosios spinduliuotės šaltinio pakuotės, </w:t>
      </w:r>
      <w:r>
        <w:rPr>
          <w:szCs w:val="24"/>
          <w:vertAlign w:val="superscript"/>
          <w:lang w:eastAsia="lt-LT"/>
        </w:rPr>
        <w:t>99m</w:t>
      </w:r>
      <w:r>
        <w:rPr>
          <w:szCs w:val="24"/>
          <w:lang w:eastAsia="lt-LT"/>
        </w:rPr>
        <w:t>Tc generatoriaus pažeidimas, galėjęs sukelti darbuotojų, pacientų ar gyventojų padidėjusios apšvitos pavojų ar aplinkos taršą radioaktyviosiomis medžiagomis;</w:t>
      </w:r>
    </w:p>
    <w:p>
      <w:pPr>
        <w:ind w:firstLine="709"/>
        <w:jc w:val="both"/>
        <w:rPr>
          <w:szCs w:val="24"/>
          <w:lang w:eastAsia="lt-LT"/>
        </w:rPr>
      </w:pPr>
      <w:r>
        <w:rPr>
          <w:szCs w:val="24"/>
        </w:rPr>
        <w:t>50.3</w:t>
      </w:r>
      <w:r>
        <w:rPr>
          <w:szCs w:val="24"/>
        </w:rPr>
        <w:t>. branduolinės medicinos procedūros atlikimas ne tam pacientui arba ne to radiofarmacinio preparato panaudojimas;</w:t>
      </w:r>
    </w:p>
    <w:p>
      <w:pPr>
        <w:ind w:firstLine="709"/>
        <w:jc w:val="both"/>
        <w:rPr>
          <w:szCs w:val="24"/>
          <w:lang w:eastAsia="lt-LT"/>
        </w:rPr>
      </w:pPr>
      <w:r>
        <w:rPr>
          <w:szCs w:val="24"/>
        </w:rPr>
        <w:t>50.4</w:t>
      </w:r>
      <w:r>
        <w:rPr>
          <w:szCs w:val="24"/>
        </w:rPr>
        <w:t>. branduolinės medicinos įrangos gedimas, dėl kurio pacientui po radiofarmacinio preparato skyrimo nebuvo atlikta branduolinės medicinos diagnostikos procedūra;</w:t>
      </w:r>
    </w:p>
    <w:p>
      <w:pPr>
        <w:ind w:firstLine="709"/>
        <w:jc w:val="both"/>
        <w:rPr>
          <w:szCs w:val="24"/>
          <w:lang w:eastAsia="lt-LT"/>
        </w:rPr>
      </w:pPr>
      <w:r>
        <w:rPr>
          <w:szCs w:val="24"/>
          <w:lang w:eastAsia="lt-LT"/>
        </w:rPr>
        <w:t>50.5</w:t>
      </w:r>
      <w:r>
        <w:rPr>
          <w:szCs w:val="24"/>
          <w:lang w:eastAsia="lt-LT"/>
        </w:rPr>
        <w:t xml:space="preserve">. atvirojo jonizuojančiosios spinduliuotės šaltinio išsiliejimas, kuris galėjo sukelti patalpų, </w:t>
      </w:r>
      <w:r>
        <w:rPr>
          <w:szCs w:val="24"/>
        </w:rPr>
        <w:t>branduolinės medicinos</w:t>
      </w:r>
      <w:r>
        <w:rPr>
          <w:szCs w:val="24"/>
          <w:lang w:eastAsia="lt-LT"/>
        </w:rPr>
        <w:t xml:space="preserve"> įrangos, darbuotojų, pacientų ir gyventojų radioaktyviąją taršą;</w:t>
      </w:r>
    </w:p>
    <w:p>
      <w:pPr>
        <w:ind w:firstLine="709"/>
        <w:jc w:val="both"/>
        <w:rPr>
          <w:szCs w:val="24"/>
          <w:lang w:eastAsia="lt-LT"/>
        </w:rPr>
      </w:pPr>
      <w:r>
        <w:rPr>
          <w:szCs w:val="24"/>
          <w:lang w:eastAsia="lt-LT"/>
        </w:rPr>
        <w:t>50.6</w:t>
      </w:r>
      <w:r>
        <w:rPr>
          <w:szCs w:val="24"/>
          <w:lang w:eastAsia="lt-LT"/>
        </w:rPr>
        <w:t>. gyventojų ir (ar) darbuotojų ribinių dozių viršijimas;</w:t>
      </w:r>
    </w:p>
    <w:p>
      <w:pPr>
        <w:ind w:firstLine="709"/>
        <w:jc w:val="both"/>
        <w:rPr>
          <w:szCs w:val="24"/>
        </w:rPr>
      </w:pPr>
      <w:r>
        <w:rPr>
          <w:szCs w:val="24"/>
        </w:rPr>
        <w:t>50.7</w:t>
      </w:r>
      <w:r>
        <w:rPr>
          <w:szCs w:val="24"/>
        </w:rPr>
        <w:t>. ciklotrono, branduolinės medicinos įrangos gedimas, įvykęs radionuklidų gamybos metu ir galėjęs sukelti patalpų, branduolinės medicinos įrangos, darbuotojų, pacientų ir gyventojų radioaktyviąją taršą arba gyventojų ir (ar) darbuotojų ribinių dozių viršijimą;</w:t>
      </w:r>
    </w:p>
    <w:p>
      <w:pPr>
        <w:ind w:firstLine="720"/>
        <w:jc w:val="both"/>
        <w:rPr>
          <w:szCs w:val="24"/>
        </w:rPr>
      </w:pPr>
      <w:r>
        <w:rPr>
          <w:szCs w:val="24"/>
        </w:rPr>
        <w:t>50.8</w:t>
      </w:r>
      <w:r>
        <w:rPr>
          <w:szCs w:val="24"/>
        </w:rPr>
        <w:t>. gamtiniai, techniniai, ekologiniai, socialiniai ir (ar) kiti ekstremalieji įvykiai patalpose ar saugyklose.</w:t>
      </w:r>
    </w:p>
    <w:p>
      <w:pPr>
        <w:ind w:firstLine="720"/>
        <w:jc w:val="both"/>
        <w:rPr>
          <w:szCs w:val="24"/>
        </w:rPr>
      </w:pPr>
      <w:r>
        <w:rPr>
          <w:szCs w:val="24"/>
        </w:rPr>
        <w:t>51</w:t>
      </w:r>
      <w:r>
        <w:rPr>
          <w:szCs w:val="24"/>
        </w:rPr>
        <w:t>. Licencijos ar laikinojo leidimo turėtojas 1 kartą per metus darbuotojams turi organizuoti pratybas, kaip likviduoti radiologinių incidentų ar avarijų padarinius.</w:t>
      </w:r>
    </w:p>
    <w:p>
      <w:pPr>
        <w:jc w:val="both"/>
        <w:rPr>
          <w:szCs w:val="24"/>
        </w:rPr>
      </w:pPr>
    </w:p>
    <w:p>
      <w:pPr>
        <w:jc w:val="center"/>
        <w:rPr>
          <w:b/>
          <w:bCs/>
          <w:caps/>
          <w:szCs w:val="24"/>
        </w:rPr>
      </w:pPr>
      <w:r>
        <w:rPr>
          <w:b/>
          <w:bCs/>
          <w:caps/>
          <w:szCs w:val="24"/>
        </w:rPr>
        <w:t>XV</w:t>
      </w:r>
      <w:r>
        <w:rPr>
          <w:b/>
          <w:bCs/>
          <w:caps/>
          <w:szCs w:val="24"/>
        </w:rPr>
        <w:t xml:space="preserve"> SKYRIUS</w:t>
      </w:r>
    </w:p>
    <w:p>
      <w:pPr>
        <w:jc w:val="center"/>
        <w:rPr>
          <w:b/>
          <w:bCs/>
          <w:caps/>
          <w:szCs w:val="24"/>
        </w:rPr>
      </w:pPr>
      <w:r>
        <w:rPr>
          <w:b/>
          <w:bCs/>
          <w:caps/>
          <w:szCs w:val="24"/>
        </w:rPr>
        <w:t>RADIACINĖS SAUGOS priemonės GYDYMO ĮSTAIGOJE mirus pacientui, kuriam buvo atlikTos branduolinės medicinos terapijos procedūros</w:t>
      </w:r>
    </w:p>
    <w:p>
      <w:pPr>
        <w:jc w:val="both"/>
        <w:rPr>
          <w:szCs w:val="24"/>
        </w:rPr>
      </w:pPr>
    </w:p>
    <w:p>
      <w:pPr>
        <w:ind w:firstLine="720"/>
        <w:jc w:val="both"/>
        <w:rPr>
          <w:szCs w:val="24"/>
        </w:rPr>
      </w:pPr>
      <w:r>
        <w:rPr>
          <w:szCs w:val="24"/>
        </w:rPr>
        <w:t>52</w:t>
      </w:r>
      <w:r>
        <w:rPr>
          <w:szCs w:val="24"/>
        </w:rPr>
        <w:t>. Licencijos ar laikinojo leidimo turėtojas privalo užtikrinti, kad gydymo įstaigoje mirus pacientui, kuriam buvo atlikta branduolinės medicinos terapijos procedūra, ir nustačius, kad jo kūne esančių radionuklidų aktyvumas viršija 400 MBq, būtų nustatytos šios radiacinės saugos priemonės:</w:t>
      </w:r>
    </w:p>
    <w:p>
      <w:pPr>
        <w:ind w:firstLine="720"/>
        <w:jc w:val="both"/>
        <w:rPr>
          <w:szCs w:val="24"/>
        </w:rPr>
      </w:pPr>
      <w:r>
        <w:rPr>
          <w:szCs w:val="24"/>
        </w:rPr>
        <w:t>52.1</w:t>
      </w:r>
      <w:r>
        <w:rPr>
          <w:szCs w:val="24"/>
        </w:rPr>
        <w:t>. atlikti radioaktyviosios taršos matavimai ir užtikrinta, kad radioaktyvioji tarša nepasklistų po aplinkines patalpas. Jei reikia, mirusio paciento daiktai turi būti dezaktyvuojami arba perduodami saugoti tol, kol daiktuose esančių radionuklidų aktyvumas neviršys nesąlyginių nebekontroliuojamųjų lygių, nurodytų [3.17];</w:t>
      </w:r>
    </w:p>
    <w:p>
      <w:pPr>
        <w:ind w:firstLine="720"/>
        <w:jc w:val="both"/>
        <w:rPr>
          <w:szCs w:val="24"/>
        </w:rPr>
      </w:pPr>
      <w:r>
        <w:rPr>
          <w:szCs w:val="24"/>
        </w:rPr>
        <w:t>52.2</w:t>
      </w:r>
      <w:r>
        <w:rPr>
          <w:szCs w:val="24"/>
        </w:rPr>
        <w:t>. prie mirusio paciento kūno gerai matomoje vietoje pritvirtintas jonizuojančiosios spinduliuotės ženklas;</w:t>
      </w:r>
    </w:p>
    <w:p>
      <w:pPr>
        <w:ind w:firstLine="720"/>
        <w:jc w:val="both"/>
        <w:rPr>
          <w:szCs w:val="24"/>
        </w:rPr>
      </w:pPr>
      <w:r>
        <w:rPr>
          <w:szCs w:val="24"/>
        </w:rPr>
        <w:t>52.3</w:t>
      </w:r>
      <w:r>
        <w:rPr>
          <w:szCs w:val="24"/>
        </w:rPr>
        <w:t xml:space="preserve">. apie </w:t>
      </w:r>
      <w:r>
        <w:rPr>
          <w:bCs/>
          <w:szCs w:val="24"/>
        </w:rPr>
        <w:t>mirusio paciento</w:t>
      </w:r>
      <w:r>
        <w:rPr>
          <w:szCs w:val="24"/>
        </w:rPr>
        <w:t xml:space="preserve"> laidojimo būdą (higienos normos 6 priedas), jonizuojančiosios spinduliuotės pavojų, papildomas apsaugos nuo jonizuojančiosios spinduliuotės priemones (leistina buvimo prie karsto trukmė) žodžiu informuoti mirusio paciento artimieji ir kiti susiję žmonės;</w:t>
      </w:r>
    </w:p>
    <w:p>
      <w:pPr>
        <w:ind w:firstLine="720"/>
        <w:jc w:val="both"/>
        <w:rPr>
          <w:szCs w:val="24"/>
        </w:rPr>
      </w:pPr>
      <w:r>
        <w:rPr>
          <w:szCs w:val="24"/>
        </w:rPr>
        <w:t>52.4</w:t>
      </w:r>
      <w:r>
        <w:rPr>
          <w:szCs w:val="24"/>
        </w:rPr>
        <w:t xml:space="preserve">. prieš atliekant mirusio paciento kūno skrodimą arba balzamavimą įvertinta, kokią apšvitos dozę gaus skrodime dalyvaujantys arba balzamuojantys darbuotojai. Šie darbuotojai turi būti žodžiu informuoti apie galimą pavojų jų sveikatai bei priemones, kurių reikia imtis apšvitos dozei sumažinti. </w:t>
      </w:r>
    </w:p>
    <w:p>
      <w:pPr>
        <w:jc w:val="both"/>
        <w:rPr>
          <w:szCs w:val="24"/>
        </w:rPr>
      </w:pPr>
    </w:p>
    <w:p>
      <w:pPr>
        <w:jc w:val="center"/>
        <w:rPr>
          <w:b/>
          <w:szCs w:val="24"/>
        </w:rPr>
      </w:pPr>
      <w:r>
        <w:rPr>
          <w:b/>
          <w:szCs w:val="24"/>
        </w:rPr>
        <w:t>XVI</w:t>
      </w:r>
      <w:r>
        <w:rPr>
          <w:b/>
          <w:szCs w:val="24"/>
        </w:rPr>
        <w:t xml:space="preserve"> SKYRIUS</w:t>
      </w:r>
    </w:p>
    <w:p>
      <w:pPr>
        <w:jc w:val="center"/>
        <w:rPr>
          <w:szCs w:val="24"/>
        </w:rPr>
      </w:pPr>
      <w:r>
        <w:rPr>
          <w:b/>
          <w:szCs w:val="24"/>
        </w:rPr>
        <w:t>BAIGIAMOSIOS NUOSTATOS</w:t>
      </w:r>
    </w:p>
    <w:p>
      <w:pPr>
        <w:jc w:val="both"/>
        <w:rPr>
          <w:szCs w:val="24"/>
        </w:rPr>
      </w:pPr>
    </w:p>
    <w:p>
      <w:pPr>
        <w:ind w:firstLine="720"/>
        <w:jc w:val="both"/>
        <w:rPr>
          <w:szCs w:val="24"/>
        </w:rPr>
      </w:pPr>
      <w:r>
        <w:rPr>
          <w:szCs w:val="24"/>
        </w:rPr>
        <w:t>53</w:t>
      </w:r>
      <w:r>
        <w:rPr>
          <w:szCs w:val="24"/>
        </w:rPr>
        <w:t>. Licencijos ar laikinojo leidimo turėtojas atsako už higienos normos reikalavimų vykdymą teisės aktų nustatyta tvarka.</w:t>
      </w:r>
    </w:p>
    <w:p>
      <w:pPr>
        <w:jc w:val="center"/>
        <w:rPr>
          <w:color w:val="000000"/>
        </w:rP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8B99AB2265">
        <w:r w:rsidRPr="00532B9F">
          <w:rPr>
            <w:rFonts w:ascii="Times New Roman" w:eastAsia="MS Mincho" w:hAnsi="Times New Roman"/>
            <w:sz w:val="20"/>
            <w:i/>
            <w:iCs/>
            <w:color w:val="0000FF" w:themeColor="hyperlink"/>
            <w:u w:val="single"/>
          </w:rPr>
          <w:t>V-313</w:t>
        </w:r>
      </w:fldSimple>
      <w:r>
        <w:rPr>
          <w:rFonts w:ascii="Times New Roman" w:eastAsia="MS Mincho" w:hAnsi="Times New Roman"/>
          <w:sz w:val="20"/>
          <w:i/>
          <w:iCs/>
        </w:rPr>
        <w:t>,
2013-03-28,
Žin., 2013, Nr.
35-1709 (2013-04-04), i. k. 1132250ISAK000V-313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7a0940b54311e598c4c7724bda031b">
        <w:r w:rsidRPr="00532B9F">
          <w:rPr>
            <w:rFonts w:ascii="Times New Roman" w:eastAsia="MS Mincho" w:hAnsi="Times New Roman"/>
            <w:sz w:val="20"/>
            <w:i/>
            <w:iCs/>
            <w:color w:val="0000FF" w:themeColor="hyperlink"/>
            <w:u w:val="single"/>
          </w:rPr>
          <w:t>V-1533</w:t>
        </w:r>
      </w:fldSimple>
      <w:r>
        <w:rPr>
          <w:rFonts w:ascii="Times New Roman" w:eastAsia="MS Mincho" w:hAnsi="Times New Roman"/>
          <w:sz w:val="20"/>
          <w:i/>
          <w:iCs/>
        </w:rPr>
        <w:t>,
2015-12-29,
paskelbta TAR 2016-01-07, i. k. 2016-00424            </w:t>
      </w:r>
    </w:p>
    <w:p/>
    <w:p>
      <w:pPr>
        <w:tabs>
          <w:tab w:val="left" w:pos="284"/>
          <w:tab w:val="left" w:pos="2835"/>
        </w:tabs>
        <w:ind w:left="5580" w:right="-6"/>
      </w:pPr>
    </w:p>
    <w:p>
      <w:pPr/>
      <w:r>
        <w:br w:type="page"/>
      </w:r>
    </w:p>
    <w:p>
      <w:pPr>
        <w:tabs>
          <w:tab w:val="left" w:pos="284"/>
          <w:tab w:val="left" w:pos="2835"/>
        </w:tabs>
        <w:ind w:left="5580" w:right="-6"/>
        <w:rPr>
          <w:szCs w:val="24"/>
        </w:rPr>
      </w:pPr>
      <w:r>
        <w:rPr>
          <w:szCs w:val="24"/>
        </w:rPr>
        <w:t>Lietuvos higienos normos HN 77:2015</w:t>
      </w:r>
    </w:p>
    <w:p>
      <w:pPr>
        <w:tabs>
          <w:tab w:val="left" w:pos="284"/>
          <w:tab w:val="left" w:pos="2835"/>
        </w:tabs>
        <w:ind w:left="5580" w:right="-6"/>
        <w:rPr>
          <w:szCs w:val="24"/>
        </w:rPr>
      </w:pPr>
      <w:r>
        <w:rPr>
          <w:szCs w:val="24"/>
        </w:rPr>
        <w:t>„Radiacinė sauga branduolinėje medicinoje“</w:t>
      </w:r>
    </w:p>
    <w:p>
      <w:pPr>
        <w:tabs>
          <w:tab w:val="left" w:pos="284"/>
          <w:tab w:val="left" w:pos="2835"/>
        </w:tabs>
        <w:ind w:left="5580" w:right="-6"/>
        <w:rPr>
          <w:szCs w:val="24"/>
        </w:rPr>
      </w:pPr>
      <w:r>
        <w:rPr>
          <w:szCs w:val="24"/>
        </w:rPr>
        <w:t>1</w:t>
      </w:r>
      <w:r>
        <w:rPr>
          <w:szCs w:val="24"/>
        </w:rPr>
        <w:t xml:space="preserve"> priedas</w:t>
      </w:r>
    </w:p>
    <w:p>
      <w:pPr>
        <w:tabs>
          <w:tab w:val="left" w:pos="284"/>
          <w:tab w:val="left" w:pos="2835"/>
        </w:tabs>
        <w:ind w:right="-618"/>
        <w:jc w:val="center"/>
        <w:rPr>
          <w:szCs w:val="24"/>
        </w:rPr>
      </w:pPr>
    </w:p>
    <w:p>
      <w:pPr>
        <w:tabs>
          <w:tab w:val="left" w:pos="284"/>
          <w:tab w:val="left" w:pos="2835"/>
        </w:tabs>
        <w:ind w:right="-618"/>
        <w:jc w:val="center"/>
        <w:rPr>
          <w:szCs w:val="24"/>
        </w:rPr>
      </w:pPr>
    </w:p>
    <w:p>
      <w:pPr>
        <w:tabs>
          <w:tab w:val="left" w:pos="284"/>
          <w:tab w:val="left" w:pos="2835"/>
        </w:tabs>
        <w:jc w:val="center"/>
        <w:rPr>
          <w:b/>
          <w:bCs/>
          <w:caps/>
          <w:szCs w:val="24"/>
        </w:rPr>
      </w:pPr>
      <w:r>
        <w:rPr>
          <w:b/>
          <w:bCs/>
          <w:caps/>
          <w:szCs w:val="24"/>
        </w:rPr>
        <w:t xml:space="preserve">INFORMACIJA APIE KŪDIKIŲ MAITINIMO APRIBOJIMUS KRŪTIMI MAITINANČIOMS MOTERIMS, kurioms buvo atliktos BRANDUOLINĖS MEDICINOS PROCEDŪRos </w:t>
      </w:r>
    </w:p>
    <w:p>
      <w:pPr>
        <w:tabs>
          <w:tab w:val="left" w:pos="284"/>
          <w:tab w:val="left" w:pos="2835"/>
        </w:tabs>
        <w:jc w:val="center"/>
        <w:rPr>
          <w:b/>
          <w:bCs/>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018"/>
        <w:gridCol w:w="2835"/>
        <w:gridCol w:w="3083"/>
      </w:tblGrid>
      <w:tr>
        <w:tc>
          <w:tcPr>
            <w:tcW w:w="634" w:type="dxa"/>
            <w:vAlign w:val="center"/>
          </w:tcPr>
          <w:p>
            <w:pPr>
              <w:tabs>
                <w:tab w:val="left" w:pos="284"/>
                <w:tab w:val="left" w:pos="2835"/>
              </w:tabs>
              <w:jc w:val="center"/>
              <w:rPr>
                <w:szCs w:val="24"/>
              </w:rPr>
            </w:pPr>
            <w:r>
              <w:rPr>
                <w:szCs w:val="24"/>
              </w:rPr>
              <w:t>Eil.</w:t>
            </w:r>
          </w:p>
          <w:p>
            <w:pPr>
              <w:tabs>
                <w:tab w:val="left" w:pos="284"/>
                <w:tab w:val="left" w:pos="2835"/>
              </w:tabs>
              <w:jc w:val="center"/>
              <w:rPr>
                <w:szCs w:val="24"/>
              </w:rPr>
            </w:pPr>
            <w:r>
              <w:rPr>
                <w:szCs w:val="24"/>
              </w:rPr>
              <w:t>Nr.</w:t>
            </w:r>
          </w:p>
        </w:tc>
        <w:tc>
          <w:tcPr>
            <w:tcW w:w="3018" w:type="dxa"/>
            <w:vAlign w:val="center"/>
          </w:tcPr>
          <w:p>
            <w:pPr>
              <w:tabs>
                <w:tab w:val="left" w:pos="284"/>
                <w:tab w:val="left" w:pos="2835"/>
              </w:tabs>
              <w:jc w:val="center"/>
              <w:rPr>
                <w:szCs w:val="24"/>
              </w:rPr>
            </w:pPr>
            <w:r>
              <w:rPr>
                <w:bCs/>
                <w:szCs w:val="24"/>
                <w:lang w:eastAsia="lt-LT"/>
              </w:rPr>
              <w:t>R</w:t>
            </w:r>
            <w:r>
              <w:rPr>
                <w:szCs w:val="24"/>
              </w:rPr>
              <w:t xml:space="preserve">adiofarmacinis </w:t>
            </w:r>
          </w:p>
          <w:p>
            <w:pPr>
              <w:tabs>
                <w:tab w:val="left" w:pos="284"/>
                <w:tab w:val="left" w:pos="2835"/>
              </w:tabs>
              <w:jc w:val="center"/>
              <w:rPr>
                <w:szCs w:val="24"/>
              </w:rPr>
            </w:pPr>
            <w:r>
              <w:rPr>
                <w:szCs w:val="24"/>
              </w:rPr>
              <w:t>preparatas</w:t>
            </w:r>
          </w:p>
        </w:tc>
        <w:tc>
          <w:tcPr>
            <w:tcW w:w="2835" w:type="dxa"/>
            <w:vAlign w:val="center"/>
          </w:tcPr>
          <w:p>
            <w:pPr>
              <w:tabs>
                <w:tab w:val="left" w:pos="-108"/>
                <w:tab w:val="left" w:pos="2835"/>
              </w:tabs>
              <w:jc w:val="center"/>
              <w:rPr>
                <w:szCs w:val="24"/>
              </w:rPr>
            </w:pPr>
            <w:r>
              <w:rPr>
                <w:szCs w:val="24"/>
              </w:rPr>
              <w:t>Maitinančiai moteriai skirtas aktyvumas, MBq</w:t>
            </w:r>
          </w:p>
        </w:tc>
        <w:tc>
          <w:tcPr>
            <w:tcW w:w="3083" w:type="dxa"/>
            <w:vAlign w:val="center"/>
          </w:tcPr>
          <w:p>
            <w:pPr>
              <w:tabs>
                <w:tab w:val="left" w:pos="-108"/>
                <w:tab w:val="left" w:pos="2436"/>
              </w:tabs>
              <w:ind w:left="-79" w:right="-6"/>
              <w:jc w:val="center"/>
              <w:rPr>
                <w:szCs w:val="24"/>
              </w:rPr>
            </w:pPr>
            <w:r>
              <w:rPr>
                <w:szCs w:val="24"/>
              </w:rPr>
              <w:t>Informacija apie kūdikių maitinimą</w:t>
            </w:r>
          </w:p>
        </w:tc>
      </w:tr>
      <w:tr>
        <w:tc>
          <w:tcPr>
            <w:tcW w:w="634" w:type="dxa"/>
          </w:tcPr>
          <w:p>
            <w:pPr>
              <w:tabs>
                <w:tab w:val="left" w:pos="284"/>
                <w:tab w:val="left" w:pos="2835"/>
              </w:tabs>
              <w:jc w:val="center"/>
              <w:rPr>
                <w:szCs w:val="24"/>
              </w:rPr>
            </w:pPr>
            <w:r>
              <w:rPr>
                <w:szCs w:val="24"/>
              </w:rPr>
              <w:t>1.</w:t>
            </w:r>
          </w:p>
        </w:tc>
        <w:tc>
          <w:tcPr>
            <w:tcW w:w="3018" w:type="dxa"/>
          </w:tcPr>
          <w:p>
            <w:pPr>
              <w:tabs>
                <w:tab w:val="left" w:pos="284"/>
              </w:tabs>
              <w:jc w:val="center"/>
              <w:rPr>
                <w:szCs w:val="24"/>
              </w:rPr>
            </w:pPr>
            <w:r>
              <w:rPr>
                <w:szCs w:val="24"/>
                <w:vertAlign w:val="superscript"/>
              </w:rPr>
              <w:t>18</w:t>
            </w:r>
            <w:r>
              <w:rPr>
                <w:szCs w:val="24"/>
              </w:rPr>
              <w:t>F-FDG</w:t>
            </w:r>
          </w:p>
        </w:tc>
        <w:tc>
          <w:tcPr>
            <w:tcW w:w="2835" w:type="dxa"/>
          </w:tcPr>
          <w:p>
            <w:pPr>
              <w:tabs>
                <w:tab w:val="left" w:pos="284"/>
              </w:tabs>
              <w:jc w:val="center"/>
              <w:rPr>
                <w:szCs w:val="24"/>
              </w:rPr>
            </w:pPr>
            <w:r>
              <w:rPr>
                <w:szCs w:val="24"/>
              </w:rPr>
              <w:t>400</w:t>
            </w:r>
          </w:p>
        </w:tc>
        <w:tc>
          <w:tcPr>
            <w:tcW w:w="3083" w:type="dxa"/>
            <w:vAlign w:val="center"/>
          </w:tcPr>
          <w:p>
            <w:pPr>
              <w:tabs>
                <w:tab w:val="left" w:pos="-108"/>
                <w:tab w:val="left" w:pos="284"/>
                <w:tab w:val="left" w:pos="2436"/>
              </w:tabs>
              <w:ind w:left="-79" w:right="-6"/>
              <w:jc w:val="center"/>
              <w:rPr>
                <w:szCs w:val="24"/>
              </w:rPr>
            </w:pPr>
            <w:r>
              <w:rPr>
                <w:szCs w:val="24"/>
              </w:rPr>
              <w:t>Nemaitinti kūdikio 1 val.</w:t>
            </w:r>
          </w:p>
        </w:tc>
      </w:tr>
      <w:tr>
        <w:tc>
          <w:tcPr>
            <w:tcW w:w="634" w:type="dxa"/>
          </w:tcPr>
          <w:p>
            <w:pPr>
              <w:tabs>
                <w:tab w:val="left" w:pos="284"/>
                <w:tab w:val="left" w:pos="2835"/>
              </w:tabs>
              <w:jc w:val="center"/>
              <w:rPr>
                <w:szCs w:val="24"/>
              </w:rPr>
            </w:pPr>
            <w:r>
              <w:rPr>
                <w:szCs w:val="24"/>
              </w:rPr>
              <w:t>2.</w:t>
            </w:r>
          </w:p>
        </w:tc>
        <w:tc>
          <w:tcPr>
            <w:tcW w:w="3018" w:type="dxa"/>
          </w:tcPr>
          <w:p>
            <w:pPr>
              <w:tabs>
                <w:tab w:val="left" w:pos="284"/>
              </w:tabs>
              <w:jc w:val="center"/>
              <w:rPr>
                <w:szCs w:val="24"/>
              </w:rPr>
            </w:pPr>
            <w:r>
              <w:rPr>
                <w:szCs w:val="24"/>
                <w:vertAlign w:val="superscript"/>
              </w:rPr>
              <w:t>51</w:t>
            </w:r>
            <w:r>
              <w:rPr>
                <w:szCs w:val="24"/>
              </w:rPr>
              <w:t>Cr-EDTA</w:t>
            </w:r>
          </w:p>
        </w:tc>
        <w:tc>
          <w:tcPr>
            <w:tcW w:w="2835" w:type="dxa"/>
          </w:tcPr>
          <w:p>
            <w:pPr>
              <w:tabs>
                <w:tab w:val="left" w:pos="284"/>
              </w:tabs>
              <w:jc w:val="center"/>
              <w:rPr>
                <w:szCs w:val="24"/>
              </w:rPr>
            </w:pPr>
            <w:r>
              <w:rPr>
                <w:szCs w:val="24"/>
              </w:rPr>
              <w:t>8</w:t>
            </w:r>
          </w:p>
        </w:tc>
        <w:tc>
          <w:tcPr>
            <w:tcW w:w="3083" w:type="dxa"/>
            <w:vAlign w:val="center"/>
          </w:tcPr>
          <w:p>
            <w:pPr>
              <w:tabs>
                <w:tab w:val="left" w:pos="-108"/>
                <w:tab w:val="left" w:pos="284"/>
                <w:tab w:val="left" w:pos="2436"/>
              </w:tabs>
              <w:ind w:left="-79" w:right="-6"/>
              <w:jc w:val="center"/>
              <w:rPr>
                <w:szCs w:val="24"/>
              </w:rPr>
            </w:pPr>
            <w:r>
              <w:rPr>
                <w:szCs w:val="24"/>
              </w:rPr>
              <w:t>Nėra</w:t>
            </w:r>
          </w:p>
        </w:tc>
      </w:tr>
      <w:tr>
        <w:tc>
          <w:tcPr>
            <w:tcW w:w="634" w:type="dxa"/>
          </w:tcPr>
          <w:p>
            <w:pPr>
              <w:tabs>
                <w:tab w:val="left" w:pos="284"/>
                <w:tab w:val="left" w:pos="2835"/>
              </w:tabs>
              <w:jc w:val="center"/>
              <w:rPr>
                <w:szCs w:val="24"/>
              </w:rPr>
            </w:pPr>
            <w:r>
              <w:rPr>
                <w:szCs w:val="24"/>
              </w:rPr>
              <w:t>3.</w:t>
            </w:r>
          </w:p>
        </w:tc>
        <w:tc>
          <w:tcPr>
            <w:tcW w:w="3018" w:type="dxa"/>
          </w:tcPr>
          <w:p>
            <w:pPr>
              <w:tabs>
                <w:tab w:val="left" w:pos="284"/>
              </w:tabs>
              <w:jc w:val="center"/>
              <w:rPr>
                <w:szCs w:val="24"/>
              </w:rPr>
            </w:pPr>
            <w:r>
              <w:rPr>
                <w:szCs w:val="24"/>
                <w:vertAlign w:val="superscript"/>
              </w:rPr>
              <w:t>67</w:t>
            </w:r>
            <w:r>
              <w:rPr>
                <w:szCs w:val="24"/>
              </w:rPr>
              <w:t>Ga-citratas</w:t>
            </w:r>
          </w:p>
        </w:tc>
        <w:tc>
          <w:tcPr>
            <w:tcW w:w="2835" w:type="dxa"/>
          </w:tcPr>
          <w:p>
            <w:pPr>
              <w:tabs>
                <w:tab w:val="left" w:pos="284"/>
              </w:tabs>
              <w:jc w:val="center"/>
              <w:rPr>
                <w:szCs w:val="24"/>
              </w:rPr>
            </w:pPr>
            <w:r>
              <w:rPr>
                <w:szCs w:val="24"/>
              </w:rPr>
              <w:t>400</w:t>
            </w:r>
          </w:p>
        </w:tc>
        <w:tc>
          <w:tcPr>
            <w:tcW w:w="3083" w:type="dxa"/>
            <w:vAlign w:val="center"/>
          </w:tcPr>
          <w:p>
            <w:pPr>
              <w:tabs>
                <w:tab w:val="left" w:pos="-108"/>
                <w:tab w:val="left" w:pos="284"/>
                <w:tab w:val="left" w:pos="2436"/>
              </w:tabs>
              <w:ind w:left="-79" w:right="-6"/>
              <w:jc w:val="center"/>
              <w:rPr>
                <w:szCs w:val="24"/>
              </w:rPr>
            </w:pPr>
            <w:r>
              <w:rPr>
                <w:szCs w:val="24"/>
              </w:rPr>
              <w:t>Maitinimo nutraukimas</w:t>
            </w:r>
          </w:p>
        </w:tc>
      </w:tr>
      <w:tr>
        <w:tc>
          <w:tcPr>
            <w:tcW w:w="634" w:type="dxa"/>
          </w:tcPr>
          <w:p>
            <w:pPr>
              <w:tabs>
                <w:tab w:val="left" w:pos="284"/>
                <w:tab w:val="left" w:pos="2835"/>
              </w:tabs>
              <w:jc w:val="center"/>
              <w:rPr>
                <w:szCs w:val="24"/>
              </w:rPr>
            </w:pPr>
            <w:r>
              <w:rPr>
                <w:szCs w:val="24"/>
              </w:rPr>
              <w:t>4.</w:t>
            </w:r>
          </w:p>
        </w:tc>
        <w:tc>
          <w:tcPr>
            <w:tcW w:w="3018" w:type="dxa"/>
          </w:tcPr>
          <w:p>
            <w:pPr>
              <w:tabs>
                <w:tab w:val="left" w:pos="284"/>
              </w:tabs>
              <w:jc w:val="center"/>
              <w:rPr>
                <w:szCs w:val="24"/>
              </w:rPr>
            </w:pPr>
            <w:r>
              <w:rPr>
                <w:szCs w:val="24"/>
                <w:vertAlign w:val="superscript"/>
              </w:rPr>
              <w:t xml:space="preserve">99m </w:t>
            </w:r>
            <w:r>
              <w:rPr>
                <w:szCs w:val="24"/>
              </w:rPr>
              <w:t>Tc aerozolis ar dujos</w:t>
            </w:r>
          </w:p>
        </w:tc>
        <w:tc>
          <w:tcPr>
            <w:tcW w:w="2835" w:type="dxa"/>
          </w:tcPr>
          <w:p>
            <w:pPr>
              <w:tabs>
                <w:tab w:val="left" w:pos="284"/>
              </w:tabs>
              <w:jc w:val="center"/>
              <w:rPr>
                <w:szCs w:val="24"/>
              </w:rPr>
            </w:pPr>
            <w:r>
              <w:rPr>
                <w:szCs w:val="24"/>
              </w:rPr>
              <w:t>40</w:t>
            </w:r>
          </w:p>
        </w:tc>
        <w:tc>
          <w:tcPr>
            <w:tcW w:w="3083" w:type="dxa"/>
            <w:vAlign w:val="center"/>
          </w:tcPr>
          <w:p>
            <w:pPr>
              <w:tabs>
                <w:tab w:val="left" w:pos="-108"/>
                <w:tab w:val="left" w:pos="284"/>
                <w:tab w:val="left" w:pos="2436"/>
              </w:tabs>
              <w:ind w:left="-79" w:right="-6"/>
              <w:jc w:val="center"/>
              <w:rPr>
                <w:szCs w:val="24"/>
              </w:rPr>
            </w:pPr>
            <w:r>
              <w:rPr>
                <w:szCs w:val="24"/>
              </w:rPr>
              <w:t>Nėra</w:t>
            </w:r>
          </w:p>
        </w:tc>
      </w:tr>
      <w:tr>
        <w:tc>
          <w:tcPr>
            <w:tcW w:w="634" w:type="dxa"/>
          </w:tcPr>
          <w:p>
            <w:pPr>
              <w:tabs>
                <w:tab w:val="left" w:pos="284"/>
                <w:tab w:val="left" w:pos="2835"/>
              </w:tabs>
              <w:jc w:val="center"/>
              <w:rPr>
                <w:szCs w:val="24"/>
              </w:rPr>
            </w:pPr>
            <w:r>
              <w:rPr>
                <w:szCs w:val="24"/>
              </w:rPr>
              <w:t>5.</w:t>
            </w:r>
          </w:p>
        </w:tc>
        <w:tc>
          <w:tcPr>
            <w:tcW w:w="3018" w:type="dxa"/>
          </w:tcPr>
          <w:p>
            <w:pPr>
              <w:tabs>
                <w:tab w:val="left" w:pos="284"/>
              </w:tabs>
              <w:jc w:val="center"/>
              <w:rPr>
                <w:szCs w:val="24"/>
              </w:rPr>
            </w:pPr>
            <w:r>
              <w:rPr>
                <w:szCs w:val="24"/>
                <w:vertAlign w:val="superscript"/>
              </w:rPr>
              <w:t xml:space="preserve">99m </w:t>
            </w:r>
            <w:r>
              <w:rPr>
                <w:szCs w:val="24"/>
              </w:rPr>
              <w:t>Tc-koloidas</w:t>
            </w:r>
          </w:p>
        </w:tc>
        <w:tc>
          <w:tcPr>
            <w:tcW w:w="2835" w:type="dxa"/>
          </w:tcPr>
          <w:p>
            <w:pPr>
              <w:tabs>
                <w:tab w:val="left" w:pos="284"/>
              </w:tabs>
              <w:jc w:val="center"/>
              <w:rPr>
                <w:szCs w:val="24"/>
              </w:rPr>
            </w:pPr>
            <w:r>
              <w:rPr>
                <w:szCs w:val="24"/>
              </w:rPr>
              <w:t>200</w:t>
            </w:r>
          </w:p>
        </w:tc>
        <w:tc>
          <w:tcPr>
            <w:tcW w:w="3083" w:type="dxa"/>
            <w:vAlign w:val="center"/>
          </w:tcPr>
          <w:p>
            <w:pPr>
              <w:tabs>
                <w:tab w:val="left" w:pos="-108"/>
                <w:tab w:val="left" w:pos="284"/>
                <w:tab w:val="left" w:pos="2436"/>
              </w:tabs>
              <w:ind w:left="-79" w:right="-6"/>
              <w:jc w:val="center"/>
              <w:rPr>
                <w:szCs w:val="24"/>
              </w:rPr>
            </w:pPr>
            <w:r>
              <w:rPr>
                <w:szCs w:val="24"/>
              </w:rPr>
              <w:t>Nėra</w:t>
            </w:r>
          </w:p>
        </w:tc>
      </w:tr>
      <w:tr>
        <w:tc>
          <w:tcPr>
            <w:tcW w:w="634" w:type="dxa"/>
          </w:tcPr>
          <w:p>
            <w:pPr>
              <w:tabs>
                <w:tab w:val="left" w:pos="284"/>
                <w:tab w:val="left" w:pos="2835"/>
              </w:tabs>
              <w:jc w:val="center"/>
              <w:rPr>
                <w:szCs w:val="24"/>
              </w:rPr>
            </w:pPr>
            <w:r>
              <w:rPr>
                <w:szCs w:val="24"/>
              </w:rPr>
              <w:t>6.</w:t>
            </w:r>
          </w:p>
        </w:tc>
        <w:tc>
          <w:tcPr>
            <w:tcW w:w="3018" w:type="dxa"/>
          </w:tcPr>
          <w:p>
            <w:pPr>
              <w:tabs>
                <w:tab w:val="left" w:pos="284"/>
              </w:tabs>
              <w:jc w:val="center"/>
              <w:rPr>
                <w:szCs w:val="24"/>
              </w:rPr>
            </w:pPr>
            <w:r>
              <w:rPr>
                <w:szCs w:val="24"/>
                <w:vertAlign w:val="superscript"/>
              </w:rPr>
              <w:t xml:space="preserve">99m </w:t>
            </w:r>
            <w:r>
              <w:rPr>
                <w:szCs w:val="24"/>
              </w:rPr>
              <w:t>Tc-DISIDA arba HIDA</w:t>
            </w:r>
          </w:p>
        </w:tc>
        <w:tc>
          <w:tcPr>
            <w:tcW w:w="2835" w:type="dxa"/>
          </w:tcPr>
          <w:p>
            <w:pPr>
              <w:tabs>
                <w:tab w:val="left" w:pos="284"/>
              </w:tabs>
              <w:jc w:val="center"/>
              <w:rPr>
                <w:szCs w:val="24"/>
              </w:rPr>
            </w:pPr>
            <w:r>
              <w:rPr>
                <w:szCs w:val="24"/>
              </w:rPr>
              <w:t>200</w:t>
            </w:r>
          </w:p>
        </w:tc>
        <w:tc>
          <w:tcPr>
            <w:tcW w:w="3083" w:type="dxa"/>
            <w:vAlign w:val="center"/>
          </w:tcPr>
          <w:p>
            <w:pPr>
              <w:tabs>
                <w:tab w:val="left" w:pos="-108"/>
                <w:tab w:val="left" w:pos="284"/>
                <w:tab w:val="left" w:pos="2436"/>
              </w:tabs>
              <w:ind w:left="-79" w:right="-6"/>
              <w:jc w:val="center"/>
              <w:rPr>
                <w:szCs w:val="24"/>
              </w:rPr>
            </w:pPr>
            <w:r>
              <w:rPr>
                <w:szCs w:val="24"/>
              </w:rPr>
              <w:t>Nėra</w:t>
            </w:r>
          </w:p>
        </w:tc>
      </w:tr>
      <w:tr>
        <w:tc>
          <w:tcPr>
            <w:tcW w:w="634" w:type="dxa"/>
          </w:tcPr>
          <w:p>
            <w:pPr>
              <w:tabs>
                <w:tab w:val="left" w:pos="284"/>
                <w:tab w:val="left" w:pos="2835"/>
              </w:tabs>
              <w:jc w:val="center"/>
              <w:rPr>
                <w:szCs w:val="24"/>
              </w:rPr>
            </w:pPr>
            <w:r>
              <w:rPr>
                <w:szCs w:val="24"/>
              </w:rPr>
              <w:t>7.</w:t>
            </w:r>
          </w:p>
        </w:tc>
        <w:tc>
          <w:tcPr>
            <w:tcW w:w="3018" w:type="dxa"/>
          </w:tcPr>
          <w:p>
            <w:pPr>
              <w:tabs>
                <w:tab w:val="left" w:pos="284"/>
              </w:tabs>
              <w:jc w:val="center"/>
              <w:rPr>
                <w:szCs w:val="24"/>
              </w:rPr>
            </w:pPr>
            <w:r>
              <w:rPr>
                <w:szCs w:val="24"/>
                <w:vertAlign w:val="superscript"/>
              </w:rPr>
              <w:t xml:space="preserve">99m </w:t>
            </w:r>
            <w:r>
              <w:rPr>
                <w:szCs w:val="24"/>
              </w:rPr>
              <w:t>Tc-DMSA</w:t>
            </w:r>
          </w:p>
        </w:tc>
        <w:tc>
          <w:tcPr>
            <w:tcW w:w="2835" w:type="dxa"/>
          </w:tcPr>
          <w:p>
            <w:pPr>
              <w:tabs>
                <w:tab w:val="left" w:pos="284"/>
              </w:tabs>
              <w:jc w:val="center"/>
              <w:rPr>
                <w:szCs w:val="24"/>
              </w:rPr>
            </w:pPr>
            <w:r>
              <w:rPr>
                <w:szCs w:val="24"/>
              </w:rPr>
              <w:t>185</w:t>
            </w:r>
          </w:p>
        </w:tc>
        <w:tc>
          <w:tcPr>
            <w:tcW w:w="3083" w:type="dxa"/>
            <w:vAlign w:val="center"/>
          </w:tcPr>
          <w:p>
            <w:pPr>
              <w:tabs>
                <w:tab w:val="left" w:pos="-108"/>
                <w:tab w:val="left" w:pos="284"/>
                <w:tab w:val="left" w:pos="2436"/>
              </w:tabs>
              <w:ind w:left="-79" w:right="-6"/>
              <w:jc w:val="center"/>
              <w:rPr>
                <w:szCs w:val="24"/>
              </w:rPr>
            </w:pPr>
            <w:r>
              <w:rPr>
                <w:szCs w:val="24"/>
              </w:rPr>
              <w:t>Nėra</w:t>
            </w:r>
          </w:p>
        </w:tc>
      </w:tr>
      <w:tr>
        <w:tc>
          <w:tcPr>
            <w:tcW w:w="634" w:type="dxa"/>
          </w:tcPr>
          <w:p>
            <w:pPr>
              <w:tabs>
                <w:tab w:val="left" w:pos="284"/>
                <w:tab w:val="left" w:pos="2835"/>
              </w:tabs>
              <w:jc w:val="center"/>
              <w:rPr>
                <w:szCs w:val="24"/>
              </w:rPr>
            </w:pPr>
            <w:r>
              <w:rPr>
                <w:szCs w:val="24"/>
              </w:rPr>
              <w:t>8.</w:t>
            </w:r>
          </w:p>
        </w:tc>
        <w:tc>
          <w:tcPr>
            <w:tcW w:w="3018" w:type="dxa"/>
          </w:tcPr>
          <w:p>
            <w:pPr>
              <w:tabs>
                <w:tab w:val="left" w:pos="284"/>
              </w:tabs>
              <w:jc w:val="center"/>
              <w:rPr>
                <w:szCs w:val="24"/>
              </w:rPr>
            </w:pPr>
            <w:r>
              <w:rPr>
                <w:szCs w:val="24"/>
                <w:vertAlign w:val="superscript"/>
              </w:rPr>
              <w:t xml:space="preserve">99m </w:t>
            </w:r>
            <w:r>
              <w:rPr>
                <w:szCs w:val="24"/>
              </w:rPr>
              <w:t>Tc-DTPA</w:t>
            </w:r>
          </w:p>
        </w:tc>
        <w:tc>
          <w:tcPr>
            <w:tcW w:w="2835" w:type="dxa"/>
          </w:tcPr>
          <w:p>
            <w:pPr>
              <w:tabs>
                <w:tab w:val="left" w:pos="284"/>
              </w:tabs>
              <w:jc w:val="center"/>
              <w:rPr>
                <w:szCs w:val="24"/>
              </w:rPr>
            </w:pPr>
            <w:r>
              <w:rPr>
                <w:szCs w:val="24"/>
              </w:rPr>
              <w:t>500</w:t>
            </w:r>
          </w:p>
        </w:tc>
        <w:tc>
          <w:tcPr>
            <w:tcW w:w="3083" w:type="dxa"/>
            <w:vAlign w:val="center"/>
          </w:tcPr>
          <w:p>
            <w:pPr>
              <w:tabs>
                <w:tab w:val="left" w:pos="-108"/>
                <w:tab w:val="left" w:pos="284"/>
                <w:tab w:val="left" w:pos="2436"/>
              </w:tabs>
              <w:ind w:left="-79" w:right="-6"/>
              <w:jc w:val="center"/>
              <w:rPr>
                <w:szCs w:val="24"/>
              </w:rPr>
            </w:pPr>
            <w:r>
              <w:rPr>
                <w:szCs w:val="24"/>
              </w:rPr>
              <w:t>Nėra</w:t>
            </w:r>
          </w:p>
        </w:tc>
      </w:tr>
      <w:tr>
        <w:tc>
          <w:tcPr>
            <w:tcW w:w="634" w:type="dxa"/>
          </w:tcPr>
          <w:p>
            <w:pPr>
              <w:tabs>
                <w:tab w:val="left" w:pos="284"/>
                <w:tab w:val="left" w:pos="2835"/>
              </w:tabs>
              <w:jc w:val="center"/>
              <w:rPr>
                <w:szCs w:val="24"/>
              </w:rPr>
            </w:pPr>
            <w:r>
              <w:rPr>
                <w:szCs w:val="24"/>
              </w:rPr>
              <w:t>9.</w:t>
            </w:r>
          </w:p>
        </w:tc>
        <w:tc>
          <w:tcPr>
            <w:tcW w:w="3018" w:type="dxa"/>
          </w:tcPr>
          <w:p>
            <w:pPr>
              <w:tabs>
                <w:tab w:val="left" w:pos="284"/>
              </w:tabs>
              <w:jc w:val="center"/>
              <w:rPr>
                <w:szCs w:val="24"/>
              </w:rPr>
            </w:pPr>
            <w:r>
              <w:rPr>
                <w:szCs w:val="24"/>
                <w:vertAlign w:val="superscript"/>
              </w:rPr>
              <w:t xml:space="preserve">99m </w:t>
            </w:r>
            <w:r>
              <w:rPr>
                <w:szCs w:val="24"/>
              </w:rPr>
              <w:t>Tc-</w:t>
            </w:r>
            <w:smartTag w:uri="urn:schemas-microsoft-com:office:smarttags" w:element="stockticker">
              <w:r>
                <w:rPr>
                  <w:szCs w:val="24"/>
                </w:rPr>
                <w:t>MAA</w:t>
              </w:r>
            </w:smartTag>
          </w:p>
        </w:tc>
        <w:tc>
          <w:tcPr>
            <w:tcW w:w="2835" w:type="dxa"/>
          </w:tcPr>
          <w:p>
            <w:pPr>
              <w:tabs>
                <w:tab w:val="left" w:pos="284"/>
              </w:tabs>
              <w:jc w:val="center"/>
              <w:rPr>
                <w:szCs w:val="24"/>
              </w:rPr>
            </w:pPr>
            <w:r>
              <w:rPr>
                <w:szCs w:val="24"/>
              </w:rPr>
              <w:t>200</w:t>
            </w:r>
          </w:p>
        </w:tc>
        <w:tc>
          <w:tcPr>
            <w:tcW w:w="3083" w:type="dxa"/>
            <w:vAlign w:val="center"/>
          </w:tcPr>
          <w:p>
            <w:pPr>
              <w:tabs>
                <w:tab w:val="left" w:pos="-108"/>
                <w:tab w:val="left" w:pos="284"/>
                <w:tab w:val="left" w:pos="2616"/>
              </w:tabs>
              <w:ind w:left="-79" w:right="-6"/>
              <w:jc w:val="center"/>
              <w:rPr>
                <w:szCs w:val="24"/>
              </w:rPr>
            </w:pPr>
            <w:r>
              <w:rPr>
                <w:szCs w:val="24"/>
              </w:rPr>
              <w:t>Nemaitinti kūdikio 13 val.</w:t>
            </w:r>
          </w:p>
        </w:tc>
      </w:tr>
      <w:tr>
        <w:tc>
          <w:tcPr>
            <w:tcW w:w="634" w:type="dxa"/>
          </w:tcPr>
          <w:p>
            <w:pPr>
              <w:tabs>
                <w:tab w:val="left" w:pos="284"/>
                <w:tab w:val="left" w:pos="2835"/>
              </w:tabs>
              <w:jc w:val="center"/>
              <w:rPr>
                <w:szCs w:val="24"/>
              </w:rPr>
            </w:pPr>
            <w:r>
              <w:rPr>
                <w:szCs w:val="24"/>
              </w:rPr>
              <w:t>10.</w:t>
            </w:r>
          </w:p>
        </w:tc>
        <w:tc>
          <w:tcPr>
            <w:tcW w:w="3018" w:type="dxa"/>
          </w:tcPr>
          <w:p>
            <w:pPr>
              <w:tabs>
                <w:tab w:val="left" w:pos="284"/>
              </w:tabs>
              <w:jc w:val="center"/>
              <w:rPr>
                <w:szCs w:val="24"/>
              </w:rPr>
            </w:pPr>
            <w:r>
              <w:rPr>
                <w:szCs w:val="24"/>
                <w:vertAlign w:val="superscript"/>
              </w:rPr>
              <w:t xml:space="preserve">99m </w:t>
            </w:r>
            <w:r>
              <w:rPr>
                <w:szCs w:val="24"/>
              </w:rPr>
              <w:t>Tc-</w:t>
            </w:r>
            <w:smartTag w:uri="urn:schemas-microsoft-com:office:smarttags" w:element="stockticker">
              <w:r>
                <w:rPr>
                  <w:szCs w:val="24"/>
                </w:rPr>
                <w:t>MAG</w:t>
              </w:r>
            </w:smartTag>
            <w:r>
              <w:rPr>
                <w:szCs w:val="24"/>
              </w:rPr>
              <w:t xml:space="preserve"> 3</w:t>
            </w:r>
          </w:p>
        </w:tc>
        <w:tc>
          <w:tcPr>
            <w:tcW w:w="2835" w:type="dxa"/>
          </w:tcPr>
          <w:p>
            <w:pPr>
              <w:tabs>
                <w:tab w:val="left" w:pos="284"/>
              </w:tabs>
              <w:jc w:val="center"/>
              <w:rPr>
                <w:szCs w:val="24"/>
              </w:rPr>
            </w:pPr>
            <w:r>
              <w:rPr>
                <w:szCs w:val="24"/>
              </w:rPr>
              <w:t>350</w:t>
            </w:r>
          </w:p>
        </w:tc>
        <w:tc>
          <w:tcPr>
            <w:tcW w:w="3083" w:type="dxa"/>
            <w:vAlign w:val="center"/>
          </w:tcPr>
          <w:p>
            <w:pPr>
              <w:tabs>
                <w:tab w:val="left" w:pos="-108"/>
                <w:tab w:val="left" w:pos="284"/>
                <w:tab w:val="left" w:pos="2436"/>
              </w:tabs>
              <w:ind w:left="-79" w:right="-6"/>
              <w:jc w:val="center"/>
              <w:rPr>
                <w:szCs w:val="24"/>
              </w:rPr>
            </w:pPr>
            <w:r>
              <w:rPr>
                <w:szCs w:val="24"/>
              </w:rPr>
              <w:t>Nėra</w:t>
            </w:r>
          </w:p>
        </w:tc>
      </w:tr>
      <w:tr>
        <w:tc>
          <w:tcPr>
            <w:tcW w:w="634" w:type="dxa"/>
          </w:tcPr>
          <w:p>
            <w:pPr>
              <w:tabs>
                <w:tab w:val="left" w:pos="284"/>
                <w:tab w:val="left" w:pos="2835"/>
              </w:tabs>
              <w:jc w:val="center"/>
              <w:rPr>
                <w:szCs w:val="24"/>
              </w:rPr>
            </w:pPr>
            <w:r>
              <w:rPr>
                <w:szCs w:val="24"/>
              </w:rPr>
              <w:t>11.</w:t>
            </w:r>
          </w:p>
        </w:tc>
        <w:tc>
          <w:tcPr>
            <w:tcW w:w="3018" w:type="dxa"/>
          </w:tcPr>
          <w:p>
            <w:pPr>
              <w:tabs>
                <w:tab w:val="left" w:pos="284"/>
              </w:tabs>
              <w:jc w:val="center"/>
              <w:rPr>
                <w:szCs w:val="24"/>
              </w:rPr>
            </w:pPr>
            <w:r>
              <w:rPr>
                <w:szCs w:val="24"/>
                <w:vertAlign w:val="superscript"/>
              </w:rPr>
              <w:t xml:space="preserve">99m </w:t>
            </w:r>
            <w:r>
              <w:rPr>
                <w:szCs w:val="24"/>
              </w:rPr>
              <w:t>Tc-</w:t>
            </w:r>
            <w:smartTag w:uri="urn:schemas-microsoft-com:office:smarttags" w:element="stockticker">
              <w:r>
                <w:rPr>
                  <w:szCs w:val="24"/>
                </w:rPr>
                <w:t>MDP</w:t>
              </w:r>
            </w:smartTag>
            <w:r>
              <w:rPr>
                <w:szCs w:val="24"/>
              </w:rPr>
              <w:t xml:space="preserve"> arba HDP</w:t>
            </w:r>
          </w:p>
        </w:tc>
        <w:tc>
          <w:tcPr>
            <w:tcW w:w="2835" w:type="dxa"/>
          </w:tcPr>
          <w:p>
            <w:pPr>
              <w:tabs>
                <w:tab w:val="left" w:pos="284"/>
              </w:tabs>
              <w:jc w:val="center"/>
              <w:rPr>
                <w:szCs w:val="24"/>
              </w:rPr>
            </w:pPr>
            <w:r>
              <w:rPr>
                <w:szCs w:val="24"/>
              </w:rPr>
              <w:t>900</w:t>
            </w:r>
          </w:p>
        </w:tc>
        <w:tc>
          <w:tcPr>
            <w:tcW w:w="3083" w:type="dxa"/>
            <w:vAlign w:val="center"/>
          </w:tcPr>
          <w:p>
            <w:pPr>
              <w:tabs>
                <w:tab w:val="left" w:pos="-108"/>
                <w:tab w:val="left" w:pos="284"/>
                <w:tab w:val="left" w:pos="2436"/>
              </w:tabs>
              <w:ind w:left="-79" w:right="-6"/>
              <w:jc w:val="center"/>
              <w:rPr>
                <w:szCs w:val="24"/>
              </w:rPr>
            </w:pPr>
            <w:r>
              <w:rPr>
                <w:szCs w:val="24"/>
              </w:rPr>
              <w:t>Nemaitinti kūdikio 1 val.</w:t>
            </w:r>
          </w:p>
        </w:tc>
      </w:tr>
      <w:tr>
        <w:tc>
          <w:tcPr>
            <w:tcW w:w="634" w:type="dxa"/>
          </w:tcPr>
          <w:p>
            <w:pPr>
              <w:tabs>
                <w:tab w:val="left" w:pos="284"/>
                <w:tab w:val="left" w:pos="2835"/>
              </w:tabs>
              <w:jc w:val="center"/>
              <w:rPr>
                <w:szCs w:val="24"/>
              </w:rPr>
            </w:pPr>
            <w:r>
              <w:rPr>
                <w:szCs w:val="24"/>
              </w:rPr>
              <w:t>12.</w:t>
            </w:r>
          </w:p>
        </w:tc>
        <w:tc>
          <w:tcPr>
            <w:tcW w:w="3018" w:type="dxa"/>
          </w:tcPr>
          <w:p>
            <w:pPr>
              <w:tabs>
                <w:tab w:val="left" w:pos="284"/>
              </w:tabs>
              <w:jc w:val="center"/>
              <w:rPr>
                <w:szCs w:val="24"/>
              </w:rPr>
            </w:pPr>
            <w:r>
              <w:rPr>
                <w:szCs w:val="24"/>
                <w:vertAlign w:val="superscript"/>
              </w:rPr>
              <w:t xml:space="preserve">99m </w:t>
            </w:r>
            <w:r>
              <w:rPr>
                <w:szCs w:val="24"/>
              </w:rPr>
              <w:t>Tc-MIBI</w:t>
            </w:r>
          </w:p>
        </w:tc>
        <w:tc>
          <w:tcPr>
            <w:tcW w:w="2835" w:type="dxa"/>
          </w:tcPr>
          <w:p>
            <w:pPr>
              <w:tabs>
                <w:tab w:val="left" w:pos="284"/>
              </w:tabs>
              <w:jc w:val="center"/>
              <w:rPr>
                <w:szCs w:val="24"/>
              </w:rPr>
            </w:pPr>
            <w:r>
              <w:rPr>
                <w:szCs w:val="24"/>
              </w:rPr>
              <w:t>400 (ramybės testas) + 1100 (streso testas)</w:t>
            </w:r>
          </w:p>
        </w:tc>
        <w:tc>
          <w:tcPr>
            <w:tcW w:w="3083" w:type="dxa"/>
            <w:vAlign w:val="center"/>
          </w:tcPr>
          <w:p>
            <w:pPr>
              <w:tabs>
                <w:tab w:val="left" w:pos="-108"/>
                <w:tab w:val="left" w:pos="284"/>
                <w:tab w:val="left" w:pos="2436"/>
              </w:tabs>
              <w:ind w:left="-79" w:right="-6"/>
              <w:jc w:val="center"/>
              <w:rPr>
                <w:szCs w:val="24"/>
              </w:rPr>
            </w:pPr>
            <w:r>
              <w:rPr>
                <w:szCs w:val="24"/>
              </w:rPr>
              <w:t>Nemaitinti kūdikio 4 val.</w:t>
            </w:r>
          </w:p>
        </w:tc>
      </w:tr>
      <w:tr>
        <w:tc>
          <w:tcPr>
            <w:tcW w:w="634" w:type="dxa"/>
          </w:tcPr>
          <w:p>
            <w:pPr>
              <w:tabs>
                <w:tab w:val="left" w:pos="284"/>
                <w:tab w:val="left" w:pos="2835"/>
              </w:tabs>
              <w:jc w:val="center"/>
              <w:rPr>
                <w:szCs w:val="24"/>
              </w:rPr>
            </w:pPr>
            <w:r>
              <w:rPr>
                <w:szCs w:val="24"/>
              </w:rPr>
              <w:t>13.</w:t>
            </w:r>
          </w:p>
        </w:tc>
        <w:tc>
          <w:tcPr>
            <w:tcW w:w="3018" w:type="dxa"/>
          </w:tcPr>
          <w:p>
            <w:pPr>
              <w:tabs>
                <w:tab w:val="left" w:pos="284"/>
              </w:tabs>
              <w:jc w:val="center"/>
              <w:rPr>
                <w:szCs w:val="24"/>
              </w:rPr>
            </w:pPr>
            <w:r>
              <w:rPr>
                <w:szCs w:val="24"/>
                <w:vertAlign w:val="superscript"/>
              </w:rPr>
              <w:t xml:space="preserve">99m </w:t>
            </w:r>
            <w:r>
              <w:rPr>
                <w:szCs w:val="24"/>
              </w:rPr>
              <w:t>Tc-pertechnetatas (skydliaukės scintigrafija)</w:t>
            </w:r>
          </w:p>
        </w:tc>
        <w:tc>
          <w:tcPr>
            <w:tcW w:w="2835" w:type="dxa"/>
          </w:tcPr>
          <w:p>
            <w:pPr>
              <w:tabs>
                <w:tab w:val="left" w:pos="284"/>
              </w:tabs>
              <w:jc w:val="center"/>
              <w:rPr>
                <w:szCs w:val="24"/>
              </w:rPr>
            </w:pPr>
            <w:r>
              <w:rPr>
                <w:szCs w:val="24"/>
              </w:rPr>
              <w:t>200</w:t>
            </w:r>
          </w:p>
        </w:tc>
        <w:tc>
          <w:tcPr>
            <w:tcW w:w="3083" w:type="dxa"/>
            <w:vAlign w:val="center"/>
          </w:tcPr>
          <w:p>
            <w:pPr>
              <w:tabs>
                <w:tab w:val="left" w:pos="-108"/>
                <w:tab w:val="left" w:pos="284"/>
                <w:tab w:val="left" w:pos="2436"/>
              </w:tabs>
              <w:ind w:left="-79" w:right="-6"/>
              <w:jc w:val="center"/>
              <w:rPr>
                <w:szCs w:val="24"/>
              </w:rPr>
            </w:pPr>
            <w:r>
              <w:rPr>
                <w:szCs w:val="24"/>
              </w:rPr>
              <w:t>Nemaitinti kūdikio 26 val.</w:t>
            </w:r>
          </w:p>
        </w:tc>
      </w:tr>
      <w:tr>
        <w:tc>
          <w:tcPr>
            <w:tcW w:w="634" w:type="dxa"/>
          </w:tcPr>
          <w:p>
            <w:pPr>
              <w:tabs>
                <w:tab w:val="left" w:pos="284"/>
                <w:tab w:val="left" w:pos="2835"/>
              </w:tabs>
              <w:jc w:val="center"/>
              <w:rPr>
                <w:szCs w:val="24"/>
              </w:rPr>
            </w:pPr>
            <w:r>
              <w:rPr>
                <w:szCs w:val="24"/>
              </w:rPr>
              <w:t>14.</w:t>
            </w:r>
          </w:p>
        </w:tc>
        <w:tc>
          <w:tcPr>
            <w:tcW w:w="3018" w:type="dxa"/>
          </w:tcPr>
          <w:p>
            <w:pPr>
              <w:tabs>
                <w:tab w:val="left" w:pos="284"/>
              </w:tabs>
              <w:jc w:val="center"/>
              <w:rPr>
                <w:szCs w:val="24"/>
              </w:rPr>
            </w:pPr>
            <w:r>
              <w:rPr>
                <w:szCs w:val="24"/>
                <w:vertAlign w:val="superscript"/>
              </w:rPr>
              <w:t xml:space="preserve">99m </w:t>
            </w:r>
            <w:r>
              <w:rPr>
                <w:szCs w:val="24"/>
              </w:rPr>
              <w:t>Tc-pertechnetatas</w:t>
            </w:r>
          </w:p>
          <w:p>
            <w:pPr>
              <w:tabs>
                <w:tab w:val="left" w:pos="284"/>
              </w:tabs>
              <w:jc w:val="center"/>
              <w:rPr>
                <w:szCs w:val="24"/>
              </w:rPr>
            </w:pPr>
            <w:r>
              <w:rPr>
                <w:szCs w:val="24"/>
              </w:rPr>
              <w:t>(Mekelio divertikulo scintigrafija)</w:t>
            </w:r>
          </w:p>
        </w:tc>
        <w:tc>
          <w:tcPr>
            <w:tcW w:w="2835" w:type="dxa"/>
          </w:tcPr>
          <w:p>
            <w:pPr>
              <w:tabs>
                <w:tab w:val="left" w:pos="284"/>
              </w:tabs>
              <w:jc w:val="center"/>
              <w:rPr>
                <w:szCs w:val="24"/>
              </w:rPr>
            </w:pPr>
            <w:r>
              <w:rPr>
                <w:szCs w:val="24"/>
              </w:rPr>
              <w:t>400</w:t>
            </w:r>
          </w:p>
        </w:tc>
        <w:tc>
          <w:tcPr>
            <w:tcW w:w="3083" w:type="dxa"/>
            <w:vAlign w:val="center"/>
          </w:tcPr>
          <w:p>
            <w:pPr>
              <w:tabs>
                <w:tab w:val="left" w:pos="-108"/>
                <w:tab w:val="left" w:pos="284"/>
                <w:tab w:val="left" w:pos="2436"/>
              </w:tabs>
              <w:ind w:left="-79" w:right="-6"/>
              <w:jc w:val="center"/>
              <w:rPr>
                <w:szCs w:val="24"/>
              </w:rPr>
            </w:pPr>
            <w:r>
              <w:rPr>
                <w:szCs w:val="24"/>
              </w:rPr>
              <w:t>Nemaitinti kūdikio 34 val.</w:t>
            </w:r>
          </w:p>
        </w:tc>
      </w:tr>
      <w:tr>
        <w:tc>
          <w:tcPr>
            <w:tcW w:w="634" w:type="dxa"/>
          </w:tcPr>
          <w:p>
            <w:pPr>
              <w:tabs>
                <w:tab w:val="left" w:pos="284"/>
                <w:tab w:val="left" w:pos="2835"/>
              </w:tabs>
              <w:jc w:val="center"/>
              <w:rPr>
                <w:szCs w:val="24"/>
              </w:rPr>
            </w:pPr>
            <w:r>
              <w:rPr>
                <w:szCs w:val="24"/>
              </w:rPr>
              <w:t>15.</w:t>
            </w:r>
          </w:p>
        </w:tc>
        <w:tc>
          <w:tcPr>
            <w:tcW w:w="3018" w:type="dxa"/>
          </w:tcPr>
          <w:p>
            <w:pPr>
              <w:tabs>
                <w:tab w:val="left" w:pos="284"/>
              </w:tabs>
              <w:jc w:val="center"/>
              <w:rPr>
                <w:szCs w:val="24"/>
              </w:rPr>
            </w:pPr>
            <w:r>
              <w:rPr>
                <w:szCs w:val="24"/>
                <w:vertAlign w:val="superscript"/>
              </w:rPr>
              <w:t xml:space="preserve">99m </w:t>
            </w:r>
            <w:r>
              <w:rPr>
                <w:szCs w:val="24"/>
              </w:rPr>
              <w:t>Tc-PYP</w:t>
            </w:r>
          </w:p>
        </w:tc>
        <w:tc>
          <w:tcPr>
            <w:tcW w:w="2835" w:type="dxa"/>
          </w:tcPr>
          <w:p>
            <w:pPr>
              <w:tabs>
                <w:tab w:val="left" w:pos="284"/>
              </w:tabs>
              <w:jc w:val="center"/>
              <w:rPr>
                <w:szCs w:val="24"/>
              </w:rPr>
            </w:pPr>
            <w:r>
              <w:rPr>
                <w:szCs w:val="24"/>
              </w:rPr>
              <w:t>800</w:t>
            </w:r>
          </w:p>
        </w:tc>
        <w:tc>
          <w:tcPr>
            <w:tcW w:w="3083" w:type="dxa"/>
            <w:vAlign w:val="center"/>
          </w:tcPr>
          <w:p>
            <w:pPr>
              <w:tabs>
                <w:tab w:val="left" w:pos="-108"/>
                <w:tab w:val="left" w:pos="284"/>
                <w:tab w:val="left" w:pos="2436"/>
              </w:tabs>
              <w:ind w:left="-79" w:right="-6"/>
              <w:jc w:val="center"/>
              <w:rPr>
                <w:szCs w:val="24"/>
              </w:rPr>
            </w:pPr>
            <w:r>
              <w:rPr>
                <w:szCs w:val="24"/>
              </w:rPr>
              <w:t>Nemaitinti kūdikio 2 val.</w:t>
            </w:r>
          </w:p>
        </w:tc>
      </w:tr>
      <w:tr>
        <w:tc>
          <w:tcPr>
            <w:tcW w:w="634" w:type="dxa"/>
          </w:tcPr>
          <w:p>
            <w:pPr>
              <w:tabs>
                <w:tab w:val="left" w:pos="284"/>
                <w:tab w:val="left" w:pos="2835"/>
              </w:tabs>
              <w:jc w:val="center"/>
              <w:rPr>
                <w:szCs w:val="24"/>
              </w:rPr>
            </w:pPr>
            <w:r>
              <w:rPr>
                <w:szCs w:val="24"/>
              </w:rPr>
              <w:t>16.</w:t>
            </w:r>
          </w:p>
        </w:tc>
        <w:tc>
          <w:tcPr>
            <w:tcW w:w="3018" w:type="dxa"/>
          </w:tcPr>
          <w:p>
            <w:pPr>
              <w:tabs>
                <w:tab w:val="left" w:pos="284"/>
              </w:tabs>
              <w:jc w:val="center"/>
              <w:rPr>
                <w:szCs w:val="24"/>
              </w:rPr>
            </w:pPr>
            <w:r>
              <w:rPr>
                <w:szCs w:val="24"/>
                <w:vertAlign w:val="superscript"/>
              </w:rPr>
              <w:t xml:space="preserve">99m </w:t>
            </w:r>
            <w:r>
              <w:rPr>
                <w:szCs w:val="24"/>
              </w:rPr>
              <w:t>Tc-žymėtieji eritrocitai</w:t>
            </w:r>
          </w:p>
        </w:tc>
        <w:tc>
          <w:tcPr>
            <w:tcW w:w="2835" w:type="dxa"/>
          </w:tcPr>
          <w:p>
            <w:pPr>
              <w:tabs>
                <w:tab w:val="left" w:pos="284"/>
              </w:tabs>
              <w:jc w:val="center"/>
              <w:rPr>
                <w:szCs w:val="24"/>
              </w:rPr>
            </w:pPr>
            <w:r>
              <w:rPr>
                <w:szCs w:val="24"/>
              </w:rPr>
              <w:t>1 000</w:t>
            </w:r>
          </w:p>
        </w:tc>
        <w:tc>
          <w:tcPr>
            <w:tcW w:w="3083" w:type="dxa"/>
            <w:vAlign w:val="center"/>
          </w:tcPr>
          <w:p>
            <w:pPr>
              <w:tabs>
                <w:tab w:val="left" w:pos="-108"/>
                <w:tab w:val="left" w:pos="284"/>
                <w:tab w:val="left" w:pos="2436"/>
              </w:tabs>
              <w:ind w:left="-79" w:right="-6"/>
              <w:jc w:val="center"/>
              <w:rPr>
                <w:szCs w:val="24"/>
              </w:rPr>
            </w:pPr>
            <w:r>
              <w:rPr>
                <w:szCs w:val="24"/>
              </w:rPr>
              <w:t>Nemaitinti kūdikio 12 val.</w:t>
            </w:r>
          </w:p>
        </w:tc>
      </w:tr>
      <w:tr>
        <w:tc>
          <w:tcPr>
            <w:tcW w:w="634" w:type="dxa"/>
          </w:tcPr>
          <w:p>
            <w:pPr>
              <w:tabs>
                <w:tab w:val="left" w:pos="284"/>
                <w:tab w:val="left" w:pos="2835"/>
              </w:tabs>
              <w:jc w:val="center"/>
              <w:rPr>
                <w:szCs w:val="24"/>
              </w:rPr>
            </w:pPr>
            <w:r>
              <w:rPr>
                <w:szCs w:val="24"/>
              </w:rPr>
              <w:t>17.</w:t>
            </w:r>
          </w:p>
        </w:tc>
        <w:tc>
          <w:tcPr>
            <w:tcW w:w="3018" w:type="dxa"/>
          </w:tcPr>
          <w:p>
            <w:pPr>
              <w:tabs>
                <w:tab w:val="left" w:pos="284"/>
              </w:tabs>
              <w:jc w:val="center"/>
              <w:rPr>
                <w:szCs w:val="24"/>
              </w:rPr>
            </w:pPr>
            <w:r>
              <w:rPr>
                <w:szCs w:val="24"/>
                <w:vertAlign w:val="superscript"/>
              </w:rPr>
              <w:t xml:space="preserve">99m </w:t>
            </w:r>
            <w:r>
              <w:rPr>
                <w:szCs w:val="24"/>
              </w:rPr>
              <w:t>Tc-žymėtieji leukocitai</w:t>
            </w:r>
          </w:p>
        </w:tc>
        <w:tc>
          <w:tcPr>
            <w:tcW w:w="2835" w:type="dxa"/>
          </w:tcPr>
          <w:p>
            <w:pPr>
              <w:tabs>
                <w:tab w:val="left" w:pos="284"/>
              </w:tabs>
              <w:jc w:val="center"/>
              <w:rPr>
                <w:szCs w:val="24"/>
              </w:rPr>
            </w:pPr>
            <w:r>
              <w:rPr>
                <w:szCs w:val="24"/>
              </w:rPr>
              <w:t>750</w:t>
            </w:r>
          </w:p>
        </w:tc>
        <w:tc>
          <w:tcPr>
            <w:tcW w:w="3083" w:type="dxa"/>
            <w:vAlign w:val="center"/>
          </w:tcPr>
          <w:p>
            <w:pPr>
              <w:tabs>
                <w:tab w:val="left" w:pos="-108"/>
                <w:tab w:val="left" w:pos="284"/>
                <w:tab w:val="left" w:pos="2436"/>
              </w:tabs>
              <w:ind w:left="-79" w:right="-6"/>
              <w:jc w:val="center"/>
              <w:rPr>
                <w:szCs w:val="24"/>
              </w:rPr>
            </w:pPr>
            <w:r>
              <w:rPr>
                <w:szCs w:val="24"/>
              </w:rPr>
              <w:t>Nemaitinti kūdikio 24 val.</w:t>
            </w:r>
          </w:p>
        </w:tc>
      </w:tr>
      <w:tr>
        <w:tc>
          <w:tcPr>
            <w:tcW w:w="634" w:type="dxa"/>
          </w:tcPr>
          <w:p>
            <w:pPr>
              <w:tabs>
                <w:tab w:val="left" w:pos="284"/>
                <w:tab w:val="left" w:pos="2835"/>
              </w:tabs>
              <w:jc w:val="center"/>
              <w:rPr>
                <w:szCs w:val="24"/>
              </w:rPr>
            </w:pPr>
            <w:r>
              <w:rPr>
                <w:szCs w:val="24"/>
              </w:rPr>
              <w:t>18.</w:t>
            </w:r>
          </w:p>
        </w:tc>
        <w:tc>
          <w:tcPr>
            <w:tcW w:w="3018" w:type="dxa"/>
          </w:tcPr>
          <w:p>
            <w:pPr>
              <w:tabs>
                <w:tab w:val="left" w:pos="284"/>
              </w:tabs>
              <w:jc w:val="center"/>
              <w:rPr>
                <w:szCs w:val="24"/>
              </w:rPr>
            </w:pPr>
            <w:r>
              <w:rPr>
                <w:szCs w:val="24"/>
                <w:vertAlign w:val="superscript"/>
              </w:rPr>
              <w:t>111</w:t>
            </w:r>
            <w:r>
              <w:rPr>
                <w:szCs w:val="24"/>
              </w:rPr>
              <w:t>In-ostreotidas</w:t>
            </w:r>
          </w:p>
        </w:tc>
        <w:tc>
          <w:tcPr>
            <w:tcW w:w="2835" w:type="dxa"/>
          </w:tcPr>
          <w:p>
            <w:pPr>
              <w:tabs>
                <w:tab w:val="left" w:pos="284"/>
              </w:tabs>
              <w:jc w:val="center"/>
              <w:rPr>
                <w:szCs w:val="24"/>
              </w:rPr>
            </w:pPr>
            <w:r>
              <w:rPr>
                <w:szCs w:val="24"/>
              </w:rPr>
              <w:t>200</w:t>
            </w:r>
          </w:p>
        </w:tc>
        <w:tc>
          <w:tcPr>
            <w:tcW w:w="3083" w:type="dxa"/>
            <w:vAlign w:val="center"/>
          </w:tcPr>
          <w:p>
            <w:pPr>
              <w:tabs>
                <w:tab w:val="left" w:pos="-108"/>
                <w:tab w:val="left" w:pos="284"/>
                <w:tab w:val="left" w:pos="2436"/>
              </w:tabs>
              <w:ind w:left="-79" w:right="-6"/>
              <w:jc w:val="center"/>
              <w:rPr>
                <w:szCs w:val="24"/>
              </w:rPr>
            </w:pPr>
            <w:r>
              <w:rPr>
                <w:szCs w:val="24"/>
              </w:rPr>
              <w:t>Nemaitinti kūdikio 45 val.</w:t>
            </w:r>
          </w:p>
        </w:tc>
      </w:tr>
      <w:tr>
        <w:tc>
          <w:tcPr>
            <w:tcW w:w="634" w:type="dxa"/>
          </w:tcPr>
          <w:p>
            <w:pPr>
              <w:tabs>
                <w:tab w:val="left" w:pos="284"/>
                <w:tab w:val="left" w:pos="2835"/>
              </w:tabs>
              <w:jc w:val="center"/>
              <w:rPr>
                <w:szCs w:val="24"/>
              </w:rPr>
            </w:pPr>
            <w:r>
              <w:rPr>
                <w:szCs w:val="24"/>
              </w:rPr>
              <w:t>19.</w:t>
            </w:r>
          </w:p>
        </w:tc>
        <w:tc>
          <w:tcPr>
            <w:tcW w:w="3018" w:type="dxa"/>
          </w:tcPr>
          <w:p>
            <w:pPr>
              <w:tabs>
                <w:tab w:val="left" w:pos="284"/>
              </w:tabs>
              <w:jc w:val="center"/>
              <w:rPr>
                <w:szCs w:val="24"/>
              </w:rPr>
            </w:pPr>
            <w:r>
              <w:rPr>
                <w:szCs w:val="24"/>
                <w:vertAlign w:val="superscript"/>
              </w:rPr>
              <w:t>111</w:t>
            </w:r>
            <w:r>
              <w:rPr>
                <w:szCs w:val="24"/>
              </w:rPr>
              <w:t>In-žymėtieji leukocitai</w:t>
            </w:r>
          </w:p>
        </w:tc>
        <w:tc>
          <w:tcPr>
            <w:tcW w:w="2835" w:type="dxa"/>
          </w:tcPr>
          <w:p>
            <w:pPr>
              <w:tabs>
                <w:tab w:val="left" w:pos="284"/>
              </w:tabs>
              <w:jc w:val="center"/>
              <w:rPr>
                <w:szCs w:val="24"/>
              </w:rPr>
            </w:pPr>
            <w:r>
              <w:rPr>
                <w:szCs w:val="24"/>
              </w:rPr>
              <w:t>20</w:t>
            </w:r>
          </w:p>
        </w:tc>
        <w:tc>
          <w:tcPr>
            <w:tcW w:w="3083" w:type="dxa"/>
            <w:vAlign w:val="center"/>
          </w:tcPr>
          <w:p>
            <w:pPr>
              <w:tabs>
                <w:tab w:val="left" w:pos="-108"/>
                <w:tab w:val="left" w:pos="284"/>
                <w:tab w:val="left" w:pos="2436"/>
              </w:tabs>
              <w:ind w:left="-79" w:right="-6"/>
              <w:jc w:val="center"/>
              <w:rPr>
                <w:szCs w:val="24"/>
              </w:rPr>
            </w:pPr>
            <w:r>
              <w:rPr>
                <w:szCs w:val="24"/>
              </w:rPr>
              <w:t>Nėra</w:t>
            </w:r>
          </w:p>
        </w:tc>
      </w:tr>
      <w:tr>
        <w:tc>
          <w:tcPr>
            <w:tcW w:w="634" w:type="dxa"/>
          </w:tcPr>
          <w:p>
            <w:pPr>
              <w:tabs>
                <w:tab w:val="left" w:pos="284"/>
                <w:tab w:val="left" w:pos="2835"/>
              </w:tabs>
              <w:jc w:val="center"/>
              <w:rPr>
                <w:szCs w:val="24"/>
              </w:rPr>
            </w:pPr>
            <w:r>
              <w:rPr>
                <w:szCs w:val="24"/>
              </w:rPr>
              <w:t>20.</w:t>
            </w:r>
          </w:p>
        </w:tc>
        <w:tc>
          <w:tcPr>
            <w:tcW w:w="3018" w:type="dxa"/>
          </w:tcPr>
          <w:p>
            <w:pPr>
              <w:tabs>
                <w:tab w:val="left" w:pos="284"/>
              </w:tabs>
              <w:jc w:val="center"/>
              <w:rPr>
                <w:szCs w:val="24"/>
                <w:vertAlign w:val="superscript"/>
              </w:rPr>
            </w:pPr>
            <w:r>
              <w:rPr>
                <w:szCs w:val="24"/>
                <w:vertAlign w:val="superscript"/>
              </w:rPr>
              <w:t>123</w:t>
            </w:r>
            <w:r>
              <w:rPr>
                <w:szCs w:val="24"/>
              </w:rPr>
              <w:t>I-MIBG</w:t>
            </w:r>
          </w:p>
        </w:tc>
        <w:tc>
          <w:tcPr>
            <w:tcW w:w="2835" w:type="dxa"/>
          </w:tcPr>
          <w:p>
            <w:pPr>
              <w:tabs>
                <w:tab w:val="left" w:pos="284"/>
              </w:tabs>
              <w:jc w:val="center"/>
              <w:rPr>
                <w:szCs w:val="24"/>
              </w:rPr>
            </w:pPr>
            <w:r>
              <w:rPr>
                <w:szCs w:val="24"/>
              </w:rPr>
              <w:t>370</w:t>
            </w:r>
          </w:p>
        </w:tc>
        <w:tc>
          <w:tcPr>
            <w:tcW w:w="3083" w:type="dxa"/>
            <w:vAlign w:val="center"/>
          </w:tcPr>
          <w:p>
            <w:pPr>
              <w:tabs>
                <w:tab w:val="left" w:pos="-108"/>
                <w:tab w:val="left" w:pos="284"/>
                <w:tab w:val="left" w:pos="2436"/>
              </w:tabs>
              <w:ind w:left="-79" w:right="-6"/>
              <w:jc w:val="center"/>
              <w:rPr>
                <w:szCs w:val="24"/>
              </w:rPr>
            </w:pPr>
            <w:r>
              <w:rPr>
                <w:szCs w:val="24"/>
              </w:rPr>
              <w:t>Nemaitinti kūdikio 22 val.</w:t>
            </w:r>
          </w:p>
        </w:tc>
      </w:tr>
      <w:tr>
        <w:tc>
          <w:tcPr>
            <w:tcW w:w="634" w:type="dxa"/>
          </w:tcPr>
          <w:p>
            <w:pPr>
              <w:tabs>
                <w:tab w:val="left" w:pos="284"/>
                <w:tab w:val="left" w:pos="2835"/>
              </w:tabs>
              <w:jc w:val="center"/>
              <w:rPr>
                <w:szCs w:val="24"/>
              </w:rPr>
            </w:pPr>
            <w:r>
              <w:rPr>
                <w:szCs w:val="24"/>
              </w:rPr>
              <w:t>21.</w:t>
            </w:r>
          </w:p>
        </w:tc>
        <w:tc>
          <w:tcPr>
            <w:tcW w:w="3018" w:type="dxa"/>
          </w:tcPr>
          <w:p>
            <w:pPr>
              <w:tabs>
                <w:tab w:val="left" w:pos="284"/>
              </w:tabs>
              <w:jc w:val="center"/>
              <w:rPr>
                <w:szCs w:val="24"/>
              </w:rPr>
            </w:pPr>
            <w:r>
              <w:rPr>
                <w:szCs w:val="24"/>
                <w:vertAlign w:val="superscript"/>
              </w:rPr>
              <w:t>123</w:t>
            </w:r>
            <w:r>
              <w:rPr>
                <w:szCs w:val="24"/>
              </w:rPr>
              <w:t>I-natrio jodidas</w:t>
            </w:r>
          </w:p>
        </w:tc>
        <w:tc>
          <w:tcPr>
            <w:tcW w:w="2835" w:type="dxa"/>
          </w:tcPr>
          <w:p>
            <w:pPr>
              <w:tabs>
                <w:tab w:val="left" w:pos="284"/>
              </w:tabs>
              <w:jc w:val="center"/>
              <w:rPr>
                <w:szCs w:val="24"/>
              </w:rPr>
            </w:pPr>
            <w:r>
              <w:rPr>
                <w:szCs w:val="24"/>
              </w:rPr>
              <w:t>20</w:t>
            </w:r>
          </w:p>
        </w:tc>
        <w:tc>
          <w:tcPr>
            <w:tcW w:w="3083" w:type="dxa"/>
            <w:vAlign w:val="center"/>
          </w:tcPr>
          <w:p>
            <w:pPr>
              <w:tabs>
                <w:tab w:val="left" w:pos="-108"/>
                <w:tab w:val="left" w:pos="284"/>
                <w:tab w:val="left" w:pos="2436"/>
              </w:tabs>
              <w:ind w:left="-79" w:right="-6"/>
              <w:jc w:val="center"/>
              <w:rPr>
                <w:szCs w:val="24"/>
              </w:rPr>
            </w:pPr>
            <w:r>
              <w:rPr>
                <w:szCs w:val="24"/>
              </w:rPr>
              <w:t>Nemaitinti kūdikio 6 val.</w:t>
            </w:r>
          </w:p>
        </w:tc>
      </w:tr>
      <w:tr>
        <w:tc>
          <w:tcPr>
            <w:tcW w:w="634" w:type="dxa"/>
          </w:tcPr>
          <w:p>
            <w:pPr>
              <w:tabs>
                <w:tab w:val="left" w:pos="284"/>
                <w:tab w:val="left" w:pos="2835"/>
              </w:tabs>
              <w:jc w:val="center"/>
              <w:rPr>
                <w:szCs w:val="24"/>
              </w:rPr>
            </w:pPr>
            <w:r>
              <w:rPr>
                <w:szCs w:val="24"/>
              </w:rPr>
              <w:t>22.</w:t>
            </w:r>
          </w:p>
        </w:tc>
        <w:tc>
          <w:tcPr>
            <w:tcW w:w="3018" w:type="dxa"/>
          </w:tcPr>
          <w:p>
            <w:pPr>
              <w:tabs>
                <w:tab w:val="left" w:pos="284"/>
              </w:tabs>
              <w:jc w:val="center"/>
              <w:rPr>
                <w:szCs w:val="24"/>
              </w:rPr>
            </w:pPr>
            <w:r>
              <w:rPr>
                <w:szCs w:val="24"/>
                <w:vertAlign w:val="superscript"/>
              </w:rPr>
              <w:t>125</w:t>
            </w:r>
            <w:r>
              <w:rPr>
                <w:szCs w:val="24"/>
              </w:rPr>
              <w:t>I-HSA</w:t>
            </w:r>
          </w:p>
        </w:tc>
        <w:tc>
          <w:tcPr>
            <w:tcW w:w="2835" w:type="dxa"/>
          </w:tcPr>
          <w:p>
            <w:pPr>
              <w:tabs>
                <w:tab w:val="left" w:pos="284"/>
              </w:tabs>
              <w:jc w:val="center"/>
              <w:rPr>
                <w:szCs w:val="24"/>
              </w:rPr>
            </w:pPr>
            <w:r>
              <w:rPr>
                <w:szCs w:val="24"/>
              </w:rPr>
              <w:t>0,2</w:t>
            </w:r>
          </w:p>
        </w:tc>
        <w:tc>
          <w:tcPr>
            <w:tcW w:w="3083" w:type="dxa"/>
            <w:vAlign w:val="center"/>
          </w:tcPr>
          <w:p>
            <w:pPr>
              <w:tabs>
                <w:tab w:val="left" w:pos="-108"/>
                <w:tab w:val="left" w:pos="284"/>
                <w:tab w:val="left" w:pos="2436"/>
              </w:tabs>
              <w:ind w:left="-79" w:right="-6"/>
              <w:jc w:val="center"/>
              <w:rPr>
                <w:szCs w:val="24"/>
              </w:rPr>
            </w:pPr>
            <w:r>
              <w:rPr>
                <w:szCs w:val="24"/>
              </w:rPr>
              <w:t>Nemaitinti kūdikio 6 dienas</w:t>
            </w:r>
          </w:p>
        </w:tc>
      </w:tr>
      <w:tr>
        <w:tc>
          <w:tcPr>
            <w:tcW w:w="634" w:type="dxa"/>
          </w:tcPr>
          <w:p>
            <w:pPr>
              <w:tabs>
                <w:tab w:val="left" w:pos="284"/>
                <w:tab w:val="left" w:pos="2835"/>
              </w:tabs>
              <w:jc w:val="center"/>
              <w:rPr>
                <w:szCs w:val="24"/>
              </w:rPr>
            </w:pPr>
            <w:r>
              <w:rPr>
                <w:szCs w:val="24"/>
              </w:rPr>
              <w:t>23.</w:t>
            </w:r>
          </w:p>
        </w:tc>
        <w:tc>
          <w:tcPr>
            <w:tcW w:w="3018" w:type="dxa"/>
          </w:tcPr>
          <w:p>
            <w:pPr>
              <w:tabs>
                <w:tab w:val="left" w:pos="284"/>
              </w:tabs>
              <w:jc w:val="center"/>
              <w:rPr>
                <w:szCs w:val="24"/>
              </w:rPr>
            </w:pPr>
            <w:r>
              <w:rPr>
                <w:szCs w:val="24"/>
                <w:vertAlign w:val="superscript"/>
              </w:rPr>
              <w:t>131</w:t>
            </w:r>
            <w:r>
              <w:rPr>
                <w:szCs w:val="24"/>
              </w:rPr>
              <w:t>I-natrio jodidas (pašalinus skydliaukę)</w:t>
            </w:r>
          </w:p>
        </w:tc>
        <w:tc>
          <w:tcPr>
            <w:tcW w:w="2835" w:type="dxa"/>
          </w:tcPr>
          <w:p>
            <w:pPr>
              <w:tabs>
                <w:tab w:val="left" w:pos="284"/>
              </w:tabs>
              <w:jc w:val="center"/>
              <w:rPr>
                <w:szCs w:val="24"/>
              </w:rPr>
            </w:pPr>
            <w:r>
              <w:rPr>
                <w:szCs w:val="24"/>
              </w:rPr>
              <w:t>200</w:t>
            </w:r>
          </w:p>
        </w:tc>
        <w:tc>
          <w:tcPr>
            <w:tcW w:w="3083" w:type="dxa"/>
            <w:vAlign w:val="center"/>
          </w:tcPr>
          <w:p>
            <w:pPr>
              <w:tabs>
                <w:tab w:val="left" w:pos="-108"/>
                <w:tab w:val="left" w:pos="284"/>
                <w:tab w:val="left" w:pos="2436"/>
              </w:tabs>
              <w:ind w:left="-79" w:right="-6"/>
              <w:jc w:val="center"/>
              <w:rPr>
                <w:szCs w:val="24"/>
              </w:rPr>
            </w:pPr>
            <w:r>
              <w:rPr>
                <w:szCs w:val="24"/>
              </w:rPr>
              <w:t>Maitinimo nutraukimas</w:t>
            </w:r>
          </w:p>
        </w:tc>
      </w:tr>
      <w:tr>
        <w:tc>
          <w:tcPr>
            <w:tcW w:w="634" w:type="dxa"/>
          </w:tcPr>
          <w:p>
            <w:pPr>
              <w:tabs>
                <w:tab w:val="left" w:pos="284"/>
                <w:tab w:val="left" w:pos="2835"/>
              </w:tabs>
              <w:jc w:val="center"/>
              <w:rPr>
                <w:szCs w:val="24"/>
              </w:rPr>
            </w:pPr>
            <w:r>
              <w:rPr>
                <w:szCs w:val="24"/>
              </w:rPr>
              <w:t>24.</w:t>
            </w:r>
          </w:p>
        </w:tc>
        <w:tc>
          <w:tcPr>
            <w:tcW w:w="3018" w:type="dxa"/>
          </w:tcPr>
          <w:p>
            <w:pPr>
              <w:tabs>
                <w:tab w:val="left" w:pos="284"/>
              </w:tabs>
              <w:jc w:val="center"/>
              <w:rPr>
                <w:szCs w:val="24"/>
              </w:rPr>
            </w:pPr>
            <w:r>
              <w:rPr>
                <w:szCs w:val="24"/>
                <w:vertAlign w:val="superscript"/>
              </w:rPr>
              <w:t>201</w:t>
            </w:r>
            <w:r>
              <w:rPr>
                <w:szCs w:val="24"/>
              </w:rPr>
              <w:t>Tl-chloridas</w:t>
            </w:r>
          </w:p>
        </w:tc>
        <w:tc>
          <w:tcPr>
            <w:tcW w:w="2835" w:type="dxa"/>
          </w:tcPr>
          <w:p>
            <w:pPr>
              <w:tabs>
                <w:tab w:val="left" w:pos="284"/>
              </w:tabs>
              <w:jc w:val="center"/>
              <w:rPr>
                <w:szCs w:val="24"/>
              </w:rPr>
            </w:pPr>
            <w:r>
              <w:rPr>
                <w:szCs w:val="24"/>
              </w:rPr>
              <w:t>120</w:t>
            </w:r>
          </w:p>
        </w:tc>
        <w:tc>
          <w:tcPr>
            <w:tcW w:w="3083" w:type="dxa"/>
            <w:vAlign w:val="center"/>
          </w:tcPr>
          <w:p>
            <w:pPr>
              <w:tabs>
                <w:tab w:val="left" w:pos="-108"/>
                <w:tab w:val="left" w:pos="284"/>
                <w:tab w:val="left" w:pos="2436"/>
              </w:tabs>
              <w:ind w:left="-79" w:right="-6"/>
              <w:jc w:val="center"/>
              <w:rPr>
                <w:szCs w:val="24"/>
              </w:rPr>
            </w:pPr>
            <w:r>
              <w:rPr>
                <w:szCs w:val="24"/>
              </w:rPr>
              <w:t>Nemaitinti kūdikio 24 val.</w:t>
            </w:r>
          </w:p>
        </w:tc>
      </w:tr>
    </w:tbl>
    <w:p>
      <w:pPr>
        <w:jc w:val="center"/>
        <w:rPr>
          <w:color w:val="000000"/>
        </w:rPr>
      </w:pPr>
      <w:r>
        <w:rPr>
          <w:szCs w:val="24"/>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7a0940b54311e598c4c7724bda031b">
        <w:r w:rsidRPr="00532B9F">
          <w:rPr>
            <w:rFonts w:ascii="Times New Roman" w:eastAsia="MS Mincho" w:hAnsi="Times New Roman"/>
            <w:sz w:val="20"/>
            <w:i/>
            <w:iCs/>
            <w:color w:val="0000FF" w:themeColor="hyperlink"/>
            <w:u w:val="single"/>
          </w:rPr>
          <w:t>V-1533</w:t>
        </w:r>
      </w:fldSimple>
      <w:r>
        <w:rPr>
          <w:rFonts w:ascii="Times New Roman" w:eastAsia="MS Mincho" w:hAnsi="Times New Roman"/>
          <w:sz w:val="20"/>
          <w:i/>
          <w:iCs/>
        </w:rPr>
        <w:t>,
2015-12-29,
paskelbta TAR 2016-01-07, i. k. 2016-00424            </w:t>
      </w:r>
    </w:p>
    <w:p/>
    <w:p>
      <w:pPr>
        <w:tabs>
          <w:tab w:val="left" w:pos="284"/>
          <w:tab w:val="left" w:pos="2835"/>
        </w:tabs>
        <w:ind w:left="4535"/>
      </w:pPr>
    </w:p>
    <w:p>
      <w:pPr/>
      <w:r>
        <w:br w:type="page"/>
      </w:r>
    </w:p>
    <w:p>
      <w:pPr>
        <w:tabs>
          <w:tab w:val="left" w:pos="284"/>
          <w:tab w:val="left" w:pos="2835"/>
        </w:tabs>
        <w:ind w:left="4535"/>
        <w:rPr>
          <w:szCs w:val="24"/>
          <w:lang w:eastAsia="lt-LT"/>
        </w:rPr>
      </w:pPr>
      <w:r>
        <w:rPr>
          <w:szCs w:val="24"/>
          <w:lang w:eastAsia="lt-LT"/>
        </w:rPr>
        <w:t>Lietuvos higienos normos HN 77:2015</w:t>
      </w:r>
    </w:p>
    <w:p>
      <w:pPr>
        <w:tabs>
          <w:tab w:val="left" w:pos="284"/>
          <w:tab w:val="left" w:pos="2835"/>
        </w:tabs>
        <w:ind w:left="4535"/>
        <w:rPr>
          <w:szCs w:val="24"/>
          <w:lang w:eastAsia="lt-LT"/>
        </w:rPr>
      </w:pPr>
      <w:r>
        <w:rPr>
          <w:szCs w:val="24"/>
          <w:lang w:eastAsia="lt-LT"/>
        </w:rPr>
        <w:t>„Radiacinė sauga branduolinėje medicinoje“</w:t>
      </w:r>
    </w:p>
    <w:p>
      <w:pPr>
        <w:tabs>
          <w:tab w:val="left" w:pos="284"/>
          <w:tab w:val="left" w:pos="2835"/>
        </w:tabs>
        <w:ind w:left="4535"/>
        <w:rPr>
          <w:b/>
          <w:bCs/>
          <w:szCs w:val="24"/>
          <w:lang w:eastAsia="lt-LT"/>
        </w:rPr>
      </w:pPr>
      <w:r>
        <w:rPr>
          <w:szCs w:val="24"/>
          <w:lang w:eastAsia="lt-LT"/>
        </w:rPr>
        <w:t>2</w:t>
      </w:r>
      <w:r>
        <w:rPr>
          <w:szCs w:val="24"/>
          <w:lang w:eastAsia="lt-LT"/>
        </w:rPr>
        <w:t xml:space="preserve"> priedas</w:t>
      </w:r>
    </w:p>
    <w:p>
      <w:pPr>
        <w:tabs>
          <w:tab w:val="left" w:pos="284"/>
          <w:tab w:val="left" w:pos="2835"/>
        </w:tabs>
        <w:jc w:val="center"/>
        <w:rPr>
          <w:caps/>
          <w:szCs w:val="24"/>
          <w:lang w:eastAsia="lt-LT"/>
        </w:rPr>
      </w:pPr>
    </w:p>
    <w:p>
      <w:pPr>
        <w:tabs>
          <w:tab w:val="left" w:pos="284"/>
          <w:tab w:val="left" w:pos="2835"/>
        </w:tabs>
        <w:jc w:val="center"/>
        <w:rPr>
          <w:szCs w:val="24"/>
          <w:lang w:eastAsia="lt-LT"/>
        </w:rPr>
      </w:pPr>
      <w:r>
        <w:rPr>
          <w:b/>
          <w:bCs/>
          <w:szCs w:val="24"/>
          <w:lang w:eastAsia="lt-LT"/>
        </w:rPr>
        <w:t>(Instrukcijos forma)</w:t>
      </w:r>
    </w:p>
    <w:p>
      <w:pPr>
        <w:tabs>
          <w:tab w:val="left" w:pos="284"/>
          <w:tab w:val="left" w:pos="2835"/>
        </w:tabs>
        <w:jc w:val="center"/>
        <w:rPr>
          <w:b/>
          <w:bCs/>
          <w:szCs w:val="24"/>
          <w:lang w:eastAsia="lt-LT"/>
        </w:rPr>
      </w:pPr>
    </w:p>
    <w:p>
      <w:pPr>
        <w:tabs>
          <w:tab w:val="left" w:pos="284"/>
          <w:tab w:val="left" w:pos="2835"/>
        </w:tabs>
        <w:jc w:val="center"/>
        <w:rPr>
          <w:szCs w:val="24"/>
          <w:lang w:eastAsia="lt-LT"/>
        </w:rPr>
      </w:pPr>
      <w:r>
        <w:rPr>
          <w:szCs w:val="24"/>
          <w:lang w:eastAsia="lt-LT"/>
        </w:rPr>
        <w:t>(Herbas arba prekių ženklas)</w:t>
      </w:r>
    </w:p>
    <w:p>
      <w:pPr>
        <w:tabs>
          <w:tab w:val="left" w:leader="underscore" w:pos="8901"/>
        </w:tabs>
        <w:jc w:val="center"/>
        <w:rPr>
          <w:szCs w:val="24"/>
          <w:lang w:eastAsia="lt-LT"/>
        </w:rPr>
      </w:pPr>
      <w:r>
        <w:rPr>
          <w:szCs w:val="24"/>
          <w:lang w:eastAsia="lt-LT"/>
        </w:rPr>
        <w:tab/>
      </w:r>
    </w:p>
    <w:p>
      <w:pPr>
        <w:tabs>
          <w:tab w:val="left" w:pos="284"/>
        </w:tabs>
        <w:jc w:val="center"/>
        <w:rPr>
          <w:szCs w:val="24"/>
          <w:lang w:eastAsia="lt-LT"/>
        </w:rPr>
      </w:pPr>
      <w:r>
        <w:rPr>
          <w:szCs w:val="24"/>
          <w:lang w:eastAsia="lt-LT"/>
        </w:rPr>
        <w:t>(asmens sveikatos priežiūros įstaigos pavadinimas, adresas, telefono ir fakso numeriai, elektroninio pašto adresas)</w:t>
      </w:r>
    </w:p>
    <w:p>
      <w:pPr>
        <w:tabs>
          <w:tab w:val="left" w:pos="284"/>
          <w:tab w:val="left" w:pos="2835"/>
        </w:tabs>
        <w:jc w:val="center"/>
        <w:rPr>
          <w:szCs w:val="24"/>
          <w:lang w:eastAsia="lt-LT"/>
        </w:rPr>
      </w:pPr>
    </w:p>
    <w:p>
      <w:pPr>
        <w:tabs>
          <w:tab w:val="left" w:pos="284"/>
          <w:tab w:val="left" w:pos="2835"/>
        </w:tabs>
        <w:jc w:val="center"/>
        <w:rPr>
          <w:b/>
          <w:bCs/>
          <w:caps/>
          <w:szCs w:val="24"/>
          <w:lang w:eastAsia="lt-LT"/>
        </w:rPr>
      </w:pPr>
      <w:r>
        <w:rPr>
          <w:b/>
          <w:bCs/>
          <w:caps/>
          <w:szCs w:val="24"/>
          <w:lang w:eastAsia="lt-LT"/>
        </w:rPr>
        <w:t>PACIENTO, IŠRAŠOMO IŠ ASMENS SVEIKATOS PRIEŽIŪROS ĮSTAIGOS PO BRANDUOLINĖS MEDICINOS TERAPIJOS PROCEDŪRŲ, RADIACINĖS SAUGOS INSTRUKCIJA</w:t>
      </w:r>
    </w:p>
    <w:p>
      <w:pPr>
        <w:tabs>
          <w:tab w:val="left" w:pos="284"/>
        </w:tabs>
        <w:jc w:val="center"/>
        <w:rPr>
          <w:sz w:val="20"/>
          <w:lang w:eastAsia="lt-LT"/>
        </w:rPr>
      </w:pPr>
    </w:p>
    <w:p>
      <w:pPr>
        <w:tabs>
          <w:tab w:val="left" w:leader="underscore" w:pos="8901"/>
        </w:tabs>
        <w:jc w:val="center"/>
        <w:rPr>
          <w:szCs w:val="24"/>
          <w:lang w:eastAsia="lt-LT"/>
        </w:rPr>
      </w:pPr>
      <w:r>
        <w:rPr>
          <w:szCs w:val="24"/>
          <w:lang w:eastAsia="lt-LT"/>
        </w:rPr>
        <w:tab/>
      </w:r>
    </w:p>
    <w:p>
      <w:pPr>
        <w:tabs>
          <w:tab w:val="left" w:pos="284"/>
        </w:tabs>
        <w:jc w:val="center"/>
        <w:rPr>
          <w:szCs w:val="24"/>
          <w:lang w:eastAsia="lt-LT"/>
        </w:rPr>
      </w:pPr>
      <w:r>
        <w:rPr>
          <w:szCs w:val="24"/>
          <w:lang w:eastAsia="lt-LT"/>
        </w:rPr>
        <w:t>(paciento vardas, pavardė)</w:t>
      </w:r>
    </w:p>
    <w:p>
      <w:pPr>
        <w:tabs>
          <w:tab w:val="left" w:leader="underscore" w:pos="8901"/>
        </w:tabs>
        <w:jc w:val="center"/>
        <w:rPr>
          <w:szCs w:val="24"/>
          <w:lang w:eastAsia="lt-LT"/>
        </w:rPr>
      </w:pPr>
      <w:r>
        <w:rPr>
          <w:szCs w:val="24"/>
          <w:lang w:eastAsia="lt-LT"/>
        </w:rPr>
        <w:tab/>
      </w:r>
    </w:p>
    <w:p>
      <w:pPr>
        <w:tabs>
          <w:tab w:val="left" w:leader="underscore" w:pos="8901"/>
        </w:tabs>
        <w:jc w:val="center"/>
        <w:rPr>
          <w:szCs w:val="24"/>
          <w:lang w:eastAsia="lt-LT"/>
        </w:rPr>
      </w:pPr>
      <w:r>
        <w:rPr>
          <w:szCs w:val="24"/>
          <w:lang w:eastAsia="lt-LT"/>
        </w:rPr>
        <w:t>(paciento gyvenamosios vietos adresas, telefonas)</w:t>
      </w:r>
    </w:p>
    <w:p>
      <w:pPr>
        <w:tabs>
          <w:tab w:val="left" w:leader="underscore" w:pos="8901"/>
        </w:tabs>
        <w:jc w:val="center"/>
        <w:rPr>
          <w:szCs w:val="24"/>
          <w:lang w:eastAsia="lt-LT"/>
        </w:rPr>
      </w:pPr>
      <w:r>
        <w:rPr>
          <w:szCs w:val="24"/>
          <w:lang w:eastAsia="lt-LT"/>
        </w:rPr>
        <w:tab/>
      </w:r>
    </w:p>
    <w:p>
      <w:pPr>
        <w:tabs>
          <w:tab w:val="left" w:pos="284"/>
        </w:tabs>
        <w:jc w:val="center"/>
        <w:rPr>
          <w:szCs w:val="24"/>
          <w:lang w:eastAsia="lt-LT"/>
        </w:rPr>
      </w:pPr>
      <w:r>
        <w:rPr>
          <w:szCs w:val="24"/>
          <w:lang w:eastAsia="lt-LT"/>
        </w:rPr>
        <w:t>(gydymui naudotas radiofarmacinis preparatas, jo aktyvumas, MBq)</w:t>
      </w:r>
    </w:p>
    <w:p>
      <w:pPr>
        <w:tabs>
          <w:tab w:val="left" w:pos="284"/>
        </w:tabs>
        <w:ind w:firstLine="567"/>
        <w:jc w:val="both"/>
        <w:rPr>
          <w:sz w:val="20"/>
          <w:lang w:eastAsia="lt-LT"/>
        </w:rPr>
      </w:pPr>
    </w:p>
    <w:p>
      <w:pPr>
        <w:tabs>
          <w:tab w:val="left" w:pos="284"/>
        </w:tabs>
        <w:ind w:firstLine="567"/>
        <w:jc w:val="both"/>
        <w:rPr>
          <w:szCs w:val="24"/>
          <w:lang w:eastAsia="lt-LT"/>
        </w:rPr>
      </w:pPr>
      <w:r>
        <w:rPr>
          <w:szCs w:val="24"/>
          <w:lang w:eastAsia="lt-LT"/>
        </w:rPr>
        <w:t xml:space="preserve">1. Ribokite bendravimą (1 m atstumu bendraukite ne ilgiau kaip 15 min., rekomenduojama bendrauti 2 m atstumu) su vaikais ir nėščiomis moterimis iki _____. </w:t>
      </w:r>
    </w:p>
    <w:p>
      <w:pPr>
        <w:tabs>
          <w:tab w:val="left" w:pos="284"/>
        </w:tabs>
        <w:ind w:firstLine="567"/>
        <w:jc w:val="both"/>
        <w:rPr>
          <w:szCs w:val="24"/>
          <w:lang w:eastAsia="lt-LT"/>
        </w:rPr>
      </w:pPr>
      <w:r>
        <w:rPr>
          <w:szCs w:val="24"/>
          <w:lang w:eastAsia="lt-LT"/>
        </w:rPr>
        <w:t>2. Jei esate moteris, nėštumą planuokite ne anksčiau kaip _____. Iki _____ nemaitinkite kūdikio krūtimi.</w:t>
      </w:r>
    </w:p>
    <w:p>
      <w:pPr>
        <w:tabs>
          <w:tab w:val="left" w:pos="284"/>
        </w:tabs>
        <w:ind w:firstLine="567"/>
        <w:jc w:val="both"/>
        <w:rPr>
          <w:szCs w:val="24"/>
          <w:lang w:eastAsia="lt-LT"/>
        </w:rPr>
      </w:pPr>
      <w:r>
        <w:rPr>
          <w:szCs w:val="24"/>
          <w:lang w:eastAsia="lt-LT"/>
        </w:rPr>
        <w:t>3. Nemiegokite vienoje lovoje su nėščia moterimi iki _____. Miegokite atskiroje lovoje nuo kitų asmenų iki _____.</w:t>
      </w:r>
    </w:p>
    <w:p>
      <w:pPr>
        <w:tabs>
          <w:tab w:val="left" w:pos="284"/>
        </w:tabs>
        <w:ind w:firstLine="567"/>
        <w:jc w:val="both"/>
        <w:rPr>
          <w:szCs w:val="24"/>
        </w:rPr>
      </w:pPr>
      <w:r>
        <w:rPr>
          <w:szCs w:val="24"/>
        </w:rPr>
        <w:t>4. Iki _____ visuomeniniu transportu galima naudotis ne ilgiau kaip 1,5 valandos. Šiuo laikotarpiu važiuodami taksi, sėskite ant galinės sėdynės, vairuotojui priešingoje pusėje.</w:t>
      </w:r>
    </w:p>
    <w:p>
      <w:pPr>
        <w:tabs>
          <w:tab w:val="left" w:pos="284"/>
        </w:tabs>
        <w:ind w:firstLine="567"/>
        <w:jc w:val="both"/>
        <w:rPr>
          <w:szCs w:val="24"/>
        </w:rPr>
      </w:pPr>
      <w:r>
        <w:rPr>
          <w:szCs w:val="24"/>
        </w:rPr>
        <w:t>5. Nesilankykite žmonių masinio susibūrimo vietose iki ____.</w:t>
      </w:r>
    </w:p>
    <w:p>
      <w:pPr>
        <w:tabs>
          <w:tab w:val="left" w:pos="284"/>
        </w:tabs>
        <w:ind w:firstLine="567"/>
        <w:jc w:val="both"/>
        <w:rPr>
          <w:szCs w:val="24"/>
          <w:lang w:eastAsia="lt-LT"/>
        </w:rPr>
      </w:pPr>
      <w:r>
        <w:rPr>
          <w:szCs w:val="24"/>
          <w:lang w:eastAsia="lt-LT"/>
        </w:rPr>
        <w:t>6. Į darbą grįžkite ne anksčiau kaip _____.</w:t>
      </w:r>
    </w:p>
    <w:p>
      <w:pPr>
        <w:tabs>
          <w:tab w:val="left" w:pos="284"/>
        </w:tabs>
        <w:ind w:firstLine="567"/>
        <w:jc w:val="both"/>
        <w:rPr>
          <w:szCs w:val="24"/>
        </w:rPr>
      </w:pPr>
      <w:r>
        <w:rPr>
          <w:szCs w:val="24"/>
        </w:rPr>
        <w:t xml:space="preserve">7. Kiekvieną dieną prauskitės duše, o dušo kabiną išplaukite tekančiu vandeniu. </w:t>
      </w:r>
    </w:p>
    <w:p>
      <w:pPr>
        <w:tabs>
          <w:tab w:val="left" w:pos="284"/>
        </w:tabs>
        <w:ind w:firstLine="567"/>
        <w:jc w:val="both"/>
        <w:rPr>
          <w:szCs w:val="24"/>
        </w:rPr>
      </w:pPr>
      <w:r>
        <w:rPr>
          <w:szCs w:val="24"/>
        </w:rPr>
        <w:t>8. Naudokitės tik individualiais stalo įrankiais ir indais, rankšluosčiais ir patalyne.</w:t>
      </w:r>
    </w:p>
    <w:p>
      <w:pPr>
        <w:tabs>
          <w:tab w:val="left" w:pos="284"/>
        </w:tabs>
        <w:ind w:firstLine="567"/>
        <w:jc w:val="both"/>
        <w:rPr>
          <w:szCs w:val="24"/>
        </w:rPr>
      </w:pPr>
      <w:r>
        <w:rPr>
          <w:szCs w:val="24"/>
        </w:rPr>
        <w:t xml:space="preserve">9. Asmeniniais daiktais, kuriais naudojotės gydymo įstaigoje (pvz.: mobilusis telefonas, asmeninis kompiuteris, ausinukas ir kt.), šeimos nariams (ypač vaikams ir nėščioms moterims) neleiskite naudotis iki ______. </w:t>
      </w:r>
    </w:p>
    <w:p>
      <w:pPr>
        <w:tabs>
          <w:tab w:val="left" w:pos="284"/>
        </w:tabs>
        <w:ind w:firstLine="567"/>
        <w:jc w:val="both"/>
        <w:rPr>
          <w:szCs w:val="24"/>
          <w:lang w:eastAsia="lt-LT"/>
        </w:rPr>
      </w:pPr>
      <w:r>
        <w:rPr>
          <w:szCs w:val="24"/>
          <w:lang w:eastAsia="lt-LT"/>
        </w:rPr>
        <w:t>10. Gerkite daug skysčių (rekomenduojama 1,5–2 l per dieną).</w:t>
      </w:r>
    </w:p>
    <w:p>
      <w:pPr>
        <w:tabs>
          <w:tab w:val="left" w:pos="284"/>
        </w:tabs>
        <w:ind w:firstLine="567"/>
        <w:jc w:val="both"/>
        <w:rPr>
          <w:sz w:val="20"/>
          <w:lang w:eastAsia="lt-LT"/>
        </w:rPr>
      </w:pPr>
    </w:p>
    <w:p>
      <w:pPr>
        <w:tabs>
          <w:tab w:val="left" w:pos="284"/>
        </w:tabs>
        <w:ind w:firstLine="567"/>
        <w:jc w:val="both"/>
        <w:rPr>
          <w:szCs w:val="24"/>
        </w:rPr>
      </w:pPr>
      <w:r>
        <w:rPr>
          <w:b/>
          <w:bCs/>
          <w:szCs w:val="24"/>
        </w:rPr>
        <w:t>Įsidėmėkite</w:t>
        <w:sym w:font="Symbol" w:char="F021"/>
      </w:r>
      <w:r>
        <w:rPr>
          <w:szCs w:val="24"/>
        </w:rPr>
        <w:t xml:space="preserve"> Kertant bet kurios valstybės sieną, radionuklidus, esančius Jūsų organizme, gali užfiksuoti detektoriai. Būkite pasirengę paaiškinti pasienio pareigūnams, kad Jums buvo atliekamos branduolinės medicinos procedūros (pateikdami Paciento, kuriam buvo atlikta branduolinės medicinos procedūra, kortelę). Kai kurios šalys gali neįsileisti į savo teritoriją tol, kol radionuklidai Jūsų kūne nesuskils iki tose šalyse leistino lygmens.</w:t>
      </w:r>
    </w:p>
    <w:p>
      <w:pPr>
        <w:tabs>
          <w:tab w:val="left" w:pos="284"/>
        </w:tabs>
        <w:ind w:firstLine="720"/>
        <w:jc w:val="both"/>
        <w:rPr>
          <w:sz w:val="20"/>
        </w:rPr>
      </w:pPr>
    </w:p>
    <w:tbl>
      <w:tblPr>
        <w:tblW w:w="9070" w:type="dxa"/>
        <w:tblLayout w:type="fixed"/>
        <w:tblLook w:val="01E0" w:firstRow="1" w:lastRow="1" w:firstColumn="1" w:lastColumn="1" w:noHBand="0" w:noVBand="0"/>
      </w:tblPr>
      <w:tblGrid>
        <w:gridCol w:w="3828"/>
        <w:gridCol w:w="1800"/>
        <w:gridCol w:w="3442"/>
      </w:tblGrid>
      <w:tr>
        <w:tc>
          <w:tcPr>
            <w:tcW w:w="3828" w:type="dxa"/>
          </w:tcPr>
          <w:p>
            <w:pPr>
              <w:rPr>
                <w:sz w:val="20"/>
                <w:lang w:eastAsia="lt-LT"/>
              </w:rPr>
            </w:pPr>
            <w:r>
              <w:rPr>
                <w:sz w:val="20"/>
                <w:lang w:eastAsia="lt-LT"/>
              </w:rPr>
              <w:t>_________________________________</w:t>
            </w:r>
          </w:p>
          <w:p>
            <w:pPr>
              <w:rPr>
                <w:sz w:val="20"/>
                <w:lang w:eastAsia="lt-LT"/>
              </w:rPr>
            </w:pPr>
            <w:r>
              <w:rPr>
                <w:sz w:val="20"/>
                <w:lang w:eastAsia="lt-LT"/>
              </w:rPr>
              <w:t>(pacientą su šia instrukcija supažindinusio asmens pareigos)</w:t>
            </w:r>
          </w:p>
        </w:tc>
        <w:tc>
          <w:tcPr>
            <w:tcW w:w="1800" w:type="dxa"/>
          </w:tcPr>
          <w:p>
            <w:pPr>
              <w:jc w:val="center"/>
              <w:rPr>
                <w:sz w:val="20"/>
                <w:lang w:eastAsia="lt-LT"/>
              </w:rPr>
            </w:pPr>
            <w:r>
              <w:rPr>
                <w:sz w:val="20"/>
                <w:lang w:eastAsia="lt-LT"/>
              </w:rPr>
              <w:t>____________</w:t>
            </w:r>
          </w:p>
          <w:p>
            <w:pPr>
              <w:jc w:val="center"/>
              <w:rPr>
                <w:sz w:val="20"/>
                <w:lang w:eastAsia="lt-LT"/>
              </w:rPr>
            </w:pPr>
            <w:r>
              <w:rPr>
                <w:sz w:val="20"/>
                <w:lang w:eastAsia="lt-LT"/>
              </w:rPr>
              <w:t>(parašas)</w:t>
            </w:r>
          </w:p>
        </w:tc>
        <w:tc>
          <w:tcPr>
            <w:tcW w:w="3442" w:type="dxa"/>
          </w:tcPr>
          <w:p>
            <w:pPr>
              <w:jc w:val="right"/>
              <w:rPr>
                <w:sz w:val="20"/>
                <w:lang w:eastAsia="lt-LT"/>
              </w:rPr>
            </w:pPr>
            <w:r>
              <w:rPr>
                <w:sz w:val="20"/>
                <w:lang w:eastAsia="lt-LT"/>
              </w:rPr>
              <w:t>_______________________</w:t>
            </w:r>
          </w:p>
          <w:p>
            <w:pPr>
              <w:ind w:firstLine="950"/>
              <w:jc w:val="center"/>
              <w:rPr>
                <w:sz w:val="20"/>
                <w:lang w:eastAsia="lt-LT"/>
              </w:rPr>
            </w:pPr>
            <w:r>
              <w:rPr>
                <w:sz w:val="20"/>
                <w:lang w:eastAsia="lt-LT"/>
              </w:rPr>
              <w:t>(vardas, pavardė, data)</w:t>
            </w:r>
          </w:p>
        </w:tc>
      </w:tr>
    </w:tbl>
    <w:p>
      <w:pPr>
        <w:ind w:firstLine="720"/>
        <w:jc w:val="both"/>
        <w:rPr>
          <w:sz w:val="20"/>
          <w:lang w:eastAsia="lt-LT"/>
        </w:rPr>
      </w:pPr>
    </w:p>
    <w:p>
      <w:pPr>
        <w:tabs>
          <w:tab w:val="left" w:pos="284"/>
        </w:tabs>
        <w:jc w:val="both"/>
        <w:rPr>
          <w:szCs w:val="24"/>
        </w:rPr>
      </w:pPr>
      <w:r>
        <w:rPr>
          <w:szCs w:val="24"/>
        </w:rPr>
        <w:t>Susipažinau su instrukcija</w:t>
      </w:r>
    </w:p>
    <w:p>
      <w:pPr>
        <w:tabs>
          <w:tab w:val="left" w:pos="284"/>
        </w:tabs>
        <w:jc w:val="both"/>
        <w:rPr>
          <w:szCs w:val="24"/>
        </w:rPr>
      </w:pPr>
      <w:r>
        <w:rPr>
          <w:szCs w:val="24"/>
        </w:rPr>
        <w:t>(Parašas)</w:t>
      </w:r>
    </w:p>
    <w:p>
      <w:pPr>
        <w:tabs>
          <w:tab w:val="left" w:pos="284"/>
        </w:tabs>
        <w:jc w:val="both"/>
        <w:rPr>
          <w:szCs w:val="24"/>
        </w:rPr>
      </w:pPr>
      <w:r>
        <w:rPr>
          <w:szCs w:val="24"/>
        </w:rPr>
        <w:t>(Vardas ir pavardė)</w:t>
      </w:r>
    </w:p>
    <w:p>
      <w:pPr>
        <w:tabs>
          <w:tab w:val="left" w:pos="284"/>
        </w:tabs>
        <w:jc w:val="both"/>
        <w:rPr>
          <w:szCs w:val="24"/>
        </w:rPr>
      </w:pPr>
      <w:r>
        <w:rPr>
          <w:szCs w:val="24"/>
        </w:rPr>
        <w:t>(Data)</w:t>
      </w:r>
    </w:p>
    <w:p>
      <w:pPr>
        <w:widowControl w:val="0"/>
        <w:jc w:val="center"/>
        <w:rPr>
          <w:color w:val="000000"/>
          <w:szCs w:val="24"/>
        </w:rPr>
      </w:pPr>
      <w:r>
        <w:rPr>
          <w:color w:val="000000"/>
          <w:szCs w:val="24"/>
          <w:lang w:eastAsia="lt-LT"/>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7a0940b54311e598c4c7724bda031b">
        <w:r w:rsidRPr="00532B9F">
          <w:rPr>
            <w:rFonts w:ascii="Times New Roman" w:eastAsia="MS Mincho" w:hAnsi="Times New Roman"/>
            <w:sz w:val="20"/>
            <w:i/>
            <w:iCs/>
            <w:color w:val="0000FF" w:themeColor="hyperlink"/>
            <w:u w:val="single"/>
          </w:rPr>
          <w:t>V-1533</w:t>
        </w:r>
      </w:fldSimple>
      <w:r>
        <w:rPr>
          <w:rFonts w:ascii="Times New Roman" w:eastAsia="MS Mincho" w:hAnsi="Times New Roman"/>
          <w:sz w:val="20"/>
          <w:i/>
          <w:iCs/>
        </w:rPr>
        <w:t>,
2015-12-29,
paskelbta TAR 2016-01-07, i. k. 2016-00424            </w:t>
      </w:r>
    </w:p>
    <w:p/>
    <w:p>
      <w:pPr>
        <w:tabs>
          <w:tab w:val="left" w:pos="284"/>
          <w:tab w:val="left" w:pos="2835"/>
          <w:tab w:val="left" w:pos="5220"/>
        </w:tabs>
        <w:ind w:left="5580" w:right="-6"/>
      </w:pPr>
    </w:p>
    <w:p>
      <w:pPr/>
      <w:r>
        <w:br w:type="page"/>
      </w:r>
    </w:p>
    <w:p>
      <w:pPr>
        <w:tabs>
          <w:tab w:val="left" w:pos="284"/>
          <w:tab w:val="left" w:pos="2835"/>
          <w:tab w:val="left" w:pos="5220"/>
        </w:tabs>
        <w:ind w:left="5580" w:right="-6"/>
        <w:rPr>
          <w:szCs w:val="24"/>
        </w:rPr>
      </w:pPr>
      <w:r>
        <w:rPr>
          <w:szCs w:val="24"/>
        </w:rPr>
        <w:t>Lietuvos higienos normos HN 77:2015</w:t>
      </w:r>
    </w:p>
    <w:p>
      <w:pPr>
        <w:tabs>
          <w:tab w:val="left" w:pos="284"/>
          <w:tab w:val="left" w:pos="2835"/>
          <w:tab w:val="left" w:pos="5220"/>
        </w:tabs>
        <w:ind w:left="5580" w:right="-6"/>
        <w:rPr>
          <w:szCs w:val="24"/>
        </w:rPr>
      </w:pPr>
      <w:r>
        <w:rPr>
          <w:szCs w:val="24"/>
        </w:rPr>
        <w:t>„Radiacinė sauga branduolinėje medicinoje“</w:t>
      </w:r>
    </w:p>
    <w:p>
      <w:pPr>
        <w:tabs>
          <w:tab w:val="left" w:pos="284"/>
          <w:tab w:val="left" w:pos="2835"/>
          <w:tab w:val="left" w:pos="5220"/>
        </w:tabs>
        <w:ind w:left="5580" w:right="-6"/>
        <w:rPr>
          <w:szCs w:val="24"/>
        </w:rPr>
      </w:pPr>
      <w:r>
        <w:rPr>
          <w:szCs w:val="24"/>
        </w:rPr>
        <w:t>3</w:t>
      </w:r>
      <w:r>
        <w:rPr>
          <w:szCs w:val="24"/>
        </w:rPr>
        <w:t xml:space="preserve"> priedas</w:t>
      </w:r>
    </w:p>
    <w:p>
      <w:pPr>
        <w:tabs>
          <w:tab w:val="left" w:pos="284"/>
          <w:tab w:val="left" w:pos="2835"/>
        </w:tabs>
        <w:ind w:left="5103" w:right="-618"/>
        <w:rPr>
          <w:szCs w:val="24"/>
        </w:rPr>
      </w:pPr>
    </w:p>
    <w:p>
      <w:pPr>
        <w:tabs>
          <w:tab w:val="left" w:pos="284"/>
          <w:tab w:val="left" w:pos="2835"/>
        </w:tabs>
        <w:rPr>
          <w:szCs w:val="24"/>
        </w:rPr>
      </w:pPr>
    </w:p>
    <w:p>
      <w:pPr>
        <w:tabs>
          <w:tab w:val="left" w:pos="284"/>
          <w:tab w:val="left" w:pos="2835"/>
        </w:tabs>
        <w:jc w:val="center"/>
        <w:rPr>
          <w:b/>
          <w:bCs/>
          <w:caps/>
          <w:szCs w:val="24"/>
        </w:rPr>
      </w:pPr>
      <w:r>
        <w:rPr>
          <w:b/>
          <w:bCs/>
          <w:caps/>
          <w:szCs w:val="24"/>
        </w:rPr>
        <w:t xml:space="preserve">APRIBOJIMAI, KURIŲ TURI LAIKYTIS PACIENTAi PO BRANDUOLINĖS MEDICINOS TERAPIJOS PROCEDŪRŲ Naudojant </w:t>
      </w:r>
      <w:r>
        <w:rPr>
          <w:b/>
          <w:bCs/>
          <w:caps/>
          <w:szCs w:val="24"/>
          <w:vertAlign w:val="superscript"/>
        </w:rPr>
        <w:t>131</w:t>
      </w:r>
      <w:r>
        <w:rPr>
          <w:b/>
          <w:bCs/>
          <w:caps/>
          <w:szCs w:val="24"/>
        </w:rPr>
        <w:t>I</w:t>
      </w:r>
    </w:p>
    <w:p>
      <w:pPr>
        <w:tabs>
          <w:tab w:val="left" w:pos="284"/>
          <w:tab w:val="left" w:pos="2835"/>
        </w:tabs>
        <w:ind w:left="5103" w:right="-618"/>
        <w:rPr>
          <w:szCs w:val="24"/>
        </w:rPr>
      </w:pPr>
    </w:p>
    <w:p>
      <w:pPr>
        <w:tabs>
          <w:tab w:val="left" w:pos="284"/>
          <w:tab w:val="left" w:pos="2835"/>
        </w:tabs>
        <w:ind w:firstLine="720"/>
        <w:jc w:val="both"/>
        <w:rPr>
          <w:bCs/>
          <w:caps/>
          <w:szCs w:val="24"/>
        </w:rPr>
      </w:pPr>
      <w:r>
        <w:rPr>
          <w:bCs/>
          <w:szCs w:val="24"/>
        </w:rPr>
        <w:t xml:space="preserve">Pacientams, kuriems gydant tirotoksikozę ar skydliaukės vėžį atliktos branduolinės medicinos terapijos procedūros naudojant </w:t>
      </w:r>
      <w:r>
        <w:rPr>
          <w:bCs/>
          <w:szCs w:val="24"/>
          <w:vertAlign w:val="superscript"/>
        </w:rPr>
        <w:t>131</w:t>
      </w:r>
      <w:r>
        <w:rPr>
          <w:bCs/>
          <w:szCs w:val="24"/>
        </w:rPr>
        <w:t>I, turi laikytis 1, 2 ir 3 lentelėse nustatytų apribojimų.</w:t>
      </w:r>
    </w:p>
    <w:p>
      <w:pPr>
        <w:tabs>
          <w:tab w:val="left" w:pos="284"/>
        </w:tabs>
        <w:ind w:right="180" w:firstLine="720"/>
        <w:jc w:val="both"/>
        <w:rPr>
          <w:szCs w:val="24"/>
        </w:rPr>
      </w:pPr>
    </w:p>
    <w:p>
      <w:pPr>
        <w:tabs>
          <w:tab w:val="left" w:pos="284"/>
        </w:tabs>
        <w:ind w:right="-6" w:firstLine="720"/>
        <w:jc w:val="both"/>
        <w:rPr>
          <w:b/>
          <w:szCs w:val="24"/>
        </w:rPr>
      </w:pPr>
      <w:r>
        <w:rPr>
          <w:szCs w:val="24"/>
        </w:rPr>
        <w:t xml:space="preserve">1 lentelė. Artimo kontakto* ribojimo trukmė pacientams, kuriems gydant tirotoksikozę naudotas </w:t>
      </w:r>
      <w:r>
        <w:rPr>
          <w:szCs w:val="24"/>
          <w:vertAlign w:val="superscript"/>
        </w:rPr>
        <w:t>131</w:t>
      </w:r>
      <w:r>
        <w:rPr>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19"/>
        <w:gridCol w:w="2294"/>
        <w:gridCol w:w="2533"/>
      </w:tblGrid>
      <w:tr>
        <w:tc>
          <w:tcPr>
            <w:tcW w:w="2322" w:type="dxa"/>
            <w:vMerge w:val="restart"/>
            <w:shd w:val="clear" w:color="auto" w:fill="auto"/>
            <w:vAlign w:val="center"/>
          </w:tcPr>
          <w:p>
            <w:pPr>
              <w:jc w:val="center"/>
              <w:rPr>
                <w:szCs w:val="24"/>
              </w:rPr>
            </w:pPr>
            <w:r>
              <w:rPr>
                <w:szCs w:val="24"/>
                <w:vertAlign w:val="superscript"/>
              </w:rPr>
              <w:t>131</w:t>
            </w:r>
            <w:r>
              <w:rPr>
                <w:szCs w:val="24"/>
              </w:rPr>
              <w:t>I aktyvumas (MBq)</w:t>
            </w:r>
          </w:p>
        </w:tc>
        <w:tc>
          <w:tcPr>
            <w:tcW w:w="7146" w:type="dxa"/>
            <w:gridSpan w:val="3"/>
            <w:shd w:val="clear" w:color="auto" w:fill="auto"/>
            <w:vAlign w:val="center"/>
          </w:tcPr>
          <w:p>
            <w:pPr>
              <w:jc w:val="center"/>
              <w:rPr>
                <w:szCs w:val="24"/>
              </w:rPr>
            </w:pPr>
            <w:r>
              <w:rPr>
                <w:szCs w:val="24"/>
              </w:rPr>
              <w:t>Artimo kontakto ribojimo trukmė (paromis)</w:t>
            </w:r>
          </w:p>
        </w:tc>
      </w:tr>
      <w:tr>
        <w:tc>
          <w:tcPr>
            <w:tcW w:w="2322" w:type="dxa"/>
            <w:vMerge/>
            <w:shd w:val="clear" w:color="auto" w:fill="auto"/>
            <w:vAlign w:val="center"/>
          </w:tcPr>
          <w:p>
            <w:pPr>
              <w:jc w:val="center"/>
              <w:rPr>
                <w:szCs w:val="24"/>
              </w:rPr>
            </w:pPr>
          </w:p>
        </w:tc>
        <w:tc>
          <w:tcPr>
            <w:tcW w:w="7146" w:type="dxa"/>
            <w:gridSpan w:val="3"/>
            <w:shd w:val="clear" w:color="auto" w:fill="auto"/>
            <w:vAlign w:val="center"/>
          </w:tcPr>
          <w:p>
            <w:pPr>
              <w:jc w:val="center"/>
              <w:rPr>
                <w:szCs w:val="24"/>
              </w:rPr>
            </w:pPr>
            <w:r>
              <w:rPr>
                <w:szCs w:val="24"/>
              </w:rPr>
              <w:t>Asmenys, su kuriais ribojamas artimas kontaktas*</w:t>
            </w:r>
          </w:p>
        </w:tc>
      </w:tr>
      <w:tr>
        <w:tc>
          <w:tcPr>
            <w:tcW w:w="2322" w:type="dxa"/>
            <w:vMerge/>
            <w:shd w:val="clear" w:color="auto" w:fill="auto"/>
            <w:vAlign w:val="center"/>
          </w:tcPr>
          <w:p>
            <w:pPr>
              <w:jc w:val="center"/>
              <w:rPr>
                <w:szCs w:val="24"/>
              </w:rPr>
            </w:pPr>
          </w:p>
        </w:tc>
        <w:tc>
          <w:tcPr>
            <w:tcW w:w="2319" w:type="dxa"/>
            <w:shd w:val="clear" w:color="auto" w:fill="auto"/>
            <w:vAlign w:val="center"/>
          </w:tcPr>
          <w:p>
            <w:pPr>
              <w:jc w:val="center"/>
              <w:rPr>
                <w:szCs w:val="24"/>
              </w:rPr>
            </w:pPr>
            <w:r>
              <w:rPr>
                <w:szCs w:val="24"/>
              </w:rPr>
              <w:t>0–5 metų amžiaus (vaikai) arba nėščios moterys**</w:t>
            </w:r>
          </w:p>
        </w:tc>
        <w:tc>
          <w:tcPr>
            <w:tcW w:w="2294" w:type="dxa"/>
            <w:shd w:val="clear" w:color="auto" w:fill="auto"/>
            <w:vAlign w:val="center"/>
          </w:tcPr>
          <w:p>
            <w:pPr>
              <w:jc w:val="center"/>
              <w:rPr>
                <w:szCs w:val="24"/>
              </w:rPr>
            </w:pPr>
            <w:r>
              <w:rPr>
                <w:szCs w:val="24"/>
              </w:rPr>
              <w:t>&gt; 5 metų amžiaus</w:t>
            </w:r>
          </w:p>
        </w:tc>
        <w:tc>
          <w:tcPr>
            <w:tcW w:w="2533" w:type="dxa"/>
            <w:shd w:val="clear" w:color="auto" w:fill="auto"/>
            <w:vAlign w:val="center"/>
          </w:tcPr>
          <w:p>
            <w:pPr>
              <w:jc w:val="center"/>
              <w:rPr>
                <w:szCs w:val="24"/>
              </w:rPr>
            </w:pPr>
            <w:r>
              <w:rPr>
                <w:szCs w:val="24"/>
              </w:rPr>
              <w:t>Slaugytojas, globėjas</w:t>
            </w:r>
          </w:p>
        </w:tc>
      </w:tr>
      <w:tr>
        <w:tc>
          <w:tcPr>
            <w:tcW w:w="2322" w:type="dxa"/>
            <w:shd w:val="clear" w:color="auto" w:fill="auto"/>
            <w:vAlign w:val="center"/>
          </w:tcPr>
          <w:p>
            <w:pPr>
              <w:jc w:val="center"/>
              <w:rPr>
                <w:szCs w:val="24"/>
              </w:rPr>
            </w:pPr>
            <w:r>
              <w:rPr>
                <w:szCs w:val="24"/>
              </w:rPr>
              <w:t>600</w:t>
            </w:r>
          </w:p>
        </w:tc>
        <w:tc>
          <w:tcPr>
            <w:tcW w:w="2319" w:type="dxa"/>
            <w:shd w:val="clear" w:color="auto" w:fill="auto"/>
            <w:vAlign w:val="center"/>
          </w:tcPr>
          <w:p>
            <w:pPr>
              <w:jc w:val="center"/>
              <w:rPr>
                <w:szCs w:val="24"/>
              </w:rPr>
            </w:pPr>
            <w:r>
              <w:rPr>
                <w:szCs w:val="24"/>
              </w:rPr>
              <w:t>20</w:t>
            </w:r>
          </w:p>
        </w:tc>
        <w:tc>
          <w:tcPr>
            <w:tcW w:w="2294" w:type="dxa"/>
            <w:shd w:val="clear" w:color="auto" w:fill="auto"/>
            <w:vAlign w:val="center"/>
          </w:tcPr>
          <w:p>
            <w:pPr>
              <w:jc w:val="center"/>
              <w:rPr>
                <w:szCs w:val="24"/>
              </w:rPr>
            </w:pPr>
            <w:r>
              <w:rPr>
                <w:szCs w:val="24"/>
              </w:rPr>
              <w:t>14</w:t>
            </w:r>
          </w:p>
        </w:tc>
        <w:tc>
          <w:tcPr>
            <w:tcW w:w="2533" w:type="dxa"/>
            <w:shd w:val="clear" w:color="auto" w:fill="auto"/>
            <w:vAlign w:val="center"/>
          </w:tcPr>
          <w:p>
            <w:pPr>
              <w:jc w:val="center"/>
              <w:rPr>
                <w:szCs w:val="24"/>
              </w:rPr>
            </w:pPr>
            <w:r>
              <w:rPr>
                <w:szCs w:val="24"/>
              </w:rPr>
              <w:t>5</w:t>
            </w:r>
          </w:p>
        </w:tc>
      </w:tr>
      <w:tr>
        <w:tc>
          <w:tcPr>
            <w:tcW w:w="2322" w:type="dxa"/>
            <w:shd w:val="clear" w:color="auto" w:fill="auto"/>
            <w:vAlign w:val="center"/>
          </w:tcPr>
          <w:p>
            <w:pPr>
              <w:jc w:val="center"/>
              <w:rPr>
                <w:szCs w:val="24"/>
              </w:rPr>
            </w:pPr>
            <w:r>
              <w:rPr>
                <w:szCs w:val="24"/>
              </w:rPr>
              <w:t>500</w:t>
            </w:r>
          </w:p>
        </w:tc>
        <w:tc>
          <w:tcPr>
            <w:tcW w:w="2319" w:type="dxa"/>
            <w:shd w:val="clear" w:color="auto" w:fill="auto"/>
            <w:vAlign w:val="center"/>
          </w:tcPr>
          <w:p>
            <w:pPr>
              <w:jc w:val="center"/>
              <w:rPr>
                <w:szCs w:val="24"/>
              </w:rPr>
            </w:pPr>
            <w:r>
              <w:rPr>
                <w:szCs w:val="24"/>
              </w:rPr>
              <w:t>18</w:t>
            </w:r>
          </w:p>
        </w:tc>
        <w:tc>
          <w:tcPr>
            <w:tcW w:w="2294" w:type="dxa"/>
            <w:shd w:val="clear" w:color="auto" w:fill="auto"/>
            <w:vAlign w:val="center"/>
          </w:tcPr>
          <w:p>
            <w:pPr>
              <w:jc w:val="center"/>
              <w:rPr>
                <w:szCs w:val="24"/>
              </w:rPr>
            </w:pPr>
            <w:r>
              <w:rPr>
                <w:szCs w:val="24"/>
              </w:rPr>
              <w:t>13</w:t>
            </w:r>
          </w:p>
        </w:tc>
        <w:tc>
          <w:tcPr>
            <w:tcW w:w="2533" w:type="dxa"/>
            <w:shd w:val="clear" w:color="auto" w:fill="auto"/>
            <w:vAlign w:val="center"/>
          </w:tcPr>
          <w:p>
            <w:pPr>
              <w:jc w:val="center"/>
              <w:rPr>
                <w:szCs w:val="24"/>
              </w:rPr>
            </w:pPr>
            <w:r>
              <w:rPr>
                <w:szCs w:val="24"/>
              </w:rPr>
              <w:t>3</w:t>
            </w:r>
          </w:p>
        </w:tc>
      </w:tr>
      <w:tr>
        <w:tc>
          <w:tcPr>
            <w:tcW w:w="2322" w:type="dxa"/>
            <w:shd w:val="clear" w:color="auto" w:fill="auto"/>
            <w:vAlign w:val="center"/>
          </w:tcPr>
          <w:p>
            <w:pPr>
              <w:jc w:val="center"/>
              <w:rPr>
                <w:szCs w:val="24"/>
              </w:rPr>
            </w:pPr>
            <w:r>
              <w:rPr>
                <w:szCs w:val="24"/>
              </w:rPr>
              <w:t>400</w:t>
            </w:r>
          </w:p>
        </w:tc>
        <w:tc>
          <w:tcPr>
            <w:tcW w:w="2319" w:type="dxa"/>
            <w:shd w:val="clear" w:color="auto" w:fill="auto"/>
            <w:vAlign w:val="center"/>
          </w:tcPr>
          <w:p>
            <w:pPr>
              <w:jc w:val="center"/>
              <w:rPr>
                <w:szCs w:val="24"/>
              </w:rPr>
            </w:pPr>
            <w:r>
              <w:rPr>
                <w:szCs w:val="24"/>
              </w:rPr>
              <w:t>16</w:t>
            </w:r>
          </w:p>
        </w:tc>
        <w:tc>
          <w:tcPr>
            <w:tcW w:w="2294" w:type="dxa"/>
            <w:shd w:val="clear" w:color="auto" w:fill="auto"/>
            <w:vAlign w:val="center"/>
          </w:tcPr>
          <w:p>
            <w:pPr>
              <w:jc w:val="center"/>
              <w:rPr>
                <w:szCs w:val="24"/>
              </w:rPr>
            </w:pPr>
            <w:r>
              <w:rPr>
                <w:szCs w:val="24"/>
              </w:rPr>
              <w:t>11</w:t>
            </w:r>
          </w:p>
        </w:tc>
        <w:tc>
          <w:tcPr>
            <w:tcW w:w="2533" w:type="dxa"/>
            <w:shd w:val="clear" w:color="auto" w:fill="auto"/>
            <w:vAlign w:val="center"/>
          </w:tcPr>
          <w:p>
            <w:pPr>
              <w:jc w:val="center"/>
              <w:rPr>
                <w:szCs w:val="24"/>
              </w:rPr>
            </w:pPr>
            <w:r>
              <w:rPr>
                <w:szCs w:val="24"/>
              </w:rPr>
              <w:t>1</w:t>
            </w:r>
          </w:p>
        </w:tc>
      </w:tr>
      <w:tr>
        <w:tc>
          <w:tcPr>
            <w:tcW w:w="2322" w:type="dxa"/>
            <w:shd w:val="clear" w:color="auto" w:fill="auto"/>
            <w:vAlign w:val="center"/>
          </w:tcPr>
          <w:p>
            <w:pPr>
              <w:jc w:val="center"/>
              <w:rPr>
                <w:szCs w:val="24"/>
              </w:rPr>
            </w:pPr>
            <w:r>
              <w:rPr>
                <w:szCs w:val="24"/>
              </w:rPr>
              <w:t>300</w:t>
            </w:r>
          </w:p>
        </w:tc>
        <w:tc>
          <w:tcPr>
            <w:tcW w:w="2319" w:type="dxa"/>
            <w:shd w:val="clear" w:color="auto" w:fill="auto"/>
            <w:vAlign w:val="center"/>
          </w:tcPr>
          <w:p>
            <w:pPr>
              <w:jc w:val="center"/>
              <w:rPr>
                <w:szCs w:val="24"/>
              </w:rPr>
            </w:pPr>
            <w:r>
              <w:rPr>
                <w:szCs w:val="24"/>
              </w:rPr>
              <w:t>14</w:t>
            </w:r>
          </w:p>
        </w:tc>
        <w:tc>
          <w:tcPr>
            <w:tcW w:w="2294" w:type="dxa"/>
            <w:shd w:val="clear" w:color="auto" w:fill="auto"/>
            <w:vAlign w:val="center"/>
          </w:tcPr>
          <w:p>
            <w:pPr>
              <w:jc w:val="center"/>
              <w:rPr>
                <w:szCs w:val="24"/>
              </w:rPr>
            </w:pPr>
            <w:r>
              <w:rPr>
                <w:szCs w:val="24"/>
              </w:rPr>
              <w:t>8</w:t>
            </w:r>
          </w:p>
        </w:tc>
        <w:tc>
          <w:tcPr>
            <w:tcW w:w="2533" w:type="dxa"/>
            <w:shd w:val="clear" w:color="auto" w:fill="auto"/>
            <w:vAlign w:val="center"/>
          </w:tcPr>
          <w:p>
            <w:pPr>
              <w:jc w:val="center"/>
              <w:rPr>
                <w:szCs w:val="24"/>
              </w:rPr>
            </w:pPr>
            <w:r>
              <w:rPr>
                <w:szCs w:val="24"/>
              </w:rPr>
              <w:t>1</w:t>
            </w:r>
          </w:p>
        </w:tc>
      </w:tr>
      <w:tr>
        <w:tc>
          <w:tcPr>
            <w:tcW w:w="2322" w:type="dxa"/>
            <w:shd w:val="clear" w:color="auto" w:fill="auto"/>
            <w:vAlign w:val="center"/>
          </w:tcPr>
          <w:p>
            <w:pPr>
              <w:jc w:val="center"/>
              <w:rPr>
                <w:szCs w:val="24"/>
              </w:rPr>
            </w:pPr>
            <w:r>
              <w:rPr>
                <w:szCs w:val="24"/>
              </w:rPr>
              <w:t>200</w:t>
            </w:r>
          </w:p>
        </w:tc>
        <w:tc>
          <w:tcPr>
            <w:tcW w:w="2319" w:type="dxa"/>
            <w:shd w:val="clear" w:color="auto" w:fill="auto"/>
            <w:vAlign w:val="center"/>
          </w:tcPr>
          <w:p>
            <w:pPr>
              <w:jc w:val="center"/>
              <w:rPr>
                <w:szCs w:val="24"/>
              </w:rPr>
            </w:pPr>
            <w:r>
              <w:rPr>
                <w:szCs w:val="24"/>
              </w:rPr>
              <w:t>10</w:t>
            </w:r>
          </w:p>
        </w:tc>
        <w:tc>
          <w:tcPr>
            <w:tcW w:w="2294" w:type="dxa"/>
            <w:shd w:val="clear" w:color="auto" w:fill="auto"/>
            <w:vAlign w:val="center"/>
          </w:tcPr>
          <w:p>
            <w:pPr>
              <w:jc w:val="center"/>
              <w:rPr>
                <w:szCs w:val="24"/>
              </w:rPr>
            </w:pPr>
            <w:r>
              <w:rPr>
                <w:szCs w:val="24"/>
              </w:rPr>
              <w:t>4</w:t>
            </w:r>
          </w:p>
        </w:tc>
        <w:tc>
          <w:tcPr>
            <w:tcW w:w="2533" w:type="dxa"/>
            <w:shd w:val="clear" w:color="auto" w:fill="auto"/>
            <w:vAlign w:val="center"/>
          </w:tcPr>
          <w:p>
            <w:pPr>
              <w:jc w:val="center"/>
              <w:rPr>
                <w:szCs w:val="24"/>
              </w:rPr>
            </w:pPr>
            <w:r>
              <w:rPr>
                <w:szCs w:val="24"/>
              </w:rPr>
              <w:t>1</w:t>
            </w:r>
          </w:p>
        </w:tc>
      </w:tr>
      <w:tr>
        <w:tc>
          <w:tcPr>
            <w:tcW w:w="2322" w:type="dxa"/>
            <w:shd w:val="clear" w:color="auto" w:fill="auto"/>
            <w:vAlign w:val="center"/>
          </w:tcPr>
          <w:p>
            <w:pPr>
              <w:jc w:val="center"/>
              <w:rPr>
                <w:szCs w:val="24"/>
              </w:rPr>
            </w:pPr>
            <w:r>
              <w:rPr>
                <w:szCs w:val="24"/>
              </w:rPr>
              <w:t>100</w:t>
            </w:r>
          </w:p>
        </w:tc>
        <w:tc>
          <w:tcPr>
            <w:tcW w:w="2319" w:type="dxa"/>
            <w:shd w:val="clear" w:color="auto" w:fill="auto"/>
            <w:vAlign w:val="center"/>
          </w:tcPr>
          <w:p>
            <w:pPr>
              <w:jc w:val="center"/>
              <w:rPr>
                <w:szCs w:val="24"/>
              </w:rPr>
            </w:pPr>
            <w:r>
              <w:rPr>
                <w:szCs w:val="24"/>
              </w:rPr>
              <w:t>4</w:t>
            </w:r>
          </w:p>
        </w:tc>
        <w:tc>
          <w:tcPr>
            <w:tcW w:w="2294" w:type="dxa"/>
            <w:shd w:val="clear" w:color="auto" w:fill="auto"/>
            <w:vAlign w:val="center"/>
          </w:tcPr>
          <w:p>
            <w:pPr>
              <w:jc w:val="center"/>
              <w:rPr>
                <w:szCs w:val="24"/>
              </w:rPr>
            </w:pPr>
            <w:r>
              <w:rPr>
                <w:szCs w:val="24"/>
              </w:rPr>
              <w:t>1</w:t>
            </w:r>
          </w:p>
        </w:tc>
        <w:tc>
          <w:tcPr>
            <w:tcW w:w="2533" w:type="dxa"/>
            <w:shd w:val="clear" w:color="auto" w:fill="auto"/>
            <w:vAlign w:val="center"/>
          </w:tcPr>
          <w:p>
            <w:pPr>
              <w:jc w:val="center"/>
              <w:rPr>
                <w:szCs w:val="24"/>
              </w:rPr>
            </w:pPr>
            <w:r>
              <w:rPr>
                <w:szCs w:val="24"/>
              </w:rPr>
              <w:t>1</w:t>
            </w:r>
          </w:p>
        </w:tc>
      </w:tr>
    </w:tbl>
    <w:p>
      <w:pPr>
        <w:jc w:val="both"/>
        <w:rPr>
          <w:szCs w:val="24"/>
        </w:rPr>
      </w:pPr>
    </w:p>
    <w:p>
      <w:pPr>
        <w:ind w:firstLine="720"/>
        <w:jc w:val="both"/>
        <w:rPr>
          <w:szCs w:val="24"/>
        </w:rPr>
      </w:pPr>
      <w:r>
        <w:rPr>
          <w:szCs w:val="24"/>
        </w:rPr>
        <w:t>* Artimo kontakto ribojimas. Dienos metu pacientai neturi bendrauti su kitais asmenimis ilgiau kaip 15 min., kai atstumas tarp paciento ir kito asmens mažesnis ar lygus 1 m, ir turi laikytis didesnio nei 2 m atstumo bendraujant su kitais asmenimis, kai tai įmanoma. Pacientai turi miegoti atskirose lovose nuo kitų asmenų.</w:t>
      </w:r>
    </w:p>
    <w:p>
      <w:pPr>
        <w:ind w:firstLine="720"/>
        <w:jc w:val="both"/>
        <w:rPr>
          <w:szCs w:val="24"/>
        </w:rPr>
      </w:pPr>
      <w:r>
        <w:rPr>
          <w:szCs w:val="24"/>
        </w:rPr>
        <w:t>** Pacientą išrašius iš gydymo įstaigos po branduolinės medicinos terapijos procedūrų, pirmąsias penkias paras paciento maži vaikai (iki 5 m. amžiaus) turi gyventi atskirai ir jais turi rūpintis kiti asmenys.</w:t>
      </w:r>
    </w:p>
    <w:p>
      <w:pPr>
        <w:rPr>
          <w:szCs w:val="24"/>
        </w:rPr>
      </w:pPr>
    </w:p>
    <w:p>
      <w:pPr>
        <w:tabs>
          <w:tab w:val="left" w:pos="284"/>
          <w:tab w:val="left" w:pos="9354"/>
        </w:tabs>
        <w:ind w:right="-6" w:firstLine="720"/>
        <w:jc w:val="both"/>
        <w:rPr>
          <w:b/>
          <w:szCs w:val="24"/>
        </w:rPr>
      </w:pPr>
      <w:r>
        <w:rPr>
          <w:szCs w:val="24"/>
        </w:rPr>
        <w:t xml:space="preserve">2 lentelė. Laikotarpis, kuriam praėjus pacientai, kuriems gydant tirotoksikozę naudotas </w:t>
      </w:r>
      <w:r>
        <w:rPr>
          <w:szCs w:val="24"/>
          <w:vertAlign w:val="superscript"/>
        </w:rPr>
        <w:t>131</w:t>
      </w:r>
      <w:r>
        <w:rPr>
          <w:szCs w:val="24"/>
        </w:rPr>
        <w:t>I, gali grįžti į darbą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338"/>
        <w:gridCol w:w="1941"/>
        <w:gridCol w:w="2880"/>
      </w:tblGrid>
      <w:tr>
        <w:trPr>
          <w:trHeight w:val="215"/>
        </w:trPr>
        <w:tc>
          <w:tcPr>
            <w:tcW w:w="2309" w:type="dxa"/>
            <w:vMerge w:val="restart"/>
            <w:shd w:val="clear" w:color="auto" w:fill="auto"/>
            <w:vAlign w:val="center"/>
          </w:tcPr>
          <w:p>
            <w:pPr>
              <w:jc w:val="center"/>
              <w:rPr>
                <w:szCs w:val="24"/>
              </w:rPr>
            </w:pPr>
            <w:r>
              <w:rPr>
                <w:szCs w:val="24"/>
                <w:vertAlign w:val="superscript"/>
              </w:rPr>
              <w:t>131</w:t>
            </w:r>
            <w:r>
              <w:rPr>
                <w:szCs w:val="24"/>
              </w:rPr>
              <w:t>I aktyvumas (MBq)</w:t>
            </w:r>
          </w:p>
        </w:tc>
        <w:tc>
          <w:tcPr>
            <w:tcW w:w="7159" w:type="dxa"/>
            <w:gridSpan w:val="3"/>
            <w:shd w:val="clear" w:color="auto" w:fill="auto"/>
            <w:vAlign w:val="center"/>
          </w:tcPr>
          <w:p>
            <w:pPr>
              <w:jc w:val="center"/>
              <w:rPr>
                <w:szCs w:val="24"/>
              </w:rPr>
            </w:pPr>
            <w:r>
              <w:rPr>
                <w:szCs w:val="24"/>
              </w:rPr>
              <w:t>Laikotarpis, kuriam praėjus pacientai gali grįžti į darbą (paromis)</w:t>
            </w:r>
          </w:p>
        </w:tc>
      </w:tr>
      <w:tr>
        <w:trPr>
          <w:trHeight w:val="240"/>
        </w:trPr>
        <w:tc>
          <w:tcPr>
            <w:tcW w:w="2309" w:type="dxa"/>
            <w:vMerge/>
            <w:shd w:val="clear" w:color="auto" w:fill="auto"/>
            <w:vAlign w:val="center"/>
          </w:tcPr>
          <w:p>
            <w:pPr>
              <w:jc w:val="center"/>
              <w:rPr>
                <w:szCs w:val="24"/>
                <w:vertAlign w:val="superscript"/>
              </w:rPr>
            </w:pPr>
          </w:p>
        </w:tc>
        <w:tc>
          <w:tcPr>
            <w:tcW w:w="7159" w:type="dxa"/>
            <w:gridSpan w:val="3"/>
            <w:shd w:val="clear" w:color="auto" w:fill="auto"/>
            <w:vAlign w:val="center"/>
          </w:tcPr>
          <w:p>
            <w:pPr>
              <w:jc w:val="center"/>
              <w:rPr>
                <w:szCs w:val="24"/>
              </w:rPr>
            </w:pPr>
            <w:r>
              <w:rPr>
                <w:szCs w:val="24"/>
              </w:rPr>
              <w:t>Darbo pobūdis</w:t>
            </w:r>
          </w:p>
        </w:tc>
      </w:tr>
      <w:tr>
        <w:tc>
          <w:tcPr>
            <w:tcW w:w="2309" w:type="dxa"/>
            <w:vMerge/>
            <w:shd w:val="clear" w:color="auto" w:fill="auto"/>
            <w:vAlign w:val="center"/>
          </w:tcPr>
          <w:p>
            <w:pPr>
              <w:jc w:val="center"/>
              <w:rPr>
                <w:szCs w:val="24"/>
              </w:rPr>
            </w:pPr>
          </w:p>
        </w:tc>
        <w:tc>
          <w:tcPr>
            <w:tcW w:w="2338" w:type="dxa"/>
            <w:shd w:val="clear" w:color="auto" w:fill="auto"/>
            <w:vAlign w:val="center"/>
          </w:tcPr>
          <w:p>
            <w:pPr>
              <w:jc w:val="center"/>
              <w:rPr>
                <w:szCs w:val="24"/>
              </w:rPr>
            </w:pPr>
            <w:r>
              <w:rPr>
                <w:szCs w:val="24"/>
              </w:rPr>
              <w:t>Bendravimas su žmonėmis (2 val. per dieną 1 m atstumu)</w:t>
            </w:r>
          </w:p>
        </w:tc>
        <w:tc>
          <w:tcPr>
            <w:tcW w:w="1941" w:type="dxa"/>
            <w:shd w:val="clear" w:color="auto" w:fill="auto"/>
            <w:vAlign w:val="center"/>
          </w:tcPr>
          <w:p>
            <w:pPr>
              <w:jc w:val="center"/>
              <w:rPr>
                <w:szCs w:val="24"/>
              </w:rPr>
            </w:pPr>
            <w:r>
              <w:rPr>
                <w:szCs w:val="24"/>
              </w:rPr>
              <w:t>Bendravimas su žmonėmis (8 val. per dieną 1 m atstumu)</w:t>
            </w:r>
          </w:p>
        </w:tc>
        <w:tc>
          <w:tcPr>
            <w:tcW w:w="2880" w:type="dxa"/>
            <w:shd w:val="clear" w:color="auto" w:fill="auto"/>
            <w:vAlign w:val="center"/>
          </w:tcPr>
          <w:p>
            <w:pPr>
              <w:ind w:left="-130" w:right="-186"/>
              <w:jc w:val="center"/>
              <w:rPr>
                <w:szCs w:val="24"/>
              </w:rPr>
            </w:pPr>
            <w:r>
              <w:rPr>
                <w:szCs w:val="24"/>
              </w:rPr>
              <w:t xml:space="preserve">Vaikų priežiūra / slaugos darbuotojai (1 val. per dieną </w:t>
            </w:r>
            <w:smartTag w:uri="schemas-tilde-lv/tildestengine" w:element="metric">
              <w:smartTagPr>
                <w:attr w:name="metric_text" w:val="m"/>
                <w:attr w:name="metric_value" w:val="0.3"/>
              </w:smartTagPr>
              <w:r>
                <w:rPr>
                  <w:szCs w:val="24"/>
                </w:rPr>
                <w:t>0,3 m</w:t>
              </w:r>
            </w:smartTag>
            <w:r>
              <w:rPr>
                <w:szCs w:val="24"/>
              </w:rPr>
              <w:t xml:space="preserve"> atstumu, </w:t>
            </w:r>
          </w:p>
          <w:p>
            <w:pPr>
              <w:ind w:left="-130" w:right="-186"/>
              <w:jc w:val="center"/>
              <w:rPr>
                <w:szCs w:val="24"/>
              </w:rPr>
            </w:pPr>
            <w:r>
              <w:rPr>
                <w:szCs w:val="24"/>
              </w:rPr>
              <w:t>4 val. per dieną 1 m atstumu)</w:t>
            </w:r>
          </w:p>
        </w:tc>
      </w:tr>
      <w:tr>
        <w:tc>
          <w:tcPr>
            <w:tcW w:w="2309" w:type="dxa"/>
            <w:shd w:val="clear" w:color="auto" w:fill="auto"/>
            <w:vAlign w:val="center"/>
          </w:tcPr>
          <w:p>
            <w:pPr>
              <w:jc w:val="center"/>
              <w:rPr>
                <w:szCs w:val="24"/>
              </w:rPr>
            </w:pPr>
            <w:r>
              <w:rPr>
                <w:szCs w:val="24"/>
              </w:rPr>
              <w:t>600</w:t>
            </w:r>
          </w:p>
        </w:tc>
        <w:tc>
          <w:tcPr>
            <w:tcW w:w="2338" w:type="dxa"/>
            <w:shd w:val="clear" w:color="auto" w:fill="auto"/>
            <w:vAlign w:val="center"/>
          </w:tcPr>
          <w:p>
            <w:pPr>
              <w:jc w:val="center"/>
              <w:rPr>
                <w:szCs w:val="24"/>
              </w:rPr>
            </w:pPr>
            <w:r>
              <w:rPr>
                <w:szCs w:val="24"/>
              </w:rPr>
              <w:t>1</w:t>
            </w:r>
          </w:p>
        </w:tc>
        <w:tc>
          <w:tcPr>
            <w:tcW w:w="1941" w:type="dxa"/>
            <w:shd w:val="clear" w:color="auto" w:fill="auto"/>
            <w:vAlign w:val="center"/>
          </w:tcPr>
          <w:p>
            <w:pPr>
              <w:jc w:val="center"/>
              <w:rPr>
                <w:szCs w:val="24"/>
              </w:rPr>
            </w:pPr>
            <w:r>
              <w:rPr>
                <w:szCs w:val="24"/>
              </w:rPr>
              <w:t>4</w:t>
            </w:r>
          </w:p>
        </w:tc>
        <w:tc>
          <w:tcPr>
            <w:tcW w:w="2880" w:type="dxa"/>
            <w:shd w:val="clear" w:color="auto" w:fill="auto"/>
            <w:vAlign w:val="center"/>
          </w:tcPr>
          <w:p>
            <w:pPr>
              <w:jc w:val="center"/>
              <w:rPr>
                <w:szCs w:val="24"/>
              </w:rPr>
            </w:pPr>
            <w:r>
              <w:rPr>
                <w:szCs w:val="24"/>
              </w:rPr>
              <w:t>5</w:t>
            </w:r>
          </w:p>
        </w:tc>
      </w:tr>
      <w:tr>
        <w:tc>
          <w:tcPr>
            <w:tcW w:w="2309" w:type="dxa"/>
            <w:shd w:val="clear" w:color="auto" w:fill="auto"/>
            <w:vAlign w:val="center"/>
          </w:tcPr>
          <w:p>
            <w:pPr>
              <w:jc w:val="center"/>
              <w:rPr>
                <w:szCs w:val="24"/>
              </w:rPr>
            </w:pPr>
            <w:r>
              <w:rPr>
                <w:szCs w:val="24"/>
              </w:rPr>
              <w:t>500</w:t>
            </w:r>
          </w:p>
        </w:tc>
        <w:tc>
          <w:tcPr>
            <w:tcW w:w="2338" w:type="dxa"/>
            <w:shd w:val="clear" w:color="auto" w:fill="auto"/>
            <w:vAlign w:val="center"/>
          </w:tcPr>
          <w:p>
            <w:pPr>
              <w:jc w:val="center"/>
              <w:rPr>
                <w:szCs w:val="24"/>
              </w:rPr>
            </w:pPr>
            <w:r>
              <w:rPr>
                <w:szCs w:val="24"/>
              </w:rPr>
              <w:t>1</w:t>
            </w:r>
          </w:p>
        </w:tc>
        <w:tc>
          <w:tcPr>
            <w:tcW w:w="1941" w:type="dxa"/>
            <w:shd w:val="clear" w:color="auto" w:fill="auto"/>
            <w:vAlign w:val="center"/>
          </w:tcPr>
          <w:p>
            <w:pPr>
              <w:jc w:val="center"/>
              <w:rPr>
                <w:szCs w:val="24"/>
              </w:rPr>
            </w:pPr>
            <w:r>
              <w:rPr>
                <w:szCs w:val="24"/>
              </w:rPr>
              <w:t>3</w:t>
            </w:r>
          </w:p>
        </w:tc>
        <w:tc>
          <w:tcPr>
            <w:tcW w:w="2880" w:type="dxa"/>
            <w:shd w:val="clear" w:color="auto" w:fill="auto"/>
            <w:vAlign w:val="center"/>
          </w:tcPr>
          <w:p>
            <w:pPr>
              <w:jc w:val="center"/>
              <w:rPr>
                <w:szCs w:val="24"/>
              </w:rPr>
            </w:pPr>
            <w:r>
              <w:rPr>
                <w:szCs w:val="24"/>
              </w:rPr>
              <w:t>4</w:t>
            </w:r>
          </w:p>
        </w:tc>
      </w:tr>
      <w:tr>
        <w:tc>
          <w:tcPr>
            <w:tcW w:w="2309" w:type="dxa"/>
            <w:shd w:val="clear" w:color="auto" w:fill="auto"/>
            <w:vAlign w:val="center"/>
          </w:tcPr>
          <w:p>
            <w:pPr>
              <w:jc w:val="center"/>
              <w:rPr>
                <w:szCs w:val="24"/>
              </w:rPr>
            </w:pPr>
            <w:r>
              <w:rPr>
                <w:szCs w:val="24"/>
              </w:rPr>
              <w:t>400</w:t>
            </w:r>
          </w:p>
        </w:tc>
        <w:tc>
          <w:tcPr>
            <w:tcW w:w="2338" w:type="dxa"/>
            <w:shd w:val="clear" w:color="auto" w:fill="auto"/>
            <w:vAlign w:val="center"/>
          </w:tcPr>
          <w:p>
            <w:pPr>
              <w:jc w:val="center"/>
              <w:rPr>
                <w:szCs w:val="24"/>
              </w:rPr>
            </w:pPr>
            <w:r>
              <w:rPr>
                <w:szCs w:val="24"/>
              </w:rPr>
              <w:t>1</w:t>
            </w:r>
          </w:p>
        </w:tc>
        <w:tc>
          <w:tcPr>
            <w:tcW w:w="1941" w:type="dxa"/>
            <w:shd w:val="clear" w:color="auto" w:fill="auto"/>
            <w:vAlign w:val="center"/>
          </w:tcPr>
          <w:p>
            <w:pPr>
              <w:jc w:val="center"/>
              <w:rPr>
                <w:szCs w:val="24"/>
              </w:rPr>
            </w:pPr>
            <w:r>
              <w:rPr>
                <w:szCs w:val="24"/>
              </w:rPr>
              <w:t>1</w:t>
            </w:r>
          </w:p>
        </w:tc>
        <w:tc>
          <w:tcPr>
            <w:tcW w:w="2880" w:type="dxa"/>
            <w:shd w:val="clear" w:color="auto" w:fill="auto"/>
            <w:vAlign w:val="center"/>
          </w:tcPr>
          <w:p>
            <w:pPr>
              <w:jc w:val="center"/>
              <w:rPr>
                <w:szCs w:val="24"/>
              </w:rPr>
            </w:pPr>
            <w:r>
              <w:rPr>
                <w:szCs w:val="24"/>
              </w:rPr>
              <w:t>2</w:t>
            </w:r>
          </w:p>
        </w:tc>
      </w:tr>
      <w:tr>
        <w:tc>
          <w:tcPr>
            <w:tcW w:w="2309" w:type="dxa"/>
            <w:shd w:val="clear" w:color="auto" w:fill="auto"/>
            <w:vAlign w:val="center"/>
          </w:tcPr>
          <w:p>
            <w:pPr>
              <w:jc w:val="center"/>
              <w:rPr>
                <w:szCs w:val="24"/>
              </w:rPr>
            </w:pPr>
            <w:r>
              <w:rPr>
                <w:szCs w:val="24"/>
              </w:rPr>
              <w:t>300</w:t>
            </w:r>
          </w:p>
        </w:tc>
        <w:tc>
          <w:tcPr>
            <w:tcW w:w="2338" w:type="dxa"/>
            <w:shd w:val="clear" w:color="auto" w:fill="auto"/>
            <w:vAlign w:val="center"/>
          </w:tcPr>
          <w:p>
            <w:pPr>
              <w:jc w:val="center"/>
              <w:rPr>
                <w:szCs w:val="24"/>
              </w:rPr>
            </w:pPr>
            <w:r>
              <w:rPr>
                <w:szCs w:val="24"/>
              </w:rPr>
              <w:t>1</w:t>
            </w:r>
          </w:p>
        </w:tc>
        <w:tc>
          <w:tcPr>
            <w:tcW w:w="1941" w:type="dxa"/>
            <w:shd w:val="clear" w:color="auto" w:fill="auto"/>
            <w:vAlign w:val="center"/>
          </w:tcPr>
          <w:p>
            <w:pPr>
              <w:jc w:val="center"/>
              <w:rPr>
                <w:szCs w:val="24"/>
              </w:rPr>
            </w:pPr>
            <w:r>
              <w:rPr>
                <w:szCs w:val="24"/>
              </w:rPr>
              <w:t>1</w:t>
            </w:r>
          </w:p>
        </w:tc>
        <w:tc>
          <w:tcPr>
            <w:tcW w:w="2880" w:type="dxa"/>
            <w:shd w:val="clear" w:color="auto" w:fill="auto"/>
            <w:vAlign w:val="center"/>
          </w:tcPr>
          <w:p>
            <w:pPr>
              <w:jc w:val="center"/>
              <w:rPr>
                <w:szCs w:val="24"/>
              </w:rPr>
            </w:pPr>
            <w:r>
              <w:rPr>
                <w:szCs w:val="24"/>
              </w:rPr>
              <w:t>1</w:t>
            </w:r>
          </w:p>
        </w:tc>
      </w:tr>
      <w:tr>
        <w:tc>
          <w:tcPr>
            <w:tcW w:w="2309" w:type="dxa"/>
            <w:shd w:val="clear" w:color="auto" w:fill="auto"/>
            <w:vAlign w:val="center"/>
          </w:tcPr>
          <w:p>
            <w:pPr>
              <w:jc w:val="center"/>
              <w:rPr>
                <w:szCs w:val="24"/>
              </w:rPr>
            </w:pPr>
            <w:r>
              <w:rPr>
                <w:szCs w:val="24"/>
              </w:rPr>
              <w:t>200</w:t>
            </w:r>
          </w:p>
        </w:tc>
        <w:tc>
          <w:tcPr>
            <w:tcW w:w="2338" w:type="dxa"/>
            <w:shd w:val="clear" w:color="auto" w:fill="auto"/>
            <w:vAlign w:val="center"/>
          </w:tcPr>
          <w:p>
            <w:pPr>
              <w:jc w:val="center"/>
              <w:rPr>
                <w:szCs w:val="24"/>
              </w:rPr>
            </w:pPr>
            <w:r>
              <w:rPr>
                <w:szCs w:val="24"/>
              </w:rPr>
              <w:t>1</w:t>
            </w:r>
          </w:p>
        </w:tc>
        <w:tc>
          <w:tcPr>
            <w:tcW w:w="1941" w:type="dxa"/>
            <w:shd w:val="clear" w:color="auto" w:fill="auto"/>
            <w:vAlign w:val="center"/>
          </w:tcPr>
          <w:p>
            <w:pPr>
              <w:jc w:val="center"/>
              <w:rPr>
                <w:szCs w:val="24"/>
              </w:rPr>
            </w:pPr>
            <w:r>
              <w:rPr>
                <w:szCs w:val="24"/>
              </w:rPr>
              <w:t>1</w:t>
            </w:r>
          </w:p>
        </w:tc>
        <w:tc>
          <w:tcPr>
            <w:tcW w:w="2880" w:type="dxa"/>
            <w:shd w:val="clear" w:color="auto" w:fill="auto"/>
            <w:vAlign w:val="center"/>
          </w:tcPr>
          <w:p>
            <w:pPr>
              <w:jc w:val="center"/>
              <w:rPr>
                <w:szCs w:val="24"/>
              </w:rPr>
            </w:pPr>
            <w:r>
              <w:rPr>
                <w:szCs w:val="24"/>
              </w:rPr>
              <w:t>1</w:t>
            </w:r>
          </w:p>
        </w:tc>
      </w:tr>
      <w:tr>
        <w:tc>
          <w:tcPr>
            <w:tcW w:w="2309" w:type="dxa"/>
            <w:shd w:val="clear" w:color="auto" w:fill="auto"/>
            <w:vAlign w:val="center"/>
          </w:tcPr>
          <w:p>
            <w:pPr>
              <w:jc w:val="center"/>
              <w:rPr>
                <w:szCs w:val="24"/>
              </w:rPr>
            </w:pPr>
            <w:r>
              <w:rPr>
                <w:szCs w:val="24"/>
              </w:rPr>
              <w:t>100</w:t>
            </w:r>
          </w:p>
        </w:tc>
        <w:tc>
          <w:tcPr>
            <w:tcW w:w="2338" w:type="dxa"/>
            <w:shd w:val="clear" w:color="auto" w:fill="auto"/>
            <w:vAlign w:val="center"/>
          </w:tcPr>
          <w:p>
            <w:pPr>
              <w:jc w:val="center"/>
              <w:rPr>
                <w:szCs w:val="24"/>
              </w:rPr>
            </w:pPr>
            <w:r>
              <w:rPr>
                <w:szCs w:val="24"/>
              </w:rPr>
              <w:t>1</w:t>
            </w:r>
          </w:p>
        </w:tc>
        <w:tc>
          <w:tcPr>
            <w:tcW w:w="1941" w:type="dxa"/>
            <w:shd w:val="clear" w:color="auto" w:fill="auto"/>
            <w:vAlign w:val="center"/>
          </w:tcPr>
          <w:p>
            <w:pPr>
              <w:jc w:val="center"/>
              <w:rPr>
                <w:szCs w:val="24"/>
              </w:rPr>
            </w:pPr>
            <w:r>
              <w:rPr>
                <w:szCs w:val="24"/>
              </w:rPr>
              <w:t>1</w:t>
            </w:r>
          </w:p>
        </w:tc>
        <w:tc>
          <w:tcPr>
            <w:tcW w:w="2880" w:type="dxa"/>
            <w:shd w:val="clear" w:color="auto" w:fill="auto"/>
            <w:vAlign w:val="center"/>
          </w:tcPr>
          <w:p>
            <w:pPr>
              <w:jc w:val="center"/>
              <w:rPr>
                <w:szCs w:val="24"/>
              </w:rPr>
            </w:pPr>
            <w:r>
              <w:rPr>
                <w:szCs w:val="24"/>
              </w:rPr>
              <w:t>1</w:t>
            </w:r>
          </w:p>
        </w:tc>
      </w:tr>
    </w:tbl>
    <w:p>
      <w:pPr>
        <w:rPr>
          <w:szCs w:val="24"/>
        </w:rPr>
      </w:pPr>
    </w:p>
    <w:p>
      <w:pPr>
        <w:rPr>
          <w:szCs w:val="24"/>
        </w:rPr>
      </w:pPr>
    </w:p>
    <w:p>
      <w:pPr>
        <w:rPr>
          <w:szCs w:val="24"/>
        </w:rPr>
      </w:pPr>
    </w:p>
    <w:p>
      <w:pPr>
        <w:tabs>
          <w:tab w:val="left" w:pos="284"/>
        </w:tabs>
        <w:ind w:right="-6" w:firstLine="720"/>
        <w:jc w:val="both"/>
        <w:rPr>
          <w:b/>
          <w:szCs w:val="24"/>
        </w:rPr>
      </w:pPr>
      <w:r>
        <w:rPr>
          <w:szCs w:val="24"/>
        </w:rPr>
        <w:t xml:space="preserve">3 lentelė. Artimo kontakto* ribojimo trukmė pacientams, kuriems gydant skydliaukės vėžį naudotas </w:t>
      </w:r>
      <w:r>
        <w:rPr>
          <w:szCs w:val="24"/>
          <w:vertAlign w:val="superscript"/>
        </w:rPr>
        <w:t>131</w:t>
      </w:r>
      <w:r>
        <w:rPr>
          <w:szCs w:val="24"/>
        </w:rPr>
        <w:t>I (pašalinus skydliaukę)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879"/>
        <w:gridCol w:w="1828"/>
        <w:gridCol w:w="1828"/>
        <w:gridCol w:w="2069"/>
      </w:tblGrid>
      <w:tr>
        <w:trPr>
          <w:trHeight w:val="161"/>
        </w:trPr>
        <w:tc>
          <w:tcPr>
            <w:tcW w:w="1864" w:type="dxa"/>
            <w:vMerge w:val="restart"/>
            <w:shd w:val="clear" w:color="auto" w:fill="auto"/>
            <w:vAlign w:val="center"/>
          </w:tcPr>
          <w:p>
            <w:pPr>
              <w:jc w:val="center"/>
              <w:rPr>
                <w:szCs w:val="24"/>
              </w:rPr>
            </w:pPr>
            <w:r>
              <w:rPr>
                <w:szCs w:val="24"/>
                <w:vertAlign w:val="superscript"/>
              </w:rPr>
              <w:t>131</w:t>
            </w:r>
            <w:r>
              <w:rPr>
                <w:szCs w:val="24"/>
              </w:rPr>
              <w:t>I aktyvumas (MBq)</w:t>
            </w:r>
          </w:p>
        </w:tc>
        <w:tc>
          <w:tcPr>
            <w:tcW w:w="1879" w:type="dxa"/>
            <w:vMerge w:val="restart"/>
            <w:shd w:val="clear" w:color="auto" w:fill="auto"/>
            <w:vAlign w:val="center"/>
          </w:tcPr>
          <w:p>
            <w:pPr>
              <w:jc w:val="center"/>
              <w:rPr>
                <w:szCs w:val="24"/>
              </w:rPr>
            </w:pPr>
            <w:r>
              <w:rPr>
                <w:szCs w:val="24"/>
              </w:rPr>
              <w:t>Lygiavertės dozės galia (µSv/val.) 1 m atstumu nuo paciento</w:t>
            </w:r>
          </w:p>
        </w:tc>
        <w:tc>
          <w:tcPr>
            <w:tcW w:w="5725" w:type="dxa"/>
            <w:gridSpan w:val="3"/>
            <w:shd w:val="clear" w:color="auto" w:fill="auto"/>
            <w:vAlign w:val="center"/>
          </w:tcPr>
          <w:p>
            <w:pPr>
              <w:jc w:val="center"/>
              <w:rPr>
                <w:szCs w:val="24"/>
              </w:rPr>
            </w:pPr>
            <w:r>
              <w:rPr>
                <w:szCs w:val="24"/>
              </w:rPr>
              <w:t>Artimo kontakto ribojimo trukmė (paromis)</w:t>
            </w:r>
          </w:p>
        </w:tc>
      </w:tr>
      <w:tr>
        <w:trPr>
          <w:trHeight w:val="233"/>
        </w:trPr>
        <w:tc>
          <w:tcPr>
            <w:tcW w:w="1864" w:type="dxa"/>
            <w:vMerge/>
            <w:shd w:val="clear" w:color="auto" w:fill="auto"/>
            <w:vAlign w:val="center"/>
          </w:tcPr>
          <w:p>
            <w:pPr>
              <w:jc w:val="center"/>
              <w:rPr>
                <w:szCs w:val="24"/>
              </w:rPr>
            </w:pPr>
          </w:p>
        </w:tc>
        <w:tc>
          <w:tcPr>
            <w:tcW w:w="1879" w:type="dxa"/>
            <w:vMerge/>
            <w:shd w:val="clear" w:color="auto" w:fill="auto"/>
            <w:vAlign w:val="center"/>
          </w:tcPr>
          <w:p>
            <w:pPr>
              <w:jc w:val="center"/>
              <w:rPr>
                <w:szCs w:val="24"/>
              </w:rPr>
            </w:pPr>
          </w:p>
        </w:tc>
        <w:tc>
          <w:tcPr>
            <w:tcW w:w="5725" w:type="dxa"/>
            <w:gridSpan w:val="3"/>
            <w:shd w:val="clear" w:color="auto" w:fill="auto"/>
            <w:vAlign w:val="center"/>
          </w:tcPr>
          <w:p>
            <w:pPr>
              <w:jc w:val="center"/>
              <w:rPr>
                <w:szCs w:val="24"/>
              </w:rPr>
            </w:pPr>
            <w:r>
              <w:rPr>
                <w:szCs w:val="24"/>
              </w:rPr>
              <w:t>Asmenys, su kuriais ribojamas artimas kontaktas*</w:t>
            </w:r>
          </w:p>
        </w:tc>
      </w:tr>
      <w:tr>
        <w:trPr>
          <w:trHeight w:val="370"/>
        </w:trPr>
        <w:tc>
          <w:tcPr>
            <w:tcW w:w="1864" w:type="dxa"/>
            <w:vMerge/>
            <w:shd w:val="clear" w:color="auto" w:fill="auto"/>
            <w:vAlign w:val="center"/>
          </w:tcPr>
          <w:p>
            <w:pPr>
              <w:jc w:val="center"/>
              <w:rPr>
                <w:szCs w:val="24"/>
              </w:rPr>
            </w:pPr>
          </w:p>
        </w:tc>
        <w:tc>
          <w:tcPr>
            <w:tcW w:w="1879" w:type="dxa"/>
            <w:vMerge/>
            <w:shd w:val="clear" w:color="auto" w:fill="auto"/>
            <w:vAlign w:val="center"/>
          </w:tcPr>
          <w:p>
            <w:pPr>
              <w:jc w:val="center"/>
              <w:rPr>
                <w:szCs w:val="24"/>
              </w:rPr>
            </w:pPr>
          </w:p>
        </w:tc>
        <w:tc>
          <w:tcPr>
            <w:tcW w:w="1828" w:type="dxa"/>
            <w:shd w:val="clear" w:color="auto" w:fill="auto"/>
            <w:vAlign w:val="center"/>
          </w:tcPr>
          <w:p>
            <w:pPr>
              <w:jc w:val="center"/>
              <w:rPr>
                <w:szCs w:val="24"/>
              </w:rPr>
            </w:pPr>
            <w:r>
              <w:rPr>
                <w:szCs w:val="24"/>
              </w:rPr>
              <w:t>0–5 m. amžiaus (vaikai) arba nėščios moterys **</w:t>
            </w:r>
          </w:p>
        </w:tc>
        <w:tc>
          <w:tcPr>
            <w:tcW w:w="1828" w:type="dxa"/>
            <w:shd w:val="clear" w:color="auto" w:fill="auto"/>
            <w:vAlign w:val="center"/>
          </w:tcPr>
          <w:p>
            <w:pPr>
              <w:jc w:val="center"/>
              <w:rPr>
                <w:szCs w:val="24"/>
              </w:rPr>
            </w:pPr>
            <w:r>
              <w:rPr>
                <w:szCs w:val="24"/>
              </w:rPr>
              <w:t>&gt; 5 m. amžiaus</w:t>
            </w:r>
          </w:p>
        </w:tc>
        <w:tc>
          <w:tcPr>
            <w:tcW w:w="2069" w:type="dxa"/>
            <w:shd w:val="clear" w:color="auto" w:fill="auto"/>
            <w:vAlign w:val="center"/>
          </w:tcPr>
          <w:p>
            <w:pPr>
              <w:jc w:val="center"/>
              <w:rPr>
                <w:szCs w:val="24"/>
              </w:rPr>
            </w:pPr>
            <w:r>
              <w:rPr>
                <w:szCs w:val="24"/>
              </w:rPr>
              <w:t>Slaugytojas, globėjas</w:t>
            </w:r>
          </w:p>
        </w:tc>
      </w:tr>
      <w:tr>
        <w:tc>
          <w:tcPr>
            <w:tcW w:w="1864" w:type="dxa"/>
            <w:shd w:val="clear" w:color="auto" w:fill="auto"/>
            <w:vAlign w:val="center"/>
          </w:tcPr>
          <w:p>
            <w:pPr>
              <w:jc w:val="center"/>
              <w:rPr>
                <w:szCs w:val="24"/>
              </w:rPr>
            </w:pPr>
            <w:r>
              <w:rPr>
                <w:szCs w:val="24"/>
              </w:rPr>
              <w:t>600</w:t>
            </w:r>
          </w:p>
        </w:tc>
        <w:tc>
          <w:tcPr>
            <w:tcW w:w="1879" w:type="dxa"/>
            <w:shd w:val="clear" w:color="auto" w:fill="auto"/>
            <w:vAlign w:val="center"/>
          </w:tcPr>
          <w:p>
            <w:pPr>
              <w:jc w:val="center"/>
              <w:rPr>
                <w:szCs w:val="24"/>
              </w:rPr>
            </w:pPr>
            <w:r>
              <w:rPr>
                <w:szCs w:val="24"/>
              </w:rPr>
              <w:t>36</w:t>
            </w:r>
          </w:p>
        </w:tc>
        <w:tc>
          <w:tcPr>
            <w:tcW w:w="1828" w:type="dxa"/>
            <w:shd w:val="clear" w:color="auto" w:fill="auto"/>
            <w:vAlign w:val="center"/>
          </w:tcPr>
          <w:p>
            <w:pPr>
              <w:jc w:val="center"/>
              <w:rPr>
                <w:szCs w:val="24"/>
              </w:rPr>
            </w:pPr>
            <w:r>
              <w:rPr>
                <w:szCs w:val="24"/>
              </w:rPr>
              <w:t>5</w:t>
            </w:r>
          </w:p>
        </w:tc>
        <w:tc>
          <w:tcPr>
            <w:tcW w:w="1828" w:type="dxa"/>
            <w:shd w:val="clear" w:color="auto" w:fill="auto"/>
            <w:vAlign w:val="center"/>
          </w:tcPr>
          <w:p>
            <w:pPr>
              <w:jc w:val="center"/>
              <w:rPr>
                <w:szCs w:val="24"/>
              </w:rPr>
            </w:pPr>
            <w:r>
              <w:rPr>
                <w:szCs w:val="24"/>
              </w:rPr>
              <w:t>3</w:t>
            </w:r>
          </w:p>
        </w:tc>
        <w:tc>
          <w:tcPr>
            <w:tcW w:w="2069" w:type="dxa"/>
            <w:shd w:val="clear" w:color="auto" w:fill="auto"/>
            <w:vAlign w:val="center"/>
          </w:tcPr>
          <w:p>
            <w:pPr>
              <w:jc w:val="center"/>
              <w:rPr>
                <w:szCs w:val="24"/>
              </w:rPr>
            </w:pPr>
            <w:r>
              <w:rPr>
                <w:szCs w:val="24"/>
              </w:rPr>
              <w:t>1</w:t>
            </w:r>
          </w:p>
        </w:tc>
      </w:tr>
      <w:tr>
        <w:tc>
          <w:tcPr>
            <w:tcW w:w="1864" w:type="dxa"/>
            <w:shd w:val="clear" w:color="auto" w:fill="auto"/>
            <w:vAlign w:val="center"/>
          </w:tcPr>
          <w:p>
            <w:pPr>
              <w:jc w:val="center"/>
              <w:rPr>
                <w:szCs w:val="24"/>
              </w:rPr>
            </w:pPr>
            <w:r>
              <w:rPr>
                <w:szCs w:val="24"/>
              </w:rPr>
              <w:t>500</w:t>
            </w:r>
          </w:p>
        </w:tc>
        <w:tc>
          <w:tcPr>
            <w:tcW w:w="1879" w:type="dxa"/>
            <w:shd w:val="clear" w:color="auto" w:fill="auto"/>
            <w:vAlign w:val="center"/>
          </w:tcPr>
          <w:p>
            <w:pPr>
              <w:jc w:val="center"/>
              <w:rPr>
                <w:szCs w:val="24"/>
              </w:rPr>
            </w:pPr>
            <w:r>
              <w:rPr>
                <w:szCs w:val="24"/>
              </w:rPr>
              <w:t>30</w:t>
            </w:r>
          </w:p>
        </w:tc>
        <w:tc>
          <w:tcPr>
            <w:tcW w:w="1828" w:type="dxa"/>
            <w:shd w:val="clear" w:color="auto" w:fill="auto"/>
            <w:vAlign w:val="center"/>
          </w:tcPr>
          <w:p>
            <w:pPr>
              <w:jc w:val="center"/>
              <w:rPr>
                <w:szCs w:val="24"/>
              </w:rPr>
            </w:pPr>
            <w:r>
              <w:rPr>
                <w:szCs w:val="24"/>
              </w:rPr>
              <w:t>5</w:t>
            </w:r>
          </w:p>
        </w:tc>
        <w:tc>
          <w:tcPr>
            <w:tcW w:w="1828" w:type="dxa"/>
            <w:shd w:val="clear" w:color="auto" w:fill="auto"/>
            <w:vAlign w:val="center"/>
          </w:tcPr>
          <w:p>
            <w:pPr>
              <w:jc w:val="center"/>
              <w:rPr>
                <w:szCs w:val="24"/>
              </w:rPr>
            </w:pPr>
            <w:r>
              <w:rPr>
                <w:szCs w:val="24"/>
              </w:rPr>
              <w:t>3</w:t>
            </w:r>
          </w:p>
        </w:tc>
        <w:tc>
          <w:tcPr>
            <w:tcW w:w="2069" w:type="dxa"/>
            <w:shd w:val="clear" w:color="auto" w:fill="auto"/>
            <w:vAlign w:val="center"/>
          </w:tcPr>
          <w:p>
            <w:pPr>
              <w:jc w:val="center"/>
              <w:rPr>
                <w:szCs w:val="24"/>
              </w:rPr>
            </w:pPr>
            <w:r>
              <w:rPr>
                <w:szCs w:val="24"/>
              </w:rPr>
              <w:t>1</w:t>
            </w:r>
          </w:p>
        </w:tc>
      </w:tr>
      <w:tr>
        <w:tc>
          <w:tcPr>
            <w:tcW w:w="1864" w:type="dxa"/>
            <w:shd w:val="clear" w:color="auto" w:fill="auto"/>
            <w:vAlign w:val="center"/>
          </w:tcPr>
          <w:p>
            <w:pPr>
              <w:jc w:val="center"/>
              <w:rPr>
                <w:szCs w:val="24"/>
              </w:rPr>
            </w:pPr>
            <w:r>
              <w:rPr>
                <w:szCs w:val="24"/>
              </w:rPr>
              <w:t>400</w:t>
            </w:r>
          </w:p>
        </w:tc>
        <w:tc>
          <w:tcPr>
            <w:tcW w:w="1879" w:type="dxa"/>
            <w:shd w:val="clear" w:color="auto" w:fill="auto"/>
            <w:vAlign w:val="center"/>
          </w:tcPr>
          <w:p>
            <w:pPr>
              <w:jc w:val="center"/>
              <w:rPr>
                <w:szCs w:val="24"/>
              </w:rPr>
            </w:pPr>
            <w:r>
              <w:rPr>
                <w:szCs w:val="24"/>
              </w:rPr>
              <w:t>24</w:t>
            </w:r>
          </w:p>
        </w:tc>
        <w:tc>
          <w:tcPr>
            <w:tcW w:w="1828" w:type="dxa"/>
            <w:shd w:val="clear" w:color="auto" w:fill="auto"/>
            <w:vAlign w:val="center"/>
          </w:tcPr>
          <w:p>
            <w:pPr>
              <w:jc w:val="center"/>
              <w:rPr>
                <w:szCs w:val="24"/>
              </w:rPr>
            </w:pPr>
            <w:r>
              <w:rPr>
                <w:szCs w:val="24"/>
              </w:rPr>
              <w:t>4</w:t>
            </w:r>
          </w:p>
        </w:tc>
        <w:tc>
          <w:tcPr>
            <w:tcW w:w="1828" w:type="dxa"/>
            <w:shd w:val="clear" w:color="auto" w:fill="auto"/>
            <w:vAlign w:val="center"/>
          </w:tcPr>
          <w:p>
            <w:pPr>
              <w:jc w:val="center"/>
              <w:rPr>
                <w:szCs w:val="24"/>
              </w:rPr>
            </w:pPr>
            <w:r>
              <w:rPr>
                <w:szCs w:val="24"/>
              </w:rPr>
              <w:t>2</w:t>
            </w:r>
          </w:p>
        </w:tc>
        <w:tc>
          <w:tcPr>
            <w:tcW w:w="2069" w:type="dxa"/>
            <w:shd w:val="clear" w:color="auto" w:fill="auto"/>
            <w:vAlign w:val="center"/>
          </w:tcPr>
          <w:p>
            <w:pPr>
              <w:jc w:val="center"/>
              <w:rPr>
                <w:szCs w:val="24"/>
              </w:rPr>
            </w:pPr>
            <w:r>
              <w:rPr>
                <w:szCs w:val="24"/>
              </w:rPr>
              <w:t>1</w:t>
            </w:r>
          </w:p>
        </w:tc>
      </w:tr>
      <w:tr>
        <w:tc>
          <w:tcPr>
            <w:tcW w:w="1864" w:type="dxa"/>
            <w:shd w:val="clear" w:color="auto" w:fill="auto"/>
            <w:vAlign w:val="center"/>
          </w:tcPr>
          <w:p>
            <w:pPr>
              <w:jc w:val="center"/>
              <w:rPr>
                <w:szCs w:val="24"/>
              </w:rPr>
            </w:pPr>
            <w:r>
              <w:rPr>
                <w:szCs w:val="24"/>
              </w:rPr>
              <w:t>300</w:t>
            </w:r>
          </w:p>
        </w:tc>
        <w:tc>
          <w:tcPr>
            <w:tcW w:w="1879" w:type="dxa"/>
            <w:shd w:val="clear" w:color="auto" w:fill="auto"/>
            <w:vAlign w:val="center"/>
          </w:tcPr>
          <w:p>
            <w:pPr>
              <w:jc w:val="center"/>
              <w:rPr>
                <w:szCs w:val="24"/>
              </w:rPr>
            </w:pPr>
            <w:r>
              <w:rPr>
                <w:szCs w:val="24"/>
              </w:rPr>
              <w:t>18</w:t>
            </w:r>
          </w:p>
        </w:tc>
        <w:tc>
          <w:tcPr>
            <w:tcW w:w="1828" w:type="dxa"/>
            <w:shd w:val="clear" w:color="auto" w:fill="auto"/>
            <w:vAlign w:val="center"/>
          </w:tcPr>
          <w:p>
            <w:pPr>
              <w:jc w:val="center"/>
              <w:rPr>
                <w:szCs w:val="24"/>
              </w:rPr>
            </w:pPr>
            <w:r>
              <w:rPr>
                <w:szCs w:val="24"/>
              </w:rPr>
              <w:t>3</w:t>
            </w:r>
          </w:p>
        </w:tc>
        <w:tc>
          <w:tcPr>
            <w:tcW w:w="1828" w:type="dxa"/>
            <w:shd w:val="clear" w:color="auto" w:fill="auto"/>
            <w:vAlign w:val="center"/>
          </w:tcPr>
          <w:p>
            <w:pPr>
              <w:jc w:val="center"/>
              <w:rPr>
                <w:szCs w:val="24"/>
              </w:rPr>
            </w:pPr>
            <w:r>
              <w:rPr>
                <w:szCs w:val="24"/>
              </w:rPr>
              <w:t>1</w:t>
            </w:r>
          </w:p>
        </w:tc>
        <w:tc>
          <w:tcPr>
            <w:tcW w:w="2069" w:type="dxa"/>
            <w:shd w:val="clear" w:color="auto" w:fill="auto"/>
            <w:vAlign w:val="center"/>
          </w:tcPr>
          <w:p>
            <w:pPr>
              <w:jc w:val="center"/>
              <w:rPr>
                <w:szCs w:val="24"/>
              </w:rPr>
            </w:pPr>
            <w:r>
              <w:rPr>
                <w:szCs w:val="24"/>
              </w:rPr>
              <w:t>1</w:t>
            </w:r>
          </w:p>
        </w:tc>
      </w:tr>
      <w:tr>
        <w:tc>
          <w:tcPr>
            <w:tcW w:w="1864" w:type="dxa"/>
            <w:shd w:val="clear" w:color="auto" w:fill="auto"/>
            <w:vAlign w:val="center"/>
          </w:tcPr>
          <w:p>
            <w:pPr>
              <w:jc w:val="center"/>
              <w:rPr>
                <w:szCs w:val="24"/>
              </w:rPr>
            </w:pPr>
            <w:r>
              <w:rPr>
                <w:szCs w:val="24"/>
              </w:rPr>
              <w:t>200</w:t>
            </w:r>
          </w:p>
        </w:tc>
        <w:tc>
          <w:tcPr>
            <w:tcW w:w="1879" w:type="dxa"/>
            <w:shd w:val="clear" w:color="auto" w:fill="auto"/>
            <w:vAlign w:val="center"/>
          </w:tcPr>
          <w:p>
            <w:pPr>
              <w:jc w:val="center"/>
              <w:rPr>
                <w:szCs w:val="24"/>
              </w:rPr>
            </w:pPr>
            <w:r>
              <w:rPr>
                <w:szCs w:val="24"/>
              </w:rPr>
              <w:t>12</w:t>
            </w:r>
          </w:p>
        </w:tc>
        <w:tc>
          <w:tcPr>
            <w:tcW w:w="1828" w:type="dxa"/>
            <w:shd w:val="clear" w:color="auto" w:fill="auto"/>
            <w:vAlign w:val="center"/>
          </w:tcPr>
          <w:p>
            <w:pPr>
              <w:jc w:val="center"/>
              <w:rPr>
                <w:szCs w:val="24"/>
              </w:rPr>
            </w:pPr>
            <w:r>
              <w:rPr>
                <w:szCs w:val="24"/>
              </w:rPr>
              <w:t>2</w:t>
            </w:r>
          </w:p>
        </w:tc>
        <w:tc>
          <w:tcPr>
            <w:tcW w:w="1828" w:type="dxa"/>
            <w:shd w:val="clear" w:color="auto" w:fill="auto"/>
            <w:vAlign w:val="center"/>
          </w:tcPr>
          <w:p>
            <w:pPr>
              <w:jc w:val="center"/>
              <w:rPr>
                <w:szCs w:val="24"/>
              </w:rPr>
            </w:pPr>
            <w:r>
              <w:rPr>
                <w:szCs w:val="24"/>
              </w:rPr>
              <w:t>1</w:t>
            </w:r>
          </w:p>
        </w:tc>
        <w:tc>
          <w:tcPr>
            <w:tcW w:w="2069" w:type="dxa"/>
            <w:shd w:val="clear" w:color="auto" w:fill="auto"/>
            <w:vAlign w:val="center"/>
          </w:tcPr>
          <w:p>
            <w:pPr>
              <w:jc w:val="center"/>
              <w:rPr>
                <w:szCs w:val="24"/>
              </w:rPr>
            </w:pPr>
            <w:r>
              <w:rPr>
                <w:szCs w:val="24"/>
              </w:rPr>
              <w:t>1</w:t>
            </w:r>
          </w:p>
        </w:tc>
      </w:tr>
      <w:tr>
        <w:tc>
          <w:tcPr>
            <w:tcW w:w="1864" w:type="dxa"/>
            <w:shd w:val="clear" w:color="auto" w:fill="auto"/>
            <w:vAlign w:val="center"/>
          </w:tcPr>
          <w:p>
            <w:pPr>
              <w:jc w:val="center"/>
              <w:rPr>
                <w:szCs w:val="24"/>
              </w:rPr>
            </w:pPr>
            <w:r>
              <w:rPr>
                <w:szCs w:val="24"/>
              </w:rPr>
              <w:t>100</w:t>
            </w:r>
          </w:p>
        </w:tc>
        <w:tc>
          <w:tcPr>
            <w:tcW w:w="1879" w:type="dxa"/>
            <w:shd w:val="clear" w:color="auto" w:fill="auto"/>
            <w:vAlign w:val="center"/>
          </w:tcPr>
          <w:p>
            <w:pPr>
              <w:jc w:val="center"/>
              <w:rPr>
                <w:szCs w:val="24"/>
              </w:rPr>
            </w:pPr>
            <w:r>
              <w:rPr>
                <w:szCs w:val="24"/>
              </w:rPr>
              <w:t>6</w:t>
            </w:r>
          </w:p>
        </w:tc>
        <w:tc>
          <w:tcPr>
            <w:tcW w:w="1828" w:type="dxa"/>
            <w:shd w:val="clear" w:color="auto" w:fill="auto"/>
            <w:vAlign w:val="center"/>
          </w:tcPr>
          <w:p>
            <w:pPr>
              <w:jc w:val="center"/>
              <w:rPr>
                <w:szCs w:val="24"/>
              </w:rPr>
            </w:pPr>
            <w:r>
              <w:rPr>
                <w:szCs w:val="24"/>
              </w:rPr>
              <w:t>1</w:t>
            </w:r>
          </w:p>
        </w:tc>
        <w:tc>
          <w:tcPr>
            <w:tcW w:w="1828" w:type="dxa"/>
            <w:shd w:val="clear" w:color="auto" w:fill="auto"/>
            <w:vAlign w:val="center"/>
          </w:tcPr>
          <w:p>
            <w:pPr>
              <w:jc w:val="center"/>
              <w:rPr>
                <w:szCs w:val="24"/>
              </w:rPr>
            </w:pPr>
            <w:r>
              <w:rPr>
                <w:szCs w:val="24"/>
              </w:rPr>
              <w:t>1</w:t>
            </w:r>
          </w:p>
        </w:tc>
        <w:tc>
          <w:tcPr>
            <w:tcW w:w="2069" w:type="dxa"/>
            <w:shd w:val="clear" w:color="auto" w:fill="auto"/>
            <w:vAlign w:val="center"/>
          </w:tcPr>
          <w:p>
            <w:pPr>
              <w:jc w:val="center"/>
              <w:rPr>
                <w:szCs w:val="24"/>
              </w:rPr>
            </w:pPr>
            <w:r>
              <w:rPr>
                <w:szCs w:val="24"/>
              </w:rPr>
              <w:t>1</w:t>
            </w:r>
          </w:p>
        </w:tc>
      </w:tr>
    </w:tbl>
    <w:p>
      <w:pPr>
        <w:jc w:val="both"/>
        <w:rPr>
          <w:szCs w:val="24"/>
        </w:rPr>
      </w:pPr>
    </w:p>
    <w:p>
      <w:pPr>
        <w:ind w:firstLine="720"/>
        <w:jc w:val="both"/>
        <w:rPr>
          <w:szCs w:val="24"/>
        </w:rPr>
      </w:pPr>
      <w:r>
        <w:rPr>
          <w:szCs w:val="24"/>
        </w:rPr>
        <w:t>* Artimo kontakto ribojimas. Dienos metu pacientai neturi bendrauti su kitais asmenimis ilgiau kaip 15 min., kai atstumas tarp paciento ir kito asmens mažesnis ar lygus 1 m, ir turi laikytis didesnio nei 2 m atstumo bendraujant su kitais asmenimis, kai tai įmanoma. Pacientai turi miegoti atskirose lovose nuo kitų asmenų.</w:t>
      </w:r>
    </w:p>
    <w:p>
      <w:pPr>
        <w:ind w:firstLine="720"/>
        <w:jc w:val="both"/>
        <w:rPr>
          <w:szCs w:val="24"/>
        </w:rPr>
      </w:pPr>
      <w:r>
        <w:rPr>
          <w:szCs w:val="24"/>
        </w:rPr>
        <w:t xml:space="preserve">** Pacientą išrašius iš gydymo įstaigos po branduolinės medicinos terapijos procedūrų, pirmąsias penkias paras paciento maži vaikai (iki </w:t>
      </w:r>
      <w:smartTag w:uri="schemas-tilde-lv/tildestengine" w:element="metric">
        <w:smartTagPr>
          <w:attr w:name="metric_value" w:val="5"/>
          <w:attr w:name="metric_text" w:val="m"/>
        </w:smartTagPr>
        <w:r>
          <w:rPr>
            <w:szCs w:val="24"/>
          </w:rPr>
          <w:t>5 m</w:t>
        </w:r>
      </w:smartTag>
      <w:r>
        <w:rPr>
          <w:szCs w:val="24"/>
        </w:rPr>
        <w:t xml:space="preserve">. amžiaus) turi gyventi atskirai ir jais turi rūpintis kiti asmenys. </w:t>
      </w:r>
    </w:p>
    <w:p>
      <w:pPr>
        <w:jc w:val="center"/>
        <w:rPr>
          <w:color w:val="000000"/>
          <w:szCs w:val="24"/>
        </w:rPr>
      </w:pPr>
      <w:r>
        <w:rPr>
          <w:sz w:val="20"/>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8B99AB2265">
        <w:r w:rsidRPr="00532B9F">
          <w:rPr>
            <w:rFonts w:ascii="Times New Roman" w:eastAsia="MS Mincho" w:hAnsi="Times New Roman"/>
            <w:sz w:val="20"/>
            <w:i/>
            <w:iCs/>
            <w:color w:val="0000FF" w:themeColor="hyperlink"/>
            <w:u w:val="single"/>
          </w:rPr>
          <w:t>V-313</w:t>
        </w:r>
      </w:fldSimple>
      <w:r>
        <w:rPr>
          <w:rFonts w:ascii="Times New Roman" w:eastAsia="MS Mincho" w:hAnsi="Times New Roman"/>
          <w:sz w:val="20"/>
          <w:i/>
          <w:iCs/>
        </w:rPr>
        <w:t>,
2013-03-28,
Žin., 2013, Nr.
35-1709 (2013-04-04), i. k. 1132250ISAK000V-313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7a0940b54311e598c4c7724bda031b">
        <w:r w:rsidRPr="00532B9F">
          <w:rPr>
            <w:rFonts w:ascii="Times New Roman" w:eastAsia="MS Mincho" w:hAnsi="Times New Roman"/>
            <w:sz w:val="20"/>
            <w:i/>
            <w:iCs/>
            <w:color w:val="0000FF" w:themeColor="hyperlink"/>
            <w:u w:val="single"/>
          </w:rPr>
          <w:t>V-1533</w:t>
        </w:r>
      </w:fldSimple>
      <w:r>
        <w:rPr>
          <w:rFonts w:ascii="Times New Roman" w:eastAsia="MS Mincho" w:hAnsi="Times New Roman"/>
          <w:sz w:val="20"/>
          <w:i/>
          <w:iCs/>
        </w:rPr>
        <w:t>,
2015-12-29,
paskelbta TAR 2016-01-07, i. k. 2016-00424            </w:t>
      </w:r>
    </w:p>
    <w:p/>
    <w:p>
      <w:pPr>
        <w:tabs>
          <w:tab w:val="left" w:pos="284"/>
          <w:tab w:val="left" w:pos="2835"/>
        </w:tabs>
        <w:ind w:right="-6"/>
      </w:pPr>
      <w:r>
        <w:br w:type="page"/>
      </w:r>
    </w:p>
    <w:p>
      <w:pPr>
        <w:tabs>
          <w:tab w:val="left" w:pos="284"/>
          <w:tab w:val="left" w:pos="2835"/>
        </w:tabs>
        <w:ind w:left="5580" w:right="-6"/>
        <w:rPr>
          <w:szCs w:val="24"/>
        </w:rPr>
      </w:pPr>
      <w:r>
        <w:rPr>
          <w:szCs w:val="24"/>
        </w:rPr>
        <w:t>Lietuvos higienos normos HN 77:2015</w:t>
      </w:r>
    </w:p>
    <w:p>
      <w:pPr>
        <w:tabs>
          <w:tab w:val="left" w:pos="284"/>
          <w:tab w:val="left" w:pos="2835"/>
        </w:tabs>
        <w:ind w:left="5580" w:right="-6"/>
        <w:rPr>
          <w:szCs w:val="24"/>
        </w:rPr>
      </w:pPr>
      <w:r>
        <w:rPr>
          <w:szCs w:val="24"/>
        </w:rPr>
        <w:t>„Radiacinė sauga branduolinėje medicinoje“</w:t>
      </w:r>
    </w:p>
    <w:p>
      <w:pPr>
        <w:tabs>
          <w:tab w:val="left" w:pos="284"/>
          <w:tab w:val="left" w:pos="2835"/>
        </w:tabs>
        <w:ind w:left="5580" w:right="-6"/>
        <w:rPr>
          <w:szCs w:val="24"/>
        </w:rPr>
      </w:pPr>
      <w:r>
        <w:rPr>
          <w:szCs w:val="24"/>
        </w:rPr>
        <w:t>4</w:t>
      </w:r>
      <w:r>
        <w:rPr>
          <w:szCs w:val="24"/>
        </w:rPr>
        <w:t xml:space="preserve"> priedas</w:t>
      </w:r>
    </w:p>
    <w:p>
      <w:pPr>
        <w:tabs>
          <w:tab w:val="left" w:pos="284"/>
          <w:tab w:val="left" w:pos="2835"/>
        </w:tabs>
        <w:ind w:left="5103" w:right="-618"/>
        <w:rPr>
          <w:szCs w:val="24"/>
        </w:rPr>
      </w:pPr>
    </w:p>
    <w:p>
      <w:pPr>
        <w:tabs>
          <w:tab w:val="left" w:pos="284"/>
          <w:tab w:val="left" w:pos="2835"/>
        </w:tabs>
        <w:ind w:left="5103" w:right="-618"/>
        <w:rPr>
          <w:szCs w:val="24"/>
        </w:rPr>
      </w:pPr>
    </w:p>
    <w:p>
      <w:pPr>
        <w:jc w:val="center"/>
        <w:rPr>
          <w:b/>
          <w:bCs/>
          <w:szCs w:val="24"/>
        </w:rPr>
      </w:pPr>
      <w:r>
        <w:rPr>
          <w:b/>
          <w:bCs/>
          <w:szCs w:val="24"/>
        </w:rPr>
        <w:t>LAIKOTARPIO, KURIO METU PACIENTAI TURI VENGTI NĖŠTUMO PO BRANDUOLINĖS MEDICINOS TERAPIJOS PROCEDŪRŲ, NUSTATYMO LENTELĖ</w:t>
      </w:r>
    </w:p>
    <w:p>
      <w:pPr>
        <w:jc w:val="center"/>
        <w:rPr>
          <w:szCs w:val="24"/>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4"/>
        <w:gridCol w:w="3216"/>
        <w:gridCol w:w="2880"/>
        <w:gridCol w:w="1390"/>
        <w:gridCol w:w="1329"/>
      </w:tblGrid>
      <w:tr>
        <w:trPr>
          <w:trHeight w:val="580"/>
        </w:trPr>
        <w:tc>
          <w:tcPr>
            <w:tcW w:w="634" w:type="dxa"/>
            <w:shd w:val="clear" w:color="auto" w:fill="auto"/>
            <w:tcMar>
              <w:top w:w="0" w:type="dxa"/>
              <w:left w:w="70" w:type="dxa"/>
              <w:bottom w:w="0" w:type="dxa"/>
              <w:right w:w="70" w:type="dxa"/>
            </w:tcMar>
            <w:vAlign w:val="center"/>
          </w:tcPr>
          <w:p>
            <w:pPr>
              <w:jc w:val="center"/>
              <w:rPr>
                <w:szCs w:val="24"/>
              </w:rPr>
            </w:pPr>
            <w:r>
              <w:rPr>
                <w:szCs w:val="24"/>
              </w:rPr>
              <w:t>Eil.</w:t>
            </w:r>
          </w:p>
          <w:p>
            <w:pPr>
              <w:jc w:val="center"/>
              <w:rPr>
                <w:szCs w:val="24"/>
              </w:rPr>
            </w:pPr>
            <w:r>
              <w:rPr>
                <w:szCs w:val="24"/>
              </w:rPr>
              <w:t xml:space="preserve">Nr. </w:t>
            </w:r>
          </w:p>
        </w:tc>
        <w:tc>
          <w:tcPr>
            <w:tcW w:w="3216" w:type="dxa"/>
            <w:vAlign w:val="center"/>
          </w:tcPr>
          <w:p>
            <w:pPr>
              <w:jc w:val="center"/>
              <w:rPr>
                <w:szCs w:val="24"/>
              </w:rPr>
            </w:pPr>
            <w:r>
              <w:rPr>
                <w:bCs/>
                <w:szCs w:val="24"/>
                <w:lang w:eastAsia="lt-LT"/>
              </w:rPr>
              <w:t>R</w:t>
            </w:r>
            <w:r>
              <w:rPr>
                <w:szCs w:val="24"/>
              </w:rPr>
              <w:t xml:space="preserve">adiofarmacinis </w:t>
            </w:r>
          </w:p>
          <w:p>
            <w:pPr>
              <w:jc w:val="center"/>
              <w:rPr>
                <w:szCs w:val="24"/>
              </w:rPr>
            </w:pPr>
            <w:r>
              <w:rPr>
                <w:szCs w:val="24"/>
              </w:rPr>
              <w:t>preparatas</w:t>
            </w:r>
          </w:p>
        </w:tc>
        <w:tc>
          <w:tcPr>
            <w:tcW w:w="2880" w:type="dxa"/>
            <w:vAlign w:val="center"/>
          </w:tcPr>
          <w:p>
            <w:pPr>
              <w:jc w:val="center"/>
              <w:rPr>
                <w:szCs w:val="24"/>
              </w:rPr>
            </w:pPr>
            <w:r>
              <w:rPr>
                <w:szCs w:val="24"/>
              </w:rPr>
              <w:t>Liga</w:t>
            </w:r>
          </w:p>
        </w:tc>
        <w:tc>
          <w:tcPr>
            <w:tcW w:w="1390" w:type="dxa"/>
            <w:vAlign w:val="center"/>
          </w:tcPr>
          <w:p>
            <w:pPr>
              <w:jc w:val="center"/>
              <w:rPr>
                <w:szCs w:val="24"/>
              </w:rPr>
            </w:pPr>
            <w:r>
              <w:rPr>
                <w:szCs w:val="24"/>
              </w:rPr>
              <w:t>Aktyvumas*, MBq</w:t>
            </w:r>
          </w:p>
        </w:tc>
        <w:tc>
          <w:tcPr>
            <w:tcW w:w="1329" w:type="dxa"/>
            <w:shd w:val="clear" w:color="auto" w:fill="auto"/>
            <w:vAlign w:val="center"/>
          </w:tcPr>
          <w:p>
            <w:pPr>
              <w:jc w:val="center"/>
              <w:rPr>
                <w:szCs w:val="24"/>
              </w:rPr>
            </w:pPr>
            <w:r>
              <w:rPr>
                <w:szCs w:val="24"/>
              </w:rPr>
              <w:t>Laikotarpis, mėnesiais</w:t>
            </w:r>
          </w:p>
        </w:tc>
      </w:tr>
      <w:tr>
        <w:trPr>
          <w:trHeight w:val="290"/>
        </w:trPr>
        <w:tc>
          <w:tcPr>
            <w:tcW w:w="634" w:type="dxa"/>
            <w:shd w:val="clear" w:color="auto" w:fill="auto"/>
            <w:tcMar>
              <w:top w:w="0" w:type="dxa"/>
              <w:left w:w="70" w:type="dxa"/>
              <w:bottom w:w="0" w:type="dxa"/>
              <w:right w:w="70" w:type="dxa"/>
            </w:tcMar>
          </w:tcPr>
          <w:p>
            <w:pPr>
              <w:jc w:val="center"/>
              <w:rPr>
                <w:szCs w:val="24"/>
              </w:rPr>
            </w:pPr>
            <w:r>
              <w:rPr>
                <w:szCs w:val="24"/>
              </w:rPr>
              <w:t>1.</w:t>
            </w:r>
          </w:p>
        </w:tc>
        <w:tc>
          <w:tcPr>
            <w:tcW w:w="3216" w:type="dxa"/>
          </w:tcPr>
          <w:p>
            <w:pPr>
              <w:jc w:val="center"/>
              <w:rPr>
                <w:szCs w:val="24"/>
              </w:rPr>
            </w:pPr>
            <w:r>
              <w:rPr>
                <w:szCs w:val="24"/>
                <w:vertAlign w:val="superscript"/>
              </w:rPr>
              <w:t>131</w:t>
            </w:r>
            <w:r>
              <w:rPr>
                <w:szCs w:val="24"/>
              </w:rPr>
              <w:t>I-jodidas</w:t>
            </w:r>
          </w:p>
        </w:tc>
        <w:tc>
          <w:tcPr>
            <w:tcW w:w="2880" w:type="dxa"/>
          </w:tcPr>
          <w:p>
            <w:pPr>
              <w:jc w:val="center"/>
              <w:rPr>
                <w:szCs w:val="24"/>
              </w:rPr>
            </w:pPr>
            <w:r>
              <w:rPr>
                <w:szCs w:val="24"/>
              </w:rPr>
              <w:t>Tirotoksikozė</w:t>
            </w:r>
          </w:p>
        </w:tc>
        <w:tc>
          <w:tcPr>
            <w:tcW w:w="1390" w:type="dxa"/>
          </w:tcPr>
          <w:p>
            <w:pPr>
              <w:jc w:val="center"/>
              <w:rPr>
                <w:szCs w:val="24"/>
              </w:rPr>
            </w:pPr>
            <w:r>
              <w:rPr>
                <w:szCs w:val="24"/>
              </w:rPr>
              <w:t>800</w:t>
            </w:r>
          </w:p>
        </w:tc>
        <w:tc>
          <w:tcPr>
            <w:tcW w:w="1329" w:type="dxa"/>
            <w:shd w:val="clear" w:color="auto" w:fill="auto"/>
          </w:tcPr>
          <w:p>
            <w:pPr>
              <w:jc w:val="center"/>
              <w:rPr>
                <w:szCs w:val="24"/>
              </w:rPr>
            </w:pPr>
            <w:r>
              <w:rPr>
                <w:szCs w:val="24"/>
              </w:rPr>
              <w:t>4</w:t>
            </w:r>
          </w:p>
        </w:tc>
      </w:tr>
      <w:tr>
        <w:trPr>
          <w:trHeight w:val="290"/>
        </w:trPr>
        <w:tc>
          <w:tcPr>
            <w:tcW w:w="634" w:type="dxa"/>
            <w:shd w:val="clear" w:color="auto" w:fill="auto"/>
            <w:tcMar>
              <w:top w:w="0" w:type="dxa"/>
              <w:left w:w="70" w:type="dxa"/>
              <w:bottom w:w="0" w:type="dxa"/>
              <w:right w:w="70" w:type="dxa"/>
            </w:tcMar>
          </w:tcPr>
          <w:p>
            <w:pPr>
              <w:jc w:val="center"/>
              <w:rPr>
                <w:szCs w:val="24"/>
              </w:rPr>
            </w:pPr>
            <w:r>
              <w:rPr>
                <w:szCs w:val="24"/>
              </w:rPr>
              <w:t>2.</w:t>
            </w:r>
          </w:p>
        </w:tc>
        <w:tc>
          <w:tcPr>
            <w:tcW w:w="3216" w:type="dxa"/>
          </w:tcPr>
          <w:p>
            <w:pPr>
              <w:jc w:val="center"/>
              <w:rPr>
                <w:szCs w:val="24"/>
              </w:rPr>
            </w:pPr>
            <w:r>
              <w:rPr>
                <w:szCs w:val="24"/>
                <w:vertAlign w:val="superscript"/>
              </w:rPr>
              <w:t>131</w:t>
            </w:r>
            <w:r>
              <w:rPr>
                <w:szCs w:val="24"/>
              </w:rPr>
              <w:t>I-jodidas</w:t>
            </w:r>
          </w:p>
        </w:tc>
        <w:tc>
          <w:tcPr>
            <w:tcW w:w="2880" w:type="dxa"/>
          </w:tcPr>
          <w:p>
            <w:pPr>
              <w:jc w:val="center"/>
              <w:rPr>
                <w:szCs w:val="24"/>
              </w:rPr>
            </w:pPr>
            <w:r>
              <w:rPr>
                <w:szCs w:val="24"/>
              </w:rPr>
              <w:t>Skydliaukės vėžys</w:t>
            </w:r>
          </w:p>
        </w:tc>
        <w:tc>
          <w:tcPr>
            <w:tcW w:w="1390" w:type="dxa"/>
          </w:tcPr>
          <w:p>
            <w:pPr>
              <w:jc w:val="center"/>
              <w:rPr>
                <w:szCs w:val="24"/>
              </w:rPr>
            </w:pPr>
            <w:r>
              <w:rPr>
                <w:szCs w:val="24"/>
              </w:rPr>
              <w:t>6 000</w:t>
            </w:r>
          </w:p>
        </w:tc>
        <w:tc>
          <w:tcPr>
            <w:tcW w:w="1329" w:type="dxa"/>
            <w:shd w:val="clear" w:color="auto" w:fill="auto"/>
          </w:tcPr>
          <w:p>
            <w:pPr>
              <w:jc w:val="center"/>
              <w:rPr>
                <w:szCs w:val="24"/>
              </w:rPr>
            </w:pPr>
            <w:r>
              <w:rPr>
                <w:szCs w:val="24"/>
              </w:rPr>
              <w:t>4</w:t>
            </w:r>
          </w:p>
        </w:tc>
      </w:tr>
      <w:tr>
        <w:trPr>
          <w:trHeight w:val="580"/>
        </w:trPr>
        <w:tc>
          <w:tcPr>
            <w:tcW w:w="634" w:type="dxa"/>
            <w:shd w:val="clear" w:color="auto" w:fill="auto"/>
            <w:tcMar>
              <w:top w:w="0" w:type="dxa"/>
              <w:left w:w="70" w:type="dxa"/>
              <w:bottom w:w="0" w:type="dxa"/>
              <w:right w:w="70" w:type="dxa"/>
            </w:tcMar>
          </w:tcPr>
          <w:p>
            <w:pPr>
              <w:jc w:val="center"/>
              <w:rPr>
                <w:szCs w:val="24"/>
              </w:rPr>
            </w:pPr>
            <w:r>
              <w:rPr>
                <w:szCs w:val="24"/>
              </w:rPr>
              <w:t>3.</w:t>
            </w:r>
          </w:p>
        </w:tc>
        <w:tc>
          <w:tcPr>
            <w:tcW w:w="3216" w:type="dxa"/>
          </w:tcPr>
          <w:p>
            <w:pPr>
              <w:jc w:val="center"/>
              <w:rPr>
                <w:szCs w:val="24"/>
                <w:lang w:eastAsia="lt-LT"/>
              </w:rPr>
            </w:pPr>
            <w:r>
              <w:rPr>
                <w:szCs w:val="24"/>
                <w:vertAlign w:val="superscript"/>
              </w:rPr>
              <w:t>131</w:t>
            </w:r>
            <w:r>
              <w:rPr>
                <w:szCs w:val="24"/>
              </w:rPr>
              <w:t>I-MIBG (metajodbenzilguanedinas)</w:t>
            </w:r>
          </w:p>
        </w:tc>
        <w:tc>
          <w:tcPr>
            <w:tcW w:w="2880" w:type="dxa"/>
          </w:tcPr>
          <w:p>
            <w:pPr>
              <w:jc w:val="center"/>
              <w:rPr>
                <w:szCs w:val="24"/>
              </w:rPr>
            </w:pPr>
            <w:r>
              <w:rPr>
                <w:szCs w:val="24"/>
                <w:lang w:eastAsia="lt-LT"/>
              </w:rPr>
              <w:t>Neuroendokrininiai navikai</w:t>
            </w:r>
          </w:p>
        </w:tc>
        <w:tc>
          <w:tcPr>
            <w:tcW w:w="1390" w:type="dxa"/>
          </w:tcPr>
          <w:p>
            <w:pPr>
              <w:jc w:val="center"/>
              <w:rPr>
                <w:szCs w:val="24"/>
              </w:rPr>
            </w:pPr>
            <w:r>
              <w:rPr>
                <w:szCs w:val="24"/>
              </w:rPr>
              <w:t>7 500</w:t>
            </w:r>
          </w:p>
        </w:tc>
        <w:tc>
          <w:tcPr>
            <w:tcW w:w="1329" w:type="dxa"/>
            <w:shd w:val="clear" w:color="auto" w:fill="auto"/>
          </w:tcPr>
          <w:p>
            <w:pPr>
              <w:jc w:val="center"/>
              <w:rPr>
                <w:szCs w:val="24"/>
              </w:rPr>
            </w:pPr>
            <w:r>
              <w:rPr>
                <w:szCs w:val="24"/>
              </w:rPr>
              <w:t>3</w:t>
            </w:r>
          </w:p>
        </w:tc>
      </w:tr>
      <w:tr>
        <w:trPr>
          <w:trHeight w:val="233"/>
        </w:trPr>
        <w:tc>
          <w:tcPr>
            <w:tcW w:w="634" w:type="dxa"/>
            <w:shd w:val="clear" w:color="auto" w:fill="auto"/>
            <w:tcMar>
              <w:top w:w="0" w:type="dxa"/>
              <w:left w:w="70" w:type="dxa"/>
              <w:bottom w:w="0" w:type="dxa"/>
              <w:right w:w="70" w:type="dxa"/>
            </w:tcMar>
          </w:tcPr>
          <w:p>
            <w:pPr>
              <w:jc w:val="center"/>
              <w:rPr>
                <w:szCs w:val="24"/>
              </w:rPr>
            </w:pPr>
            <w:r>
              <w:rPr>
                <w:szCs w:val="24"/>
              </w:rPr>
              <w:t>4.</w:t>
            </w:r>
          </w:p>
        </w:tc>
        <w:tc>
          <w:tcPr>
            <w:tcW w:w="3216" w:type="dxa"/>
          </w:tcPr>
          <w:p>
            <w:pPr>
              <w:jc w:val="center"/>
              <w:rPr>
                <w:szCs w:val="24"/>
              </w:rPr>
            </w:pPr>
            <w:r>
              <w:rPr>
                <w:szCs w:val="24"/>
                <w:vertAlign w:val="superscript"/>
              </w:rPr>
              <w:t>32</w:t>
            </w:r>
            <w:r>
              <w:rPr>
                <w:szCs w:val="24"/>
              </w:rPr>
              <w:t>P-fosfatas</w:t>
            </w:r>
          </w:p>
        </w:tc>
        <w:tc>
          <w:tcPr>
            <w:tcW w:w="2880" w:type="dxa"/>
          </w:tcPr>
          <w:p>
            <w:pPr>
              <w:jc w:val="center"/>
              <w:rPr>
                <w:szCs w:val="24"/>
              </w:rPr>
            </w:pPr>
            <w:r>
              <w:rPr>
                <w:szCs w:val="24"/>
              </w:rPr>
              <w:t>Mieloproliferacinės ligos</w:t>
            </w:r>
          </w:p>
        </w:tc>
        <w:tc>
          <w:tcPr>
            <w:tcW w:w="1390" w:type="dxa"/>
          </w:tcPr>
          <w:p>
            <w:pPr>
              <w:jc w:val="center"/>
              <w:rPr>
                <w:szCs w:val="24"/>
              </w:rPr>
            </w:pPr>
            <w:r>
              <w:rPr>
                <w:szCs w:val="24"/>
              </w:rPr>
              <w:t>200</w:t>
            </w:r>
          </w:p>
        </w:tc>
        <w:tc>
          <w:tcPr>
            <w:tcW w:w="1329" w:type="dxa"/>
            <w:shd w:val="clear" w:color="auto" w:fill="auto"/>
          </w:tcPr>
          <w:p>
            <w:pPr>
              <w:jc w:val="center"/>
              <w:rPr>
                <w:szCs w:val="24"/>
              </w:rPr>
            </w:pPr>
            <w:r>
              <w:rPr>
                <w:szCs w:val="24"/>
              </w:rPr>
              <w:t>3</w:t>
            </w:r>
          </w:p>
        </w:tc>
      </w:tr>
      <w:tr>
        <w:trPr>
          <w:trHeight w:val="290"/>
        </w:trPr>
        <w:tc>
          <w:tcPr>
            <w:tcW w:w="634" w:type="dxa"/>
            <w:shd w:val="clear" w:color="auto" w:fill="auto"/>
            <w:tcMar>
              <w:top w:w="0" w:type="dxa"/>
              <w:left w:w="70" w:type="dxa"/>
              <w:bottom w:w="0" w:type="dxa"/>
              <w:right w:w="70" w:type="dxa"/>
            </w:tcMar>
          </w:tcPr>
          <w:p>
            <w:pPr>
              <w:jc w:val="center"/>
              <w:rPr>
                <w:szCs w:val="24"/>
              </w:rPr>
            </w:pPr>
            <w:r>
              <w:rPr>
                <w:szCs w:val="24"/>
              </w:rPr>
              <w:t>5.</w:t>
            </w:r>
          </w:p>
        </w:tc>
        <w:tc>
          <w:tcPr>
            <w:tcW w:w="3216" w:type="dxa"/>
          </w:tcPr>
          <w:p>
            <w:pPr>
              <w:jc w:val="center"/>
              <w:rPr>
                <w:szCs w:val="24"/>
              </w:rPr>
            </w:pPr>
            <w:r>
              <w:rPr>
                <w:szCs w:val="24"/>
                <w:vertAlign w:val="superscript"/>
              </w:rPr>
              <w:t>89</w:t>
            </w:r>
            <w:r>
              <w:rPr>
                <w:szCs w:val="24"/>
              </w:rPr>
              <w:t>Sr-chloridas</w:t>
            </w:r>
          </w:p>
        </w:tc>
        <w:tc>
          <w:tcPr>
            <w:tcW w:w="2880" w:type="dxa"/>
          </w:tcPr>
          <w:p>
            <w:pPr>
              <w:jc w:val="center"/>
              <w:rPr>
                <w:szCs w:val="24"/>
              </w:rPr>
            </w:pPr>
            <w:r>
              <w:rPr>
                <w:szCs w:val="24"/>
              </w:rPr>
              <w:t>Kaulų metastazės</w:t>
            </w:r>
          </w:p>
        </w:tc>
        <w:tc>
          <w:tcPr>
            <w:tcW w:w="1390" w:type="dxa"/>
          </w:tcPr>
          <w:p>
            <w:pPr>
              <w:jc w:val="center"/>
              <w:rPr>
                <w:szCs w:val="24"/>
              </w:rPr>
            </w:pPr>
            <w:r>
              <w:rPr>
                <w:szCs w:val="24"/>
              </w:rPr>
              <w:t>150</w:t>
            </w:r>
          </w:p>
        </w:tc>
        <w:tc>
          <w:tcPr>
            <w:tcW w:w="1329" w:type="dxa"/>
            <w:shd w:val="clear" w:color="auto" w:fill="auto"/>
          </w:tcPr>
          <w:p>
            <w:pPr>
              <w:jc w:val="center"/>
              <w:rPr>
                <w:szCs w:val="24"/>
              </w:rPr>
            </w:pPr>
            <w:r>
              <w:rPr>
                <w:szCs w:val="24"/>
              </w:rPr>
              <w:t>24</w:t>
            </w:r>
          </w:p>
        </w:tc>
      </w:tr>
      <w:tr>
        <w:trPr>
          <w:trHeight w:val="290"/>
        </w:trPr>
        <w:tc>
          <w:tcPr>
            <w:tcW w:w="634" w:type="dxa"/>
            <w:shd w:val="clear" w:color="auto" w:fill="auto"/>
            <w:tcMar>
              <w:top w:w="0" w:type="dxa"/>
              <w:left w:w="70" w:type="dxa"/>
              <w:bottom w:w="0" w:type="dxa"/>
              <w:right w:w="70" w:type="dxa"/>
            </w:tcMar>
          </w:tcPr>
          <w:p>
            <w:pPr>
              <w:jc w:val="center"/>
              <w:rPr>
                <w:szCs w:val="24"/>
              </w:rPr>
            </w:pPr>
            <w:r>
              <w:rPr>
                <w:szCs w:val="24"/>
              </w:rPr>
              <w:t>6.</w:t>
            </w:r>
          </w:p>
        </w:tc>
        <w:tc>
          <w:tcPr>
            <w:tcW w:w="3216" w:type="dxa"/>
          </w:tcPr>
          <w:p>
            <w:pPr>
              <w:jc w:val="center"/>
              <w:rPr>
                <w:szCs w:val="24"/>
              </w:rPr>
            </w:pPr>
            <w:r>
              <w:rPr>
                <w:szCs w:val="24"/>
                <w:vertAlign w:val="superscript"/>
              </w:rPr>
              <w:t>90</w:t>
            </w:r>
            <w:r>
              <w:rPr>
                <w:szCs w:val="24"/>
              </w:rPr>
              <w:t>Y-Zevalin</w:t>
            </w:r>
          </w:p>
        </w:tc>
        <w:tc>
          <w:tcPr>
            <w:tcW w:w="2880" w:type="dxa"/>
          </w:tcPr>
          <w:p>
            <w:pPr>
              <w:jc w:val="center"/>
              <w:rPr>
                <w:szCs w:val="24"/>
              </w:rPr>
            </w:pPr>
            <w:r>
              <w:rPr>
                <w:szCs w:val="24"/>
              </w:rPr>
              <w:t>Limfoma</w:t>
            </w:r>
          </w:p>
        </w:tc>
        <w:tc>
          <w:tcPr>
            <w:tcW w:w="1390" w:type="dxa"/>
          </w:tcPr>
          <w:p>
            <w:pPr>
              <w:jc w:val="center"/>
              <w:rPr>
                <w:szCs w:val="24"/>
              </w:rPr>
            </w:pPr>
            <w:r>
              <w:rPr>
                <w:szCs w:val="24"/>
              </w:rPr>
              <w:t>4 000</w:t>
            </w:r>
          </w:p>
        </w:tc>
        <w:tc>
          <w:tcPr>
            <w:tcW w:w="1329" w:type="dxa"/>
            <w:shd w:val="clear" w:color="auto" w:fill="auto"/>
          </w:tcPr>
          <w:p>
            <w:pPr>
              <w:jc w:val="center"/>
              <w:rPr>
                <w:szCs w:val="24"/>
              </w:rPr>
            </w:pPr>
            <w:r>
              <w:rPr>
                <w:szCs w:val="24"/>
              </w:rPr>
              <w:t>12</w:t>
            </w:r>
          </w:p>
        </w:tc>
      </w:tr>
      <w:tr>
        <w:trPr>
          <w:trHeight w:val="290"/>
        </w:trPr>
        <w:tc>
          <w:tcPr>
            <w:tcW w:w="634" w:type="dxa"/>
            <w:shd w:val="clear" w:color="auto" w:fill="auto"/>
            <w:tcMar>
              <w:top w:w="0" w:type="dxa"/>
              <w:left w:w="70" w:type="dxa"/>
              <w:bottom w:w="0" w:type="dxa"/>
              <w:right w:w="70" w:type="dxa"/>
            </w:tcMar>
          </w:tcPr>
          <w:p>
            <w:pPr>
              <w:jc w:val="center"/>
              <w:rPr>
                <w:szCs w:val="24"/>
              </w:rPr>
            </w:pPr>
            <w:r>
              <w:rPr>
                <w:szCs w:val="24"/>
              </w:rPr>
              <w:t>7.</w:t>
            </w:r>
          </w:p>
        </w:tc>
        <w:tc>
          <w:tcPr>
            <w:tcW w:w="3216" w:type="dxa"/>
          </w:tcPr>
          <w:p>
            <w:pPr>
              <w:jc w:val="center"/>
              <w:rPr>
                <w:szCs w:val="24"/>
              </w:rPr>
            </w:pPr>
            <w:r>
              <w:rPr>
                <w:szCs w:val="24"/>
                <w:vertAlign w:val="superscript"/>
              </w:rPr>
              <w:t>90</w:t>
            </w:r>
            <w:r>
              <w:rPr>
                <w:szCs w:val="24"/>
              </w:rPr>
              <w:t>Y-koloidas</w:t>
            </w:r>
          </w:p>
        </w:tc>
        <w:tc>
          <w:tcPr>
            <w:tcW w:w="2880" w:type="dxa"/>
          </w:tcPr>
          <w:p>
            <w:pPr>
              <w:jc w:val="center"/>
              <w:rPr>
                <w:szCs w:val="24"/>
              </w:rPr>
            </w:pPr>
            <w:r>
              <w:rPr>
                <w:szCs w:val="24"/>
              </w:rPr>
              <w:t>Sąnarių artritas</w:t>
            </w:r>
          </w:p>
        </w:tc>
        <w:tc>
          <w:tcPr>
            <w:tcW w:w="1390" w:type="dxa"/>
          </w:tcPr>
          <w:p>
            <w:pPr>
              <w:jc w:val="center"/>
              <w:rPr>
                <w:szCs w:val="24"/>
              </w:rPr>
            </w:pPr>
            <w:r>
              <w:rPr>
                <w:szCs w:val="24"/>
              </w:rPr>
              <w:t>400</w:t>
            </w:r>
          </w:p>
        </w:tc>
        <w:tc>
          <w:tcPr>
            <w:tcW w:w="1329" w:type="dxa"/>
            <w:shd w:val="clear" w:color="auto" w:fill="auto"/>
          </w:tcPr>
          <w:p>
            <w:pPr>
              <w:jc w:val="center"/>
              <w:rPr>
                <w:szCs w:val="24"/>
              </w:rPr>
            </w:pPr>
            <w:r>
              <w:rPr>
                <w:szCs w:val="24"/>
              </w:rPr>
              <w:t>0</w:t>
            </w:r>
          </w:p>
        </w:tc>
      </w:tr>
      <w:tr>
        <w:trPr>
          <w:trHeight w:val="298"/>
        </w:trPr>
        <w:tc>
          <w:tcPr>
            <w:tcW w:w="634" w:type="dxa"/>
            <w:shd w:val="clear" w:color="auto" w:fill="auto"/>
            <w:tcMar>
              <w:top w:w="0" w:type="dxa"/>
              <w:left w:w="70" w:type="dxa"/>
              <w:bottom w:w="0" w:type="dxa"/>
              <w:right w:w="70" w:type="dxa"/>
            </w:tcMar>
          </w:tcPr>
          <w:p>
            <w:pPr>
              <w:jc w:val="center"/>
              <w:rPr>
                <w:szCs w:val="24"/>
              </w:rPr>
            </w:pPr>
            <w:r>
              <w:rPr>
                <w:szCs w:val="24"/>
              </w:rPr>
              <w:t>8.</w:t>
            </w:r>
          </w:p>
        </w:tc>
        <w:tc>
          <w:tcPr>
            <w:tcW w:w="3216" w:type="dxa"/>
          </w:tcPr>
          <w:p>
            <w:pPr>
              <w:jc w:val="center"/>
              <w:rPr>
                <w:szCs w:val="24"/>
              </w:rPr>
            </w:pPr>
            <w:r>
              <w:rPr>
                <w:szCs w:val="24"/>
                <w:vertAlign w:val="superscript"/>
              </w:rPr>
              <w:t>169</w:t>
            </w:r>
            <w:r>
              <w:rPr>
                <w:szCs w:val="24"/>
              </w:rPr>
              <w:t>Er</w:t>
            </w:r>
          </w:p>
        </w:tc>
        <w:tc>
          <w:tcPr>
            <w:tcW w:w="2880" w:type="dxa"/>
          </w:tcPr>
          <w:p>
            <w:pPr>
              <w:jc w:val="center"/>
              <w:rPr>
                <w:szCs w:val="24"/>
              </w:rPr>
            </w:pPr>
            <w:r>
              <w:rPr>
                <w:szCs w:val="24"/>
              </w:rPr>
              <w:t>Sąnarių artritas</w:t>
            </w:r>
          </w:p>
        </w:tc>
        <w:tc>
          <w:tcPr>
            <w:tcW w:w="1390" w:type="dxa"/>
          </w:tcPr>
          <w:p>
            <w:pPr>
              <w:jc w:val="center"/>
              <w:rPr>
                <w:szCs w:val="24"/>
              </w:rPr>
            </w:pPr>
            <w:r>
              <w:rPr>
                <w:szCs w:val="24"/>
              </w:rPr>
              <w:t>400</w:t>
            </w:r>
          </w:p>
        </w:tc>
        <w:tc>
          <w:tcPr>
            <w:tcW w:w="1329" w:type="dxa"/>
            <w:shd w:val="clear" w:color="auto" w:fill="auto"/>
          </w:tcPr>
          <w:p>
            <w:pPr>
              <w:jc w:val="center"/>
              <w:rPr>
                <w:szCs w:val="24"/>
              </w:rPr>
            </w:pPr>
            <w:r>
              <w:rPr>
                <w:szCs w:val="24"/>
              </w:rPr>
              <w:t>0</w:t>
            </w:r>
          </w:p>
        </w:tc>
      </w:tr>
    </w:tbl>
    <w:p>
      <w:pPr>
        <w:rPr>
          <w:sz w:val="10"/>
          <w:szCs w:val="10"/>
        </w:rPr>
      </w:pPr>
    </w:p>
    <w:p>
      <w:pPr>
        <w:ind w:firstLine="720"/>
        <w:jc w:val="both"/>
        <w:rPr>
          <w:szCs w:val="24"/>
        </w:rPr>
      </w:pPr>
      <w:r>
        <w:rPr>
          <w:szCs w:val="24"/>
        </w:rPr>
        <w:t>*</w:t>
      </w:r>
      <w:r>
        <w:rPr>
          <w:b/>
          <w:szCs w:val="24"/>
        </w:rPr>
        <w:t xml:space="preserve"> </w:t>
      </w:r>
      <w:r>
        <w:rPr>
          <w:szCs w:val="24"/>
        </w:rPr>
        <w:t>Vengti nėštumo rekomenduojama net ir tada, kai taikomas mažesnis aktyvumas</w:t>
      </w:r>
      <w:r>
        <w:t xml:space="preserve"> </w:t>
      </w:r>
      <w:r>
        <w:rPr>
          <w:szCs w:val="24"/>
        </w:rPr>
        <w:t>nei nurodyta.</w:t>
      </w:r>
    </w:p>
    <w:p>
      <w:pPr>
        <w:jc w:val="center"/>
        <w:rPr>
          <w:color w:val="000000"/>
          <w:szCs w:val="24"/>
        </w:rPr>
      </w:pPr>
      <w:r>
        <w:rPr>
          <w:sz w:val="20"/>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7a0940b54311e598c4c7724bda031b">
        <w:r w:rsidRPr="00532B9F">
          <w:rPr>
            <w:rFonts w:ascii="Times New Roman" w:eastAsia="MS Mincho" w:hAnsi="Times New Roman"/>
            <w:sz w:val="20"/>
            <w:i/>
            <w:iCs/>
            <w:color w:val="0000FF" w:themeColor="hyperlink"/>
            <w:u w:val="single"/>
          </w:rPr>
          <w:t>V-1533</w:t>
        </w:r>
      </w:fldSimple>
      <w:r>
        <w:rPr>
          <w:rFonts w:ascii="Times New Roman" w:eastAsia="MS Mincho" w:hAnsi="Times New Roman"/>
          <w:sz w:val="20"/>
          <w:i/>
          <w:iCs/>
        </w:rPr>
        <w:t>,
2015-12-29,
paskelbta TAR 2016-01-07, i. k. 2016-00424            </w:t>
      </w:r>
    </w:p>
    <w:p/>
    <w:p>
      <w:pPr>
        <w:tabs>
          <w:tab w:val="left" w:pos="284"/>
          <w:tab w:val="left" w:pos="2835"/>
        </w:tabs>
        <w:ind w:left="5580" w:right="-6"/>
      </w:pPr>
    </w:p>
    <w:p>
      <w:pPr/>
      <w:r>
        <w:br w:type="page"/>
      </w:r>
    </w:p>
    <w:p>
      <w:pPr>
        <w:tabs>
          <w:tab w:val="left" w:pos="284"/>
          <w:tab w:val="left" w:pos="2835"/>
        </w:tabs>
        <w:ind w:left="5580" w:right="-6"/>
        <w:rPr>
          <w:szCs w:val="24"/>
        </w:rPr>
      </w:pPr>
      <w:r>
        <w:rPr>
          <w:szCs w:val="24"/>
        </w:rPr>
        <w:t>Lietuvos higienos normos HN 77:2015</w:t>
      </w:r>
    </w:p>
    <w:p>
      <w:pPr>
        <w:tabs>
          <w:tab w:val="left" w:pos="284"/>
          <w:tab w:val="left" w:pos="2835"/>
        </w:tabs>
        <w:ind w:left="5580" w:right="-6"/>
        <w:rPr>
          <w:szCs w:val="24"/>
        </w:rPr>
      </w:pPr>
      <w:r>
        <w:rPr>
          <w:szCs w:val="24"/>
        </w:rPr>
        <w:t>„Radiacinė sauga branduolinėje medicinoje“</w:t>
      </w:r>
    </w:p>
    <w:p>
      <w:pPr>
        <w:tabs>
          <w:tab w:val="left" w:pos="284"/>
          <w:tab w:val="left" w:pos="2835"/>
        </w:tabs>
        <w:ind w:left="5580" w:right="-6"/>
        <w:rPr>
          <w:szCs w:val="24"/>
        </w:rPr>
      </w:pPr>
      <w:r>
        <w:rPr>
          <w:szCs w:val="24"/>
        </w:rPr>
        <w:t>5</w:t>
      </w:r>
      <w:r>
        <w:rPr>
          <w:szCs w:val="24"/>
        </w:rPr>
        <w:t xml:space="preserve"> priedas</w:t>
      </w:r>
    </w:p>
    <w:p>
      <w:pPr>
        <w:tabs>
          <w:tab w:val="left" w:pos="284"/>
          <w:tab w:val="left" w:pos="2835"/>
        </w:tabs>
        <w:ind w:left="5103" w:right="-618"/>
        <w:rPr>
          <w:szCs w:val="24"/>
        </w:rPr>
      </w:pPr>
    </w:p>
    <w:p>
      <w:pPr>
        <w:tabs>
          <w:tab w:val="left" w:pos="284"/>
          <w:tab w:val="left" w:pos="2835"/>
        </w:tabs>
        <w:ind w:left="5103" w:right="-618"/>
        <w:rPr>
          <w:szCs w:val="24"/>
        </w:rPr>
      </w:pPr>
    </w:p>
    <w:p>
      <w:pPr>
        <w:tabs>
          <w:tab w:val="left" w:pos="284"/>
          <w:tab w:val="left" w:pos="2835"/>
        </w:tabs>
        <w:jc w:val="center"/>
        <w:rPr>
          <w:b/>
          <w:bCs/>
          <w:caps/>
          <w:szCs w:val="24"/>
        </w:rPr>
      </w:pPr>
      <w:r>
        <w:rPr>
          <w:b/>
          <w:bCs/>
          <w:caps/>
          <w:szCs w:val="24"/>
        </w:rPr>
        <w:t>Diagnostinės branduolinės medicinos įrangos KOKYBĖS KONTROLĖS vertinimo kriterijai</w:t>
      </w:r>
    </w:p>
    <w:p>
      <w:pPr>
        <w:rPr>
          <w:szCs w:val="24"/>
        </w:rPr>
      </w:pPr>
    </w:p>
    <w:p>
      <w:pPr>
        <w:ind w:firstLine="720"/>
        <w:rPr>
          <w:bCs/>
          <w:szCs w:val="24"/>
          <w:lang w:eastAsia="lt-LT"/>
        </w:rPr>
      </w:pPr>
      <w:r>
        <w:rPr>
          <w:b/>
          <w:bCs/>
          <w:szCs w:val="24"/>
          <w:lang w:eastAsia="lt-LT"/>
        </w:rPr>
        <w:t>1. R</w:t>
      </w:r>
      <w:r>
        <w:rPr>
          <w:b/>
          <w:szCs w:val="24"/>
        </w:rPr>
        <w:t>adiofarmacinio</w:t>
      </w:r>
      <w:r>
        <w:rPr>
          <w:b/>
          <w:bCs/>
          <w:szCs w:val="24"/>
          <w:lang w:eastAsia="lt-LT"/>
        </w:rPr>
        <w:t xml:space="preserve"> preparato aktyvumo matuoklis*</w:t>
      </w:r>
    </w:p>
    <w:p>
      <w:pPr>
        <w:rPr>
          <w:szCs w:val="24"/>
          <w:lang w:eastAsia="lt-LT"/>
        </w:rPr>
      </w:pPr>
    </w:p>
    <w:p>
      <w:pPr>
        <w:ind w:firstLine="720"/>
        <w:jc w:val="both"/>
        <w:rPr>
          <w:szCs w:val="24"/>
          <w:lang w:eastAsia="lt-LT"/>
        </w:rPr>
      </w:pPr>
      <w:r>
        <w:rPr>
          <w:szCs w:val="24"/>
          <w:lang w:eastAsia="lt-LT"/>
        </w:rPr>
        <w:t xml:space="preserve">1 lentelė. </w:t>
      </w:r>
      <w:r>
        <w:rPr>
          <w:bCs/>
          <w:szCs w:val="24"/>
          <w:lang w:eastAsia="lt-LT"/>
        </w:rPr>
        <w:t>R</w:t>
      </w:r>
      <w:r>
        <w:rPr>
          <w:szCs w:val="24"/>
        </w:rPr>
        <w:t>adiofarmacinio</w:t>
      </w:r>
      <w:r>
        <w:rPr>
          <w:szCs w:val="24"/>
          <w:lang w:eastAsia="lt-LT"/>
        </w:rPr>
        <w:t xml:space="preserve"> preparato aktyvumo matuoklio charakteristikos ir leidžiamieji jų nuokrypiai</w:t>
      </w:r>
      <w:r>
        <w:rPr>
          <w:bCs/>
          <w:szCs w:val="24"/>
          <w:lang w:eastAsia="lt-LT"/>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1"/>
        <w:gridCol w:w="4547"/>
      </w:tblGrid>
      <w:tr>
        <w:trPr>
          <w:trHeight w:val="287"/>
        </w:trPr>
        <w:tc>
          <w:tcPr>
            <w:tcW w:w="4921" w:type="dxa"/>
            <w:shd w:val="clear" w:color="auto" w:fill="FFFFFF"/>
            <w:tcMar>
              <w:top w:w="0" w:type="dxa"/>
              <w:left w:w="108" w:type="dxa"/>
              <w:bottom w:w="0" w:type="dxa"/>
              <w:right w:w="108" w:type="dxa"/>
            </w:tcMar>
          </w:tcPr>
          <w:p>
            <w:pPr>
              <w:jc w:val="center"/>
              <w:rPr>
                <w:szCs w:val="24"/>
                <w:lang w:eastAsia="lt-LT"/>
              </w:rPr>
            </w:pPr>
            <w:r>
              <w:rPr>
                <w:szCs w:val="24"/>
                <w:lang w:eastAsia="lt-LT"/>
              </w:rPr>
              <w:t>Fizinis parametras</w:t>
            </w:r>
          </w:p>
        </w:tc>
        <w:tc>
          <w:tcPr>
            <w:tcW w:w="4547" w:type="dxa"/>
            <w:shd w:val="clear" w:color="auto" w:fill="FFFFFF"/>
            <w:tcMar>
              <w:top w:w="0" w:type="dxa"/>
              <w:left w:w="108" w:type="dxa"/>
              <w:bottom w:w="0" w:type="dxa"/>
              <w:right w:w="108" w:type="dxa"/>
            </w:tcMar>
          </w:tcPr>
          <w:p>
            <w:pPr>
              <w:ind w:left="-108" w:firstLine="108"/>
              <w:jc w:val="center"/>
              <w:rPr>
                <w:szCs w:val="24"/>
                <w:lang w:eastAsia="lt-LT"/>
              </w:rPr>
            </w:pPr>
            <w:r>
              <w:rPr>
                <w:szCs w:val="24"/>
                <w:lang w:eastAsia="lt-LT"/>
              </w:rPr>
              <w:t>Leidžiamasis nuokrypis</w:t>
            </w:r>
          </w:p>
        </w:tc>
      </w:tr>
      <w:tr>
        <w:trPr>
          <w:trHeight w:val="303"/>
        </w:trPr>
        <w:tc>
          <w:tcPr>
            <w:tcW w:w="4921" w:type="dxa"/>
            <w:shd w:val="clear" w:color="auto" w:fill="auto"/>
            <w:tcMar>
              <w:top w:w="0" w:type="dxa"/>
              <w:left w:w="108" w:type="dxa"/>
              <w:bottom w:w="0" w:type="dxa"/>
              <w:right w:w="108" w:type="dxa"/>
            </w:tcMar>
          </w:tcPr>
          <w:p>
            <w:pPr>
              <w:jc w:val="center"/>
              <w:rPr>
                <w:szCs w:val="24"/>
                <w:lang w:eastAsia="lt-LT"/>
              </w:rPr>
            </w:pPr>
            <w:r>
              <w:rPr>
                <w:szCs w:val="24"/>
                <w:lang w:eastAsia="lt-LT"/>
              </w:rPr>
              <w:t>Pastovumas (sistemos atsikartojamumas)</w:t>
            </w:r>
          </w:p>
        </w:tc>
        <w:tc>
          <w:tcPr>
            <w:tcW w:w="4547" w:type="dxa"/>
            <w:shd w:val="clear" w:color="auto" w:fill="auto"/>
            <w:tcMar>
              <w:top w:w="0" w:type="dxa"/>
              <w:left w:w="108" w:type="dxa"/>
              <w:bottom w:w="0" w:type="dxa"/>
              <w:right w:w="108" w:type="dxa"/>
            </w:tcMar>
          </w:tcPr>
          <w:p>
            <w:pPr>
              <w:jc w:val="center"/>
              <w:rPr>
                <w:szCs w:val="24"/>
                <w:lang w:eastAsia="lt-LT"/>
              </w:rPr>
            </w:pPr>
            <w:r>
              <w:rPr>
                <w:szCs w:val="24"/>
              </w:rPr>
              <w:t xml:space="preserve">≤ </w:t>
            </w:r>
            <w:r>
              <w:rPr>
                <w:szCs w:val="24"/>
                <w:lang w:eastAsia="lt-LT"/>
              </w:rPr>
              <w:t>1 %</w:t>
            </w:r>
          </w:p>
        </w:tc>
      </w:tr>
      <w:tr>
        <w:trPr>
          <w:trHeight w:val="303"/>
        </w:trPr>
        <w:tc>
          <w:tcPr>
            <w:tcW w:w="4921" w:type="dxa"/>
            <w:shd w:val="clear" w:color="auto" w:fill="auto"/>
            <w:tcMar>
              <w:top w:w="0" w:type="dxa"/>
              <w:left w:w="108" w:type="dxa"/>
              <w:bottom w:w="0" w:type="dxa"/>
              <w:right w:w="108" w:type="dxa"/>
            </w:tcMar>
          </w:tcPr>
          <w:p>
            <w:pPr>
              <w:jc w:val="center"/>
              <w:rPr>
                <w:szCs w:val="24"/>
                <w:lang w:eastAsia="lt-LT"/>
              </w:rPr>
            </w:pPr>
            <w:r>
              <w:rPr>
                <w:szCs w:val="24"/>
                <w:lang w:eastAsia="lt-LT"/>
              </w:rPr>
              <w:t>Tikslumas</w:t>
            </w:r>
          </w:p>
        </w:tc>
        <w:tc>
          <w:tcPr>
            <w:tcW w:w="4547" w:type="dxa"/>
            <w:shd w:val="clear" w:color="auto" w:fill="auto"/>
            <w:tcMar>
              <w:top w:w="0" w:type="dxa"/>
              <w:left w:w="108" w:type="dxa"/>
              <w:bottom w:w="0" w:type="dxa"/>
              <w:right w:w="108" w:type="dxa"/>
            </w:tcMar>
          </w:tcPr>
          <w:p>
            <w:pPr>
              <w:jc w:val="center"/>
              <w:rPr>
                <w:szCs w:val="24"/>
                <w:lang w:eastAsia="lt-LT"/>
              </w:rPr>
            </w:pPr>
            <w:r>
              <w:rPr>
                <w:szCs w:val="24"/>
              </w:rPr>
              <w:t xml:space="preserve">≤ </w:t>
            </w:r>
            <w:r>
              <w:rPr>
                <w:szCs w:val="24"/>
                <w:lang w:eastAsia="lt-LT"/>
              </w:rPr>
              <w:t>5 %</w:t>
            </w:r>
          </w:p>
        </w:tc>
      </w:tr>
      <w:tr>
        <w:trPr>
          <w:trHeight w:val="310"/>
        </w:trPr>
        <w:tc>
          <w:tcPr>
            <w:tcW w:w="4921" w:type="dxa"/>
            <w:shd w:val="clear" w:color="auto" w:fill="auto"/>
            <w:tcMar>
              <w:top w:w="0" w:type="dxa"/>
              <w:left w:w="108" w:type="dxa"/>
              <w:bottom w:w="0" w:type="dxa"/>
              <w:right w:w="108" w:type="dxa"/>
            </w:tcMar>
          </w:tcPr>
          <w:p>
            <w:pPr>
              <w:jc w:val="center"/>
              <w:rPr>
                <w:szCs w:val="24"/>
                <w:lang w:eastAsia="lt-LT"/>
              </w:rPr>
            </w:pPr>
            <w:r>
              <w:rPr>
                <w:szCs w:val="24"/>
                <w:lang w:eastAsia="lt-LT"/>
              </w:rPr>
              <w:t>Tiesiškumas</w:t>
            </w:r>
          </w:p>
        </w:tc>
        <w:tc>
          <w:tcPr>
            <w:tcW w:w="4547" w:type="dxa"/>
            <w:shd w:val="clear" w:color="auto" w:fill="auto"/>
            <w:tcMar>
              <w:top w:w="0" w:type="dxa"/>
              <w:left w:w="108" w:type="dxa"/>
              <w:bottom w:w="0" w:type="dxa"/>
              <w:right w:w="108" w:type="dxa"/>
            </w:tcMar>
          </w:tcPr>
          <w:p>
            <w:pPr>
              <w:jc w:val="center"/>
              <w:rPr>
                <w:szCs w:val="24"/>
                <w:lang w:eastAsia="lt-LT"/>
              </w:rPr>
            </w:pPr>
            <w:r>
              <w:rPr>
                <w:szCs w:val="24"/>
              </w:rPr>
              <w:t xml:space="preserve">≤ </w:t>
            </w:r>
            <w:r>
              <w:rPr>
                <w:szCs w:val="24"/>
                <w:lang w:eastAsia="lt-LT"/>
              </w:rPr>
              <w:t>5 %</w:t>
            </w:r>
          </w:p>
        </w:tc>
      </w:tr>
      <w:tr>
        <w:trPr>
          <w:trHeight w:val="310"/>
        </w:trPr>
        <w:tc>
          <w:tcPr>
            <w:tcW w:w="4921" w:type="dxa"/>
            <w:shd w:val="clear" w:color="auto" w:fill="auto"/>
            <w:tcMar>
              <w:top w:w="0" w:type="dxa"/>
              <w:left w:w="108" w:type="dxa"/>
              <w:bottom w:w="0" w:type="dxa"/>
              <w:right w:w="108" w:type="dxa"/>
            </w:tcMar>
          </w:tcPr>
          <w:p>
            <w:pPr>
              <w:jc w:val="center"/>
              <w:rPr>
                <w:szCs w:val="24"/>
                <w:lang w:eastAsia="lt-LT"/>
              </w:rPr>
            </w:pPr>
            <w:r>
              <w:rPr>
                <w:szCs w:val="24"/>
                <w:lang w:eastAsia="lt-LT"/>
              </w:rPr>
              <w:t>Geometrijos atsakas</w:t>
            </w:r>
          </w:p>
        </w:tc>
        <w:tc>
          <w:tcPr>
            <w:tcW w:w="4547" w:type="dxa"/>
            <w:shd w:val="clear" w:color="auto" w:fill="auto"/>
            <w:tcMar>
              <w:top w:w="0" w:type="dxa"/>
              <w:left w:w="108" w:type="dxa"/>
              <w:bottom w:w="0" w:type="dxa"/>
              <w:right w:w="108" w:type="dxa"/>
            </w:tcMar>
          </w:tcPr>
          <w:p>
            <w:pPr>
              <w:jc w:val="center"/>
              <w:rPr>
                <w:szCs w:val="24"/>
                <w:lang w:eastAsia="lt-LT"/>
              </w:rPr>
            </w:pPr>
            <w:r>
              <w:rPr>
                <w:szCs w:val="24"/>
              </w:rPr>
              <w:t xml:space="preserve">≤ </w:t>
            </w:r>
            <w:r>
              <w:rPr>
                <w:szCs w:val="24"/>
                <w:lang w:eastAsia="lt-LT"/>
              </w:rPr>
              <w:t>5 %</w:t>
            </w:r>
          </w:p>
        </w:tc>
      </w:tr>
    </w:tbl>
    <w:p>
      <w:pPr>
        <w:jc w:val="both"/>
        <w:rPr>
          <w:b/>
          <w:bCs/>
          <w:szCs w:val="24"/>
          <w:lang w:eastAsia="lt-LT"/>
        </w:rPr>
      </w:pPr>
    </w:p>
    <w:p>
      <w:pPr>
        <w:ind w:firstLine="567"/>
        <w:jc w:val="both"/>
        <w:rPr>
          <w:szCs w:val="24"/>
          <w:lang w:eastAsia="lt-LT"/>
        </w:rPr>
      </w:pPr>
      <w:r>
        <w:rPr>
          <w:szCs w:val="24"/>
          <w:lang w:eastAsia="lt-LT"/>
        </w:rPr>
        <w:t>Rekomenduojama literatūra: National Physical Laboratory Good Practice Guide No. 93. Protocol for establishing and maintaining the calibration of medicine radionuclide calibrators and their quality control, 2006, NPL.</w:t>
      </w:r>
    </w:p>
    <w:p>
      <w:pPr>
        <w:jc w:val="both"/>
        <w:rPr>
          <w:szCs w:val="24"/>
          <w:lang w:eastAsia="lt-LT"/>
        </w:rPr>
      </w:pPr>
    </w:p>
    <w:p>
      <w:pPr>
        <w:ind w:firstLine="567"/>
        <w:jc w:val="both"/>
        <w:rPr>
          <w:szCs w:val="24"/>
          <w:lang w:eastAsia="lt-LT"/>
        </w:rPr>
      </w:pPr>
      <w:r>
        <w:rPr>
          <w:szCs w:val="24"/>
          <w:lang w:eastAsia="lt-LT"/>
        </w:rPr>
        <w:t xml:space="preserve">* </w:t>
      </w:r>
      <w:r>
        <w:rPr>
          <w:bCs/>
          <w:szCs w:val="24"/>
          <w:lang w:eastAsia="lt-LT"/>
        </w:rPr>
        <w:t>R</w:t>
      </w:r>
      <w:r>
        <w:rPr>
          <w:szCs w:val="24"/>
        </w:rPr>
        <w:t>adiofarmacinio</w:t>
      </w:r>
      <w:r>
        <w:rPr>
          <w:szCs w:val="24"/>
          <w:lang w:eastAsia="lt-LT"/>
        </w:rPr>
        <w:t xml:space="preserve"> preparato aktyvumo matuoklis – prietaisas, kuris fiksuoja ir matuoja radionuklido, esančio r</w:t>
      </w:r>
      <w:r>
        <w:rPr>
          <w:szCs w:val="24"/>
        </w:rPr>
        <w:t>adiofarmaciniame</w:t>
      </w:r>
      <w:r>
        <w:rPr>
          <w:szCs w:val="24"/>
          <w:lang w:eastAsia="lt-LT"/>
        </w:rPr>
        <w:t xml:space="preserve"> preparate, aktyvumą prieš jo skiriant pacientui.</w:t>
      </w:r>
    </w:p>
    <w:p>
      <w:pPr>
        <w:ind w:firstLine="567"/>
        <w:jc w:val="both"/>
        <w:rPr>
          <w:szCs w:val="24"/>
          <w:lang w:eastAsia="lt-LT"/>
        </w:rPr>
      </w:pPr>
      <w:r>
        <w:rPr>
          <w:szCs w:val="24"/>
          <w:lang w:eastAsia="lt-LT"/>
        </w:rPr>
        <w:t>** 1 lentelėje pateikti matuojamų parametrų nuokrypiai tinka aktyvumo matuokliams, skirtiems didesnės nei 100 keV energijos gama spinduliuotei matuoti. Jeigu aktyvumo matuoklis yra kalibruotas matuoti nedidelės energijos gama spinduliuotę (žemesnę kaip 100 keV) arba beta ar alfa spinduliuotę, reikia atlikti papildomus matavimus, kad būtų galima įvertinti atsirandančius išmatuoto aktyvumo nuokrypius dėl talpos ir jos geometrijos.</w:t>
      </w:r>
    </w:p>
    <w:p>
      <w:pPr>
        <w:rPr>
          <w:szCs w:val="24"/>
        </w:rPr>
      </w:pPr>
    </w:p>
    <w:p>
      <w:pPr>
        <w:ind w:firstLine="720"/>
        <w:rPr>
          <w:b/>
          <w:szCs w:val="24"/>
        </w:rPr>
      </w:pPr>
      <w:r>
        <w:rPr>
          <w:b/>
          <w:szCs w:val="24"/>
        </w:rPr>
        <w:t>2. Radionuklidų aktyvumo skaitikliai***</w:t>
      </w:r>
    </w:p>
    <w:p>
      <w:pPr>
        <w:rPr>
          <w:b/>
          <w:szCs w:val="24"/>
        </w:rPr>
      </w:pPr>
    </w:p>
    <w:p>
      <w:pPr>
        <w:ind w:firstLine="720"/>
        <w:rPr>
          <w:szCs w:val="24"/>
        </w:rPr>
      </w:pPr>
      <w:r>
        <w:rPr>
          <w:szCs w:val="24"/>
        </w:rPr>
        <w:t>2 lentelė. Radionuklidų aktyvumo skaitiklių charakteristikos ir leidžiamieji jų nuokrypiai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655"/>
      </w:tblGrid>
      <w:tr>
        <w:tc>
          <w:tcPr>
            <w:tcW w:w="4813" w:type="dxa"/>
            <w:shd w:val="clear" w:color="auto" w:fill="FFFFFF"/>
          </w:tcPr>
          <w:p>
            <w:pPr>
              <w:jc w:val="center"/>
              <w:rPr>
                <w:szCs w:val="24"/>
              </w:rPr>
            </w:pPr>
            <w:r>
              <w:rPr>
                <w:szCs w:val="24"/>
              </w:rPr>
              <w:t>Fizinis parametras</w:t>
            </w:r>
          </w:p>
        </w:tc>
        <w:tc>
          <w:tcPr>
            <w:tcW w:w="4655" w:type="dxa"/>
            <w:shd w:val="clear" w:color="auto" w:fill="FFFFFF"/>
          </w:tcPr>
          <w:p>
            <w:pPr>
              <w:jc w:val="center"/>
              <w:rPr>
                <w:szCs w:val="24"/>
              </w:rPr>
            </w:pPr>
            <w:r>
              <w:rPr>
                <w:szCs w:val="24"/>
              </w:rPr>
              <w:t>Leidžiamasis nuokrypis</w:t>
            </w:r>
          </w:p>
        </w:tc>
      </w:tr>
      <w:tr>
        <w:tc>
          <w:tcPr>
            <w:tcW w:w="4813" w:type="dxa"/>
            <w:shd w:val="clear" w:color="auto" w:fill="auto"/>
          </w:tcPr>
          <w:p>
            <w:pPr>
              <w:jc w:val="center"/>
              <w:rPr>
                <w:szCs w:val="24"/>
              </w:rPr>
            </w:pPr>
            <w:r>
              <w:rPr>
                <w:szCs w:val="24"/>
              </w:rPr>
              <w:t>Impulsų dažnio registravimo pasikartojamumas</w:t>
            </w:r>
          </w:p>
        </w:tc>
        <w:tc>
          <w:tcPr>
            <w:tcW w:w="4655" w:type="dxa"/>
            <w:shd w:val="clear" w:color="auto" w:fill="auto"/>
          </w:tcPr>
          <w:p>
            <w:pPr>
              <w:jc w:val="center"/>
              <w:rPr>
                <w:szCs w:val="24"/>
              </w:rPr>
            </w:pPr>
            <w:r>
              <w:rPr>
                <w:szCs w:val="24"/>
              </w:rPr>
              <w:t>≤ 5 %</w:t>
            </w:r>
          </w:p>
        </w:tc>
      </w:tr>
      <w:tr>
        <w:tc>
          <w:tcPr>
            <w:tcW w:w="4813" w:type="dxa"/>
            <w:shd w:val="clear" w:color="auto" w:fill="auto"/>
          </w:tcPr>
          <w:p>
            <w:pPr>
              <w:jc w:val="center"/>
              <w:rPr>
                <w:szCs w:val="24"/>
              </w:rPr>
            </w:pPr>
            <w:r>
              <w:rPr>
                <w:szCs w:val="24"/>
              </w:rPr>
              <w:t>Energetinė skiriamoji geba</w:t>
            </w:r>
          </w:p>
        </w:tc>
        <w:tc>
          <w:tcPr>
            <w:tcW w:w="4655" w:type="dxa"/>
            <w:shd w:val="clear" w:color="auto" w:fill="auto"/>
          </w:tcPr>
          <w:p>
            <w:pPr>
              <w:jc w:val="center"/>
              <w:rPr>
                <w:szCs w:val="24"/>
              </w:rPr>
            </w:pPr>
            <w:r>
              <w:rPr>
                <w:szCs w:val="24"/>
              </w:rPr>
              <w:t>≤ 10 %</w:t>
            </w:r>
          </w:p>
        </w:tc>
      </w:tr>
    </w:tbl>
    <w:p>
      <w:pPr>
        <w:rPr>
          <w:b/>
          <w:szCs w:val="24"/>
        </w:rPr>
      </w:pPr>
    </w:p>
    <w:p>
      <w:pPr>
        <w:ind w:firstLine="720"/>
        <w:jc w:val="both"/>
        <w:rPr>
          <w:szCs w:val="24"/>
        </w:rPr>
      </w:pPr>
      <w:r>
        <w:rPr>
          <w:szCs w:val="24"/>
        </w:rPr>
        <w:t>Rekomenduojama literatūra: IEC (2001a). International Electrotechnical Commission. IEC TR 61948-1 Ed 1.0: Nuclear medicine instrumentation – Routine tests – Part 1: Radiation counting systems. Geneva: IEC.</w:t>
      </w:r>
    </w:p>
    <w:p>
      <w:pPr>
        <w:jc w:val="both"/>
        <w:rPr>
          <w:b/>
          <w:szCs w:val="24"/>
        </w:rPr>
      </w:pPr>
    </w:p>
    <w:p>
      <w:pPr>
        <w:ind w:firstLine="709"/>
        <w:jc w:val="both"/>
        <w:rPr>
          <w:szCs w:val="24"/>
        </w:rPr>
      </w:pPr>
      <w:r>
        <w:rPr>
          <w:b/>
          <w:szCs w:val="24"/>
        </w:rPr>
        <w:t>***</w:t>
      </w:r>
      <w:r>
        <w:rPr>
          <w:szCs w:val="24"/>
        </w:rPr>
        <w:t xml:space="preserve"> Radionuklidų aktyvumo skaitikliai – tai prietaisai, kurie fiksuoja ir matuoja radionuklidų aktyvumą mėginiuose </w:t>
      </w:r>
      <w:r>
        <w:rPr>
          <w:i/>
          <w:szCs w:val="24"/>
        </w:rPr>
        <w:t>in vitro</w:t>
      </w:r>
      <w:r>
        <w:rPr>
          <w:szCs w:val="24"/>
        </w:rPr>
        <w:t xml:space="preserve"> branduolinės medicinos procedūrų metu („šulinio tipo“ skaitikliai) ir paciento organizme esančių radionuklidų aktyvumą po branduolinės medicinos diagnostikos procedūros (skydliaukės, viso kūno skaitikliai). </w:t>
      </w:r>
    </w:p>
    <w:p>
      <w:pPr>
        <w:rPr>
          <w:b/>
          <w:szCs w:val="24"/>
        </w:rPr>
      </w:pPr>
    </w:p>
    <w:p>
      <w:pPr>
        <w:ind w:firstLine="720"/>
        <w:rPr>
          <w:b/>
          <w:szCs w:val="24"/>
        </w:rPr>
      </w:pPr>
      <w:r>
        <w:rPr>
          <w:b/>
          <w:szCs w:val="24"/>
        </w:rPr>
        <w:t>3. Gama kamera</w:t>
      </w:r>
    </w:p>
    <w:p>
      <w:pPr>
        <w:ind w:firstLine="720"/>
        <w:rPr>
          <w:b/>
          <w:szCs w:val="24"/>
        </w:rPr>
      </w:pPr>
    </w:p>
    <w:p>
      <w:pPr>
        <w:ind w:firstLine="709"/>
        <w:jc w:val="both"/>
        <w:rPr>
          <w:szCs w:val="24"/>
        </w:rPr>
      </w:pPr>
      <w:r>
        <w:rPr>
          <w:szCs w:val="24"/>
        </w:rPr>
        <w:t>Gama kameros matavimai skirstomi į vidinius, kai matavimai atliekami nuėmus kolimatorius, ir sistemos, kai matavimai atliekami su kolimatoriais.</w:t>
      </w:r>
    </w:p>
    <w:p>
      <w:pPr>
        <w:rPr>
          <w:szCs w:val="24"/>
        </w:rPr>
      </w:pPr>
    </w:p>
    <w:p>
      <w:pPr>
        <w:ind w:firstLine="720"/>
        <w:rPr>
          <w:szCs w:val="24"/>
        </w:rPr>
      </w:pPr>
      <w:r>
        <w:rPr>
          <w:szCs w:val="24"/>
        </w:rPr>
        <w:t>3 lentelė. Gama kameros parametrai ir leidžiamieji jų nuokrypiai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688"/>
      </w:tblGrid>
      <w:tr>
        <w:tc>
          <w:tcPr>
            <w:tcW w:w="4780" w:type="dxa"/>
            <w:shd w:val="clear" w:color="auto" w:fill="FFFFFF"/>
          </w:tcPr>
          <w:p>
            <w:pPr>
              <w:jc w:val="center"/>
              <w:rPr>
                <w:szCs w:val="24"/>
              </w:rPr>
            </w:pPr>
            <w:r>
              <w:rPr>
                <w:szCs w:val="24"/>
              </w:rPr>
              <w:t>Fizinis parametras</w:t>
            </w:r>
          </w:p>
        </w:tc>
        <w:tc>
          <w:tcPr>
            <w:tcW w:w="4688" w:type="dxa"/>
            <w:shd w:val="clear" w:color="auto" w:fill="FFFFFF"/>
          </w:tcPr>
          <w:p>
            <w:pPr>
              <w:jc w:val="center"/>
              <w:rPr>
                <w:szCs w:val="24"/>
              </w:rPr>
            </w:pPr>
            <w:r>
              <w:rPr>
                <w:szCs w:val="24"/>
              </w:rPr>
              <w:t>Leidžiamasis nuokrypis</w:t>
            </w:r>
          </w:p>
        </w:tc>
      </w:tr>
      <w:tr>
        <w:tc>
          <w:tcPr>
            <w:tcW w:w="4780" w:type="dxa"/>
            <w:shd w:val="clear" w:color="auto" w:fill="auto"/>
          </w:tcPr>
          <w:p>
            <w:pPr>
              <w:jc w:val="center"/>
              <w:rPr>
                <w:szCs w:val="24"/>
              </w:rPr>
            </w:pPr>
            <w:r>
              <w:rPr>
                <w:szCs w:val="24"/>
              </w:rPr>
              <w:t>Vidinė erdvinė skiriamoji geba</w:t>
            </w:r>
          </w:p>
        </w:tc>
        <w:tc>
          <w:tcPr>
            <w:tcW w:w="4688" w:type="dxa"/>
            <w:shd w:val="clear" w:color="auto" w:fill="auto"/>
          </w:tcPr>
          <w:p>
            <w:pPr>
              <w:jc w:val="center"/>
              <w:rPr>
                <w:szCs w:val="24"/>
              </w:rPr>
            </w:pPr>
            <w:r>
              <w:rPr>
                <w:szCs w:val="24"/>
              </w:rPr>
              <w:t>≤ 6 mm</w:t>
            </w:r>
          </w:p>
        </w:tc>
      </w:tr>
      <w:tr>
        <w:tc>
          <w:tcPr>
            <w:tcW w:w="4780" w:type="dxa"/>
            <w:shd w:val="clear" w:color="auto" w:fill="auto"/>
          </w:tcPr>
          <w:p>
            <w:pPr>
              <w:jc w:val="center"/>
              <w:rPr>
                <w:szCs w:val="24"/>
              </w:rPr>
            </w:pPr>
            <w:r>
              <w:rPr>
                <w:szCs w:val="24"/>
              </w:rPr>
              <w:t>Vidinė energetinė skiriamoji geba</w:t>
            </w:r>
          </w:p>
        </w:tc>
        <w:tc>
          <w:tcPr>
            <w:tcW w:w="4688" w:type="dxa"/>
            <w:shd w:val="clear" w:color="auto" w:fill="auto"/>
          </w:tcPr>
          <w:p>
            <w:pPr>
              <w:jc w:val="center"/>
              <w:rPr>
                <w:szCs w:val="24"/>
              </w:rPr>
            </w:pPr>
            <w:r>
              <w:rPr>
                <w:szCs w:val="24"/>
              </w:rPr>
              <w:t>≤ 15 %</w:t>
            </w:r>
          </w:p>
        </w:tc>
      </w:tr>
      <w:tr>
        <w:tc>
          <w:tcPr>
            <w:tcW w:w="4780" w:type="dxa"/>
            <w:shd w:val="clear" w:color="auto" w:fill="auto"/>
          </w:tcPr>
          <w:p>
            <w:pPr>
              <w:jc w:val="center"/>
              <w:rPr>
                <w:szCs w:val="24"/>
              </w:rPr>
            </w:pPr>
            <w:r>
              <w:rPr>
                <w:szCs w:val="24"/>
              </w:rPr>
              <w:t>Energijos skiriamoji geba</w:t>
            </w:r>
          </w:p>
        </w:tc>
        <w:tc>
          <w:tcPr>
            <w:tcW w:w="4688" w:type="dxa"/>
            <w:shd w:val="clear" w:color="auto" w:fill="auto"/>
          </w:tcPr>
          <w:p>
            <w:pPr>
              <w:jc w:val="center"/>
              <w:rPr>
                <w:szCs w:val="24"/>
              </w:rPr>
            </w:pPr>
            <w:r>
              <w:rPr>
                <w:szCs w:val="24"/>
              </w:rPr>
              <w:t>≤ 1 pikselis</w:t>
            </w:r>
          </w:p>
        </w:tc>
      </w:tr>
      <w:tr>
        <w:tc>
          <w:tcPr>
            <w:tcW w:w="4780" w:type="dxa"/>
            <w:shd w:val="clear" w:color="auto" w:fill="auto"/>
          </w:tcPr>
          <w:p>
            <w:pPr>
              <w:jc w:val="center"/>
              <w:rPr>
                <w:szCs w:val="24"/>
              </w:rPr>
            </w:pPr>
            <w:r>
              <w:rPr>
                <w:szCs w:val="24"/>
              </w:rPr>
              <w:t>Sistemos / vidinis netolygumas</w:t>
            </w:r>
          </w:p>
        </w:tc>
        <w:tc>
          <w:tcPr>
            <w:tcW w:w="4688" w:type="dxa"/>
            <w:shd w:val="clear" w:color="auto" w:fill="auto"/>
          </w:tcPr>
          <w:p>
            <w:pPr>
              <w:jc w:val="center"/>
              <w:rPr>
                <w:szCs w:val="24"/>
              </w:rPr>
            </w:pPr>
            <w:r>
              <w:rPr>
                <w:szCs w:val="24"/>
              </w:rPr>
              <w:t>≤ 7 %</w:t>
            </w:r>
          </w:p>
        </w:tc>
      </w:tr>
      <w:tr>
        <w:tc>
          <w:tcPr>
            <w:tcW w:w="4780" w:type="dxa"/>
            <w:shd w:val="clear" w:color="auto" w:fill="auto"/>
          </w:tcPr>
          <w:p>
            <w:pPr>
              <w:jc w:val="center"/>
              <w:rPr>
                <w:szCs w:val="24"/>
              </w:rPr>
            </w:pPr>
            <w:r>
              <w:rPr>
                <w:szCs w:val="24"/>
              </w:rPr>
              <w:t>Detektorių jautrumo skirtumas (sistemoms su dviem priešpriešiniais detektoriais)</w:t>
            </w:r>
          </w:p>
        </w:tc>
        <w:tc>
          <w:tcPr>
            <w:tcW w:w="4688" w:type="dxa"/>
            <w:shd w:val="clear" w:color="auto" w:fill="auto"/>
          </w:tcPr>
          <w:p>
            <w:pPr>
              <w:jc w:val="center"/>
              <w:rPr>
                <w:szCs w:val="24"/>
              </w:rPr>
            </w:pPr>
            <w:r>
              <w:rPr>
                <w:szCs w:val="24"/>
              </w:rPr>
              <w:t>Skirtumas ≤ 10 %</w:t>
            </w:r>
          </w:p>
        </w:tc>
      </w:tr>
      <w:tr>
        <w:tc>
          <w:tcPr>
            <w:tcW w:w="4780" w:type="dxa"/>
            <w:shd w:val="clear" w:color="auto" w:fill="auto"/>
          </w:tcPr>
          <w:p>
            <w:pPr>
              <w:jc w:val="center"/>
              <w:rPr>
                <w:szCs w:val="24"/>
              </w:rPr>
            </w:pPr>
            <w:r>
              <w:rPr>
                <w:szCs w:val="24"/>
              </w:rPr>
              <w:t>Sukimosi ašies nustatymas</w:t>
            </w:r>
          </w:p>
        </w:tc>
        <w:tc>
          <w:tcPr>
            <w:tcW w:w="4688" w:type="dxa"/>
            <w:shd w:val="clear" w:color="auto" w:fill="auto"/>
          </w:tcPr>
          <w:p>
            <w:pPr>
              <w:jc w:val="center"/>
              <w:rPr>
                <w:szCs w:val="24"/>
              </w:rPr>
            </w:pPr>
            <w:r>
              <w:rPr>
                <w:szCs w:val="24"/>
              </w:rPr>
              <w:t>Nesulygiavimas ≤ 1 pikselis</w:t>
            </w:r>
          </w:p>
        </w:tc>
      </w:tr>
      <w:tr>
        <w:tc>
          <w:tcPr>
            <w:tcW w:w="4780" w:type="dxa"/>
            <w:shd w:val="clear" w:color="auto" w:fill="auto"/>
          </w:tcPr>
          <w:p>
            <w:pPr>
              <w:jc w:val="center"/>
              <w:rPr>
                <w:szCs w:val="24"/>
              </w:rPr>
            </w:pPr>
            <w:r>
              <w:rPr>
                <w:szCs w:val="24"/>
              </w:rPr>
              <w:t>Viso kūno erdvinė skiriamoji geba be sklaidos (viso kūno atvaizdavimo sistemoms)</w:t>
            </w:r>
          </w:p>
        </w:tc>
        <w:tc>
          <w:tcPr>
            <w:tcW w:w="4688" w:type="dxa"/>
            <w:shd w:val="clear" w:color="auto" w:fill="auto"/>
          </w:tcPr>
          <w:p>
            <w:pPr>
              <w:jc w:val="center"/>
              <w:rPr>
                <w:szCs w:val="24"/>
              </w:rPr>
            </w:pPr>
            <w:r>
              <w:rPr>
                <w:szCs w:val="24"/>
              </w:rPr>
              <w:t>≤ 10 mm per 10 cm</w:t>
            </w:r>
          </w:p>
        </w:tc>
      </w:tr>
    </w:tbl>
    <w:p>
      <w:pPr>
        <w:rPr>
          <w:szCs w:val="24"/>
        </w:rPr>
      </w:pPr>
    </w:p>
    <w:p>
      <w:pPr>
        <w:ind w:firstLine="720"/>
        <w:jc w:val="both"/>
        <w:rPr>
          <w:szCs w:val="24"/>
        </w:rPr>
      </w:pPr>
      <w:r>
        <w:rPr>
          <w:szCs w:val="24"/>
        </w:rPr>
        <w:t>Rekomenduojama literatūra: NEMA (2007a). National Electrical Manufacturers Association. NU 1-2007: Performance Measurements of Gamma Cameras. Washington: National Electrical Manufacturers Association.</w:t>
      </w:r>
    </w:p>
    <w:p>
      <w:pPr>
        <w:rPr>
          <w:szCs w:val="24"/>
        </w:rPr>
      </w:pPr>
    </w:p>
    <w:p>
      <w:pPr>
        <w:ind w:firstLine="720"/>
        <w:rPr>
          <w:b/>
          <w:szCs w:val="24"/>
        </w:rPr>
      </w:pPr>
      <w:r>
        <w:rPr>
          <w:b/>
          <w:szCs w:val="24"/>
        </w:rPr>
        <w:t>4. Vieno (pavienių) fotono (-ų) emisijos tomografijos (SPECT) įranga</w:t>
      </w:r>
    </w:p>
    <w:p>
      <w:pPr>
        <w:ind w:firstLine="720"/>
        <w:rPr>
          <w:b/>
          <w:szCs w:val="24"/>
        </w:rPr>
      </w:pPr>
    </w:p>
    <w:p>
      <w:pPr>
        <w:ind w:firstLine="720"/>
        <w:jc w:val="both"/>
        <w:rPr>
          <w:szCs w:val="24"/>
        </w:rPr>
      </w:pPr>
      <w:r>
        <w:rPr>
          <w:szCs w:val="24"/>
        </w:rPr>
        <w:t>Prieš atliekant vieno (pavienių) fotono (-ų) emisijos tomografijos (SPECT) įrangos matavimus, reikia atlikti kiekvieno detektoriaus matavimus, skirtus gama kamerai.</w:t>
      </w:r>
    </w:p>
    <w:p>
      <w:pPr>
        <w:rPr>
          <w:szCs w:val="24"/>
        </w:rPr>
      </w:pPr>
    </w:p>
    <w:p>
      <w:pPr>
        <w:ind w:firstLine="720"/>
        <w:jc w:val="both"/>
        <w:rPr>
          <w:szCs w:val="24"/>
        </w:rPr>
      </w:pPr>
      <w:r>
        <w:rPr>
          <w:szCs w:val="24"/>
        </w:rPr>
        <w:t>4 lentelė. Vieno (pavienių) fotono (-ų) emisijos tomografijos (SPECT) įrangos parametrai ir leidžiamieji jų nuokrypiai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685"/>
      </w:tblGrid>
      <w:tr>
        <w:tc>
          <w:tcPr>
            <w:tcW w:w="4783" w:type="dxa"/>
            <w:shd w:val="clear" w:color="auto" w:fill="FFFFFF"/>
          </w:tcPr>
          <w:p>
            <w:pPr>
              <w:jc w:val="center"/>
              <w:rPr>
                <w:szCs w:val="24"/>
              </w:rPr>
            </w:pPr>
            <w:r>
              <w:rPr>
                <w:szCs w:val="24"/>
              </w:rPr>
              <w:t>Fizinis parametras</w:t>
            </w:r>
          </w:p>
        </w:tc>
        <w:tc>
          <w:tcPr>
            <w:tcW w:w="4685" w:type="dxa"/>
            <w:shd w:val="clear" w:color="auto" w:fill="FFFFFF"/>
          </w:tcPr>
          <w:p>
            <w:pPr>
              <w:jc w:val="center"/>
              <w:rPr>
                <w:szCs w:val="24"/>
              </w:rPr>
            </w:pPr>
            <w:r>
              <w:rPr>
                <w:szCs w:val="24"/>
              </w:rPr>
              <w:t>Leidžiamasis nuokrypis</w:t>
            </w:r>
          </w:p>
        </w:tc>
      </w:tr>
      <w:tr>
        <w:tc>
          <w:tcPr>
            <w:tcW w:w="4783" w:type="dxa"/>
            <w:shd w:val="clear" w:color="auto" w:fill="auto"/>
          </w:tcPr>
          <w:p>
            <w:pPr>
              <w:jc w:val="center"/>
              <w:rPr>
                <w:szCs w:val="24"/>
              </w:rPr>
            </w:pPr>
            <w:r>
              <w:rPr>
                <w:szCs w:val="24"/>
              </w:rPr>
              <w:t>Sukimosi centras ir detektoriaus galvos nuokrypis</w:t>
            </w:r>
          </w:p>
        </w:tc>
        <w:tc>
          <w:tcPr>
            <w:tcW w:w="4685" w:type="dxa"/>
            <w:shd w:val="clear" w:color="auto" w:fill="auto"/>
          </w:tcPr>
          <w:p>
            <w:pPr>
              <w:jc w:val="center"/>
              <w:rPr>
                <w:szCs w:val="24"/>
              </w:rPr>
            </w:pPr>
            <w:r>
              <w:rPr>
                <w:szCs w:val="24"/>
              </w:rPr>
              <w:t>Nuokrypis ≤ 1 pikselis</w:t>
            </w:r>
          </w:p>
        </w:tc>
      </w:tr>
      <w:tr>
        <w:tc>
          <w:tcPr>
            <w:tcW w:w="4783" w:type="dxa"/>
            <w:shd w:val="clear" w:color="auto" w:fill="auto"/>
          </w:tcPr>
          <w:p>
            <w:pPr>
              <w:jc w:val="center"/>
              <w:rPr>
                <w:szCs w:val="24"/>
              </w:rPr>
            </w:pPr>
            <w:r>
              <w:rPr>
                <w:szCs w:val="24"/>
              </w:rPr>
              <w:t>Vieno (pavienių) fotono (-ų) emisijos tomografijos (SPECT) įrangos erdvinė skiriamoji geba</w:t>
            </w:r>
          </w:p>
        </w:tc>
        <w:tc>
          <w:tcPr>
            <w:tcW w:w="4685" w:type="dxa"/>
            <w:shd w:val="clear" w:color="auto" w:fill="auto"/>
          </w:tcPr>
          <w:p>
            <w:pPr>
              <w:jc w:val="center"/>
              <w:rPr>
                <w:szCs w:val="24"/>
              </w:rPr>
            </w:pPr>
            <w:r>
              <w:rPr>
                <w:szCs w:val="24"/>
              </w:rPr>
              <w:t>Smailės plotis pusės maksimumo aukštyje (FWHM) ≤ 15 mm</w:t>
            </w:r>
          </w:p>
        </w:tc>
      </w:tr>
    </w:tbl>
    <w:p>
      <w:pPr>
        <w:rPr>
          <w:szCs w:val="24"/>
        </w:rPr>
      </w:pPr>
    </w:p>
    <w:p>
      <w:pPr>
        <w:ind w:firstLine="720"/>
        <w:rPr>
          <w:szCs w:val="24"/>
        </w:rPr>
      </w:pPr>
      <w:r>
        <w:rPr>
          <w:szCs w:val="24"/>
        </w:rPr>
        <w:t>Rekomenduojama literatūra:</w:t>
      </w:r>
    </w:p>
    <w:p>
      <w:pPr>
        <w:ind w:firstLine="720"/>
        <w:jc w:val="both"/>
        <w:rPr>
          <w:szCs w:val="24"/>
        </w:rPr>
      </w:pPr>
      <w:r>
        <w:rPr>
          <w:szCs w:val="24"/>
        </w:rPr>
        <w:t>1. IEC (2004d). International Electrotechnical Commission. IEC 61675-2-am1 Ed 1.0: Radionuclide Imaging Devices – Characteristics and Test Conditions – Part 2: Single Photon emission computed tomographs. Geneva: IEC.</w:t>
      </w:r>
    </w:p>
    <w:p>
      <w:pPr>
        <w:ind w:firstLine="720"/>
        <w:jc w:val="both"/>
        <w:rPr>
          <w:szCs w:val="24"/>
          <w:lang w:eastAsia="lt-LT"/>
        </w:rPr>
      </w:pPr>
      <w:r>
        <w:rPr>
          <w:szCs w:val="24"/>
        </w:rPr>
        <w:t xml:space="preserve">2. </w:t>
      </w:r>
      <w:r>
        <w:rPr>
          <w:szCs w:val="24"/>
          <w:lang w:eastAsia="lt-LT"/>
        </w:rPr>
        <w:t xml:space="preserve">NEMA (2007a). National Electrical Manufacturers Association. </w:t>
      </w:r>
      <w:r>
        <w:rPr>
          <w:iCs/>
          <w:szCs w:val="24"/>
          <w:lang w:eastAsia="lt-LT"/>
        </w:rPr>
        <w:t>NU 1-2007: Performance Measurements of Gamma Cameras</w:t>
      </w:r>
      <w:r>
        <w:rPr>
          <w:szCs w:val="24"/>
          <w:lang w:eastAsia="lt-LT"/>
        </w:rPr>
        <w:t>. Washington: National Electrical Manufacturers Association.</w:t>
      </w:r>
    </w:p>
    <w:p>
      <w:pPr>
        <w:ind w:firstLine="720"/>
        <w:jc w:val="both"/>
        <w:rPr>
          <w:szCs w:val="24"/>
          <w:lang w:eastAsia="lt-LT"/>
        </w:rPr>
      </w:pPr>
      <w:r>
        <w:rPr>
          <w:szCs w:val="24"/>
          <w:lang w:eastAsia="lt-LT"/>
        </w:rPr>
        <w:t>3. IAEA (2007c). International Atomic Energy Agency. IAEA-TECDOC: Quality Control of SPECT Systems. 2007 edn. Vienna: International Atomic Energy Agency.</w:t>
      </w:r>
    </w:p>
    <w:p>
      <w:pPr>
        <w:rPr>
          <w:szCs w:val="24"/>
        </w:rPr>
      </w:pPr>
    </w:p>
    <w:p>
      <w:pPr>
        <w:ind w:firstLine="720"/>
        <w:rPr>
          <w:b/>
          <w:szCs w:val="24"/>
        </w:rPr>
      </w:pPr>
      <w:r>
        <w:rPr>
          <w:b/>
          <w:szCs w:val="24"/>
        </w:rPr>
        <w:t>5. Pozitronų emisijos tomografijos (PET) įranga</w:t>
      </w:r>
    </w:p>
    <w:p>
      <w:pPr>
        <w:ind w:firstLine="720"/>
        <w:rPr>
          <w:b/>
          <w:szCs w:val="24"/>
        </w:rPr>
      </w:pPr>
    </w:p>
    <w:p>
      <w:pPr>
        <w:ind w:firstLine="709"/>
        <w:jc w:val="both"/>
        <w:rPr>
          <w:szCs w:val="24"/>
        </w:rPr>
      </w:pPr>
      <w:r>
        <w:rPr>
          <w:szCs w:val="24"/>
        </w:rPr>
        <w:t>Prieš atliekant pozitronų emisijos tomografijos (PET) įrangos matavimus, reikia atlikti kiekvieno detektoriaus matavimus, skirtus pozitronų emisijos tomografijos (PET) įrangai.</w:t>
      </w:r>
    </w:p>
    <w:p>
      <w:pPr>
        <w:ind w:firstLine="709"/>
        <w:rPr>
          <w:b/>
          <w:szCs w:val="24"/>
        </w:rPr>
      </w:pPr>
    </w:p>
    <w:p>
      <w:pPr>
        <w:ind w:firstLine="720"/>
        <w:jc w:val="both"/>
        <w:rPr>
          <w:szCs w:val="24"/>
        </w:rPr>
      </w:pPr>
      <w:r>
        <w:rPr>
          <w:szCs w:val="24"/>
        </w:rPr>
        <w:t>5 lentelė. Pozitronų emisijos tomografijos (PET) įrangos parametrai ir leidžiamieji jų nuokrypiai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tc>
          <w:tcPr>
            <w:tcW w:w="3168" w:type="dxa"/>
            <w:shd w:val="clear" w:color="auto" w:fill="FFFFFF"/>
          </w:tcPr>
          <w:p>
            <w:pPr>
              <w:jc w:val="center"/>
              <w:rPr>
                <w:szCs w:val="24"/>
              </w:rPr>
            </w:pPr>
            <w:r>
              <w:rPr>
                <w:szCs w:val="24"/>
              </w:rPr>
              <w:t>Fizinis parametras</w:t>
            </w:r>
          </w:p>
        </w:tc>
        <w:tc>
          <w:tcPr>
            <w:tcW w:w="6300" w:type="dxa"/>
            <w:shd w:val="clear" w:color="auto" w:fill="FFFFFF"/>
          </w:tcPr>
          <w:p>
            <w:pPr>
              <w:jc w:val="center"/>
              <w:rPr>
                <w:szCs w:val="24"/>
              </w:rPr>
            </w:pPr>
            <w:r>
              <w:rPr>
                <w:szCs w:val="24"/>
              </w:rPr>
              <w:t>Leidžiamasis nuokrypis</w:t>
            </w:r>
          </w:p>
        </w:tc>
      </w:tr>
      <w:tr>
        <w:tc>
          <w:tcPr>
            <w:tcW w:w="3168" w:type="dxa"/>
            <w:shd w:val="clear" w:color="auto" w:fill="auto"/>
          </w:tcPr>
          <w:p>
            <w:pPr>
              <w:jc w:val="center"/>
              <w:rPr>
                <w:szCs w:val="24"/>
              </w:rPr>
            </w:pPr>
            <w:r>
              <w:rPr>
                <w:szCs w:val="24"/>
              </w:rPr>
              <w:t>Erdvinė skiriamoji geba</w:t>
            </w:r>
          </w:p>
        </w:tc>
        <w:tc>
          <w:tcPr>
            <w:tcW w:w="6300" w:type="dxa"/>
            <w:shd w:val="clear" w:color="auto" w:fill="auto"/>
          </w:tcPr>
          <w:p>
            <w:pPr>
              <w:jc w:val="center"/>
              <w:rPr>
                <w:szCs w:val="24"/>
              </w:rPr>
            </w:pPr>
            <w:r>
              <w:rPr>
                <w:szCs w:val="24"/>
              </w:rPr>
              <w:t>≤ 7 mm</w:t>
            </w:r>
          </w:p>
        </w:tc>
      </w:tr>
      <w:tr>
        <w:tc>
          <w:tcPr>
            <w:tcW w:w="3168" w:type="dxa"/>
            <w:shd w:val="clear" w:color="auto" w:fill="auto"/>
          </w:tcPr>
          <w:p>
            <w:pPr>
              <w:jc w:val="center"/>
              <w:rPr>
                <w:szCs w:val="24"/>
              </w:rPr>
            </w:pPr>
            <w:r>
              <w:rPr>
                <w:szCs w:val="24"/>
              </w:rPr>
              <w:t>Jautrumas</w:t>
            </w:r>
          </w:p>
        </w:tc>
        <w:tc>
          <w:tcPr>
            <w:tcW w:w="6300" w:type="dxa"/>
            <w:shd w:val="clear" w:color="auto" w:fill="auto"/>
          </w:tcPr>
          <w:p>
            <w:pPr>
              <w:jc w:val="center"/>
              <w:rPr>
                <w:szCs w:val="24"/>
              </w:rPr>
            </w:pPr>
            <w:r>
              <w:rPr>
                <w:szCs w:val="24"/>
              </w:rPr>
              <w:t>≤ 1 impulsas per sekundę / kBq dvimačiams vaizdams gauti</w:t>
            </w:r>
          </w:p>
          <w:p>
            <w:pPr>
              <w:jc w:val="center"/>
              <w:rPr>
                <w:szCs w:val="24"/>
              </w:rPr>
            </w:pPr>
            <w:r>
              <w:rPr>
                <w:szCs w:val="24"/>
              </w:rPr>
              <w:t>≤ 4 impulsai per sekundę / kBq trimačiams vaizdams gauti</w:t>
            </w:r>
          </w:p>
        </w:tc>
      </w:tr>
    </w:tbl>
    <w:p>
      <w:pPr>
        <w:rPr>
          <w:szCs w:val="24"/>
        </w:rPr>
      </w:pPr>
    </w:p>
    <w:p>
      <w:pPr>
        <w:ind w:firstLine="720"/>
        <w:rPr>
          <w:b/>
          <w:szCs w:val="24"/>
        </w:rPr>
      </w:pPr>
      <w:r>
        <w:rPr>
          <w:b/>
          <w:szCs w:val="24"/>
        </w:rPr>
        <w:t xml:space="preserve">6. Hibridinė branduolinės medicinos įranga </w:t>
      </w:r>
    </w:p>
    <w:p>
      <w:pPr>
        <w:jc w:val="both"/>
        <w:rPr>
          <w:szCs w:val="24"/>
        </w:rPr>
      </w:pPr>
    </w:p>
    <w:p>
      <w:pPr>
        <w:tabs>
          <w:tab w:val="left" w:pos="10205"/>
          <w:tab w:val="left" w:pos="10260"/>
        </w:tabs>
        <w:ind w:right="-55" w:firstLine="720"/>
        <w:jc w:val="both"/>
        <w:rPr>
          <w:szCs w:val="24"/>
        </w:rPr>
      </w:pPr>
      <w:r>
        <w:rPr>
          <w:szCs w:val="24"/>
        </w:rPr>
        <w:t>Kiekvienos hibridinės branduolinės medicinos įrangos sistemos bandymai turi būti atliekami atskirai bei rekomenduojama naudojant fantomą periodiškai atlikti bendrą visos sistemos vaizdo gavimo patikrinimą, siekiant įsitikinti sistemų vaizdo suderinamumu.</w:t>
      </w:r>
    </w:p>
    <w:p>
      <w:pPr>
        <w:tabs>
          <w:tab w:val="left" w:pos="9180"/>
        </w:tabs>
        <w:ind w:right="458"/>
        <w:jc w:val="both"/>
        <w:rPr>
          <w:szCs w:val="24"/>
        </w:rPr>
      </w:pPr>
    </w:p>
    <w:p>
      <w:pPr>
        <w:ind w:firstLine="720"/>
        <w:jc w:val="both"/>
        <w:rPr>
          <w:szCs w:val="24"/>
        </w:rPr>
      </w:pPr>
      <w:r>
        <w:rPr>
          <w:szCs w:val="24"/>
        </w:rPr>
        <w:t>Rekomenduojama literatūra:</w:t>
      </w:r>
      <w:r>
        <w:rPr>
          <w:szCs w:val="24"/>
          <w:lang w:eastAsia="lt-LT"/>
        </w:rPr>
        <w:t xml:space="preserve"> IAEA (2009a). International Atomic Energy Agency. </w:t>
      </w:r>
      <w:r>
        <w:rPr>
          <w:iCs/>
          <w:szCs w:val="24"/>
          <w:lang w:eastAsia="lt-LT"/>
        </w:rPr>
        <w:t xml:space="preserve">Human Health Series No. 1: Quality Assurance for PET and PET/CT Systems. </w:t>
      </w:r>
      <w:r>
        <w:rPr>
          <w:szCs w:val="24"/>
          <w:lang w:eastAsia="lt-LT"/>
        </w:rPr>
        <w:t>Vienna: International Atomic Energy Agency.</w:t>
      </w:r>
    </w:p>
    <w:p>
      <w:pPr>
        <w:tabs>
          <w:tab w:val="left" w:pos="284"/>
          <w:tab w:val="left" w:pos="2835"/>
        </w:tabs>
        <w:ind w:right="-618"/>
        <w:jc w:val="center"/>
      </w:pPr>
      <w: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8B99AB2265">
        <w:r w:rsidRPr="00532B9F">
          <w:rPr>
            <w:rFonts w:ascii="Times New Roman" w:eastAsia="MS Mincho" w:hAnsi="Times New Roman"/>
            <w:sz w:val="20"/>
            <w:i/>
            <w:iCs/>
            <w:color w:val="0000FF" w:themeColor="hyperlink"/>
            <w:u w:val="single"/>
          </w:rPr>
          <w:t>V-313</w:t>
        </w:r>
      </w:fldSimple>
      <w:r>
        <w:rPr>
          <w:rFonts w:ascii="Times New Roman" w:eastAsia="MS Mincho" w:hAnsi="Times New Roman"/>
          <w:sz w:val="20"/>
          <w:i/>
          <w:iCs/>
        </w:rPr>
        <w:t>,
2013-03-28,
Žin., 2013, Nr.
35-1709 (2013-04-04), i. k. 1132250ISAK000V-313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7a0940b54311e598c4c7724bda031b">
        <w:r w:rsidRPr="00532B9F">
          <w:rPr>
            <w:rFonts w:ascii="Times New Roman" w:eastAsia="MS Mincho" w:hAnsi="Times New Roman"/>
            <w:sz w:val="20"/>
            <w:i/>
            <w:iCs/>
            <w:color w:val="0000FF" w:themeColor="hyperlink"/>
            <w:u w:val="single"/>
          </w:rPr>
          <w:t>V-1533</w:t>
        </w:r>
      </w:fldSimple>
      <w:r>
        <w:rPr>
          <w:rFonts w:ascii="Times New Roman" w:eastAsia="MS Mincho" w:hAnsi="Times New Roman"/>
          <w:sz w:val="20"/>
          <w:i/>
          <w:iCs/>
        </w:rPr>
        <w:t>,
2015-12-29,
paskelbta TAR 2016-01-07, i. k. 2016-00424            </w:t>
      </w:r>
    </w:p>
    <w:p/>
    <w:p>
      <w:pPr>
        <w:tabs>
          <w:tab w:val="left" w:pos="284"/>
          <w:tab w:val="left" w:pos="2835"/>
        </w:tabs>
        <w:ind w:left="5580" w:right="-6"/>
      </w:pPr>
    </w:p>
    <w:p>
      <w:pPr/>
      <w:r>
        <w:br w:type="page"/>
      </w:r>
    </w:p>
    <w:p>
      <w:pPr>
        <w:tabs>
          <w:tab w:val="left" w:pos="284"/>
          <w:tab w:val="left" w:pos="2835"/>
        </w:tabs>
        <w:ind w:left="5580" w:right="-6"/>
        <w:rPr>
          <w:szCs w:val="24"/>
        </w:rPr>
      </w:pPr>
      <w:r>
        <w:rPr>
          <w:szCs w:val="24"/>
        </w:rPr>
        <w:t>Lietuvos higienos normos HN 77:2015</w:t>
      </w:r>
    </w:p>
    <w:p>
      <w:pPr>
        <w:tabs>
          <w:tab w:val="left" w:pos="284"/>
          <w:tab w:val="left" w:pos="2835"/>
        </w:tabs>
        <w:ind w:left="5580" w:right="-6"/>
        <w:rPr>
          <w:szCs w:val="24"/>
        </w:rPr>
      </w:pPr>
      <w:r>
        <w:rPr>
          <w:szCs w:val="24"/>
        </w:rPr>
        <w:t>„Radiacinė sauga branduolinėje medicinoje“</w:t>
      </w:r>
    </w:p>
    <w:p>
      <w:pPr>
        <w:tabs>
          <w:tab w:val="left" w:pos="284"/>
          <w:tab w:val="left" w:pos="2835"/>
        </w:tabs>
        <w:ind w:left="5580" w:right="-6"/>
        <w:rPr>
          <w:szCs w:val="24"/>
        </w:rPr>
      </w:pPr>
      <w:r>
        <w:rPr>
          <w:szCs w:val="24"/>
        </w:rPr>
        <w:t>6</w:t>
      </w:r>
      <w:r>
        <w:rPr>
          <w:szCs w:val="24"/>
        </w:rPr>
        <w:t xml:space="preserve"> priedas</w:t>
      </w:r>
    </w:p>
    <w:p>
      <w:pPr>
        <w:tabs>
          <w:tab w:val="left" w:pos="284"/>
          <w:tab w:val="left" w:pos="2835"/>
        </w:tabs>
        <w:ind w:left="5103" w:right="-618"/>
        <w:rPr>
          <w:szCs w:val="24"/>
        </w:rPr>
      </w:pPr>
    </w:p>
    <w:p>
      <w:pPr>
        <w:tabs>
          <w:tab w:val="left" w:pos="284"/>
          <w:tab w:val="left" w:pos="2835"/>
        </w:tabs>
        <w:ind w:left="5103" w:right="-618"/>
        <w:rPr>
          <w:szCs w:val="24"/>
        </w:rPr>
      </w:pPr>
    </w:p>
    <w:p>
      <w:pPr>
        <w:jc w:val="center"/>
        <w:rPr>
          <w:b/>
          <w:bCs/>
          <w:caps/>
          <w:szCs w:val="24"/>
        </w:rPr>
      </w:pPr>
      <w:r>
        <w:rPr>
          <w:b/>
          <w:bCs/>
          <w:caps/>
          <w:szCs w:val="24"/>
        </w:rPr>
        <w:t>MIRUSIŲ PACIENTŲ, KURIEMS BUVO ATLIEKAMOS BRANDUOLINĖS MEDICINOS TERAPIJOS PROCEDŪROS, LAIDOJIMO BŪDŲ LENTELĖ</w:t>
      </w:r>
    </w:p>
    <w:p>
      <w:pPr>
        <w:tabs>
          <w:tab w:val="left" w:pos="284"/>
          <w:tab w:val="left" w:pos="2835"/>
        </w:tabs>
        <w:ind w:right="-618"/>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904"/>
        <w:gridCol w:w="2006"/>
        <w:gridCol w:w="2467"/>
      </w:tblGrid>
      <w:tr>
        <w:tc>
          <w:tcPr>
            <w:tcW w:w="2605" w:type="dxa"/>
            <w:vMerge w:val="restart"/>
            <w:shd w:val="clear" w:color="auto" w:fill="auto"/>
            <w:vAlign w:val="center"/>
          </w:tcPr>
          <w:p>
            <w:pPr>
              <w:tabs>
                <w:tab w:val="left" w:pos="284"/>
                <w:tab w:val="left" w:pos="2835"/>
              </w:tabs>
              <w:ind w:right="-131"/>
              <w:jc w:val="center"/>
              <w:rPr>
                <w:szCs w:val="24"/>
              </w:rPr>
            </w:pPr>
            <w:r>
              <w:rPr>
                <w:szCs w:val="24"/>
              </w:rPr>
              <w:t>Radionuklidas</w:t>
            </w:r>
          </w:p>
        </w:tc>
        <w:tc>
          <w:tcPr>
            <w:tcW w:w="7816" w:type="dxa"/>
            <w:gridSpan w:val="3"/>
            <w:shd w:val="clear" w:color="auto" w:fill="auto"/>
          </w:tcPr>
          <w:p>
            <w:pPr>
              <w:tabs>
                <w:tab w:val="left" w:pos="284"/>
                <w:tab w:val="left" w:pos="2835"/>
              </w:tabs>
              <w:ind w:left="-85" w:right="-55"/>
              <w:jc w:val="center"/>
              <w:rPr>
                <w:szCs w:val="24"/>
              </w:rPr>
            </w:pPr>
            <w:r>
              <w:rPr>
                <w:szCs w:val="24"/>
              </w:rPr>
              <w:t>Didžiausias aktyvumas, MBq</w:t>
            </w:r>
          </w:p>
        </w:tc>
      </w:tr>
      <w:tr>
        <w:tc>
          <w:tcPr>
            <w:tcW w:w="2605" w:type="dxa"/>
            <w:vMerge/>
            <w:shd w:val="clear" w:color="auto" w:fill="auto"/>
          </w:tcPr>
          <w:p>
            <w:pPr>
              <w:tabs>
                <w:tab w:val="left" w:pos="284"/>
                <w:tab w:val="left" w:pos="2835"/>
              </w:tabs>
              <w:ind w:right="-131"/>
              <w:jc w:val="center"/>
              <w:rPr>
                <w:szCs w:val="24"/>
              </w:rPr>
            </w:pPr>
          </w:p>
        </w:tc>
        <w:tc>
          <w:tcPr>
            <w:tcW w:w="3083" w:type="dxa"/>
            <w:shd w:val="clear" w:color="auto" w:fill="auto"/>
            <w:vAlign w:val="center"/>
          </w:tcPr>
          <w:p>
            <w:pPr>
              <w:tabs>
                <w:tab w:val="left" w:pos="284"/>
                <w:tab w:val="left" w:pos="2835"/>
              </w:tabs>
              <w:ind w:right="-108"/>
              <w:jc w:val="center"/>
              <w:rPr>
                <w:szCs w:val="24"/>
              </w:rPr>
            </w:pPr>
            <w:r>
              <w:rPr>
                <w:szCs w:val="24"/>
              </w:rPr>
              <w:t>Autopsija / balzamavimas</w:t>
            </w:r>
          </w:p>
        </w:tc>
        <w:tc>
          <w:tcPr>
            <w:tcW w:w="2127" w:type="dxa"/>
            <w:shd w:val="clear" w:color="auto" w:fill="auto"/>
          </w:tcPr>
          <w:p>
            <w:pPr>
              <w:tabs>
                <w:tab w:val="left" w:pos="284"/>
                <w:tab w:val="left" w:pos="2052"/>
              </w:tabs>
              <w:ind w:left="-108" w:right="-141"/>
              <w:jc w:val="center"/>
              <w:rPr>
                <w:szCs w:val="24"/>
              </w:rPr>
            </w:pPr>
            <w:r>
              <w:rPr>
                <w:szCs w:val="24"/>
              </w:rPr>
              <w:t>Laidojimas</w:t>
            </w:r>
          </w:p>
        </w:tc>
        <w:tc>
          <w:tcPr>
            <w:tcW w:w="2606" w:type="dxa"/>
            <w:shd w:val="clear" w:color="auto" w:fill="auto"/>
          </w:tcPr>
          <w:p>
            <w:pPr>
              <w:tabs>
                <w:tab w:val="left" w:pos="284"/>
                <w:tab w:val="left" w:pos="2835"/>
              </w:tabs>
              <w:ind w:left="-75"/>
              <w:jc w:val="center"/>
              <w:rPr>
                <w:szCs w:val="24"/>
              </w:rPr>
            </w:pPr>
            <w:r>
              <w:rPr>
                <w:szCs w:val="24"/>
              </w:rPr>
              <w:t>Kremavimas</w:t>
            </w:r>
          </w:p>
        </w:tc>
      </w:tr>
      <w:tr>
        <w:tc>
          <w:tcPr>
            <w:tcW w:w="2605" w:type="dxa"/>
            <w:shd w:val="clear" w:color="auto" w:fill="auto"/>
          </w:tcPr>
          <w:p>
            <w:pPr>
              <w:tabs>
                <w:tab w:val="left" w:pos="0"/>
                <w:tab w:val="left" w:pos="2520"/>
              </w:tabs>
              <w:ind w:right="-131"/>
              <w:jc w:val="center"/>
              <w:rPr>
                <w:szCs w:val="24"/>
              </w:rPr>
            </w:pPr>
            <w:r>
              <w:rPr>
                <w:szCs w:val="24"/>
                <w:vertAlign w:val="superscript"/>
              </w:rPr>
              <w:t>32</w:t>
            </w:r>
            <w:r>
              <w:rPr>
                <w:szCs w:val="24"/>
              </w:rPr>
              <w:t>P</w:t>
            </w:r>
          </w:p>
        </w:tc>
        <w:tc>
          <w:tcPr>
            <w:tcW w:w="3083" w:type="dxa"/>
            <w:shd w:val="clear" w:color="auto" w:fill="auto"/>
          </w:tcPr>
          <w:p>
            <w:pPr>
              <w:tabs>
                <w:tab w:val="left" w:pos="-85"/>
                <w:tab w:val="left" w:pos="2835"/>
              </w:tabs>
              <w:ind w:right="-108"/>
              <w:jc w:val="center"/>
              <w:rPr>
                <w:szCs w:val="24"/>
              </w:rPr>
            </w:pPr>
            <w:r>
              <w:rPr>
                <w:szCs w:val="24"/>
              </w:rPr>
              <w:t>100</w:t>
            </w:r>
          </w:p>
        </w:tc>
        <w:tc>
          <w:tcPr>
            <w:tcW w:w="2127" w:type="dxa"/>
            <w:shd w:val="clear" w:color="auto" w:fill="auto"/>
          </w:tcPr>
          <w:p>
            <w:pPr>
              <w:tabs>
                <w:tab w:val="left" w:pos="-108"/>
                <w:tab w:val="left" w:pos="2835"/>
              </w:tabs>
              <w:ind w:left="-108" w:right="-141"/>
              <w:jc w:val="center"/>
              <w:rPr>
                <w:szCs w:val="24"/>
              </w:rPr>
            </w:pPr>
            <w:r>
              <w:rPr>
                <w:szCs w:val="24"/>
              </w:rPr>
              <w:t>2 000</w:t>
            </w:r>
          </w:p>
        </w:tc>
        <w:tc>
          <w:tcPr>
            <w:tcW w:w="2606" w:type="dxa"/>
            <w:shd w:val="clear" w:color="auto" w:fill="auto"/>
          </w:tcPr>
          <w:p>
            <w:pPr>
              <w:tabs>
                <w:tab w:val="left" w:pos="284"/>
                <w:tab w:val="left" w:pos="2835"/>
              </w:tabs>
              <w:ind w:left="-75" w:right="-55"/>
              <w:jc w:val="center"/>
              <w:rPr>
                <w:szCs w:val="24"/>
              </w:rPr>
            </w:pPr>
            <w:r>
              <w:rPr>
                <w:szCs w:val="24"/>
              </w:rPr>
              <w:t>30</w:t>
            </w:r>
          </w:p>
        </w:tc>
      </w:tr>
      <w:tr>
        <w:tc>
          <w:tcPr>
            <w:tcW w:w="2605" w:type="dxa"/>
            <w:shd w:val="clear" w:color="auto" w:fill="auto"/>
          </w:tcPr>
          <w:p>
            <w:pPr>
              <w:tabs>
                <w:tab w:val="left" w:pos="0"/>
                <w:tab w:val="left" w:pos="2520"/>
              </w:tabs>
              <w:ind w:right="-131"/>
              <w:jc w:val="center"/>
              <w:rPr>
                <w:szCs w:val="24"/>
              </w:rPr>
            </w:pPr>
            <w:r>
              <w:rPr>
                <w:szCs w:val="24"/>
                <w:vertAlign w:val="superscript"/>
              </w:rPr>
              <w:t>89</w:t>
            </w:r>
            <w:r>
              <w:rPr>
                <w:szCs w:val="24"/>
              </w:rPr>
              <w:t>Sr</w:t>
            </w:r>
          </w:p>
        </w:tc>
        <w:tc>
          <w:tcPr>
            <w:tcW w:w="3083" w:type="dxa"/>
            <w:shd w:val="clear" w:color="auto" w:fill="auto"/>
          </w:tcPr>
          <w:p>
            <w:pPr>
              <w:tabs>
                <w:tab w:val="left" w:pos="-85"/>
                <w:tab w:val="left" w:pos="2835"/>
              </w:tabs>
              <w:ind w:right="-108"/>
              <w:jc w:val="center"/>
              <w:rPr>
                <w:szCs w:val="24"/>
              </w:rPr>
            </w:pPr>
            <w:r>
              <w:rPr>
                <w:szCs w:val="24"/>
              </w:rPr>
              <w:t>50</w:t>
            </w:r>
          </w:p>
        </w:tc>
        <w:tc>
          <w:tcPr>
            <w:tcW w:w="2127" w:type="dxa"/>
            <w:shd w:val="clear" w:color="auto" w:fill="auto"/>
          </w:tcPr>
          <w:p>
            <w:pPr>
              <w:tabs>
                <w:tab w:val="left" w:pos="-108"/>
                <w:tab w:val="left" w:pos="2835"/>
              </w:tabs>
              <w:ind w:left="-108" w:right="-141"/>
              <w:jc w:val="center"/>
              <w:rPr>
                <w:szCs w:val="24"/>
              </w:rPr>
            </w:pPr>
            <w:r>
              <w:rPr>
                <w:szCs w:val="24"/>
              </w:rPr>
              <w:t>2 000</w:t>
            </w:r>
          </w:p>
        </w:tc>
        <w:tc>
          <w:tcPr>
            <w:tcW w:w="2606" w:type="dxa"/>
            <w:shd w:val="clear" w:color="auto" w:fill="auto"/>
          </w:tcPr>
          <w:p>
            <w:pPr>
              <w:tabs>
                <w:tab w:val="left" w:pos="284"/>
                <w:tab w:val="left" w:pos="2835"/>
              </w:tabs>
              <w:ind w:left="-75" w:right="-55"/>
              <w:jc w:val="center"/>
              <w:rPr>
                <w:szCs w:val="24"/>
              </w:rPr>
            </w:pPr>
            <w:r>
              <w:rPr>
                <w:szCs w:val="24"/>
              </w:rPr>
              <w:t>20</w:t>
            </w:r>
          </w:p>
        </w:tc>
      </w:tr>
      <w:tr>
        <w:tc>
          <w:tcPr>
            <w:tcW w:w="2605" w:type="dxa"/>
            <w:shd w:val="clear" w:color="auto" w:fill="auto"/>
          </w:tcPr>
          <w:p>
            <w:pPr>
              <w:tabs>
                <w:tab w:val="left" w:pos="0"/>
                <w:tab w:val="left" w:pos="2520"/>
              </w:tabs>
              <w:ind w:right="-131"/>
              <w:jc w:val="center"/>
              <w:rPr>
                <w:szCs w:val="24"/>
                <w:vertAlign w:val="superscript"/>
              </w:rPr>
            </w:pPr>
            <w:r>
              <w:rPr>
                <w:szCs w:val="24"/>
                <w:vertAlign w:val="superscript"/>
              </w:rPr>
              <w:t>90</w:t>
            </w:r>
            <w:r>
              <w:rPr>
                <w:szCs w:val="24"/>
              </w:rPr>
              <w:t>Y</w:t>
            </w:r>
          </w:p>
        </w:tc>
        <w:tc>
          <w:tcPr>
            <w:tcW w:w="3083" w:type="dxa"/>
            <w:shd w:val="clear" w:color="auto" w:fill="auto"/>
          </w:tcPr>
          <w:p>
            <w:pPr>
              <w:tabs>
                <w:tab w:val="left" w:pos="-85"/>
                <w:tab w:val="left" w:pos="2835"/>
              </w:tabs>
              <w:ind w:right="-108"/>
              <w:jc w:val="center"/>
              <w:rPr>
                <w:szCs w:val="24"/>
              </w:rPr>
            </w:pPr>
            <w:r>
              <w:rPr>
                <w:szCs w:val="24"/>
              </w:rPr>
              <w:t>200</w:t>
            </w:r>
          </w:p>
        </w:tc>
        <w:tc>
          <w:tcPr>
            <w:tcW w:w="2127" w:type="dxa"/>
            <w:shd w:val="clear" w:color="auto" w:fill="auto"/>
          </w:tcPr>
          <w:p>
            <w:pPr>
              <w:tabs>
                <w:tab w:val="left" w:pos="-108"/>
                <w:tab w:val="left" w:pos="2835"/>
              </w:tabs>
              <w:ind w:left="-108" w:right="-141"/>
              <w:jc w:val="center"/>
              <w:rPr>
                <w:szCs w:val="24"/>
              </w:rPr>
            </w:pPr>
            <w:r>
              <w:rPr>
                <w:szCs w:val="24"/>
              </w:rPr>
              <w:t>2 000</w:t>
            </w:r>
          </w:p>
        </w:tc>
        <w:tc>
          <w:tcPr>
            <w:tcW w:w="2606" w:type="dxa"/>
            <w:shd w:val="clear" w:color="auto" w:fill="auto"/>
          </w:tcPr>
          <w:p>
            <w:pPr>
              <w:tabs>
                <w:tab w:val="left" w:pos="284"/>
                <w:tab w:val="left" w:pos="2835"/>
              </w:tabs>
              <w:ind w:left="-75" w:right="-55"/>
              <w:jc w:val="center"/>
              <w:rPr>
                <w:szCs w:val="24"/>
              </w:rPr>
            </w:pPr>
            <w:r>
              <w:rPr>
                <w:szCs w:val="24"/>
              </w:rPr>
              <w:t>70</w:t>
            </w:r>
          </w:p>
        </w:tc>
      </w:tr>
      <w:tr>
        <w:tc>
          <w:tcPr>
            <w:tcW w:w="2605" w:type="dxa"/>
            <w:shd w:val="clear" w:color="auto" w:fill="auto"/>
          </w:tcPr>
          <w:p>
            <w:pPr>
              <w:tabs>
                <w:tab w:val="left" w:pos="0"/>
                <w:tab w:val="left" w:pos="2520"/>
              </w:tabs>
              <w:ind w:right="-131"/>
              <w:jc w:val="center"/>
              <w:rPr>
                <w:szCs w:val="24"/>
                <w:vertAlign w:val="superscript"/>
              </w:rPr>
            </w:pPr>
            <w:r>
              <w:rPr>
                <w:szCs w:val="24"/>
                <w:vertAlign w:val="superscript"/>
              </w:rPr>
              <w:t>131</w:t>
            </w:r>
            <w:r>
              <w:rPr>
                <w:szCs w:val="24"/>
              </w:rPr>
              <w:t>I</w:t>
            </w:r>
          </w:p>
        </w:tc>
        <w:tc>
          <w:tcPr>
            <w:tcW w:w="3083" w:type="dxa"/>
            <w:shd w:val="clear" w:color="auto" w:fill="auto"/>
          </w:tcPr>
          <w:p>
            <w:pPr>
              <w:tabs>
                <w:tab w:val="left" w:pos="-85"/>
                <w:tab w:val="left" w:pos="2835"/>
              </w:tabs>
              <w:ind w:right="-108"/>
              <w:jc w:val="center"/>
              <w:rPr>
                <w:szCs w:val="24"/>
              </w:rPr>
            </w:pPr>
            <w:r>
              <w:rPr>
                <w:szCs w:val="24"/>
              </w:rPr>
              <w:t>10</w:t>
            </w:r>
          </w:p>
        </w:tc>
        <w:tc>
          <w:tcPr>
            <w:tcW w:w="2127" w:type="dxa"/>
            <w:shd w:val="clear" w:color="auto" w:fill="auto"/>
          </w:tcPr>
          <w:p>
            <w:pPr>
              <w:tabs>
                <w:tab w:val="left" w:pos="-108"/>
                <w:tab w:val="left" w:pos="2835"/>
              </w:tabs>
              <w:ind w:left="-108" w:right="-141"/>
              <w:jc w:val="center"/>
              <w:rPr>
                <w:szCs w:val="24"/>
              </w:rPr>
            </w:pPr>
            <w:r>
              <w:rPr>
                <w:szCs w:val="24"/>
              </w:rPr>
              <w:t>400</w:t>
            </w:r>
          </w:p>
        </w:tc>
        <w:tc>
          <w:tcPr>
            <w:tcW w:w="2606" w:type="dxa"/>
            <w:shd w:val="clear" w:color="auto" w:fill="auto"/>
          </w:tcPr>
          <w:p>
            <w:pPr>
              <w:tabs>
                <w:tab w:val="left" w:pos="284"/>
                <w:tab w:val="left" w:pos="2835"/>
              </w:tabs>
              <w:ind w:left="-75" w:right="-55"/>
              <w:jc w:val="center"/>
              <w:rPr>
                <w:szCs w:val="24"/>
              </w:rPr>
            </w:pPr>
            <w:r>
              <w:rPr>
                <w:szCs w:val="24"/>
              </w:rPr>
              <w:t>400</w:t>
            </w:r>
          </w:p>
        </w:tc>
      </w:tr>
    </w:tbl>
    <w:p>
      <w:pPr>
        <w:tabs>
          <w:tab w:val="left" w:pos="284"/>
          <w:tab w:val="left" w:pos="2835"/>
        </w:tabs>
        <w:ind w:right="-618"/>
        <w:jc w:val="center"/>
        <w:rPr>
          <w:szCs w:val="24"/>
        </w:rPr>
      </w:pPr>
      <w:r>
        <w:rPr>
          <w:szCs w:val="24"/>
        </w:rPr>
        <w:t>_____________</w:t>
      </w:r>
    </w:p>
    <w:p>
      <w:pPr>
        <w:tabs>
          <w:tab w:val="left" w:pos="5400"/>
          <w:tab w:val="right" w:pos="9808"/>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7a0940b54311e598c4c7724bda031b">
        <w:r w:rsidRPr="00532B9F">
          <w:rPr>
            <w:rFonts w:ascii="Times New Roman" w:eastAsia="MS Mincho" w:hAnsi="Times New Roman"/>
            <w:sz w:val="20"/>
            <w:i/>
            <w:iCs/>
            <w:color w:val="0000FF" w:themeColor="hyperlink"/>
            <w:u w:val="single"/>
          </w:rPr>
          <w:t>V-1533</w:t>
        </w:r>
      </w:fldSimple>
      <w:r>
        <w:rPr>
          <w:rFonts w:ascii="Times New Roman" w:eastAsia="MS Mincho" w:hAnsi="Times New Roman"/>
          <w:sz w:val="20"/>
          <w:i/>
          <w:iCs/>
        </w:rPr>
        <w:t>,
2015-12-29,
paskelbta TAR 2016-01-07, i. k. 2016-00424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8B99AB2265">
        <w:r w:rsidRPr="00532B9F">
          <w:rPr>
            <w:rFonts w:ascii="Times New Roman" w:eastAsia="MS Mincho" w:hAnsi="Times New Roman"/>
            <w:sz w:val="20"/>
            <w:iCs/>
            <w:color w:val="0000FF" w:themeColor="hyperlink"/>
            <w:u w:val="single"/>
          </w:rPr>
          <w:t>V-313</w:t>
        </w:r>
      </w:fldSimple>
      <w:r>
        <w:rPr>
          <w:rFonts w:ascii="Times New Roman" w:eastAsia="MS Mincho" w:hAnsi="Times New Roman"/>
          <w:sz w:val="20"/>
          <w:iCs/>
        </w:rPr>
        <w:t>,
2013-03-28,
Žin., 2013, Nr.
35-1709 (2013-04-04), i. k. 1132250ISAK000V-313                </w:t>
      </w:r>
    </w:p>
    <w:p>
      <w:pPr>
        <w:jc w:val="both"/>
        <w:rPr>
          <w:rFonts w:ascii="Times New Roman" w:hAnsi="Times New Roman"/>
        </w:rPr>
      </w:pPr>
      <w:r>
        <w:rPr>
          <w:rFonts w:ascii="Times New Roman" w:hAnsi="Times New Roman"/>
          <w:sz w:val="20"/>
        </w:rPr>
        <w:t>Dėl Lietuvos Respublikos sveikatos apsaugos ministro 2002 m. gruodžio 17 d. įsakymo Nr. 642 "Dėl Lietuvos higienos normos HN 77:2002 "Radiacinė sauga ir kokybės laidavimas branduolinėje medicinoje"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77a0940b54311e598c4c7724bda031b">
        <w:r w:rsidRPr="00532B9F">
          <w:rPr>
            <w:rFonts w:ascii="Times New Roman" w:eastAsia="MS Mincho" w:hAnsi="Times New Roman"/>
            <w:sz w:val="20"/>
            <w:iCs/>
            <w:color w:val="0000FF" w:themeColor="hyperlink"/>
            <w:u w:val="single"/>
          </w:rPr>
          <w:t>V-1533</w:t>
        </w:r>
      </w:fldSimple>
      <w:r>
        <w:rPr>
          <w:rFonts w:ascii="Times New Roman" w:eastAsia="MS Mincho" w:hAnsi="Times New Roman"/>
          <w:sz w:val="20"/>
          <w:iCs/>
        </w:rPr>
        <w:t>,
2015-12-29,
paskelbta TAR 2016-01-07, i. k. 2016-00424                </w:t>
      </w:r>
    </w:p>
    <w:p>
      <w:pPr>
        <w:jc w:val="both"/>
        <w:rPr>
          <w:rFonts w:ascii="Times New Roman" w:hAnsi="Times New Roman"/>
        </w:rPr>
      </w:pPr>
      <w:r>
        <w:rPr>
          <w:rFonts w:ascii="Times New Roman" w:hAnsi="Times New Roman"/>
          <w:sz w:val="20"/>
        </w:rPr>
        <w:t>Dėl Lietuvos Respublikos sveikatos apsaugos ministro 2002 m. gruodžio 17 d. įsakymo Nr. 642 „Dėl Lietuvos higienos normos HN 77:2002 „Radiacinė sauga branduolinėje medicinoje“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szCs w:val="24"/>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szCs w:val="24"/>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szCs w:val="24"/>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8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metric"/>
  <w:shapeDefaults>
    <o:shapedefaults v:ext="edit" spidmax="1046"/>
    <o:shapelayout v:ext="edit">
      <o:idmap v:ext="edit" data="1"/>
    </o:shapelayout>
  </w:shapeDefaults>
  <w:decimalSymbol w:val=","/>
  <w:listSeparator w:val=";"/>
  <w14:docId w14:val="4CD3BA9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67287893">
      <w:marLeft w:val="0"/>
      <w:marRight w:val="0"/>
      <w:marTop w:val="0"/>
      <w:marBottom w:val="0"/>
      <w:divBdr>
        <w:top w:val="single" w:sz="18" w:space="1" w:color="auto"/>
        <w:left w:val="single" w:sz="18" w:space="1" w:color="auto"/>
        <w:bottom w:val="single" w:sz="18" w:space="1" w:color="auto"/>
        <w:right w:val="single" w:sz="18" w:space="1"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oleObject" Target="embeddings/oleObject12.bin"/>
  <Relationship Id="rId11" Type="http://schemas.openxmlformats.org/officeDocument/2006/relationships/oleObject" Target="embeddings/oleObject13.bin"/>
  <Relationship Id="rId12" Type="http://schemas.openxmlformats.org/officeDocument/2006/relationships/oleObject" Target="embeddings/oleObject14.bin"/>
  <Relationship Id="rId13" Type="http://schemas.openxmlformats.org/officeDocument/2006/relationships/oleObject" Target="embeddings/oleObject15.bin"/>
  <Relationship Id="rId14" Type="http://schemas.openxmlformats.org/officeDocument/2006/relationships/oleObject" Target="embeddings/oleObject16.bin"/>
  <Relationship Id="rId15" Type="http://schemas.openxmlformats.org/officeDocument/2006/relationships/oleObject" Target="embeddings/oleObject17.bin"/>
  <Relationship Id="rId16" Type="http://schemas.openxmlformats.org/officeDocument/2006/relationships/oleObject" Target="embeddings/oleObject18.bin"/>
  <Relationship Id="rId17" Type="http://schemas.openxmlformats.org/officeDocument/2006/relationships/oleObject" Target="embeddings/oleObject19.bin"/>
  <Relationship Id="rId18" Type="http://schemas.openxmlformats.org/officeDocument/2006/relationships/oleObject" Target="embeddings/oleObject2.bin"/>
  <Relationship Id="rId19" Type="http://schemas.openxmlformats.org/officeDocument/2006/relationships/oleObject" Target="embeddings/oleObject20.bin"/>
  <Relationship Id="rId2" Type="http://schemas.openxmlformats.org/officeDocument/2006/relationships/header" Target="header2.xml"/>
  <Relationship Id="rId20" Type="http://schemas.openxmlformats.org/officeDocument/2006/relationships/oleObject" Target="embeddings/oleObject3.bin"/>
  <Relationship Id="rId21" Type="http://schemas.openxmlformats.org/officeDocument/2006/relationships/oleObject" Target="embeddings/oleObject4.bin"/>
  <Relationship Id="rId22" Type="http://schemas.openxmlformats.org/officeDocument/2006/relationships/oleObject" Target="embeddings/oleObject5.bin"/>
  <Relationship Id="rId23" Type="http://schemas.openxmlformats.org/officeDocument/2006/relationships/oleObject" Target="embeddings/oleObject6.bin"/>
  <Relationship Id="rId24" Type="http://schemas.openxmlformats.org/officeDocument/2006/relationships/oleObject" Target="embeddings/oleObject7.bin"/>
  <Relationship Id="rId25" Type="http://schemas.openxmlformats.org/officeDocument/2006/relationships/oleObject" Target="embeddings/oleObject8.bin"/>
  <Relationship Id="rId26" Type="http://schemas.openxmlformats.org/officeDocument/2006/relationships/oleObject" Target="embeddings/oleObject9.bin"/>
  <Relationship Id="rId27" Type="http://schemas.openxmlformats.org/officeDocument/2006/relationships/endnotes" Target="endnotes.xml"/>
  <Relationship Id="rId28" Type="http://schemas.openxmlformats.org/officeDocument/2006/relationships/fontTable" Target="fontTable.xml"/>
  <Relationship Id="rId29" Type="http://schemas.openxmlformats.org/officeDocument/2006/relationships/footnotes" Target="footnotes.xml"/>
  <Relationship Id="rId3" Type="http://schemas.openxmlformats.org/officeDocument/2006/relationships/footer" Target="footer1.xml"/>
  <Relationship Id="rId30" Type="http://schemas.openxmlformats.org/officeDocument/2006/relationships/hyperlink" TargetMode="External" Target="https://www.e-tar.lt/portal/lt/legalAct/TAR.31D3B77E6B7B"/>
  <Relationship Id="rId31" Type="http://schemas.openxmlformats.org/officeDocument/2006/relationships/hyperlink" TargetMode="External" Target="https://www.e-tar.lt/portal/lt/legalAct/TAR.352B154F9D25"/>
  <Relationship Id="rId32" Type="http://schemas.openxmlformats.org/officeDocument/2006/relationships/hyperlink" TargetMode="External" Target="https://www.e-tar.lt/portal/lt/legalAct/TAR.3562B5BCDFF6"/>
  <Relationship Id="rId33" Type="http://schemas.openxmlformats.org/officeDocument/2006/relationships/hyperlink" TargetMode="External" Target="https://www.e-tar.lt/portal/lt/legalAct/TAR.4AD2BD62CE45"/>
  <Relationship Id="rId34" Type="http://schemas.openxmlformats.org/officeDocument/2006/relationships/hyperlink" TargetMode="External" Target="https://www.e-tar.lt/portal/lt/legalAct/TAR.53BCC9B12261"/>
  <Relationship Id="rId35" Type="http://schemas.openxmlformats.org/officeDocument/2006/relationships/hyperlink" TargetMode="External" Target="https://www.e-tar.lt/portal/lt/legalAct/TAR.541D9665EE6A"/>
  <Relationship Id="rId36" Type="http://schemas.openxmlformats.org/officeDocument/2006/relationships/hyperlink" TargetMode="External" Target="https://www.e-tar.lt/portal/lt/legalAct/TAR.545DF909E050"/>
  <Relationship Id="rId37" Type="http://schemas.openxmlformats.org/officeDocument/2006/relationships/hyperlink" TargetMode="External" Target="https://www.e-tar.lt/portal/lt/legalAct/TAR.7083DB116A2E"/>
  <Relationship Id="rId38" Type="http://schemas.openxmlformats.org/officeDocument/2006/relationships/hyperlink" TargetMode="External" Target="https://www.e-tar.lt/portal/lt/legalAct/TAR.751B6F8BF451"/>
  <Relationship Id="rId39" Type="http://schemas.openxmlformats.org/officeDocument/2006/relationships/hyperlink" TargetMode="External" Target="https://www.e-tar.lt/portal/lt/legalAct/TAR.787797F1BFEA"/>
  <Relationship Id="rId4" Type="http://schemas.openxmlformats.org/officeDocument/2006/relationships/footer" Target="footer2.xml"/>
  <Relationship Id="rId40" Type="http://schemas.openxmlformats.org/officeDocument/2006/relationships/hyperlink" TargetMode="External" Target="https://www.e-tar.lt/portal/lt/legalAct/TAR.7E7A76D1E707"/>
  <Relationship Id="rId41" Type="http://schemas.openxmlformats.org/officeDocument/2006/relationships/hyperlink" TargetMode="External" Target="https://www.e-tar.lt/portal/lt/legalAct/TAR.80A638E6C263"/>
  <Relationship Id="rId42" Type="http://schemas.openxmlformats.org/officeDocument/2006/relationships/hyperlink" TargetMode="External" Target="https://www.e-tar.lt/portal/lt/legalAct/TAR.8ED408A891FA"/>
  <Relationship Id="rId43" Type="http://schemas.openxmlformats.org/officeDocument/2006/relationships/hyperlink" TargetMode="External" Target="https://www.e-tar.lt/portal/lt/legalAct/TAR.A2CE18B2A5B5"/>
  <Relationship Id="rId44" Type="http://schemas.openxmlformats.org/officeDocument/2006/relationships/hyperlink" TargetMode="External" Target="https://www.e-tar.lt/portal/lt/legalAct/TAR.A3C0EA6B2203"/>
  <Relationship Id="rId45" Type="http://schemas.openxmlformats.org/officeDocument/2006/relationships/hyperlink" TargetMode="External" Target="https://www.e-tar.lt/portal/lt/legalAct/TAR.AADED08AB700"/>
  <Relationship Id="rId46" Type="http://schemas.openxmlformats.org/officeDocument/2006/relationships/hyperlink" TargetMode="External" Target="https://www.e-tar.lt/portal/lt/legalAct/TAR.ABB5C986AEF3"/>
  <Relationship Id="rId47" Type="http://schemas.openxmlformats.org/officeDocument/2006/relationships/hyperlink" TargetMode="External" Target="https://www.e-tar.lt/portal/lt/legalAct/TAR.B84E4F15827B"/>
  <Relationship Id="rId48" Type="http://schemas.openxmlformats.org/officeDocument/2006/relationships/hyperlink" TargetMode="External" Target="https://www.e-tar.lt/portal/lt/legalAct/TAR.CF9776C50EB0"/>
  <Relationship Id="rId49" Type="http://schemas.openxmlformats.org/officeDocument/2006/relationships/hyperlink" TargetMode="External" Target="https://www.e-tar.lt/portal/lt/legalAct/TAR.D6880C5D573F"/>
  <Relationship Id="rId5" Type="http://schemas.openxmlformats.org/officeDocument/2006/relationships/header" Target="header3.xml"/>
  <Relationship Id="rId50" Type="http://schemas.openxmlformats.org/officeDocument/2006/relationships/hyperlink" TargetMode="External" Target="https://www.e-tar.lt/portal/lt/legalAct/TAR.E891C15442F2"/>
  <Relationship Id="rId51" Type="http://schemas.openxmlformats.org/officeDocument/2006/relationships/hyperlink" TargetMode="External" Target="https://www.e-tar.lt/portal/lt/legalAct/TAR.F31E79DEC55D"/>
  <Relationship Id="rId52" Type="http://schemas.openxmlformats.org/officeDocument/2006/relationships/hyperlink" TargetMode="External" Target="https://www.e-tar.lt/portal/lt/legalAct/TAR.FC65D88AFB5F"/>
  <Relationship Id="rId53" Type="http://schemas.openxmlformats.org/officeDocument/2006/relationships/hyperlink" TargetMode="External" Target="https://www.e-tar.lt/portal/lt/legalAct/TAR.FF33B3BF23DD"/>
  <Relationship Id="rId54" Type="http://schemas.openxmlformats.org/officeDocument/2006/relationships/image" Target="media/image1.wmf"/>
  <Relationship Id="rId55" Type="http://schemas.openxmlformats.org/officeDocument/2006/relationships/image" Target="media/image2.wmf"/>
  <Relationship Id="rId56" Type="http://schemas.openxmlformats.org/officeDocument/2006/relationships/image" Target="media/image3.wmf"/>
  <Relationship Id="rId57" Type="http://schemas.openxmlformats.org/officeDocument/2006/relationships/settings" Target="settings.xml"/>
  <Relationship Id="rId58" Type="http://schemas.openxmlformats.org/officeDocument/2006/relationships/styles" Target="styles.xml"/>
  <Relationship Id="rId59" Type="http://schemas.microsoft.com/office/2007/relationships/stylesWithEffects" Target="stylesWithEffects.xml"/>
  <Relationship Id="rId6" Type="http://schemas.openxmlformats.org/officeDocument/2006/relationships/footer" Target="footer3.xml"/>
  <Relationship Id="rId60" Type="http://schemas.openxmlformats.org/officeDocument/2006/relationships/theme" Target="theme/theme1.xml"/>
  <Relationship Id="rId61" Type="http://schemas.openxmlformats.org/officeDocument/2006/relationships/webSettings" Target="webSettings.xml"/>
  <Relationship Id="rId7" Type="http://schemas.openxmlformats.org/officeDocument/2006/relationships/oleObject" Target="embeddings/oleObject1.bin"/>
  <Relationship Id="rId8" Type="http://schemas.openxmlformats.org/officeDocument/2006/relationships/oleObject" Target="embeddings/oleObject10.bin"/>
  <Relationship Id="rId9" Type="http://schemas.openxmlformats.org/officeDocument/2006/relationships/oleObject" Target="embeddings/oleObject1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42</Pages>
  <Words>66384</Words>
  <Characters>37840</Characters>
  <Application>Microsoft Office Word</Application>
  <DocSecurity>0</DocSecurity>
  <Lines>315</Lines>
  <Paragraphs>208</Paragraphs>
  <ScaleCrop>false</ScaleCrop>
  <Company/>
  <LinksUpToDate>false</LinksUpToDate>
  <CharactersWithSpaces>104016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2015-09-06T17:08:00Z</dcterms:created>
  <dc:creator>User</dc:creator>
  <lastModifiedBy>PETRAUSKAITĖ Girmantė</lastModifiedBy>
  <dcterms:modified xsi:type="dcterms:W3CDTF">2016-01-08T12:27:00Z</dcterms:modified>
  <revision>5</revision>
</coreProperties>
</file>