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2012-12-06 iki 2015-10-31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5D11F69BC181">
        <w:r w:rsidRPr="00532B9F">
          <w:rPr>
            <w:rFonts w:ascii="Times New Roman" w:eastAsia="MS Mincho" w:hAnsi="Times New Roman"/>
            <w:sz w:val="20"/>
            <w:i/>
            <w:iCs/>
            <w:color w:val="0000FF" w:themeColor="hyperlink"/>
            <w:u w:val="single"/>
          </w:rPr>
          <w:t>149-5434</w:t>
        </w:r>
      </w:fldSimple>
      <w:r>
        <w:rPr>
          <w:rFonts w:ascii="Times New Roman" w:eastAsia="MS Mincho" w:hAnsi="Times New Roman"/>
          <w:sz w:val="20"/>
          <w:i/>
          <w:iCs/>
        </w:rPr>
        <w:t>, i. k. 1042230ISAK00A1-225</w:t>
      </w:r>
    </w:p>
    <w:p>
      <w:pPr>
        <w:jc w:val="both"/>
        <w:rPr>
          <w:rFonts w:ascii="Times New Roman" w:hAnsi="Times New Roman"/>
          <w:sz w:val="20"/>
        </w:rPr>
      </w:pPr>
    </w:p>
    <w:p>
      <w:pPr>
        <w:tabs>
          <w:tab w:val="center" w:pos="4153"/>
          <w:tab w:val="right" w:pos="8306"/>
        </w:tabs>
        <w:jc w:val="center"/>
        <w:rPr>
          <w:b/>
          <w:color w:val="000000"/>
          <w:szCs w:val="8"/>
        </w:rPr>
      </w:pPr>
      <w:r>
        <w:rPr>
          <w:b/>
          <w:color w:val="000000"/>
          <w:szCs w:val="8"/>
          <w:lang w:eastAsia="lt-LT"/>
        </w:rPr>
        <w:pict w14:anchorId="7E001A34">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4" o:title=""/>
          </v:shape>
          <w:control r:id="rId15" w:name="Control 3" w:shapeid="_x0000_s1027"/>
        </w:pict>
      </w:r>
      <w:r>
        <w:rPr>
          <w:b/>
          <w:color w:val="000000"/>
          <w:szCs w:val="8"/>
        </w:rPr>
        <w:t>LIETUVOS RESPUBLIKOS SOCIALINĖS APSAUGOS IR DARBO MINISTRO</w:t>
      </w:r>
    </w:p>
    <w:p>
      <w:pPr>
        <w:jc w:val="center"/>
        <w:rPr>
          <w:color w:val="000000"/>
          <w:szCs w:val="8"/>
        </w:rPr>
      </w:pPr>
    </w:p>
    <w:p>
      <w:pPr>
        <w:jc w:val="center"/>
        <w:rPr>
          <w:b/>
          <w:color w:val="000000"/>
          <w:szCs w:val="8"/>
        </w:rPr>
      </w:pPr>
      <w:r>
        <w:rPr>
          <w:b/>
          <w:color w:val="000000"/>
          <w:szCs w:val="8"/>
        </w:rPr>
        <w:t>Į S A K Y M A S</w:t>
      </w:r>
    </w:p>
    <w:p>
      <w:pPr>
        <w:jc w:val="center"/>
        <w:rPr>
          <w:b/>
          <w:color w:val="000000"/>
          <w:szCs w:val="8"/>
        </w:rPr>
      </w:pPr>
      <w:r>
        <w:rPr>
          <w:b/>
          <w:color w:val="000000"/>
          <w:szCs w:val="8"/>
        </w:rPr>
        <w:t>DĖL TEISĖS AKTŲ, BŪTINŲ LIETUVOS RESPUBLIKOS SOCIALINIŲ ĮMONIŲ ĮSTATYMUI ĮGYVENDINTI, PATVIRTINIMO</w:t>
      </w:r>
    </w:p>
    <w:p>
      <w:pPr>
        <w:jc w:val="center"/>
        <w:rPr>
          <w:color w:val="000000"/>
          <w:szCs w:val="8"/>
        </w:rPr>
      </w:pPr>
    </w:p>
    <w:p>
      <w:pPr>
        <w:jc w:val="center"/>
        <w:rPr>
          <w:color w:val="000000"/>
          <w:szCs w:val="8"/>
        </w:rPr>
      </w:pPr>
      <w:r>
        <w:rPr>
          <w:color w:val="000000"/>
          <w:szCs w:val="8"/>
        </w:rPr>
        <w:t>2004 m. rugsėjo 29 d. Nr. A1-225</w:t>
      </w:r>
    </w:p>
    <w:p>
      <w:pPr>
        <w:jc w:val="center"/>
        <w:rPr>
          <w:color w:val="000000"/>
          <w:szCs w:val="8"/>
        </w:rPr>
      </w:pPr>
      <w:r>
        <w:rPr>
          <w:color w:val="000000"/>
          <w:szCs w:val="8"/>
        </w:rPr>
        <w:t>Vilnius</w:t>
      </w:r>
    </w:p>
    <w:p>
      <w:pPr>
        <w:ind w:firstLine="709"/>
        <w:jc w:val="both"/>
        <w:rPr>
          <w:color w:val="000000"/>
          <w:szCs w:val="8"/>
        </w:rPr>
      </w:pPr>
    </w:p>
    <w:p>
      <w:pPr>
        <w:ind w:firstLine="709"/>
        <w:jc w:val="both"/>
        <w:rPr>
          <w:color w:val="000000"/>
          <w:szCs w:val="8"/>
        </w:rPr>
      </w:pPr>
    </w:p>
    <w:p>
      <w:pPr>
        <w:ind w:firstLine="709"/>
        <w:jc w:val="both"/>
        <w:rPr>
          <w:color w:val="000000"/>
          <w:szCs w:val="24"/>
        </w:rPr>
      </w:pPr>
      <w:r>
        <w:rPr>
          <w:color w:val="000000"/>
          <w:szCs w:val="24"/>
        </w:rPr>
        <w:t xml:space="preserve">Vykdydama Lietuvos Respublikos Vyriausybės </w:t>
      </w:r>
      <w:smartTag w:uri="urn:schemas-microsoft-com:office:smarttags" w:element="metricconverter">
        <w:smartTagPr>
          <w:attr w:name="ProductID" w:val="2004 m"/>
        </w:smartTagPr>
        <w:r>
          <w:rPr>
            <w:color w:val="000000"/>
            <w:szCs w:val="24"/>
          </w:rPr>
          <w:t>2004 m</w:t>
        </w:r>
      </w:smartTag>
      <w:r>
        <w:rPr>
          <w:color w:val="000000"/>
          <w:szCs w:val="24"/>
        </w:rPr>
        <w:t xml:space="preserve">. liepos 7 d. nutarimo Nr. 852 „Dėl įgaliojimų suteikimo įgyvendinant Lietuvos Respublikos socialinių įmonių įstatymą“ (Žin., 2004, Nr. </w:t>
      </w:r>
      <w:hyperlink r:id="rId16" w:tgtFrame="_blank" w:history="1">
        <w:r>
          <w:rPr>
            <w:color w:val="0000FF" w:themeColor="hyperlink"/>
            <w:szCs w:val="24"/>
            <w:u w:val="single"/>
          </w:rPr>
          <w:t>107-3991</w:t>
        </w:r>
      </w:hyperlink>
      <w:r>
        <w:rPr>
          <w:color w:val="000000"/>
          <w:szCs w:val="24"/>
        </w:rPr>
        <w:t>,</w:t>
      </w:r>
      <w:r>
        <w:rPr>
          <w:color w:val="000000"/>
        </w:rPr>
        <w:t xml:space="preserve"> </w:t>
      </w:r>
      <w:r>
        <w:rPr>
          <w:color w:val="000000"/>
          <w:szCs w:val="24"/>
        </w:rPr>
        <w:t xml:space="preserve">2012, Nr. 23-1062) 1.1, 1.3, 1.4, 1.5, 1.6 ir 1.9 punktus, </w:t>
      </w:r>
      <w:r>
        <w:rPr>
          <w:color w:val="000000"/>
          <w:spacing w:val="60"/>
          <w:szCs w:val="24"/>
        </w:rPr>
        <w:t>tvirtinu</w:t>
      </w:r>
      <w:r>
        <w:rPr>
          <w:color w:val="000000"/>
          <w:szCs w:val="24"/>
        </w:rPr>
        <w:t xml:space="preserve"> pridedamus:</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1</w:t>
      </w:r>
      <w:r>
        <w:rPr>
          <w:color w:val="000000"/>
          <w:szCs w:val="24"/>
        </w:rPr>
        <w:t>. Socialinės įmonės statuso suteikimo juridiniams asmenims tvarkos aprašą;</w:t>
      </w:r>
    </w:p>
    <w:p>
      <w:pPr>
        <w:widowControl w:val="0"/>
        <w:ind w:firstLine="709"/>
        <w:jc w:val="both"/>
        <w:rPr>
          <w:color w:val="000000"/>
          <w:szCs w:val="24"/>
        </w:rPr>
      </w:pPr>
      <w:r>
        <w:rPr>
          <w:color w:val="000000"/>
        </w:rPr>
        <w:t>2</w:t>
      </w:r>
      <w:r>
        <w:rPr>
          <w:color w:val="000000"/>
        </w:rPr>
        <w:t>. Socialinėse įmonėse įdarbinamų asmenų tikslinėms grupėms priklausančių darbuotojų dalies nuo vidutinio sąrašuose esančių darbuotojų skaičiaus apskaičiavimo tvarkos aprašą;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3</w:t>
      </w:r>
      <w:r>
        <w:rPr>
          <w:color w:val="000000"/>
        </w:rPr>
        <w:t>. Socialinių įmonių veiklos (verslo) plano struktūrą ir šio plano vertinimo kriterijų sąrašą;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4</w:t>
      </w:r>
      <w:r>
        <w:rPr>
          <w:color w:val="000000"/>
        </w:rPr>
        <w:t>. Tikslinėms asmenų grupėms priklausančių asmenų socialinių įgūdžių lavinimo ir socialinės integracijos priemonių plano struktūrą ir šio plano vertinimo kriterijų sąrašą.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2012-03-16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6</w:t>
      </w:r>
      <w:r>
        <w:rPr>
          <w:color w:val="000000"/>
          <w:szCs w:val="24"/>
        </w:rPr>
        <w:t>. Socialinės įmonės ir neįgaliųjų socialinės įmonės pažymėjimų formas.</w:t>
      </w:r>
    </w:p>
    <w:p>
      <w:pPr>
        <w:tabs>
          <w:tab w:val="right" w:pos="9639"/>
        </w:tabs>
      </w:pPr>
    </w:p>
    <w:p>
      <w:pPr>
        <w:tabs>
          <w:tab w:val="right" w:pos="9639"/>
        </w:tabs>
      </w:pPr>
    </w:p>
    <w:p>
      <w:pPr>
        <w:tabs>
          <w:tab w:val="right" w:pos="9639"/>
        </w:tabs>
      </w:pPr>
    </w:p>
    <w:p>
      <w:pPr>
        <w:tabs>
          <w:tab w:val="right" w:pos="9639"/>
        </w:tabs>
        <w:rPr>
          <w:color w:val="000000"/>
          <w:szCs w:val="12"/>
        </w:rPr>
      </w:pPr>
      <w:r>
        <w:rPr>
          <w:caps/>
        </w:rPr>
        <w:t>SOCIALINĖS APSAUGOS IR DARBO MINISTRĖ</w:t>
        <w:tab/>
        <w:t>VILIJA BLINKEVIČIŪTĖ</w:t>
      </w:r>
    </w:p>
    <w:p>
      <w:pPr>
        <w:ind w:firstLine="5102"/>
        <w:rPr>
          <w:szCs w:val="24"/>
          <w:lang w:val="en-US"/>
        </w:rPr>
      </w:pPr>
      <w:r>
        <w:rPr>
          <w:szCs w:val="24"/>
          <w:lang w:val="en-US"/>
        </w:rPr>
        <w:br w:type="page"/>
      </w:r>
    </w:p>
    <w:p>
      <w:pPr>
        <w:ind w:firstLine="5102"/>
        <w:rPr>
          <w:szCs w:val="24"/>
          <w:lang w:val="en-US"/>
        </w:rPr>
      </w:pPr>
      <w:r>
        <w:rPr>
          <w:szCs w:val="24"/>
          <w:lang w:val="en-US"/>
        </w:rPr>
        <w:t>PATVIRTINTA</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apsaugos ir darbo</w:t>
      </w:r>
    </w:p>
    <w:p>
      <w:pPr>
        <w:tabs>
          <w:tab w:val="left" w:pos="1304"/>
          <w:tab w:val="left" w:pos="1457"/>
          <w:tab w:val="left" w:pos="1604"/>
          <w:tab w:val="left" w:pos="1757"/>
        </w:tabs>
        <w:ind w:firstLine="5102"/>
        <w:rPr>
          <w:color w:val="000000"/>
        </w:rPr>
      </w:pPr>
      <w:r>
        <w:rPr>
          <w:color w:val="000000"/>
        </w:rPr>
        <w:t xml:space="preserve">ministro </w:t>
      </w:r>
      <w:smartTag w:uri="urn:schemas-microsoft-com:office:smarttags" w:element="metricconverter">
        <w:smartTagPr>
          <w:attr w:name="ProductID" w:val="2004 m"/>
        </w:smartTagPr>
        <w:r>
          <w:rPr>
            <w:color w:val="000000"/>
          </w:rPr>
          <w:t>2004 m</w:t>
        </w:r>
      </w:smartTag>
      <w:r>
        <w:rPr>
          <w:color w:val="000000"/>
        </w:rPr>
        <w:t>. rugsėjo 29 d.</w:t>
      </w:r>
    </w:p>
    <w:p>
      <w:pPr>
        <w:tabs>
          <w:tab w:val="left" w:pos="1304"/>
          <w:tab w:val="left" w:pos="1457"/>
          <w:tab w:val="left" w:pos="1604"/>
          <w:tab w:val="left" w:pos="1757"/>
        </w:tabs>
        <w:ind w:firstLine="5102"/>
        <w:rPr>
          <w:b/>
          <w:bCs/>
          <w:caps/>
          <w:color w:val="000000"/>
        </w:rPr>
      </w:pPr>
      <w:r>
        <w:rPr>
          <w:color w:val="000000"/>
        </w:rPr>
        <w:t>įsakymu Nr. A1-225</w:t>
      </w:r>
    </w:p>
    <w:p>
      <w:pPr>
        <w:ind w:firstLine="709"/>
        <w:jc w:val="both"/>
        <w:rPr>
          <w:color w:val="000000"/>
          <w:szCs w:val="8"/>
        </w:rPr>
      </w:pPr>
    </w:p>
    <w:p>
      <w:pPr>
        <w:jc w:val="center"/>
        <w:rPr>
          <w:b/>
          <w:bCs/>
          <w:caps/>
          <w:color w:val="000000"/>
        </w:rPr>
      </w:pPr>
      <w:r>
        <w:rPr>
          <w:b/>
          <w:bCs/>
          <w:caps/>
          <w:color w:val="000000"/>
        </w:rPr>
        <w:t>socialinės įmonės statuso suteikimo juridiniams asmenims tvarkos aprašas</w:t>
      </w:r>
    </w:p>
    <w:p>
      <w:pPr>
        <w:ind w:firstLine="709"/>
        <w:jc w:val="both"/>
        <w:rPr>
          <w:color w:val="000000"/>
          <w:szCs w:val="8"/>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szCs w:val="8"/>
        </w:rPr>
      </w:pPr>
    </w:p>
    <w:p>
      <w:pPr>
        <w:ind w:firstLine="709"/>
        <w:jc w:val="both"/>
        <w:rPr>
          <w:color w:val="000000"/>
          <w:szCs w:val="24"/>
        </w:rPr>
      </w:pPr>
      <w:r>
        <w:rPr>
          <w:color w:val="000000"/>
          <w:szCs w:val="24"/>
        </w:rPr>
        <w:t>1</w:t>
      </w:r>
      <w:r>
        <w:rPr>
          <w:color w:val="000000"/>
          <w:szCs w:val="24"/>
        </w:rPr>
        <w:t>. Socialinės įmonės statuso suteikimo juridiniams asmenims tvarkos aprašas (toliau – tvarkos aprašas) nustato prašymų suteikti socialinės įmonės statusą pateikimą, jų nagrinėjimą, sprendimo dėl socialinės įmonės statuso/neįgaliųjų socialinės įmonės statuso suteikimo priėmimą bei jo panaikinimą.</w:t>
      </w:r>
    </w:p>
    <w:p>
      <w:pPr>
        <w:ind w:firstLine="709"/>
        <w:jc w:val="both"/>
        <w:rPr>
          <w:color w:val="000000"/>
          <w:szCs w:val="24"/>
        </w:rPr>
      </w:pPr>
      <w:r>
        <w:rPr>
          <w:color w:val="000000"/>
          <w:szCs w:val="24"/>
        </w:rPr>
        <w:t>2</w:t>
      </w:r>
      <w:r>
        <w:rPr>
          <w:color w:val="000000"/>
          <w:szCs w:val="24"/>
        </w:rPr>
        <w:t>. Šiame tvarkos apraše vartojamos sąvokos atitinka Socialinių įmonių įstatymo (Žin., 2004, Nr. 96- 3519, 2011, Nr. 155-7352) (toliau – Įstatymas) sąvokas. Kai šiame tvarkos apraše vartojama sąvoka „socialinė įmonė“, ta norma yra bendra, taikoma ir neįgaliųjų socialinėms įmonėms, o kai norma yra speciali, taikoma tik neįgaliųjų socialinėms įmonėms, tai vartojama sąvoka „neįgaliųjų socialinės įmonės“.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3</w:t>
      </w:r>
      <w:r>
        <w:rPr>
          <w:color w:val="000000"/>
          <w:szCs w:val="24"/>
        </w:rPr>
        <w:t>. Socialinės įmonės statusas gali būti suteiktas Lietuvos Respublikoje įsteigtai įmonei ar kitoje Europos ekonominės erdvės valstybėje įsteigtai įmonei ar jos filialui, išskyrus valstybės ir savivaldybių institucijas, viešąsias įstaigas, profesines sąjungas, religines bendruomenes (bendrijas) bei asociacijas. Juridinis asmuo, kuriam suteiktas socialinės įmonės statusas, turi atitikti visas šias sąlygas:</w:t>
      </w:r>
    </w:p>
    <w:p>
      <w:pPr>
        <w:widowControl w:val="0"/>
        <w:suppressAutoHyphens/>
        <w:ind w:firstLine="709"/>
        <w:jc w:val="both"/>
      </w:pPr>
      <w:r>
        <w:t>3.1</w:t>
      </w:r>
      <w:r>
        <w:t>. pagal Tikslinėms grupėms priklausančių asmenų socialinių įgūdžių lavinimo bei socialinės integracijos priemonių planą, vykdyti priemones, skirtas asmenų, priklausančių tikslinėms grupėms, darbinių ir socialinių įgūdžių lavinimu bei socialinei integracijai, sudaryti jiems sąlygas dalyvauti kitose tam skirtose priemonėse.;</w:t>
      </w:r>
    </w:p>
    <w:p>
      <w:pPr>
        <w:ind w:firstLine="709"/>
        <w:jc w:val="both"/>
      </w:pPr>
      <w:r>
        <w:rPr>
          <w:color w:val="000000"/>
        </w:rPr>
        <w:t>3.2</w:t>
      </w:r>
      <w:r>
        <w:rPr>
          <w:color w:val="000000"/>
        </w:rPr>
        <w:t>. darbuotojai, priklausantys Įstatymo 4 straipsnio 1 dalyje nurodytoms socialinėse įmonėse įdarbinamų asmenų tikslinėms grupėms, sudaro ne mažiau kaip 40 procentų metinio vidutinio sąrašuose esančių darbuotojų skaičiaus, ir tikslinėms asmenų grupėms priklausančių darbuotojų skaičius yra ne mažesnis kaip keturi; arba</w:t>
      </w:r>
    </w:p>
    <w:p>
      <w:pPr>
        <w:widowControl w:val="0"/>
        <w:ind w:firstLine="709"/>
        <w:jc w:val="both"/>
      </w:pPr>
      <w:r>
        <w:t>3.3</w:t>
      </w:r>
      <w:r>
        <w:t xml:space="preserve">. neįgaliųjų socialinėse įmonėse darbuotojai, priklausantys neįgaliųjų tikslinei grupei, sudaro ne mažiau kaip 50 procentų jos metinio vidutinio sąrašuose esančių darbuotojų skaičiaus. Neįgalieji, kuriems nustatytas sunkus ar vidutinis neįgalumo lygis arba neviršijantis 40 procentų darbingumo lygis arba didelių ar vidutinių specialiųjų poreikių lygis, sudaro ne mažiau kaip 40 procentų metinio vidutinio sąrašuose esančių darbuotojų skaičiaus, ir Įstatymo 4 straipsnio 1 dalies 1 punkte nurodytai tikslinei asmenų grupei priklausančių darbuotojų skaičius yra ne mažesnis kaip keturi. Į metinį vidutinį darbuotojų skaičių įtraukiami neįgalūs darbuotojai, dirbantys ne mažiau kaip 80 darbo valandų per mėnesį; </w:t>
      </w:r>
    </w:p>
    <w:p>
      <w:pPr>
        <w:ind w:firstLine="709"/>
        <w:jc w:val="both"/>
        <w:rPr>
          <w:color w:val="000000"/>
          <w:szCs w:val="24"/>
        </w:rPr>
      </w:pPr>
      <w:r>
        <w:rPr>
          <w:color w:val="000000"/>
          <w:szCs w:val="24"/>
        </w:rPr>
        <w:t>3.4</w:t>
      </w:r>
      <w:r>
        <w:rPr>
          <w:color w:val="000000"/>
          <w:szCs w:val="24"/>
        </w:rPr>
        <w:t xml:space="preserve">. Lietuvos Respublikoje įsteigto juridinio asmens steigimo dokumentuose (įstatuose, steigimo sandoryje ar bendruosiuose nuostatuose) yra nurodyta šio juridinio asmens veikla, susijusi su tikslinėms grupėms priklausančių asmenų įdarbinimu, jų darbinių ir socialinių įgūdžių lavinimu bei socialine integracija (Ekonominės veiklos rūšių klasifikatoriaus, patvirtinto Statistikos departamento prie Lietuvos Respublikos Vyriausybės generalinio direktoriaus 2002 m. gruodžio 16 d. įsakymu Nr. 252 (Žin., 2002, Nr. </w:t>
      </w:r>
      <w:hyperlink r:id="rId20" w:tgtFrame="_blank" w:history="1">
        <w:r>
          <w:rPr>
            <w:rStyle w:val="Hipersaitas"/>
            <w:szCs w:val="24"/>
          </w:rPr>
          <w:t>126-5744</w:t>
        </w:r>
      </w:hyperlink>
      <w:r>
        <w:rPr>
          <w:color w:val="000000"/>
          <w:szCs w:val="24"/>
        </w:rPr>
        <w:t>), 85.32 sekcija), o kitoje Europos ekonominės erdvės valstybėje įsteigta įmonė ar jos filialas yra pateikę atitinkamus dokumentus, įrodančius, kad Europos ekonominės erdvės valstybėje, kurioje jie yra įsteigti, teisės aktais jiems suteikta tokia teisė;</w:t>
      </w:r>
    </w:p>
    <w:p>
      <w:pPr>
        <w:ind w:firstLine="709"/>
        <w:jc w:val="both"/>
        <w:rPr>
          <w:color w:val="000000"/>
          <w:szCs w:val="8"/>
        </w:rPr>
      </w:pPr>
      <w:r>
        <w:rPr>
          <w:color w:val="000000"/>
          <w:szCs w:val="24"/>
        </w:rPr>
        <w:t>3.5</w:t>
      </w:r>
      <w:r>
        <w:rPr>
          <w:color w:val="000000"/>
          <w:szCs w:val="24"/>
        </w:rPr>
        <w:t xml:space="preserve">. nevykdo veiklos, įtrauktos į Socialinių įmonių neremtinų veiklos rūšių sąrašą, patvirtintą Lietuvos Respublikos Vyriausybės 2004 m. lapkričio 29 d. nutarimu Nr. 1501 (Žin., 2004, Nr. </w:t>
      </w:r>
      <w:hyperlink r:id="rId21" w:tgtFrame="_blank" w:history="1">
        <w:r>
          <w:rPr>
            <w:rStyle w:val="Hipersaitas"/>
            <w:szCs w:val="24"/>
          </w:rPr>
          <w:t>173-6399</w:t>
        </w:r>
      </w:hyperlink>
      <w:r>
        <w:rPr>
          <w:color w:val="000000"/>
          <w:szCs w:val="24"/>
        </w:rPr>
        <w:t>), arba iš tokios veiklos gautos pajamos daugiau kaip šešis mėnesius iš eilės per einamųjų metų laikotarpį sudaro ne daugiau kaip 20 procentų šio juridinio asmens pajamų, taip pat nevykdo laikinojo įdarbinimo veiklos.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jc w:val="center"/>
        <w:rPr>
          <w:b/>
          <w:bCs/>
          <w:caps/>
          <w:color w:val="000000"/>
        </w:rPr>
      </w:pPr>
      <w:r>
        <w:rPr>
          <w:b/>
          <w:bCs/>
          <w:caps/>
          <w:color w:val="000000"/>
        </w:rPr>
        <w:t>II</w:t>
      </w:r>
      <w:r>
        <w:rPr>
          <w:b/>
          <w:bCs/>
          <w:caps/>
          <w:color w:val="000000"/>
        </w:rPr>
        <w:t xml:space="preserve">. </w:t>
      </w:r>
      <w:r>
        <w:rPr>
          <w:b/>
          <w:bCs/>
          <w:caps/>
          <w:color w:val="000000"/>
        </w:rPr>
        <w:t>prašymų suteikti socialinės įmonės statusą pateikimas</w:t>
      </w:r>
    </w:p>
    <w:p>
      <w:pPr>
        <w:ind w:firstLine="709"/>
        <w:jc w:val="both"/>
        <w:rPr>
          <w:color w:val="000000"/>
          <w:szCs w:val="8"/>
        </w:rPr>
      </w:pPr>
    </w:p>
    <w:p>
      <w:pPr>
        <w:widowControl w:val="0"/>
        <w:ind w:firstLine="709"/>
        <w:jc w:val="both"/>
        <w:rPr>
          <w:color w:val="000000"/>
        </w:rPr>
      </w:pPr>
      <w:r>
        <w:rPr>
          <w:color w:val="000000"/>
        </w:rPr>
        <w:t>4</w:t>
      </w:r>
      <w:r>
        <w:rPr>
          <w:color w:val="000000"/>
        </w:rPr>
        <w:t>. Juridinių asmenų, siekiančių įgyti socialinės įmonės statusą (toliau – pareiškėjas), prašymai priimami teritorinėse darbo biržose, kurių teritorijoje socialinės įmonės vykdo veiklą, nuo einamųjų kalendorinių metų sausio 1 dienos iki rugsėjo 30 dienos. Pareiškėjai teritorinėms darbo biržoms teikia tiesiogiai arba registruotu paštu užpildytą nustatytos formos prašymą (1 priedas) suteikti socialinės įmonės statusą bei šiuos dokumentus:</w:t>
      </w:r>
    </w:p>
    <w:p>
      <w:pPr>
        <w:widowControl w:val="0"/>
        <w:ind w:firstLine="709"/>
        <w:jc w:val="both"/>
        <w:rPr>
          <w:color w:val="000000"/>
        </w:rPr>
      </w:pPr>
      <w:r>
        <w:rPr>
          <w:color w:val="000000"/>
          <w:szCs w:val="24"/>
          <w:lang w:eastAsia="lt-LT"/>
        </w:rPr>
        <w:t>4.1</w:t>
      </w:r>
      <w:r>
        <w:rPr>
          <w:color w:val="000000"/>
          <w:szCs w:val="24"/>
          <w:lang w:eastAsia="lt-LT"/>
        </w:rPr>
        <w:t>. pažymą apie juridinių asmenų, siekiančių įgyti socialinės įmonės statusą, metinį vidutinį sąrašuose esančių darbuotojų skaičių (2</w:t>
      </w:r>
      <w:r>
        <w:rPr>
          <w:color w:val="000000"/>
          <w:szCs w:val="24"/>
          <w:vertAlign w:val="superscript"/>
          <w:lang w:eastAsia="lt-LT"/>
        </w:rPr>
        <w:t xml:space="preserve">1 </w:t>
      </w:r>
      <w:r>
        <w:rPr>
          <w:color w:val="000000"/>
          <w:szCs w:val="24"/>
          <w:lang w:eastAsia="lt-LT"/>
        </w:rPr>
        <w:t>priedas);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23250A8BBC">
        <w:r w:rsidRPr="00532B9F">
          <w:rPr>
            <w:rFonts w:ascii="Times New Roman" w:eastAsia="MS Mincho" w:hAnsi="Times New Roman"/>
            <w:sz w:val="20"/>
            <w:i/>
            <w:iCs/>
            <w:color w:val="0000FF" w:themeColor="hyperlink"/>
            <w:u w:val="single"/>
          </w:rPr>
          <w:t>A1-549</w:t>
        </w:r>
      </w:fldSimple>
      <w:r>
        <w:rPr>
          <w:rFonts w:ascii="Times New Roman" w:eastAsia="MS Mincho" w:hAnsi="Times New Roman"/>
          <w:sz w:val="20"/>
          <w:i/>
          <w:iCs/>
        </w:rPr>
        <w:t>,
2012-12-03,
Žin., 2012, Nr.
140-7209 (2012-12-05), i. k. 1122230ISAK00A1-549            </w:t>
      </w:r>
    </w:p>
    <w:p/>
    <w:p>
      <w:pPr>
        <w:widowControl w:val="0"/>
        <w:ind w:firstLine="709"/>
        <w:jc w:val="both"/>
        <w:rPr>
          <w:color w:val="000000"/>
        </w:rPr>
      </w:pPr>
      <w:r>
        <w:rPr>
          <w:color w:val="000000"/>
        </w:rPr>
        <w:t>4.2</w:t>
      </w:r>
      <w:r>
        <w:rPr>
          <w:color w:val="000000"/>
        </w:rPr>
        <w:t>. pažymą apie per praėjusius metus gautas pajamas (4 priedas);</w:t>
      </w:r>
    </w:p>
    <w:p>
      <w:pPr>
        <w:widowControl w:val="0"/>
        <w:ind w:firstLine="709"/>
        <w:jc w:val="both"/>
        <w:rPr>
          <w:color w:val="000000"/>
        </w:rPr>
      </w:pPr>
      <w:r>
        <w:rPr>
          <w:color w:val="000000"/>
        </w:rPr>
        <w:t>4.3</w:t>
      </w:r>
      <w:r>
        <w:rPr>
          <w:color w:val="000000"/>
        </w:rPr>
        <w:t>. veiklos (verslo) planą;</w:t>
      </w:r>
    </w:p>
    <w:p>
      <w:pPr>
        <w:widowControl w:val="0"/>
        <w:ind w:firstLine="709"/>
        <w:jc w:val="both"/>
        <w:rPr>
          <w:color w:val="000000"/>
          <w:spacing w:val="-6"/>
        </w:rPr>
      </w:pPr>
      <w:r>
        <w:rPr>
          <w:color w:val="000000"/>
          <w:spacing w:val="-6"/>
        </w:rPr>
        <w:t>4.4</w:t>
      </w:r>
      <w:r>
        <w:rPr>
          <w:color w:val="000000"/>
          <w:spacing w:val="-6"/>
        </w:rPr>
        <w:t>. tikslinėms asmenų grupėms priklausančių asmenų socialinių įgūdžių lavinimo ir socialinės integracijos priemonių planą;</w:t>
      </w:r>
    </w:p>
    <w:p>
      <w:pPr>
        <w:widowControl w:val="0"/>
        <w:ind w:firstLine="709"/>
        <w:jc w:val="both"/>
        <w:rPr>
          <w:color w:val="000000"/>
        </w:rPr>
      </w:pPr>
      <w:r>
        <w:rPr>
          <w:color w:val="000000"/>
        </w:rPr>
        <w:t>4.5</w:t>
      </w:r>
      <w:r>
        <w:rPr>
          <w:color w:val="000000"/>
        </w:rPr>
        <w:t>. praėjusių finansinių metų įmonės finansinių ataskaitų rinkinį;</w:t>
      </w:r>
    </w:p>
    <w:p>
      <w:pPr>
        <w:widowControl w:val="0"/>
        <w:ind w:firstLine="709"/>
        <w:jc w:val="both"/>
        <w:rPr>
          <w:color w:val="000000"/>
        </w:rPr>
      </w:pPr>
      <w:r>
        <w:rPr>
          <w:color w:val="000000"/>
        </w:rPr>
        <w:t>4.6</w:t>
      </w:r>
      <w:r>
        <w:rPr>
          <w:color w:val="000000"/>
        </w:rPr>
        <w:t>. paskutinio ketvirčio Valstybinio socialinio draudimo ir sveikatos draudimo fondo lėšų finansinę ataskaitą F4;</w:t>
      </w:r>
    </w:p>
    <w:p>
      <w:pPr>
        <w:widowControl w:val="0"/>
        <w:ind w:firstLine="709"/>
        <w:jc w:val="both"/>
        <w:rPr>
          <w:color w:val="000000"/>
          <w:spacing w:val="-2"/>
        </w:rPr>
      </w:pPr>
      <w:r>
        <w:rPr>
          <w:color w:val="000000"/>
          <w:spacing w:val="-2"/>
        </w:rPr>
        <w:t>4.7</w:t>
      </w:r>
      <w:r>
        <w:rPr>
          <w:color w:val="000000"/>
          <w:spacing w:val="-2"/>
        </w:rPr>
        <w:t>. pažymą iš teritorinės valstybinės mokesčių inspekcijos, kad įmonė neturi mokestinės nepriemokos Lietuvos Respublikos valstybės biudžetui, savivaldybių biudžetams ar fondams, į kuriuos mokamus mokesčius administruoja Valstybinė mokesčių inspekcija prie Finansų ministerijos (išskyrus tuos atvejus, kai įmonei mokesčių, delspinigių, baudų mokėjimas atidėtas Lietuvos Respublikos teisės aktų nustatyta tvarka arba dėl šių mokesčių, delspinigių, baudų vyksta mokestinis ginčas);</w:t>
      </w:r>
    </w:p>
    <w:p>
      <w:pPr>
        <w:widowControl w:val="0"/>
        <w:ind w:firstLine="709"/>
        <w:jc w:val="both"/>
        <w:rPr>
          <w:color w:val="000000"/>
        </w:rPr>
      </w:pPr>
      <w:r>
        <w:rPr>
          <w:color w:val="000000"/>
        </w:rPr>
        <w:t>4.8</w:t>
      </w:r>
      <w:r>
        <w:rPr>
          <w:color w:val="000000"/>
        </w:rPr>
        <w:t>. jeigu buvo atliktas paskutinių finansinių metų auditas, jo ataskaitų ir išvadų dėl įmonės veiklos tęstinumo kopijas;</w:t>
      </w:r>
    </w:p>
    <w:p>
      <w:pPr>
        <w:widowControl w:val="0"/>
        <w:ind w:firstLine="709"/>
        <w:jc w:val="both"/>
        <w:rPr>
          <w:color w:val="000000"/>
          <w:szCs w:val="24"/>
        </w:rPr>
      </w:pPr>
      <w:r>
        <w:rPr>
          <w:color w:val="000000"/>
        </w:rPr>
        <w:t>4.9</w:t>
      </w:r>
      <w:r>
        <w:rPr>
          <w:color w:val="000000"/>
        </w:rPr>
        <w:t>. turto nuosavybės ar valdymo teisę ne mažiau kaip trejus metus nuo numatomos darbo vietos įsteigimo (pritaikymo) patvirtinančių dokumentų kopijas. Šių dokumentų kopijos teikiamos tuo atveju, jeigu įmonė, naudodamasi valstybės pagalba, numato įsteigti (pritaikyti) darbo vietas ir šis turtas užtikrina tokios darbo vietos įsteigimą (pritaikymą).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EFC275C1825">
        <w:r w:rsidRPr="00532B9F">
          <w:rPr>
            <w:rFonts w:ascii="Times New Roman" w:eastAsia="MS Mincho" w:hAnsi="Times New Roman"/>
            <w:sz w:val="20"/>
            <w:i/>
            <w:iCs/>
            <w:color w:val="0000FF" w:themeColor="hyperlink"/>
            <w:u w:val="single"/>
          </w:rPr>
          <w:t>A1-285</w:t>
        </w:r>
      </w:fldSimple>
      <w:r>
        <w:rPr>
          <w:rFonts w:ascii="Times New Roman" w:eastAsia="MS Mincho" w:hAnsi="Times New Roman"/>
          <w:sz w:val="20"/>
          <w:i/>
          <w:iCs/>
        </w:rPr>
        <w:t>,
2009-04-27,
Žin., 2009, Nr.
55-2179 (2009-05-14), i. k. 1092230ISAK00A1-285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5</w:t>
      </w:r>
      <w:r>
        <w:rPr>
          <w:color w:val="000000"/>
        </w:rPr>
        <w:t>. Pareiškėjas prašymo teikimo dieną turi atitikti socialinei įmonei keliamą reikalavimą dėl tikslinėms asmenų grupėms priklausančių darbuotojų skaičiaus. Tikslinėms grupėms priklausančių darbuotojų dalis nuo vidutinio sąrašuose esančių darbuotojų skaičiaus apskaičiuojama socialinės apsaugos ir darbo ministro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6</w:t>
      </w:r>
      <w:r>
        <w:rPr>
          <w:color w:val="000000"/>
        </w:rPr>
        <w:t>. Veiklos (verslo) planas (toliau – verslo planas) turi būti sudarytas ne trumpesniam kaip trejų metų laikotarpiui ir atitikti socialinės apsaugos ir darbo ministro nustatytą veiklos (verslo) plano struktūrą. Verslo plane turi būti pateikti duomenys, leidžiantys spręsti, ar įmonė atitinka šio tvarkos aprašo 3 punkte nurodytus reikalavimus. Verslo plane numatytos veiklos gali būti keičiamos ne anksčiau kaip po 3 metų nuo socialinės įmonės statuso suteikimo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8"/>
        </w:rPr>
      </w:pPr>
      <w:r>
        <w:rPr>
          <w:color w:val="000000"/>
          <w:szCs w:val="24"/>
        </w:rPr>
        <w:t>7</w:t>
      </w:r>
      <w:r>
        <w:rPr>
          <w:color w:val="000000"/>
          <w:szCs w:val="24"/>
        </w:rPr>
        <w:t>. Tikslinėms grupėms priklausančių asmenų socialinių įgūdžių lavinimo bei socialinės integracijos priemonių planas turi būti parengtas pagal socialinės apsaugos ir darbo ministro nustatytą socialinių įgūdžių lavinimo bei socialinės integracijos priemonių plano struktūrą.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F5E7E5967C">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2007-03-20,
Žin., 2007, Nr.
34-1262 (2007-03-24), i. k. 1072230ISAK000A1-77            </w:t>
      </w:r>
    </w:p>
    <w:p/>
    <w:p>
      <w:pPr>
        <w:jc w:val="center"/>
        <w:rPr>
          <w:b/>
          <w:bCs/>
          <w:caps/>
          <w:color w:val="000000"/>
        </w:rPr>
      </w:pPr>
      <w:r>
        <w:rPr>
          <w:b/>
          <w:bCs/>
          <w:caps/>
          <w:color w:val="000000"/>
        </w:rPr>
        <w:t>III</w:t>
      </w:r>
      <w:r>
        <w:rPr>
          <w:b/>
          <w:bCs/>
          <w:caps/>
          <w:color w:val="000000"/>
        </w:rPr>
        <w:t xml:space="preserve">. </w:t>
      </w:r>
      <w:r>
        <w:rPr>
          <w:b/>
          <w:bCs/>
          <w:caps/>
          <w:color w:val="000000"/>
        </w:rPr>
        <w:t>prašymų suteikti socialinės įmonės statusą nagrinėjimas ir sprendimų dėl šio statuso suteikimo priėmimas</w:t>
      </w:r>
    </w:p>
    <w:p>
      <w:pPr>
        <w:ind w:firstLine="709"/>
        <w:jc w:val="both"/>
        <w:rPr>
          <w:color w:val="000000"/>
          <w:szCs w:val="8"/>
        </w:rPr>
      </w:pPr>
    </w:p>
    <w:p>
      <w:pPr>
        <w:ind w:firstLine="709"/>
        <w:jc w:val="both"/>
        <w:rPr>
          <w:color w:val="000000"/>
          <w:szCs w:val="24"/>
        </w:rPr>
      </w:pPr>
      <w:r>
        <w:rPr>
          <w:color w:val="000000"/>
          <w:szCs w:val="24"/>
        </w:rPr>
        <w:t>8</w:t>
      </w:r>
      <w:r>
        <w:rPr>
          <w:color w:val="000000"/>
          <w:szCs w:val="24"/>
        </w:rPr>
        <w:t>. Teritorinė darbo birža, gavusi pareiškėjo prašymą, nustato ar:</w:t>
      </w:r>
    </w:p>
    <w:p>
      <w:pPr>
        <w:ind w:firstLine="709"/>
        <w:jc w:val="both"/>
        <w:rPr>
          <w:color w:val="000000"/>
          <w:szCs w:val="24"/>
        </w:rPr>
      </w:pPr>
      <w:r>
        <w:rPr>
          <w:color w:val="000000"/>
          <w:szCs w:val="24"/>
        </w:rPr>
        <w:t>8.1</w:t>
      </w:r>
      <w:r>
        <w:rPr>
          <w:color w:val="000000"/>
          <w:szCs w:val="24"/>
        </w:rPr>
        <w:t>. pateikti visi šio tvarkos aprašo 4 punkte nurodyti dokumentai;</w:t>
      </w:r>
    </w:p>
    <w:p>
      <w:pPr>
        <w:ind w:firstLine="709"/>
        <w:jc w:val="both"/>
        <w:rPr>
          <w:color w:val="000000"/>
          <w:szCs w:val="24"/>
        </w:rPr>
      </w:pPr>
      <w:r>
        <w:rPr>
          <w:color w:val="000000"/>
          <w:szCs w:val="24"/>
        </w:rPr>
        <w:t>8.2</w:t>
      </w:r>
      <w:r>
        <w:rPr>
          <w:color w:val="000000"/>
          <w:szCs w:val="24"/>
        </w:rPr>
        <w:t>. pateiktuose dokumentuose nurodyta visa reikalinga informacija;</w:t>
      </w:r>
    </w:p>
    <w:p>
      <w:pPr>
        <w:ind w:firstLine="709"/>
        <w:jc w:val="both"/>
        <w:rPr>
          <w:color w:val="000000"/>
          <w:szCs w:val="24"/>
        </w:rPr>
      </w:pPr>
      <w:r>
        <w:rPr>
          <w:color w:val="000000"/>
          <w:szCs w:val="24"/>
        </w:rPr>
        <w:t>8.3</w:t>
      </w:r>
      <w:r>
        <w:rPr>
          <w:color w:val="000000"/>
          <w:szCs w:val="24"/>
        </w:rPr>
        <w:t>. pagal jos turimus duomenis dokumentuose nurodyta informacija yra teisinga.</w:t>
      </w:r>
    </w:p>
    <w:p>
      <w:pPr>
        <w:widowControl w:val="0"/>
        <w:ind w:firstLine="709"/>
        <w:jc w:val="both"/>
        <w:rPr>
          <w:color w:val="000000"/>
          <w:szCs w:val="24"/>
        </w:rPr>
      </w:pPr>
      <w:r>
        <w:rPr>
          <w:color w:val="000000"/>
          <w:spacing w:val="-4"/>
        </w:rPr>
        <w:t>9</w:t>
      </w:r>
      <w:r>
        <w:rPr>
          <w:color w:val="000000"/>
          <w:spacing w:val="-4"/>
        </w:rPr>
        <w:t>. Jeigu teritorinė darbo birža nustato, kad pateikti visi šio tvarkos aprašo 4 punkte nurodyti dokumentai, juose pateikta visa reikalinga informacija ir ši informacija pagal teritorinės darbo biržos turimus duomenis yra teisinga, ne vėliau kaip per 10 dienų nuo visų dokumentų gavimo dienos juos perduoda Lietuvos darbo biržai prie Socialinės apsaugos ir darbo ministerijos (toliau – Lietuvos darbo birža). Jeigu teritorinė darbo birža nustato, kad pateikti ne visi šio tvarkos aprašo 4 punkte nurodyti dokumentai arba juose pateikta ne visa reikalinga informacija ar informacija pagal teritorinės darbo biržos turimus duomenis nėra teisinga, ji kreipiasi į pareiškėją, nurodydama, kokius trūkstamus dokumentus bei informaciją jis privalo pateikti per jos nustatytą terminą.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2"/>
        </w:rPr>
        <w:t>10</w:t>
      </w:r>
      <w:r>
        <w:rPr>
          <w:color w:val="000000"/>
          <w:szCs w:val="22"/>
        </w:rPr>
        <w:t>. Lietuvos darbo birža gautą prašymą ir kitus dokumentus perduoda Socialinių įmonių reikalų komisijai (toliau – komisija) rekomendacijai dėl socialinės įmonės statuso suteikimo pareiškėjui gauti. Jeigu Lietuvos darbo biržos tam paskirti darbuotojai nusprendžia, kad informacijos svarstymui dėl socialinės įmonės statuso suteikimo nepakanka, Lietuvos darbo birža kreipiasi į pareiškėją raštu, nurodydama, kokią informaciją ir iki kada pareiškėjas privalo pateikti (patikslinti). Negavusi nurodytos informacijos, Lietuvos darbo birža prašymo ir kitų gautų dokumentų komisijai svarstyti neteikia. Prašymas bei kiti dokumentai grąžinami pareiškėjui.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widowControl w:val="0"/>
        <w:ind w:firstLine="709"/>
        <w:jc w:val="both"/>
        <w:rPr>
          <w:color w:val="000000"/>
          <w:szCs w:val="24"/>
        </w:rPr>
      </w:pPr>
      <w:r>
        <w:rPr>
          <w:color w:val="000000"/>
        </w:rPr>
        <w:t>11</w:t>
      </w:r>
      <w:r>
        <w:rPr>
          <w:color w:val="000000"/>
        </w:rPr>
        <w:t>. Komisijos sudėtį, suderinęs su Socialinės apsaugos ir darbo ministerija, tvirtina ir jos darbo reglamentą nustato Lietuvos darbo biržos direktorius. Lietuvos darbo biržos direktorius negali būti komisijos narys.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12</w:t>
      </w:r>
      <w:r>
        <w:rPr>
          <w:color w:val="000000"/>
          <w:szCs w:val="24"/>
        </w:rPr>
        <w:t>. Komisija išnagrinėja pateiktus dokumentus, nustato, ar pareiškėjas atitinka socialinei įmonei keliamas sąlygas, ir pateikia Lietuvos darbo biržos direktoriui motyvuotą rekomendaciją suteikti/nesuteikti pareiškėjui socialinės įmonės statusą. Esant reikalui, komisija turi teisę kviestis ekspertus dokumentų vertinimui atlikti. Socialinės įmonės (veiklos) verslo planą komisija vertina pagal socialinės apsaugos ir darbo ministro nustatytus socialinės įmonės veiklos (verslo) plano vertinimo kriterijus, o tikslinėms grupėms priklausančių asmenų socialinių įgūdžių lavinimo bei socialinės integracijos priemonių planą – pagal socialinės apsaugos ir darbo ministro nustatytus tikslinėms grupėms priklausančių asmenų socialinių įgūdžių lavinimo bei socialinės integracijos priemonių plano vertinimo kriterijus.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13</w:t>
      </w:r>
      <w:r>
        <w:rPr>
          <w:color w:val="000000"/>
          <w:szCs w:val="24"/>
        </w:rPr>
        <w:t>. Laikoma, kad pareiškėjas neatitinka socialinėms įmonėms nustatytų sąlygų ir jam socialinės įmonės statusas nesuteikiamas, jeigu:</w:t>
      </w:r>
    </w:p>
    <w:p>
      <w:pPr>
        <w:ind w:firstLine="709"/>
        <w:jc w:val="both"/>
        <w:rPr>
          <w:color w:val="000000"/>
          <w:szCs w:val="24"/>
        </w:rPr>
      </w:pPr>
      <w:r>
        <w:rPr>
          <w:color w:val="000000"/>
          <w:szCs w:val="24"/>
        </w:rPr>
        <w:t>13.1</w:t>
      </w:r>
      <w:r>
        <w:rPr>
          <w:color w:val="000000"/>
          <w:szCs w:val="24"/>
        </w:rPr>
        <w:t>. pateikti ne visi šio tvarkos aprašo 4 punkte nurodyti dokumentai;</w:t>
      </w:r>
    </w:p>
    <w:p>
      <w:pPr>
        <w:ind w:firstLine="709"/>
        <w:jc w:val="both"/>
        <w:rPr>
          <w:color w:val="000000"/>
          <w:szCs w:val="24"/>
        </w:rPr>
      </w:pPr>
      <w:r>
        <w:rPr>
          <w:color w:val="000000"/>
          <w:szCs w:val="24"/>
        </w:rPr>
        <w:t>13.2</w:t>
      </w:r>
      <w:r>
        <w:rPr>
          <w:color w:val="000000"/>
          <w:szCs w:val="24"/>
        </w:rPr>
        <w:t>. pareiškėjas neatitinka šio tvarkos aprašo 3 punkte nustatytų sąlygų;</w:t>
      </w:r>
    </w:p>
    <w:p>
      <w:pPr>
        <w:ind w:firstLine="709"/>
        <w:jc w:val="both"/>
        <w:rPr>
          <w:color w:val="000000"/>
          <w:szCs w:val="24"/>
        </w:rPr>
      </w:pPr>
      <w:r>
        <w:rPr>
          <w:color w:val="000000"/>
          <w:szCs w:val="24"/>
        </w:rPr>
        <w:t>13.3</w:t>
      </w:r>
      <w:r>
        <w:rPr>
          <w:color w:val="000000"/>
          <w:szCs w:val="24"/>
        </w:rPr>
        <w:t>. nustatoma, kad pareiškėjas pateikė apie save neišsamią arba klaidingą informaciją;</w:t>
      </w:r>
    </w:p>
    <w:p>
      <w:pPr>
        <w:ind w:firstLine="709"/>
        <w:jc w:val="both"/>
        <w:rPr>
          <w:color w:val="000000"/>
          <w:szCs w:val="24"/>
        </w:rPr>
      </w:pPr>
      <w:r>
        <w:rPr>
          <w:color w:val="000000"/>
          <w:szCs w:val="24"/>
        </w:rPr>
        <w:t>13.4</w:t>
      </w:r>
      <w:r>
        <w:rPr>
          <w:color w:val="000000"/>
          <w:szCs w:val="24"/>
        </w:rPr>
        <w:t>. pateiktas veiklos (verslo) planas neatitinka socialinės apsaugos ir darbo ministro nustatytų veiklos (verslo) plano vertinimo kriterijų;</w:t>
      </w:r>
    </w:p>
    <w:p>
      <w:pPr>
        <w:ind w:firstLine="709"/>
        <w:jc w:val="both"/>
        <w:rPr>
          <w:color w:val="000000"/>
          <w:szCs w:val="24"/>
        </w:rPr>
      </w:pPr>
      <w:r>
        <w:rPr>
          <w:color w:val="000000"/>
          <w:szCs w:val="24"/>
        </w:rPr>
        <w:t>13.5</w:t>
      </w:r>
      <w:r>
        <w:rPr>
          <w:color w:val="000000"/>
          <w:szCs w:val="24"/>
        </w:rPr>
        <w:t>. tikslinėms grupėms priklausančių darbuotojų socialinių įgūdžių lavinimo bei socialinės integracijos priemonių planas neatitinka socialinės apsaugos ir darbo ministro nustatytų tikslinėms grupėms priklausančių darbuotojų socialinių įgūdžių lavinimo bei socialinės integracijos priemonių plano vertinimo kriterijų;</w:t>
      </w:r>
    </w:p>
    <w:p>
      <w:pPr>
        <w:ind w:firstLine="709"/>
        <w:jc w:val="both"/>
        <w:rPr>
          <w:color w:val="000000"/>
          <w:szCs w:val="24"/>
        </w:rPr>
      </w:pPr>
      <w:r>
        <w:rPr>
          <w:color w:val="000000"/>
          <w:szCs w:val="24"/>
        </w:rPr>
        <w:t>13.6</w:t>
      </w:r>
      <w:r>
        <w:rPr>
          <w:color w:val="000000"/>
          <w:szCs w:val="24"/>
        </w:rPr>
        <w:t>. pareiškėjas yra įsiskolinęs savo darbuotojams, turi neatidėtų įsiskolinimų valstybės biudžetui ar Valstybinio socialinio draudimo fondo biudžetui;</w:t>
      </w:r>
    </w:p>
    <w:p>
      <w:pPr>
        <w:widowControl w:val="0"/>
        <w:ind w:firstLine="709"/>
        <w:jc w:val="both"/>
      </w:pPr>
      <w:r>
        <w:rPr>
          <w:color w:val="000000"/>
        </w:rPr>
        <w:t>13.7</w:t>
      </w:r>
      <w:r>
        <w:rPr>
          <w:color w:val="000000"/>
        </w:rPr>
        <w:t>. su prašymu suteikti socialinės įmonės statusą kreipiasi pareiškėjas, kuriam anksčiau Įstatymo 11 straipsnio 1 dalies 4 ir 5 punktuose nurodytais pagrindais panaikintas socialinės įmonės statusas, jeigu nuo sprendimo panaikinti socialinės įmonės statusą priėmimo dienos praėjo mažiau kaip vieni metai.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pStyle w:val="PlainText"/>
        <w:ind w:firstLine="567"/>
        <w:jc w:val="both"/>
        <w:rPr>
          <w:rFonts w:ascii="Times New Roman" w:hAnsi="Times New Roman"/>
          <w:b/>
          <w:bCs/>
          <w:sz w:val="22"/>
        </w:rPr>
      </w:pPr>
      <w:r>
        <w:rPr>
          <w:rFonts w:ascii="Times New Roman" w:hAnsi="Times New Roman"/>
          <w:sz w:val="22"/>
        </w:rPr>
        <w:t>13.8</w:t>
      </w:r>
      <w:r>
        <w:rPr>
          <w:rFonts w:ascii="Times New Roman" w:hAnsi="Times New Roman"/>
          <w:sz w:val="22"/>
        </w:rPr>
        <w:t>.</w:t>
      </w:r>
      <w:r>
        <w:rPr>
          <w:rFonts w:ascii="Times New Roman" w:eastAsia="MS Mincho" w:hAnsi="Times New Roman"/>
          <w:sz w:val="20"/>
          <w:i/>
          <w:iCs/>
        </w:rPr>
        <w:t xml:space="preserve"> Neteko galios nuo 2012-03-16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widowControl w:val="0"/>
        <w:suppressAutoHyphens/>
        <w:ind w:firstLine="709"/>
        <w:jc w:val="both"/>
        <w:rPr>
          <w:color w:val="000000"/>
          <w:szCs w:val="24"/>
        </w:rPr>
      </w:pPr>
      <w:r>
        <w:t>14</w:t>
      </w:r>
      <w:r>
        <w:t xml:space="preserve">. Lietuvos darbo biržos direktorius, remdamasis komisijos pateikta rekomendacija, ne vėliau kaip per 5 dienas nuo jos rekomendacijos gavimo dienos, priima sprendimą suteikti arba nesuteikti pareiškėjui socialinės įmonės statusą. Lietuvos darbo biržos direktoriaus sprendimas suteikti socialinės įmonės statusą įforminamas Lietuvos darbo biržos direktoriaus įsakymu. Pareiškėjui socialinės įmonės statusas suteikiamas nuo kito mėnesio 1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F971DD9D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2011-07-14,
Žin., 2011, Nr.
95-4467 (2011-07-23), i. k. 1112230ISAK00A1-341            </w:t>
      </w:r>
    </w:p>
    <w:p/>
    <w:p>
      <w:pPr>
        <w:ind w:firstLine="709"/>
        <w:jc w:val="both"/>
        <w:rPr>
          <w:color w:val="000000"/>
          <w:szCs w:val="24"/>
        </w:rPr>
      </w:pPr>
      <w:r>
        <w:rPr>
          <w:color w:val="000000"/>
          <w:szCs w:val="24"/>
        </w:rPr>
        <w:t>15</w:t>
      </w:r>
      <w:r>
        <w:rPr>
          <w:color w:val="000000"/>
          <w:szCs w:val="24"/>
        </w:rPr>
        <w:t>. Sprendimas dėl socialinės įmonės statuso suteikimo ar nesuteikimo turi būti priimamas ne vėliau kaip per 30 dienų nuo visų dokumentų pateikimo teritorinei darbo biržai dienos.</w:t>
      </w:r>
    </w:p>
    <w:p>
      <w:pPr>
        <w:widowControl w:val="0"/>
        <w:ind w:firstLine="709"/>
        <w:jc w:val="both"/>
        <w:rPr>
          <w:color w:val="000000"/>
          <w:szCs w:val="24"/>
        </w:rPr>
      </w:pPr>
      <w:r>
        <w:rPr>
          <w:color w:val="000000"/>
        </w:rPr>
        <w:t>16</w:t>
      </w:r>
      <w:r>
        <w:rPr>
          <w:color w:val="000000"/>
        </w:rPr>
        <w:t>. Apie priimtą sprendimą dėl socialinės įmonės statuso suteikimo arba nesuteikimo Lietuvos darbo birža ne vėliau kaip per 3 darbo dienas nuo sprendimo priėmimo raštu praneša pareiškėjui. Jei atsisakoma suteikti socialinės įmonės statusą, sprendime išdėstomi atsisakymo motyvai, teisės aktų normos, nurodoma sprendimo nesuteikti socialinės įmonės statuso apskundimo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17</w:t>
      </w:r>
      <w:r>
        <w:rPr>
          <w:color w:val="000000"/>
        </w:rPr>
        <w:t>. Atsisakius suteikti socialinės įmonės statusą, tas pats pareiškėjas gali iš naujo kreiptis dėl jo suteikimo ne anksčiau kaip po trijų mėnesių nuo dienos, kurią buvo priimtas sprendimas nesuteikti socialinės įmonės statuso, išskyrus šio tvarkos aprašo 13.1 punkte nurodytą atvejį, atsižvelgiant į šio tvarkos aprašo 4 punkte nurodytus prašymų suteikti socialinės įmonės statusą priėmimo terminus. Šio tvarkos aprašo 13.1 punkte nurodytu atveju pareiškėjas iš naujo gali kreiptis su prašymu suteikti socialinės įmonės statusą, pateikdamas visus reikalingus dokumentus, atsižvelgdamas į šio tvarkos aprašo 4 punkte nurodytus prašymų suteikti socialinės įmonės statusą priėmimo terminus.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18</w:t>
      </w:r>
      <w:r>
        <w:rPr>
          <w:color w:val="000000"/>
        </w:rPr>
        <w:t>. Socialinės įmonės statusas paprastai suteikiamas neterminuotam laikui, kol pareiškėjas atitinka šio tvarkos aprašo 3 punkte nustatytas sąlygas. Lietuvos darbo biržos direktorius motyvuotu sprendimu gali suteikti socialinės įmonės statusą terminuotam laikotarpiui, bet ne trumpesniam kaip 3 metai. Pasibaigus šiam laikotarpiui, socialinės įmonės statusas pareiškėjui gali būti suteikiamas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19</w:t>
      </w:r>
      <w:r>
        <w:rPr>
          <w:color w:val="000000"/>
          <w:szCs w:val="24"/>
        </w:rPr>
        <w:t>. Priėmus sprendimą suteikti socialinės įmonės statusą, Lietuvos darbo birža pareiškėjui išduoda socialinės apsaugos ir darbo ministro patvirtintos formos Socialinės įmonės pažymėjimą. Taip pat Lietuvos darbo birža ne vėliau kaip per 5 darbo dienas nuo sprendimo suteikti socialinės įmonės statusą priėmimo dienos apie tai praneša Juridinių asmenų registrui.</w:t>
      </w:r>
    </w:p>
    <w:p>
      <w:pPr>
        <w:ind w:firstLine="709"/>
        <w:jc w:val="both"/>
        <w:rPr>
          <w:color w:val="000000"/>
          <w:szCs w:val="24"/>
        </w:rPr>
      </w:pPr>
      <w:r>
        <w:rPr>
          <w:color w:val="000000"/>
          <w:szCs w:val="24"/>
        </w:rPr>
        <w:t>Priėmus sprendimą suteikti juridiniam asmeniui neįgaliųjų socialinės įmonės statusą, jam išduodamas socialinės apsaugos ir darbo ministro patvirtintos formos Neįgaliųjų socialinės įmonės pažymėjimas.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ind w:firstLine="709"/>
        <w:jc w:val="both"/>
        <w:rPr>
          <w:color w:val="000000"/>
          <w:szCs w:val="24"/>
        </w:rPr>
      </w:pPr>
      <w:r>
        <w:rPr>
          <w:color w:val="000000"/>
          <w:szCs w:val="24"/>
        </w:rPr>
        <w:t>20</w:t>
      </w:r>
      <w:r>
        <w:rPr>
          <w:color w:val="000000"/>
          <w:szCs w:val="24"/>
        </w:rPr>
        <w:t>. Tuo atveju, kai socialinės įmonės pažymėjimas sugadinamas, pametamas ar kitaip prarandamas, socialinė įmonė, savo lėšomis paskelbusi pasirinktame dienraštyje apie prarasto pažymėjimo negaliojimą, pateikia Lietuvos darbo biržai prašymą išduoti dublikatą, nurodydama turėto socialinės įmonės pažymėjimo išdavimo datą ir numerį bei pateikdama dienraštį su nurodytu skelbimu.</w:t>
      </w:r>
    </w:p>
    <w:p>
      <w:pPr>
        <w:ind w:firstLine="709"/>
        <w:jc w:val="both"/>
        <w:rPr>
          <w:color w:val="000000"/>
          <w:szCs w:val="8"/>
        </w:rPr>
      </w:pPr>
    </w:p>
    <w:p>
      <w:pPr>
        <w:jc w:val="center"/>
        <w:rPr>
          <w:b/>
          <w:bCs/>
          <w:caps/>
          <w:color w:val="000000"/>
        </w:rPr>
      </w:pPr>
      <w:r>
        <w:rPr>
          <w:b/>
          <w:bCs/>
          <w:caps/>
          <w:color w:val="000000"/>
        </w:rPr>
        <w:t>IV</w:t>
      </w:r>
      <w:r>
        <w:rPr>
          <w:b/>
          <w:bCs/>
          <w:caps/>
          <w:color w:val="000000"/>
        </w:rPr>
        <w:t xml:space="preserve">. </w:t>
      </w:r>
      <w:r>
        <w:rPr>
          <w:b/>
          <w:bCs/>
          <w:caps/>
          <w:color w:val="000000"/>
        </w:rPr>
        <w:t>socialinės įmonės statuso panaikinimas</w:t>
      </w:r>
    </w:p>
    <w:p>
      <w:pPr>
        <w:jc w:val="center"/>
        <w:rPr>
          <w:color w:val="000000"/>
          <w:szCs w:val="12"/>
        </w:rPr>
      </w:pPr>
    </w:p>
    <w:p>
      <w:pPr>
        <w:widowControl w:val="0"/>
        <w:ind w:firstLine="709"/>
        <w:jc w:val="both"/>
        <w:rPr>
          <w:color w:val="000000"/>
        </w:rPr>
      </w:pPr>
      <w:r>
        <w:rPr>
          <w:color w:val="000000"/>
        </w:rPr>
        <w:t>21</w:t>
      </w:r>
      <w:r>
        <w:rPr>
          <w:color w:val="000000"/>
        </w:rPr>
        <w:t>. Socialinės įmonės statusas juridiniams asmenims, turintiems šį statusą, gali būti panaikinamas esant bent vienam iš šių pagrindų:</w:t>
      </w:r>
    </w:p>
    <w:p>
      <w:pPr>
        <w:widowControl w:val="0"/>
        <w:ind w:firstLine="709"/>
        <w:jc w:val="both"/>
        <w:rPr>
          <w:color w:val="000000"/>
        </w:rPr>
      </w:pPr>
      <w:r>
        <w:rPr>
          <w:color w:val="000000"/>
        </w:rPr>
        <w:t>21.1</w:t>
      </w:r>
      <w:r>
        <w:rPr>
          <w:color w:val="000000"/>
        </w:rPr>
        <w:t>. juridinis asmuo pateikia prašymą panaikinti jam suteiktą socialinės įmonės statusą;</w:t>
      </w:r>
    </w:p>
    <w:p>
      <w:pPr>
        <w:widowControl w:val="0"/>
        <w:ind w:firstLine="709"/>
        <w:jc w:val="both"/>
        <w:rPr>
          <w:color w:val="000000"/>
        </w:rPr>
      </w:pPr>
      <w:r>
        <w:rPr>
          <w:color w:val="000000"/>
        </w:rPr>
        <w:t>21.2</w:t>
      </w:r>
      <w:r>
        <w:rPr>
          <w:color w:val="000000"/>
        </w:rPr>
        <w:t>. juridiniam asmeniui iškeliama bankroto byla, priimamas sprendimas jį likviduoti ar reorganizuoti;</w:t>
      </w:r>
    </w:p>
    <w:p>
      <w:pPr>
        <w:widowControl w:val="0"/>
        <w:ind w:firstLine="709"/>
        <w:jc w:val="both"/>
        <w:rPr>
          <w:color w:val="000000"/>
        </w:rPr>
      </w:pPr>
      <w:r>
        <w:rPr>
          <w:color w:val="000000"/>
        </w:rPr>
        <w:t>21.3</w:t>
      </w:r>
      <w:r>
        <w:rPr>
          <w:color w:val="000000"/>
        </w:rPr>
        <w:t>. socialinė įmonė daugiau kaip šešis mėnesius iš eilės per einamųjų metų laikotarpį neatitiko bent vienos šio tvarkos aprašo 3 punkte nustatytos sąlygos;</w:t>
      </w:r>
    </w:p>
    <w:p>
      <w:pPr>
        <w:widowControl w:val="0"/>
        <w:ind w:firstLine="709"/>
        <w:jc w:val="both"/>
        <w:rPr>
          <w:color w:val="000000"/>
        </w:rPr>
      </w:pPr>
      <w:r>
        <w:rPr>
          <w:color w:val="000000"/>
        </w:rPr>
        <w:t>21.4</w:t>
      </w:r>
      <w:r>
        <w:rPr>
          <w:color w:val="000000"/>
        </w:rPr>
        <w:t>. socialinė įmonė nesilaikė įsipareigojimų pagal sutartį dėl subsidijų išmokėjimo ir panaudojimo tvarkos;</w:t>
      </w:r>
    </w:p>
    <w:p>
      <w:pPr>
        <w:widowControl w:val="0"/>
        <w:ind w:firstLine="709"/>
        <w:jc w:val="both"/>
        <w:rPr>
          <w:color w:val="000000"/>
          <w:szCs w:val="24"/>
        </w:rPr>
      </w:pPr>
      <w:r>
        <w:rPr>
          <w:color w:val="000000"/>
        </w:rPr>
        <w:t>21.5</w:t>
      </w:r>
      <w:r>
        <w:rPr>
          <w:color w:val="000000"/>
        </w:rPr>
        <w:t>. paaiškėjo, kad socialinė įmonė piktnaudžiavo savo socialinės įmonės statusu ar vykdė nesąžiningą konkurenciją, ar netinkamai naudojo pagalbai skirtas lėšas, ar nepateikė jų panaudojimo ataskaitos, ar kitaip pažeidė jos veiklą reglamentuojančius teisės aktus.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22</w:t>
      </w:r>
      <w:r>
        <w:rPr>
          <w:color w:val="000000"/>
        </w:rPr>
        <w:t>. Teritorinė darbo birža, išnagrinėjusi socialinės įmonės pateiktus dokumentus (ataskaitas, pažymas), arba Lietuvos darbo biržos direktoriaus įgaliotas valstybės tarnautojas ar darbuotojas, dirbantis pagal darbo sutartį, atlikdamas socialinės įmonės veiklos priežiūrą arba iš socialinės įmonės pranešimų, nurodytų šio tvarkos aprašo 24 punkte, nustatęs, jog yra rimtas pagrindas manyti, kad yra šio tvarkos aprašo 21.3–21.5 punktuose nurodyti socialinės įmonės statuso panaikinimo pagrindai, perduoda visus turimus dokumentus Lietuvos darbo biržai.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23</w:t>
      </w:r>
      <w:r>
        <w:rPr>
          <w:color w:val="000000"/>
        </w:rPr>
        <w:t>. Tuo atveju, jei nustatoma, kad socialinė įmonė neatitiko bent vienos iš šio tvarkos aprašo 3 punkte nurodytų sąlygų daugiau kaip šešis mėnesius iš eilės per einamųjų metų laikotarpį, teritorinė darbo birža turi pareikalauti iš socialinės įmonės motyvuotų paaiškinimų, kodėl nėra laikomasi šių sąlygų ir kokių veiksmų bus imtasi, kad atitiktų šias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24</w:t>
      </w:r>
      <w:r>
        <w:rPr>
          <w:color w:val="000000"/>
        </w:rPr>
        <w:t>. Socialinė įmonė privalo raštu pranešti teritorinei darbo biržai apie visus pagrindus, kuriems atsiradus gali būti panaikinamas socialinės įmonės statusas, per 15 dienų nuo tų pagrindų atsiradimo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25</w:t>
      </w:r>
      <w:r>
        <w:rPr>
          <w:color w:val="000000"/>
        </w:rPr>
        <w:t>. Socialinės įmonės valdymo organas apie socialinei įmonei iškeltą bankroto bylą ar priimtą sprendimą ją likviduoti ar reorganizuoti privalo raštu pranešti Lietuvos darbo biržai ne vėliau kaip per 3 dienas nuo bankroto bylos iškėlimo ar sprendimo dėl jos reorganizavimo ar likvidavimo priėmimo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26</w:t>
      </w:r>
      <w:r>
        <w:rPr>
          <w:color w:val="000000"/>
          <w:szCs w:val="24"/>
        </w:rPr>
        <w:t>. Lietuvos darbo birža, gavusi šio tvarkos aprašo 22 ir 25 punktuose nurodytus dokumentus, atitinkamai:</w:t>
      </w:r>
    </w:p>
    <w:p>
      <w:pPr>
        <w:ind w:firstLine="709"/>
        <w:jc w:val="both"/>
        <w:rPr>
          <w:color w:val="000000"/>
          <w:szCs w:val="24"/>
        </w:rPr>
      </w:pPr>
      <w:r>
        <w:rPr>
          <w:color w:val="000000"/>
          <w:szCs w:val="24"/>
        </w:rPr>
        <w:t>26.1</w:t>
      </w:r>
      <w:r>
        <w:rPr>
          <w:color w:val="000000"/>
          <w:szCs w:val="24"/>
        </w:rPr>
        <w:t>. kreipiasi į komisiją su prašymu per nustatytą terminą pateikti rekomendaciją dėl socialinės įmonės statuso panaikinimo šio tvarkos aprašo 21.3–21.5 punktuose nurodytais pagrindais;</w:t>
      </w:r>
    </w:p>
    <w:p>
      <w:pPr>
        <w:ind w:firstLine="709"/>
        <w:jc w:val="both"/>
        <w:rPr>
          <w:color w:val="000000"/>
          <w:szCs w:val="24"/>
        </w:rPr>
      </w:pPr>
      <w:r>
        <w:rPr>
          <w:color w:val="000000"/>
        </w:rPr>
        <w:t>26.2</w:t>
      </w:r>
      <w:r>
        <w:rPr>
          <w:color w:val="000000"/>
        </w:rPr>
        <w:t>. kreipiasi į komisiją su prašymu per nustatytą terminą pateikti rekomendaciją dėl socialinės įmonės statuso panaikinimo šio tvarkos aprašo 21.3–21.5 punktuose nurodytais pagrindais.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27</w:t>
      </w:r>
      <w:r>
        <w:rPr>
          <w:color w:val="000000"/>
          <w:szCs w:val="24"/>
        </w:rPr>
        <w:t>. Komisija išnagrinėja jai pateiktus dokumentus ir nustato, ar yra šio tvarkos aprašo 21.3–21.5 punktuose nurodyti pagrindai panaikinti socialinės įmonės statusą. Esant reikalui, komisija turi teisę kviestis ekspertus dokumentų vertinimui atlikti. Jeigu komisija nustato, kad yra pagrindas naikinti socialinės įmonės statusą arba pagrindo panaikinti socialinės įmonės statusą nėra, ji pateikia Lietuvos darbo biržos direktoriui motyvuotą rekomendaciją panaikinti/nenaikinti socialinės įmonės statusą.</w:t>
      </w:r>
    </w:p>
    <w:p>
      <w:pPr>
        <w:widowControl w:val="0"/>
        <w:ind w:firstLine="709"/>
        <w:jc w:val="both"/>
        <w:rPr>
          <w:color w:val="000000"/>
          <w:szCs w:val="24"/>
        </w:rPr>
      </w:pPr>
      <w:r>
        <w:rPr>
          <w:color w:val="000000"/>
        </w:rPr>
        <w:t>28</w:t>
      </w:r>
      <w:r>
        <w:rPr>
          <w:color w:val="000000"/>
        </w:rPr>
        <w:t>. Komisija motyvuotą rekomendaciją panaikinti ar nenaikinti socialinės įmonės statuso turi priimti per 5 darbo dienas nuo pranešimo apie atsiradusį pagrindą naikinti socialinės įmonės statusą gavimo dienos. Lietuvos darbo birža sprendimą panaikinti ar nenaikinti socialinės įmonės statuso priima ne vėliau kaip per 15 darbo dienų nuo Komisijos motyvuotos rekomendacijos pateikimo dienos. Sprendimas įforminamas Lietuvos darbo biržos direktoriaus įsakymu.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spacing w:val="-2"/>
        </w:rPr>
        <w:t>29</w:t>
      </w:r>
      <w:r>
        <w:rPr>
          <w:color w:val="000000"/>
          <w:spacing w:val="-2"/>
        </w:rPr>
        <w:t>. Apie priimtą sprendimą panaikinti ar nenaikinti socialinės įmonės statuso Lietuvos darbo birža ne vėliau kaip per 3 darbo dienas nuo sprendimo priėmimo praneša socialinei įmonei ir ne vėliau kaip per 5 darbo dienas – Juridinių asmenų registrui.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8"/>
        </w:rPr>
      </w:pPr>
      <w:r>
        <w:rPr>
          <w:color w:val="000000"/>
        </w:rPr>
        <w:t>30</w:t>
      </w:r>
      <w:r>
        <w:rPr>
          <w:color w:val="000000"/>
        </w:rPr>
        <w:t>. Priėmus sprendimą panaikinti socialinės įmonės statusą, turėtas neįgaliųjų socialinės įmonės statusas panaikinamas automatiškai. Panaikinus socialinės įmonės statusą, išduotas socialinės įmonės pažymėjimas ir neįgaliųjų socialinės įmonės pažymėjimas, jeigu buvo suteiktas neįgaliųjų socialinės įmonės statusas, turi būti grąžintas Lietuvos darbo biržai.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jc w:val="center"/>
        <w:rPr>
          <w:caps/>
          <w:color w:val="000000"/>
        </w:rPr>
      </w:pPr>
      <w:r>
        <w:rPr>
          <w:b/>
          <w:caps/>
          <w:color w:val="000000"/>
        </w:rPr>
        <w:t>V</w:t>
      </w:r>
      <w:r>
        <w:rPr>
          <w:b/>
          <w:caps/>
          <w:color w:val="000000"/>
        </w:rPr>
        <w:t xml:space="preserve">. </w:t>
      </w:r>
      <w:r>
        <w:rPr>
          <w:b/>
          <w:caps/>
          <w:color w:val="000000"/>
        </w:rPr>
        <w:t>Neįgaliųjų socialinės įmonės statuso suteikimas ir panaikinimas</w:t>
      </w:r>
    </w:p>
    <w:p>
      <w:pPr>
        <w:jc w:val="center"/>
        <w:rPr>
          <w:color w:val="000000"/>
        </w:rPr>
      </w:pPr>
    </w:p>
    <w:p>
      <w:pPr>
        <w:ind w:firstLine="709"/>
        <w:jc w:val="both"/>
        <w:rPr>
          <w:color w:val="000000"/>
        </w:rPr>
      </w:pPr>
      <w:r>
        <w:rPr>
          <w:color w:val="000000"/>
        </w:rPr>
        <w:t>31</w:t>
      </w:r>
      <w:r>
        <w:rPr>
          <w:color w:val="000000"/>
        </w:rPr>
        <w:t>. Neįgaliųjų socialinės įmonės statusas juridiniams asmenims, neturintiems socialinės įmonės statuso ir atitinkantiems šio tvarkos aprašo 3.3 ir 3.5 punktų sąlygas, suteikiamas ir panaikinamas šio tvarkos aprašo II, III ir IV skyriuose nustatyta tvarka. Juridiniams asmenims, turintiems socialinės įmonės statusą ir atitinkantiems šio tvarkos aprašo 3.3 punkto sąlygas, neįgaliųjų socialinės įmonės statusas suteikiamas ir panaikinamas šio tvarkos aprašo 32–41 punktuose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95CCBFB7FB">
        <w:r w:rsidRPr="00532B9F">
          <w:rPr>
            <w:rFonts w:ascii="Times New Roman" w:eastAsia="MS Mincho" w:hAnsi="Times New Roman"/>
            <w:sz w:val="20"/>
            <w:i/>
            <w:iCs/>
            <w:color w:val="0000FF" w:themeColor="hyperlink"/>
            <w:u w:val="single"/>
          </w:rPr>
          <w:t>A1-308</w:t>
        </w:r>
      </w:fldSimple>
      <w:r>
        <w:rPr>
          <w:rFonts w:ascii="Times New Roman" w:eastAsia="MS Mincho" w:hAnsi="Times New Roman"/>
          <w:sz w:val="20"/>
          <w:i/>
          <w:iCs/>
        </w:rPr>
        <w:t>,
2006-11-13,
Žin., 2006, Nr.
125-4776 (2006-11-21), i. k. 1062230ISAK00A1-308            </w:t>
      </w:r>
    </w:p>
    <w:p/>
    <w:p>
      <w:pPr>
        <w:ind w:firstLine="709"/>
        <w:jc w:val="both"/>
        <w:rPr>
          <w:color w:val="000000"/>
        </w:rPr>
      </w:pPr>
      <w:r>
        <w:rPr>
          <w:color w:val="000000"/>
        </w:rPr>
        <w:t>32</w:t>
      </w:r>
      <w:r>
        <w:rPr>
          <w:color w:val="000000"/>
        </w:rPr>
        <w:t>. Socialinė įmonė, atitinkanti šio tvarkos aprašo 3.3 punkto sąlygas ir pageidaujanti gauti neįgaliųjų socialinės įmonės statusą, tiesiogiai arba registruotu paštu pateikia teritorinei darbo biržai nustatytos formos užpildytą prašymą (1 priedas) pripažinti ją neįgaliųjų socialine įmone. Prie prašymo pridedama Pažyma apie darbuotojų skaičių (2 priedas). Teritorinė darbo birža, gavusi pareiškėjo prašymą bei jo priedus, ne vėliau kaip per 10 dienų nuo šių dokumentų gavimo dienos perduoda juos Lietuvos darbo biržai spręsti dėl neįgaliųjų socialinės įmonės statuso suteikimo. Jeigu su prašymu pateikti ne visi šio tvarkos aprašo 31 punkte nurodyti dokumentai arba pateiktuose dokumentuose pateikta žinomai klaidinga informacija, teritorinė darbo birža nustato terminą, per kurį pareiškėjas privalo pateikti trūkstamus dokumentus arba pateikti teisingą informaciją.</w:t>
      </w:r>
    </w:p>
    <w:p>
      <w:pPr>
        <w:ind w:firstLine="709"/>
        <w:jc w:val="both"/>
        <w:rPr>
          <w:color w:val="000000"/>
        </w:rPr>
      </w:pPr>
      <w:r>
        <w:rPr>
          <w:color w:val="000000"/>
        </w:rPr>
        <w:t>33</w:t>
      </w:r>
      <w:r>
        <w:rPr>
          <w:color w:val="000000"/>
        </w:rPr>
        <w:t>. Lietuvos darbo birža įvertina teritorinės darbo biržos pateiktus dokumentus ir, nustačiusi, kad socialinė įmonė atitinka šio tvarkos aprašo 3.3 punkte nurodytas sąlygas, priima sprendimą pripažinti ją neįgaliųjų socialine įmone. Sprendimas dėl neįgaliųjų socialinės įmonės statuso suteikimo ar nesuteikimo turi būti priimtas ne vėliau kaip per 10 dienų nuo visų reikalingų dokumentų gavimo dienos.</w:t>
      </w:r>
    </w:p>
    <w:p>
      <w:pPr>
        <w:ind w:firstLine="709"/>
        <w:jc w:val="both"/>
        <w:rPr>
          <w:color w:val="000000"/>
        </w:rPr>
      </w:pPr>
      <w:r>
        <w:rPr>
          <w:color w:val="000000"/>
        </w:rPr>
        <w:t>34</w:t>
      </w:r>
      <w:r>
        <w:rPr>
          <w:color w:val="000000"/>
        </w:rPr>
        <w:t>. Sprendimas suteikti socialinei įmonei neįgaliųjų socialinės įmonės statusą įforminamas Lietuvos darbo biržos direktoriaus įsakymu. Neįgaliųjų socialinės įmonės statusas suteikiamas nuo Lietuvos darbo biržos direktoriaus sprendimo suteikti neįgaliųjų socialinės įmonės statusą priėmimo dienos.</w:t>
      </w:r>
    </w:p>
    <w:p>
      <w:pPr>
        <w:ind w:firstLine="709"/>
        <w:jc w:val="both"/>
        <w:rPr>
          <w:color w:val="000000"/>
        </w:rPr>
      </w:pPr>
      <w:r>
        <w:rPr>
          <w:color w:val="000000"/>
        </w:rPr>
        <w:t>35</w:t>
      </w:r>
      <w:r>
        <w:rPr>
          <w:color w:val="000000"/>
        </w:rPr>
        <w:t>. Tuo atveju, kai neįgaliųjų socialinės įmonės pažymėjimas sugadinamas, pametamas ar kitaip prarandamas, pažymėjimo dublikatas išduodamas šio tvarkos aprašo 20 punkte nustatyta tvarka.</w:t>
      </w:r>
    </w:p>
    <w:p>
      <w:pPr>
        <w:ind w:firstLine="709"/>
        <w:jc w:val="both"/>
        <w:rPr>
          <w:color w:val="000000"/>
        </w:rPr>
      </w:pPr>
      <w:r>
        <w:rPr>
          <w:color w:val="000000"/>
        </w:rPr>
        <w:t>36</w:t>
      </w:r>
      <w:r>
        <w:rPr>
          <w:color w:val="000000"/>
        </w:rPr>
        <w:t>. Neįgaliųjų socialinė įmonė turi visas socialinės įmonės teises ir pareigas, be to, gali gauti ir papildomą Įstatyme bei kituose įstatymuose nustatytą valstybės pagalbą.</w:t>
      </w:r>
    </w:p>
    <w:p>
      <w:pPr>
        <w:ind w:firstLine="709"/>
        <w:jc w:val="both"/>
        <w:rPr>
          <w:color w:val="000000"/>
        </w:rPr>
      </w:pPr>
      <w:r>
        <w:rPr>
          <w:color w:val="000000"/>
        </w:rPr>
        <w:t>37</w:t>
      </w:r>
      <w:r>
        <w:rPr>
          <w:color w:val="000000"/>
        </w:rPr>
        <w:t>. Neįgaliųjų socialinė įmonė privalo pranešti teritorinei darbo biržai apie visas aplinkybes, kurioms atsiradus gali būti panaikintas neįgaliųjų socialinės įmonės statusas, ne vėliau kaip per 15 dienų nuo jų atsiradimo dienos.</w:t>
      </w:r>
    </w:p>
    <w:p>
      <w:pPr>
        <w:ind w:firstLine="709"/>
        <w:jc w:val="both"/>
        <w:rPr>
          <w:color w:val="000000"/>
        </w:rPr>
      </w:pPr>
      <w:r>
        <w:rPr>
          <w:color w:val="000000"/>
        </w:rPr>
        <w:t>38</w:t>
      </w:r>
      <w:r>
        <w:rPr>
          <w:color w:val="000000"/>
        </w:rPr>
        <w:t>. Neįgaliųjų socialinės įmonės statusas juridiniams asmenims, turintiems šį statusą, gali būti panaikintas:</w:t>
      </w:r>
    </w:p>
    <w:p>
      <w:pPr>
        <w:ind w:firstLine="709"/>
        <w:jc w:val="both"/>
        <w:rPr>
          <w:color w:val="000000"/>
        </w:rPr>
      </w:pPr>
      <w:r>
        <w:rPr>
          <w:color w:val="000000"/>
        </w:rPr>
        <w:t>38.1</w:t>
      </w:r>
      <w:r>
        <w:rPr>
          <w:color w:val="000000"/>
        </w:rPr>
        <w:t>. pateikus prašymą; arba</w:t>
      </w:r>
    </w:p>
    <w:p>
      <w:pPr>
        <w:widowControl w:val="0"/>
        <w:ind w:firstLine="709"/>
        <w:jc w:val="both"/>
        <w:rPr>
          <w:color w:val="000000"/>
        </w:rPr>
      </w:pPr>
      <w:r>
        <w:rPr>
          <w:color w:val="000000"/>
        </w:rPr>
        <w:t>38.2</w:t>
      </w:r>
      <w:r>
        <w:rPr>
          <w:color w:val="000000"/>
        </w:rPr>
        <w:t>. kai neįgaliųjų socialinė įmonė daugiau kaip šešis mėnesius iš eilės per einamųjų metų laikotarpį neatitiko šio tvarkos aprašo 3.3 punkte nurodytų sąlygų.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rPr>
      </w:pPr>
      <w:r>
        <w:rPr>
          <w:color w:val="000000"/>
          <w:spacing w:val="-2"/>
        </w:rPr>
        <w:t>39</w:t>
      </w:r>
      <w:r>
        <w:rPr>
          <w:color w:val="000000"/>
          <w:spacing w:val="-2"/>
        </w:rPr>
        <w:t>. Teritorinė darbo birža, gavusi neįgaliųjų socialinės įmonės prašymą panaikinti jai neįgaliųjų socialinės įmonės statusą arba išnagrinėjusi socialinės įmonės pateiktus dokumentus (ataskaitas, pažymas), arba Lietuvos darbo biržos direktoriaus įgaliotas valstybės tarnautojas ar darbuotojas, dirbantis pagal darbo sutartį, atlikdamas veiklos priežiūrą arba iš neįgaliųjų socialinės įmonės pranešimų, nurodytų šio tvarkos aprašo 37 punkte, nustatęs, kad reikia spręsti klausimą dėl statuso panaikinimo šio tvarkos aprašo 38.2 punkte nurodytu pagrindu, perduoda visus turimus dokumentus Lietuvos darbo biržai.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rPr>
      </w:pPr>
      <w:r>
        <w:rPr>
          <w:color w:val="000000"/>
        </w:rPr>
        <w:t>40</w:t>
      </w:r>
      <w:r>
        <w:rPr>
          <w:color w:val="000000"/>
        </w:rPr>
        <w:t>. Lietuvos darbo birža įvertina teritorinės darbo biržos pateiktus dokumentus ir priima sprendimą dėl šio statuso panaikinimo per 10 dienų nuo dokumentų gavimo dienos. Sprendimas panaikinti neįgaliųjų socialinės įmonės statusą įforminamas Lietuvos darbo biržos direktoriaus įsakymu.</w:t>
      </w:r>
    </w:p>
    <w:p>
      <w:pPr>
        <w:ind w:firstLine="709"/>
        <w:jc w:val="both"/>
        <w:rPr>
          <w:color w:val="000000"/>
          <w:szCs w:val="8"/>
        </w:rPr>
      </w:pPr>
      <w:r>
        <w:rPr>
          <w:color w:val="000000"/>
        </w:rPr>
        <w:t>41</w:t>
      </w:r>
      <w:r>
        <w:rPr>
          <w:color w:val="000000"/>
        </w:rPr>
        <w:t>. Panaikinus neįgaliųjų socialinės įmonės statusą, socialinės įmonės statusas gali išlikti, jei juridinis asmuo atitinka šio tvarkos aprašo 3 punkte nustatytas sąlygas. Šiuo atveju juridiniam asmeniui gali būti išduodamas socialinės įmonės pažymėjimas. Panaikinus neįgaliųjų socialinės įmonės statusą, neįgaliųjų socialinės įmonės pažymėjimas turi būti grąžintas Lietuvos darbo biržai.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pPr>
        <w:jc w:val="center"/>
        <w:rPr>
          <w:b/>
          <w:bCs/>
          <w:caps/>
          <w:color w:val="000000"/>
        </w:rPr>
      </w:pPr>
      <w:r>
        <w:rPr>
          <w:b/>
          <w:bCs/>
          <w:caps/>
          <w:color w:val="000000"/>
        </w:rPr>
        <w:t>VI</w:t>
      </w:r>
      <w:r>
        <w:rPr>
          <w:b/>
          <w:bCs/>
          <w:caps/>
          <w:color w:val="000000"/>
        </w:rPr>
        <w:t xml:space="preserve">. </w:t>
      </w:r>
      <w:r>
        <w:rPr>
          <w:b/>
          <w:bCs/>
          <w:caps/>
          <w:color w:val="000000"/>
        </w:rPr>
        <w:t>BAIGIAMOSIOS NUOSTATOS</w:t>
      </w:r>
    </w:p>
    <w:p>
      <w:pPr>
        <w:ind w:firstLine="709"/>
        <w:jc w:val="both"/>
        <w:rPr>
          <w:color w:val="000000"/>
          <w:szCs w:val="8"/>
        </w:rPr>
      </w:pPr>
    </w:p>
    <w:p>
      <w:pPr>
        <w:ind w:firstLine="709"/>
        <w:jc w:val="both"/>
        <w:rPr>
          <w:color w:val="000000"/>
          <w:szCs w:val="24"/>
        </w:rPr>
      </w:pPr>
      <w:r>
        <w:rPr>
          <w:color w:val="000000"/>
          <w:szCs w:val="24"/>
        </w:rPr>
        <w:t>42</w:t>
      </w:r>
      <w:r>
        <w:rPr>
          <w:color w:val="000000"/>
          <w:szCs w:val="24"/>
        </w:rPr>
        <w:t>. Teritorinė darbo birža kontroliuoja, ar socialinės įmonės atitinka joms keliamus šio tvarkos aprašo 3 punkte nustatytus reikalavimus.</w:t>
      </w:r>
    </w:p>
    <w:p>
      <w:pPr>
        <w:ind w:firstLine="709"/>
        <w:jc w:val="both"/>
        <w:rPr>
          <w:color w:val="000000"/>
          <w:szCs w:val="24"/>
        </w:rPr>
      </w:pPr>
      <w:r>
        <w:rPr>
          <w:color w:val="000000"/>
          <w:szCs w:val="24"/>
        </w:rPr>
        <w:t>43</w:t>
      </w:r>
      <w:r>
        <w:rPr>
          <w:color w:val="000000"/>
          <w:szCs w:val="24"/>
        </w:rPr>
        <w:t>. Socialinė įmonė privalo teritorinei darbo biržai teikti:</w:t>
      </w:r>
    </w:p>
    <w:p>
      <w:pPr>
        <w:ind w:firstLine="709"/>
        <w:jc w:val="both"/>
        <w:rPr>
          <w:color w:val="000000"/>
          <w:szCs w:val="24"/>
        </w:rPr>
      </w:pPr>
      <w:r>
        <w:rPr>
          <w:color w:val="000000"/>
          <w:szCs w:val="24"/>
        </w:rPr>
        <w:t>43.1</w:t>
      </w:r>
      <w:r>
        <w:rPr>
          <w:color w:val="000000"/>
          <w:szCs w:val="24"/>
        </w:rPr>
        <w:t>. kas mėnesį iki kito mėnesio 15 dienos:</w:t>
      </w:r>
    </w:p>
    <w:p>
      <w:pPr>
        <w:ind w:firstLine="709"/>
        <w:jc w:val="both"/>
        <w:rPr>
          <w:color w:val="000000"/>
          <w:szCs w:val="24"/>
        </w:rPr>
      </w:pPr>
      <w:r>
        <w:rPr>
          <w:color w:val="000000"/>
          <w:szCs w:val="24"/>
        </w:rPr>
        <w:t>43.1.1</w:t>
      </w:r>
      <w:r>
        <w:rPr>
          <w:color w:val="000000"/>
          <w:szCs w:val="24"/>
        </w:rPr>
        <w:t>. ataskaitas apie tikslinėms grupėms priklausančių asmenų priėmimą į darbą bei atleidimą iš darbo (3 priedas) ir apie tikslinėms grupėms priklausančių darbuotojų skaičių, jų dalį tarp visų socialinės įmonės darbuotojų (2 priedas);</w:t>
      </w:r>
    </w:p>
    <w:p>
      <w:pPr>
        <w:ind w:firstLine="709"/>
        <w:jc w:val="both"/>
        <w:rPr>
          <w:color w:val="000000"/>
          <w:szCs w:val="24"/>
        </w:rPr>
      </w:pPr>
      <w:r>
        <w:rPr>
          <w:color w:val="000000"/>
          <w:szCs w:val="24"/>
        </w:rPr>
        <w:t>43.1.2</w:t>
      </w:r>
      <w:r>
        <w:rPr>
          <w:color w:val="000000"/>
          <w:szCs w:val="24"/>
        </w:rPr>
        <w:t>. pažymą apie gaunamas pajamas (4 priedas);</w:t>
      </w:r>
    </w:p>
    <w:p>
      <w:pPr>
        <w:widowControl w:val="0"/>
        <w:ind w:firstLine="709"/>
        <w:jc w:val="both"/>
        <w:rPr>
          <w:color w:val="000000"/>
        </w:rPr>
      </w:pPr>
      <w:r>
        <w:rPr>
          <w:color w:val="000000"/>
        </w:rPr>
        <w:t>43.2</w:t>
      </w:r>
      <w:r>
        <w:rPr>
          <w:color w:val="000000"/>
        </w:rPr>
        <w:t>. kas ketvirtį iki kito ketvirčio pirmojo mėnesio 25 dienos:</w:t>
      </w:r>
    </w:p>
    <w:p>
      <w:pPr>
        <w:widowControl w:val="0"/>
        <w:ind w:firstLine="709"/>
        <w:jc w:val="both"/>
        <w:rPr>
          <w:color w:val="000000"/>
        </w:rPr>
      </w:pPr>
      <w:r>
        <w:rPr>
          <w:color w:val="000000"/>
        </w:rPr>
        <w:t>43.2.1</w:t>
      </w:r>
      <w:r>
        <w:rPr>
          <w:color w:val="000000"/>
        </w:rPr>
        <w:t>. Valstybinio socialinio draudimo ir sveikatos draudimo fondo lėšų finansinę ataskaitą F4;</w:t>
      </w:r>
    </w:p>
    <w:p>
      <w:pPr>
        <w:widowControl w:val="0"/>
        <w:ind w:firstLine="709"/>
        <w:jc w:val="both"/>
        <w:rPr>
          <w:color w:val="000000"/>
        </w:rPr>
      </w:pPr>
      <w:r>
        <w:rPr>
          <w:color w:val="000000"/>
        </w:rPr>
        <w:t>43.2.2</w:t>
      </w:r>
      <w:r>
        <w:rPr>
          <w:color w:val="000000"/>
        </w:rPr>
        <w:t>. pažymą iš teritorinės valstybinės mokesčių inspekcijos, kad socialinė įmonė neturi mokestinės nepriemokos Lietuvos Respublikos valstybės biudžetui, savivaldybių biudžetams ar fondams, į kuriuos mokamus mokesčius administruoja Valstybinė mokesčių inspekcija (išskyrus tuos atvejus, kai įmonei mokesčių, delspinigių, baudų mokėjimas atidėtas Lietuvos Respublikos teisės aktų nustatyta tvarka arba dėl šių mokesčių, delspinigių, baudų vyksta mokestinis ginčas);</w:t>
      </w:r>
    </w:p>
    <w:p>
      <w:pPr>
        <w:widowControl w:val="0"/>
        <w:ind w:firstLine="709"/>
        <w:jc w:val="both"/>
        <w:rPr>
          <w:color w:val="000000"/>
          <w:szCs w:val="24"/>
        </w:rPr>
      </w:pPr>
      <w:r>
        <w:rPr>
          <w:color w:val="000000"/>
        </w:rPr>
        <w:t>43.2.3</w:t>
      </w:r>
      <w:r>
        <w:rPr>
          <w:color w:val="000000"/>
        </w:rPr>
        <w:t>. pagal Tikslinėms asmenų grupėms priklausančių asmenų socialinių įgūdžių lavinimo bei socialinės integracijos priemonių plano struktūrą parengtą Tikslinėms asmenų grupėms priklausančių asmenų socialinių įgūdžių lavinimo bei socialinės integracijos priemonių plano vykdymo ketvirčio ataskaitą.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rPr>
      </w:pPr>
      <w:r>
        <w:rPr>
          <w:color w:val="000000"/>
        </w:rPr>
        <w:t>43.3</w:t>
      </w:r>
      <w:r>
        <w:rPr>
          <w:color w:val="000000"/>
        </w:rPr>
        <w:t>. kasmet, metams pasibaigus, iki kitų metų kovo 1 d.:</w:t>
      </w:r>
    </w:p>
    <w:p>
      <w:pPr>
        <w:widowControl w:val="0"/>
        <w:ind w:firstLine="709"/>
        <w:jc w:val="both"/>
        <w:rPr>
          <w:color w:val="000000"/>
        </w:rPr>
      </w:pPr>
      <w:r>
        <w:rPr>
          <w:color w:val="000000"/>
        </w:rPr>
        <w:t>43.3.1</w:t>
      </w:r>
      <w:r>
        <w:rPr>
          <w:color w:val="000000"/>
        </w:rPr>
        <w:t>. pažymą apie per praėjusius metus gautas pajamas;</w:t>
      </w:r>
    </w:p>
    <w:p>
      <w:pPr>
        <w:widowControl w:val="0"/>
        <w:ind w:firstLine="709"/>
        <w:jc w:val="both"/>
      </w:pPr>
      <w:r>
        <w:rPr>
          <w:color w:val="000000"/>
        </w:rPr>
        <w:t>43.3.2</w:t>
      </w:r>
      <w:r>
        <w:rPr>
          <w:color w:val="000000"/>
        </w:rPr>
        <w:t>. pagal tikslinėms asmenų grupėms priklausančių asmenų poreikius patikslintą ir Tikslinėms asmenų grupėms priklausančių asmenų socialinių įgūdžių lavinimo bei socialinės integracijos priemonių plano struktūrą parengtą metinį Tikslinėms asmenų grupėms priklausančių asmenų socialinių įgūdžių lavinimo bei socialinės integracijos priemonių planą ir praėjusių metų Tikslinėms asmenų grupėms priklausančių asmenų socialinių įgūdžių lavinimo bei socialinės integracijos priemonių plano vykdymo ataskaitą.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pacing w:val="-2"/>
        </w:rPr>
      </w:pPr>
      <w:r>
        <w:rPr>
          <w:color w:val="000000"/>
          <w:spacing w:val="-2"/>
        </w:rPr>
        <w:t>43</w:t>
      </w:r>
      <w:r>
        <w:rPr>
          <w:color w:val="000000"/>
          <w:spacing w:val="-2"/>
          <w:vertAlign w:val="superscript"/>
        </w:rPr>
        <w:t>1</w:t>
      </w:r>
      <w:r>
        <w:rPr>
          <w:color w:val="000000"/>
          <w:spacing w:val="-2"/>
        </w:rPr>
        <w:t>. Socialinė įmonė kas ketvirtį, iki kito ketvirčio pirmojo mėnesio 25 dienos, privalo Lietuvos darbo biržai pateikti iš visų šaltinių gautos ir panaudotos valstybės pagalbos ataskaitą socialinės apsaugos ir darbo ministro nustatyta teikimo tvarka.</w:t>
      </w:r>
    </w:p>
    <w:p>
      <w:pPr>
        <w:widowControl w:val="0"/>
        <w:ind w:firstLine="709"/>
        <w:jc w:val="both"/>
        <w:rPr>
          <w:color w:val="000000"/>
          <w:szCs w:val="24"/>
        </w:rPr>
      </w:pPr>
      <w:r>
        <w:rPr>
          <w:color w:val="000000"/>
        </w:rPr>
        <w:t>Socialinė įmonė kasmet, metams pasibaigus, iki kitų metų kovo 1 d., privalo Lietuvos darbo biržai pateikti metinę iš visų šaltinių gautos ir panaudotos valstybės pagalbos ataskaitą socialinės apsaugos ir darbo ministro nustatyta teikimo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44</w:t>
      </w:r>
      <w:r>
        <w:rPr>
          <w:color w:val="000000"/>
        </w:rPr>
        <w:t>. Išnagrinėjusi ir įvertinusi pateiktus dokumentus, teritorinė darbo birža turi teisę nurodyti socialinei įmonei per nustatytą terminą pateikti papildomą informaciją ir (arba) Lietuvos darbo biržos direktoriaus įgaliotas valstybės tarnautojas ar darbuotojas, dirbantis pagal darbo sutartį, nuspręsti atlikti socialinės įmonės veiklos priežiūrą.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45</w:t>
      </w:r>
      <w:r>
        <w:rPr>
          <w:color w:val="000000"/>
        </w:rPr>
        <w:t xml:space="preserve">. Socialinių įmonių veiklos priežiūra vykdoma Viešojo administravimo įstatymo (Žin.,1999, Nr. </w:t>
      </w:r>
      <w:hyperlink r:id="rId17" w:tgtFrame="_blank" w:history="1">
        <w:r>
          <w:rPr>
            <w:color w:val="0000FF" w:themeColor="hyperlink"/>
            <w:u w:val="single"/>
          </w:rPr>
          <w:t>60-1945</w:t>
        </w:r>
      </w:hyperlink>
      <w:r>
        <w:rPr>
          <w:color w:val="000000"/>
        </w:rPr>
        <w:t>; 2006, Nr. 77-2975) ketvirtajame skirsnyje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46</w:t>
      </w:r>
      <w:r>
        <w:rPr>
          <w:color w:val="000000"/>
          <w:szCs w:val="24"/>
        </w:rPr>
        <w:t>. Teritorinė darbo birža teikia Lietuvos darbo biržos direktoriaus nustatyta tvarka ir terminais duomenis apie jos teritorijoje esančias socialines įmones.</w:t>
      </w:r>
    </w:p>
    <w:p>
      <w:pPr>
        <w:ind w:firstLine="709"/>
        <w:jc w:val="both"/>
        <w:rPr>
          <w:color w:val="000000"/>
          <w:szCs w:val="24"/>
        </w:rPr>
      </w:pPr>
      <w:r>
        <w:rPr>
          <w:color w:val="000000"/>
          <w:szCs w:val="24"/>
        </w:rPr>
        <w:t>47</w:t>
      </w:r>
      <w:r>
        <w:rPr>
          <w:color w:val="000000"/>
          <w:szCs w:val="24"/>
        </w:rPr>
        <w:t>. Pareiškėjas turi teisę įstatymų nustatyta tvarka apskųsti teismui Lietuvos darbo biržos sprendimus, priimtus pagal šį tvarkos aprašą.</w:t>
      </w:r>
    </w:p>
    <w:p>
      <w:pPr>
        <w:ind w:firstLine="709"/>
        <w:jc w:val="both"/>
        <w:rPr>
          <w:color w:val="000000"/>
          <w:szCs w:val="24"/>
        </w:rPr>
      </w:pPr>
    </w:p>
    <w:p>
      <w:pPr>
        <w:jc w:val="center"/>
        <w:rPr>
          <w:color w:val="000000"/>
          <w:szCs w:val="12"/>
        </w:rPr>
      </w:pPr>
      <w:r>
        <w:rPr>
          <w:color w:val="000000"/>
          <w:szCs w:val="12"/>
        </w:rPr>
        <w:t>_________________</w:t>
      </w:r>
    </w:p>
    <w:p>
      <w:pPr>
        <w:ind w:firstLine="5102"/>
        <w:rPr>
          <w:szCs w:val="24"/>
          <w:lang w:val="en-GB"/>
        </w:rPr>
      </w:pPr>
      <w:r>
        <w:rPr>
          <w:szCs w:val="24"/>
          <w:lang w:val="en-GB"/>
        </w:rPr>
        <w:br w:type="page"/>
      </w:r>
    </w:p>
    <w:p>
      <w:pPr>
        <w:ind w:firstLine="5102"/>
        <w:rPr>
          <w:szCs w:val="24"/>
        </w:rPr>
      </w:pPr>
      <w:r>
        <w:rPr>
          <w:szCs w:val="24"/>
        </w:rPr>
        <w:t>Socialinės įmonės statuso</w:t>
      </w:r>
    </w:p>
    <w:p>
      <w:pPr>
        <w:tabs>
          <w:tab w:val="left" w:pos="8493"/>
        </w:tabs>
        <w:ind w:firstLine="5102"/>
        <w:rPr>
          <w:szCs w:val="24"/>
        </w:rPr>
      </w:pPr>
      <w:r>
        <w:rPr>
          <w:szCs w:val="24"/>
        </w:rPr>
        <w:t xml:space="preserve">suteikimo juridiniams asmenims tvarkos </w:t>
      </w:r>
    </w:p>
    <w:p>
      <w:pPr>
        <w:tabs>
          <w:tab w:val="left" w:pos="8493"/>
        </w:tabs>
        <w:ind w:firstLine="5102"/>
        <w:rPr>
          <w:szCs w:val="24"/>
        </w:rPr>
      </w:pPr>
      <w:r>
        <w:rPr>
          <w:szCs w:val="24"/>
        </w:rPr>
        <w:t xml:space="preserve">aprašo </w:t>
      </w:r>
      <w:r>
        <w:rPr>
          <w:szCs w:val="24"/>
        </w:rPr>
        <w:t>1</w:t>
      </w:r>
      <w:r>
        <w:rPr>
          <w:szCs w:val="24"/>
        </w:rPr>
        <w:t xml:space="preserve"> priedas</w:t>
      </w:r>
    </w:p>
    <w:p>
      <w:pPr>
        <w:jc w:val="center"/>
        <w:rPr>
          <w:b/>
          <w:bCs/>
          <w:szCs w:val="24"/>
        </w:rPr>
      </w:pPr>
    </w:p>
    <w:p>
      <w:pPr>
        <w:jc w:val="center"/>
        <w:rPr>
          <w:b/>
          <w:bCs/>
          <w:szCs w:val="24"/>
        </w:rPr>
      </w:pPr>
      <w:r>
        <w:rPr>
          <w:b/>
          <w:bCs/>
          <w:szCs w:val="24"/>
        </w:rPr>
        <w:t>(Prašymo suteikti įmonės statusą pavyzdys)</w:t>
      </w:r>
    </w:p>
    <w:p>
      <w:pPr>
        <w:jc w:val="center"/>
        <w:rPr>
          <w:b/>
          <w:bCs/>
          <w:szCs w:val="24"/>
        </w:rPr>
      </w:pPr>
    </w:p>
    <w:p>
      <w:pPr>
        <w:tabs>
          <w:tab w:val="right" w:leader="underscore" w:pos="9638"/>
        </w:tabs>
        <w:jc w:val="center"/>
        <w:rPr>
          <w:b/>
          <w:bCs/>
          <w:szCs w:val="24"/>
        </w:rPr>
      </w:pPr>
      <w:r>
        <w:rPr>
          <w:b/>
          <w:bCs/>
          <w:szCs w:val="24"/>
        </w:rPr>
        <w:tab/>
      </w:r>
    </w:p>
    <w:p>
      <w:pPr>
        <w:jc w:val="center"/>
        <w:rPr>
          <w:i/>
          <w:iCs/>
          <w:sz w:val="20"/>
        </w:rPr>
      </w:pPr>
      <w:r>
        <w:rPr>
          <w:sz w:val="20"/>
        </w:rPr>
        <w:t>(juridinio asmens pavadinimas)</w:t>
      </w:r>
    </w:p>
    <w:p>
      <w:pPr>
        <w:ind w:left="1296" w:firstLine="709"/>
        <w:rPr>
          <w:b/>
          <w:bCs/>
          <w:szCs w:val="24"/>
        </w:rPr>
      </w:pPr>
    </w:p>
    <w:p>
      <w:pPr>
        <w:tabs>
          <w:tab w:val="right" w:leader="underscore" w:pos="4503"/>
        </w:tabs>
        <w:rPr>
          <w:szCs w:val="24"/>
        </w:rPr>
      </w:pPr>
      <w:r>
        <w:rPr>
          <w:szCs w:val="24"/>
        </w:rPr>
        <w:tab/>
      </w:r>
    </w:p>
    <w:p>
      <w:pPr>
        <w:tabs>
          <w:tab w:val="center" w:pos="2280"/>
        </w:tabs>
        <w:jc w:val="both"/>
        <w:rPr>
          <w:b/>
          <w:bCs/>
          <w:sz w:val="20"/>
        </w:rPr>
      </w:pPr>
      <w:r>
        <w:rPr>
          <w:sz w:val="20"/>
        </w:rPr>
        <w:tab/>
        <w:t xml:space="preserve">(teritorinės darbo biržos pavadiniams) </w:t>
      </w:r>
    </w:p>
    <w:p>
      <w:pPr>
        <w:jc w:val="center"/>
        <w:rPr>
          <w:b/>
          <w:bCs/>
          <w:szCs w:val="24"/>
        </w:rPr>
      </w:pPr>
    </w:p>
    <w:p>
      <w:pPr>
        <w:jc w:val="center"/>
        <w:rPr>
          <w:b/>
          <w:bCs/>
          <w:szCs w:val="24"/>
        </w:rPr>
      </w:pPr>
      <w:r>
        <w:rPr>
          <w:b/>
          <w:bCs/>
          <w:szCs w:val="24"/>
        </w:rPr>
        <w:t xml:space="preserve">PRAŠYMAS </w:t>
      </w:r>
    </w:p>
    <w:p>
      <w:pPr>
        <w:jc w:val="center"/>
        <w:rPr>
          <w:b/>
          <w:bCs/>
          <w:szCs w:val="24"/>
        </w:rPr>
      </w:pPr>
      <w:r>
        <w:rPr>
          <w:b/>
          <w:bCs/>
          <w:caps/>
          <w:szCs w:val="24"/>
        </w:rPr>
        <w:t>Dėl</w:t>
      </w:r>
      <w:r>
        <w:rPr>
          <w:b/>
          <w:bCs/>
          <w:szCs w:val="24"/>
        </w:rPr>
        <w:t xml:space="preserve"> SOCIALINĖS ĮMONĖS STATUSO </w:t>
      </w:r>
      <w:r>
        <w:rPr>
          <w:b/>
          <w:bCs/>
          <w:caps/>
          <w:szCs w:val="24"/>
        </w:rPr>
        <w:t>suteikimo</w:t>
      </w:r>
    </w:p>
    <w:p>
      <w:pPr>
        <w:ind w:left="1296" w:firstLine="709"/>
        <w:jc w:val="both"/>
        <w:rPr>
          <w:szCs w:val="24"/>
        </w:rPr>
      </w:pPr>
    </w:p>
    <w:p>
      <w:pPr>
        <w:tabs>
          <w:tab w:val="left" w:leader="underscore" w:pos="2280"/>
        </w:tabs>
        <w:jc w:val="center"/>
      </w:pPr>
      <w:r>
        <w:t>____________________ Nr. ____________</w:t>
      </w:r>
    </w:p>
    <w:p>
      <w:pPr>
        <w:jc w:val="center"/>
        <w:rPr>
          <w:sz w:val="20"/>
        </w:rPr>
      </w:pPr>
      <w:r>
        <w:rPr>
          <w:sz w:val="20"/>
        </w:rPr>
        <w:t>(data)</w:t>
        <w:tab/>
        <w:tab/>
      </w:r>
    </w:p>
    <w:p>
      <w:pPr>
        <w:jc w:val="center"/>
        <w:rPr>
          <w:szCs w:val="24"/>
        </w:rPr>
      </w:pPr>
    </w:p>
    <w:p>
      <w:pPr>
        <w:tabs>
          <w:tab w:val="right" w:leader="underscore" w:pos="9638"/>
        </w:tabs>
        <w:ind w:firstLine="709"/>
        <w:jc w:val="both"/>
        <w:rPr>
          <w:szCs w:val="24"/>
        </w:rPr>
      </w:pPr>
      <w:r>
        <w:rPr>
          <w:szCs w:val="24"/>
        </w:rPr>
        <w:t xml:space="preserve">Prašome suteikti </w:t>
        <w:tab/>
        <w:t xml:space="preserve">įmonės statusą </w:t>
      </w:r>
    </w:p>
    <w:p>
      <w:pPr>
        <w:ind w:firstLine="2977"/>
        <w:rPr>
          <w:sz w:val="20"/>
        </w:rPr>
      </w:pPr>
      <w:r>
        <w:rPr>
          <w:sz w:val="20"/>
        </w:rPr>
        <w:t xml:space="preserve">(įrašyti „socialinės“ arba „neįgaliųjų socialinės“) </w:t>
      </w:r>
    </w:p>
    <w:p>
      <w:pPr>
        <w:tabs>
          <w:tab w:val="left" w:leader="underscore" w:pos="6441"/>
          <w:tab w:val="right" w:leader="underscore" w:pos="9633"/>
        </w:tabs>
        <w:jc w:val="both"/>
        <w:rPr>
          <w:szCs w:val="24"/>
        </w:rPr>
      </w:pPr>
      <w:r>
        <w:rPr>
          <w:szCs w:val="24"/>
        </w:rPr>
        <w:t xml:space="preserve">neterminuotam laikui / terminuotam laikui iki </w:t>
        <w:tab/>
        <w:t xml:space="preserve">m. </w:t>
        <w:tab/>
        <w:t>____ d.</w:t>
      </w:r>
    </w:p>
    <w:p>
      <w:pPr>
        <w:tabs>
          <w:tab w:val="center" w:pos="2166"/>
        </w:tabs>
        <w:jc w:val="both"/>
        <w:rPr>
          <w:sz w:val="20"/>
        </w:rPr>
      </w:pPr>
      <w:r>
        <w:rPr>
          <w:sz w:val="20"/>
        </w:rPr>
        <w:tab/>
        <w:t>(nereikalingą išbrauti)</w:t>
      </w:r>
    </w:p>
    <w:p>
      <w:pPr>
        <w:tabs>
          <w:tab w:val="right" w:leader="underscore" w:pos="9638"/>
        </w:tabs>
        <w:jc w:val="both"/>
      </w:pPr>
      <w:r>
        <w:tab/>
      </w:r>
    </w:p>
    <w:p>
      <w:pPr>
        <w:tabs>
          <w:tab w:val="right" w:leader="underscore" w:pos="9638"/>
        </w:tabs>
        <w:rPr>
          <w:szCs w:val="24"/>
        </w:rPr>
      </w:pPr>
      <w:r>
        <w:rPr>
          <w:szCs w:val="24"/>
        </w:rPr>
        <w:tab/>
      </w:r>
    </w:p>
    <w:p>
      <w:pPr>
        <w:tabs>
          <w:tab w:val="right" w:leader="underscore" w:pos="9638"/>
        </w:tabs>
        <w:rPr>
          <w:szCs w:val="24"/>
        </w:rPr>
      </w:pPr>
      <w:r>
        <w:rPr>
          <w:szCs w:val="24"/>
        </w:rPr>
        <w:tab/>
      </w:r>
    </w:p>
    <w:p>
      <w:pPr>
        <w:jc w:val="center"/>
        <w:rPr>
          <w:szCs w:val="24"/>
        </w:rPr>
      </w:pPr>
    </w:p>
    <w:tbl>
      <w:tblPr>
        <w:tblW w:w="9637" w:type="dxa"/>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3372"/>
        <w:gridCol w:w="6265"/>
      </w:tblGrid>
      <w:tr>
        <w:trPr>
          <w:trHeight w:val="398"/>
        </w:trPr>
        <w:tc>
          <w:tcPr>
            <w:tcW w:w="3421" w:type="dxa"/>
            <w:tcBorders>
              <w:top w:val="nil"/>
              <w:left w:val="nil"/>
              <w:bottom w:val="dotted" w:sz="4" w:space="0" w:color="auto"/>
              <w:right w:val="dotted" w:sz="4" w:space="0" w:color="auto"/>
            </w:tcBorders>
          </w:tcPr>
          <w:p>
            <w:pPr>
              <w:rPr>
                <w:sz w:val="20"/>
                <w:szCs w:val="22"/>
              </w:rPr>
            </w:pPr>
            <w:r>
              <w:rPr>
                <w:sz w:val="20"/>
                <w:szCs w:val="22"/>
              </w:rPr>
              <w:t>Juridinio asmens pavadinimas</w:t>
            </w:r>
          </w:p>
        </w:tc>
        <w:tc>
          <w:tcPr>
            <w:tcW w:w="6359" w:type="dxa"/>
            <w:tcBorders>
              <w:top w:val="nil"/>
              <w:left w:val="dotted" w:sz="4" w:space="0" w:color="auto"/>
              <w:bottom w:val="dotted" w:sz="4" w:space="0" w:color="auto"/>
              <w:right w:val="nil"/>
            </w:tcBorders>
          </w:tcPr>
          <w:p>
            <w:pPr>
              <w:rPr>
                <w:sz w:val="20"/>
              </w:rPr>
            </w:pPr>
          </w:p>
        </w:tc>
      </w:tr>
      <w:tr>
        <w:trPr>
          <w:trHeight w:val="398"/>
        </w:trPr>
        <w:tc>
          <w:tcPr>
            <w:tcW w:w="3421" w:type="dxa"/>
            <w:tcBorders>
              <w:top w:val="dotted" w:sz="4" w:space="0" w:color="auto"/>
              <w:left w:val="nil"/>
              <w:bottom w:val="dotted" w:sz="4" w:space="0" w:color="auto"/>
              <w:right w:val="dotted" w:sz="4" w:space="0" w:color="auto"/>
            </w:tcBorders>
          </w:tcPr>
          <w:p>
            <w:pPr>
              <w:rPr>
                <w:sz w:val="20"/>
              </w:rPr>
            </w:pPr>
            <w:r>
              <w:rPr>
                <w:sz w:val="20"/>
              </w:rPr>
              <w:t xml:space="preserve">Juridinio asmens teisinė forma </w:t>
            </w:r>
          </w:p>
        </w:tc>
        <w:tc>
          <w:tcPr>
            <w:tcW w:w="6359" w:type="dxa"/>
            <w:tcBorders>
              <w:top w:val="dotted" w:sz="4" w:space="0" w:color="auto"/>
              <w:left w:val="dotted" w:sz="4" w:space="0" w:color="auto"/>
              <w:bottom w:val="dotted" w:sz="4" w:space="0" w:color="auto"/>
              <w:right w:val="nil"/>
            </w:tcBorders>
          </w:tcPr>
          <w:p>
            <w:pPr>
              <w:rPr>
                <w:sz w:val="20"/>
              </w:rPr>
            </w:pPr>
          </w:p>
        </w:tc>
      </w:tr>
      <w:tr>
        <w:tc>
          <w:tcPr>
            <w:tcW w:w="3421" w:type="dxa"/>
            <w:tcBorders>
              <w:top w:val="dotted" w:sz="4" w:space="0" w:color="auto"/>
              <w:left w:val="nil"/>
              <w:bottom w:val="dotted" w:sz="4" w:space="0" w:color="auto"/>
              <w:right w:val="dotted" w:sz="4" w:space="0" w:color="auto"/>
            </w:tcBorders>
          </w:tcPr>
          <w:p>
            <w:pPr>
              <w:rPr>
                <w:sz w:val="20"/>
                <w:szCs w:val="22"/>
              </w:rPr>
            </w:pPr>
            <w:r>
              <w:rPr>
                <w:sz w:val="20"/>
                <w:szCs w:val="22"/>
              </w:rPr>
              <w:t>Juridinio asmens buveinė, tel., faksas, el. pašto adresas</w:t>
            </w:r>
          </w:p>
        </w:tc>
        <w:tc>
          <w:tcPr>
            <w:tcW w:w="6359" w:type="dxa"/>
            <w:tcBorders>
              <w:top w:val="dotted" w:sz="4" w:space="0" w:color="auto"/>
              <w:left w:val="dotted" w:sz="4" w:space="0" w:color="auto"/>
              <w:bottom w:val="dotted" w:sz="4" w:space="0" w:color="auto"/>
              <w:right w:val="nil"/>
            </w:tcBorders>
          </w:tcPr>
          <w:p>
            <w:pPr>
              <w:ind w:left="1296"/>
              <w:rPr>
                <w:sz w:val="20"/>
                <w:szCs w:val="22"/>
              </w:rPr>
            </w:pPr>
          </w:p>
        </w:tc>
      </w:tr>
      <w:tr>
        <w:trPr>
          <w:trHeight w:val="398"/>
        </w:trPr>
        <w:tc>
          <w:tcPr>
            <w:tcW w:w="3421" w:type="dxa"/>
            <w:tcBorders>
              <w:top w:val="dotted" w:sz="4" w:space="0" w:color="auto"/>
              <w:left w:val="nil"/>
              <w:bottom w:val="dotted" w:sz="4" w:space="0" w:color="auto"/>
              <w:right w:val="dotted" w:sz="4" w:space="0" w:color="auto"/>
            </w:tcBorders>
          </w:tcPr>
          <w:p>
            <w:pPr>
              <w:rPr>
                <w:sz w:val="20"/>
              </w:rPr>
            </w:pPr>
            <w:r>
              <w:rPr>
                <w:sz w:val="20"/>
              </w:rPr>
              <w:t>Juridinio asmens kodas</w:t>
            </w:r>
          </w:p>
        </w:tc>
        <w:tc>
          <w:tcPr>
            <w:tcW w:w="6359" w:type="dxa"/>
            <w:tcBorders>
              <w:top w:val="dotted" w:sz="4" w:space="0" w:color="auto"/>
              <w:left w:val="dotted" w:sz="4" w:space="0" w:color="auto"/>
              <w:bottom w:val="dotted" w:sz="4" w:space="0" w:color="auto"/>
              <w:right w:val="nil"/>
            </w:tcBorders>
          </w:tcPr>
          <w:p>
            <w:pPr>
              <w:rPr>
                <w:sz w:val="20"/>
              </w:rPr>
            </w:pPr>
          </w:p>
        </w:tc>
      </w:tr>
      <w:tr>
        <w:trPr>
          <w:trHeight w:val="398"/>
        </w:trPr>
        <w:tc>
          <w:tcPr>
            <w:tcW w:w="3421" w:type="dxa"/>
            <w:tcBorders>
              <w:top w:val="dotted" w:sz="4" w:space="0" w:color="auto"/>
              <w:left w:val="nil"/>
              <w:bottom w:val="dotted" w:sz="4" w:space="0" w:color="auto"/>
              <w:right w:val="dotted" w:sz="4" w:space="0" w:color="auto"/>
            </w:tcBorders>
          </w:tcPr>
          <w:p>
            <w:pPr>
              <w:rPr>
                <w:sz w:val="20"/>
                <w:szCs w:val="22"/>
              </w:rPr>
            </w:pPr>
            <w:r>
              <w:rPr>
                <w:sz w:val="20"/>
                <w:szCs w:val="22"/>
              </w:rPr>
              <w:t>Juridinio asmens registracijos numeris ir kodas (iš registracijos pažymėjimo)</w:t>
            </w:r>
          </w:p>
        </w:tc>
        <w:tc>
          <w:tcPr>
            <w:tcW w:w="6359" w:type="dxa"/>
            <w:tcBorders>
              <w:top w:val="dotted" w:sz="4" w:space="0" w:color="auto"/>
              <w:left w:val="dotted" w:sz="4" w:space="0" w:color="auto"/>
              <w:bottom w:val="dotted" w:sz="4" w:space="0" w:color="auto"/>
              <w:right w:val="nil"/>
            </w:tcBorders>
          </w:tcPr>
          <w:p>
            <w:pPr>
              <w:rPr>
                <w:sz w:val="20"/>
              </w:rPr>
            </w:pPr>
          </w:p>
        </w:tc>
      </w:tr>
      <w:tr>
        <w:tc>
          <w:tcPr>
            <w:tcW w:w="3421" w:type="dxa"/>
            <w:tcBorders>
              <w:top w:val="dotted" w:sz="4" w:space="0" w:color="auto"/>
              <w:left w:val="nil"/>
              <w:bottom w:val="dotted" w:sz="4" w:space="0" w:color="auto"/>
              <w:right w:val="dotted" w:sz="4" w:space="0" w:color="auto"/>
            </w:tcBorders>
          </w:tcPr>
          <w:p>
            <w:pPr>
              <w:rPr>
                <w:sz w:val="20"/>
                <w:szCs w:val="22"/>
              </w:rPr>
            </w:pPr>
            <w:r>
              <w:rPr>
                <w:sz w:val="20"/>
                <w:szCs w:val="22"/>
              </w:rPr>
              <w:t>PVM mokėtojo kodas (jei yra PVM mokėtojas)</w:t>
            </w:r>
          </w:p>
        </w:tc>
        <w:tc>
          <w:tcPr>
            <w:tcW w:w="6359" w:type="dxa"/>
            <w:tcBorders>
              <w:top w:val="dotted" w:sz="4" w:space="0" w:color="auto"/>
              <w:left w:val="dotted" w:sz="4" w:space="0" w:color="auto"/>
              <w:bottom w:val="dotted" w:sz="4" w:space="0" w:color="auto"/>
              <w:right w:val="nil"/>
            </w:tcBorders>
          </w:tcPr>
          <w:p>
            <w:pPr>
              <w:ind w:left="360"/>
              <w:rPr>
                <w:sz w:val="20"/>
              </w:rPr>
            </w:pPr>
          </w:p>
        </w:tc>
      </w:tr>
      <w:tr>
        <w:tc>
          <w:tcPr>
            <w:tcW w:w="3421" w:type="dxa"/>
            <w:tcBorders>
              <w:top w:val="dotted" w:sz="4" w:space="0" w:color="auto"/>
              <w:left w:val="nil"/>
              <w:bottom w:val="dotted" w:sz="4" w:space="0" w:color="auto"/>
              <w:right w:val="dotted" w:sz="4" w:space="0" w:color="auto"/>
            </w:tcBorders>
          </w:tcPr>
          <w:p>
            <w:pPr>
              <w:rPr>
                <w:sz w:val="20"/>
                <w:szCs w:val="24"/>
              </w:rPr>
            </w:pPr>
            <w:r>
              <w:rPr>
                <w:sz w:val="20"/>
              </w:rPr>
              <w:t>Juridinio asmens vadovo pareigos, vardas, pavardė</w:t>
            </w:r>
          </w:p>
        </w:tc>
        <w:tc>
          <w:tcPr>
            <w:tcW w:w="6359" w:type="dxa"/>
            <w:tcBorders>
              <w:top w:val="dotted" w:sz="4" w:space="0" w:color="auto"/>
              <w:left w:val="dotted" w:sz="4" w:space="0" w:color="auto"/>
              <w:bottom w:val="dotted" w:sz="4" w:space="0" w:color="auto"/>
              <w:right w:val="nil"/>
            </w:tcBorders>
          </w:tcPr>
          <w:p>
            <w:pPr>
              <w:rPr>
                <w:sz w:val="20"/>
              </w:rPr>
            </w:pPr>
          </w:p>
        </w:tc>
      </w:tr>
      <w:tr>
        <w:tc>
          <w:tcPr>
            <w:tcW w:w="3421" w:type="dxa"/>
            <w:tcBorders>
              <w:top w:val="dotted" w:sz="4" w:space="0" w:color="auto"/>
              <w:left w:val="nil"/>
              <w:bottom w:val="dotted" w:sz="4" w:space="0" w:color="auto"/>
              <w:right w:val="dotted" w:sz="4" w:space="0" w:color="auto"/>
            </w:tcBorders>
          </w:tcPr>
          <w:p>
            <w:pPr>
              <w:rPr>
                <w:sz w:val="20"/>
              </w:rPr>
            </w:pPr>
            <w:r>
              <w:rPr>
                <w:sz w:val="20"/>
              </w:rPr>
              <w:t>Juridinio asmens kontaktams vardas, pavardė, tel., el. pašto adresas</w:t>
            </w:r>
          </w:p>
        </w:tc>
        <w:tc>
          <w:tcPr>
            <w:tcW w:w="6359" w:type="dxa"/>
            <w:tcBorders>
              <w:top w:val="dotted" w:sz="4" w:space="0" w:color="auto"/>
              <w:left w:val="dotted" w:sz="4" w:space="0" w:color="auto"/>
              <w:bottom w:val="dotted" w:sz="4" w:space="0" w:color="auto"/>
              <w:right w:val="nil"/>
            </w:tcBorders>
          </w:tcPr>
          <w:p>
            <w:pPr>
              <w:ind w:firstLine="50"/>
              <w:rPr>
                <w:sz w:val="20"/>
              </w:rPr>
            </w:pPr>
          </w:p>
          <w:p>
            <w:pPr>
              <w:rPr>
                <w:sz w:val="20"/>
              </w:rPr>
            </w:pPr>
          </w:p>
        </w:tc>
      </w:tr>
    </w:tbl>
    <w:p>
      <w:pPr>
        <w:ind w:firstLine="709"/>
      </w:pPr>
    </w:p>
    <w:p>
      <w:pPr>
        <w:ind w:firstLine="709"/>
      </w:pPr>
      <w:r>
        <w:t>PRIDEDAMA:</w:t>
      </w:r>
    </w:p>
    <w:p>
      <w:pPr>
        <w:ind w:firstLine="709"/>
        <w:rPr>
          <w:vertAlign w:val="superscript"/>
        </w:rPr>
      </w:pPr>
      <w:r>
        <w:t xml:space="preserve">1. </w:t>
      </w:r>
      <w:r>
        <w:rPr>
          <w:vertAlign w:val="superscript"/>
        </w:rPr>
        <w:t>(nurodyti visus pridedamus dokumentus pagal Socialinės įmonės statuso suteikimo juridiniams asmenims tvarkos aprašo 4 punktą arba šios tvarkos aprašo 31 punktą)</w:t>
      </w:r>
    </w:p>
    <w:p>
      <w:pPr>
        <w:ind w:firstLine="709"/>
      </w:pPr>
    </w:p>
    <w:p>
      <w:pPr>
        <w:ind w:firstLine="709"/>
      </w:pPr>
    </w:p>
    <w:p>
      <w:pPr>
        <w:tabs>
          <w:tab w:val="left" w:pos="3969"/>
          <w:tab w:val="left" w:pos="6946"/>
        </w:tabs>
      </w:pPr>
      <w:r>
        <w:t>___________________________</w:t>
        <w:tab/>
        <w:t>___________________</w:t>
        <w:tab/>
        <w:t>_____________________</w:t>
      </w:r>
    </w:p>
    <w:p>
      <w:pPr>
        <w:tabs>
          <w:tab w:val="center" w:pos="1653"/>
          <w:tab w:val="center" w:pos="5073"/>
          <w:tab w:val="center" w:pos="8208"/>
        </w:tabs>
        <w:ind w:firstLine="851"/>
        <w:rPr>
          <w:sz w:val="20"/>
        </w:rPr>
      </w:pPr>
      <w:r>
        <w:rPr>
          <w:sz w:val="20"/>
        </w:rPr>
        <w:t>(pareigų pavadinimas)</w:t>
        <w:tab/>
        <w:t>(parašas)</w:t>
        <w:tab/>
        <w:t>(vardas ir pavardė)</w:t>
      </w:r>
    </w:p>
    <w:p>
      <w:pPr>
        <w:jc w:val="center"/>
      </w:pPr>
    </w:p>
    <w:p>
      <w:pPr>
        <w:jc w:val="center"/>
      </w:pPr>
      <w:r>
        <w:t>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pPr>
      <w:r>
        <w:br w:type="page"/>
      </w:r>
    </w:p>
    <w:p>
      <w:pPr>
        <w:widowControl w:val="0"/>
        <w:ind w:left="5387"/>
      </w:pPr>
      <w:r>
        <w:t>Socialinės įmonės statuso suteikimo juridiniams asmenims tvarkos aprašo</w:t>
      </w:r>
    </w:p>
    <w:p>
      <w:pPr>
        <w:widowControl w:val="0"/>
        <w:ind w:left="5387"/>
      </w:pPr>
      <w:r>
        <w:t>2</w:t>
      </w:r>
      <w:r>
        <w:t xml:space="preserve"> priedas</w:t>
      </w:r>
    </w:p>
    <w:p>
      <w:pPr>
        <w:widowControl w:val="0"/>
        <w:ind w:left="5387"/>
      </w:pPr>
      <w:r>
        <w:t xml:space="preserve">(Lietuvos Respublikos socialinės apsaugos </w:t>
      </w:r>
    </w:p>
    <w:p>
      <w:pPr>
        <w:widowControl w:val="0"/>
        <w:ind w:left="5387"/>
      </w:pPr>
      <w:r>
        <w:t xml:space="preserve">ir darbo ministro 2008 m. sausio 28 d. </w:t>
      </w:r>
    </w:p>
    <w:p>
      <w:pPr>
        <w:widowControl w:val="0"/>
        <w:ind w:left="5387"/>
      </w:pPr>
      <w:r>
        <w:t>įsakymo Nr. A1-37 redakcija)</w:t>
      </w:r>
    </w:p>
    <w:p>
      <w:pPr>
        <w:rPr>
          <w:sz w:val="22"/>
        </w:rPr>
      </w:pPr>
    </w:p>
    <w:p>
      <w:pPr>
        <w:widowControl w:val="0"/>
        <w:jc w:val="center"/>
        <w:rPr>
          <w:b/>
          <w:sz w:val="22"/>
        </w:rPr>
      </w:pPr>
      <w:r>
        <w:rPr>
          <w:b/>
          <w:sz w:val="22"/>
        </w:rPr>
        <w:t>(Pažymos apie darbuotojų skaičių forma)</w:t>
      </w:r>
    </w:p>
    <w:p>
      <w:pPr>
        <w:widowControl w:val="0"/>
        <w:rPr>
          <w:sz w:val="22"/>
        </w:rPr>
      </w:pPr>
    </w:p>
    <w:p>
      <w:pPr>
        <w:jc w:val="center"/>
        <w:rPr>
          <w:sz w:val="22"/>
        </w:rPr>
      </w:pPr>
      <w:r>
        <w:rPr>
          <w:sz w:val="22"/>
        </w:rPr>
        <w:t>____________________________________________________</w:t>
      </w:r>
    </w:p>
    <w:p>
      <w:pPr>
        <w:widowControl w:val="0"/>
        <w:jc w:val="center"/>
        <w:rPr>
          <w:sz w:val="22"/>
        </w:rPr>
      </w:pPr>
      <w:r>
        <w:rPr>
          <w:sz w:val="22"/>
        </w:rPr>
        <w:t>(juridinio asmens pavadinimas, kodas ir adresas)</w:t>
      </w:r>
    </w:p>
    <w:p>
      <w:pPr>
        <w:widowControl w:val="0"/>
        <w:jc w:val="both"/>
        <w:rPr>
          <w:sz w:val="22"/>
        </w:rPr>
      </w:pPr>
    </w:p>
    <w:p>
      <w:pPr>
        <w:widowControl w:val="0"/>
        <w:jc w:val="both"/>
        <w:rPr>
          <w:sz w:val="22"/>
        </w:rPr>
      </w:pPr>
      <w:r>
        <w:rPr>
          <w:sz w:val="22"/>
        </w:rPr>
        <w:t>________________________</w:t>
      </w:r>
    </w:p>
    <w:p>
      <w:pPr>
        <w:widowControl w:val="0"/>
        <w:ind w:left="840"/>
        <w:jc w:val="both"/>
        <w:rPr>
          <w:sz w:val="22"/>
        </w:rPr>
      </w:pPr>
      <w:r>
        <w:rPr>
          <w:sz w:val="22"/>
        </w:rPr>
        <w:t>(adresatas)</w:t>
      </w:r>
    </w:p>
    <w:p>
      <w:pPr>
        <w:jc w:val="both"/>
        <w:rPr>
          <w:sz w:val="22"/>
        </w:rPr>
      </w:pPr>
    </w:p>
    <w:p>
      <w:pPr>
        <w:widowControl w:val="0"/>
        <w:jc w:val="center"/>
        <w:rPr>
          <w:b/>
        </w:rPr>
      </w:pPr>
      <w:r>
        <w:rPr>
          <w:b/>
        </w:rPr>
        <w:t>PAŽYMA APIE DARBUOTOJŲ SKAIČIŲ 20_ M. ____________ MĖNESĮ</w:t>
      </w:r>
    </w:p>
    <w:p>
      <w:pPr>
        <w:rPr>
          <w:sz w:val="22"/>
        </w:rPr>
      </w:pPr>
    </w:p>
    <w:p>
      <w:pPr>
        <w:widowControl w:val="0"/>
        <w:tabs>
          <w:tab w:val="left" w:leader="underscore" w:pos="1310"/>
          <w:tab w:val="left" w:leader="underscore" w:pos="3322"/>
        </w:tabs>
        <w:jc w:val="center"/>
        <w:rPr>
          <w:sz w:val="22"/>
        </w:rPr>
      </w:pPr>
      <w:r>
        <w:rPr>
          <w:sz w:val="22"/>
        </w:rPr>
        <w:t>_______________ Nr. _____________</w:t>
      </w:r>
    </w:p>
    <w:p>
      <w:pPr>
        <w:widowControl w:val="0"/>
        <w:jc w:val="center"/>
        <w:rPr>
          <w:sz w:val="22"/>
        </w:rPr>
      </w:pPr>
      <w:r>
        <w:rPr>
          <w:sz w:val="22"/>
        </w:rPr>
        <w:t>(data)</w:t>
        <w:tab/>
        <w:tab/>
      </w:r>
    </w:p>
    <w:p>
      <w:pPr>
        <w:jc w:val="both"/>
        <w:rPr>
          <w:sz w:val="22"/>
        </w:rPr>
      </w:pPr>
    </w:p>
    <w:p>
      <w:pPr>
        <w:widowControl w:val="0"/>
        <w:tabs>
          <w:tab w:val="right" w:leader="underscore" w:pos="9000"/>
        </w:tabs>
        <w:jc w:val="both"/>
        <w:rPr>
          <w:sz w:val="22"/>
        </w:rPr>
      </w:pPr>
      <w:r>
        <w:rPr>
          <w:sz w:val="22"/>
        </w:rPr>
        <w:t>_</w:t>
        <w:tab/>
        <w:t xml:space="preserve"> statusas suteiktas * _____ m. __________ d.</w:t>
      </w:r>
    </w:p>
    <w:p>
      <w:pPr>
        <w:widowControl w:val="0"/>
        <w:jc w:val="both"/>
        <w:rPr>
          <w:sz w:val="22"/>
        </w:rPr>
      </w:pPr>
      <w:r>
        <w:rPr>
          <w:sz w:val="22"/>
        </w:rPr>
        <w:t>(Įrašyti: socialinės įmonės / neįgaliųjų socialinės įmonės)</w:t>
      </w:r>
    </w:p>
    <w:p>
      <w:pPr>
        <w:widowControl w:val="0"/>
        <w:jc w:val="both"/>
      </w:pPr>
    </w:p>
    <w:tbl>
      <w:tblPr>
        <w:tblW w:w="9398" w:type="dxa"/>
        <w:tblLayout w:type="fixed"/>
        <w:tblCellMar>
          <w:left w:w="40" w:type="dxa"/>
          <w:right w:w="40" w:type="dxa"/>
        </w:tblCellMar>
        <w:tblLook w:val="0000" w:firstRow="0" w:lastRow="0" w:firstColumn="0" w:lastColumn="0" w:noHBand="0" w:noVBand="0"/>
      </w:tblPr>
      <w:tblGrid>
        <w:gridCol w:w="2211"/>
        <w:gridCol w:w="10"/>
        <w:gridCol w:w="1059"/>
        <w:gridCol w:w="1320"/>
        <w:gridCol w:w="1071"/>
        <w:gridCol w:w="1329"/>
        <w:gridCol w:w="1185"/>
        <w:gridCol w:w="9"/>
        <w:gridCol w:w="1204"/>
      </w:tblGrid>
      <w:tr>
        <w:trPr>
          <w:cantSplit/>
          <w:trHeight w:val="23"/>
          <w:tblHeader/>
        </w:trPr>
        <w:tc>
          <w:tcPr>
            <w:tcW w:w="2221" w:type="dxa"/>
            <w:gridSpan w:val="2"/>
            <w:vMerge w:val="restart"/>
            <w:tcBorders>
              <w:top w:val="single" w:sz="6" w:space="0" w:color="auto"/>
              <w:left w:val="single" w:sz="6" w:space="0" w:color="auto"/>
              <w:right w:val="single" w:sz="6" w:space="0" w:color="auto"/>
            </w:tcBorders>
            <w:shd w:val="clear" w:color="auto" w:fill="FFFFFF"/>
          </w:tcPr>
          <w:p>
            <w:pPr>
              <w:widowControl w:val="0"/>
              <w:jc w:val="center"/>
              <w:rPr>
                <w:sz w:val="22"/>
                <w:szCs w:val="22"/>
              </w:rPr>
            </w:pPr>
            <w:r>
              <w:rPr>
                <w:sz w:val="22"/>
                <w:szCs w:val="22"/>
              </w:rPr>
              <w:t>Įmonės darbuotojų skaičius</w:t>
            </w:r>
          </w:p>
        </w:tc>
        <w:tc>
          <w:tcPr>
            <w:tcW w:w="237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rPr>
              <w:t>Vidutinis sąrašuose esančių darbuotojų skaičius nuo metų pradžios / socialinės įmonės statuso įgijimo dienos (nurodyti) iki ataskaitinio mėn.</w:t>
            </w:r>
          </w:p>
        </w:tc>
        <w:tc>
          <w:tcPr>
            <w:tcW w:w="2400"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jc w:val="center"/>
              <w:rPr>
                <w:sz w:val="22"/>
                <w:szCs w:val="22"/>
              </w:rPr>
            </w:pPr>
            <w:r>
              <w:rPr>
                <w:sz w:val="22"/>
                <w:szCs w:val="22"/>
              </w:rPr>
              <w:t>Dalis nuo vidutinio sąrašuose esančių darbuotojų skaičiaus nuo metų pradžios / socialinės įmonės statuso įgijimo dienos (nurodyti) iki ataskaitinio mėn., proc.</w:t>
            </w:r>
          </w:p>
        </w:tc>
        <w:tc>
          <w:tcPr>
            <w:tcW w:w="1194" w:type="dxa"/>
            <w:gridSpan w:val="2"/>
            <w:vMerge w:val="restart"/>
            <w:tcBorders>
              <w:top w:val="single" w:sz="6" w:space="0" w:color="auto"/>
              <w:left w:val="single" w:sz="6" w:space="0" w:color="auto"/>
              <w:right w:val="single" w:sz="6" w:space="0" w:color="auto"/>
            </w:tcBorders>
            <w:shd w:val="clear" w:color="auto" w:fill="FFFFFF"/>
          </w:tcPr>
          <w:p>
            <w:pPr>
              <w:widowControl w:val="0"/>
              <w:jc w:val="center"/>
              <w:rPr>
                <w:sz w:val="22"/>
                <w:szCs w:val="22"/>
              </w:rPr>
            </w:pPr>
            <w:r>
              <w:rPr>
                <w:sz w:val="22"/>
                <w:szCs w:val="22"/>
              </w:rPr>
              <w:t>Mėnesio vidutinis sąrašuose esančių darbuotojų skaičius*</w:t>
            </w:r>
          </w:p>
        </w:tc>
        <w:tc>
          <w:tcPr>
            <w:tcW w:w="1204" w:type="dxa"/>
            <w:vMerge w:val="restart"/>
            <w:tcBorders>
              <w:top w:val="single" w:sz="6" w:space="0" w:color="auto"/>
              <w:left w:val="single" w:sz="6" w:space="0" w:color="auto"/>
              <w:right w:val="single" w:sz="6" w:space="0" w:color="auto"/>
            </w:tcBorders>
            <w:shd w:val="clear" w:color="auto" w:fill="FFFFFF"/>
          </w:tcPr>
          <w:p>
            <w:pPr>
              <w:widowControl w:val="0"/>
              <w:jc w:val="center"/>
              <w:rPr>
                <w:sz w:val="22"/>
                <w:szCs w:val="22"/>
              </w:rPr>
            </w:pPr>
            <w:r>
              <w:rPr>
                <w:sz w:val="22"/>
                <w:szCs w:val="22"/>
              </w:rPr>
              <w:t>Dalis nuo mėnesio vidutinio sąrašuose esančių visų darbuotojų skaičiaus, proc.*</w:t>
            </w:r>
          </w:p>
        </w:tc>
      </w:tr>
      <w:tr>
        <w:trPr>
          <w:cantSplit/>
          <w:trHeight w:val="23"/>
          <w:tblHeader/>
        </w:trPr>
        <w:tc>
          <w:tcPr>
            <w:tcW w:w="2221" w:type="dxa"/>
            <w:gridSpan w:val="2"/>
            <w:vMerge/>
            <w:tcBorders>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105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Faktiniai duomenys</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Verslo plano duomenys</w:t>
            </w: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Faktiniai duomenys</w:t>
            </w: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Verslo plano duomenys</w:t>
            </w:r>
          </w:p>
        </w:tc>
        <w:tc>
          <w:tcPr>
            <w:tcW w:w="1194" w:type="dxa"/>
            <w:gridSpan w:val="2"/>
            <w:vMerge/>
            <w:tcBorders>
              <w:left w:val="single" w:sz="6" w:space="0" w:color="auto"/>
              <w:bottom w:val="single" w:sz="6" w:space="0" w:color="auto"/>
              <w:right w:val="single" w:sz="6" w:space="0" w:color="auto"/>
            </w:tcBorders>
            <w:shd w:val="clear" w:color="auto" w:fill="FFFFFF"/>
          </w:tcPr>
          <w:p>
            <w:pPr>
              <w:widowControl w:val="0"/>
              <w:jc w:val="center"/>
              <w:rPr>
                <w:sz w:val="22"/>
                <w:szCs w:val="22"/>
              </w:rPr>
            </w:pPr>
          </w:p>
        </w:tc>
        <w:tc>
          <w:tcPr>
            <w:tcW w:w="1204" w:type="dxa"/>
            <w:vMerge/>
            <w:tcBorders>
              <w:left w:val="single" w:sz="6" w:space="0" w:color="auto"/>
              <w:bottom w:val="single" w:sz="6" w:space="0" w:color="auto"/>
              <w:right w:val="single" w:sz="6" w:space="0" w:color="auto"/>
            </w:tcBorders>
            <w:shd w:val="clear" w:color="auto" w:fill="FFFFFF"/>
          </w:tcPr>
          <w:p>
            <w:pPr>
              <w:widowControl w:val="0"/>
              <w:jc w:val="center"/>
              <w:rPr>
                <w:sz w:val="22"/>
                <w:szCs w:val="22"/>
              </w:rPr>
            </w:pPr>
          </w:p>
        </w:tc>
      </w:tr>
      <w:tr>
        <w:trPr>
          <w:cantSplit/>
          <w:trHeight w:val="23"/>
        </w:trPr>
        <w:tc>
          <w:tcPr>
            <w:tcW w:w="222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Darbuotojų skaičius iš viso</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9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2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Darbuotojų, priklausančių tikslinėms grupėms, skaičius, iš jų:</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9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2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0–25 proc. darbingumo lygis</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9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2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30–40 proc. darbingumo lygis</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9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21"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45–55 proc. darbingumo lygis</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94"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04"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sunkus neįgalumo lygis</w:t>
            </w:r>
          </w:p>
        </w:tc>
        <w:tc>
          <w:tcPr>
            <w:tcW w:w="106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vidutinis neįgalumo lygis</w:t>
            </w:r>
          </w:p>
        </w:tc>
        <w:tc>
          <w:tcPr>
            <w:tcW w:w="106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lengvas neįgalumo lygis</w:t>
            </w:r>
          </w:p>
        </w:tc>
        <w:tc>
          <w:tcPr>
            <w:tcW w:w="106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didelių specialiųjų poreikių lygis</w:t>
            </w:r>
          </w:p>
        </w:tc>
        <w:tc>
          <w:tcPr>
            <w:tcW w:w="106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vidutinių specialiųjų poreikių lygis</w:t>
            </w:r>
          </w:p>
        </w:tc>
        <w:tc>
          <w:tcPr>
            <w:tcW w:w="106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Neįgalieji, kuriems nustatytas nedidelių specialiųjų poreikių lygis</w:t>
            </w:r>
          </w:p>
        </w:tc>
        <w:tc>
          <w:tcPr>
            <w:tcW w:w="106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Kiti tikslinėms grupėms priklausantys darbuotojai</w:t>
            </w:r>
          </w:p>
        </w:tc>
        <w:tc>
          <w:tcPr>
            <w:tcW w:w="106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r>
        <w:trPr>
          <w:cantSplit/>
          <w:trHeight w:val="23"/>
        </w:trPr>
        <w:tc>
          <w:tcPr>
            <w:tcW w:w="221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r>
              <w:rPr>
                <w:sz w:val="22"/>
                <w:szCs w:val="22"/>
              </w:rPr>
              <w:t>Darbuotojų, nepriklausančių tikslinėms grupėms, skaičius</w:t>
            </w:r>
          </w:p>
        </w:tc>
        <w:tc>
          <w:tcPr>
            <w:tcW w:w="1069"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071"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329"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185" w:type="dxa"/>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c>
          <w:tcPr>
            <w:tcW w:w="1213" w:type="dxa"/>
            <w:gridSpan w:val="2"/>
            <w:tcBorders>
              <w:top w:val="single" w:sz="6" w:space="0" w:color="auto"/>
              <w:left w:val="single" w:sz="6" w:space="0" w:color="auto"/>
              <w:bottom w:val="single" w:sz="6" w:space="0" w:color="auto"/>
              <w:right w:val="single" w:sz="6" w:space="0" w:color="auto"/>
            </w:tcBorders>
            <w:shd w:val="clear" w:color="auto" w:fill="FFFFFF"/>
          </w:tcPr>
          <w:p>
            <w:pPr>
              <w:widowControl w:val="0"/>
              <w:rPr>
                <w:sz w:val="22"/>
                <w:szCs w:val="22"/>
              </w:rPr>
            </w:pPr>
          </w:p>
        </w:tc>
      </w:tr>
    </w:tbl>
    <w:p>
      <w:pPr>
        <w:jc w:val="both"/>
        <w:rPr>
          <w:sz w:val="18"/>
        </w:rPr>
      </w:pPr>
    </w:p>
    <w:p>
      <w:pPr>
        <w:widowControl w:val="0"/>
        <w:tabs>
          <w:tab w:val="left" w:pos="4560"/>
          <w:tab w:val="left" w:pos="6720"/>
        </w:tabs>
        <w:jc w:val="both"/>
        <w:rPr>
          <w:sz w:val="22"/>
        </w:rPr>
      </w:pPr>
      <w:r>
        <w:rPr>
          <w:sz w:val="22"/>
        </w:rPr>
        <w:t>(Vadovo pareigų pavadinimas)</w:t>
        <w:tab/>
        <w:t>(Parašas)</w:t>
        <w:tab/>
        <w:t>(Vardas ir pavardė)</w:t>
      </w:r>
    </w:p>
    <w:p>
      <w:pPr>
        <w:widowControl w:val="0"/>
        <w:tabs>
          <w:tab w:val="left" w:pos="4560"/>
          <w:tab w:val="left" w:pos="6720"/>
        </w:tabs>
        <w:jc w:val="both"/>
        <w:rPr>
          <w:sz w:val="10"/>
        </w:rPr>
      </w:pPr>
    </w:p>
    <w:p>
      <w:pPr>
        <w:widowControl w:val="0"/>
        <w:ind w:firstLine="3600"/>
        <w:jc w:val="both"/>
        <w:rPr>
          <w:sz w:val="22"/>
        </w:rPr>
      </w:pPr>
      <w:r>
        <w:rPr>
          <w:sz w:val="22"/>
        </w:rPr>
        <w:t>A.V.</w:t>
      </w:r>
    </w:p>
    <w:p>
      <w:pPr>
        <w:widowControl w:val="0"/>
        <w:tabs>
          <w:tab w:val="left" w:pos="4560"/>
          <w:tab w:val="left" w:pos="6720"/>
        </w:tabs>
        <w:jc w:val="both"/>
        <w:rPr>
          <w:sz w:val="10"/>
        </w:rPr>
      </w:pPr>
    </w:p>
    <w:p>
      <w:pPr>
        <w:widowControl w:val="0"/>
        <w:tabs>
          <w:tab w:val="left" w:pos="4560"/>
          <w:tab w:val="left" w:pos="6720"/>
        </w:tabs>
        <w:jc w:val="both"/>
        <w:rPr>
          <w:sz w:val="22"/>
        </w:rPr>
      </w:pPr>
      <w:r>
        <w:rPr>
          <w:sz w:val="22"/>
        </w:rPr>
        <w:t>(Pažymą parengusio darbuotojo</w:t>
        <w:tab/>
        <w:t>(Parašas)</w:t>
        <w:tab/>
        <w:t>(Vardas ir pavardė)</w:t>
      </w:r>
    </w:p>
    <w:p>
      <w:pPr>
        <w:widowControl w:val="0"/>
        <w:jc w:val="both"/>
        <w:rPr>
          <w:sz w:val="22"/>
        </w:rPr>
      </w:pPr>
      <w:r>
        <w:rPr>
          <w:sz w:val="22"/>
        </w:rPr>
        <w:t>pareigų pavadinimas)</w:t>
      </w:r>
    </w:p>
    <w:p>
      <w:pPr>
        <w:jc w:val="both"/>
        <w:rPr>
          <w:sz w:val="14"/>
        </w:rPr>
      </w:pPr>
    </w:p>
    <w:p>
      <w:pPr>
        <w:widowControl w:val="0"/>
        <w:jc w:val="both"/>
      </w:pPr>
      <w:r>
        <w:rPr>
          <w:sz w:val="22"/>
        </w:rPr>
        <w:t>* pildoma įgijus socialinės įmonės / neįgaliųjų socialinės įmonės statusą</w:t>
      </w:r>
    </w:p>
    <w:p>
      <w:pPr>
        <w:jc w:val="center"/>
      </w:pPr>
    </w:p>
    <w:p>
      <w:pPr>
        <w:jc w:val="center"/>
        <w:rPr>
          <w:szCs w:val="24"/>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F5E7E5967C">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2007-03-20,
Žin., 2007, Nr.
34-1262 (2007-03-24), i. k. 1072230ISAK000A1-77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B67AB6A4E83">
        <w:r w:rsidRPr="00532B9F">
          <w:rPr>
            <w:rFonts w:ascii="Times New Roman" w:eastAsia="MS Mincho" w:hAnsi="Times New Roman"/>
            <w:sz w:val="20"/>
            <w:i/>
            <w:iCs/>
            <w:color w:val="0000FF" w:themeColor="hyperlink"/>
            <w:u w:val="single"/>
          </w:rPr>
          <w:t>A1-37</w:t>
        </w:r>
      </w:fldSimple>
      <w:r>
        <w:rPr>
          <w:rFonts w:ascii="Times New Roman" w:eastAsia="MS Mincho" w:hAnsi="Times New Roman"/>
          <w:sz w:val="20"/>
          <w:i/>
          <w:iCs/>
        </w:rPr>
        <w:t>,
2008-01-28,
Žin., 2008, Nr.
15-527 (2008-02-05), i. k. 1082230ISAK000A1-37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r>
        <w:br w:type="page"/>
      </w:r>
    </w:p>
    <w:p>
      <w:pPr>
        <w:ind w:left="5245"/>
        <w:rPr>
          <w:szCs w:val="24"/>
          <w:lang w:eastAsia="lt-LT"/>
        </w:rPr>
      </w:pPr>
      <w:r>
        <w:rPr>
          <w:szCs w:val="24"/>
          <w:lang w:eastAsia="lt-LT"/>
        </w:rPr>
        <w:t xml:space="preserve">Socialinės įmonės statuso suteikimo </w:t>
      </w:r>
    </w:p>
    <w:p>
      <w:pPr>
        <w:ind w:left="5245"/>
        <w:rPr>
          <w:szCs w:val="24"/>
          <w:lang w:eastAsia="lt-LT"/>
        </w:rPr>
      </w:pPr>
      <w:r>
        <w:rPr>
          <w:szCs w:val="24"/>
          <w:lang w:eastAsia="lt-LT"/>
        </w:rPr>
        <w:t>juridiniams asmenims tvarkos aprašo</w:t>
      </w:r>
    </w:p>
    <w:p>
      <w:pPr>
        <w:ind w:left="5245"/>
        <w:rPr>
          <w:szCs w:val="24"/>
          <w:lang w:eastAsia="lt-LT"/>
        </w:rPr>
      </w:pPr>
      <w:r>
        <w:rPr>
          <w:szCs w:val="24"/>
          <w:lang w:eastAsia="lt-LT"/>
        </w:rPr>
        <w:t>2</w:t>
      </w:r>
      <w:r>
        <w:rPr>
          <w:szCs w:val="24"/>
          <w:vertAlign w:val="superscript"/>
          <w:lang w:eastAsia="lt-LT"/>
        </w:rPr>
        <w:t>1</w:t>
      </w:r>
      <w:r>
        <w:rPr>
          <w:szCs w:val="24"/>
          <w:vertAlign w:val="superscript"/>
          <w:lang w:eastAsia="lt-LT"/>
        </w:rPr>
        <w:t xml:space="preserve"> </w:t>
      </w:r>
      <w:r>
        <w:rPr>
          <w:szCs w:val="24"/>
          <w:lang w:eastAsia="lt-LT"/>
        </w:rPr>
        <w:t xml:space="preserve"> priedas</w:t>
      </w:r>
    </w:p>
    <w:p>
      <w:pPr>
        <w:ind w:left="5245"/>
        <w:rPr>
          <w:szCs w:val="24"/>
          <w:lang w:eastAsia="lt-LT"/>
        </w:rPr>
      </w:pPr>
      <w:r>
        <w:rPr>
          <w:szCs w:val="24"/>
          <w:lang w:eastAsia="lt-LT"/>
        </w:rPr>
        <w:t xml:space="preserve">(Lietuvos Respublikos socialinės apsaugos ir </w:t>
      </w:r>
    </w:p>
    <w:p>
      <w:pPr>
        <w:ind w:left="5245"/>
        <w:rPr>
          <w:szCs w:val="24"/>
          <w:lang w:eastAsia="lt-LT"/>
        </w:rPr>
      </w:pPr>
      <w:r>
        <w:rPr>
          <w:szCs w:val="24"/>
          <w:lang w:eastAsia="lt-LT"/>
        </w:rPr>
        <w:t xml:space="preserve">darbo ministro 2012 m. gruodžio 3 d. </w:t>
      </w:r>
    </w:p>
    <w:p>
      <w:pPr>
        <w:ind w:left="5245"/>
        <w:rPr>
          <w:szCs w:val="24"/>
          <w:lang w:eastAsia="lt-LT"/>
        </w:rPr>
      </w:pPr>
      <w:r>
        <w:rPr>
          <w:szCs w:val="24"/>
          <w:lang w:eastAsia="lt-LT"/>
        </w:rPr>
        <w:t xml:space="preserve">įsakymo Nr. A1-549 </w:t>
      </w:r>
    </w:p>
    <w:p>
      <w:pPr>
        <w:ind w:left="5245"/>
        <w:rPr>
          <w:szCs w:val="24"/>
          <w:lang w:eastAsia="lt-LT"/>
        </w:rPr>
      </w:pPr>
      <w:r>
        <w:rPr>
          <w:szCs w:val="24"/>
          <w:lang w:eastAsia="lt-LT"/>
        </w:rPr>
        <w:t>redakcija)</w:t>
      </w:r>
    </w:p>
    <w:p>
      <w:pPr>
        <w:jc w:val="center"/>
        <w:rPr>
          <w:szCs w:val="24"/>
          <w:lang w:eastAsia="lt-LT"/>
        </w:rPr>
      </w:pPr>
    </w:p>
    <w:p>
      <w:pPr>
        <w:jc w:val="center"/>
        <w:rPr>
          <w:b/>
          <w:szCs w:val="24"/>
          <w:lang w:eastAsia="lt-LT"/>
        </w:rPr>
      </w:pPr>
      <w:r>
        <w:rPr>
          <w:b/>
          <w:szCs w:val="24"/>
          <w:lang w:eastAsia="lt-LT"/>
        </w:rPr>
        <w:t>(Pažymos apie juridinių asmenų, siekiančių įgyti socialinės įmonės statusą, metinį vidutinį sąrašuose esančių darbuotojų skaičių forma)</w:t>
      </w:r>
    </w:p>
    <w:p>
      <w:pPr>
        <w:tabs>
          <w:tab w:val="left" w:leader="underscore" w:pos="8901"/>
        </w:tabs>
        <w:jc w:val="center"/>
        <w:rPr>
          <w:szCs w:val="24"/>
          <w:lang w:eastAsia="lt-LT"/>
        </w:rPr>
      </w:pPr>
      <w:r>
        <w:rPr>
          <w:szCs w:val="24"/>
          <w:lang w:eastAsia="lt-LT"/>
        </w:rPr>
        <w:t>_</w:t>
        <w:tab/>
      </w:r>
    </w:p>
    <w:p>
      <w:pPr>
        <w:jc w:val="center"/>
        <w:rPr>
          <w:bCs/>
          <w:sz w:val="20"/>
        </w:rPr>
      </w:pPr>
      <w:r>
        <w:rPr>
          <w:bCs/>
          <w:sz w:val="20"/>
        </w:rPr>
        <w:t>(juridinio asmens pavadinimas, kodas ir adresas)</w:t>
      </w:r>
    </w:p>
    <w:p>
      <w:pPr>
        <w:jc w:val="both"/>
        <w:rPr>
          <w:bCs/>
          <w:szCs w:val="24"/>
        </w:rPr>
      </w:pPr>
    </w:p>
    <w:p>
      <w:pPr>
        <w:jc w:val="both"/>
        <w:rPr>
          <w:bCs/>
          <w:szCs w:val="24"/>
        </w:rPr>
      </w:pPr>
      <w:r>
        <w:rPr>
          <w:bCs/>
          <w:szCs w:val="24"/>
        </w:rPr>
        <w:t>______________________</w:t>
      </w:r>
    </w:p>
    <w:p>
      <w:pPr>
        <w:ind w:firstLine="567"/>
        <w:jc w:val="both"/>
        <w:rPr>
          <w:bCs/>
          <w:szCs w:val="24"/>
        </w:rPr>
      </w:pPr>
      <w:r>
        <w:rPr>
          <w:bCs/>
          <w:szCs w:val="24"/>
        </w:rPr>
        <w:t>(adresatas)</w:t>
      </w:r>
    </w:p>
    <w:p>
      <w:pPr>
        <w:ind w:firstLine="567"/>
        <w:jc w:val="both"/>
        <w:rPr>
          <w:b/>
          <w:bCs/>
          <w:caps/>
          <w:color w:val="000000"/>
          <w:szCs w:val="24"/>
        </w:rPr>
      </w:pPr>
    </w:p>
    <w:p>
      <w:pPr>
        <w:jc w:val="center"/>
        <w:rPr>
          <w:b/>
          <w:bCs/>
          <w:caps/>
          <w:color w:val="000000"/>
          <w:szCs w:val="24"/>
        </w:rPr>
      </w:pPr>
      <w:r>
        <w:rPr>
          <w:b/>
          <w:bCs/>
          <w:caps/>
          <w:color w:val="000000"/>
          <w:szCs w:val="24"/>
        </w:rPr>
        <w:t>PAŽYMA APIE</w:t>
      </w:r>
    </w:p>
    <w:p>
      <w:pPr>
        <w:jc w:val="center"/>
        <w:rPr>
          <w:bCs/>
          <w:szCs w:val="24"/>
        </w:rPr>
      </w:pPr>
      <w:r>
        <w:rPr>
          <w:b/>
          <w:bCs/>
          <w:caps/>
          <w:color w:val="000000"/>
          <w:szCs w:val="24"/>
        </w:rPr>
        <w:t>JURIDINIŲ ASMEN</w:t>
      </w:r>
      <w:r>
        <w:rPr>
          <w:b/>
          <w:bCs/>
          <w:caps/>
          <w:szCs w:val="24"/>
        </w:rPr>
        <w:t xml:space="preserve">Ų, SIEKIANČIŲ ĮGYTI SOCIALINĖS ĮMONĖS </w:t>
      </w:r>
      <w:r>
        <w:rPr>
          <w:b/>
          <w:bCs/>
          <w:caps/>
          <w:color w:val="000000"/>
          <w:szCs w:val="24"/>
        </w:rPr>
        <w:t>STATUSĄ, METINĮ VIDUTINĮ SĄRAŠUOSE ESANČIŲ</w:t>
      </w:r>
      <w:r>
        <w:rPr>
          <w:b/>
          <w:bCs/>
          <w:caps/>
          <w:szCs w:val="24"/>
        </w:rPr>
        <w:t xml:space="preserve"> DARBUOTOJŲ SKAIČIŲ</w:t>
      </w:r>
    </w:p>
    <w:p>
      <w:pPr>
        <w:jc w:val="center"/>
        <w:rPr>
          <w:bCs/>
          <w:szCs w:val="24"/>
        </w:rPr>
      </w:pPr>
      <w:r>
        <w:rPr>
          <w:bCs/>
          <w:szCs w:val="24"/>
        </w:rPr>
        <w:t>_____________ Nr. ____________</w:t>
      </w:r>
    </w:p>
    <w:p>
      <w:pPr>
        <w:jc w:val="center"/>
        <w:rPr>
          <w:bCs/>
          <w:szCs w:val="24"/>
        </w:rPr>
      </w:pPr>
      <w:r>
        <w:rPr>
          <w:bCs/>
          <w:szCs w:val="24"/>
        </w:rPr>
        <w:t>(data)</w:t>
      </w:r>
    </w:p>
    <w:p>
      <w:pPr>
        <w:jc w:val="center"/>
        <w:rPr>
          <w:bCs/>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4"/>
        <w:gridCol w:w="1571"/>
        <w:gridCol w:w="1572"/>
        <w:gridCol w:w="1571"/>
        <w:gridCol w:w="1572"/>
      </w:tblGrid>
      <w:tr>
        <w:trPr>
          <w:cantSplit/>
          <w:trHeight w:val="20"/>
          <w:tblHeader/>
        </w:trPr>
        <w:tc>
          <w:tcPr>
            <w:tcW w:w="2977" w:type="dxa"/>
            <w:vMerge w:val="restart"/>
          </w:tcPr>
          <w:p>
            <w:pPr>
              <w:jc w:val="center"/>
              <w:rPr>
                <w:szCs w:val="24"/>
                <w:lang w:eastAsia="lt-LT"/>
              </w:rPr>
            </w:pPr>
            <w:r>
              <w:rPr>
                <w:szCs w:val="24"/>
                <w:lang w:eastAsia="lt-LT"/>
              </w:rPr>
              <w:t>Įmonės darbuotojų skaičius</w:t>
            </w:r>
          </w:p>
        </w:tc>
        <w:tc>
          <w:tcPr>
            <w:tcW w:w="3347" w:type="dxa"/>
            <w:gridSpan w:val="2"/>
          </w:tcPr>
          <w:p>
            <w:pPr>
              <w:jc w:val="center"/>
              <w:rPr>
                <w:color w:val="000000"/>
                <w:szCs w:val="24"/>
                <w:lang w:eastAsia="lt-LT"/>
              </w:rPr>
            </w:pPr>
            <w:r>
              <w:rPr>
                <w:color w:val="000000"/>
                <w:szCs w:val="24"/>
                <w:lang w:eastAsia="lt-LT"/>
              </w:rPr>
              <w:t>Metinis vidutinis sąrašuose esančių darbuotojų skaičius per 12 mėn. nuo prašymo pateikimo mėn. *</w:t>
            </w:r>
          </w:p>
        </w:tc>
        <w:tc>
          <w:tcPr>
            <w:tcW w:w="3347" w:type="dxa"/>
            <w:gridSpan w:val="2"/>
          </w:tcPr>
          <w:p>
            <w:pPr>
              <w:jc w:val="center"/>
              <w:rPr>
                <w:color w:val="000000"/>
                <w:szCs w:val="24"/>
                <w:lang w:eastAsia="lt-LT"/>
              </w:rPr>
            </w:pPr>
            <w:r>
              <w:rPr>
                <w:color w:val="000000"/>
                <w:szCs w:val="24"/>
                <w:lang w:eastAsia="lt-LT"/>
              </w:rPr>
              <w:t xml:space="preserve">Dalis iš metinio vidutinio sąrašuose esančių darbuotojų </w:t>
            </w:r>
            <w:r>
              <w:rPr>
                <w:color w:val="000000"/>
                <w:spacing w:val="-4"/>
                <w:szCs w:val="24"/>
                <w:lang w:eastAsia="lt-LT"/>
              </w:rPr>
              <w:t xml:space="preserve">skaičiaus </w:t>
            </w:r>
            <w:r>
              <w:rPr>
                <w:color w:val="000000"/>
                <w:szCs w:val="24"/>
                <w:lang w:eastAsia="lt-LT"/>
              </w:rPr>
              <w:t>per 12 mėn. nuo prašymo pateikimo mėn., proc.</w:t>
            </w:r>
          </w:p>
        </w:tc>
      </w:tr>
      <w:tr>
        <w:trPr>
          <w:cantSplit/>
          <w:trHeight w:val="20"/>
          <w:tblHeader/>
        </w:trPr>
        <w:tc>
          <w:tcPr>
            <w:tcW w:w="2977" w:type="dxa"/>
            <w:vMerge/>
          </w:tcPr>
          <w:p>
            <w:pPr>
              <w:rPr>
                <w:szCs w:val="24"/>
                <w:lang w:eastAsia="lt-LT"/>
              </w:rPr>
            </w:pPr>
          </w:p>
        </w:tc>
        <w:tc>
          <w:tcPr>
            <w:tcW w:w="1673" w:type="dxa"/>
          </w:tcPr>
          <w:p>
            <w:pPr>
              <w:jc w:val="center"/>
              <w:rPr>
                <w:color w:val="000000"/>
                <w:szCs w:val="24"/>
                <w:lang w:eastAsia="lt-LT"/>
              </w:rPr>
            </w:pPr>
            <w:r>
              <w:rPr>
                <w:color w:val="000000"/>
                <w:szCs w:val="24"/>
                <w:lang w:eastAsia="lt-LT"/>
              </w:rPr>
              <w:t>Faktiniai duomenys</w:t>
            </w:r>
          </w:p>
        </w:tc>
        <w:tc>
          <w:tcPr>
            <w:tcW w:w="1674" w:type="dxa"/>
          </w:tcPr>
          <w:p>
            <w:pPr>
              <w:jc w:val="center"/>
              <w:rPr>
                <w:color w:val="000000"/>
                <w:szCs w:val="24"/>
                <w:lang w:eastAsia="lt-LT"/>
              </w:rPr>
            </w:pPr>
            <w:r>
              <w:rPr>
                <w:color w:val="000000"/>
                <w:szCs w:val="24"/>
                <w:lang w:eastAsia="lt-LT"/>
              </w:rPr>
              <w:t>Veiklos (verslo) plano duomenys</w:t>
            </w:r>
          </w:p>
          <w:p>
            <w:pPr>
              <w:jc w:val="center"/>
              <w:rPr>
                <w:color w:val="000000"/>
                <w:szCs w:val="24"/>
                <w:lang w:eastAsia="lt-LT"/>
              </w:rPr>
            </w:pPr>
            <w:r>
              <w:rPr>
                <w:color w:val="000000"/>
                <w:szCs w:val="24"/>
                <w:lang w:eastAsia="lt-LT"/>
              </w:rPr>
              <w:t>(3 metams)</w:t>
            </w:r>
          </w:p>
        </w:tc>
        <w:tc>
          <w:tcPr>
            <w:tcW w:w="1673" w:type="dxa"/>
          </w:tcPr>
          <w:p>
            <w:pPr>
              <w:jc w:val="center"/>
              <w:rPr>
                <w:color w:val="000000"/>
                <w:szCs w:val="24"/>
                <w:lang w:eastAsia="lt-LT"/>
              </w:rPr>
            </w:pPr>
            <w:r>
              <w:rPr>
                <w:color w:val="000000"/>
                <w:szCs w:val="24"/>
                <w:lang w:eastAsia="lt-LT"/>
              </w:rPr>
              <w:t>Faktiniai duomenys</w:t>
            </w:r>
          </w:p>
        </w:tc>
        <w:tc>
          <w:tcPr>
            <w:tcW w:w="1674" w:type="dxa"/>
          </w:tcPr>
          <w:p>
            <w:pPr>
              <w:jc w:val="center"/>
              <w:rPr>
                <w:color w:val="000000"/>
                <w:szCs w:val="24"/>
                <w:lang w:eastAsia="lt-LT"/>
              </w:rPr>
            </w:pPr>
            <w:r>
              <w:rPr>
                <w:color w:val="000000"/>
                <w:szCs w:val="24"/>
                <w:lang w:eastAsia="lt-LT"/>
              </w:rPr>
              <w:t>Veiklos (verslo) plano duomenys</w:t>
            </w:r>
          </w:p>
          <w:p>
            <w:pPr>
              <w:jc w:val="center"/>
              <w:rPr>
                <w:color w:val="000000"/>
                <w:szCs w:val="24"/>
                <w:lang w:eastAsia="lt-LT"/>
              </w:rPr>
            </w:pPr>
            <w:r>
              <w:rPr>
                <w:color w:val="000000"/>
                <w:szCs w:val="24"/>
                <w:lang w:eastAsia="lt-LT"/>
              </w:rPr>
              <w:t>(3 metams)</w:t>
            </w:r>
          </w:p>
        </w:tc>
      </w:tr>
      <w:tr>
        <w:trPr>
          <w:trHeight w:val="20"/>
        </w:trPr>
        <w:tc>
          <w:tcPr>
            <w:tcW w:w="2977" w:type="dxa"/>
          </w:tcPr>
          <w:p>
            <w:pPr>
              <w:rPr>
                <w:szCs w:val="24"/>
                <w:lang w:eastAsia="lt-LT"/>
              </w:rPr>
            </w:pPr>
            <w:r>
              <w:rPr>
                <w:szCs w:val="24"/>
                <w:lang w:eastAsia="lt-LT"/>
              </w:rPr>
              <w:t>Darbuotojų skaičius (iš viso)</w:t>
            </w:r>
          </w:p>
        </w:tc>
        <w:tc>
          <w:tcPr>
            <w:tcW w:w="1673" w:type="dxa"/>
          </w:tcPr>
          <w:p>
            <w:pPr>
              <w:rPr>
                <w:szCs w:val="24"/>
                <w:lang w:eastAsia="lt-LT"/>
              </w:rPr>
            </w:pPr>
          </w:p>
        </w:tc>
        <w:tc>
          <w:tcPr>
            <w:tcW w:w="1674" w:type="dxa"/>
          </w:tcPr>
          <w:p>
            <w:pPr>
              <w:rPr>
                <w:szCs w:val="24"/>
                <w:lang w:eastAsia="lt-LT"/>
              </w:rPr>
            </w:pPr>
          </w:p>
        </w:tc>
        <w:tc>
          <w:tcPr>
            <w:tcW w:w="1673" w:type="dxa"/>
          </w:tcPr>
          <w:p>
            <w:pPr>
              <w:rPr>
                <w:szCs w:val="24"/>
                <w:lang w:eastAsia="lt-LT"/>
              </w:rPr>
            </w:pPr>
          </w:p>
        </w:tc>
        <w:tc>
          <w:tcPr>
            <w:tcW w:w="1674" w:type="dxa"/>
          </w:tcPr>
          <w:p>
            <w:pPr>
              <w:rPr>
                <w:szCs w:val="24"/>
                <w:lang w:eastAsia="lt-LT"/>
              </w:rPr>
            </w:pPr>
          </w:p>
        </w:tc>
      </w:tr>
      <w:tr>
        <w:trPr>
          <w:trHeight w:val="20"/>
        </w:trPr>
        <w:tc>
          <w:tcPr>
            <w:tcW w:w="2977" w:type="dxa"/>
          </w:tcPr>
          <w:p>
            <w:pPr>
              <w:rPr>
                <w:szCs w:val="24"/>
                <w:lang w:eastAsia="lt-LT"/>
              </w:rPr>
            </w:pPr>
            <w:r>
              <w:rPr>
                <w:szCs w:val="24"/>
                <w:lang w:eastAsia="lt-LT"/>
              </w:rPr>
              <w:t>Darbuotojų, priklausančių tikslinėms grupėms, skaičius, iš jų:</w:t>
            </w:r>
          </w:p>
        </w:tc>
        <w:tc>
          <w:tcPr>
            <w:tcW w:w="1673" w:type="dxa"/>
          </w:tcPr>
          <w:p>
            <w:pPr>
              <w:rPr>
                <w:szCs w:val="24"/>
                <w:lang w:eastAsia="lt-LT"/>
              </w:rPr>
            </w:pPr>
          </w:p>
        </w:tc>
        <w:tc>
          <w:tcPr>
            <w:tcW w:w="1674" w:type="dxa"/>
          </w:tcPr>
          <w:p>
            <w:pPr>
              <w:rPr>
                <w:szCs w:val="24"/>
                <w:lang w:eastAsia="lt-LT"/>
              </w:rPr>
            </w:pPr>
          </w:p>
        </w:tc>
        <w:tc>
          <w:tcPr>
            <w:tcW w:w="1673" w:type="dxa"/>
          </w:tcPr>
          <w:p>
            <w:pPr>
              <w:rPr>
                <w:szCs w:val="24"/>
                <w:lang w:eastAsia="lt-LT"/>
              </w:rPr>
            </w:pPr>
          </w:p>
        </w:tc>
        <w:tc>
          <w:tcPr>
            <w:tcW w:w="1674" w:type="dxa"/>
          </w:tcPr>
          <w:p>
            <w:pPr>
              <w:rPr>
                <w:szCs w:val="24"/>
                <w:lang w:eastAsia="lt-LT"/>
              </w:rPr>
            </w:pPr>
          </w:p>
        </w:tc>
      </w:tr>
      <w:tr>
        <w:trPr>
          <w:trHeight w:val="20"/>
        </w:trPr>
        <w:tc>
          <w:tcPr>
            <w:tcW w:w="2977" w:type="dxa"/>
          </w:tcPr>
          <w:p>
            <w:pPr>
              <w:rPr>
                <w:szCs w:val="24"/>
                <w:lang w:eastAsia="lt-LT"/>
              </w:rPr>
            </w:pPr>
            <w:r>
              <w:rPr>
                <w:szCs w:val="24"/>
                <w:lang w:eastAsia="lt-LT"/>
              </w:rPr>
              <w:t xml:space="preserve">Neįgalieji, kuriems nustatytas </w:t>
            </w:r>
          </w:p>
          <w:p>
            <w:pPr>
              <w:rPr>
                <w:szCs w:val="24"/>
                <w:lang w:eastAsia="lt-LT"/>
              </w:rPr>
            </w:pPr>
            <w:r>
              <w:rPr>
                <w:szCs w:val="24"/>
                <w:lang w:eastAsia="lt-LT"/>
              </w:rPr>
              <w:t>0–25 proc. darbingumo lygis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 xml:space="preserve">Neįgalieji, kuriems nustatytas </w:t>
            </w:r>
          </w:p>
          <w:p>
            <w:pPr>
              <w:rPr>
                <w:szCs w:val="24"/>
                <w:lang w:eastAsia="lt-LT"/>
              </w:rPr>
            </w:pPr>
            <w:r>
              <w:rPr>
                <w:szCs w:val="24"/>
                <w:lang w:eastAsia="lt-LT"/>
              </w:rPr>
              <w:t>30–40 proc. darbingumo lygis</w:t>
            </w:r>
          </w:p>
        </w:tc>
        <w:tc>
          <w:tcPr>
            <w:tcW w:w="1673" w:type="dxa"/>
          </w:tcPr>
          <w:p>
            <w:pPr>
              <w:rPr>
                <w:szCs w:val="24"/>
                <w:lang w:eastAsia="lt-LT"/>
              </w:rPr>
            </w:pPr>
          </w:p>
        </w:tc>
        <w:tc>
          <w:tcPr>
            <w:tcW w:w="1674" w:type="dxa"/>
          </w:tcPr>
          <w:p>
            <w:pPr>
              <w:rPr>
                <w:szCs w:val="24"/>
                <w:lang w:eastAsia="lt-LT"/>
              </w:rPr>
            </w:pPr>
          </w:p>
        </w:tc>
        <w:tc>
          <w:tcPr>
            <w:tcW w:w="1673" w:type="dxa"/>
          </w:tcPr>
          <w:p>
            <w:pPr>
              <w:rPr>
                <w:szCs w:val="24"/>
                <w:lang w:eastAsia="lt-LT"/>
              </w:rPr>
            </w:pPr>
          </w:p>
        </w:tc>
        <w:tc>
          <w:tcPr>
            <w:tcW w:w="1674" w:type="dxa"/>
          </w:tcPr>
          <w:p>
            <w:pPr>
              <w:rPr>
                <w:szCs w:val="24"/>
                <w:lang w:eastAsia="lt-LT"/>
              </w:rPr>
            </w:pPr>
          </w:p>
        </w:tc>
      </w:tr>
      <w:tr>
        <w:trPr>
          <w:trHeight w:val="20"/>
        </w:trPr>
        <w:tc>
          <w:tcPr>
            <w:tcW w:w="2977" w:type="dxa"/>
          </w:tcPr>
          <w:p>
            <w:pPr>
              <w:rPr>
                <w:szCs w:val="24"/>
                <w:lang w:eastAsia="lt-LT"/>
              </w:rPr>
            </w:pPr>
            <w:r>
              <w:rPr>
                <w:szCs w:val="24"/>
                <w:lang w:eastAsia="lt-LT"/>
              </w:rPr>
              <w:t xml:space="preserve">Neįgalieji, kuriems nustatytas </w:t>
            </w:r>
          </w:p>
          <w:p>
            <w:pPr>
              <w:rPr>
                <w:szCs w:val="24"/>
                <w:lang w:eastAsia="lt-LT"/>
              </w:rPr>
            </w:pPr>
            <w:r>
              <w:rPr>
                <w:szCs w:val="24"/>
                <w:lang w:eastAsia="lt-LT"/>
              </w:rPr>
              <w:t>45–55 proc. darbingumo lygis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Neįgalieji, kuriems nustatytas sunkus neįgalumo lygis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Neįgalieji, kuriems nustatytas vidutinis neįgalumo lygis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Neįgalieji, kuriems nustatytas lengvas neįgalumo lygis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Neįgalieji, kuriems nustatytas didelių specialiųjų poreikių lygis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Neįgalieji, kuriems nustatytas vidutinių specialiųjų poreikių lygis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Neįgalieji, kuriems nustatytas nedidelių specialiųjų poreikių lygis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Kiti tikslinėms grupėms priklausantys darbuotojai</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r>
        <w:trPr>
          <w:trHeight w:val="20"/>
        </w:trPr>
        <w:tc>
          <w:tcPr>
            <w:tcW w:w="2977" w:type="dxa"/>
          </w:tcPr>
          <w:p>
            <w:pPr>
              <w:rPr>
                <w:szCs w:val="24"/>
                <w:lang w:eastAsia="lt-LT"/>
              </w:rPr>
            </w:pPr>
            <w:r>
              <w:rPr>
                <w:szCs w:val="24"/>
                <w:lang w:eastAsia="lt-LT"/>
              </w:rPr>
              <w:t>Darbuotojų, nepriklausančių tikslinėms grupėms, skaičius</w:t>
            </w:r>
          </w:p>
        </w:tc>
        <w:tc>
          <w:tcPr>
            <w:tcW w:w="1673" w:type="dxa"/>
          </w:tcPr>
          <w:p>
            <w:pPr>
              <w:rPr>
                <w:szCs w:val="24"/>
                <w:lang w:eastAsia="lt-LT"/>
              </w:rPr>
            </w:pPr>
          </w:p>
        </w:tc>
        <w:tc>
          <w:tcPr>
            <w:tcW w:w="1674" w:type="dxa"/>
          </w:tcPr>
          <w:p>
            <w:pPr>
              <w:rPr>
                <w:szCs w:val="24"/>
                <w:lang w:eastAsia="lt-LT"/>
              </w:rPr>
            </w:pPr>
          </w:p>
        </w:tc>
        <w:tc>
          <w:tcPr>
            <w:tcW w:w="1673" w:type="dxa"/>
          </w:tcPr>
          <w:p>
            <w:pPr>
              <w:rPr>
                <w:b/>
                <w:szCs w:val="24"/>
                <w:lang w:eastAsia="lt-LT"/>
              </w:rPr>
            </w:pPr>
          </w:p>
        </w:tc>
        <w:tc>
          <w:tcPr>
            <w:tcW w:w="1674" w:type="dxa"/>
          </w:tcPr>
          <w:p>
            <w:pPr>
              <w:rPr>
                <w:b/>
                <w:szCs w:val="24"/>
                <w:lang w:eastAsia="lt-LT"/>
              </w:rPr>
            </w:pPr>
          </w:p>
        </w:tc>
      </w:tr>
    </w:tbl>
    <w:p>
      <w:pPr>
        <w:rPr>
          <w:szCs w:val="24"/>
          <w:lang w:eastAsia="lt-LT"/>
        </w:rPr>
      </w:pPr>
    </w:p>
    <w:tbl>
      <w:tblPr>
        <w:tblW w:w="9070" w:type="dxa"/>
        <w:tblLook w:val="01E0" w:firstRow="1" w:lastRow="1" w:firstColumn="1" w:lastColumn="1" w:noHBand="0" w:noVBand="0"/>
      </w:tblPr>
      <w:tblGrid>
        <w:gridCol w:w="3025"/>
        <w:gridCol w:w="2483"/>
        <w:gridCol w:w="3562"/>
      </w:tblGrid>
      <w:tr>
        <w:tc>
          <w:tcPr>
            <w:tcW w:w="3025" w:type="dxa"/>
          </w:tcPr>
          <w:p>
            <w:pPr>
              <w:rPr>
                <w:szCs w:val="24"/>
                <w:lang w:eastAsia="lt-LT"/>
              </w:rPr>
            </w:pPr>
            <w:r>
              <w:rPr>
                <w:szCs w:val="24"/>
                <w:lang w:eastAsia="lt-LT"/>
              </w:rPr>
              <w:t>____________</w:t>
            </w:r>
          </w:p>
          <w:p>
            <w:pPr>
              <w:rPr>
                <w:szCs w:val="24"/>
                <w:lang w:eastAsia="lt-LT"/>
              </w:rPr>
            </w:pPr>
            <w:r>
              <w:rPr>
                <w:sz w:val="20"/>
                <w:lang w:eastAsia="lt-LT"/>
              </w:rPr>
              <w:t>(vadovo pareigų pavadinimas)</w:t>
            </w:r>
          </w:p>
        </w:tc>
        <w:tc>
          <w:tcPr>
            <w:tcW w:w="2483" w:type="dxa"/>
          </w:tcPr>
          <w:p>
            <w:pPr>
              <w:jc w:val="center"/>
              <w:rPr>
                <w:szCs w:val="24"/>
                <w:lang w:eastAsia="lt-LT"/>
              </w:rPr>
            </w:pPr>
            <w:r>
              <w:rPr>
                <w:szCs w:val="24"/>
                <w:lang w:eastAsia="lt-LT"/>
              </w:rPr>
              <w:t>__________</w:t>
            </w:r>
          </w:p>
          <w:p>
            <w:pPr>
              <w:jc w:val="center"/>
              <w:rPr>
                <w:szCs w:val="24"/>
                <w:lang w:eastAsia="lt-LT"/>
              </w:rPr>
            </w:pPr>
            <w:r>
              <w:rPr>
                <w:sz w:val="20"/>
                <w:lang w:eastAsia="lt-LT"/>
              </w:rPr>
              <w:t>(parašas)</w:t>
            </w:r>
          </w:p>
        </w:tc>
        <w:tc>
          <w:tcPr>
            <w:tcW w:w="3562" w:type="dxa"/>
          </w:tcPr>
          <w:p>
            <w:pPr>
              <w:jc w:val="right"/>
              <w:rPr>
                <w:szCs w:val="24"/>
                <w:lang w:eastAsia="lt-LT"/>
              </w:rPr>
            </w:pPr>
            <w:r>
              <w:rPr>
                <w:szCs w:val="24"/>
                <w:lang w:eastAsia="lt-LT"/>
              </w:rPr>
              <w:t>_____________</w:t>
            </w:r>
          </w:p>
          <w:p>
            <w:pPr>
              <w:jc w:val="right"/>
              <w:rPr>
                <w:szCs w:val="24"/>
                <w:lang w:eastAsia="lt-LT"/>
              </w:rPr>
            </w:pPr>
            <w:r>
              <w:rPr>
                <w:sz w:val="20"/>
                <w:lang w:eastAsia="lt-LT"/>
              </w:rPr>
              <w:t>(vardas ir pavardė)</w:t>
            </w:r>
          </w:p>
        </w:tc>
      </w:tr>
    </w:tbl>
    <w:p>
      <w:pPr>
        <w:rPr>
          <w:szCs w:val="24"/>
          <w:lang w:eastAsia="lt-LT"/>
        </w:rPr>
      </w:pPr>
    </w:p>
    <w:p>
      <w:pPr>
        <w:ind w:firstLine="720"/>
        <w:jc w:val="center"/>
        <w:rPr>
          <w:szCs w:val="24"/>
          <w:lang w:eastAsia="lt-LT"/>
        </w:rPr>
      </w:pPr>
      <w:r>
        <w:rPr>
          <w:szCs w:val="24"/>
          <w:lang w:eastAsia="lt-LT"/>
        </w:rPr>
        <w:t>A.V.</w:t>
      </w:r>
    </w:p>
    <w:tbl>
      <w:tblPr>
        <w:tblW w:w="9070" w:type="dxa"/>
        <w:tblLook w:val="01E0" w:firstRow="1" w:lastRow="1" w:firstColumn="1" w:lastColumn="1" w:noHBand="0" w:noVBand="0"/>
      </w:tblPr>
      <w:tblGrid>
        <w:gridCol w:w="3025"/>
        <w:gridCol w:w="2483"/>
        <w:gridCol w:w="3562"/>
      </w:tblGrid>
      <w:tr>
        <w:tc>
          <w:tcPr>
            <w:tcW w:w="3025" w:type="dxa"/>
          </w:tcPr>
          <w:p>
            <w:pPr>
              <w:rPr>
                <w:szCs w:val="24"/>
                <w:lang w:eastAsia="lt-LT"/>
              </w:rPr>
            </w:pPr>
            <w:r>
              <w:rPr>
                <w:szCs w:val="24"/>
                <w:lang w:eastAsia="lt-LT"/>
              </w:rPr>
              <w:t>____________</w:t>
            </w:r>
          </w:p>
          <w:p>
            <w:pPr>
              <w:rPr>
                <w:szCs w:val="24"/>
                <w:lang w:eastAsia="lt-LT"/>
              </w:rPr>
            </w:pPr>
            <w:r>
              <w:rPr>
                <w:sz w:val="20"/>
                <w:lang w:eastAsia="lt-LT"/>
              </w:rPr>
              <w:t>(pažymą parengusio darbuotojo pareigų pavadinimas)</w:t>
            </w:r>
          </w:p>
        </w:tc>
        <w:tc>
          <w:tcPr>
            <w:tcW w:w="2483" w:type="dxa"/>
          </w:tcPr>
          <w:p>
            <w:pPr>
              <w:jc w:val="center"/>
              <w:rPr>
                <w:szCs w:val="24"/>
                <w:lang w:eastAsia="lt-LT"/>
              </w:rPr>
            </w:pPr>
            <w:r>
              <w:rPr>
                <w:szCs w:val="24"/>
                <w:lang w:eastAsia="lt-LT"/>
              </w:rPr>
              <w:t>__________</w:t>
            </w:r>
          </w:p>
          <w:p>
            <w:pPr>
              <w:jc w:val="center"/>
              <w:rPr>
                <w:szCs w:val="24"/>
                <w:lang w:eastAsia="lt-LT"/>
              </w:rPr>
            </w:pPr>
            <w:r>
              <w:rPr>
                <w:sz w:val="20"/>
                <w:lang w:eastAsia="lt-LT"/>
              </w:rPr>
              <w:t>(parašas)</w:t>
            </w:r>
          </w:p>
        </w:tc>
        <w:tc>
          <w:tcPr>
            <w:tcW w:w="3562" w:type="dxa"/>
          </w:tcPr>
          <w:p>
            <w:pPr>
              <w:jc w:val="right"/>
              <w:rPr>
                <w:szCs w:val="24"/>
                <w:lang w:eastAsia="lt-LT"/>
              </w:rPr>
            </w:pPr>
            <w:r>
              <w:rPr>
                <w:szCs w:val="24"/>
                <w:lang w:eastAsia="lt-LT"/>
              </w:rPr>
              <w:t>_____________</w:t>
            </w:r>
          </w:p>
          <w:p>
            <w:pPr>
              <w:jc w:val="right"/>
              <w:rPr>
                <w:szCs w:val="24"/>
                <w:lang w:eastAsia="lt-LT"/>
              </w:rPr>
            </w:pPr>
            <w:r>
              <w:rPr>
                <w:sz w:val="20"/>
                <w:lang w:eastAsia="lt-LT"/>
              </w:rPr>
              <w:t>(vardas ir pavardė)</w:t>
            </w:r>
          </w:p>
        </w:tc>
      </w:tr>
    </w:tbl>
    <w:p>
      <w:pPr>
        <w:jc w:val="both"/>
        <w:rPr>
          <w:b/>
          <w:bCs/>
          <w:szCs w:val="24"/>
        </w:rPr>
      </w:pPr>
    </w:p>
    <w:p>
      <w:pPr>
        <w:jc w:val="both"/>
        <w:rPr>
          <w:b/>
          <w:bCs/>
          <w:szCs w:val="24"/>
        </w:rPr>
      </w:pPr>
      <w:r>
        <w:rPr>
          <w:b/>
          <w:bCs/>
          <w:szCs w:val="24"/>
        </w:rPr>
        <w:t>Pastaba:</w:t>
      </w:r>
    </w:p>
    <w:p>
      <w:pPr>
        <w:jc w:val="both"/>
        <w:rPr>
          <w:bCs/>
          <w:color w:val="000000"/>
          <w:szCs w:val="24"/>
        </w:rPr>
      </w:pPr>
      <w:r>
        <w:rPr>
          <w:b/>
          <w:bCs/>
          <w:szCs w:val="24"/>
        </w:rPr>
        <w:t xml:space="preserve">* </w:t>
      </w:r>
      <w:r>
        <w:rPr>
          <w:bCs/>
          <w:szCs w:val="24"/>
        </w:rPr>
        <w:t xml:space="preserve">skaičiuojama pagal Socialinėse įmonėse įdarbinamų asmenų tikslinėms grupėms priklausančių darbuotojų dalies nuo vidutinio sąrašuose esančių darbuotojų skaičiaus apskaičiavimo </w:t>
      </w:r>
      <w:r>
        <w:rPr>
          <w:bCs/>
          <w:color w:val="000000"/>
          <w:szCs w:val="24"/>
        </w:rPr>
        <w:t xml:space="preserve">tvarkos aprašą, patvirtintą Lietuvos Respublikos  socialinės apsaugos ir darbo ministro 2004 m. rugsėjo 29 d. įsakymu Nr. A1-225 (Žin., 2004, Nr. </w:t>
      </w:r>
      <w:hyperlink r:id="rId22" w:tgtFrame="_blank" w:history="1">
        <w:r>
          <w:rPr>
            <w:bCs/>
            <w:color w:val="0000FF" w:themeColor="hyperlink"/>
            <w:szCs w:val="24"/>
            <w:u w:val="single"/>
          </w:rPr>
          <w:t>149-5434</w:t>
        </w:r>
      </w:hyperlink>
      <w:r>
        <w:rPr>
          <w:bCs/>
          <w:color w:val="000000"/>
          <w:szCs w:val="24"/>
        </w:rPr>
        <w:t>).</w:t>
      </w:r>
    </w:p>
    <w:p>
      <w:pPr>
        <w:jc w:val="both"/>
        <w:rPr>
          <w:szCs w:val="24"/>
          <w:lang w:eastAsia="lt-LT"/>
        </w:rPr>
      </w:pPr>
    </w:p>
    <w:p>
      <w:pPr>
        <w:jc w:val="center"/>
        <w:rPr>
          <w:szCs w:val="24"/>
        </w:rPr>
      </w:pPr>
      <w:r>
        <w:rPr>
          <w:szCs w:val="24"/>
          <w:lang w:eastAsia="lt-LT"/>
        </w:rP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23250A8BBC">
        <w:r w:rsidRPr="00532B9F">
          <w:rPr>
            <w:rFonts w:ascii="Times New Roman" w:eastAsia="MS Mincho" w:hAnsi="Times New Roman"/>
            <w:sz w:val="20"/>
            <w:i/>
            <w:iCs/>
            <w:color w:val="0000FF" w:themeColor="hyperlink"/>
            <w:u w:val="single"/>
          </w:rPr>
          <w:t>A1-549</w:t>
        </w:r>
      </w:fldSimple>
      <w:r>
        <w:rPr>
          <w:rFonts w:ascii="Times New Roman" w:eastAsia="MS Mincho" w:hAnsi="Times New Roman"/>
          <w:sz w:val="20"/>
          <w:i/>
          <w:iCs/>
        </w:rPr>
        <w:t>,
2012-12-03,
Žin., 2012, Nr.
140-7209 (2012-12-05), i. k. 1122230ISAK00A1-549        </w:t>
      </w:r>
    </w:p>
    <w:p/>
    <w:p>
      <w:pPr>
        <w:ind w:firstLine="5102"/>
      </w:pPr>
      <w:r>
        <w:br w:type="page"/>
      </w:r>
    </w:p>
    <w:p>
      <w:pPr>
        <w:ind w:firstLine="5102"/>
      </w:pPr>
      <w:r>
        <w:t xml:space="preserve">Socialinės įmonės statuso suteikimo </w:t>
      </w:r>
    </w:p>
    <w:p>
      <w:pPr>
        <w:ind w:firstLine="5102"/>
      </w:pPr>
      <w:r>
        <w:t>juridiniams asmenims tvarkos aprašo</w:t>
      </w:r>
    </w:p>
    <w:p>
      <w:pPr>
        <w:ind w:firstLine="5102"/>
      </w:pPr>
      <w:r>
        <w:t>3</w:t>
      </w:r>
      <w:r>
        <w:t xml:space="preserve"> priedas</w:t>
      </w:r>
    </w:p>
    <w:p>
      <w:pPr>
        <w:ind w:left="5245" w:firstLine="709"/>
        <w:jc w:val="both"/>
      </w:pPr>
    </w:p>
    <w:p>
      <w:pPr>
        <w:jc w:val="center"/>
        <w:rPr>
          <w:b/>
        </w:rPr>
      </w:pPr>
      <w:r>
        <w:rPr>
          <w:b/>
        </w:rPr>
        <w:t>(Ataskaitos apie tikslinėms grupėms priklausančių asmenų priėmimą į darbą bei atleidimą iš darbo forma)</w:t>
      </w:r>
    </w:p>
    <w:p>
      <w:pPr>
        <w:jc w:val="center"/>
      </w:pPr>
    </w:p>
    <w:p>
      <w:pPr>
        <w:tabs>
          <w:tab w:val="right" w:leader="underscore" w:pos="9639"/>
        </w:tabs>
        <w:jc w:val="center"/>
      </w:pPr>
      <w:r>
        <w:t>________________________________________________________________________</w:t>
      </w:r>
    </w:p>
    <w:p>
      <w:pPr>
        <w:jc w:val="center"/>
        <w:rPr>
          <w:sz w:val="20"/>
        </w:rPr>
      </w:pPr>
      <w:r>
        <w:rPr>
          <w:sz w:val="20"/>
        </w:rPr>
        <w:t>(juridinio asmens pavadinimas ir kodas)</w:t>
      </w:r>
    </w:p>
    <w:p>
      <w:pPr>
        <w:jc w:val="center"/>
      </w:pPr>
    </w:p>
    <w:p>
      <w:pPr>
        <w:jc w:val="center"/>
        <w:rPr>
          <w:b/>
        </w:rPr>
      </w:pPr>
      <w:r>
        <w:rPr>
          <w:b/>
        </w:rPr>
        <w:t>20___ M. _______________________ MĖN. ATASKAITA</w:t>
      </w:r>
    </w:p>
    <w:p>
      <w:pPr>
        <w:ind w:firstLine="709"/>
        <w:rPr>
          <w:b/>
        </w:rPr>
      </w:pPr>
    </w:p>
    <w:p>
      <w:pPr>
        <w:jc w:val="center"/>
        <w:rPr>
          <w:b/>
        </w:rPr>
      </w:pPr>
      <w:r>
        <w:rPr>
          <w:b/>
        </w:rPr>
        <w:t>APIE TIKSLINĖMS GRUPĖMS PRIKLAUSANČIŲ ASMENŲ PRIĖMIMĄ Į DARBĄ BEI ATLEIDIMĄ IŠ DARBO</w:t>
      </w:r>
    </w:p>
    <w:p>
      <w:pPr>
        <w:ind w:firstLine="709"/>
      </w:pPr>
    </w:p>
    <w:p>
      <w:pPr>
        <w:jc w:val="center"/>
      </w:pPr>
      <w:r>
        <w:t>______________________ Nr. ___________</w:t>
      </w:r>
    </w:p>
    <w:p>
      <w:pPr>
        <w:jc w:val="center"/>
        <w:rPr>
          <w:sz w:val="20"/>
        </w:rPr>
      </w:pPr>
      <w:r>
        <w:rPr>
          <w:sz w:val="20"/>
        </w:rPr>
        <w:t>(užpildymo data ir registracijos numeris)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17"/>
        <w:gridCol w:w="906"/>
        <w:gridCol w:w="1377"/>
        <w:gridCol w:w="1090"/>
        <w:gridCol w:w="1050"/>
        <w:gridCol w:w="1121"/>
        <w:gridCol w:w="1213"/>
        <w:gridCol w:w="1320"/>
      </w:tblGrid>
      <w:tr>
        <w:tc>
          <w:tcPr>
            <w:tcW w:w="0" w:type="auto"/>
          </w:tcPr>
          <w:p>
            <w:pPr>
              <w:rPr>
                <w:sz w:val="20"/>
                <w:lang w:eastAsia="lt-LT"/>
              </w:rPr>
            </w:pPr>
            <w:r>
              <w:rPr>
                <w:sz w:val="20"/>
                <w:lang w:eastAsia="lt-LT"/>
              </w:rPr>
              <w:t>Eilės Nr.</w:t>
            </w:r>
          </w:p>
        </w:tc>
        <w:tc>
          <w:tcPr>
            <w:tcW w:w="0" w:type="auto"/>
          </w:tcPr>
          <w:p>
            <w:pPr>
              <w:rPr>
                <w:sz w:val="20"/>
                <w:lang w:eastAsia="lt-LT"/>
              </w:rPr>
            </w:pPr>
            <w:r>
              <w:rPr>
                <w:sz w:val="20"/>
                <w:lang w:eastAsia="lt-LT"/>
              </w:rPr>
              <w:t>Vardas ir pavardė</w:t>
            </w:r>
          </w:p>
        </w:tc>
        <w:tc>
          <w:tcPr>
            <w:tcW w:w="0" w:type="auto"/>
          </w:tcPr>
          <w:p>
            <w:pPr>
              <w:rPr>
                <w:sz w:val="20"/>
                <w:lang w:eastAsia="lt-LT"/>
              </w:rPr>
            </w:pPr>
            <w:r>
              <w:rPr>
                <w:sz w:val="20"/>
                <w:lang w:eastAsia="lt-LT"/>
              </w:rPr>
              <w:t>Asmens kodas</w:t>
            </w:r>
          </w:p>
        </w:tc>
        <w:tc>
          <w:tcPr>
            <w:tcW w:w="0" w:type="auto"/>
          </w:tcPr>
          <w:p>
            <w:pPr>
              <w:rPr>
                <w:sz w:val="20"/>
                <w:lang w:eastAsia="lt-LT"/>
              </w:rPr>
            </w:pPr>
            <w:r>
              <w:rPr>
                <w:sz w:val="20"/>
                <w:lang w:eastAsia="lt-LT"/>
              </w:rPr>
              <w:t>Socialinio draudimo pažymėjimo Nr.</w:t>
            </w:r>
          </w:p>
        </w:tc>
        <w:tc>
          <w:tcPr>
            <w:tcW w:w="0" w:type="auto"/>
          </w:tcPr>
          <w:p>
            <w:pPr>
              <w:rPr>
                <w:sz w:val="20"/>
                <w:lang w:eastAsia="lt-LT"/>
              </w:rPr>
            </w:pPr>
            <w:r>
              <w:rPr>
                <w:sz w:val="20"/>
                <w:lang w:eastAsia="lt-LT"/>
              </w:rPr>
              <w:t>Priėmimo į darbą data</w:t>
            </w:r>
          </w:p>
        </w:tc>
        <w:tc>
          <w:tcPr>
            <w:tcW w:w="0" w:type="auto"/>
          </w:tcPr>
          <w:p>
            <w:pPr>
              <w:rPr>
                <w:sz w:val="20"/>
                <w:lang w:eastAsia="lt-LT"/>
              </w:rPr>
            </w:pPr>
            <w:r>
              <w:rPr>
                <w:sz w:val="20"/>
                <w:lang w:eastAsia="lt-LT"/>
              </w:rPr>
              <w:t>Tikslinė grupė priimant į darbą</w:t>
            </w:r>
          </w:p>
        </w:tc>
        <w:tc>
          <w:tcPr>
            <w:tcW w:w="0" w:type="auto"/>
          </w:tcPr>
          <w:p>
            <w:pPr>
              <w:rPr>
                <w:sz w:val="20"/>
                <w:lang w:eastAsia="lt-LT"/>
              </w:rPr>
            </w:pPr>
            <w:r>
              <w:rPr>
                <w:sz w:val="20"/>
                <w:lang w:eastAsia="lt-LT"/>
              </w:rPr>
              <w:t>Atleidimo iš darbo data</w:t>
            </w:r>
          </w:p>
        </w:tc>
        <w:tc>
          <w:tcPr>
            <w:tcW w:w="0" w:type="auto"/>
          </w:tcPr>
          <w:p>
            <w:pPr>
              <w:rPr>
                <w:sz w:val="20"/>
                <w:lang w:eastAsia="lt-LT"/>
              </w:rPr>
            </w:pPr>
            <w:r>
              <w:rPr>
                <w:sz w:val="20"/>
                <w:lang w:eastAsia="lt-LT"/>
              </w:rPr>
              <w:t>Tikslinė grupė atleidžiant iš darbo</w:t>
            </w:r>
          </w:p>
        </w:tc>
        <w:tc>
          <w:tcPr>
            <w:tcW w:w="0" w:type="auto"/>
          </w:tcPr>
          <w:p>
            <w:pPr>
              <w:rPr>
                <w:sz w:val="20"/>
                <w:lang w:eastAsia="lt-LT"/>
              </w:rPr>
            </w:pPr>
            <w:r>
              <w:rPr>
                <w:sz w:val="20"/>
                <w:lang w:eastAsia="lt-LT"/>
              </w:rPr>
              <w:t>Pastabos (pvz., atleidimo iš darbo priežastys)</w:t>
            </w:r>
          </w:p>
        </w:tc>
      </w:tr>
      <w:tr>
        <w:tc>
          <w:tcPr>
            <w:tcW w:w="0" w:type="auto"/>
          </w:tcPr>
          <w:p>
            <w:pPr>
              <w:rPr>
                <w:sz w:val="20"/>
                <w:lang w:eastAsia="lt-LT"/>
              </w:rPr>
            </w:pPr>
            <w:r>
              <w:rPr>
                <w:sz w:val="20"/>
                <w:lang w:eastAsia="lt-LT"/>
              </w:rPr>
              <w:t>1</w:t>
            </w:r>
          </w:p>
        </w:tc>
        <w:tc>
          <w:tcPr>
            <w:tcW w:w="0" w:type="auto"/>
          </w:tcPr>
          <w:p>
            <w:pPr>
              <w:rPr>
                <w:sz w:val="20"/>
                <w:lang w:eastAsia="lt-LT"/>
              </w:rPr>
            </w:pPr>
            <w:r>
              <w:rPr>
                <w:sz w:val="20"/>
                <w:lang w:eastAsia="lt-LT"/>
              </w:rPr>
              <w:t>2</w:t>
            </w:r>
          </w:p>
        </w:tc>
        <w:tc>
          <w:tcPr>
            <w:tcW w:w="0" w:type="auto"/>
          </w:tcPr>
          <w:p>
            <w:pPr>
              <w:rPr>
                <w:sz w:val="20"/>
                <w:lang w:eastAsia="lt-LT"/>
              </w:rPr>
            </w:pPr>
            <w:r>
              <w:rPr>
                <w:sz w:val="20"/>
                <w:lang w:eastAsia="lt-LT"/>
              </w:rPr>
              <w:t>3</w:t>
            </w:r>
          </w:p>
        </w:tc>
        <w:tc>
          <w:tcPr>
            <w:tcW w:w="0" w:type="auto"/>
          </w:tcPr>
          <w:p>
            <w:pPr>
              <w:rPr>
                <w:sz w:val="20"/>
                <w:lang w:eastAsia="lt-LT"/>
              </w:rPr>
            </w:pPr>
            <w:r>
              <w:rPr>
                <w:sz w:val="20"/>
                <w:lang w:eastAsia="lt-LT"/>
              </w:rPr>
              <w:t>4</w:t>
            </w:r>
          </w:p>
        </w:tc>
        <w:tc>
          <w:tcPr>
            <w:tcW w:w="0" w:type="auto"/>
          </w:tcPr>
          <w:p>
            <w:pPr>
              <w:rPr>
                <w:sz w:val="20"/>
                <w:lang w:eastAsia="lt-LT"/>
              </w:rPr>
            </w:pPr>
            <w:r>
              <w:rPr>
                <w:sz w:val="20"/>
                <w:lang w:eastAsia="lt-LT"/>
              </w:rPr>
              <w:t>5</w:t>
            </w:r>
          </w:p>
        </w:tc>
        <w:tc>
          <w:tcPr>
            <w:tcW w:w="0" w:type="auto"/>
          </w:tcPr>
          <w:p>
            <w:pPr>
              <w:rPr>
                <w:sz w:val="20"/>
                <w:lang w:eastAsia="lt-LT"/>
              </w:rPr>
            </w:pPr>
            <w:r>
              <w:rPr>
                <w:sz w:val="20"/>
                <w:lang w:eastAsia="lt-LT"/>
              </w:rPr>
              <w:t>6</w:t>
            </w:r>
          </w:p>
        </w:tc>
        <w:tc>
          <w:tcPr>
            <w:tcW w:w="0" w:type="auto"/>
          </w:tcPr>
          <w:p>
            <w:pPr>
              <w:rPr>
                <w:sz w:val="20"/>
                <w:lang w:eastAsia="lt-LT"/>
              </w:rPr>
            </w:pPr>
            <w:r>
              <w:rPr>
                <w:sz w:val="20"/>
                <w:lang w:eastAsia="lt-LT"/>
              </w:rPr>
              <w:t>7</w:t>
            </w:r>
          </w:p>
        </w:tc>
        <w:tc>
          <w:tcPr>
            <w:tcW w:w="0" w:type="auto"/>
          </w:tcPr>
          <w:p>
            <w:pPr>
              <w:rPr>
                <w:sz w:val="20"/>
                <w:lang w:eastAsia="lt-LT"/>
              </w:rPr>
            </w:pPr>
            <w:r>
              <w:rPr>
                <w:sz w:val="20"/>
                <w:lang w:eastAsia="lt-LT"/>
              </w:rPr>
              <w:t>8</w:t>
            </w:r>
          </w:p>
        </w:tc>
        <w:tc>
          <w:tcPr>
            <w:tcW w:w="0" w:type="auto"/>
          </w:tcPr>
          <w:p>
            <w:pPr>
              <w:rPr>
                <w:sz w:val="20"/>
                <w:lang w:eastAsia="lt-LT"/>
              </w:rPr>
            </w:pPr>
            <w:r>
              <w:rPr>
                <w:sz w:val="20"/>
                <w:lang w:eastAsia="lt-LT"/>
              </w:rPr>
              <w:t>9</w:t>
            </w:r>
          </w:p>
        </w:tc>
      </w:tr>
      <w:tr>
        <w:tc>
          <w:tcPr>
            <w:tcW w:w="0" w:type="auto"/>
          </w:tcPr>
          <w:p>
            <w:pPr>
              <w:rPr>
                <w:sz w:val="20"/>
                <w:lang w:eastAsia="lt-LT"/>
              </w:rPr>
            </w:pPr>
            <w:r>
              <w:rPr>
                <w:sz w:val="20"/>
                <w:lang w:eastAsia="lt-LT"/>
              </w:rPr>
              <w:t xml:space="preserve">1. </w:t>
            </w:r>
          </w:p>
          <w:p>
            <w:pPr>
              <w:rPr>
                <w:sz w:val="20"/>
                <w:lang w:eastAsia="lt-LT"/>
              </w:rPr>
            </w:pPr>
            <w:r>
              <w:rPr>
                <w:sz w:val="20"/>
                <w:lang w:eastAsia="lt-LT"/>
              </w:rPr>
              <w:t xml:space="preserve">2. </w:t>
            </w:r>
          </w:p>
          <w:p>
            <w:pPr>
              <w:rPr>
                <w:sz w:val="20"/>
                <w:lang w:eastAsia="lt-LT"/>
              </w:rPr>
            </w:pPr>
            <w:r>
              <w:rPr>
                <w:sz w:val="20"/>
                <w:lang w:eastAsia="lt-LT"/>
              </w:rPr>
              <w:t xml:space="preserve">3. </w:t>
            </w:r>
          </w:p>
          <w:p>
            <w:pPr>
              <w:rPr>
                <w:sz w:val="20"/>
                <w:lang w:eastAsia="lt-LT"/>
              </w:rPr>
            </w:pPr>
            <w:r>
              <w:rPr>
                <w:sz w:val="20"/>
                <w:lang w:eastAsia="lt-LT"/>
              </w:rPr>
              <w:t>...</w:t>
            </w: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c>
          <w:tcPr>
            <w:tcW w:w="0" w:type="auto"/>
          </w:tcPr>
          <w:p>
            <w:pPr>
              <w:rPr>
                <w:sz w:val="20"/>
              </w:rPr>
            </w:pPr>
          </w:p>
        </w:tc>
      </w:tr>
    </w:tbl>
    <w:p>
      <w:pPr>
        <w:ind w:firstLine="709"/>
      </w:pPr>
    </w:p>
    <w:p>
      <w:r>
        <w:t>Iš viso priimtų per mėnesį:</w:t>
      </w:r>
    </w:p>
    <w:p/>
    <w:p>
      <w:r>
        <w:t>Iš viso atleistų per mėnesį:</w:t>
      </w:r>
    </w:p>
    <w:p/>
    <w:p>
      <w:pPr>
        <w:tabs>
          <w:tab w:val="right" w:pos="6237"/>
          <w:tab w:val="right" w:pos="9063"/>
        </w:tabs>
      </w:pPr>
      <w:r>
        <w:t>(Pareigų pavadinimas)</w:t>
        <w:tab/>
        <w:t>(Parašas)</w:t>
        <w:tab/>
        <w:t>(Vardas ir pavardė)</w:t>
      </w:r>
    </w:p>
    <w:p>
      <w:pPr>
        <w:tabs>
          <w:tab w:val="right" w:pos="6237"/>
          <w:tab w:val="right" w:pos="8505"/>
        </w:tabs>
      </w:pPr>
    </w:p>
    <w:p>
      <w:pPr>
        <w:tabs>
          <w:tab w:val="right" w:pos="6237"/>
          <w:tab w:val="right" w:pos="9063"/>
        </w:tabs>
      </w:pPr>
      <w:r>
        <w:t>(Pareigų pavadinimas)</w:t>
        <w:tab/>
        <w:t>(Parašas)</w:t>
        <w:tab/>
        <w:t>(Vardas ir pavardė)</w:t>
      </w:r>
    </w:p>
    <w:p>
      <w:pPr>
        <w:tabs>
          <w:tab w:val="right" w:pos="6237"/>
          <w:tab w:val="right" w:pos="8505"/>
        </w:tabs>
        <w:jc w:val="center"/>
      </w:pPr>
    </w:p>
    <w:p>
      <w:pPr>
        <w:tabs>
          <w:tab w:val="right" w:pos="6237"/>
          <w:tab w:val="right" w:pos="8505"/>
        </w:tabs>
        <w:jc w:val="center"/>
        <w:rPr>
          <w:szCs w:val="24"/>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
      <w:r>
        <w:br w:type="page"/>
      </w:r>
    </w:p>
    <w:p>
      <w:pPr>
        <w:ind w:firstLine="5102"/>
        <w:rPr>
          <w:szCs w:val="24"/>
        </w:rPr>
      </w:pPr>
      <w:r>
        <w:rPr>
          <w:szCs w:val="24"/>
        </w:rPr>
        <w:t>Socialinės įmonės statuso</w:t>
      </w:r>
    </w:p>
    <w:p>
      <w:pPr>
        <w:ind w:firstLine="5102"/>
        <w:rPr>
          <w:szCs w:val="24"/>
        </w:rPr>
      </w:pPr>
      <w:r>
        <w:rPr>
          <w:szCs w:val="24"/>
        </w:rPr>
        <w:t>suteikimo juridiniams asmenims</w:t>
      </w:r>
    </w:p>
    <w:p>
      <w:pPr>
        <w:ind w:firstLine="5102"/>
        <w:rPr>
          <w:szCs w:val="24"/>
        </w:rPr>
      </w:pPr>
      <w:r>
        <w:rPr>
          <w:szCs w:val="24"/>
        </w:rPr>
        <w:t>tvarkos aprašo</w:t>
      </w:r>
    </w:p>
    <w:p>
      <w:pPr>
        <w:ind w:firstLine="5102"/>
        <w:rPr>
          <w:szCs w:val="24"/>
        </w:rPr>
      </w:pPr>
      <w:r>
        <w:rPr>
          <w:szCs w:val="24"/>
        </w:rPr>
        <w:t>4</w:t>
      </w:r>
      <w:r>
        <w:rPr>
          <w:szCs w:val="24"/>
        </w:rPr>
        <w:t xml:space="preserve"> priedas</w:t>
      </w:r>
    </w:p>
    <w:p>
      <w:pPr>
        <w:jc w:val="center"/>
        <w:rPr>
          <w:b/>
          <w:bCs/>
          <w:szCs w:val="24"/>
        </w:rPr>
      </w:pPr>
    </w:p>
    <w:p>
      <w:pPr>
        <w:jc w:val="center"/>
        <w:rPr>
          <w:b/>
          <w:bCs/>
          <w:szCs w:val="24"/>
        </w:rPr>
      </w:pPr>
      <w:r>
        <w:rPr>
          <w:b/>
          <w:bCs/>
          <w:szCs w:val="24"/>
        </w:rPr>
        <w:t>(Pažymos apie gaunamas pajamas pavyzdys)</w:t>
      </w:r>
    </w:p>
    <w:p>
      <w:pPr>
        <w:jc w:val="center"/>
        <w:rPr>
          <w:b/>
          <w:bCs/>
          <w:szCs w:val="24"/>
        </w:rPr>
      </w:pPr>
    </w:p>
    <w:p>
      <w:pPr>
        <w:tabs>
          <w:tab w:val="center" w:leader="underscore" w:pos="5643"/>
        </w:tabs>
        <w:jc w:val="center"/>
        <w:rPr>
          <w:szCs w:val="24"/>
        </w:rPr>
      </w:pPr>
      <w:r>
        <w:rPr>
          <w:szCs w:val="24"/>
        </w:rPr>
        <w:tab/>
      </w:r>
    </w:p>
    <w:p>
      <w:pPr>
        <w:ind w:firstLine="50"/>
        <w:jc w:val="center"/>
        <w:rPr>
          <w:i/>
          <w:iCs/>
          <w:sz w:val="20"/>
        </w:rPr>
      </w:pPr>
      <w:r>
        <w:rPr>
          <w:sz w:val="20"/>
        </w:rPr>
        <w:t>(Juridinio asmens pavadinimas ir kodas)</w:t>
      </w:r>
    </w:p>
    <w:p>
      <w:pPr>
        <w:tabs>
          <w:tab w:val="center" w:leader="underscore" w:pos="4902"/>
        </w:tabs>
        <w:jc w:val="center"/>
        <w:rPr>
          <w:b/>
          <w:bCs/>
          <w:szCs w:val="24"/>
        </w:rPr>
      </w:pPr>
    </w:p>
    <w:p>
      <w:pPr>
        <w:tabs>
          <w:tab w:val="center" w:leader="underscore" w:pos="4503"/>
        </w:tabs>
        <w:jc w:val="center"/>
        <w:rPr>
          <w:b/>
          <w:bCs/>
          <w:szCs w:val="24"/>
        </w:rPr>
      </w:pPr>
      <w:r>
        <w:rPr>
          <w:b/>
          <w:bCs/>
          <w:szCs w:val="24"/>
        </w:rPr>
        <w:tab/>
      </w:r>
    </w:p>
    <w:p>
      <w:pPr>
        <w:jc w:val="center"/>
        <w:rPr>
          <w:sz w:val="20"/>
        </w:rPr>
      </w:pPr>
      <w:r>
        <w:rPr>
          <w:sz w:val="20"/>
        </w:rPr>
        <w:t>(Adresatas)</w:t>
      </w:r>
    </w:p>
    <w:p>
      <w:pPr>
        <w:jc w:val="center"/>
        <w:rPr>
          <w:b/>
          <w:bCs/>
          <w:sz w:val="20"/>
        </w:rPr>
      </w:pPr>
    </w:p>
    <w:p>
      <w:pPr>
        <w:jc w:val="center"/>
        <w:rPr>
          <w:b/>
          <w:bCs/>
        </w:rPr>
      </w:pPr>
      <w:r>
        <w:rPr>
          <w:b/>
          <w:bCs/>
        </w:rPr>
        <w:t xml:space="preserve">PAŽYMA </w:t>
      </w:r>
    </w:p>
    <w:p>
      <w:pPr>
        <w:jc w:val="center"/>
        <w:rPr>
          <w:b/>
          <w:bCs/>
        </w:rPr>
      </w:pPr>
      <w:r>
        <w:rPr>
          <w:b/>
          <w:bCs/>
        </w:rPr>
        <w:t>APIE GAUNAMAS PAJAMAS</w:t>
      </w:r>
      <w:r>
        <w:t xml:space="preserve"> </w:t>
      </w:r>
      <w:r>
        <w:rPr>
          <w:b/>
          <w:bCs/>
          <w:caps/>
        </w:rPr>
        <w:t>20____m. ____________ mėn</w:t>
      </w:r>
      <w:r>
        <w:t>.</w:t>
      </w:r>
    </w:p>
    <w:p>
      <w:pPr>
        <w:ind w:firstLine="709"/>
        <w:jc w:val="both"/>
        <w:rPr>
          <w:szCs w:val="24"/>
        </w:rPr>
      </w:pPr>
    </w:p>
    <w:p>
      <w:pPr>
        <w:jc w:val="center"/>
      </w:pPr>
      <w:r>
        <w:t>____________Nr. __________</w:t>
      </w:r>
    </w:p>
    <w:p>
      <w:pPr>
        <w:jc w:val="center"/>
        <w:rPr>
          <w:sz w:val="20"/>
        </w:rPr>
      </w:pPr>
      <w:r>
        <w:rPr>
          <w:sz w:val="20"/>
        </w:rPr>
        <w:t>(data)</w:t>
        <w:tab/>
      </w:r>
    </w:p>
    <w:p>
      <w:pPr>
        <w:ind w:left="3402" w:firstLine="709"/>
        <w:rPr>
          <w:b/>
          <w:bCs/>
          <w:sz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0"/>
        <w:gridCol w:w="2663"/>
        <w:gridCol w:w="1589"/>
        <w:gridCol w:w="1986"/>
        <w:gridCol w:w="2099"/>
      </w:tblGrid>
      <w:tr>
        <w:trPr>
          <w:cantSplit/>
          <w:trHeight w:val="1521"/>
        </w:trPr>
        <w:tc>
          <w:tcPr>
            <w:tcW w:w="1309" w:type="dxa"/>
            <w:tcBorders>
              <w:bottom w:val="single" w:sz="4" w:space="0" w:color="auto"/>
            </w:tcBorders>
          </w:tcPr>
          <w:p>
            <w:pPr>
              <w:rPr>
                <w:sz w:val="20"/>
              </w:rPr>
            </w:pPr>
          </w:p>
        </w:tc>
        <w:tc>
          <w:tcPr>
            <w:tcW w:w="2675" w:type="dxa"/>
            <w:tcBorders>
              <w:bottom w:val="single" w:sz="4" w:space="0" w:color="auto"/>
            </w:tcBorders>
          </w:tcPr>
          <w:p>
            <w:pPr>
              <w:rPr>
                <w:sz w:val="20"/>
              </w:rPr>
            </w:pPr>
            <w:r>
              <w:rPr>
                <w:sz w:val="20"/>
              </w:rPr>
              <w:t>Veiklos rūšis pagal Ekonominės veiklos rūšių klasifikatorių (EVRK)</w:t>
            </w:r>
          </w:p>
        </w:tc>
        <w:tc>
          <w:tcPr>
            <w:tcW w:w="1596" w:type="dxa"/>
            <w:tcBorders>
              <w:bottom w:val="single" w:sz="4" w:space="0" w:color="auto"/>
            </w:tcBorders>
          </w:tcPr>
          <w:p>
            <w:pPr>
              <w:rPr>
                <w:sz w:val="20"/>
              </w:rPr>
            </w:pPr>
            <w:r>
              <w:rPr>
                <w:sz w:val="20"/>
              </w:rPr>
              <w:t>Kodas pagal EVRK</w:t>
            </w:r>
          </w:p>
        </w:tc>
        <w:tc>
          <w:tcPr>
            <w:tcW w:w="1995" w:type="dxa"/>
            <w:tcBorders>
              <w:bottom w:val="single" w:sz="4" w:space="0" w:color="auto"/>
            </w:tcBorders>
          </w:tcPr>
          <w:p>
            <w:pPr>
              <w:rPr>
                <w:sz w:val="20"/>
              </w:rPr>
            </w:pPr>
            <w:r>
              <w:rPr>
                <w:sz w:val="20"/>
              </w:rPr>
              <w:t>Gautos pajamos per ataskaitinį mėnesį, Lt</w:t>
            </w:r>
          </w:p>
        </w:tc>
        <w:tc>
          <w:tcPr>
            <w:tcW w:w="2109" w:type="dxa"/>
            <w:tcBorders>
              <w:bottom w:val="single" w:sz="4" w:space="0" w:color="auto"/>
            </w:tcBorders>
          </w:tcPr>
          <w:p>
            <w:pPr>
              <w:rPr>
                <w:sz w:val="20"/>
              </w:rPr>
            </w:pPr>
            <w:r>
              <w:rPr>
                <w:sz w:val="20"/>
              </w:rPr>
              <w:t>Gautos pajamos nuo metų pradžios, Lt</w:t>
            </w:r>
          </w:p>
        </w:tc>
      </w:tr>
      <w:tr>
        <w:trPr>
          <w:cantSplit/>
        </w:trPr>
        <w:tc>
          <w:tcPr>
            <w:tcW w:w="9684" w:type="dxa"/>
            <w:gridSpan w:val="5"/>
          </w:tcPr>
          <w:p>
            <w:pPr>
              <w:rPr>
                <w:sz w:val="20"/>
              </w:rPr>
            </w:pPr>
            <w:r>
              <w:rPr>
                <w:sz w:val="20"/>
              </w:rPr>
              <w:t xml:space="preserve">Remtina veikla </w:t>
            </w:r>
          </w:p>
        </w:tc>
      </w:tr>
      <w:tr>
        <w:tc>
          <w:tcPr>
            <w:tcW w:w="1309" w:type="dxa"/>
          </w:tcPr>
          <w:p>
            <w:pPr>
              <w:rPr>
                <w:sz w:val="20"/>
              </w:rPr>
            </w:pPr>
            <w:r>
              <w:rPr>
                <w:sz w:val="20"/>
              </w:rPr>
              <w:t>1.</w:t>
            </w:r>
          </w:p>
          <w:p>
            <w:pPr>
              <w:rPr>
                <w:sz w:val="20"/>
              </w:rPr>
            </w:pPr>
            <w:r>
              <w:rPr>
                <w:sz w:val="20"/>
              </w:rPr>
              <w:t>2.</w:t>
            </w:r>
          </w:p>
          <w:p>
            <w:pPr>
              <w:rPr>
                <w:sz w:val="20"/>
              </w:rPr>
            </w:pPr>
            <w:r>
              <w:rPr>
                <w:sz w:val="20"/>
              </w:rPr>
              <w:t>…</w:t>
            </w:r>
          </w:p>
        </w:tc>
        <w:tc>
          <w:tcPr>
            <w:tcW w:w="2675" w:type="dxa"/>
          </w:tcPr>
          <w:p>
            <w:pPr>
              <w:rPr>
                <w:sz w:val="20"/>
              </w:rPr>
            </w:pPr>
          </w:p>
        </w:tc>
        <w:tc>
          <w:tcPr>
            <w:tcW w:w="1596" w:type="dxa"/>
          </w:tcPr>
          <w:p>
            <w:pPr>
              <w:rPr>
                <w:sz w:val="20"/>
              </w:rPr>
            </w:pPr>
          </w:p>
        </w:tc>
        <w:tc>
          <w:tcPr>
            <w:tcW w:w="1995" w:type="dxa"/>
          </w:tcPr>
          <w:p>
            <w:pPr>
              <w:rPr>
                <w:sz w:val="20"/>
              </w:rPr>
            </w:pPr>
          </w:p>
        </w:tc>
        <w:tc>
          <w:tcPr>
            <w:tcW w:w="2109" w:type="dxa"/>
          </w:tcPr>
          <w:p>
            <w:pPr>
              <w:rPr>
                <w:sz w:val="20"/>
              </w:rPr>
            </w:pPr>
          </w:p>
        </w:tc>
      </w:tr>
      <w:tr>
        <w:trPr>
          <w:cantSplit/>
        </w:trPr>
        <w:tc>
          <w:tcPr>
            <w:tcW w:w="5580" w:type="dxa"/>
            <w:gridSpan w:val="3"/>
          </w:tcPr>
          <w:p>
            <w:pPr>
              <w:rPr>
                <w:sz w:val="20"/>
              </w:rPr>
            </w:pPr>
            <w:r>
              <w:rPr>
                <w:sz w:val="20"/>
              </w:rPr>
              <w:t>Iš viso:</w:t>
            </w:r>
          </w:p>
        </w:tc>
        <w:tc>
          <w:tcPr>
            <w:tcW w:w="1995" w:type="dxa"/>
          </w:tcPr>
          <w:p>
            <w:pPr>
              <w:rPr>
                <w:sz w:val="20"/>
              </w:rPr>
            </w:pPr>
          </w:p>
        </w:tc>
        <w:tc>
          <w:tcPr>
            <w:tcW w:w="2109" w:type="dxa"/>
          </w:tcPr>
          <w:p>
            <w:pPr>
              <w:rPr>
                <w:sz w:val="20"/>
              </w:rPr>
            </w:pPr>
          </w:p>
        </w:tc>
      </w:tr>
      <w:tr>
        <w:trPr>
          <w:cantSplit/>
        </w:trPr>
        <w:tc>
          <w:tcPr>
            <w:tcW w:w="9684" w:type="dxa"/>
            <w:gridSpan w:val="5"/>
          </w:tcPr>
          <w:p>
            <w:pPr>
              <w:rPr>
                <w:sz w:val="20"/>
              </w:rPr>
            </w:pPr>
            <w:r>
              <w:rPr>
                <w:sz w:val="20"/>
              </w:rPr>
              <w:t>Neremtina veikla*</w:t>
            </w:r>
          </w:p>
        </w:tc>
      </w:tr>
      <w:tr>
        <w:tc>
          <w:tcPr>
            <w:tcW w:w="1309" w:type="dxa"/>
            <w:tcBorders>
              <w:bottom w:val="single" w:sz="4" w:space="0" w:color="auto"/>
            </w:tcBorders>
          </w:tcPr>
          <w:p>
            <w:pPr>
              <w:rPr>
                <w:sz w:val="20"/>
              </w:rPr>
            </w:pPr>
            <w:r>
              <w:rPr>
                <w:sz w:val="20"/>
              </w:rPr>
              <w:t>1.</w:t>
            </w:r>
          </w:p>
          <w:p>
            <w:pPr>
              <w:rPr>
                <w:sz w:val="20"/>
              </w:rPr>
            </w:pPr>
            <w:r>
              <w:rPr>
                <w:sz w:val="20"/>
              </w:rPr>
              <w:t>2.</w:t>
            </w:r>
          </w:p>
          <w:p>
            <w:pPr>
              <w:rPr>
                <w:sz w:val="20"/>
              </w:rPr>
            </w:pPr>
            <w:r>
              <w:rPr>
                <w:sz w:val="20"/>
              </w:rPr>
              <w:t>…</w:t>
            </w:r>
          </w:p>
        </w:tc>
        <w:tc>
          <w:tcPr>
            <w:tcW w:w="2675" w:type="dxa"/>
            <w:tcBorders>
              <w:bottom w:val="single" w:sz="4" w:space="0" w:color="auto"/>
            </w:tcBorders>
          </w:tcPr>
          <w:p>
            <w:pPr>
              <w:rPr>
                <w:sz w:val="20"/>
              </w:rPr>
            </w:pPr>
          </w:p>
        </w:tc>
        <w:tc>
          <w:tcPr>
            <w:tcW w:w="1596" w:type="dxa"/>
            <w:tcBorders>
              <w:bottom w:val="single" w:sz="4" w:space="0" w:color="auto"/>
            </w:tcBorders>
          </w:tcPr>
          <w:p>
            <w:pPr>
              <w:rPr>
                <w:sz w:val="20"/>
              </w:rPr>
            </w:pPr>
          </w:p>
        </w:tc>
        <w:tc>
          <w:tcPr>
            <w:tcW w:w="1995" w:type="dxa"/>
          </w:tcPr>
          <w:p>
            <w:pPr>
              <w:rPr>
                <w:sz w:val="20"/>
              </w:rPr>
            </w:pPr>
          </w:p>
        </w:tc>
        <w:tc>
          <w:tcPr>
            <w:tcW w:w="2109" w:type="dxa"/>
          </w:tcPr>
          <w:p>
            <w:pPr>
              <w:rPr>
                <w:sz w:val="20"/>
              </w:rPr>
            </w:pPr>
          </w:p>
        </w:tc>
      </w:tr>
      <w:tr>
        <w:trPr>
          <w:cantSplit/>
        </w:trPr>
        <w:tc>
          <w:tcPr>
            <w:tcW w:w="5580" w:type="dxa"/>
            <w:gridSpan w:val="3"/>
            <w:tcBorders>
              <w:bottom w:val="single" w:sz="4" w:space="0" w:color="auto"/>
            </w:tcBorders>
          </w:tcPr>
          <w:p>
            <w:pPr>
              <w:rPr>
                <w:sz w:val="20"/>
              </w:rPr>
            </w:pPr>
            <w:r>
              <w:rPr>
                <w:sz w:val="20"/>
              </w:rPr>
              <w:t>Iš viso</w:t>
            </w:r>
          </w:p>
        </w:tc>
        <w:tc>
          <w:tcPr>
            <w:tcW w:w="1995" w:type="dxa"/>
          </w:tcPr>
          <w:p>
            <w:pPr>
              <w:rPr>
                <w:sz w:val="20"/>
              </w:rPr>
            </w:pPr>
          </w:p>
        </w:tc>
        <w:tc>
          <w:tcPr>
            <w:tcW w:w="2109" w:type="dxa"/>
          </w:tcPr>
          <w:p>
            <w:pPr>
              <w:rPr>
                <w:sz w:val="20"/>
              </w:rPr>
            </w:pPr>
          </w:p>
        </w:tc>
      </w:tr>
      <w:tr>
        <w:trPr>
          <w:cantSplit/>
        </w:trPr>
        <w:tc>
          <w:tcPr>
            <w:tcW w:w="5580" w:type="dxa"/>
            <w:gridSpan w:val="3"/>
            <w:tcBorders>
              <w:bottom w:val="single" w:sz="4" w:space="0" w:color="auto"/>
            </w:tcBorders>
          </w:tcPr>
          <w:p>
            <w:pPr>
              <w:rPr>
                <w:sz w:val="20"/>
              </w:rPr>
            </w:pPr>
            <w:r>
              <w:rPr>
                <w:sz w:val="20"/>
              </w:rPr>
              <w:t>Gautos pajamos per laikotarpį</w:t>
            </w:r>
          </w:p>
        </w:tc>
        <w:tc>
          <w:tcPr>
            <w:tcW w:w="1995" w:type="dxa"/>
          </w:tcPr>
          <w:p>
            <w:pPr>
              <w:rPr>
                <w:sz w:val="20"/>
              </w:rPr>
            </w:pPr>
          </w:p>
        </w:tc>
        <w:tc>
          <w:tcPr>
            <w:tcW w:w="2109" w:type="dxa"/>
          </w:tcPr>
          <w:p>
            <w:pPr>
              <w:rPr>
                <w:sz w:val="20"/>
              </w:rPr>
            </w:pPr>
          </w:p>
        </w:tc>
      </w:tr>
      <w:tr>
        <w:trPr>
          <w:cantSplit/>
        </w:trPr>
        <w:tc>
          <w:tcPr>
            <w:tcW w:w="5580" w:type="dxa"/>
            <w:gridSpan w:val="3"/>
            <w:tcBorders>
              <w:bottom w:val="single" w:sz="4" w:space="0" w:color="auto"/>
            </w:tcBorders>
          </w:tcPr>
          <w:p>
            <w:pPr>
              <w:rPr>
                <w:sz w:val="20"/>
              </w:rPr>
            </w:pPr>
            <w:r>
              <w:rPr>
                <w:sz w:val="20"/>
              </w:rPr>
              <w:t>Pajamų iš neremtinos veiklos dalis proc. nuo visų gautų pajamų per laikotarpį</w:t>
            </w:r>
          </w:p>
        </w:tc>
        <w:tc>
          <w:tcPr>
            <w:tcW w:w="1995" w:type="dxa"/>
          </w:tcPr>
          <w:p>
            <w:pPr>
              <w:rPr>
                <w:sz w:val="20"/>
              </w:rPr>
            </w:pPr>
          </w:p>
        </w:tc>
        <w:tc>
          <w:tcPr>
            <w:tcW w:w="2109" w:type="dxa"/>
          </w:tcPr>
          <w:p>
            <w:pPr>
              <w:rPr>
                <w:sz w:val="20"/>
              </w:rPr>
            </w:pPr>
          </w:p>
        </w:tc>
      </w:tr>
    </w:tbl>
    <w:p>
      <w:pPr>
        <w:rPr>
          <w:szCs w:val="22"/>
        </w:rPr>
      </w:pPr>
    </w:p>
    <w:p>
      <w:pPr>
        <w:tabs>
          <w:tab w:val="left" w:pos="1417"/>
          <w:tab w:val="left" w:pos="2126"/>
          <w:tab w:val="left" w:pos="2835"/>
        </w:tabs>
        <w:ind w:right="-1080" w:firstLine="709"/>
      </w:pPr>
    </w:p>
    <w:p>
      <w:pPr>
        <w:tabs>
          <w:tab w:val="center" w:pos="1710"/>
          <w:tab w:val="center" w:pos="5130"/>
          <w:tab w:val="center" w:pos="8208"/>
        </w:tabs>
        <w:ind w:right="-1080"/>
        <w:rPr>
          <w:szCs w:val="22"/>
        </w:rPr>
      </w:pPr>
      <w:r>
        <w:tab/>
        <w:t xml:space="preserve">(Pareigų pavadinimas) </w:t>
        <w:tab/>
        <w:t>(Parašas)</w:t>
        <w:tab/>
        <w:t>(Vardas ir pavardė)</w:t>
      </w:r>
    </w:p>
    <w:p>
      <w:pPr>
        <w:ind w:firstLine="709"/>
      </w:pPr>
    </w:p>
    <w:p>
      <w:pPr>
        <w:tabs>
          <w:tab w:val="center" w:pos="1653"/>
          <w:tab w:val="center" w:pos="5130"/>
          <w:tab w:val="center" w:pos="8208"/>
        </w:tabs>
      </w:pPr>
      <w:r>
        <w:tab/>
        <w:t>(Pareigų pavadinimas)</w:t>
        <w:tab/>
        <w:t>(Parašas)</w:t>
        <w:tab/>
        <w:t>(Vardas ir pavardė)</w:t>
      </w:r>
    </w:p>
    <w:p>
      <w:pPr>
        <w:ind w:firstLine="709"/>
      </w:pPr>
    </w:p>
    <w:p>
      <w:pPr>
        <w:ind w:firstLine="709"/>
      </w:pPr>
    </w:p>
    <w:p>
      <w:pPr>
        <w:ind w:firstLine="709"/>
      </w:pPr>
      <w:r>
        <w:t>* – nurodant pajamų sumą nereikia nurodyti pajamų, gautų pardavus socialinės įmonės nuosavą finansinį ir ilgalaikį turtą</w:t>
      </w:r>
    </w:p>
    <w:p>
      <w:pPr>
        <w:jc w:val="center"/>
        <w:rPr>
          <w:color w:val="000000"/>
        </w:rPr>
      </w:pPr>
    </w:p>
    <w:p>
      <w:pPr>
        <w:jc w:val="center"/>
        <w:rPr>
          <w:szCs w:val="24"/>
        </w:rP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5102"/>
        <w:rPr>
          <w:szCs w:val="24"/>
          <w:lang w:val="en-US"/>
        </w:rPr>
      </w:pPr>
      <w:r>
        <w:rPr>
          <w:szCs w:val="24"/>
          <w:lang w:val="en-US"/>
        </w:rPr>
        <w:br w:type="page"/>
      </w:r>
    </w:p>
    <w:p>
      <w:pPr>
        <w:ind w:firstLine="5102"/>
        <w:rPr>
          <w:szCs w:val="24"/>
          <w:lang w:val="en-US"/>
        </w:rPr>
      </w:pPr>
      <w:r>
        <w:rPr>
          <w:szCs w:val="24"/>
          <w:lang w:val="en-US"/>
        </w:rPr>
        <w:t>PATVIRTINTA</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 xml:space="preserve">apsaugos ir darbo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rugsėjo 29 d.</w:t>
      </w:r>
    </w:p>
    <w:p>
      <w:pPr>
        <w:tabs>
          <w:tab w:val="left" w:pos="1304"/>
          <w:tab w:val="left" w:pos="1457"/>
          <w:tab w:val="left" w:pos="1604"/>
          <w:tab w:val="left" w:pos="1757"/>
        </w:tabs>
        <w:ind w:firstLine="5102"/>
        <w:rPr>
          <w:b/>
          <w:bCs/>
          <w:caps/>
          <w:color w:val="000000"/>
        </w:rPr>
      </w:pPr>
      <w:r>
        <w:rPr>
          <w:color w:val="000000"/>
        </w:rPr>
        <w:t>įsakymu Nr. A1-225</w:t>
      </w:r>
    </w:p>
    <w:p>
      <w:pPr>
        <w:ind w:firstLine="709"/>
        <w:jc w:val="both"/>
        <w:rPr>
          <w:color w:val="000000"/>
          <w:szCs w:val="8"/>
        </w:rPr>
      </w:pPr>
    </w:p>
    <w:p>
      <w:pPr>
        <w:jc w:val="center"/>
        <w:rPr>
          <w:color w:val="000000"/>
          <w:szCs w:val="8"/>
        </w:rPr>
      </w:pPr>
      <w:r>
        <w:rPr>
          <w:b/>
          <w:bCs/>
          <w:caps/>
          <w:color w:val="000000"/>
        </w:rPr>
        <w:t>SOCIALINĖSE ĮMONĖSE ĮDARBINAMŲ ASMENŲ TIKSLINĖMS GRUPĖMS PRIKLAUSANČIŲ DARBUOTOJŲ DALIES NUO VIDUTINIO SĄRAŠUOSE ESANČIŲ DARBUOTOJŲ SKAIČIAUS APSKAIČIAVIMO TVARKOS APRAŠAS</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1</w:t>
      </w:r>
      <w:r>
        <w:rPr>
          <w:color w:val="000000"/>
        </w:rPr>
        <w:t xml:space="preserve">. Socialinėse įmonėse įdarbinamų asmenų tikslinėms grupėms priklausančių darbuotojų dalies nuo vidutinio sąrašuose esančių darbuotojų skaičiaus apskaičiavimo tvarkos aprašas (toliau – aprašas) nustato Socialinių įmonių įstatymo (Žin., 2004, Nr. </w:t>
      </w:r>
      <w:hyperlink r:id="rId18" w:tgtFrame="_blank" w:history="1">
        <w:r>
          <w:rPr>
            <w:color w:val="0000FF" w:themeColor="hyperlink"/>
            <w:u w:val="single"/>
          </w:rPr>
          <w:t>96-3519</w:t>
        </w:r>
      </w:hyperlink>
      <w:r>
        <w:rPr>
          <w:color w:val="000000"/>
        </w:rPr>
        <w:t xml:space="preserve">; 2011, Nr. </w:t>
      </w:r>
      <w:hyperlink r:id="rId19" w:tgtFrame="_blank" w:history="1">
        <w:r>
          <w:rPr>
            <w:color w:val="0000FF" w:themeColor="hyperlink"/>
            <w:u w:val="single"/>
          </w:rPr>
          <w:t>155-7352</w:t>
        </w:r>
      </w:hyperlink>
      <w:r>
        <w:rPr>
          <w:color w:val="000000"/>
        </w:rPr>
        <w:t>) (toliau – Įstatymas) 4 straipsnio 1 dalyje nurodytoms socialinėse įmonėse įdarbinamų asmenų tikslinėms grupėms (toliau – tikslinės grupės) priklausančių darbuotojų sąrašo sudarymo, jų skaičiaus ir dalies nuo vidutinio sąrašuose esančių darbuotojų skaičiaus socialinėje įmonėje apskaičiavimo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2</w:t>
      </w:r>
      <w:r>
        <w:rPr>
          <w:color w:val="000000"/>
          <w:szCs w:val="24"/>
        </w:rPr>
        <w:t>. Socialinė įmonė tikslinėms asmenų grupėms priklausančių darbuotojų apskaitą privalo tvarkyti nuo socialinės įmonės statuso įgijimo dienos. Socialinėje įmonėje esančių tikslinėms grupėms priklausančių darbuotojų vardinį sąrašą sudaro darbdavys. Į šį sąrašą įtraukiami asmenys, kurie pateikia darbdaviui vieną iš šių dokumentų:</w:t>
      </w:r>
    </w:p>
    <w:p>
      <w:pPr>
        <w:ind w:firstLine="709"/>
        <w:jc w:val="both"/>
        <w:rPr>
          <w:i/>
          <w:iCs/>
          <w:color w:val="000000"/>
          <w:szCs w:val="24"/>
        </w:rPr>
      </w:pPr>
      <w:r>
        <w:rPr>
          <w:color w:val="000000"/>
        </w:rPr>
        <w:t>2.1</w:t>
      </w:r>
      <w:r>
        <w:rPr>
          <w:color w:val="000000"/>
        </w:rPr>
        <w:t>. dokumentas, patvirtinantis nustatytą darbingumo lygį arba neįgalumo lygį ar ar specialiųjų poreikių lygį tais atvejais, kai jis priklauso Įstatymo 4 straipsnio 1 dalies 1 punkte nurodytai tikslinei grupei; arba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1E9070C3BAF">
        <w:r w:rsidRPr="00532B9F">
          <w:rPr>
            <w:rFonts w:ascii="Times New Roman" w:eastAsia="MS Mincho" w:hAnsi="Times New Roman"/>
            <w:sz w:val="20"/>
            <w:i/>
            <w:iCs/>
            <w:color w:val="0000FF" w:themeColor="hyperlink"/>
            <w:u w:val="single"/>
          </w:rPr>
          <w:t>A1-220</w:t>
        </w:r>
      </w:fldSimple>
      <w:r>
        <w:rPr>
          <w:rFonts w:ascii="Times New Roman" w:eastAsia="MS Mincho" w:hAnsi="Times New Roman"/>
          <w:sz w:val="20"/>
          <w:i/>
          <w:iCs/>
        </w:rPr>
        <w:t>,
2005-07-28,
Žin., 2005, Nr.
94-3512 (2005-08-04), i. k. 1052230ISAK00A1-220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F5E7E5967C">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2007-03-20,
Žin., 2007, Nr.
34-1262 (2007-03-24), i. k. 1072230ISAK000A1-77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2.2</w:t>
      </w:r>
      <w:r>
        <w:rPr>
          <w:color w:val="000000"/>
          <w:szCs w:val="24"/>
        </w:rPr>
        <w:t>. teritorinės darbo biržos išduotą pažymą, patvirtinančią, jog jis priklauso vienai iš Įstatymo 4 straipsnio 1 dalies 2–6 punktuose nurodytų tikslinių grupių.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F971DD9D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2011-07-14,
Žin., 2011, Nr.
95-4467 (2011-07-23), i. k. 1112230ISAK00A1-341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3</w:t>
      </w:r>
      <w:r>
        <w:rPr>
          <w:color w:val="000000"/>
          <w:szCs w:val="24"/>
        </w:rPr>
        <w:t>. Asmuo, kreipdamasis į teritorinę darbo biržą dėl pažymos išdavimo, jai papildomai pateikia:</w:t>
      </w:r>
    </w:p>
    <w:p>
      <w:pPr>
        <w:ind w:firstLine="709"/>
        <w:jc w:val="both"/>
        <w:rPr>
          <w:color w:val="000000"/>
          <w:szCs w:val="24"/>
        </w:rPr>
      </w:pPr>
      <w:r>
        <w:rPr>
          <w:color w:val="000000"/>
          <w:szCs w:val="24"/>
        </w:rPr>
        <w:t>3.1</w:t>
      </w:r>
      <w:r>
        <w:rPr>
          <w:color w:val="000000"/>
          <w:szCs w:val="24"/>
        </w:rPr>
        <w:t>. asmens tapatybę patvirtinantį dokumentą;</w:t>
      </w:r>
    </w:p>
    <w:p>
      <w:pPr>
        <w:ind w:firstLine="709"/>
        <w:jc w:val="both"/>
        <w:rPr>
          <w:color w:val="000000"/>
          <w:szCs w:val="24"/>
        </w:rPr>
      </w:pPr>
      <w:r>
        <w:rPr>
          <w:color w:val="000000"/>
          <w:szCs w:val="24"/>
        </w:rPr>
        <w:t>3.2</w:t>
      </w:r>
      <w:r>
        <w:rPr>
          <w:color w:val="000000"/>
          <w:szCs w:val="24"/>
        </w:rPr>
        <w:t>. seniūno išduotą pažymą apie šeimos sudėtį (taikoma Įstatymo 4 straipsnio 1 dalies 4 punkte nurodytos tikslinės grupės asmenims);</w:t>
      </w:r>
    </w:p>
    <w:p>
      <w:pPr>
        <w:ind w:firstLine="709"/>
        <w:jc w:val="both"/>
        <w:rPr>
          <w:color w:val="000000"/>
          <w:szCs w:val="24"/>
        </w:rPr>
      </w:pPr>
      <w:r>
        <w:rPr>
          <w:color w:val="000000"/>
          <w:szCs w:val="24"/>
        </w:rPr>
        <w:t>3.3</w:t>
      </w:r>
      <w:r>
        <w:rPr>
          <w:color w:val="000000"/>
          <w:szCs w:val="24"/>
        </w:rPr>
        <w:t>. pataisos įstaigos išduotą pažymėjimą apie paleidimą (taikoma Įstatymo 4 straipsnio 1 dalies 5 punkte nurodytos tikslinės grupės asmenims);</w:t>
      </w:r>
    </w:p>
    <w:p>
      <w:pPr>
        <w:ind w:firstLine="709"/>
        <w:jc w:val="both"/>
        <w:rPr>
          <w:color w:val="000000"/>
          <w:szCs w:val="24"/>
        </w:rPr>
      </w:pPr>
      <w:r>
        <w:rPr>
          <w:color w:val="000000"/>
          <w:szCs w:val="24"/>
        </w:rPr>
        <w:t>3.4</w:t>
      </w:r>
      <w:r>
        <w:rPr>
          <w:color w:val="000000"/>
          <w:szCs w:val="24"/>
        </w:rPr>
        <w:t>. teritorinės darbo biržos reikalavimu – kitus dokumentus, būtinus nustatant, ar asmuo gali būti priskirtas kuriai nors tikslinei grupei.</w:t>
      </w:r>
    </w:p>
    <w:p>
      <w:pPr>
        <w:ind w:firstLine="709"/>
        <w:jc w:val="both"/>
        <w:rPr>
          <w:color w:val="000000"/>
          <w:szCs w:val="24"/>
        </w:rPr>
      </w:pPr>
      <w:r>
        <w:rPr>
          <w:color w:val="000000"/>
          <w:szCs w:val="24"/>
        </w:rPr>
        <w:t>4</w:t>
      </w:r>
      <w:r>
        <w:rPr>
          <w:color w:val="000000"/>
          <w:szCs w:val="24"/>
        </w:rPr>
        <w:t>. Teritorinės darbo biržos išduotoje pažymoje nurodomi šie duomenys:</w:t>
      </w:r>
    </w:p>
    <w:p>
      <w:pPr>
        <w:ind w:firstLine="709"/>
        <w:jc w:val="both"/>
        <w:rPr>
          <w:color w:val="000000"/>
          <w:szCs w:val="24"/>
        </w:rPr>
      </w:pPr>
      <w:r>
        <w:rPr>
          <w:color w:val="000000"/>
          <w:szCs w:val="24"/>
        </w:rPr>
        <w:t>4.1</w:t>
      </w:r>
      <w:r>
        <w:rPr>
          <w:color w:val="000000"/>
          <w:szCs w:val="24"/>
        </w:rPr>
        <w:t>. pažymos išdavimo data;</w:t>
      </w:r>
    </w:p>
    <w:p>
      <w:pPr>
        <w:ind w:firstLine="709"/>
        <w:jc w:val="both"/>
        <w:rPr>
          <w:color w:val="000000"/>
          <w:szCs w:val="24"/>
        </w:rPr>
      </w:pPr>
      <w:r>
        <w:rPr>
          <w:color w:val="000000"/>
          <w:szCs w:val="24"/>
        </w:rPr>
        <w:t>4.2</w:t>
      </w:r>
      <w:r>
        <w:rPr>
          <w:color w:val="000000"/>
          <w:szCs w:val="24"/>
        </w:rPr>
        <w:t>. asmens, kuriam išduodama pažyma, vardas, pavardė, asmens kodas;</w:t>
      </w:r>
    </w:p>
    <w:p>
      <w:pPr>
        <w:ind w:firstLine="709"/>
        <w:jc w:val="both"/>
        <w:rPr>
          <w:color w:val="000000"/>
          <w:szCs w:val="24"/>
        </w:rPr>
      </w:pPr>
      <w:r>
        <w:rPr>
          <w:color w:val="000000"/>
          <w:szCs w:val="24"/>
        </w:rPr>
        <w:t>4.3</w:t>
      </w:r>
      <w:r>
        <w:rPr>
          <w:color w:val="000000"/>
          <w:szCs w:val="24"/>
        </w:rPr>
        <w:t>. tikslinė grupė, kuriai priklauso asmuo (jei asmuo gali būti priskiriamas kelioms tikslinėms grupėms, įrašoma šio asmens pasirinktoji tikslinė grupė);</w:t>
      </w:r>
    </w:p>
    <w:p>
      <w:pPr>
        <w:widowControl w:val="0"/>
        <w:ind w:firstLine="709"/>
        <w:jc w:val="both"/>
        <w:rPr>
          <w:color w:val="000000"/>
          <w:szCs w:val="24"/>
        </w:rPr>
      </w:pPr>
      <w:r>
        <w:rPr>
          <w:color w:val="000000"/>
        </w:rPr>
        <w:t>4.4</w:t>
      </w:r>
      <w:r>
        <w:rPr>
          <w:color w:val="000000"/>
        </w:rPr>
        <w:t>. asmens pirmojo įsidarbinimo socialinėje įmonėje data, darbovietė (jei tikslinei grupei priklausantis asmuo buvo bent vieną kartą įsidarbinęs socialinėje įmonėje iki pažymos išdavimo momento).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spacing w:val="-4"/>
        </w:rPr>
        <w:t>5</w:t>
      </w:r>
      <w:r>
        <w:rPr>
          <w:color w:val="000000"/>
          <w:spacing w:val="-4"/>
        </w:rPr>
        <w:t>. Asmuo turi pateikti darbdaviui teritorinės darbo biržos išduotą pažymą ne vėliau kaip per 15 dienų nuo jos išdavimo dienos, o neįgaliojo statusą patvirtinantį dokumentą – priėmimo į darbą dieną arba per 15 dienų nuo jo išdavimo (pratęsimo)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rPr>
          <w:color w:val="000000"/>
          <w:szCs w:val="24"/>
        </w:rPr>
      </w:pPr>
      <w:r>
        <w:rPr>
          <w:color w:val="000000"/>
        </w:rPr>
        <w:t>6</w:t>
      </w:r>
      <w:r>
        <w:rPr>
          <w:color w:val="000000"/>
        </w:rPr>
        <w:t>. Neįgaliojo statusą patvirtinančio dokumento kopijos ir teritorinės darbo biržos išduotos pažymos nustatyta tvarka saugomos įmonėje kartu su darbo sutartimis.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7</w:t>
      </w:r>
      <w:r>
        <w:rPr>
          <w:color w:val="000000"/>
          <w:szCs w:val="24"/>
        </w:rPr>
        <w:t>. Asmuo įtraukiamas į tikslinėms grupėms priklausančių asmenų sąrašą tik toje socialinėje įmonėje, kuri yra jo pagrindinė darbovietė. Pagrindine darboviete laikoma ta, kurioje darbuotojui yra taikomas neapmokestinamasis pajamų dydis.</w:t>
      </w:r>
    </w:p>
    <w:p>
      <w:pPr>
        <w:widowControl w:val="0"/>
        <w:ind w:firstLine="709"/>
        <w:jc w:val="both"/>
        <w:rPr>
          <w:color w:val="000000"/>
          <w:szCs w:val="24"/>
        </w:rPr>
      </w:pPr>
      <w:r>
        <w:rPr>
          <w:color w:val="000000"/>
        </w:rPr>
        <w:t>8</w:t>
      </w:r>
      <w:r>
        <w:rPr>
          <w:color w:val="000000"/>
        </w:rPr>
        <w:t>. Įstatymo 4 straipsnio 1 dalies 1 punkte nurodyti asmenys gali būti priskiriami šiai tikslinei grupei visą jų neįgalumo laikotarpį. Įstatymo 4 straipsnio 1 dalies 2–6 punktuose nurodyti asmenys priskiriami atitinkamoms tikslinėms grupėms ir jų įdarbinimas remiamas valstybės dar vienus metus po to, kai pirmą kartą įsidarbino socialinėje įmonėje, neatsižvelgiant į tai, ar jie buvo bent vieną kartą atleisti iš darbo socialinėje įmonėje, ar 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BF971DD9DBA">
        <w:r w:rsidRPr="00532B9F">
          <w:rPr>
            <w:rFonts w:ascii="Times New Roman" w:eastAsia="MS Mincho" w:hAnsi="Times New Roman"/>
            <w:sz w:val="20"/>
            <w:i/>
            <w:iCs/>
            <w:color w:val="0000FF" w:themeColor="hyperlink"/>
            <w:u w:val="single"/>
          </w:rPr>
          <w:t>A1-341</w:t>
        </w:r>
      </w:fldSimple>
      <w:r>
        <w:rPr>
          <w:rFonts w:ascii="Times New Roman" w:eastAsia="MS Mincho" w:hAnsi="Times New Roman"/>
          <w:sz w:val="20"/>
          <w:i/>
          <w:iCs/>
        </w:rPr>
        <w:t>,
2011-07-14,
Žin., 2011, Nr.
95-4467 (2011-07-23), i. k. 1112230ISAK00A1-341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widowControl w:val="0"/>
        <w:ind w:firstLine="709"/>
        <w:jc w:val="both"/>
      </w:pPr>
      <w:r>
        <w:rPr>
          <w:color w:val="000000"/>
        </w:rPr>
        <w:t>9</w:t>
      </w:r>
      <w:r>
        <w:rPr>
          <w:color w:val="000000"/>
        </w:rPr>
        <w:t>. Apskaičiuojant vidutinį atitinkamo laikotarpio sąrašuose esančių darbuotojų skaičių, neturi reikšmės, ar šie darbuotojai socialinėje įmonėje dirba visą darbo laiką, sutrumpintą ar ne visą darbo laiką. Į metinį neįgaliųjų socialinės įmonės vidutinį darbuotojų skaičių įtraukiami neįgalūs darbuotojai, dirbantys ne mažiau kaip 80 darbo valandų per mėnesį.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rPr>
      </w:pPr>
      <w:r>
        <w:rPr>
          <w:color w:val="000000"/>
          <w:szCs w:val="22"/>
        </w:rPr>
        <w:t>10</w:t>
      </w:r>
      <w:r>
        <w:rPr>
          <w:color w:val="000000"/>
          <w:szCs w:val="22"/>
        </w:rPr>
        <w:t>. Apskaičiuojant vidutinį sąrašuose esančių darbuotojų skaičių, į darbuotojų skaičių neįskaitomi šie asmenys:</w:t>
      </w:r>
    </w:p>
    <w:p>
      <w:pPr>
        <w:ind w:firstLine="709"/>
        <w:jc w:val="both"/>
        <w:rPr>
          <w:color w:val="000000"/>
        </w:rPr>
      </w:pPr>
      <w:r>
        <w:rPr>
          <w:color w:val="000000"/>
          <w:szCs w:val="22"/>
        </w:rPr>
        <w:t>10.1</w:t>
      </w:r>
      <w:r>
        <w:rPr>
          <w:color w:val="000000"/>
          <w:szCs w:val="22"/>
        </w:rPr>
        <w:t>. moterys, kurioms suteiktos nėštumo ir gimdymo atostogos;</w:t>
      </w:r>
    </w:p>
    <w:p>
      <w:pPr>
        <w:ind w:firstLine="709"/>
        <w:jc w:val="both"/>
        <w:rPr>
          <w:color w:val="000000"/>
        </w:rPr>
      </w:pPr>
      <w:r>
        <w:rPr>
          <w:color w:val="000000"/>
          <w:szCs w:val="22"/>
        </w:rPr>
        <w:t>10.2</w:t>
      </w:r>
      <w:r>
        <w:rPr>
          <w:color w:val="000000"/>
          <w:szCs w:val="22"/>
        </w:rPr>
        <w:t>. darbuotojai, kuriems suteiktos atostogos vaikui prižiūrėti, kol jam sueis treji metai;</w:t>
      </w:r>
    </w:p>
    <w:p>
      <w:pPr>
        <w:ind w:firstLine="709"/>
        <w:jc w:val="both"/>
        <w:rPr>
          <w:color w:val="000000"/>
        </w:rPr>
      </w:pPr>
      <w:r>
        <w:rPr>
          <w:color w:val="000000"/>
          <w:szCs w:val="22"/>
        </w:rPr>
        <w:t>10.3</w:t>
      </w:r>
      <w:r>
        <w:rPr>
          <w:color w:val="000000"/>
          <w:szCs w:val="22"/>
        </w:rPr>
        <w:t>. darbuotojai, kuriems suteiktos nemokamos, mokymosi, kūrybinės atostogos, atostogos valstybinėms ar visuomeninėms pareigoms atlikti, išskyrus atvejus, kai šių atostogų trukmė ne ilgesnė</w:t>
      </w:r>
      <w:r>
        <w:rPr>
          <w:b/>
          <w:bCs/>
          <w:color w:val="000000"/>
          <w:szCs w:val="22"/>
        </w:rPr>
        <w:t xml:space="preserve"> </w:t>
      </w:r>
      <w:r>
        <w:rPr>
          <w:color w:val="000000"/>
          <w:szCs w:val="22"/>
        </w:rPr>
        <w:t>kaip 30 dienų per kalendorinių metų laikotarpį;</w:t>
      </w:r>
    </w:p>
    <w:p>
      <w:pPr>
        <w:ind w:firstLine="709"/>
        <w:jc w:val="both"/>
        <w:rPr>
          <w:color w:val="000000"/>
        </w:rPr>
      </w:pPr>
      <w:r>
        <w:rPr>
          <w:color w:val="000000"/>
          <w:szCs w:val="22"/>
        </w:rPr>
        <w:t>10.4</w:t>
      </w:r>
      <w:r>
        <w:rPr>
          <w:color w:val="000000"/>
          <w:szCs w:val="22"/>
        </w:rPr>
        <w:t>. asmenys, atliekantys privalomąją pradinę karo tarnybą arba alternatyviąją krašto apsaugos tarnybą;</w:t>
      </w:r>
    </w:p>
    <w:p>
      <w:pPr>
        <w:pStyle w:val="PlainText"/>
        <w:ind w:firstLine="567"/>
        <w:jc w:val="both"/>
        <w:rPr>
          <w:rFonts w:ascii="Times New Roman" w:hAnsi="Times New Roman"/>
          <w:b/>
          <w:bCs/>
          <w:sz w:val="22"/>
        </w:rPr>
      </w:pPr>
      <w:r>
        <w:rPr>
          <w:rFonts w:ascii="Times New Roman" w:hAnsi="Times New Roman"/>
          <w:sz w:val="22"/>
        </w:rPr>
        <w:t>10.5</w:t>
      </w:r>
      <w:r>
        <w:rPr>
          <w:rFonts w:ascii="Times New Roman" w:hAnsi="Times New Roman"/>
          <w:sz w:val="22"/>
        </w:rPr>
        <w:t>.</w:t>
      </w:r>
      <w:r>
        <w:rPr>
          <w:rFonts w:ascii="Times New Roman" w:eastAsia="MS Mincho" w:hAnsi="Times New Roman"/>
          <w:sz w:val="20"/>
          <w:i/>
          <w:iCs/>
        </w:rPr>
        <w:t xml:space="preserve"> Neteko galios nuo 2011-05-05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2670EEF14F">
        <w:r w:rsidRPr="00532B9F">
          <w:rPr>
            <w:rFonts w:ascii="Times New Roman" w:eastAsia="MS Mincho" w:hAnsi="Times New Roman"/>
            <w:sz w:val="20"/>
            <w:i/>
            <w:iCs/>
            <w:color w:val="0000FF" w:themeColor="hyperlink"/>
            <w:u w:val="single"/>
          </w:rPr>
          <w:t>A1-222</w:t>
        </w:r>
      </w:fldSimple>
      <w:r>
        <w:rPr>
          <w:rFonts w:ascii="Times New Roman" w:eastAsia="MS Mincho" w:hAnsi="Times New Roman"/>
          <w:sz w:val="20"/>
          <w:i/>
          <w:iCs/>
        </w:rPr>
        <w:t>,
2011-05-02,
Žin. 2011,
Nr.
53-2576 (2011-05-04), i. k. 1112230ISAK00A1-222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11</w:t>
      </w:r>
      <w:r>
        <w:rPr>
          <w:color w:val="000000"/>
          <w:szCs w:val="24"/>
        </w:rPr>
        <w:t>. Socialinės įmonės mėnesio vidutinis sąrašuose esančių darbuotojų skaičius apskaičiuojamas darbuotojų, buvusių kiekvieną ataskaitinio mėnesio kalendorinę dieną, skaičių padalijant iš to mėnesio kalendorinių dienų skaičiaus. Švenčių ir poilsio dienomis imamas darbuotojų, buvusių paskutinę darbo dieną prieš švenčių ar poilsio dienas, skaičius. Įmonės, kuriose darbo savaitė yra trumpesnė nei 5 ar 6 dienos, likusiomis nustatytos darbo savaitės dienomis pakartoja per jos paskutinę darbo dieną buvusių darbuotojų skaičių. Kai darbuotojas nedirbo dėl ligos ar socialinės įmonės (jos padalinio) prastovos, tas dienas šis darbuotojas laikomas esančiu įmonėje.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aps/>
          <w:color w:val="000000"/>
          <w:szCs w:val="24"/>
        </w:rPr>
      </w:pPr>
      <w:r>
        <w:rPr>
          <w:color w:val="000000"/>
          <w:szCs w:val="22"/>
        </w:rPr>
        <w:t>12</w:t>
      </w:r>
      <w:r>
        <w:rPr>
          <w:color w:val="000000"/>
          <w:szCs w:val="22"/>
        </w:rPr>
        <w:t>. Socialinės įmonės kalendorinis metinis vidutinis sąrašuose esančių darbuotojų skaičius apskaičiuojamas sudedant visų metų mėnesių vidutinius sąrašuose esančių darbuotojų skaičius ir gautą sumą dalijant iš 12. Jei teisės aktuose reikalaujama apskaičiuoti vidutinį sąrašuose esančių darbuotojų skaičių už trumpesnį nei kalendoriniai metai laikotarpį (nuo socialinės įmonės statuso įgijimo dienos), tai vidutinis to laikotarpio sąrašuose esančių darbuotojų skaičius apskaičiuojamas sudedant to laikotarpio kiekvieno mėnesio vidutinius sąrašuose esančių darbuotojų skaičius ir gautą sumą dalijant iš tų mėnesių skaičiaus.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aps/>
          <w:color w:val="000000"/>
          <w:szCs w:val="24"/>
        </w:rPr>
      </w:pPr>
      <w:r>
        <w:rPr>
          <w:color w:val="000000"/>
          <w:szCs w:val="24"/>
        </w:rPr>
        <w:t>13</w:t>
      </w:r>
      <w:r>
        <w:rPr>
          <w:color w:val="000000"/>
          <w:szCs w:val="24"/>
        </w:rPr>
        <w:t>. Tikslinei grupei priklausančių darbuotojų dalis nuo visų sąrašuose esančių darbuotojų skaičiaus nustatoma vidutinį sąrašuose esančių tikslinei grupei priklausančių darbuotojų skaičių dalijant iš vidutinio sąrašuose esančių visų darbuotojų skaičiaus.</w:t>
      </w:r>
    </w:p>
    <w:p>
      <w:pPr>
        <w:widowControl w:val="0"/>
        <w:ind w:firstLine="709"/>
        <w:jc w:val="both"/>
        <w:rPr>
          <w:caps/>
          <w:color w:val="000000"/>
          <w:szCs w:val="24"/>
        </w:rPr>
      </w:pPr>
      <w:r>
        <w:rPr>
          <w:color w:val="000000"/>
        </w:rPr>
        <w:t>14</w:t>
      </w:r>
      <w:r>
        <w:rPr>
          <w:color w:val="000000"/>
        </w:rPr>
        <w:t>. Darbuotojas įtraukiamas į tikslinėms grupėms priklausančių darbuotojų sąrašą nuo jo pirmosios įsidarbinimo dienos. Jeigu jau dirbančiam asmeniui nustatomas arba pakeičiamas neįgalumo lygis, darbingumo lygis ar specialiųjų poreikių lygis arba jis panaikinamas, toks darbuotojas įtraukiamas į atitinkamą tikslinėms grupėms priklausančių darbuotojų sąrašą arba išbraukiamas iš tikslinėms asmenų grupėms priklausančių asmenų sąrašo nuo neįgalumo lygio, darbingumo lygio ar specialiųjų poreikių lygio nustatymo ar panaikinimo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9F5E7E5967C">
        <w:r w:rsidRPr="00532B9F">
          <w:rPr>
            <w:rFonts w:ascii="Times New Roman" w:eastAsia="MS Mincho" w:hAnsi="Times New Roman"/>
            <w:sz w:val="20"/>
            <w:i/>
            <w:iCs/>
            <w:color w:val="0000FF" w:themeColor="hyperlink"/>
            <w:u w:val="single"/>
          </w:rPr>
          <w:t>A1-77</w:t>
        </w:r>
      </w:fldSimple>
      <w:r>
        <w:rPr>
          <w:rFonts w:ascii="Times New Roman" w:eastAsia="MS Mincho" w:hAnsi="Times New Roman"/>
          <w:sz w:val="20"/>
          <w:i/>
          <w:iCs/>
        </w:rPr>
        <w:t>,
2007-03-20,
Žin., 2007, Nr.
34-1262 (2007-03-24), i. k. 1072230ISAK000A1-77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aps/>
          <w:color w:val="000000"/>
          <w:szCs w:val="24"/>
        </w:rPr>
      </w:pPr>
      <w:r>
        <w:rPr>
          <w:color w:val="000000"/>
          <w:szCs w:val="22"/>
        </w:rPr>
        <w:t>15</w:t>
      </w:r>
      <w:r>
        <w:rPr>
          <w:color w:val="000000"/>
          <w:szCs w:val="22"/>
        </w:rPr>
        <w:t>. Pasibaigus tikslinei grupei priklausiusio asmens įdarbinimo rėmimo vienerių metų laikotarpiui, toks darbuotojas išbraukiamas iš tikslinėms grupėms priklausančių darbuotojų sąrašo nuo šio termino pasibaigimo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12"/>
        </w:rPr>
      </w:pPr>
      <w:r>
        <w:rPr>
          <w:color w:val="000000"/>
          <w:szCs w:val="22"/>
        </w:rPr>
        <w:t>16</w:t>
      </w:r>
      <w:r>
        <w:rPr>
          <w:color w:val="000000"/>
          <w:szCs w:val="22"/>
        </w:rPr>
        <w:t>. Jei asmuo netenka vienai tikslinei grupei nustatytų požymių ir įgyja kitai tikslinei grupei nustatytus požymius, į atitinkamai tikslinei grupei priklausančių darbuotojų sąrašą šis darbuotojas įrašomas nuo įvykusio pasikeitimo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jc w:val="center"/>
        <w:rPr>
          <w:color w:val="000000"/>
          <w:szCs w:val="12"/>
        </w:rPr>
      </w:pPr>
      <w:r>
        <w:rPr>
          <w:color w:val="000000"/>
          <w:szCs w:val="12"/>
        </w:rPr>
        <w:t>__________________</w:t>
      </w:r>
    </w:p>
    <w:p>
      <w:pPr>
        <w:ind w:firstLine="5102"/>
        <w:rPr>
          <w:szCs w:val="24"/>
          <w:lang w:val="en-US"/>
        </w:rPr>
      </w:pPr>
      <w:r>
        <w:rPr>
          <w:szCs w:val="24"/>
          <w:lang w:val="en-US"/>
        </w:rPr>
        <w:br w:type="page"/>
      </w:r>
    </w:p>
    <w:p>
      <w:pPr>
        <w:ind w:firstLine="5102"/>
        <w:rPr>
          <w:szCs w:val="24"/>
          <w:lang w:val="en-US"/>
        </w:rPr>
      </w:pPr>
      <w:r>
        <w:rPr>
          <w:szCs w:val="24"/>
          <w:lang w:val="en-US"/>
        </w:rPr>
        <w:t>PATVIRTINTA</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 xml:space="preserve">apsaugos ir darbo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rugsėjo 29 d.</w:t>
      </w:r>
    </w:p>
    <w:p>
      <w:pPr>
        <w:tabs>
          <w:tab w:val="left" w:pos="1304"/>
          <w:tab w:val="left" w:pos="1457"/>
          <w:tab w:val="left" w:pos="1604"/>
          <w:tab w:val="left" w:pos="1757"/>
        </w:tabs>
        <w:ind w:firstLine="5102"/>
        <w:rPr>
          <w:b/>
          <w:bCs/>
          <w:caps/>
          <w:color w:val="000000"/>
        </w:rPr>
      </w:pPr>
      <w:r>
        <w:rPr>
          <w:color w:val="000000"/>
        </w:rPr>
        <w:t>įsakymu Nr. A1-225</w:t>
      </w:r>
    </w:p>
    <w:p>
      <w:pPr>
        <w:ind w:firstLine="709"/>
        <w:jc w:val="both"/>
        <w:rPr>
          <w:color w:val="000000"/>
          <w:szCs w:val="8"/>
        </w:rPr>
      </w:pPr>
    </w:p>
    <w:p>
      <w:pPr>
        <w:jc w:val="center"/>
        <w:rPr>
          <w:color w:val="000000"/>
          <w:szCs w:val="8"/>
        </w:rPr>
      </w:pPr>
      <w:r>
        <w:rPr>
          <w:b/>
          <w:bCs/>
          <w:caps/>
          <w:color w:val="000000"/>
        </w:rPr>
        <w:t>SOCIALINIŲ ĮMONIŲ VEIKLOS (VERSLO) PLANO STRUKTŪRA IR ŠIO PLANO VERTINIMO KRITERIJŲ SĄRAŠAS</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jc w:val="center"/>
        <w:rPr>
          <w:b/>
          <w:bCs/>
          <w:caps/>
          <w:color w:val="000000"/>
        </w:rPr>
      </w:pPr>
      <w:r>
        <w:rPr>
          <w:b/>
          <w:bCs/>
          <w:caps/>
          <w:color w:val="000000"/>
        </w:rPr>
        <w:t>I</w:t>
      </w:r>
      <w:r>
        <w:rPr>
          <w:b/>
          <w:bCs/>
          <w:caps/>
          <w:color w:val="000000"/>
        </w:rPr>
        <w:t xml:space="preserve">. </w:t>
      </w:r>
      <w:r>
        <w:rPr>
          <w:b/>
          <w:bCs/>
          <w:caps/>
          <w:color w:val="000000"/>
        </w:rPr>
        <w:t>Socialinės įmonės veiklos (verslo) PLANO STRUKTŪRA</w:t>
      </w:r>
    </w:p>
    <w:p>
      <w:pPr>
        <w:ind w:firstLine="709"/>
        <w:jc w:val="both"/>
        <w:rPr>
          <w:color w:val="000000"/>
          <w:szCs w:val="8"/>
        </w:rPr>
      </w:pPr>
    </w:p>
    <w:p>
      <w:pPr>
        <w:ind w:firstLine="709"/>
        <w:jc w:val="both"/>
        <w:rPr>
          <w:color w:val="000000"/>
          <w:szCs w:val="24"/>
        </w:rPr>
      </w:pPr>
      <w:r>
        <w:rPr>
          <w:color w:val="000000"/>
          <w:szCs w:val="24"/>
        </w:rPr>
        <w:t>1</w:t>
      </w:r>
      <w:r>
        <w:rPr>
          <w:color w:val="000000"/>
          <w:szCs w:val="24"/>
        </w:rPr>
        <w:t>. Socialinės įmonės veiklos (verslo) planas</w:t>
      </w:r>
      <w:r>
        <w:rPr>
          <w:caps/>
          <w:color w:val="000000"/>
          <w:szCs w:val="24"/>
        </w:rPr>
        <w:t xml:space="preserve"> </w:t>
      </w:r>
      <w:r>
        <w:rPr>
          <w:color w:val="000000"/>
          <w:szCs w:val="24"/>
        </w:rPr>
        <w:t>(toliau – planas) turi būti sudarytas pagal šią struktūrą:</w:t>
      </w:r>
    </w:p>
    <w:p>
      <w:pPr>
        <w:ind w:firstLine="709"/>
        <w:jc w:val="both"/>
        <w:rPr>
          <w:color w:val="000000"/>
          <w:szCs w:val="24"/>
        </w:rPr>
      </w:pPr>
      <w:r>
        <w:rPr>
          <w:color w:val="000000"/>
          <w:szCs w:val="24"/>
        </w:rPr>
        <w:t>1.1</w:t>
      </w:r>
      <w:r>
        <w:rPr>
          <w:color w:val="000000"/>
          <w:szCs w:val="24"/>
        </w:rPr>
        <w:t>. Antraštinis lapas (juridinio asmens pavadinimas, plano parengimo data, vieta);</w:t>
      </w:r>
    </w:p>
    <w:p>
      <w:pPr>
        <w:ind w:firstLine="709"/>
        <w:jc w:val="both"/>
        <w:rPr>
          <w:color w:val="000000"/>
          <w:szCs w:val="24"/>
        </w:rPr>
      </w:pPr>
      <w:r>
        <w:rPr>
          <w:color w:val="000000"/>
          <w:szCs w:val="24"/>
        </w:rPr>
        <w:t>1.2</w:t>
      </w:r>
      <w:r>
        <w:rPr>
          <w:color w:val="000000"/>
          <w:szCs w:val="24"/>
        </w:rPr>
        <w:t>. Duomenys apie juridinį asmenį:</w:t>
      </w:r>
    </w:p>
    <w:p>
      <w:pPr>
        <w:ind w:firstLine="709"/>
        <w:jc w:val="both"/>
        <w:rPr>
          <w:color w:val="000000"/>
          <w:szCs w:val="24"/>
        </w:rPr>
      </w:pPr>
      <w:r>
        <w:rPr>
          <w:color w:val="000000"/>
          <w:szCs w:val="24"/>
        </w:rPr>
        <w:t>1.2.1</w:t>
      </w:r>
      <w:r>
        <w:rPr>
          <w:color w:val="000000"/>
          <w:szCs w:val="24"/>
        </w:rPr>
        <w:t>. pavadinimas, teisinė forma, buveinė (adresas, telefonas, faksas, el. pašto adresas), juridinio asmens kodas, registras, kuriame kaupiami ir saugomi duomenys apie juridinį asmenį, vadovas (vardas, pavardė), asmens kontaktams vardas, pavardė, telefonas, el. pašto adresas;</w:t>
      </w:r>
    </w:p>
    <w:p>
      <w:pPr>
        <w:ind w:firstLine="709"/>
        <w:jc w:val="both"/>
        <w:rPr>
          <w:color w:val="000000"/>
          <w:szCs w:val="24"/>
        </w:rPr>
      </w:pPr>
      <w:r>
        <w:rPr>
          <w:color w:val="000000"/>
          <w:szCs w:val="24"/>
        </w:rPr>
        <w:t>1.2.2</w:t>
      </w:r>
      <w:r>
        <w:rPr>
          <w:color w:val="000000"/>
          <w:szCs w:val="24"/>
        </w:rPr>
        <w:t>. atsiskaitomoji sąskaita;</w:t>
      </w:r>
    </w:p>
    <w:p>
      <w:pPr>
        <w:ind w:firstLine="709"/>
        <w:jc w:val="both"/>
        <w:rPr>
          <w:color w:val="000000"/>
          <w:szCs w:val="24"/>
        </w:rPr>
      </w:pPr>
      <w:r>
        <w:rPr>
          <w:color w:val="000000"/>
          <w:szCs w:val="24"/>
        </w:rPr>
        <w:t>1.2.3</w:t>
      </w:r>
      <w:r>
        <w:rPr>
          <w:color w:val="000000"/>
          <w:szCs w:val="24"/>
        </w:rPr>
        <w:t>. juridinio asmens dalyviai (akcininkų, narių, dalininkų ir pan. bendras skaičius, dalyvių pavadinimai, vardai, pavardės);</w:t>
      </w:r>
    </w:p>
    <w:p>
      <w:pPr>
        <w:ind w:firstLine="709"/>
        <w:jc w:val="both"/>
        <w:rPr>
          <w:color w:val="000000"/>
          <w:szCs w:val="24"/>
        </w:rPr>
      </w:pPr>
      <w:r>
        <w:rPr>
          <w:color w:val="000000"/>
          <w:szCs w:val="24"/>
        </w:rPr>
        <w:t>1.2.4</w:t>
      </w:r>
      <w:r>
        <w:rPr>
          <w:color w:val="000000"/>
          <w:szCs w:val="24"/>
        </w:rPr>
        <w:t>. patikėjimo ar nuosavybės teise valdomas, naudojamas ar disponuojamas turtas.</w:t>
      </w:r>
    </w:p>
    <w:p>
      <w:pPr>
        <w:ind w:firstLine="709"/>
        <w:jc w:val="both"/>
        <w:rPr>
          <w:color w:val="000000"/>
          <w:szCs w:val="24"/>
        </w:rPr>
      </w:pPr>
      <w:r>
        <w:rPr>
          <w:color w:val="000000"/>
          <w:szCs w:val="24"/>
        </w:rPr>
        <w:t>1.3</w:t>
      </w:r>
      <w:r>
        <w:rPr>
          <w:color w:val="000000"/>
          <w:szCs w:val="24"/>
        </w:rPr>
        <w:t>. Veiklos (verslo) aprašymas:</w:t>
      </w:r>
    </w:p>
    <w:p>
      <w:pPr>
        <w:ind w:firstLine="709"/>
        <w:jc w:val="both"/>
        <w:rPr>
          <w:color w:val="000000"/>
          <w:szCs w:val="24"/>
        </w:rPr>
      </w:pPr>
      <w:r>
        <w:rPr>
          <w:color w:val="000000"/>
          <w:szCs w:val="24"/>
        </w:rPr>
        <w:t>1.3.1</w:t>
      </w:r>
      <w:r>
        <w:rPr>
          <w:color w:val="000000"/>
          <w:szCs w:val="24"/>
        </w:rPr>
        <w:t>. veiklos tikslas (pagal pareiškėjo įstatus ir ekonominės veiklos rūšių klasifikatorių, atskirai nurodant veiklą, susijusią su tikslinėms grupėms priklausančių asmenų įdarbinimu, jų darbinių ir socialinių įgūdžių lavinimu bei socialine integracija);</w:t>
      </w:r>
    </w:p>
    <w:p>
      <w:pPr>
        <w:ind w:firstLine="709"/>
        <w:jc w:val="both"/>
        <w:rPr>
          <w:color w:val="000000"/>
          <w:szCs w:val="24"/>
        </w:rPr>
      </w:pPr>
      <w:r>
        <w:rPr>
          <w:color w:val="000000"/>
          <w:szCs w:val="24"/>
        </w:rPr>
        <w:t>1.3.2</w:t>
      </w:r>
      <w:r>
        <w:rPr>
          <w:color w:val="000000"/>
          <w:szCs w:val="24"/>
        </w:rPr>
        <w:t>. veiklos (verslo) uždaviniai (verslo plėtros sumanymas, jo įgyvendinimo strategija, veiklos sritis ir investavimo prioritetai, jų pagrindimas);</w:t>
      </w:r>
    </w:p>
    <w:p>
      <w:pPr>
        <w:ind w:firstLine="709"/>
        <w:jc w:val="both"/>
        <w:rPr>
          <w:color w:val="000000"/>
          <w:szCs w:val="24"/>
        </w:rPr>
      </w:pPr>
      <w:r>
        <w:rPr>
          <w:color w:val="000000"/>
          <w:szCs w:val="24"/>
        </w:rPr>
        <w:t>1.3.3</w:t>
      </w:r>
      <w:r>
        <w:rPr>
          <w:color w:val="000000"/>
          <w:szCs w:val="24"/>
        </w:rPr>
        <w:t>. veiklos (verslo) savitumas ir išskirtinumas, pasitikėjimo verslo sėkme pagrindimas (originali idėja, kvalifikuotas darbuotojų kolektyvas, ilgalaikė sėkmė praeityje ir kt.).</w:t>
      </w:r>
    </w:p>
    <w:p>
      <w:pPr>
        <w:ind w:firstLine="709"/>
        <w:jc w:val="both"/>
        <w:rPr>
          <w:color w:val="000000"/>
          <w:szCs w:val="24"/>
        </w:rPr>
      </w:pPr>
      <w:r>
        <w:rPr>
          <w:color w:val="000000"/>
          <w:szCs w:val="24"/>
        </w:rPr>
        <w:t>1.4</w:t>
      </w:r>
      <w:r>
        <w:rPr>
          <w:color w:val="000000"/>
          <w:szCs w:val="24"/>
        </w:rPr>
        <w:t>. Valdymas ir personalas:</w:t>
      </w:r>
    </w:p>
    <w:p>
      <w:pPr>
        <w:ind w:firstLine="709"/>
        <w:jc w:val="both"/>
        <w:rPr>
          <w:color w:val="000000"/>
          <w:szCs w:val="24"/>
        </w:rPr>
      </w:pPr>
      <w:r>
        <w:rPr>
          <w:color w:val="000000"/>
          <w:szCs w:val="22"/>
        </w:rPr>
        <w:t>1.4.1</w:t>
      </w:r>
      <w:r>
        <w:rPr>
          <w:color w:val="000000"/>
          <w:szCs w:val="22"/>
        </w:rPr>
        <w:t>. įmonės personalas (valdymo organai, darbuotojų skaičius, tikslinėms grupėms priklausančių darbuotojų skaičius (atskirai pagal kiekvieną grupę), planuojamas vidutinis metinis darbuotojų ir tikslinėms asmenų grupėms priklausančių darbuotojų skaičius, tikslinėms asmenų grupėms priklausančių darbuotojų dalis, vidutinis darbuotojų amžius, darbuotojų išsilavinimas (bendra charakteristika), darbo patirtis, kvalifikacija ir jos kėlimas, darbo funkcijos įmonėje, narystė asociacijose (profsąjungose, nevyriausybinėse organizacijose);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1.4.2</w:t>
      </w:r>
      <w:r>
        <w:rPr>
          <w:color w:val="000000"/>
          <w:szCs w:val="24"/>
        </w:rPr>
        <w:t>. darbo organizavimas įmonėje (įmonės darbo organizavimas, pamainų skaičius, mažesnių darbo normų nustatymas tikslinėms grupėms priklausantiems asmenims, darbų sezoniškumas, naujų darbo vietų sukūrimo pagrindimas);</w:t>
      </w:r>
    </w:p>
    <w:p>
      <w:pPr>
        <w:ind w:firstLine="709"/>
        <w:jc w:val="both"/>
        <w:rPr>
          <w:color w:val="000000"/>
          <w:szCs w:val="24"/>
        </w:rPr>
      </w:pPr>
      <w:r>
        <w:rPr>
          <w:color w:val="000000"/>
          <w:szCs w:val="24"/>
        </w:rPr>
        <w:t>1.4.3</w:t>
      </w:r>
      <w:r>
        <w:rPr>
          <w:color w:val="000000"/>
          <w:szCs w:val="24"/>
        </w:rPr>
        <w:t>. darbo sutartys su tikslinėms grupėms priklausančiais bei kitais įmonės darbuotojais (jų skaičius pagal darbo sutarčių rūšis, terminuotų darbo sutarčių vidutinis laikotarpis), darbo apmokėjimo strategija, darbo užmokesčio augimo prognozė ir pagrindimas, darbuotojų skatinimo būdai ir formos.</w:t>
      </w:r>
    </w:p>
    <w:p>
      <w:pPr>
        <w:ind w:firstLine="709"/>
        <w:jc w:val="both"/>
        <w:rPr>
          <w:color w:val="000000"/>
          <w:szCs w:val="24"/>
        </w:rPr>
      </w:pPr>
      <w:r>
        <w:rPr>
          <w:color w:val="000000"/>
          <w:szCs w:val="24"/>
        </w:rPr>
        <w:t>1.5</w:t>
      </w:r>
      <w:r>
        <w:rPr>
          <w:color w:val="000000"/>
          <w:szCs w:val="24"/>
        </w:rPr>
        <w:t>. Rinkodaros ir marketingo planas:</w:t>
      </w:r>
    </w:p>
    <w:p>
      <w:pPr>
        <w:ind w:firstLine="709"/>
        <w:jc w:val="both"/>
        <w:rPr>
          <w:color w:val="000000"/>
          <w:szCs w:val="24"/>
        </w:rPr>
      </w:pPr>
      <w:r>
        <w:rPr>
          <w:color w:val="000000"/>
          <w:szCs w:val="24"/>
        </w:rPr>
        <w:t>1.5.1</w:t>
      </w:r>
      <w:r>
        <w:rPr>
          <w:color w:val="000000"/>
          <w:szCs w:val="24"/>
        </w:rPr>
        <w:t>. rinkos analizė (rinkos įvertinimas, pardavimo apimčių prognozė ir numatomi klientai, pirkėjai);</w:t>
      </w:r>
    </w:p>
    <w:p>
      <w:pPr>
        <w:ind w:firstLine="709"/>
        <w:jc w:val="both"/>
        <w:rPr>
          <w:color w:val="000000"/>
          <w:szCs w:val="24"/>
        </w:rPr>
      </w:pPr>
      <w:r>
        <w:rPr>
          <w:color w:val="000000"/>
          <w:szCs w:val="24"/>
        </w:rPr>
        <w:t>1.5.2</w:t>
      </w:r>
      <w:r>
        <w:rPr>
          <w:color w:val="000000"/>
          <w:szCs w:val="24"/>
        </w:rPr>
        <w:t>. konkurencija (esami ir potencialūs konkurentai, jų įvertinimas);</w:t>
      </w:r>
    </w:p>
    <w:p>
      <w:pPr>
        <w:ind w:firstLine="709"/>
        <w:jc w:val="both"/>
        <w:rPr>
          <w:color w:val="000000"/>
          <w:szCs w:val="24"/>
        </w:rPr>
      </w:pPr>
      <w:r>
        <w:rPr>
          <w:color w:val="000000"/>
          <w:szCs w:val="24"/>
        </w:rPr>
        <w:t>1.5.3</w:t>
      </w:r>
      <w:r>
        <w:rPr>
          <w:color w:val="000000"/>
          <w:szCs w:val="24"/>
        </w:rPr>
        <w:t>. rinkodaros tikslai ir strategija (prognozuojamo laikotarpio produktų (paslaugų) pardavimo kainų pokyčių pagrindimas, kainodaros strategija);</w:t>
      </w:r>
    </w:p>
    <w:p>
      <w:pPr>
        <w:ind w:firstLine="709"/>
        <w:jc w:val="both"/>
        <w:rPr>
          <w:color w:val="000000"/>
          <w:szCs w:val="24"/>
        </w:rPr>
      </w:pPr>
      <w:r>
        <w:rPr>
          <w:color w:val="000000"/>
          <w:szCs w:val="24"/>
        </w:rPr>
        <w:t>1.5.4</w:t>
      </w:r>
      <w:r>
        <w:rPr>
          <w:color w:val="000000"/>
          <w:szCs w:val="24"/>
        </w:rPr>
        <w:t>. realizavimo strategija (prekių ar paslaugų realizavimas);</w:t>
      </w:r>
    </w:p>
    <w:p>
      <w:pPr>
        <w:ind w:firstLine="709"/>
        <w:jc w:val="both"/>
        <w:rPr>
          <w:color w:val="000000"/>
          <w:szCs w:val="24"/>
        </w:rPr>
      </w:pPr>
      <w:r>
        <w:rPr>
          <w:color w:val="000000"/>
          <w:szCs w:val="24"/>
        </w:rPr>
        <w:t>1.5.5</w:t>
      </w:r>
      <w:r>
        <w:rPr>
          <w:color w:val="000000"/>
          <w:szCs w:val="24"/>
        </w:rPr>
        <w:t>. reklama ir rėmimas (būdai ir priemonės).</w:t>
      </w:r>
    </w:p>
    <w:p>
      <w:pPr>
        <w:ind w:firstLine="709"/>
        <w:jc w:val="both"/>
        <w:rPr>
          <w:color w:val="000000"/>
          <w:szCs w:val="24"/>
        </w:rPr>
      </w:pPr>
      <w:r>
        <w:rPr>
          <w:color w:val="000000"/>
          <w:szCs w:val="24"/>
        </w:rPr>
        <w:t>1.6</w:t>
      </w:r>
      <w:r>
        <w:rPr>
          <w:color w:val="000000"/>
          <w:szCs w:val="24"/>
        </w:rPr>
        <w:t>. Produkcijos gamyba (paslaugų teikimas):</w:t>
      </w:r>
    </w:p>
    <w:p>
      <w:pPr>
        <w:ind w:firstLine="709"/>
        <w:jc w:val="both"/>
        <w:rPr>
          <w:color w:val="000000"/>
          <w:szCs w:val="24"/>
        </w:rPr>
      </w:pPr>
      <w:r>
        <w:rPr>
          <w:color w:val="000000"/>
          <w:szCs w:val="24"/>
        </w:rPr>
        <w:t>1.6.1</w:t>
      </w:r>
      <w:r>
        <w:rPr>
          <w:color w:val="000000"/>
          <w:szCs w:val="24"/>
        </w:rPr>
        <w:t>. produkcijos (paslaugų) rūšys, produktų (paslaugų) kokybinės charakteristikos, unikalumas;</w:t>
      </w:r>
    </w:p>
    <w:p>
      <w:pPr>
        <w:ind w:firstLine="709"/>
        <w:jc w:val="both"/>
        <w:rPr>
          <w:color w:val="000000"/>
          <w:szCs w:val="24"/>
        </w:rPr>
      </w:pPr>
      <w:r>
        <w:rPr>
          <w:color w:val="000000"/>
          <w:szCs w:val="24"/>
        </w:rPr>
        <w:t>1.6.2</w:t>
      </w:r>
      <w:r>
        <w:rPr>
          <w:color w:val="000000"/>
          <w:szCs w:val="24"/>
        </w:rPr>
        <w:t>. produkcijos gamybos (paslaugų) apimtys (gamybos ir paslaugų didinimo prielaidos ir jų pagrindimas);</w:t>
      </w:r>
    </w:p>
    <w:p>
      <w:pPr>
        <w:ind w:firstLine="709"/>
        <w:jc w:val="both"/>
        <w:rPr>
          <w:color w:val="000000"/>
          <w:szCs w:val="24"/>
        </w:rPr>
      </w:pPr>
      <w:r>
        <w:rPr>
          <w:color w:val="000000"/>
          <w:szCs w:val="24"/>
        </w:rPr>
        <w:t>1.6.3</w:t>
      </w:r>
      <w:r>
        <w:rPr>
          <w:color w:val="000000"/>
          <w:szCs w:val="24"/>
        </w:rPr>
        <w:t>. naudojamas medžiagos ir žaliavos (poreikis, tiekėjai);</w:t>
      </w:r>
    </w:p>
    <w:p>
      <w:pPr>
        <w:ind w:firstLine="709"/>
        <w:jc w:val="both"/>
        <w:rPr>
          <w:color w:val="000000"/>
          <w:szCs w:val="24"/>
        </w:rPr>
      </w:pPr>
      <w:r>
        <w:rPr>
          <w:color w:val="000000"/>
          <w:szCs w:val="24"/>
        </w:rPr>
        <w:t>1.6.4</w:t>
      </w:r>
      <w:r>
        <w:rPr>
          <w:color w:val="000000"/>
          <w:szCs w:val="24"/>
        </w:rPr>
        <w:t>. technologijos (produkcijos gamybos (paslaugų teikimo) technologinė schema, turima ir reikalinga įsigyti įranga, modernizavimo galimybės, energetinių išteklių poreikis ir tiekimas, reikalavimai infrastruktūrai, logistikos organizavimas);</w:t>
      </w:r>
    </w:p>
    <w:p>
      <w:pPr>
        <w:ind w:firstLine="709"/>
        <w:jc w:val="both"/>
        <w:rPr>
          <w:color w:val="000000"/>
          <w:szCs w:val="24"/>
        </w:rPr>
      </w:pPr>
      <w:r>
        <w:rPr>
          <w:color w:val="000000"/>
          <w:szCs w:val="24"/>
        </w:rPr>
        <w:t>1.6.5</w:t>
      </w:r>
      <w:r>
        <w:rPr>
          <w:color w:val="000000"/>
          <w:szCs w:val="24"/>
        </w:rPr>
        <w:t>. aplinkosauga (poveikis aplinkai, atliekos, jų utilizavimas).</w:t>
      </w:r>
    </w:p>
    <w:p>
      <w:pPr>
        <w:ind w:firstLine="709"/>
        <w:jc w:val="both"/>
        <w:rPr>
          <w:color w:val="000000"/>
          <w:szCs w:val="24"/>
        </w:rPr>
      </w:pPr>
      <w:r>
        <w:rPr>
          <w:color w:val="000000"/>
          <w:szCs w:val="24"/>
        </w:rPr>
        <w:t>1.7</w:t>
      </w:r>
      <w:r>
        <w:rPr>
          <w:color w:val="000000"/>
          <w:szCs w:val="24"/>
        </w:rPr>
        <w:t>. Finansinės prognozės:</w:t>
      </w:r>
    </w:p>
    <w:p>
      <w:pPr>
        <w:ind w:firstLine="709"/>
        <w:jc w:val="both"/>
        <w:rPr>
          <w:color w:val="000000"/>
          <w:szCs w:val="24"/>
        </w:rPr>
      </w:pPr>
      <w:r>
        <w:rPr>
          <w:color w:val="000000"/>
          <w:szCs w:val="24"/>
        </w:rPr>
        <w:t>1.7.1</w:t>
      </w:r>
      <w:r>
        <w:rPr>
          <w:color w:val="000000"/>
          <w:szCs w:val="24"/>
        </w:rPr>
        <w:t>. finansinis planas ir finansinių prognozių sudarymo prielaidos;</w:t>
      </w:r>
    </w:p>
    <w:p>
      <w:pPr>
        <w:ind w:firstLine="709"/>
        <w:jc w:val="both"/>
        <w:rPr>
          <w:color w:val="000000"/>
          <w:szCs w:val="24"/>
        </w:rPr>
      </w:pPr>
      <w:r>
        <w:rPr>
          <w:color w:val="000000"/>
          <w:szCs w:val="22"/>
        </w:rPr>
        <w:t>1.7.2</w:t>
      </w:r>
      <w:r>
        <w:rPr>
          <w:color w:val="000000"/>
          <w:szCs w:val="22"/>
        </w:rPr>
        <w:t>. pajamos ir įplaukos (produktų, paslaugų pardavimo pajamų, kitų pajamų pokytis, jų pagrindimas, pajamų ir įplaukų santykis, pajamų palaikymo priemonės), pajamų dalis iš neremtinos veiklos (jei tokią veiklą numatoma vykdyti);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ind w:firstLine="709"/>
        <w:jc w:val="both"/>
        <w:rPr>
          <w:color w:val="000000"/>
          <w:szCs w:val="24"/>
        </w:rPr>
      </w:pPr>
      <w:r>
        <w:rPr>
          <w:color w:val="000000"/>
          <w:szCs w:val="24"/>
        </w:rPr>
        <w:t>1.7.3</w:t>
      </w:r>
      <w:r>
        <w:rPr>
          <w:color w:val="000000"/>
          <w:szCs w:val="24"/>
        </w:rPr>
        <w:t>. anksčiau gauta valstybės parama ir jos poveikis įmonei;</w:t>
      </w:r>
    </w:p>
    <w:p>
      <w:pPr>
        <w:ind w:firstLine="709"/>
        <w:jc w:val="both"/>
        <w:rPr>
          <w:color w:val="000000"/>
          <w:szCs w:val="24"/>
        </w:rPr>
      </w:pPr>
      <w:r>
        <w:rPr>
          <w:color w:val="000000"/>
          <w:szCs w:val="24"/>
        </w:rPr>
        <w:t>1.7.4</w:t>
      </w:r>
      <w:r>
        <w:rPr>
          <w:color w:val="000000"/>
          <w:szCs w:val="24"/>
        </w:rPr>
        <w:t>. išlaidos ir sąnaudos (išlaidos žaliavoms, medžiagoms, darbo sąnaudos ir kt.) išlaidų pokyčių analizė ir pagrindimas;</w:t>
      </w:r>
    </w:p>
    <w:p>
      <w:pPr>
        <w:ind w:firstLine="709"/>
        <w:jc w:val="both"/>
        <w:rPr>
          <w:color w:val="000000"/>
          <w:szCs w:val="24"/>
        </w:rPr>
      </w:pPr>
      <w:r>
        <w:rPr>
          <w:color w:val="000000"/>
          <w:szCs w:val="24"/>
        </w:rPr>
        <w:t>1.7.5</w:t>
      </w:r>
      <w:r>
        <w:rPr>
          <w:color w:val="000000"/>
          <w:szCs w:val="24"/>
        </w:rPr>
        <w:t>. konkretūs valstybės pagalbos poreikiai, jų pagrindimas;</w:t>
      </w:r>
    </w:p>
    <w:p>
      <w:pPr>
        <w:ind w:firstLine="709"/>
        <w:jc w:val="both"/>
        <w:rPr>
          <w:color w:val="000000"/>
          <w:szCs w:val="24"/>
        </w:rPr>
      </w:pPr>
      <w:r>
        <w:rPr>
          <w:color w:val="000000"/>
          <w:szCs w:val="24"/>
        </w:rPr>
        <w:t>1.7.6</w:t>
      </w:r>
      <w:r>
        <w:rPr>
          <w:color w:val="000000"/>
          <w:szCs w:val="24"/>
        </w:rPr>
        <w:t>. pelno (nuostolių) prognozė;</w:t>
      </w:r>
    </w:p>
    <w:p>
      <w:pPr>
        <w:ind w:firstLine="709"/>
        <w:jc w:val="both"/>
        <w:rPr>
          <w:color w:val="000000"/>
          <w:szCs w:val="24"/>
        </w:rPr>
      </w:pPr>
      <w:r>
        <w:rPr>
          <w:color w:val="000000"/>
          <w:szCs w:val="24"/>
        </w:rPr>
        <w:t>1.7.7</w:t>
      </w:r>
      <w:r>
        <w:rPr>
          <w:color w:val="000000"/>
          <w:szCs w:val="24"/>
        </w:rPr>
        <w:t>. balanso prognozė;</w:t>
      </w:r>
    </w:p>
    <w:p>
      <w:pPr>
        <w:ind w:firstLine="709"/>
        <w:jc w:val="both"/>
        <w:rPr>
          <w:color w:val="000000"/>
          <w:szCs w:val="24"/>
        </w:rPr>
      </w:pPr>
      <w:r>
        <w:rPr>
          <w:color w:val="000000"/>
          <w:szCs w:val="24"/>
        </w:rPr>
        <w:t>1.7.8</w:t>
      </w:r>
      <w:r>
        <w:rPr>
          <w:color w:val="000000"/>
          <w:szCs w:val="24"/>
        </w:rPr>
        <w:t>. pinigų srautų prognozė (su straipsnių pagrindimu).</w:t>
      </w:r>
    </w:p>
    <w:p>
      <w:pPr>
        <w:ind w:firstLine="709"/>
        <w:jc w:val="both"/>
        <w:rPr>
          <w:color w:val="000000"/>
          <w:szCs w:val="8"/>
        </w:rPr>
      </w:pPr>
    </w:p>
    <w:p>
      <w:pPr>
        <w:jc w:val="center"/>
        <w:rPr>
          <w:b/>
          <w:bCs/>
          <w:caps/>
          <w:color w:val="000000"/>
        </w:rPr>
      </w:pPr>
      <w:r>
        <w:rPr>
          <w:b/>
          <w:bCs/>
          <w:caps/>
          <w:color w:val="000000"/>
        </w:rPr>
        <w:t>II</w:t>
      </w:r>
      <w:r>
        <w:rPr>
          <w:b/>
          <w:bCs/>
          <w:caps/>
          <w:color w:val="000000"/>
        </w:rPr>
        <w:t xml:space="preserve">. </w:t>
      </w:r>
      <w:r>
        <w:rPr>
          <w:b/>
          <w:bCs/>
          <w:caps/>
          <w:color w:val="000000"/>
        </w:rPr>
        <w:t>plano vertinimo kriterijai</w:t>
      </w:r>
    </w:p>
    <w:p>
      <w:pPr>
        <w:ind w:firstLine="709"/>
        <w:jc w:val="both"/>
        <w:rPr>
          <w:color w:val="000000"/>
          <w:szCs w:val="8"/>
        </w:rPr>
      </w:pPr>
    </w:p>
    <w:p>
      <w:pPr>
        <w:ind w:firstLine="709"/>
        <w:jc w:val="both"/>
        <w:rPr>
          <w:color w:val="000000"/>
          <w:szCs w:val="24"/>
        </w:rPr>
      </w:pPr>
      <w:r>
        <w:rPr>
          <w:color w:val="000000"/>
          <w:szCs w:val="24"/>
        </w:rPr>
        <w:t>2</w:t>
      </w:r>
      <w:r>
        <w:rPr>
          <w:color w:val="000000"/>
          <w:szCs w:val="24"/>
        </w:rPr>
        <w:t>. Planas vertinamas remiantis šiais vertinimo kriterijais:</w:t>
      </w:r>
    </w:p>
    <w:p>
      <w:pPr>
        <w:ind w:firstLine="709"/>
        <w:jc w:val="both"/>
        <w:rPr>
          <w:color w:val="000000"/>
          <w:szCs w:val="24"/>
        </w:rPr>
      </w:pPr>
      <w:r>
        <w:rPr>
          <w:color w:val="000000"/>
          <w:szCs w:val="24"/>
        </w:rPr>
        <w:t>2.1</w:t>
      </w:r>
      <w:r>
        <w:rPr>
          <w:color w:val="000000"/>
          <w:szCs w:val="24"/>
        </w:rPr>
        <w:t>. atitikimas I skyriuje nustatytiems plano struktūros reikalavimams;</w:t>
      </w:r>
    </w:p>
    <w:p>
      <w:pPr>
        <w:ind w:firstLine="709"/>
        <w:jc w:val="both"/>
        <w:rPr>
          <w:color w:val="000000"/>
          <w:szCs w:val="24"/>
        </w:rPr>
      </w:pPr>
      <w:r>
        <w:rPr>
          <w:color w:val="000000"/>
          <w:szCs w:val="24"/>
        </w:rPr>
        <w:t>2.2</w:t>
      </w:r>
      <w:r>
        <w:rPr>
          <w:color w:val="000000"/>
          <w:szCs w:val="24"/>
        </w:rPr>
        <w:t>. plano aiškumas;</w:t>
      </w:r>
    </w:p>
    <w:p>
      <w:pPr>
        <w:ind w:firstLine="709"/>
        <w:jc w:val="both"/>
        <w:rPr>
          <w:color w:val="000000"/>
          <w:szCs w:val="24"/>
        </w:rPr>
      </w:pPr>
      <w:r>
        <w:rPr>
          <w:color w:val="000000"/>
          <w:szCs w:val="24"/>
        </w:rPr>
        <w:t>2.3</w:t>
      </w:r>
      <w:r>
        <w:rPr>
          <w:color w:val="000000"/>
          <w:szCs w:val="24"/>
        </w:rPr>
        <w:t>. plano realumas;</w:t>
      </w:r>
    </w:p>
    <w:p>
      <w:pPr>
        <w:ind w:firstLine="709"/>
        <w:jc w:val="both"/>
        <w:rPr>
          <w:color w:val="000000"/>
          <w:szCs w:val="24"/>
        </w:rPr>
      </w:pPr>
      <w:r>
        <w:rPr>
          <w:color w:val="000000"/>
          <w:szCs w:val="24"/>
        </w:rPr>
        <w:t>2.4</w:t>
      </w:r>
      <w:r>
        <w:rPr>
          <w:color w:val="000000"/>
          <w:szCs w:val="24"/>
        </w:rPr>
        <w:t>. įmonės pasirengimas vykdyti veiklos (verslo) planą;</w:t>
      </w:r>
    </w:p>
    <w:p>
      <w:pPr>
        <w:ind w:firstLine="709"/>
        <w:jc w:val="both"/>
        <w:rPr>
          <w:color w:val="000000"/>
          <w:szCs w:val="24"/>
        </w:rPr>
      </w:pPr>
      <w:r>
        <w:rPr>
          <w:color w:val="000000"/>
          <w:szCs w:val="24"/>
        </w:rPr>
        <w:t>2.5</w:t>
      </w:r>
      <w:r>
        <w:rPr>
          <w:color w:val="000000"/>
          <w:szCs w:val="24"/>
        </w:rPr>
        <w:t>. planuojama veiklos teritorija ir veiklos sritis;</w:t>
      </w:r>
    </w:p>
    <w:p>
      <w:pPr>
        <w:ind w:firstLine="709"/>
        <w:jc w:val="both"/>
        <w:rPr>
          <w:color w:val="000000"/>
          <w:szCs w:val="24"/>
        </w:rPr>
      </w:pPr>
      <w:r>
        <w:rPr>
          <w:color w:val="000000"/>
          <w:szCs w:val="24"/>
        </w:rPr>
        <w:t>2.6</w:t>
      </w:r>
      <w:r>
        <w:rPr>
          <w:color w:val="000000"/>
          <w:szCs w:val="24"/>
        </w:rPr>
        <w:t>. prekių ar paslaugų rinkos pagrįstumas;</w:t>
      </w:r>
    </w:p>
    <w:p>
      <w:pPr>
        <w:ind w:firstLine="709"/>
        <w:jc w:val="both"/>
        <w:rPr>
          <w:color w:val="000000"/>
          <w:szCs w:val="24"/>
        </w:rPr>
      </w:pPr>
      <w:r>
        <w:rPr>
          <w:color w:val="000000"/>
          <w:szCs w:val="24"/>
        </w:rPr>
        <w:t>2.7</w:t>
      </w:r>
      <w:r>
        <w:rPr>
          <w:color w:val="000000"/>
          <w:szCs w:val="24"/>
        </w:rPr>
        <w:t>. veiklos (verslo) rizikingumas;</w:t>
      </w:r>
    </w:p>
    <w:p>
      <w:pPr>
        <w:ind w:firstLine="709"/>
        <w:jc w:val="both"/>
        <w:rPr>
          <w:color w:val="000000"/>
          <w:szCs w:val="24"/>
        </w:rPr>
      </w:pPr>
      <w:r>
        <w:rPr>
          <w:color w:val="000000"/>
          <w:szCs w:val="24"/>
        </w:rPr>
        <w:t>2.8</w:t>
      </w:r>
      <w:r>
        <w:rPr>
          <w:color w:val="000000"/>
          <w:szCs w:val="24"/>
        </w:rPr>
        <w:t>. planuojamų įdarbinti tikslinėms grupėms priklausančių darbuotojų skaičius;</w:t>
      </w:r>
    </w:p>
    <w:p>
      <w:pPr>
        <w:ind w:firstLine="709"/>
        <w:jc w:val="both"/>
        <w:rPr>
          <w:color w:val="000000"/>
          <w:szCs w:val="24"/>
        </w:rPr>
      </w:pPr>
      <w:r>
        <w:rPr>
          <w:color w:val="000000"/>
          <w:szCs w:val="24"/>
        </w:rPr>
        <w:t>2.9</w:t>
      </w:r>
      <w:r>
        <w:rPr>
          <w:color w:val="000000"/>
          <w:szCs w:val="24"/>
        </w:rPr>
        <w:t>. planuojamų sukurti naujų darbo vietų skaičius;</w:t>
      </w:r>
    </w:p>
    <w:p>
      <w:pPr>
        <w:ind w:firstLine="709"/>
        <w:jc w:val="both"/>
        <w:rPr>
          <w:color w:val="000000"/>
          <w:szCs w:val="24"/>
        </w:rPr>
      </w:pPr>
      <w:r>
        <w:rPr>
          <w:color w:val="000000"/>
          <w:szCs w:val="24"/>
        </w:rPr>
        <w:t>2.10</w:t>
      </w:r>
      <w:r>
        <w:rPr>
          <w:color w:val="000000"/>
          <w:szCs w:val="24"/>
        </w:rPr>
        <w:t>. tiesioginis ir netiesioginis poveikis regiono (vietinių) gyventojų užimtumui;</w:t>
      </w:r>
    </w:p>
    <w:p>
      <w:pPr>
        <w:ind w:firstLine="709"/>
        <w:jc w:val="both"/>
        <w:rPr>
          <w:color w:val="000000"/>
          <w:szCs w:val="24"/>
        </w:rPr>
      </w:pPr>
      <w:r>
        <w:rPr>
          <w:color w:val="000000"/>
          <w:szCs w:val="24"/>
        </w:rPr>
        <w:t>2.11</w:t>
      </w:r>
      <w:r>
        <w:rPr>
          <w:color w:val="000000"/>
          <w:szCs w:val="24"/>
        </w:rPr>
        <w:t>. įmonės veiklos socialinė nauda;</w:t>
      </w:r>
    </w:p>
    <w:p>
      <w:pPr>
        <w:ind w:firstLine="709"/>
        <w:jc w:val="both"/>
        <w:rPr>
          <w:color w:val="000000"/>
          <w:szCs w:val="24"/>
        </w:rPr>
      </w:pPr>
      <w:r>
        <w:rPr>
          <w:color w:val="000000"/>
          <w:szCs w:val="22"/>
        </w:rPr>
        <w:t>2.11</w:t>
      </w:r>
      <w:r>
        <w:rPr>
          <w:color w:val="000000"/>
          <w:szCs w:val="22"/>
        </w:rPr>
        <w:t>. juridinio asmens atitikimas socialinės įmonės (neįgaliųjų socialinės įmonės) požymiams.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2DE377CC18">
        <w:r w:rsidRPr="00532B9F">
          <w:rPr>
            <w:rFonts w:ascii="Times New Roman" w:eastAsia="MS Mincho" w:hAnsi="Times New Roman"/>
            <w:sz w:val="20"/>
            <w:i/>
            <w:iCs/>
            <w:color w:val="0000FF" w:themeColor="hyperlink"/>
            <w:u w:val="single"/>
          </w:rPr>
          <w:t>A1-178</w:t>
        </w:r>
      </w:fldSimple>
      <w:r>
        <w:rPr>
          <w:rFonts w:ascii="Times New Roman" w:eastAsia="MS Mincho" w:hAnsi="Times New Roman"/>
          <w:sz w:val="20"/>
          <w:i/>
          <w:iCs/>
        </w:rPr>
        <w:t>,
2005-06-22,
Žin., 2005, Nr.
79-2882 (2005-06-28), i. k. 1052230ISAK00A1-178        </w:t>
      </w:r>
    </w:p>
    <w:p/>
    <w:p>
      <w:pPr>
        <w:jc w:val="center"/>
        <w:rPr>
          <w:color w:val="000000"/>
          <w:szCs w:val="24"/>
        </w:rPr>
      </w:pPr>
      <w:r>
        <w:rPr>
          <w:color w:val="000000"/>
          <w:szCs w:val="24"/>
        </w:rPr>
        <w:t>________________</w:t>
      </w:r>
    </w:p>
    <w:p>
      <w:pPr>
        <w:ind w:firstLine="5102"/>
        <w:rPr>
          <w:szCs w:val="24"/>
        </w:rPr>
      </w:pPr>
      <w:r>
        <w:rPr>
          <w:szCs w:val="24"/>
        </w:rPr>
        <w:br w:type="page"/>
      </w:r>
    </w:p>
    <w:p>
      <w:pPr>
        <w:ind w:firstLine="5102"/>
        <w:rPr>
          <w:szCs w:val="24"/>
        </w:rPr>
      </w:pPr>
      <w:r>
        <w:rPr>
          <w:szCs w:val="24"/>
        </w:rPr>
        <w:t>PATVIRTINTA</w:t>
      </w:r>
    </w:p>
    <w:p>
      <w:pPr>
        <w:tabs>
          <w:tab w:val="left" w:pos="1304"/>
          <w:tab w:val="left" w:pos="1457"/>
          <w:tab w:val="left" w:pos="1604"/>
          <w:tab w:val="left" w:pos="1757"/>
        </w:tabs>
        <w:ind w:firstLine="5102"/>
        <w:rPr>
          <w:color w:val="000000"/>
        </w:rPr>
      </w:pPr>
      <w:r>
        <w:rPr>
          <w:color w:val="000000"/>
        </w:rPr>
        <w:t>Lietuvos Respublikos socialinės</w:t>
      </w:r>
    </w:p>
    <w:p>
      <w:pPr>
        <w:tabs>
          <w:tab w:val="left" w:pos="1304"/>
          <w:tab w:val="left" w:pos="1457"/>
          <w:tab w:val="left" w:pos="1604"/>
          <w:tab w:val="left" w:pos="1757"/>
        </w:tabs>
        <w:ind w:firstLine="5102"/>
        <w:rPr>
          <w:color w:val="000000"/>
        </w:rPr>
      </w:pPr>
      <w:r>
        <w:rPr>
          <w:color w:val="000000"/>
        </w:rPr>
        <w:t xml:space="preserve">apsaugos ir darbo ministro </w:t>
      </w:r>
    </w:p>
    <w:p>
      <w:pPr>
        <w:tabs>
          <w:tab w:val="left" w:pos="1304"/>
          <w:tab w:val="left" w:pos="1457"/>
          <w:tab w:val="left" w:pos="1604"/>
          <w:tab w:val="left" w:pos="1757"/>
        </w:tabs>
        <w:ind w:firstLine="5102"/>
        <w:rPr>
          <w:color w:val="000000"/>
        </w:rPr>
      </w:pPr>
      <w:smartTag w:uri="urn:schemas-microsoft-com:office:smarttags" w:element="metricconverter">
        <w:smartTagPr>
          <w:attr w:name="ProductID" w:val="2004 m"/>
        </w:smartTagPr>
        <w:r>
          <w:rPr>
            <w:color w:val="000000"/>
          </w:rPr>
          <w:t>2004 m</w:t>
        </w:r>
      </w:smartTag>
      <w:r>
        <w:rPr>
          <w:color w:val="000000"/>
        </w:rPr>
        <w:t>. rugsėjo 29 d.</w:t>
      </w:r>
    </w:p>
    <w:p>
      <w:pPr>
        <w:tabs>
          <w:tab w:val="left" w:pos="1304"/>
          <w:tab w:val="left" w:pos="1457"/>
          <w:tab w:val="left" w:pos="1604"/>
          <w:tab w:val="left" w:pos="1757"/>
        </w:tabs>
        <w:ind w:firstLine="5102"/>
        <w:rPr>
          <w:color w:val="000000"/>
        </w:rPr>
      </w:pPr>
      <w:r>
        <w:rPr>
          <w:color w:val="000000"/>
        </w:rPr>
        <w:t>įsakymu Nr. A1-225</w:t>
      </w:r>
    </w:p>
    <w:p>
      <w:pPr>
        <w:ind w:firstLine="709"/>
        <w:jc w:val="both"/>
        <w:rPr>
          <w:color w:val="000000"/>
          <w:szCs w:val="8"/>
        </w:rPr>
      </w:pPr>
    </w:p>
    <w:p>
      <w:pPr>
        <w:jc w:val="center"/>
        <w:rPr>
          <w:color w:val="000000"/>
          <w:szCs w:val="8"/>
        </w:rPr>
      </w:pPr>
      <w:r>
        <w:rPr>
          <w:b/>
          <w:bCs/>
          <w:caps/>
          <w:color w:val="000000"/>
        </w:rPr>
        <w:t>TIKSLINĖMS ASMENŲ GRUPĖMS PRIKLAUSANČIŲ ASMENŲ SOCIALINIŲ ĮGŪDŽIŲ LAVINIMO BEI SOCIALINĖS INTEGRACIJOS PRIEMONIŲ PLANO STRUKTŪRA IR ŠIO PLANO VERTINIMO KRITERIJŲ SĄRAŠAS</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jc w:val="center"/>
        <w:rPr>
          <w:b/>
          <w:bCs/>
          <w:caps/>
          <w:color w:val="000000"/>
        </w:rPr>
      </w:pPr>
      <w:r>
        <w:rPr>
          <w:b/>
          <w:bCs/>
          <w:caps/>
          <w:color w:val="000000"/>
        </w:rPr>
        <w:t>I</w:t>
      </w:r>
      <w:r>
        <w:rPr>
          <w:b/>
          <w:bCs/>
          <w:caps/>
          <w:color w:val="000000"/>
        </w:rPr>
        <w:t xml:space="preserve">. </w:t>
      </w:r>
      <w:r>
        <w:rPr>
          <w:b/>
          <w:bCs/>
          <w:caps/>
          <w:color w:val="000000"/>
        </w:rPr>
        <w:t>Tikslinėms ASMENŲ grupėms priklausančių asmenų socialinių įgūdžių lavinimo bei socialinės integracijos priemonių PLANO STRUKTŪRA</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709"/>
        <w:jc w:val="both"/>
        <w:rPr>
          <w:color w:val="000000"/>
          <w:szCs w:val="24"/>
        </w:rPr>
      </w:pPr>
      <w:r>
        <w:rPr>
          <w:color w:val="000000"/>
          <w:szCs w:val="24"/>
        </w:rPr>
        <w:t>1</w:t>
      </w:r>
      <w:r>
        <w:rPr>
          <w:color w:val="000000"/>
          <w:szCs w:val="24"/>
        </w:rPr>
        <w:t>. Tikslinėms asmenų grupėms priklausančių asmenų socialinių įgūdžių lavinimo bei socialinės integracijos priemonių planas (toliau – planas) turi būti sudarytas pagal šią struktūrą:</w:t>
      </w:r>
    </w:p>
    <w:p>
      <w:pPr>
        <w:widowControl w:val="0"/>
        <w:ind w:firstLine="709"/>
        <w:jc w:val="both"/>
        <w:rPr>
          <w:color w:val="000000"/>
          <w:szCs w:val="24"/>
        </w:rPr>
      </w:pPr>
      <w:r>
        <w:t>1.1</w:t>
      </w:r>
      <w:r>
        <w:t xml:space="preserve">. antraštinis lapas (juridinio asmens pavadinimas, plano parengimo data, vieta). </w:t>
      </w:r>
    </w:p>
    <w:p>
      <w:pPr>
        <w:ind w:firstLine="709"/>
        <w:jc w:val="both"/>
        <w:rPr>
          <w:color w:val="000000"/>
          <w:szCs w:val="24"/>
        </w:rPr>
      </w:pPr>
      <w:r>
        <w:rPr>
          <w:color w:val="000000"/>
          <w:szCs w:val="24"/>
        </w:rPr>
        <w:t>1.2</w:t>
      </w:r>
      <w:r>
        <w:rPr>
          <w:color w:val="000000"/>
          <w:szCs w:val="24"/>
        </w:rPr>
        <w:t>. juridinio asmens pavadinimas, teisinė forma, buveinė (adresas, telefonas, faksas, el. pašto adresas), juridinio asmens kodas, registras, kuriame kaupiami ir saugomi duomenys apie juridinį asmenį, juridinio asmens vadovas (vardas, pavardė), asmuo kontaktams (vardas, pavardė, telefonas, el. pašto adresas) atsiskaitomoji sąskaita;</w:t>
      </w:r>
    </w:p>
    <w:p>
      <w:pPr>
        <w:ind w:firstLine="709"/>
        <w:jc w:val="both"/>
        <w:rPr>
          <w:color w:val="000000"/>
          <w:szCs w:val="24"/>
        </w:rPr>
      </w:pPr>
      <w:r>
        <w:rPr>
          <w:color w:val="000000"/>
          <w:szCs w:val="24"/>
        </w:rPr>
        <w:t>1.3</w:t>
      </w:r>
      <w:r>
        <w:rPr>
          <w:color w:val="000000"/>
          <w:szCs w:val="24"/>
        </w:rPr>
        <w:t>. darbuotojų, priklausančių tikslinėms asmenų grupėms, kuriems taikomos plane numatytos priemonės, bendra charakteristika;</w:t>
      </w:r>
    </w:p>
    <w:p>
      <w:pPr>
        <w:ind w:firstLine="709"/>
        <w:jc w:val="both"/>
        <w:rPr>
          <w:color w:val="000000"/>
          <w:szCs w:val="24"/>
        </w:rPr>
      </w:pPr>
      <w:r>
        <w:rPr>
          <w:color w:val="000000"/>
          <w:szCs w:val="24"/>
        </w:rPr>
        <w:t>1.4</w:t>
      </w:r>
      <w:r>
        <w:rPr>
          <w:color w:val="000000"/>
          <w:szCs w:val="24"/>
        </w:rPr>
        <w:t>. darbuotojų, priklausančių tikslinėms asmenų grupėms, socialinių įgūdžių lavinimo bei socialinės integracijos poreikio apibūdinimas (profesinė kvalifikacija, darbo patirtis, motyvacija dirbti ir įsijungti į bendruomenės gyvenimą ir pan.);</w:t>
      </w:r>
    </w:p>
    <w:p>
      <w:pPr>
        <w:ind w:firstLine="709"/>
        <w:jc w:val="both"/>
        <w:rPr>
          <w:color w:val="000000"/>
          <w:szCs w:val="24"/>
        </w:rPr>
      </w:pPr>
      <w:r>
        <w:rPr>
          <w:color w:val="000000"/>
          <w:szCs w:val="24"/>
        </w:rPr>
        <w:t>1.5</w:t>
      </w:r>
      <w:r>
        <w:rPr>
          <w:color w:val="000000"/>
          <w:szCs w:val="24"/>
        </w:rPr>
        <w:t>. tikslinėms asmenų grupėms priklausančių darbuotojų socialinių įgūdžių lavinimo priemonės (bendrųjų gebėjimų ugdymas, motyvacijos darbui didinimas, darbo ir asmeninio gyvenimo derinimas, laisvalaikio organizavimas ir pan.), jų parinkimo būdas (siūlomos priemonės aptartos su specialistais, partneriais, tikslinėms asmenų grupėms priklausančiais asmenimis ir pan.);</w:t>
      </w:r>
    </w:p>
    <w:p>
      <w:pPr>
        <w:ind w:firstLine="709"/>
        <w:jc w:val="both"/>
        <w:rPr>
          <w:color w:val="000000"/>
          <w:szCs w:val="24"/>
        </w:rPr>
      </w:pPr>
      <w:r>
        <w:rPr>
          <w:color w:val="000000"/>
          <w:szCs w:val="24"/>
        </w:rPr>
        <w:t>1.6</w:t>
      </w:r>
      <w:r>
        <w:rPr>
          <w:color w:val="000000"/>
          <w:szCs w:val="24"/>
        </w:rPr>
        <w:t>. tikslinėms asmenų grupėms priklausančių darbuotojų socialinės integracijos priemonės (darbo paieškos gebėjimų ugdymas, profesinių gebėjimų suteikimas, atkūrimas arba perkvalifikavimas, darbo kultūros ir disciplinos mokymas ir pan.);</w:t>
      </w:r>
    </w:p>
    <w:p>
      <w:pPr>
        <w:ind w:firstLine="709"/>
        <w:jc w:val="both"/>
        <w:rPr>
          <w:color w:val="000000"/>
          <w:szCs w:val="24"/>
        </w:rPr>
      </w:pPr>
      <w:r>
        <w:rPr>
          <w:color w:val="000000"/>
          <w:szCs w:val="24"/>
        </w:rPr>
        <w:t>1.7</w:t>
      </w:r>
      <w:r>
        <w:rPr>
          <w:color w:val="000000"/>
          <w:szCs w:val="24"/>
        </w:rPr>
        <w:t>. priemonės, kurių įgyvendinimui reikalinga Socialinių įmonių įstatyme numatyta valstybės pagalba;</w:t>
      </w:r>
    </w:p>
    <w:p>
      <w:pPr>
        <w:ind w:firstLine="709"/>
        <w:jc w:val="both"/>
        <w:rPr>
          <w:color w:val="000000"/>
          <w:szCs w:val="24"/>
        </w:rPr>
      </w:pPr>
      <w:r>
        <w:rPr>
          <w:color w:val="000000"/>
          <w:szCs w:val="24"/>
        </w:rPr>
        <w:t>1.8</w:t>
      </w:r>
      <w:r>
        <w:rPr>
          <w:color w:val="000000"/>
          <w:szCs w:val="24"/>
        </w:rPr>
        <w:t>. už plane numatytų priemonių įgyvendinimą atsakingi asmenys;</w:t>
      </w:r>
    </w:p>
    <w:p>
      <w:pPr>
        <w:ind w:firstLine="709"/>
        <w:jc w:val="both"/>
        <w:rPr>
          <w:color w:val="000000"/>
          <w:szCs w:val="24"/>
        </w:rPr>
      </w:pPr>
      <w:r>
        <w:rPr>
          <w:color w:val="000000"/>
          <w:szCs w:val="24"/>
        </w:rPr>
        <w:t>1.9</w:t>
      </w:r>
      <w:r>
        <w:rPr>
          <w:color w:val="000000"/>
          <w:szCs w:val="24"/>
        </w:rPr>
        <w:t>. plane numatytų priemonių vykdymo terminai (ne rečiau kaip kas ketvirtį), periodiškumas, atnaujinimo reikalingumas;</w:t>
      </w:r>
    </w:p>
    <w:p>
      <w:pPr>
        <w:ind w:firstLine="709"/>
        <w:jc w:val="both"/>
        <w:rPr>
          <w:color w:val="000000"/>
          <w:szCs w:val="24"/>
        </w:rPr>
      </w:pPr>
      <w:r>
        <w:rPr>
          <w:color w:val="000000"/>
          <w:szCs w:val="24"/>
        </w:rPr>
        <w:t>1.10</w:t>
      </w:r>
      <w:r>
        <w:rPr>
          <w:color w:val="000000"/>
          <w:szCs w:val="24"/>
        </w:rPr>
        <w:t>. socialinės įmonės turimi techniniai, finansiniai ir kiti ištekliai, numatyti plano vykdymui;</w:t>
      </w:r>
    </w:p>
    <w:p>
      <w:pPr>
        <w:ind w:firstLine="709"/>
        <w:jc w:val="both"/>
        <w:rPr>
          <w:color w:val="000000"/>
          <w:szCs w:val="24"/>
        </w:rPr>
      </w:pPr>
      <w:r>
        <w:rPr>
          <w:color w:val="000000"/>
          <w:szCs w:val="24"/>
        </w:rPr>
        <w:t>1.11</w:t>
      </w:r>
      <w:r>
        <w:rPr>
          <w:color w:val="000000"/>
          <w:szCs w:val="24"/>
        </w:rPr>
        <w:t>. personalas (jo kvalifikacija), kuris bus panaudotas darbui su tikslinėms grupėms priklausančiais darbuotojais;</w:t>
      </w:r>
    </w:p>
    <w:p>
      <w:pPr>
        <w:ind w:firstLine="709"/>
        <w:jc w:val="both"/>
        <w:rPr>
          <w:caps/>
          <w:color w:val="000000"/>
          <w:szCs w:val="24"/>
        </w:rPr>
      </w:pPr>
      <w:r>
        <w:rPr>
          <w:color w:val="000000"/>
          <w:szCs w:val="24"/>
        </w:rPr>
        <w:t>1.12</w:t>
      </w:r>
      <w:r>
        <w:rPr>
          <w:color w:val="000000"/>
          <w:szCs w:val="24"/>
        </w:rPr>
        <w:t>. socialinės įmonės bendradarbiavimas su socialiniais partneriais, nevyriausybinėmis organizacijomis vykdant planą.</w:t>
      </w:r>
    </w:p>
    <w:p>
      <w:pPr>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jc w:val="center"/>
        <w:rPr>
          <w:b/>
          <w:bCs/>
          <w:caps/>
          <w:color w:val="000000"/>
        </w:rPr>
      </w:pPr>
      <w:r>
        <w:rPr>
          <w:b/>
          <w:bCs/>
          <w:caps/>
          <w:color w:val="000000"/>
        </w:rPr>
        <w:t>II</w:t>
      </w:r>
      <w:r>
        <w:rPr>
          <w:b/>
          <w:bCs/>
          <w:caps/>
          <w:color w:val="000000"/>
        </w:rPr>
        <w:t xml:space="preserve">. </w:t>
      </w:r>
      <w:r>
        <w:rPr>
          <w:b/>
          <w:bCs/>
          <w:caps/>
          <w:color w:val="000000"/>
        </w:rPr>
        <w:t>plano VERTINIMO KRITERIJAI</w:t>
      </w:r>
    </w:p>
    <w:p>
      <w:pPr>
        <w:ind w:firstLine="709"/>
        <w:jc w:val="both"/>
        <w:rPr>
          <w:color w:val="000000"/>
          <w:szCs w:val="8"/>
        </w:rPr>
      </w:pPr>
    </w:p>
    <w:p>
      <w:pPr>
        <w:ind w:firstLine="709"/>
        <w:jc w:val="both"/>
        <w:rPr>
          <w:color w:val="000000"/>
          <w:szCs w:val="24"/>
        </w:rPr>
      </w:pPr>
      <w:r>
        <w:rPr>
          <w:color w:val="000000"/>
          <w:szCs w:val="24"/>
        </w:rPr>
        <w:t>2</w:t>
      </w:r>
      <w:r>
        <w:rPr>
          <w:color w:val="000000"/>
          <w:szCs w:val="24"/>
        </w:rPr>
        <w:t>. Planas vertinamas remiantis šiais kriterijais:</w:t>
      </w:r>
    </w:p>
    <w:p>
      <w:pPr>
        <w:ind w:firstLine="709"/>
        <w:jc w:val="both"/>
        <w:rPr>
          <w:color w:val="000000"/>
          <w:szCs w:val="24"/>
        </w:rPr>
      </w:pPr>
      <w:r>
        <w:rPr>
          <w:color w:val="000000"/>
          <w:szCs w:val="24"/>
        </w:rPr>
        <w:t>2.1</w:t>
      </w:r>
      <w:r>
        <w:rPr>
          <w:color w:val="000000"/>
          <w:szCs w:val="24"/>
        </w:rPr>
        <w:t>. atitikimas I skyriuje nustatytiems struktūros reikalavimams;</w:t>
      </w:r>
    </w:p>
    <w:p>
      <w:pPr>
        <w:ind w:firstLine="709"/>
        <w:jc w:val="both"/>
        <w:rPr>
          <w:color w:val="000000"/>
          <w:szCs w:val="24"/>
        </w:rPr>
      </w:pPr>
      <w:r>
        <w:rPr>
          <w:color w:val="000000"/>
          <w:szCs w:val="24"/>
        </w:rPr>
        <w:t>2.2</w:t>
      </w:r>
      <w:r>
        <w:rPr>
          <w:color w:val="000000"/>
          <w:szCs w:val="24"/>
        </w:rPr>
        <w:t>. tinkamumas (įvertinama, ar socialinių įgūdžių lavinimo bei socialinės integracijos priemonės tinkamai parinktos tikslinėms grupėms priklausantiems asmenims);</w:t>
      </w:r>
    </w:p>
    <w:p>
      <w:pPr>
        <w:ind w:firstLine="709"/>
        <w:jc w:val="both"/>
        <w:rPr>
          <w:color w:val="000000"/>
          <w:szCs w:val="24"/>
        </w:rPr>
      </w:pPr>
      <w:r>
        <w:rPr>
          <w:color w:val="000000"/>
          <w:szCs w:val="24"/>
        </w:rPr>
        <w:t>2.3</w:t>
      </w:r>
      <w:r>
        <w:rPr>
          <w:color w:val="000000"/>
          <w:szCs w:val="24"/>
        </w:rPr>
        <w:t>. tikslingumas ir adekvatumas (nustatoma, ar plane nurodytų priemonių įgyvendinimas atitinka tikslinėms grupėms priklausančių asmenų poreikius, įvertinamas laukiamas tų priemonių efektyvumas);</w:t>
      </w:r>
    </w:p>
    <w:p>
      <w:pPr>
        <w:ind w:firstLine="709"/>
        <w:jc w:val="both"/>
        <w:rPr>
          <w:color w:val="000000"/>
          <w:szCs w:val="24"/>
        </w:rPr>
      </w:pPr>
      <w:r>
        <w:rPr>
          <w:color w:val="000000"/>
          <w:szCs w:val="24"/>
        </w:rPr>
        <w:t>2.4</w:t>
      </w:r>
      <w:r>
        <w:rPr>
          <w:color w:val="000000"/>
          <w:szCs w:val="24"/>
        </w:rPr>
        <w:t>. realumas (nustatoma, ar planas gali būti įgyvendintas pagal socialinės įmonės turimus techninius ir kitus išteklius bei personalą);</w:t>
      </w:r>
    </w:p>
    <w:p>
      <w:pPr>
        <w:ind w:firstLine="709"/>
        <w:jc w:val="both"/>
        <w:rPr>
          <w:color w:val="000000"/>
          <w:szCs w:val="24"/>
        </w:rPr>
      </w:pPr>
      <w:r>
        <w:rPr>
          <w:color w:val="000000"/>
          <w:szCs w:val="24"/>
        </w:rPr>
        <w:t>2.5</w:t>
      </w:r>
      <w:r>
        <w:rPr>
          <w:color w:val="000000"/>
          <w:szCs w:val="24"/>
        </w:rPr>
        <w:t>. valstybės subsidijuojamų priemonių tikslinėms asmenų grupėms priklausantiems darbuotojams planavimo vertinimas;</w:t>
      </w:r>
    </w:p>
    <w:p>
      <w:pPr>
        <w:ind w:firstLine="709"/>
        <w:jc w:val="both"/>
        <w:rPr>
          <w:color w:val="000000"/>
          <w:szCs w:val="24"/>
        </w:rPr>
      </w:pPr>
      <w:r>
        <w:rPr>
          <w:color w:val="000000"/>
          <w:szCs w:val="24"/>
        </w:rPr>
        <w:t>2.6</w:t>
      </w:r>
      <w:r>
        <w:rPr>
          <w:color w:val="000000"/>
          <w:szCs w:val="24"/>
        </w:rPr>
        <w:t>. kompleksiškumas (įvertinama, ar plane nurodytos socialinių įgūdžių lavinimo bei socialinės integracijos priemonės turi tarpusavio ryšį).</w:t>
      </w:r>
    </w:p>
    <w:p>
      <w:pPr>
        <w:jc w:val="center"/>
        <w:rPr>
          <w:color w:val="000000"/>
          <w:szCs w:val="12"/>
        </w:rPr>
      </w:pPr>
    </w:p>
    <w:p>
      <w:pPr>
        <w:jc w:val="center"/>
        <w:rPr>
          <w:color w:val="000000"/>
          <w:szCs w:val="12"/>
        </w:rPr>
      </w:pPr>
      <w:r>
        <w:rPr>
          <w:color w:val="000000"/>
          <w:szCs w:val="12"/>
        </w:rPr>
        <w:t>_________________</w:t>
      </w:r>
    </w:p>
    <w:p>
      <w:pPr>
        <w:pStyle w:val="PlainText"/>
        <w:ind w:firstLine="567"/>
        <w:jc w:val="both"/>
        <w:rPr>
          <w:rFonts w:ascii="Times New Roman" w:hAnsi="Times New Roman"/>
          <w:b/>
          <w:bCs/>
          <w:sz w:val="22"/>
        </w:rPr>
      </w:pPr>
      <w:r>
        <w:rPr>
          <w:rFonts w:ascii="Times New Roman" w:hAnsi="Times New Roman"/>
          <w:b/>
          <w:sz w:val="22"/>
        </w:rPr>
        <w:t>Patvirtinta.</w:t>
      </w:r>
      <w:r>
        <w:rPr>
          <w:rFonts w:ascii="Times New Roman" w:eastAsia="MS Mincho" w:hAnsi="Times New Roman"/>
          <w:sz w:val="20"/>
          <w:i/>
          <w:iCs/>
        </w:rPr>
        <w:t xml:space="preserve"> Neteko galios nuo 2012-03-16</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17EEE2E939F">
        <w:r w:rsidRPr="00532B9F">
          <w:rPr>
            <w:rFonts w:ascii="Times New Roman" w:eastAsia="MS Mincho" w:hAnsi="Times New Roman"/>
            <w:sz w:val="20"/>
            <w:i/>
            <w:iCs/>
            <w:color w:val="0000FF" w:themeColor="hyperlink"/>
            <w:u w:val="single"/>
          </w:rPr>
          <w:t>A1-137</w:t>
        </w:r>
      </w:fldSimple>
      <w:r>
        <w:rPr>
          <w:rFonts w:ascii="Times New Roman" w:eastAsia="MS Mincho" w:hAnsi="Times New Roman"/>
          <w:sz w:val="20"/>
          <w:i/>
          <w:iCs/>
        </w:rPr>
        <w:t>,
2012-03-09,
Žin. 2012,
Nr.
32-1515 (2012-03-15), i. k. 1122230ISAK00A1-137        </w:t>
      </w:r>
    </w:p>
    <w:p/>
    <w:p>
      <w:pPr>
        <w:ind w:firstLine="5102"/>
        <w:rPr>
          <w:color w:val="000000"/>
        </w:rPr>
      </w:pPr>
      <w:r>
        <w:rPr>
          <w:color w:val="000000"/>
        </w:rPr>
        <w:br w:type="page"/>
      </w:r>
    </w:p>
    <w:p>
      <w:pPr>
        <w:ind w:firstLine="5102"/>
        <w:rPr>
          <w:bCs/>
        </w:rPr>
      </w:pPr>
      <w:r>
        <w:rPr>
          <w:bCs/>
        </w:rPr>
        <w:t>Forma patvirtinta Lietuvos Respublikos</w:t>
      </w:r>
    </w:p>
    <w:p>
      <w:pPr>
        <w:ind w:firstLine="5102"/>
        <w:rPr>
          <w:bCs/>
        </w:rPr>
      </w:pPr>
      <w:r>
        <w:rPr>
          <w:bCs/>
        </w:rPr>
        <w:t>socialinės apsaugos ir darbo ministro</w:t>
      </w:r>
    </w:p>
    <w:p>
      <w:pPr>
        <w:ind w:firstLine="5102"/>
        <w:rPr>
          <w:bCs/>
        </w:rPr>
      </w:pPr>
      <w:r>
        <w:rPr>
          <w:bCs/>
        </w:rPr>
        <w:t xml:space="preserve">2004 m. rugsėjo 29 d. </w:t>
      </w:r>
    </w:p>
    <w:p>
      <w:pPr>
        <w:ind w:firstLine="5102"/>
        <w:rPr>
          <w:b/>
        </w:rPr>
      </w:pPr>
      <w:r>
        <w:rPr>
          <w:bCs/>
        </w:rPr>
        <w:t>įsakymu Nr.</w:t>
      </w:r>
      <w:r>
        <w:rPr>
          <w:b/>
        </w:rPr>
        <w:t xml:space="preserve"> </w:t>
      </w:r>
      <w:r>
        <w:rPr>
          <w:bCs/>
        </w:rPr>
        <w:t>A1-225</w:t>
      </w:r>
    </w:p>
    <w:p>
      <w:pPr>
        <w:ind w:firstLine="709"/>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7"/>
      </w:tblGrid>
      <w:tr>
        <w:trPr>
          <w:trHeight w:val="8284"/>
        </w:trPr>
        <w:tc>
          <w:tcPr>
            <w:tcW w:w="9637" w:type="dxa"/>
            <w:tcBorders>
              <w:top w:val="single" w:sz="4" w:space="0" w:color="auto"/>
              <w:left w:val="single" w:sz="4" w:space="0" w:color="auto"/>
              <w:bottom w:val="single" w:sz="4" w:space="0" w:color="auto"/>
              <w:right w:val="single" w:sz="4" w:space="0" w:color="auto"/>
            </w:tcBorders>
          </w:tcPr>
          <w:p>
            <w:pPr>
              <w:rPr>
                <w:b/>
                <w:kern w:val="28"/>
                <w:sz w:val="20"/>
              </w:rPr>
            </w:pPr>
          </w:p>
          <w:p>
            <w:pPr>
              <w:rPr>
                <w:sz w:val="20"/>
              </w:rPr>
            </w:pPr>
          </w:p>
          <w:p>
            <w:pPr>
              <w:jc w:val="center"/>
              <w:rPr>
                <w:b/>
                <w:bCs/>
                <w:caps/>
                <w:kern w:val="28"/>
                <w:sz w:val="20"/>
                <w:szCs w:val="24"/>
              </w:rPr>
            </w:pPr>
            <w:r>
              <w:rPr>
                <w:b/>
                <w:bCs/>
                <w:caps/>
                <w:kern w:val="28"/>
                <w:sz w:val="20"/>
                <w:szCs w:val="24"/>
              </w:rPr>
              <w:t>Lietuvos darbo birŽA prie</w:t>
            </w:r>
          </w:p>
          <w:p>
            <w:pPr>
              <w:jc w:val="center"/>
              <w:outlineLvl w:val="1"/>
              <w:rPr>
                <w:b/>
                <w:bCs/>
                <w:caps/>
                <w:sz w:val="20"/>
                <w:szCs w:val="24"/>
              </w:rPr>
            </w:pPr>
            <w:r>
              <w:rPr>
                <w:b/>
                <w:bCs/>
                <w:caps/>
                <w:sz w:val="20"/>
                <w:szCs w:val="24"/>
              </w:rPr>
              <w:t>Socialinės apsaugos ir darbo ministerijos</w:t>
            </w:r>
          </w:p>
          <w:p>
            <w:pPr>
              <w:jc w:val="center"/>
              <w:outlineLvl w:val="1"/>
              <w:rPr>
                <w:b/>
                <w:bCs/>
                <w:caps/>
                <w:sz w:val="20"/>
                <w:szCs w:val="24"/>
              </w:rPr>
            </w:pPr>
          </w:p>
          <w:p>
            <w:pPr>
              <w:rPr>
                <w:sz w:val="20"/>
              </w:rPr>
            </w:pPr>
          </w:p>
          <w:p>
            <w:pPr>
              <w:jc w:val="center"/>
              <w:outlineLvl w:val="1"/>
              <w:rPr>
                <w:b/>
                <w:bCs/>
                <w:caps/>
                <w:sz w:val="20"/>
                <w:szCs w:val="24"/>
              </w:rPr>
            </w:pPr>
            <w:r>
              <w:rPr>
                <w:b/>
                <w:bCs/>
                <w:caps/>
                <w:sz w:val="20"/>
                <w:szCs w:val="24"/>
              </w:rPr>
              <w:t>Socialinės įmonės PAŽYMĖJIMAS</w:t>
            </w:r>
          </w:p>
          <w:p>
            <w:pPr>
              <w:jc w:val="center"/>
              <w:outlineLvl w:val="1"/>
              <w:rPr>
                <w:b/>
                <w:bCs/>
                <w:caps/>
                <w:sz w:val="20"/>
                <w:szCs w:val="24"/>
              </w:rPr>
            </w:pPr>
          </w:p>
          <w:p>
            <w:pPr>
              <w:rPr>
                <w:b/>
                <w:sz w:val="20"/>
              </w:rPr>
            </w:pPr>
          </w:p>
          <w:p>
            <w:pPr>
              <w:tabs>
                <w:tab w:val="left" w:leader="underscore" w:pos="2295"/>
              </w:tabs>
              <w:jc w:val="center"/>
              <w:rPr>
                <w:b/>
                <w:sz w:val="20"/>
              </w:rPr>
            </w:pPr>
            <w:r>
              <w:rPr>
                <w:b/>
                <w:sz w:val="20"/>
              </w:rPr>
              <w:tab/>
              <w:t xml:space="preserve"> Nr. _______</w:t>
            </w:r>
          </w:p>
          <w:p>
            <w:pPr>
              <w:jc w:val="center"/>
              <w:rPr>
                <w:b/>
                <w:sz w:val="20"/>
              </w:rPr>
            </w:pPr>
          </w:p>
          <w:p>
            <w:pPr>
              <w:jc w:val="center"/>
              <w:rPr>
                <w:b/>
                <w:sz w:val="20"/>
              </w:rPr>
            </w:pPr>
          </w:p>
          <w:p>
            <w:pPr>
              <w:tabs>
                <w:tab w:val="left" w:leader="underscore" w:pos="5145"/>
              </w:tabs>
              <w:jc w:val="center"/>
              <w:rPr>
                <w:b/>
                <w:sz w:val="20"/>
              </w:rPr>
            </w:pPr>
            <w:r>
              <w:rPr>
                <w:b/>
                <w:sz w:val="20"/>
              </w:rPr>
              <w:tab/>
            </w:r>
          </w:p>
          <w:p>
            <w:pPr>
              <w:jc w:val="center"/>
              <w:rPr>
                <w:bCs/>
                <w:sz w:val="20"/>
              </w:rPr>
            </w:pPr>
            <w:r>
              <w:rPr>
                <w:bCs/>
                <w:sz w:val="20"/>
              </w:rPr>
              <w:t>(juridinio asmens pavadinimas)</w:t>
            </w:r>
          </w:p>
          <w:p>
            <w:pPr>
              <w:tabs>
                <w:tab w:val="left" w:leader="underscore" w:pos="4515"/>
              </w:tabs>
              <w:jc w:val="center"/>
              <w:rPr>
                <w:b/>
                <w:sz w:val="20"/>
              </w:rPr>
            </w:pPr>
            <w:r>
              <w:rPr>
                <w:b/>
                <w:sz w:val="20"/>
              </w:rPr>
              <w:tab/>
            </w:r>
          </w:p>
          <w:p>
            <w:pPr>
              <w:jc w:val="center"/>
              <w:rPr>
                <w:bCs/>
                <w:sz w:val="20"/>
              </w:rPr>
            </w:pPr>
            <w:r>
              <w:rPr>
                <w:bCs/>
                <w:sz w:val="20"/>
              </w:rPr>
              <w:t>(juridinio asmens kodas)</w:t>
            </w:r>
          </w:p>
          <w:p>
            <w:pPr>
              <w:rPr>
                <w:b/>
                <w:bCs/>
                <w:sz w:val="20"/>
              </w:rPr>
            </w:pPr>
          </w:p>
          <w:p>
            <w:pPr>
              <w:rPr>
                <w:b/>
                <w:bCs/>
                <w:sz w:val="20"/>
              </w:rPr>
            </w:pPr>
          </w:p>
          <w:p>
            <w:pPr>
              <w:tabs>
                <w:tab w:val="right" w:leader="underscore" w:pos="9348"/>
              </w:tabs>
              <w:ind w:firstLine="684"/>
              <w:rPr>
                <w:b/>
                <w:bCs/>
                <w:sz w:val="20"/>
              </w:rPr>
            </w:pPr>
            <w:r>
              <w:rPr>
                <w:b/>
                <w:bCs/>
                <w:sz w:val="20"/>
              </w:rPr>
              <w:t xml:space="preserve">Statusas suteikiamas nuo 20____ m. __________________ ____d. iki </w:t>
              <w:tab/>
            </w:r>
          </w:p>
          <w:p>
            <w:pPr>
              <w:ind w:firstLine="5670"/>
              <w:rPr>
                <w:bCs/>
                <w:sz w:val="20"/>
              </w:rPr>
            </w:pPr>
            <w:r>
              <w:rPr>
                <w:bCs/>
                <w:sz w:val="20"/>
              </w:rPr>
              <w:t>(termino pabaigos data arba „Neterminuotai“)</w:t>
            </w:r>
          </w:p>
          <w:p>
            <w:pPr>
              <w:rPr>
                <w:b/>
                <w:sz w:val="20"/>
              </w:rPr>
            </w:pPr>
          </w:p>
          <w:p>
            <w:pPr>
              <w:ind w:firstLine="684"/>
              <w:rPr>
                <w:b/>
                <w:sz w:val="20"/>
              </w:rPr>
            </w:pPr>
            <w:r>
              <w:rPr>
                <w:b/>
                <w:sz w:val="20"/>
              </w:rPr>
              <w:t>Pažymėjimas išduotas Lietuvos darbo biržos prie Socialinės apsaugos ir darbo ministerijos direktoriaus 20___ m. _______________ ___ d. įsakymu Nr._______.</w:t>
            </w:r>
          </w:p>
          <w:p>
            <w:pPr>
              <w:jc w:val="center"/>
              <w:rPr>
                <w:b/>
                <w:sz w:val="20"/>
              </w:rPr>
            </w:pPr>
          </w:p>
          <w:p>
            <w:pPr>
              <w:rPr>
                <w:sz w:val="20"/>
              </w:rPr>
            </w:pPr>
          </w:p>
          <w:p>
            <w:pPr>
              <w:tabs>
                <w:tab w:val="left" w:pos="2805"/>
                <w:tab w:val="left" w:leader="underscore" w:pos="5055"/>
                <w:tab w:val="left" w:pos="6225"/>
                <w:tab w:val="right" w:leader="underscore" w:pos="9348"/>
              </w:tabs>
              <w:ind w:firstLine="684"/>
              <w:rPr>
                <w:b/>
                <w:sz w:val="20"/>
              </w:rPr>
            </w:pPr>
            <w:r>
              <w:rPr>
                <w:b/>
                <w:sz w:val="20"/>
              </w:rPr>
              <w:t xml:space="preserve">Direktorius </w:t>
              <w:tab/>
              <w:tab/>
              <w:tab/>
              <w:tab/>
            </w:r>
          </w:p>
          <w:p>
            <w:pPr>
              <w:tabs>
                <w:tab w:val="center" w:pos="3933"/>
                <w:tab w:val="center" w:pos="7752"/>
              </w:tabs>
              <w:rPr>
                <w:bCs/>
                <w:sz w:val="20"/>
              </w:rPr>
            </w:pPr>
            <w:r>
              <w:rPr>
                <w:bCs/>
                <w:sz w:val="20"/>
              </w:rPr>
              <w:tab/>
              <w:t xml:space="preserve">(parašas) </w:t>
              <w:tab/>
              <w:t xml:space="preserve">(vardas ir pavardė) </w:t>
            </w: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rPr>
                <w:b/>
                <w:sz w:val="20"/>
              </w:rPr>
            </w:pPr>
          </w:p>
          <w:p>
            <w:pPr>
              <w:tabs>
                <w:tab w:val="left" w:pos="2109"/>
              </w:tabs>
              <w:ind w:firstLine="2109"/>
              <w:rPr>
                <w:b/>
                <w:sz w:val="20"/>
              </w:rPr>
            </w:pPr>
            <w:r>
              <w:rPr>
                <w:b/>
                <w:sz w:val="20"/>
              </w:rPr>
              <w:t>A. V.</w:t>
            </w: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4"/>
              </w:rPr>
            </w:pPr>
          </w:p>
        </w:tc>
      </w:tr>
    </w:tbl>
    <w:p>
      <w:pPr>
        <w:ind w:firstLine="709"/>
        <w:jc w:val="both"/>
        <w:rPr>
          <w:bCs/>
        </w:rPr>
      </w:pPr>
    </w:p>
    <w:p>
      <w:pPr>
        <w:ind w:firstLine="709"/>
        <w:jc w:val="both"/>
        <w:rPr>
          <w:bCs/>
        </w:rPr>
      </w:pPr>
      <w:r>
        <w:rPr>
          <w:bCs/>
        </w:rPr>
        <w:t>1</w:t>
      </w:r>
      <w:r>
        <w:rPr>
          <w:bCs/>
        </w:rPr>
        <w:t>. Pažymėjimas valstybine kalba spausdinamas popieriuje.</w:t>
      </w:r>
    </w:p>
    <w:p>
      <w:pPr>
        <w:ind w:firstLine="709"/>
        <w:jc w:val="both"/>
        <w:rPr>
          <w:bCs/>
        </w:rPr>
      </w:pPr>
      <w:r>
        <w:rPr>
          <w:bCs/>
        </w:rPr>
        <w:t>2</w:t>
      </w:r>
      <w:r>
        <w:rPr>
          <w:bCs/>
        </w:rPr>
        <w:t>. Pažymėjimo blanko formatas A4.</w:t>
      </w:r>
    </w:p>
    <w:p>
      <w:pPr>
        <w:ind w:firstLine="709"/>
        <w:jc w:val="both"/>
        <w:rPr>
          <w:bCs/>
        </w:rPr>
      </w:pPr>
      <w:r>
        <w:rPr>
          <w:bCs/>
        </w:rPr>
        <w:t>3</w:t>
      </w:r>
      <w:r>
        <w:rPr>
          <w:bCs/>
        </w:rPr>
        <w:t>. Pažymėjime nurodoma:</w:t>
      </w:r>
    </w:p>
    <w:p>
      <w:pPr>
        <w:ind w:firstLine="709"/>
        <w:jc w:val="both"/>
        <w:rPr>
          <w:bCs/>
        </w:rPr>
      </w:pPr>
      <w:r>
        <w:rPr>
          <w:bCs/>
        </w:rPr>
        <w:t>3.1</w:t>
      </w:r>
      <w:r>
        <w:rPr>
          <w:bCs/>
        </w:rPr>
        <w:t xml:space="preserve">. </w:t>
      </w:r>
      <w:r>
        <w:t>Lietuvos darbo biržos prie Socialinės apsaugos ir darbo ministerijos pavadinimas.</w:t>
      </w:r>
    </w:p>
    <w:p>
      <w:pPr>
        <w:ind w:firstLine="709"/>
        <w:jc w:val="both"/>
        <w:rPr>
          <w:bCs/>
        </w:rPr>
      </w:pPr>
      <w:r>
        <w:rPr>
          <w:bCs/>
        </w:rPr>
        <w:t>3.2</w:t>
      </w:r>
      <w:r>
        <w:rPr>
          <w:bCs/>
        </w:rPr>
        <w:t>. pažymėjimo pavadinimas;</w:t>
      </w:r>
    </w:p>
    <w:p>
      <w:pPr>
        <w:ind w:firstLine="709"/>
        <w:jc w:val="both"/>
      </w:pPr>
      <w:r>
        <w:t>3.3</w:t>
      </w:r>
      <w:r>
        <w:t xml:space="preserve">. </w:t>
      </w:r>
      <w:r>
        <w:rPr>
          <w:bCs/>
        </w:rPr>
        <w:t>išdavimo data ir registracijos numeris;</w:t>
      </w:r>
    </w:p>
    <w:p>
      <w:pPr>
        <w:ind w:firstLine="709"/>
        <w:jc w:val="both"/>
      </w:pPr>
      <w:r>
        <w:t>3.4</w:t>
      </w:r>
      <w:r>
        <w:t xml:space="preserve">. </w:t>
      </w:r>
      <w:r>
        <w:rPr>
          <w:bCs/>
        </w:rPr>
        <w:t>juridinio asmens, kuriam išduotas pažymėjimas, pavadinimas, juridinio asmens kodas;</w:t>
      </w:r>
    </w:p>
    <w:p>
      <w:pPr>
        <w:ind w:firstLine="709"/>
        <w:jc w:val="both"/>
        <w:rPr>
          <w:bCs/>
        </w:rPr>
      </w:pPr>
      <w:r>
        <w:rPr>
          <w:bCs/>
        </w:rPr>
        <w:t>3.5</w:t>
      </w:r>
      <w:r>
        <w:rPr>
          <w:bCs/>
        </w:rPr>
        <w:t xml:space="preserve">. </w:t>
      </w:r>
      <w:r>
        <w:t>Lietuvos darbo biržos direktoriaus įsakymo dėl neįgaliųjų socialinės įmonės statuso suteikimo data ir numeris;</w:t>
      </w:r>
    </w:p>
    <w:p>
      <w:pPr>
        <w:ind w:firstLine="709"/>
        <w:jc w:val="both"/>
      </w:pPr>
      <w:r>
        <w:t>3.6</w:t>
      </w:r>
      <w:r>
        <w:t xml:space="preserve">. </w:t>
      </w:r>
      <w:r>
        <w:rPr>
          <w:bCs/>
        </w:rPr>
        <w:t>pažymėjimą pasirašiusio asmens pareigos parašas, vardas ir pavardė.</w:t>
      </w:r>
    </w:p>
    <w:p>
      <w:pPr>
        <w:ind w:firstLine="709"/>
        <w:jc w:val="both"/>
        <w:rPr>
          <w:bCs/>
        </w:rPr>
      </w:pPr>
      <w:r>
        <w:rPr>
          <w:bCs/>
        </w:rPr>
        <w:t>4</w:t>
      </w:r>
      <w:r>
        <w:rPr>
          <w:bCs/>
        </w:rPr>
        <w:t>. Lietuvos darbo biržos direktoriaus parašas tvirtinamas Lietuvos darbo biržos antspaudu.</w:t>
      </w:r>
    </w:p>
    <w:p>
      <w:pPr>
        <w:jc w:val="center"/>
      </w:pPr>
    </w:p>
    <w:p>
      <w:pPr>
        <w:jc w:val="center"/>
      </w:pPr>
      <w:r>
        <w:t>_________________</w:t>
      </w:r>
    </w:p>
    <w:p>
      <w:pPr>
        <w:ind w:firstLine="5102"/>
        <w:rPr>
          <w:b/>
        </w:rPr>
      </w:pPr>
      <w:r>
        <w:rPr>
          <w:b/>
        </w:rPr>
        <w:br w:type="page"/>
      </w:r>
    </w:p>
    <w:p>
      <w:pPr>
        <w:ind w:firstLine="5102"/>
        <w:rPr>
          <w:bCs/>
        </w:rPr>
      </w:pPr>
      <w:r>
        <w:rPr>
          <w:bCs/>
        </w:rPr>
        <w:t>Forma patvirtinta Lietuvos Respublikos</w:t>
      </w:r>
    </w:p>
    <w:p>
      <w:pPr>
        <w:ind w:firstLine="5102"/>
        <w:rPr>
          <w:bCs/>
        </w:rPr>
      </w:pPr>
      <w:r>
        <w:rPr>
          <w:bCs/>
        </w:rPr>
        <w:t>socialinės apsaugos ir darbo ministro</w:t>
      </w:r>
    </w:p>
    <w:p>
      <w:pPr>
        <w:ind w:firstLine="5102"/>
        <w:rPr>
          <w:bCs/>
        </w:rPr>
      </w:pPr>
      <w:r>
        <w:rPr>
          <w:bCs/>
        </w:rPr>
        <w:t xml:space="preserve">2004 m. rugsėjo 29 d. </w:t>
      </w:r>
    </w:p>
    <w:p>
      <w:pPr>
        <w:ind w:firstLine="5102"/>
        <w:rPr>
          <w:b/>
        </w:rPr>
      </w:pPr>
      <w:r>
        <w:rPr>
          <w:bCs/>
        </w:rPr>
        <w:t>įsakymu Nr. A1-225</w:t>
      </w:r>
      <w:r>
        <w:rPr>
          <w:b/>
        </w:rPr>
        <w:t xml:space="preserve"> </w:t>
      </w:r>
    </w:p>
    <w:p>
      <w:pPr>
        <w:ind w:left="5760" w:firstLine="709"/>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7"/>
      </w:tblGrid>
      <w:tr>
        <w:trPr>
          <w:trHeight w:val="7542"/>
        </w:trPr>
        <w:tc>
          <w:tcPr>
            <w:tcW w:w="9270" w:type="dxa"/>
            <w:tcBorders>
              <w:top w:val="single" w:sz="4" w:space="0" w:color="auto"/>
              <w:left w:val="single" w:sz="4" w:space="0" w:color="auto"/>
              <w:bottom w:val="single" w:sz="4" w:space="0" w:color="auto"/>
              <w:right w:val="single" w:sz="4" w:space="0" w:color="auto"/>
            </w:tcBorders>
          </w:tcPr>
          <w:p>
            <w:pPr>
              <w:rPr>
                <w:b/>
                <w:kern w:val="28"/>
                <w:sz w:val="20"/>
              </w:rPr>
            </w:pPr>
          </w:p>
          <w:p>
            <w:pPr>
              <w:jc w:val="center"/>
              <w:rPr>
                <w:b/>
                <w:bCs/>
                <w:sz w:val="20"/>
              </w:rPr>
            </w:pPr>
          </w:p>
          <w:p>
            <w:pPr>
              <w:jc w:val="center"/>
              <w:rPr>
                <w:b/>
                <w:bCs/>
                <w:caps/>
                <w:kern w:val="28"/>
                <w:sz w:val="20"/>
                <w:szCs w:val="24"/>
              </w:rPr>
            </w:pPr>
            <w:r>
              <w:rPr>
                <w:b/>
                <w:bCs/>
                <w:caps/>
                <w:kern w:val="28"/>
                <w:sz w:val="20"/>
                <w:szCs w:val="24"/>
              </w:rPr>
              <w:t>Lietuvos darbo birŽA prie</w:t>
            </w:r>
          </w:p>
          <w:p>
            <w:pPr>
              <w:jc w:val="center"/>
              <w:outlineLvl w:val="1"/>
              <w:rPr>
                <w:b/>
                <w:bCs/>
                <w:caps/>
                <w:sz w:val="20"/>
                <w:szCs w:val="24"/>
              </w:rPr>
            </w:pPr>
            <w:r>
              <w:rPr>
                <w:b/>
                <w:bCs/>
                <w:caps/>
                <w:sz w:val="20"/>
                <w:szCs w:val="24"/>
              </w:rPr>
              <w:t>Socialinės apsaugos ir darbo ministerijos</w:t>
            </w:r>
          </w:p>
          <w:p>
            <w:pPr>
              <w:jc w:val="center"/>
              <w:outlineLvl w:val="1"/>
              <w:rPr>
                <w:b/>
                <w:bCs/>
                <w:caps/>
                <w:sz w:val="20"/>
                <w:szCs w:val="24"/>
              </w:rPr>
            </w:pPr>
          </w:p>
          <w:p>
            <w:pPr>
              <w:rPr>
                <w:b/>
                <w:sz w:val="20"/>
              </w:rPr>
            </w:pPr>
          </w:p>
          <w:p>
            <w:pPr>
              <w:jc w:val="center"/>
              <w:outlineLvl w:val="1"/>
              <w:rPr>
                <w:b/>
                <w:bCs/>
                <w:caps/>
                <w:sz w:val="20"/>
                <w:szCs w:val="24"/>
              </w:rPr>
            </w:pPr>
            <w:r>
              <w:rPr>
                <w:b/>
                <w:bCs/>
                <w:caps/>
                <w:sz w:val="20"/>
                <w:szCs w:val="24"/>
              </w:rPr>
              <w:t>Neįgaliųjų Socialinės įmonės PAŽYMĖJIMAS</w:t>
            </w:r>
          </w:p>
          <w:p>
            <w:pPr>
              <w:rPr>
                <w:b/>
                <w:sz w:val="20"/>
              </w:rPr>
            </w:pPr>
          </w:p>
          <w:p>
            <w:pPr>
              <w:tabs>
                <w:tab w:val="left" w:leader="underscore" w:pos="2280"/>
              </w:tabs>
              <w:jc w:val="center"/>
              <w:rPr>
                <w:b/>
                <w:sz w:val="20"/>
              </w:rPr>
            </w:pPr>
            <w:r>
              <w:rPr>
                <w:b/>
                <w:sz w:val="20"/>
              </w:rPr>
              <w:tab/>
              <w:t xml:space="preserve"> Nr. _______</w:t>
            </w:r>
          </w:p>
          <w:p>
            <w:pPr>
              <w:jc w:val="center"/>
              <w:rPr>
                <w:b/>
                <w:sz w:val="20"/>
              </w:rPr>
            </w:pPr>
          </w:p>
          <w:p>
            <w:pPr>
              <w:tabs>
                <w:tab w:val="left" w:leader="underscore" w:pos="5085"/>
              </w:tabs>
              <w:jc w:val="center"/>
              <w:rPr>
                <w:b/>
                <w:sz w:val="20"/>
              </w:rPr>
            </w:pPr>
            <w:r>
              <w:rPr>
                <w:b/>
                <w:sz w:val="20"/>
              </w:rPr>
              <w:tab/>
            </w:r>
          </w:p>
          <w:p>
            <w:pPr>
              <w:jc w:val="center"/>
              <w:rPr>
                <w:bCs/>
                <w:sz w:val="20"/>
              </w:rPr>
            </w:pPr>
            <w:r>
              <w:rPr>
                <w:bCs/>
                <w:sz w:val="20"/>
              </w:rPr>
              <w:t>(juridinio asmens pavadinimas)</w:t>
            </w:r>
          </w:p>
          <w:p>
            <w:pPr>
              <w:tabs>
                <w:tab w:val="left" w:leader="underscore" w:pos="4503"/>
              </w:tabs>
              <w:jc w:val="center"/>
              <w:rPr>
                <w:b/>
                <w:sz w:val="20"/>
              </w:rPr>
            </w:pPr>
            <w:r>
              <w:rPr>
                <w:b/>
                <w:sz w:val="20"/>
              </w:rPr>
              <w:tab/>
            </w:r>
          </w:p>
          <w:p>
            <w:pPr>
              <w:jc w:val="center"/>
              <w:rPr>
                <w:bCs/>
                <w:sz w:val="20"/>
              </w:rPr>
            </w:pPr>
            <w:r>
              <w:rPr>
                <w:bCs/>
                <w:sz w:val="20"/>
              </w:rPr>
              <w:t>(juridinio asmens kodas)</w:t>
            </w:r>
          </w:p>
          <w:p>
            <w:pPr>
              <w:rPr>
                <w:b/>
                <w:bCs/>
                <w:sz w:val="20"/>
              </w:rPr>
            </w:pPr>
          </w:p>
          <w:p>
            <w:pPr>
              <w:rPr>
                <w:b/>
                <w:bCs/>
                <w:sz w:val="20"/>
              </w:rPr>
            </w:pPr>
          </w:p>
          <w:p>
            <w:pPr>
              <w:tabs>
                <w:tab w:val="right" w:leader="underscore" w:pos="9348"/>
              </w:tabs>
              <w:ind w:firstLine="684"/>
              <w:rPr>
                <w:b/>
                <w:bCs/>
                <w:sz w:val="20"/>
              </w:rPr>
            </w:pPr>
            <w:r>
              <w:rPr>
                <w:b/>
                <w:bCs/>
                <w:sz w:val="20"/>
              </w:rPr>
              <w:t xml:space="preserve">Statusas suteikiamas nuo 20____ m. __________________ ____d. iki </w:t>
              <w:tab/>
            </w:r>
          </w:p>
          <w:p>
            <w:pPr>
              <w:ind w:firstLine="5670"/>
              <w:rPr>
                <w:bCs/>
                <w:sz w:val="20"/>
              </w:rPr>
            </w:pPr>
            <w:r>
              <w:rPr>
                <w:bCs/>
                <w:sz w:val="20"/>
              </w:rPr>
              <w:t>(termino pabaigos data arba „Neterminuotai“)</w:t>
            </w:r>
          </w:p>
          <w:p>
            <w:pPr>
              <w:rPr>
                <w:b/>
                <w:sz w:val="20"/>
              </w:rPr>
            </w:pPr>
          </w:p>
          <w:p>
            <w:pPr>
              <w:ind w:firstLine="684"/>
              <w:rPr>
                <w:b/>
                <w:sz w:val="20"/>
              </w:rPr>
            </w:pPr>
            <w:r>
              <w:rPr>
                <w:b/>
                <w:sz w:val="20"/>
              </w:rPr>
              <w:t>Pažymėjimas išduotas Lietuvos darbo biržos prie Socialinės apsaugos ir darbo ministerijos direktoriaus 20___ m. _______________ ___ d. įsakymu Nr._______.</w:t>
            </w:r>
          </w:p>
          <w:p>
            <w:pPr>
              <w:jc w:val="center"/>
              <w:rPr>
                <w:b/>
                <w:sz w:val="20"/>
              </w:rPr>
            </w:pPr>
          </w:p>
          <w:p>
            <w:pPr>
              <w:rPr>
                <w:sz w:val="20"/>
              </w:rPr>
            </w:pPr>
          </w:p>
          <w:p>
            <w:pPr>
              <w:tabs>
                <w:tab w:val="left" w:pos="2793"/>
                <w:tab w:val="left" w:leader="underscore" w:pos="5073"/>
                <w:tab w:val="left" w:pos="6225"/>
                <w:tab w:val="right" w:leader="underscore" w:pos="9348"/>
              </w:tabs>
              <w:ind w:firstLine="684"/>
              <w:rPr>
                <w:b/>
                <w:sz w:val="20"/>
              </w:rPr>
            </w:pPr>
            <w:r>
              <w:rPr>
                <w:b/>
                <w:sz w:val="20"/>
              </w:rPr>
              <w:t xml:space="preserve">Direktorius </w:t>
              <w:tab/>
              <w:t>_______________________</w:t>
            </w:r>
            <w:r>
              <w:rPr>
                <w:b/>
                <w:bCs/>
                <w:sz w:val="20"/>
              </w:rPr>
              <w:tab/>
              <w:t>______________________________</w:t>
            </w:r>
          </w:p>
          <w:p>
            <w:pPr>
              <w:tabs>
                <w:tab w:val="left" w:pos="7088"/>
              </w:tabs>
              <w:ind w:firstLine="3261"/>
              <w:rPr>
                <w:bCs/>
                <w:sz w:val="20"/>
              </w:rPr>
            </w:pPr>
            <w:r>
              <w:rPr>
                <w:bCs/>
                <w:sz w:val="20"/>
              </w:rPr>
              <w:t>(parašas)</w:t>
              <w:tab/>
              <w:t xml:space="preserve"> (vardas ir pavardė) </w:t>
            </w: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rPr>
                <w:b/>
                <w:sz w:val="20"/>
              </w:rPr>
            </w:pPr>
          </w:p>
          <w:p>
            <w:pPr>
              <w:tabs>
                <w:tab w:val="center" w:pos="2337"/>
              </w:tabs>
              <w:rPr>
                <w:b/>
                <w:sz w:val="20"/>
              </w:rPr>
            </w:pPr>
            <w:r>
              <w:rPr>
                <w:b/>
                <w:sz w:val="20"/>
              </w:rPr>
              <w:tab/>
              <w:t>A. V.</w:t>
            </w: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pPr>
              <w:tabs>
                <w:tab w:val="left" w:pos="916"/>
                <w:tab w:val="left" w:pos="183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r>
              <w:rPr>
                <w:b/>
                <w:sz w:val="20"/>
              </w:rPr>
              <w:t>(Pažymėjimas galioja tik kartu su Socialinės įmonės pažymėjimu)</w:t>
            </w:r>
          </w:p>
        </w:tc>
      </w:tr>
    </w:tbl>
    <w:p>
      <w:pPr>
        <w:ind w:firstLine="709"/>
        <w:jc w:val="both"/>
        <w:rPr>
          <w:bCs/>
        </w:rPr>
      </w:pPr>
    </w:p>
    <w:p>
      <w:pPr>
        <w:ind w:firstLine="709"/>
        <w:jc w:val="both"/>
        <w:rPr>
          <w:bCs/>
        </w:rPr>
      </w:pPr>
      <w:r>
        <w:rPr>
          <w:bCs/>
        </w:rPr>
        <w:t>4</w:t>
      </w:r>
      <w:r>
        <w:rPr>
          <w:bCs/>
        </w:rPr>
        <w:t>. Pažymėjimas valstybine kalba spausdinamas popieriuje.</w:t>
      </w:r>
    </w:p>
    <w:p>
      <w:pPr>
        <w:ind w:firstLine="709"/>
        <w:jc w:val="both"/>
        <w:rPr>
          <w:bCs/>
        </w:rPr>
      </w:pPr>
      <w:r>
        <w:rPr>
          <w:bCs/>
        </w:rPr>
        <w:t>5</w:t>
      </w:r>
      <w:r>
        <w:rPr>
          <w:bCs/>
        </w:rPr>
        <w:t>. Pažymėjimo blanko formatas A4.</w:t>
      </w:r>
    </w:p>
    <w:p>
      <w:pPr>
        <w:ind w:firstLine="709"/>
        <w:jc w:val="both"/>
        <w:rPr>
          <w:bCs/>
        </w:rPr>
      </w:pPr>
      <w:r>
        <w:rPr>
          <w:bCs/>
        </w:rPr>
        <w:t>6</w:t>
      </w:r>
      <w:r>
        <w:rPr>
          <w:bCs/>
        </w:rPr>
        <w:t>. Pažymėjime nurodoma:</w:t>
      </w:r>
    </w:p>
    <w:p>
      <w:pPr>
        <w:ind w:firstLine="709"/>
        <w:jc w:val="both"/>
        <w:rPr>
          <w:bCs/>
        </w:rPr>
      </w:pPr>
      <w:r>
        <w:rPr>
          <w:bCs/>
        </w:rPr>
        <w:t>6.1</w:t>
      </w:r>
      <w:r>
        <w:rPr>
          <w:bCs/>
        </w:rPr>
        <w:t xml:space="preserve">. </w:t>
      </w:r>
      <w:r>
        <w:t>Lietuvos darbo biržos prie Socialinės apsaugos ir darbo ministerijos pavadinimas.</w:t>
      </w:r>
    </w:p>
    <w:p>
      <w:pPr>
        <w:ind w:firstLine="709"/>
        <w:jc w:val="both"/>
        <w:rPr>
          <w:bCs/>
        </w:rPr>
      </w:pPr>
      <w:r>
        <w:rPr>
          <w:bCs/>
        </w:rPr>
        <w:t>6.2</w:t>
      </w:r>
      <w:r>
        <w:rPr>
          <w:bCs/>
        </w:rPr>
        <w:t>. pažymėjimo pavadinimas;</w:t>
      </w:r>
    </w:p>
    <w:p>
      <w:pPr>
        <w:ind w:firstLine="709"/>
        <w:jc w:val="both"/>
      </w:pPr>
      <w:r>
        <w:t>6.3</w:t>
      </w:r>
      <w:r>
        <w:t xml:space="preserve">. </w:t>
      </w:r>
      <w:r>
        <w:rPr>
          <w:bCs/>
        </w:rPr>
        <w:t>išdavimo data ir registracijos numeris;</w:t>
      </w:r>
    </w:p>
    <w:p>
      <w:pPr>
        <w:ind w:firstLine="709"/>
        <w:jc w:val="both"/>
      </w:pPr>
      <w:r>
        <w:t>6.4</w:t>
      </w:r>
      <w:r>
        <w:t xml:space="preserve">. </w:t>
      </w:r>
      <w:r>
        <w:rPr>
          <w:bCs/>
        </w:rPr>
        <w:t>juridinio asmens, kuriam išduotas pažymėjimas, pavadinimas, juridinio asmens kodas;</w:t>
      </w:r>
    </w:p>
    <w:p>
      <w:pPr>
        <w:ind w:firstLine="709"/>
        <w:jc w:val="both"/>
        <w:rPr>
          <w:bCs/>
        </w:rPr>
      </w:pPr>
      <w:r>
        <w:rPr>
          <w:bCs/>
        </w:rPr>
        <w:t>6.5</w:t>
      </w:r>
      <w:r>
        <w:rPr>
          <w:bCs/>
        </w:rPr>
        <w:t xml:space="preserve">. </w:t>
      </w:r>
      <w:r>
        <w:t>Lietuvos darbo biržos direktoriaus įsakymo dėl neįgaliųjų socialinės įmonės statuso suteikimo data ir numeris;</w:t>
      </w:r>
    </w:p>
    <w:p>
      <w:pPr>
        <w:ind w:firstLine="709"/>
        <w:jc w:val="both"/>
      </w:pPr>
      <w:r>
        <w:t>6.6</w:t>
      </w:r>
      <w:r>
        <w:t xml:space="preserve">. </w:t>
      </w:r>
      <w:r>
        <w:rPr>
          <w:bCs/>
        </w:rPr>
        <w:t>pažymėjimą pasirašiusio asmens pareigos parašas, vardas ir pavardė.</w:t>
      </w:r>
    </w:p>
    <w:p>
      <w:pPr>
        <w:ind w:firstLine="709"/>
        <w:jc w:val="both"/>
      </w:pPr>
      <w:r>
        <w:t>7</w:t>
      </w:r>
      <w:r>
        <w:t xml:space="preserve">. </w:t>
      </w:r>
      <w:r>
        <w:rPr>
          <w:bCs/>
        </w:rPr>
        <w:t xml:space="preserve">Lietuvos darbo biržos direktoriaus parašas tvirtinamas Lietuvos darbo biržos antspaudu. </w:t>
      </w:r>
    </w:p>
    <w:p>
      <w:pPr>
        <w:jc w:val="center"/>
      </w:pPr>
    </w:p>
    <w:p>
      <w:pPr>
        <w:jc w:val="center"/>
        <w:rPr>
          <w:color w:val="000000"/>
        </w:rP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2DE377CC18">
        <w:r w:rsidRPr="00532B9F">
          <w:rPr>
            <w:rFonts w:ascii="Times New Roman" w:eastAsia="MS Mincho" w:hAnsi="Times New Roman"/>
            <w:sz w:val="20"/>
            <w:iCs/>
            <w:color w:val="0000FF" w:themeColor="hyperlink"/>
            <w:u w:val="single"/>
          </w:rPr>
          <w:t>A1-178</w:t>
        </w:r>
      </w:fldSimple>
      <w:r>
        <w:rPr>
          <w:rFonts w:ascii="Times New Roman" w:eastAsia="MS Mincho" w:hAnsi="Times New Roman"/>
          <w:sz w:val="20"/>
          <w:iCs/>
        </w:rPr>
        <w:t>,
2005-06-22,
Žin., 2005, Nr.
79-2882 (2005-06-28), i. k. 1052230ISAK00A1-178                </w:t>
      </w:r>
    </w:p>
    <w:p>
      <w:pPr>
        <w:jc w:val="both"/>
        <w:rPr>
          <w:rFonts w:ascii="Times New Roman" w:hAnsi="Times New Roman"/>
        </w:rPr>
      </w:pPr>
      <w:r>
        <w:rPr>
          <w:rFonts w:ascii="Times New Roman" w:hAnsi="Times New Roman"/>
          <w:sz w:val="20"/>
        </w:rPr>
        <w:t>Dėl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1E9070C3BAF">
        <w:r w:rsidRPr="00532B9F">
          <w:rPr>
            <w:rFonts w:ascii="Times New Roman" w:eastAsia="MS Mincho" w:hAnsi="Times New Roman"/>
            <w:sz w:val="20"/>
            <w:iCs/>
            <w:color w:val="0000FF" w:themeColor="hyperlink"/>
            <w:u w:val="single"/>
          </w:rPr>
          <w:t>A1-220</w:t>
        </w:r>
      </w:fldSimple>
      <w:r>
        <w:rPr>
          <w:rFonts w:ascii="Times New Roman" w:eastAsia="MS Mincho" w:hAnsi="Times New Roman"/>
          <w:sz w:val="20"/>
          <w:iCs/>
        </w:rPr>
        <w:t>,
2005-07-28,
Žin., 2005, Nr.
94-3512 (2005-08-04), i. k. 1052230ISAK00A1-220                </w:t>
      </w:r>
    </w:p>
    <w:p>
      <w:pPr>
        <w:jc w:val="both"/>
        <w:rPr>
          <w:rFonts w:ascii="Times New Roman" w:hAnsi="Times New Roman"/>
        </w:rPr>
      </w:pPr>
      <w:r>
        <w:rPr>
          <w:rFonts w:ascii="Times New Roman" w:hAnsi="Times New Roman"/>
          <w:sz w:val="20"/>
        </w:rPr>
        <w:t>Dėl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A95CCBFB7FB">
        <w:r w:rsidRPr="00532B9F">
          <w:rPr>
            <w:rFonts w:ascii="Times New Roman" w:eastAsia="MS Mincho" w:hAnsi="Times New Roman"/>
            <w:sz w:val="20"/>
            <w:iCs/>
            <w:color w:val="0000FF" w:themeColor="hyperlink"/>
            <w:u w:val="single"/>
          </w:rPr>
          <w:t>A1-308</w:t>
        </w:r>
      </w:fldSimple>
      <w:r>
        <w:rPr>
          <w:rFonts w:ascii="Times New Roman" w:eastAsia="MS Mincho" w:hAnsi="Times New Roman"/>
          <w:sz w:val="20"/>
          <w:iCs/>
        </w:rPr>
        <w:t>,
2006-11-13,
Žin., 2006, Nr.
125-4776 (2006-11-21), i. k. 1062230ISAK00A1-308                </w:t>
      </w:r>
    </w:p>
    <w:p>
      <w:pPr>
        <w:jc w:val="both"/>
        <w:rPr>
          <w:rFonts w:ascii="Times New Roman" w:hAnsi="Times New Roman"/>
        </w:rPr>
      </w:pPr>
      <w:r>
        <w:rPr>
          <w:rFonts w:ascii="Times New Roman" w:hAnsi="Times New Roman"/>
          <w:sz w:val="20"/>
        </w:rPr>
        <w:t>Dėl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9F5E7E5967C">
        <w:r w:rsidRPr="00532B9F">
          <w:rPr>
            <w:rFonts w:ascii="Times New Roman" w:eastAsia="MS Mincho" w:hAnsi="Times New Roman"/>
            <w:sz w:val="20"/>
            <w:iCs/>
            <w:color w:val="0000FF" w:themeColor="hyperlink"/>
            <w:u w:val="single"/>
          </w:rPr>
          <w:t>A1-77</w:t>
        </w:r>
      </w:fldSimple>
      <w:r>
        <w:rPr>
          <w:rFonts w:ascii="Times New Roman" w:eastAsia="MS Mincho" w:hAnsi="Times New Roman"/>
          <w:sz w:val="20"/>
          <w:iCs/>
        </w:rPr>
        <w:t>,
2007-03-20,
Žin., 2007, Nr.
34-1262 (2007-03-24), i. k. 1072230ISAK000A1-77                </w:t>
      </w:r>
    </w:p>
    <w:p>
      <w:pPr>
        <w:jc w:val="both"/>
        <w:rPr>
          <w:rFonts w:ascii="Times New Roman" w:hAnsi="Times New Roman"/>
        </w:rPr>
      </w:pPr>
      <w:r>
        <w:rPr>
          <w:rFonts w:ascii="Times New Roman" w:hAnsi="Times New Roman"/>
          <w:sz w:val="20"/>
        </w:rPr>
        <w:t>Dėl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B67AB6A4E83">
        <w:r w:rsidRPr="00532B9F">
          <w:rPr>
            <w:rFonts w:ascii="Times New Roman" w:eastAsia="MS Mincho" w:hAnsi="Times New Roman"/>
            <w:sz w:val="20"/>
            <w:iCs/>
            <w:color w:val="0000FF" w:themeColor="hyperlink"/>
            <w:u w:val="single"/>
          </w:rPr>
          <w:t>A1-37</w:t>
        </w:r>
      </w:fldSimple>
      <w:r>
        <w:rPr>
          <w:rFonts w:ascii="Times New Roman" w:eastAsia="MS Mincho" w:hAnsi="Times New Roman"/>
          <w:sz w:val="20"/>
          <w:iCs/>
        </w:rPr>
        <w:t>,
2008-01-28,
Žin., 2008, Nr.
15-527 (2008-02-05), i. k. 1082230ISAK000A1-37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EFC275C1825">
        <w:r w:rsidRPr="00532B9F">
          <w:rPr>
            <w:rFonts w:ascii="Times New Roman" w:eastAsia="MS Mincho" w:hAnsi="Times New Roman"/>
            <w:sz w:val="20"/>
            <w:iCs/>
            <w:color w:val="0000FF" w:themeColor="hyperlink"/>
            <w:u w:val="single"/>
          </w:rPr>
          <w:t>A1-285</w:t>
        </w:r>
      </w:fldSimple>
      <w:r>
        <w:rPr>
          <w:rFonts w:ascii="Times New Roman" w:eastAsia="MS Mincho" w:hAnsi="Times New Roman"/>
          <w:sz w:val="20"/>
          <w:iCs/>
        </w:rPr>
        <w:t>,
2009-04-27,
Žin., 2009, Nr.
55-2179 (2009-05-14), i. k. 1092230ISAK00A1-285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12670EEF14F">
        <w:r w:rsidRPr="00532B9F">
          <w:rPr>
            <w:rFonts w:ascii="Times New Roman" w:eastAsia="MS Mincho" w:hAnsi="Times New Roman"/>
            <w:sz w:val="20"/>
            <w:iCs/>
            <w:color w:val="0000FF" w:themeColor="hyperlink"/>
            <w:u w:val="single"/>
          </w:rPr>
          <w:t>A1-222</w:t>
        </w:r>
      </w:fldSimple>
      <w:r>
        <w:rPr>
          <w:rFonts w:ascii="Times New Roman" w:eastAsia="MS Mincho" w:hAnsi="Times New Roman"/>
          <w:sz w:val="20"/>
          <w:iCs/>
        </w:rPr>
        <w:t>,
2011-05-02,
Žin., 2011, Nr.
53-2576 (2011-05-04), i. k. 1112230ISAK00A1-222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BF971DD9DBA">
        <w:r w:rsidRPr="00532B9F">
          <w:rPr>
            <w:rFonts w:ascii="Times New Roman" w:eastAsia="MS Mincho" w:hAnsi="Times New Roman"/>
            <w:sz w:val="20"/>
            <w:iCs/>
            <w:color w:val="0000FF" w:themeColor="hyperlink"/>
            <w:u w:val="single"/>
          </w:rPr>
          <w:t>A1-341</w:t>
        </w:r>
      </w:fldSimple>
      <w:r>
        <w:rPr>
          <w:rFonts w:ascii="Times New Roman" w:eastAsia="MS Mincho" w:hAnsi="Times New Roman"/>
          <w:sz w:val="20"/>
          <w:iCs/>
        </w:rPr>
        <w:t>,
2011-07-14,
Žin., 2011, Nr.
95-4467 (2011-07-23), i. k. 1112230ISAK00A1-341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17EEE2E939F">
        <w:r w:rsidRPr="00532B9F">
          <w:rPr>
            <w:rFonts w:ascii="Times New Roman" w:eastAsia="MS Mincho" w:hAnsi="Times New Roman"/>
            <w:sz w:val="20"/>
            <w:iCs/>
            <w:color w:val="0000FF" w:themeColor="hyperlink"/>
            <w:u w:val="single"/>
          </w:rPr>
          <w:t>A1-137</w:t>
        </w:r>
      </w:fldSimple>
      <w:r>
        <w:rPr>
          <w:rFonts w:ascii="Times New Roman" w:eastAsia="MS Mincho" w:hAnsi="Times New Roman"/>
          <w:sz w:val="20"/>
          <w:iCs/>
        </w:rPr>
        <w:t>,
2012-03-09,
Žin., 2012, Nr.
32-1515 (2012-03-15), i. k. 1122230ISAK00A1-137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923250A8BBC">
        <w:r w:rsidRPr="00532B9F">
          <w:rPr>
            <w:rFonts w:ascii="Times New Roman" w:eastAsia="MS Mincho" w:hAnsi="Times New Roman"/>
            <w:sz w:val="20"/>
            <w:iCs/>
            <w:color w:val="0000FF" w:themeColor="hyperlink"/>
            <w:u w:val="single"/>
          </w:rPr>
          <w:t>A1-549</w:t>
        </w:r>
      </w:fldSimple>
      <w:r>
        <w:rPr>
          <w:rFonts w:ascii="Times New Roman" w:eastAsia="MS Mincho" w:hAnsi="Times New Roman"/>
          <w:sz w:val="20"/>
          <w:iCs/>
        </w:rPr>
        <w:t>,
2012-12-03,
Žin., 2012, Nr.
140-7209 (2012-12-05), i. k. 1122230ISAK00A1-549                </w:t>
      </w:r>
    </w:p>
    <w:p>
      <w:pPr>
        <w:jc w:val="both"/>
        <w:rPr>
          <w:rFonts w:ascii="Times New Roman" w:hAnsi="Times New Roman"/>
        </w:rPr>
      </w:pPr>
      <w:r>
        <w:rPr>
          <w:rFonts w:ascii="Times New Roman" w:hAnsi="Times New Roman"/>
          <w:sz w:val="20"/>
        </w:rPr>
        <w:t>Dėl Lietuvos Respublikos socialinės apsaugos ir darbo ministro 2004 m. rugsėjo 29 d. įsakymo Nr. A1-225 "Dėl teisės aktų, būtinų Lietuvos Respublikos socialinių įmonių įstatymui įgyvendinti,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39"/>
      <w:pgMar w:top="1701"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2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47F54B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Hipersaitas">
    <w:name w:val="Hyperlink"/>
    <w:basedOn w:val="Numatytasispastraiposriftas"/>
    <w:rPr>
      <w:color w:val="0000FF" w:themeColor="hyperlink"/>
      <w:u w:val="single"/>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Hipersaitas">
    <w:name w:val="Hyperlink"/>
    <w:basedOn w:val="Numatytasispastraiposriftas"/>
    <w:rPr>
      <w:color w:val="0000FF" w:themeColor="hyperlink"/>
      <w:u w:val="single"/>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6271013">
      <w:bodyDiv w:val="1"/>
      <w:marLeft w:val="0"/>
      <w:marRight w:val="0"/>
      <w:marTop w:val="0"/>
      <w:marBottom w:val="0"/>
      <w:divBdr>
        <w:top w:val="none" w:sz="0" w:space="0" w:color="auto"/>
        <w:left w:val="none" w:sz="0" w:space="0" w:color="auto"/>
        <w:bottom w:val="none" w:sz="0" w:space="0" w:color="auto"/>
        <w:right w:val="none" w:sz="0" w:space="0" w:color="auto"/>
      </w:divBdr>
    </w:div>
    <w:div w:id="489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tyles" Target="styles.xml"/>
  <Relationship Id="rId11" Type="http://schemas.microsoft.com/office/2007/relationships/stylesWithEffects" Target="stylesWithEffects.xml"/>
  <Relationship Id="rId12" Type="http://schemas.openxmlformats.org/officeDocument/2006/relationships/theme" Target="theme/theme1.xml"/>
  <Relationship Id="rId13" Type="http://schemas.openxmlformats.org/officeDocument/2006/relationships/webSettings" Target="webSettings.xml"/>
  <Relationship Id="rId14" Type="http://schemas.openxmlformats.org/officeDocument/2006/relationships/image" Target="media/image1.wmf"/>
  <Relationship Id="rId15" Type="http://schemas.openxmlformats.org/officeDocument/2006/relationships/control" Target="activeX/activeX1.xml"/>
  <Relationship Id="rId16" Type="http://schemas.openxmlformats.org/officeDocument/2006/relationships/hyperlink" TargetMode="External" Target="https://www.e-tar.lt/portal/lt/legalAct/TAR.814FA74E6DC0"/>
  <Relationship Id="rId17" Type="http://schemas.openxmlformats.org/officeDocument/2006/relationships/hyperlink" TargetMode="External" Target="https://www.e-tar.lt/portal/lt/legalAct/TAR.0BDFFD850A66"/>
  <Relationship Id="rId18" Type="http://schemas.openxmlformats.org/officeDocument/2006/relationships/hyperlink" TargetMode="External" Target="https://www.e-tar.lt/portal/lt/legalAct/TAR.EEC13A0B85BA"/>
  <Relationship Id="rId19" Type="http://schemas.openxmlformats.org/officeDocument/2006/relationships/hyperlink" TargetMode="External" Target="https://www.e-tar.lt/portal/lt/legalAct/TAR.ECEACB088CDB"/>
  <Relationship Id="rId2" Type="http://schemas.openxmlformats.org/officeDocument/2006/relationships/footer" Target="footer1.xml"/>
  <Relationship Id="rId20" Type="http://schemas.openxmlformats.org/officeDocument/2006/relationships/hyperlink" TargetMode="External" Target="https://www.e-tar.lt/portal/lt/legalAct/TAR.3D91A29B926F"/>
  <Relationship Id="rId21" Type="http://schemas.openxmlformats.org/officeDocument/2006/relationships/hyperlink" TargetMode="External" Target="https://www.e-tar.lt/portal/lt/legalAct/TAR.F39E4651CB85"/>
  <Relationship Id="rId22" Type="http://schemas.openxmlformats.org/officeDocument/2006/relationships/hyperlink" TargetMode="External" Target="https://www.e-tar.lt/portal/lt/legalAct/TAR.5D11F69BC181"/>
  <Relationship Id="rId3" Type="http://schemas.openxmlformats.org/officeDocument/2006/relationships/footer" Target="footer2.xml"/>
  <Relationship Id="rId4" Type="http://schemas.openxmlformats.org/officeDocument/2006/relationships/header" Target="header2.xml"/>
  <Relationship Id="rId5" Type="http://schemas.openxmlformats.org/officeDocument/2006/relationships/footer" Target="footer3.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settings" Target="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122</TotalTime>
  <Pages>23</Pages>
  <Words>35354</Words>
  <Characters>20153</Characters>
  <Application>Microsoft Office Word</Application>
  <DocSecurity>0</DocSecurity>
  <Lines>167</Lines>
  <Paragraphs>110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55397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2015-08-10T17:21:00Z</dcterms:created>
  <dc:creator>Tadeuš Buivid</dc:creator>
  <lastModifiedBy>PAVKŠTELO Julita</lastModifiedBy>
  <dcterms:modified xsi:type="dcterms:W3CDTF">2015-11-05T08:06:00Z</dcterms:modified>
  <revision>17</revision>
</coreProperties>
</file>