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2012-11-30 iki 2017-08-23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6262F9154F96">
        <w:r w:rsidRPr="00532B9F">
          <w:rPr>
            <w:rFonts w:ascii="Times New Roman" w:eastAsia="MS Mincho" w:hAnsi="Times New Roman"/>
            <w:sz w:val="20"/>
            <w:i/>
            <w:iCs/>
            <w:color w:val="0000FF" w:themeColor="hyperlink"/>
            <w:u w:val="single"/>
          </w:rPr>
          <w:t>30-1395</w:t>
        </w:r>
      </w:fldSimple>
      <w:r>
        <w:rPr>
          <w:rFonts w:ascii="Times New Roman" w:eastAsia="MS Mincho" w:hAnsi="Times New Roman"/>
          <w:sz w:val="20"/>
          <w:i/>
          <w:iCs/>
        </w:rPr>
        <w:t>, i. k. 1102330ISAK003D-206</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ŽEMĖS ŪKIO MINISTRO</w:t>
      </w:r>
    </w:p>
    <w:p>
      <w:pPr>
        <w:widowControl w:val="0"/>
        <w:suppressAutoHyphens/>
        <w:jc w:val="center"/>
        <w:rPr>
          <w:color w:val="000000"/>
        </w:rPr>
      </w:pPr>
      <w:r>
        <w:rPr>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LIETUVOS KAIMO PLĖTROS 2007–2013 METŲ PROGRAMOS PRIEMONĖS „KAIMO ATNAUJINIMAS IR PLĖTRA“ VEIKLOS „TRADICINIŲ AMATŲ CENTRŲ KŪRIMAS IR (ARBA) PLĖTRA“ ĮGYVENDINIMO PLANAVIMO BŪDU TRADICINIŲ AMATŲ CENTRŲ SĄRAŠO TVIRTINIMO</w:t>
      </w:r>
    </w:p>
    <w:p>
      <w:pPr>
        <w:widowControl w:val="0"/>
        <w:suppressAutoHyphens/>
        <w:jc w:val="center"/>
        <w:rPr>
          <w:color w:val="000000"/>
        </w:rPr>
      </w:pPr>
    </w:p>
    <w:p>
      <w:pPr>
        <w:widowControl w:val="0"/>
        <w:suppressAutoHyphens/>
        <w:jc w:val="center"/>
        <w:rPr>
          <w:color w:val="000000"/>
        </w:rPr>
      </w:pPr>
      <w:r>
        <w:rPr>
          <w:color w:val="000000"/>
        </w:rPr>
        <w:t>2010 m. kovo 9 d. Nr. 3D-206</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ind w:firstLine="567"/>
        <w:jc w:val="both"/>
        <w:rPr>
          <w:color w:val="000000"/>
        </w:rPr>
      </w:pPr>
      <w:r>
        <w:rPr>
          <w:color w:val="000000"/>
        </w:rPr>
        <w:t xml:space="preserve">Atsižvelgdamas į Lietuvos kaimo plėtros 2007–2013 metų programos priemonės „Kaimo atnaujinimas ir plėtra“ veiklos „Tradicinių amatų centrų kūrimas ir (arba) plėtra“ įgyvendinimo planavimo būdu taisykles, patvirtintas Lietuvos Respublikos žemės ūkio ministro 2009 m. spalio 21 d. įsakymu Nr. 3D-780 (Žin., 2009, Nr. </w:t>
      </w:r>
      <w:hyperlink r:id="rId10" w:tgtFrame="_blank" w:history="1">
        <w:r>
          <w:rPr>
            <w:color w:val="0000FF" w:themeColor="hyperlink"/>
            <w:u w:val="single"/>
          </w:rPr>
          <w:t>128-5571</w:t>
        </w:r>
      </w:hyperlink>
      <w:r>
        <w:rPr>
          <w:color w:val="000000"/>
        </w:rPr>
        <w:t>), ir Tautinio paveldo produktų tarybos 2010 m. vasario 26 d. posėdžio protokolą Nr. 8D-114(5.50), 2012 m. kovo 7 d. posėdžio protokolą Nr. 8D-109(5.50), 2012 m. lapkričio 12 d. posėdžio protokolą Nr. 8D-491(5.50)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E114EFC1A">
        <w:r w:rsidRPr="00532B9F">
          <w:rPr>
            <w:rFonts w:ascii="Times New Roman" w:eastAsia="MS Mincho" w:hAnsi="Times New Roman"/>
            <w:sz w:val="20"/>
            <w:i/>
            <w:iCs/>
            <w:color w:val="0000FF" w:themeColor="hyperlink"/>
            <w:u w:val="single"/>
          </w:rPr>
          <w:t>3D-889</w:t>
        </w:r>
      </w:fldSimple>
      <w:r>
        <w:rPr>
          <w:rFonts w:ascii="Times New Roman" w:eastAsia="MS Mincho" w:hAnsi="Times New Roman"/>
          <w:sz w:val="20"/>
          <w:i/>
          <w:iCs/>
        </w:rPr>
        <w:t>,
2012-11-22,
Žin., 2012, Nr.
138-7079 (2012-11-29), i. k. 1122330ISAK003D-889            </w:t>
      </w:r>
    </w:p>
    <w:p/>
    <w:p>
      <w:pPr>
        <w:widowControl w:val="0"/>
        <w:suppressAutoHyphens/>
        <w:ind w:firstLine="567"/>
        <w:jc w:val="both"/>
        <w:rPr>
          <w:color w:val="000000"/>
        </w:rPr>
      </w:pPr>
      <w:r>
        <w:rPr>
          <w:color w:val="000000"/>
        </w:rPr>
        <w:t>t v i r t i n u Tradicinių amatų centrų sąrašą:</w:t>
      </w:r>
    </w:p>
    <w:p>
      <w:pPr>
        <w:widowControl w:val="0"/>
        <w:suppressAutoHyphens/>
        <w:ind w:firstLine="567"/>
        <w:jc w:val="both"/>
        <w:rPr>
          <w:color w:val="000000"/>
        </w:rPr>
      </w:pPr>
      <w:r>
        <w:rPr>
          <w:color w:val="000000"/>
        </w:rPr>
        <w:t>1</w:t>
      </w:r>
      <w:r>
        <w:rPr>
          <w:color w:val="000000"/>
        </w:rPr>
        <w:t>. Šiaulių rajono savivaldybės etninės kultūros ir amatų centras Kuršėnuose (Šiaulių rajono savivaldybės administracija);</w:t>
      </w:r>
    </w:p>
    <w:p>
      <w:pPr>
        <w:widowControl w:val="0"/>
        <w:suppressAutoHyphens/>
        <w:ind w:firstLine="567"/>
        <w:jc w:val="both"/>
        <w:rPr>
          <w:color w:val="000000"/>
        </w:rPr>
      </w:pPr>
      <w:r>
        <w:rPr>
          <w:color w:val="000000"/>
        </w:rPr>
        <w:t>2</w:t>
      </w:r>
      <w:r>
        <w:rPr>
          <w:color w:val="000000"/>
        </w:rPr>
        <w:t>. Kelmės tradicinių amatų centras (Kelmės rajono savivaldybės administracija);</w:t>
      </w:r>
    </w:p>
    <w:p>
      <w:pPr>
        <w:widowControl w:val="0"/>
        <w:suppressAutoHyphens/>
        <w:ind w:firstLine="567"/>
        <w:jc w:val="both"/>
        <w:rPr>
          <w:color w:val="000000"/>
        </w:rPr>
      </w:pPr>
      <w:r>
        <w:rPr>
          <w:color w:val="000000"/>
        </w:rPr>
        <w:t>3</w:t>
      </w:r>
      <w:r>
        <w:rPr>
          <w:color w:val="000000"/>
        </w:rPr>
        <w:t>. Anykščių rajono tradicinių amatų centras Niūronių kaime (Anykščių rajono savivaldybės administracija);</w:t>
      </w:r>
    </w:p>
    <w:p>
      <w:pPr>
        <w:widowControl w:val="0"/>
        <w:suppressAutoHyphens/>
        <w:ind w:firstLine="567"/>
        <w:jc w:val="both"/>
        <w:rPr>
          <w:color w:val="000000"/>
        </w:rPr>
      </w:pPr>
      <w:r>
        <w:rPr>
          <w:color w:val="000000"/>
        </w:rPr>
        <w:t>4</w:t>
      </w:r>
      <w:r>
        <w:rPr>
          <w:color w:val="000000"/>
        </w:rPr>
        <w:t>. Tradicinių amatų centras Prienuose (Prienų rajono savivaldybės administracija);</w:t>
      </w:r>
    </w:p>
    <w:p>
      <w:pPr>
        <w:widowControl w:val="0"/>
        <w:suppressAutoHyphens/>
        <w:ind w:firstLine="567"/>
        <w:jc w:val="both"/>
        <w:rPr>
          <w:color w:val="000000"/>
        </w:rPr>
      </w:pPr>
      <w:r>
        <w:rPr>
          <w:color w:val="000000"/>
        </w:rPr>
        <w:t>5</w:t>
      </w:r>
      <w:r>
        <w:rPr>
          <w:color w:val="000000"/>
        </w:rPr>
        <w:t>. Tradicinių amatų centras Platelių dvaro sodyboje (Plungės rajono savivaldybės administracija);</w:t>
      </w:r>
    </w:p>
    <w:p>
      <w:pPr>
        <w:widowControl w:val="0"/>
        <w:suppressAutoHyphens/>
        <w:ind w:firstLine="567"/>
        <w:jc w:val="both"/>
        <w:rPr>
          <w:color w:val="000000"/>
        </w:rPr>
      </w:pPr>
      <w:r>
        <w:rPr>
          <w:color w:val="000000"/>
        </w:rPr>
        <w:t>6</w:t>
      </w:r>
      <w:r>
        <w:rPr>
          <w:color w:val="000000"/>
        </w:rPr>
        <w:t>. Tradicinių amatų centras „Svirnas“ Utenos rajone (Utenos rajono savivaldybės administracija);</w:t>
      </w:r>
    </w:p>
    <w:p>
      <w:pPr>
        <w:widowControl w:val="0"/>
        <w:suppressAutoHyphens/>
        <w:ind w:firstLine="567"/>
        <w:jc w:val="both"/>
        <w:rPr>
          <w:color w:val="000000"/>
        </w:rPr>
      </w:pPr>
      <w:r>
        <w:rPr>
          <w:color w:val="000000"/>
        </w:rPr>
        <w:t>7</w:t>
      </w:r>
      <w:r>
        <w:rPr>
          <w:color w:val="000000"/>
        </w:rPr>
        <w:t>. Biržų tradicinių amatų centras Kirkilų kaime (Biržų rajono savivaldybės administracija);</w:t>
      </w:r>
    </w:p>
    <w:p>
      <w:pPr>
        <w:widowControl w:val="0"/>
        <w:suppressAutoHyphens/>
        <w:ind w:firstLine="567"/>
        <w:jc w:val="both"/>
        <w:rPr>
          <w:color w:val="000000"/>
        </w:rPr>
      </w:pPr>
      <w:r>
        <w:rPr>
          <w:color w:val="000000"/>
        </w:rPr>
        <w:t>8</w:t>
      </w:r>
      <w:r>
        <w:rPr>
          <w:color w:val="000000"/>
        </w:rPr>
        <w:t>. Tradicinių amatų centras Panevėžio rajono Upytės kaime (Panevėžio rajono savivaldybės administracija);</w:t>
      </w:r>
    </w:p>
    <w:p>
      <w:pPr>
        <w:widowControl w:val="0"/>
        <w:suppressAutoHyphens/>
        <w:ind w:firstLine="567"/>
        <w:jc w:val="both"/>
        <w:rPr>
          <w:color w:val="000000"/>
        </w:rPr>
      </w:pPr>
      <w:r>
        <w:rPr>
          <w:color w:val="000000"/>
        </w:rPr>
        <w:t>9</w:t>
      </w:r>
      <w:r>
        <w:rPr>
          <w:color w:val="000000"/>
        </w:rPr>
        <w:t>. Tradicinių amatų centras Kretingos dvaro pastatų ansamblyje (Kretingos rajono savivaldybės administracija);</w:t>
      </w:r>
    </w:p>
    <w:p>
      <w:pPr>
        <w:pStyle w:val="PlainText"/>
        <w:ind w:firstLine="567"/>
        <w:jc w:val="both"/>
        <w:rPr>
          <w:rFonts w:ascii="Times New Roman" w:hAnsi="Times New Roman"/>
          <w:b/>
          <w:bCs/>
          <w:sz w:val="22"/>
        </w:rPr>
      </w:pPr>
      <w:r>
        <w:rPr>
          <w:rFonts w:ascii="Times New Roman" w:hAnsi="Times New Roman"/>
          <w:sz w:val="22"/>
        </w:rPr>
        <w:t>10</w:t>
      </w:r>
      <w:r>
        <w:rPr>
          <w:rFonts w:ascii="Times New Roman" w:hAnsi="Times New Roman"/>
          <w:sz w:val="22"/>
        </w:rPr>
        <w:t>.</w:t>
      </w:r>
      <w:r>
        <w:rPr>
          <w:rFonts w:ascii="Times New Roman" w:eastAsia="MS Mincho" w:hAnsi="Times New Roman"/>
          <w:sz w:val="20"/>
          <w:i/>
          <w:iCs/>
        </w:rPr>
        <w:t xml:space="preserve"> Neteko galios nuo 2012-01-07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DC348C40866">
        <w:r w:rsidRPr="00532B9F">
          <w:rPr>
            <w:rFonts w:ascii="Times New Roman" w:eastAsia="MS Mincho" w:hAnsi="Times New Roman"/>
            <w:sz w:val="20"/>
            <w:i/>
            <w:iCs/>
            <w:color w:val="0000FF" w:themeColor="hyperlink"/>
            <w:u w:val="single"/>
          </w:rPr>
          <w:t>3D-1</w:t>
        </w:r>
      </w:fldSimple>
      <w:r>
        <w:rPr>
          <w:rFonts w:ascii="Times New Roman" w:eastAsia="MS Mincho" w:hAnsi="Times New Roman"/>
          <w:sz w:val="20"/>
          <w:i/>
          <w:iCs/>
        </w:rPr>
        <w:t>,
2012-01-02,
Žin. 2012,
Nr.
3-76 (2012-01-06), i. k. 1122330ISAK00003D-1        </w:t>
      </w:r>
    </w:p>
    <w:p/>
    <w:p>
      <w:pPr>
        <w:widowControl w:val="0"/>
        <w:suppressAutoHyphens/>
        <w:ind w:firstLine="567"/>
        <w:jc w:val="both"/>
        <w:rPr>
          <w:color w:val="000000"/>
        </w:rPr>
      </w:pPr>
      <w:r>
        <w:rPr>
          <w:color w:val="000000"/>
        </w:rPr>
        <w:t>11</w:t>
      </w:r>
      <w:r>
        <w:rPr>
          <w:color w:val="000000"/>
        </w:rPr>
        <w:t>. Amatų centras Antazavės dvare (Zarasų rajono savivaldybės administracija);</w:t>
      </w:r>
    </w:p>
    <w:p>
      <w:pPr>
        <w:widowControl w:val="0"/>
        <w:suppressAutoHyphens/>
        <w:ind w:firstLine="567"/>
        <w:jc w:val="both"/>
        <w:rPr>
          <w:color w:val="000000"/>
        </w:rPr>
      </w:pPr>
      <w:r>
        <w:rPr>
          <w:color w:val="000000"/>
        </w:rPr>
        <w:t>12</w:t>
      </w:r>
      <w:r>
        <w:rPr>
          <w:color w:val="000000"/>
        </w:rPr>
        <w:t>. Molėtų krašto tradicinių amatų centras (Molėtų rajono savivaldybės administracija);</w:t>
      </w:r>
    </w:p>
    <w:p>
      <w:pPr>
        <w:widowControl w:val="0"/>
        <w:suppressAutoHyphens/>
        <w:ind w:firstLine="567"/>
        <w:jc w:val="both"/>
        <w:rPr>
          <w:color w:val="000000"/>
        </w:rPr>
      </w:pPr>
      <w:r>
        <w:rPr>
          <w:color w:val="000000"/>
        </w:rPr>
        <w:t>13</w:t>
      </w:r>
      <w:r>
        <w:rPr>
          <w:color w:val="000000"/>
        </w:rPr>
        <w:t>. Tradicinių amatų centras Švėkšnoje (Šilutės rajono savivaldybės administracija);</w:t>
      </w:r>
    </w:p>
    <w:p>
      <w:pPr>
        <w:widowControl w:val="0"/>
        <w:suppressAutoHyphens/>
        <w:ind w:firstLine="567"/>
        <w:jc w:val="both"/>
        <w:rPr>
          <w:color w:val="000000"/>
        </w:rPr>
      </w:pPr>
      <w:r>
        <w:rPr>
          <w:color w:val="000000"/>
        </w:rPr>
        <w:t>14</w:t>
      </w:r>
      <w:r>
        <w:rPr>
          <w:color w:val="000000"/>
        </w:rPr>
        <w:t>. Amatų centras Dargužių kaime (Varėnos rajono savivaldybės administracija);</w:t>
      </w:r>
    </w:p>
    <w:p>
      <w:pPr>
        <w:widowControl w:val="0"/>
        <w:suppressAutoHyphens/>
        <w:ind w:firstLine="567"/>
        <w:jc w:val="both"/>
        <w:rPr>
          <w:color w:val="000000"/>
        </w:rPr>
      </w:pPr>
      <w:r>
        <w:rPr>
          <w:color w:val="000000"/>
        </w:rPr>
        <w:t>15</w:t>
      </w:r>
      <w:r>
        <w:rPr>
          <w:color w:val="000000"/>
        </w:rPr>
        <w:t>. Pivašiūnų amatų centras (Alytaus rajono savivaldybės administracija);</w:t>
      </w:r>
    </w:p>
    <w:p>
      <w:pPr>
        <w:widowControl w:val="0"/>
        <w:suppressAutoHyphens/>
        <w:ind w:firstLine="567"/>
        <w:jc w:val="both"/>
        <w:rPr>
          <w:color w:val="000000"/>
        </w:rPr>
      </w:pPr>
      <w:r>
        <w:rPr>
          <w:color w:val="000000"/>
        </w:rPr>
        <w:t>16</w:t>
      </w:r>
      <w:r>
        <w:rPr>
          <w:color w:val="000000"/>
        </w:rPr>
        <w:t>. Tradicinių amatų centras Rokiškio mieste (Rokiškio rajono savivaldybės administracija).</w:t>
      </w:r>
    </w:p>
    <w:p>
      <w:pPr>
        <w:widowControl w:val="0"/>
        <w:ind w:firstLine="567"/>
        <w:jc w:val="both"/>
      </w:pPr>
      <w:r>
        <w:rPr>
          <w:color w:val="000000"/>
        </w:rPr>
        <w:t>17</w:t>
      </w:r>
      <w:r>
        <w:rPr>
          <w:color w:val="000000"/>
        </w:rPr>
        <w:t>. „Tradicinių amatų centras Reškutėnuose“ (Švenčionų rajono savivaldybės administracija)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56C2AFBB3C">
        <w:r w:rsidRPr="00532B9F">
          <w:rPr>
            <w:rFonts w:ascii="Times New Roman" w:eastAsia="MS Mincho" w:hAnsi="Times New Roman"/>
            <w:sz w:val="20"/>
            <w:i/>
            <w:iCs/>
            <w:color w:val="0000FF" w:themeColor="hyperlink"/>
            <w:u w:val="single"/>
          </w:rPr>
          <w:t>3D-201</w:t>
        </w:r>
      </w:fldSimple>
      <w:r>
        <w:rPr>
          <w:rFonts w:ascii="Times New Roman" w:eastAsia="MS Mincho" w:hAnsi="Times New Roman"/>
          <w:sz w:val="20"/>
          <w:i/>
          <w:iCs/>
        </w:rPr>
        <w:t>,
2012-03-27,
Žin., 2012, Nr.
38-1908 (2012-03-31), i. k. 1122330ISAK003D-201        </w:t>
      </w:r>
    </w:p>
    <w:p/>
    <w:p>
      <w:pPr>
        <w:widowControl w:val="0"/>
        <w:ind w:firstLine="567"/>
        <w:jc w:val="both"/>
      </w:pPr>
      <w:r>
        <w:rPr>
          <w:color w:val="000000"/>
        </w:rPr>
        <w:t>18</w:t>
      </w:r>
      <w:r>
        <w:rPr>
          <w:color w:val="000000"/>
        </w:rPr>
        <w:t>. „Tradicinių amatų centras Houvaldo dvare Maišiagaloje“ (Vilniaus rajono savivaldybės administracija)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56C2AFBB3C">
        <w:r w:rsidRPr="00532B9F">
          <w:rPr>
            <w:rFonts w:ascii="Times New Roman" w:eastAsia="MS Mincho" w:hAnsi="Times New Roman"/>
            <w:sz w:val="20"/>
            <w:i/>
            <w:iCs/>
            <w:color w:val="0000FF" w:themeColor="hyperlink"/>
            <w:u w:val="single"/>
          </w:rPr>
          <w:t>3D-201</w:t>
        </w:r>
      </w:fldSimple>
      <w:r>
        <w:rPr>
          <w:rFonts w:ascii="Times New Roman" w:eastAsia="MS Mincho" w:hAnsi="Times New Roman"/>
          <w:sz w:val="20"/>
          <w:i/>
          <w:iCs/>
        </w:rPr>
        <w:t>,
2012-03-27,
Žin., 2012, Nr.
38-1908 (2012-03-31), i. k. 1122330ISAK003D-201        </w:t>
      </w:r>
    </w:p>
    <w:p/>
    <w:p>
      <w:pPr>
        <w:widowControl w:val="0"/>
        <w:ind w:firstLine="567"/>
        <w:jc w:val="both"/>
        <w:rPr>
          <w:color w:val="000000"/>
        </w:rPr>
      </w:pPr>
      <w:r>
        <w:rPr>
          <w:color w:val="000000"/>
        </w:rPr>
        <w:t>19</w:t>
      </w:r>
      <w:r>
        <w:rPr>
          <w:color w:val="000000"/>
        </w:rPr>
        <w:t>. „Žaslių tradicinių amatų centras“ (Kaišiadorių rajono savivaldybės administracija).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56C2AFBB3C">
        <w:r w:rsidRPr="00532B9F">
          <w:rPr>
            <w:rFonts w:ascii="Times New Roman" w:eastAsia="MS Mincho" w:hAnsi="Times New Roman"/>
            <w:sz w:val="20"/>
            <w:i/>
            <w:iCs/>
            <w:color w:val="0000FF" w:themeColor="hyperlink"/>
            <w:u w:val="single"/>
          </w:rPr>
          <w:t>3D-201</w:t>
        </w:r>
      </w:fldSimple>
      <w:r>
        <w:rPr>
          <w:rFonts w:ascii="Times New Roman" w:eastAsia="MS Mincho" w:hAnsi="Times New Roman"/>
          <w:sz w:val="20"/>
          <w:i/>
          <w:iCs/>
        </w:rPr>
        <w:t>,
2012-03-27,
Žin., 2012, Nr.
38-1908 (2012-03-31), i. k. 1122330ISAK003D-201        </w:t>
      </w:r>
    </w:p>
    <w:p/>
    <w:p>
      <w:pPr>
        <w:widowControl w:val="0"/>
        <w:ind w:firstLine="567"/>
        <w:jc w:val="both"/>
      </w:pPr>
      <w:r>
        <w:rPr>
          <w:color w:val="000000"/>
        </w:rPr>
        <w:t>20</w:t>
      </w:r>
      <w:r>
        <w:rPr>
          <w:color w:val="000000"/>
        </w:rPr>
        <w:t>. „Tradicinių amatų centras Arnetų name“ (Kėdainių rajono savivaldybės administracija)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E114EFC1A">
        <w:r w:rsidRPr="00532B9F">
          <w:rPr>
            <w:rFonts w:ascii="Times New Roman" w:eastAsia="MS Mincho" w:hAnsi="Times New Roman"/>
            <w:sz w:val="20"/>
            <w:i/>
            <w:iCs/>
            <w:color w:val="0000FF" w:themeColor="hyperlink"/>
            <w:u w:val="single"/>
          </w:rPr>
          <w:t>3D-889</w:t>
        </w:r>
      </w:fldSimple>
      <w:r>
        <w:rPr>
          <w:rFonts w:ascii="Times New Roman" w:eastAsia="MS Mincho" w:hAnsi="Times New Roman"/>
          <w:sz w:val="20"/>
          <w:i/>
          <w:iCs/>
        </w:rPr>
        <w:t>,
2012-11-22,
Žin., 2012, Nr.
138-7079 (2012-11-29), i. k. 1122330ISAK003D-889        </w:t>
      </w:r>
    </w:p>
    <w:p/>
    <w:p>
      <w:pPr>
        <w:widowControl w:val="0"/>
        <w:ind w:firstLine="567"/>
        <w:jc w:val="both"/>
        <w:rPr>
          <w:color w:val="000000"/>
        </w:rPr>
      </w:pPr>
      <w:r>
        <w:rPr>
          <w:color w:val="000000"/>
        </w:rPr>
        <w:t>21</w:t>
      </w:r>
      <w:r>
        <w:rPr>
          <w:color w:val="000000"/>
        </w:rPr>
        <w:t>. „Trakų rajono tradicinių amatų centras“ (Trakų rajono savivaldybės administracija).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AE114EFC1A">
        <w:r w:rsidRPr="00532B9F">
          <w:rPr>
            <w:rFonts w:ascii="Times New Roman" w:eastAsia="MS Mincho" w:hAnsi="Times New Roman"/>
            <w:sz w:val="20"/>
            <w:i/>
            <w:iCs/>
            <w:color w:val="0000FF" w:themeColor="hyperlink"/>
            <w:u w:val="single"/>
          </w:rPr>
          <w:t>3D-889</w:t>
        </w:r>
      </w:fldSimple>
      <w:r>
        <w:rPr>
          <w:rFonts w:ascii="Times New Roman" w:eastAsia="MS Mincho" w:hAnsi="Times New Roman"/>
          <w:sz w:val="20"/>
          <w:i/>
          <w:iCs/>
        </w:rPr>
        <w:t>,
2012-11-22,
Žin., 2012, Nr.
138-7079 (2012-11-29), i. k. 1122330ISAK003D-889        </w:t>
      </w:r>
    </w:p>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pPr>
      <w:r>
        <w:rPr>
          <w:caps/>
          <w:color w:val="000000"/>
        </w:rPr>
        <w:t>Žemės ūkio ministras</w:t>
        <w:tab/>
        <w:t>Kazys Starkevičius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C348C40866">
        <w:r w:rsidRPr="00532B9F">
          <w:rPr>
            <w:rFonts w:ascii="Times New Roman" w:eastAsia="MS Mincho" w:hAnsi="Times New Roman"/>
            <w:sz w:val="20"/>
            <w:iCs/>
            <w:color w:val="0000FF" w:themeColor="hyperlink"/>
            <w:u w:val="single"/>
          </w:rPr>
          <w:t>3D-1</w:t>
        </w:r>
      </w:fldSimple>
      <w:r>
        <w:rPr>
          <w:rFonts w:ascii="Times New Roman" w:eastAsia="MS Mincho" w:hAnsi="Times New Roman"/>
          <w:sz w:val="20"/>
          <w:iCs/>
        </w:rPr>
        <w:t>,
2012-01-02,
Žin., 2012, Nr.
3-76 (2012-01-06), i. k. 1122330ISAK00003D-1                </w:t>
      </w:r>
    </w:p>
    <w:p>
      <w:pPr>
        <w:jc w:val="both"/>
        <w:rPr>
          <w:rFonts w:ascii="Times New Roman" w:hAnsi="Times New Roman"/>
        </w:rPr>
      </w:pPr>
      <w:r>
        <w:rPr>
          <w:rFonts w:ascii="Times New Roman" w:hAnsi="Times New Roman"/>
          <w:sz w:val="20"/>
        </w:rPr>
        <w:t>Dėl 2010 m. kovo 9 d. įsakymo Nr. 3D-206 "Dėl Lietuvos kaimo plėtros 2007–2013 metų programos priemonės „Kaimo atnaujinimas ir plėtra" veiklos "Tradicinių amatų centrų kūrimas ir (arba) plėtra" įgyvendinimo planavimo būdu tradicinių amatų centrų sąrašo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E56C2AFBB3C">
        <w:r w:rsidRPr="00532B9F">
          <w:rPr>
            <w:rFonts w:ascii="Times New Roman" w:eastAsia="MS Mincho" w:hAnsi="Times New Roman"/>
            <w:sz w:val="20"/>
            <w:iCs/>
            <w:color w:val="0000FF" w:themeColor="hyperlink"/>
            <w:u w:val="single"/>
          </w:rPr>
          <w:t>3D-201</w:t>
        </w:r>
      </w:fldSimple>
      <w:r>
        <w:rPr>
          <w:rFonts w:ascii="Times New Roman" w:eastAsia="MS Mincho" w:hAnsi="Times New Roman"/>
          <w:sz w:val="20"/>
          <w:iCs/>
        </w:rPr>
        <w:t>,
2012-03-27,
Žin., 2012, Nr.
38-1908 (2012-03-31), i. k. 1122330ISAK003D-201                </w:t>
      </w:r>
    </w:p>
    <w:p>
      <w:pPr>
        <w:jc w:val="both"/>
        <w:rPr>
          <w:rFonts w:ascii="Times New Roman" w:hAnsi="Times New Roman"/>
        </w:rPr>
      </w:pPr>
      <w:r>
        <w:rPr>
          <w:rFonts w:ascii="Times New Roman" w:hAnsi="Times New Roman"/>
          <w:sz w:val="20"/>
        </w:rPr>
        <w:t>Dėl 2010 m. kovo 9 d. įsakymo Nr. 3D-206 "Dėl Lietuvos kaimo plėtros 2007–2013 metų programos priemonės „Kaimo atnaujinimas ir plėtra" veiklos "Tradicinių amatų centrų kūrimas ir (arba) plėtra" įgyvendinimo planavimo būdu tradicinių amatų centrų sąrašo 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AE114EFC1A">
        <w:r w:rsidRPr="00532B9F">
          <w:rPr>
            <w:rFonts w:ascii="Times New Roman" w:eastAsia="MS Mincho" w:hAnsi="Times New Roman"/>
            <w:sz w:val="20"/>
            <w:iCs/>
            <w:color w:val="0000FF" w:themeColor="hyperlink"/>
            <w:u w:val="single"/>
          </w:rPr>
          <w:t>3D-889</w:t>
        </w:r>
      </w:fldSimple>
      <w:r>
        <w:rPr>
          <w:rFonts w:ascii="Times New Roman" w:eastAsia="MS Mincho" w:hAnsi="Times New Roman"/>
          <w:sz w:val="20"/>
          <w:iCs/>
        </w:rPr>
        <w:t>,
2012-11-22,
Žin., 2012, Nr.
138-7079 (2012-11-29), i. k. 1122330ISAK003D-889                </w:t>
      </w:r>
    </w:p>
    <w:p>
      <w:pPr>
        <w:jc w:val="both"/>
        <w:rPr>
          <w:rFonts w:ascii="Times New Roman" w:hAnsi="Times New Roman"/>
        </w:rPr>
      </w:pPr>
      <w:r>
        <w:rPr>
          <w:rFonts w:ascii="Times New Roman" w:hAnsi="Times New Roman"/>
          <w:sz w:val="20"/>
        </w:rPr>
        <w:t>Dėl 2010 m. kovo 9 d. įsakymo Nr. 3D-206 "Dėl Lietuvos kaimo plėtros 2007–2013 metų programos priemonės „Kaimo atnaujinimas ir plėtra" veiklos "Tradicinių amatų centrų kūrimas ir (arba) plėtra" įgyvendinimo planavimo būdu tradicinių amatų centrų sąrašo 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7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3E9F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4099C95D1497"/>
  <Relationship Id="rId2" Type="http://schemas.openxmlformats.org/officeDocument/2006/relationships/hyperlink" TargetMode="External" Target="https://www.e-tar.lt/portal/lt/legalAct/TAR.4099C95D1497"/>
  <Relationship Id="rId3" Type="http://schemas.openxmlformats.org/officeDocument/2006/relationships/settings" Target="settings.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4.wmf"/>
  <Relationship Id="rId9" Type="http://schemas.openxmlformats.org/officeDocument/2006/relationships/control" Target="activeX/activeX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Pages>
  <Words>2229</Words>
  <Characters>1271</Characters>
  <Application>Microsoft Office Word</Application>
  <DocSecurity>0</DocSecurity>
  <Lines>10</Lines>
  <Paragraphs>6</Paragraphs>
  <ScaleCrop>false</ScaleCrop>
  <Company/>
  <LinksUpToDate>false</LinksUpToDate>
  <CharactersWithSpaces>3494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2015-08-05T20:28:00Z</dcterms:created>
  <dc:creator>Rima</dc:creator>
  <lastModifiedBy>KUČIAUSKIENĖ Simona</lastModifiedBy>
  <dcterms:modified xsi:type="dcterms:W3CDTF">2017-08-24T06:11:00Z</dcterms:modified>
  <revision>9</revision>
  <dc:title>LIETUVOS RESPUBLIKOS ŽEMĖS ŪKIO MINISTRO</dc:title>
</coreProperties>
</file>