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2018-05-19 iki 2019-12-06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2018-05-19:</w:t>
      </w:r>
    </w:p>
    <w:p>
      <w:pPr>
        <w:rPr>
          <w:rFonts w:ascii="Times New Roman" w:hAnsi="Times New Roman"/>
          <w:sz w:val="20"/>
          <w:i/>
        </w:rPr>
      </w:pPr>
      <w:r>
        <w:rPr>
          <w:rFonts w:ascii="Times New Roman" w:hAnsi="Times New Roman"/>
          <w:sz w:val="20"/>
          <w:i/>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Pr>
        <w:rPr>
          <w:rFonts w:ascii="Times New Roman" w:hAnsi="Times New Roman"/>
          <w:sz w:val="22"/>
        </w:rPr>
      </w:pPr>
    </w:p>
    <w:p>
      <w:pPr>
        <w:jc w:val="center"/>
        <w:rPr>
          <w:b/>
          <w:color w:val="000000"/>
          <w:szCs w:val="24"/>
          <w:lang w:eastAsia="lt-LT"/>
        </w:rPr>
      </w:pPr>
      <w:r>
        <w:rPr>
          <w:b/>
          <w:bCs/>
          <w:color w:val="000000"/>
          <w:szCs w:val="24"/>
          <w:lang w:eastAsia="lt-LT"/>
        </w:rPr>
        <w:t>LIETUVOS RESPUBLIKOS SUSISIEKIMO MINISTRAS</w:t>
      </w:r>
    </w:p>
    <w:p>
      <w:pPr>
        <w:spacing w:line="276" w:lineRule="auto"/>
        <w:jc w:val="center"/>
        <w:rPr>
          <w:b/>
          <w:color w:val="000000"/>
          <w:szCs w:val="24"/>
        </w:rPr>
      </w:pPr>
    </w:p>
    <w:p>
      <w:pPr>
        <w:jc w:val="center"/>
        <w:rPr>
          <w:b/>
          <w:color w:val="000000"/>
          <w:szCs w:val="24"/>
        </w:rPr>
      </w:pPr>
      <w:r>
        <w:rPr>
          <w:b/>
          <w:color w:val="000000"/>
          <w:szCs w:val="24"/>
        </w:rPr>
        <w:t>ĮSAKYMAS</w:t>
      </w:r>
    </w:p>
    <w:p>
      <w:pPr>
        <w:jc w:val="center"/>
        <w:rPr>
          <w:b/>
          <w:color w:val="000000"/>
          <w:szCs w:val="24"/>
        </w:rPr>
      </w:pPr>
      <w:r>
        <w:rPr>
          <w:b/>
          <w:bCs/>
          <w:color w:val="000000"/>
          <w:szCs w:val="24"/>
          <w:lang w:eastAsia="lt-LT"/>
        </w:rPr>
        <w:t xml:space="preserve">DĖL LIETUVOS RESPUBLIKOS SUSISIEKIMO MINISTRO  2012 M. BALANDŽIO 23 D. ĮSAKYMO NR. 3-289 „DĖL LEIDIMŲ VAŽIUOTI VALSTYBINĖS REIKŠMĖS KELIAIS </w:t>
      </w:r>
      <w:r>
        <w:rPr>
          <w:b/>
          <w:bCs/>
          <w:caps/>
          <w:color w:val="000000"/>
          <w:szCs w:val="24"/>
          <w:lang w:eastAsia="lt-LT"/>
        </w:rPr>
        <w:t>DIDŽIAGABARITĖMIS IR (AR) SUNKIASVORĖMIS TRANSPORTO PRIEMONĖMIS IŠDAVIMO TVARKOS APRAŠO PATVIRTINIMO</w:t>
      </w:r>
    </w:p>
    <w:p>
      <w:pPr>
        <w:jc w:val="center"/>
        <w:rPr>
          <w:color w:val="000000"/>
          <w:szCs w:val="24"/>
          <w:lang w:eastAsia="lt-LT"/>
        </w:rPr>
      </w:pPr>
    </w:p>
    <w:p>
      <w:pPr>
        <w:jc w:val="center"/>
        <w:rPr>
          <w:color w:val="000000"/>
          <w:szCs w:val="24"/>
          <w:lang w:eastAsia="lt-LT"/>
        </w:rPr>
      </w:pPr>
      <w:r>
        <w:rPr>
          <w:color w:val="000000"/>
        </w:rPr>
        <w:t>2012 m. balandžio 23 d. Nr. 3-289</w:t>
      </w:r>
    </w:p>
    <w:p>
      <w:pPr>
        <w:jc w:val="center"/>
        <w:rPr>
          <w:color w:val="000000"/>
          <w:szCs w:val="24"/>
          <w:lang w:eastAsia="lt-LT"/>
        </w:rPr>
      </w:pPr>
      <w:r>
        <w:rPr>
          <w:color w:val="000000"/>
          <w:szCs w:val="24"/>
          <w:lang w:eastAsia="lt-LT"/>
        </w:rPr>
        <w:t>Vilnius</w:t>
      </w:r>
    </w:p>
    <w:p>
      <w:pPr>
        <w:jc w:val="both"/>
        <w:rPr>
          <w:color w:val="000000"/>
          <w:szCs w:val="24"/>
          <w:lang w:eastAsia="lt-LT"/>
        </w:rPr>
      </w:pPr>
    </w:p>
    <w:p>
      <w:pPr>
        <w:ind w:firstLine="709"/>
        <w:jc w:val="both"/>
        <w:textAlignment w:val="center"/>
        <w:rPr>
          <w:color w:val="000000"/>
          <w:szCs w:val="24"/>
        </w:rPr>
      </w:pPr>
      <w:r>
        <w:rPr>
          <w:color w:val="000000"/>
          <w:szCs w:val="24"/>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p>
      <w:pPr>
        <w:ind w:firstLine="709"/>
        <w:jc w:val="both"/>
        <w:rPr>
          <w:color w:val="000000"/>
          <w:szCs w:val="24"/>
          <w:lang w:eastAsia="lt-LT"/>
        </w:rPr>
      </w:pPr>
      <w:r>
        <w:rPr>
          <w:color w:val="000000"/>
          <w:spacing w:val="40"/>
          <w:szCs w:val="24"/>
          <w:lang w:eastAsia="lt-LT"/>
        </w:rPr>
        <w:t>tvirtin</w:t>
      </w:r>
      <w:r>
        <w:rPr>
          <w:color w:val="000000"/>
          <w:szCs w:val="24"/>
          <w:lang w:eastAsia="lt-LT"/>
        </w:rPr>
        <w:t>u pridedamus:</w:t>
      </w:r>
    </w:p>
    <w:p>
      <w:pPr>
        <w:tabs>
          <w:tab w:val="left" w:pos="993"/>
        </w:tabs>
        <w:ind w:firstLine="709"/>
        <w:jc w:val="both"/>
        <w:rPr>
          <w:color w:val="000000"/>
          <w:szCs w:val="24"/>
          <w:lang w:eastAsia="lt-LT"/>
        </w:rPr>
      </w:pPr>
      <w:r>
        <w:rPr>
          <w:color w:val="000000"/>
          <w:szCs w:val="24"/>
          <w:lang w:eastAsia="lt-LT"/>
        </w:rPr>
        <w:t>1</w:t>
      </w:r>
      <w:r>
        <w:rPr>
          <w:color w:val="000000"/>
          <w:szCs w:val="24"/>
          <w:lang w:eastAsia="lt-LT"/>
        </w:rPr>
        <w:t>.  Leidimų važiuoti valstybinės reikšmės keliais didžiagabaritėmis ir (ar) sunkiasvorėmis transporto priemonėmis išdavimo tvarkos aprašą;</w:t>
      </w:r>
    </w:p>
    <w:p>
      <w:pPr>
        <w:ind w:firstLine="709"/>
        <w:jc w:val="both"/>
      </w:pPr>
      <w:r>
        <w:rPr>
          <w:color w:val="000000"/>
          <w:szCs w:val="24"/>
          <w:lang w:eastAsia="lt-LT"/>
        </w:rPr>
        <w:t>2</w:t>
      </w:r>
      <w:r>
        <w:rPr>
          <w:color w:val="000000"/>
          <w:szCs w:val="24"/>
          <w:lang w:eastAsia="lt-LT"/>
        </w:rPr>
        <w:t>. atstumų tarp Lietuvos miestų ir pasienio kontrolės punktų lentelę.</w:t>
      </w:r>
      <w:r>
        <w:t xml:space="preserve"> </w:t>
      </w: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p/>
    <w:p>
      <w:pPr>
        <w:keepLines/>
        <w:tabs>
          <w:tab w:val="left" w:pos="1304"/>
          <w:tab w:val="left" w:pos="1457"/>
          <w:tab w:val="left" w:pos="1604"/>
          <w:tab w:val="left" w:pos="1757"/>
        </w:tabs>
        <w:suppressAutoHyphens/>
        <w:ind w:left="4820"/>
        <w:textAlignment w:val="center"/>
      </w:pPr>
    </w:p>
    <w:p>
      <w:pPr>
        <w:sectPr>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567" w:footer="284" w:gutter="0"/>
          <w:cols w:space="1296"/>
          <w:titlePg/>
          <w:docGrid w:linePitch="360"/>
        </w:sectPr>
      </w:pPr>
    </w:p>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redakcija)</w:t>
      </w:r>
    </w:p>
    <w:p>
      <w:pPr>
        <w:suppressAutoHyphens/>
        <w:ind w:firstLine="312"/>
        <w:jc w:val="both"/>
        <w:textAlignment w:val="center"/>
        <w:rPr>
          <w:color w:val="000000"/>
          <w:szCs w:val="24"/>
          <w:lang w:eastAsia="lt-LT"/>
        </w:rPr>
      </w:pPr>
    </w:p>
    <w:p>
      <w:pPr>
        <w:suppressAutoHyphens/>
        <w:ind w:firstLine="312"/>
        <w:jc w:val="both"/>
        <w:textAlignment w:val="center"/>
        <w:rPr>
          <w:color w:val="000000"/>
          <w:szCs w:val="24"/>
          <w:lang w:eastAsia="lt-LT"/>
        </w:rPr>
      </w:pPr>
    </w:p>
    <w:p>
      <w:pPr>
        <w:keepLines/>
        <w:suppressAutoHyphens/>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p>
      <w:pPr>
        <w:suppressAutoHyphens/>
        <w:jc w:val="both"/>
        <w:textAlignment w:val="center"/>
        <w:rPr>
          <w:color w:val="000000"/>
          <w:szCs w:val="24"/>
          <w:lang w:eastAsia="lt-LT"/>
        </w:rPr>
      </w:pPr>
    </w:p>
    <w:p>
      <w:pPr>
        <w:suppressAutoHyphens/>
        <w:jc w:val="center"/>
        <w:textAlignment w:val="center"/>
        <w:rPr>
          <w:b/>
          <w:color w:val="000000"/>
          <w:szCs w:val="24"/>
          <w:lang w:eastAsia="lt-LT"/>
        </w:rPr>
      </w:pPr>
      <w:r>
        <w:rPr>
          <w:b/>
          <w:color w:val="000000"/>
          <w:szCs w:val="24"/>
          <w:lang w:eastAsia="lt-LT"/>
        </w:rPr>
        <w:t>I</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BENDROSIOS NUOSTATOS</w:t>
      </w:r>
    </w:p>
    <w:p>
      <w:pPr>
        <w:suppressAutoHyphens/>
        <w:jc w:val="center"/>
        <w:textAlignment w:val="center"/>
        <w:rPr>
          <w:b/>
          <w:color w:val="000000"/>
          <w:szCs w:val="24"/>
          <w:lang w:eastAsia="lt-LT"/>
        </w:rPr>
      </w:pPr>
    </w:p>
    <w:p>
      <w:pPr>
        <w:suppressAutoHyphens/>
        <w:ind w:firstLine="709"/>
        <w:jc w:val="both"/>
        <w:textAlignment w:val="center"/>
        <w:rPr>
          <w:color w:val="000000"/>
          <w:szCs w:val="24"/>
          <w:lang w:eastAsia="lt-LT"/>
        </w:rPr>
      </w:pPr>
      <w:r>
        <w:rPr>
          <w:szCs w:val="24"/>
        </w:rPr>
        <w:t>1</w:t>
      </w:r>
      <w:r>
        <w:rPr>
          <w:szCs w:val="24"/>
        </w:rPr>
        <w:t xml:space="preserve">. </w:t>
      </w:r>
      <w:r>
        <w:rPr>
          <w:szCs w:val="24"/>
          <w:lang w:eastAsia="lt-LT"/>
        </w:rPr>
        <w:t xml:space="preserve">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arba važiavimo valstybinės reikšmės keliais didžiagabarite ir (ar) sunkiasvore transporto priemone deklaracijos (toliau – važiavimo deklaracija) pateikimo, nagrinėjimo, leidimų </w:t>
      </w:r>
      <w:r>
        <w:rPr>
          <w:color w:val="000000"/>
          <w:szCs w:val="24"/>
          <w:lang w:eastAsia="lt-LT"/>
        </w:rPr>
        <w:t xml:space="preserve">važiuoti valstybinės reikšmės keliais didžiagabarite ir (ar) sunkiasvore transporto priemone (toliau – leidimas) </w:t>
      </w:r>
      <w:r>
        <w:rPr>
          <w:szCs w:val="24"/>
          <w:lang w:eastAsia="lt-LT"/>
        </w:rPr>
        <w:t xml:space="preserve">išdavimo, </w:t>
      </w:r>
      <w:r>
        <w:rPr>
          <w:color w:val="000000"/>
          <w:szCs w:val="24"/>
          <w:lang w:eastAsia="lt-LT"/>
        </w:rPr>
        <w:t>naudojimo ir panaikinimo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suppressAutoHyphens/>
        <w:ind w:firstLine="709"/>
        <w:jc w:val="both"/>
        <w:textAlignment w:val="center"/>
        <w:rPr>
          <w:color w:val="000000"/>
          <w:szCs w:val="24"/>
          <w:lang w:eastAsia="lt-LT"/>
        </w:rPr>
      </w:pPr>
      <w:r>
        <w:rPr>
          <w:color w:val="000000"/>
          <w:szCs w:val="24"/>
          <w:lang w:eastAsia="lt-LT"/>
        </w:rPr>
        <w:t>2</w:t>
      </w:r>
      <w:r>
        <w:rPr>
          <w:color w:val="000000"/>
          <w:szCs w:val="24"/>
          <w:lang w:eastAsia="lt-LT"/>
        </w:rPr>
        <w:t xml:space="preserve">. Apraše vartojamos sąvokos  suprantamos taip, kaip jos apibrėžtos Lietuvos Respublikos kelių įstatyme ir Lietuvos Respublikos saugaus eismo automobilių keliais įstatyme.</w:t>
      </w:r>
    </w:p>
    <w:p>
      <w:pPr>
        <w:suppressAutoHyphens/>
        <w:ind w:firstLine="709"/>
        <w:jc w:val="both"/>
        <w:textAlignment w:val="center"/>
        <w:rPr>
          <w:color w:val="000000"/>
          <w:szCs w:val="24"/>
          <w:lang w:eastAsia="lt-LT"/>
        </w:rPr>
      </w:pPr>
      <w:r>
        <w:rPr>
          <w:color w:val="000000"/>
          <w:szCs w:val="24"/>
          <w:lang w:eastAsia="lt-LT"/>
        </w:rPr>
        <w:t>3</w:t>
      </w:r>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p>
      <w:pPr>
        <w:suppressAutoHyphens/>
        <w:ind w:firstLine="709"/>
        <w:jc w:val="both"/>
        <w:textAlignment w:val="center"/>
      </w:pPr>
      <w:r>
        <w:rPr>
          <w:szCs w:val="24"/>
        </w:rPr>
        <w:t>4</w:t>
      </w:r>
      <w:r>
        <w:rPr>
          <w:szCs w:val="24"/>
        </w:rPr>
        <w:t xml:space="preserve">. </w:t>
      </w:r>
      <w:r>
        <w:rPr>
          <w:szCs w:val="24"/>
          <w:lang w:eastAsia="lt-LT"/>
        </w:rPr>
        <w:t>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Lietuvos automobilių kelių direkcijos prie Susisiekimo ministerijos (toliau –Direkcija)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suppressAutoHyphens/>
        <w:ind w:firstLine="709"/>
        <w:jc w:val="both"/>
        <w:textAlignment w:val="center"/>
        <w:rPr>
          <w:color w:val="000000"/>
          <w:szCs w:val="24"/>
          <w:lang w:eastAsia="lt-LT"/>
        </w:rPr>
      </w:pPr>
      <w:r>
        <w:rPr>
          <w:color w:val="000000"/>
          <w:szCs w:val="24"/>
          <w:lang w:eastAsia="lt-LT"/>
        </w:rPr>
        <w:t>5</w:t>
      </w:r>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p>
      <w:pPr>
        <w:suppressAutoHyphens/>
        <w:ind w:firstLine="709"/>
        <w:jc w:val="both"/>
        <w:textAlignment w:val="center"/>
        <w:rPr>
          <w:color w:val="000000"/>
          <w:szCs w:val="24"/>
          <w:lang w:eastAsia="lt-LT"/>
        </w:rPr>
      </w:pPr>
      <w:r>
        <w:rPr>
          <w:color w:val="000000"/>
          <w:szCs w:val="24"/>
          <w:lang w:eastAsia="lt-LT"/>
        </w:rPr>
        <w:t>6</w:t>
      </w:r>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jc w:val="both"/>
        <w:textAlignment w:val="center"/>
        <w:rPr>
          <w:color w:val="000000"/>
          <w:szCs w:val="24"/>
          <w:lang w:eastAsia="lt-LT"/>
        </w:rPr>
      </w:pPr>
    </w:p>
    <w:p>
      <w:pPr>
        <w:suppressAutoHyphens/>
        <w:jc w:val="center"/>
        <w:textAlignment w:val="center"/>
        <w:rPr>
          <w:b/>
          <w:color w:val="000000"/>
          <w:szCs w:val="24"/>
          <w:lang w:eastAsia="lt-LT"/>
        </w:rPr>
      </w:pPr>
      <w:r>
        <w:rPr>
          <w:b/>
          <w:color w:val="000000"/>
          <w:szCs w:val="24"/>
          <w:lang w:eastAsia="lt-LT"/>
        </w:rPr>
        <w:t>II</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LEIDIMŲ IŠDAVIMAS IR PANAIKINIMAS</w:t>
      </w:r>
    </w:p>
    <w:p>
      <w:pPr>
        <w:suppressAutoHyphens/>
        <w:jc w:val="center"/>
        <w:textAlignment w:val="center"/>
        <w:rPr>
          <w:b/>
          <w:color w:val="000000"/>
          <w:szCs w:val="24"/>
          <w:lang w:eastAsia="lt-LT"/>
        </w:rPr>
      </w:pPr>
    </w:p>
    <w:p>
      <w:pPr>
        <w:ind w:firstLine="709"/>
        <w:jc w:val="both"/>
        <w:rPr>
          <w:color w:val="000000"/>
          <w:szCs w:val="24"/>
          <w:lang w:eastAsia="lt-LT"/>
        </w:rPr>
      </w:pPr>
      <w:r>
        <w:rPr>
          <w:szCs w:val="24"/>
          <w:lang w:eastAsia="lt-LT"/>
        </w:rPr>
        <w:t>7</w:t>
      </w:r>
      <w:r>
        <w:rPr>
          <w:szCs w:val="24"/>
          <w:lang w:eastAsia="lt-LT"/>
        </w:rPr>
        <w:t xml:space="preserve">. Leidimus išduoda Direkcija, važiavimo maršrutą suderinusi su </w:t>
      </w:r>
      <w:r>
        <w:rPr>
          <w:color w:val="000000"/>
          <w:szCs w:val="24"/>
          <w:lang w:eastAsia="lt-LT"/>
        </w:rPr>
        <w:t>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8</w:t>
      </w:r>
      <w:r>
        <w:rPr>
          <w:color w:val="000000"/>
          <w:szCs w:val="24"/>
          <w:lang w:eastAsia="lt-LT"/>
        </w:rPr>
        <w:t>. Aprašo 7  punkte nurodytas važiavimo maršrutas derinamas faksu arba elektroniniu būdu tokia tvarka:</w:t>
      </w:r>
    </w:p>
    <w:p>
      <w:pPr>
        <w:ind w:firstLine="709"/>
        <w:jc w:val="both"/>
        <w:rPr>
          <w:color w:val="000000"/>
          <w:szCs w:val="24"/>
          <w:lang w:eastAsia="lt-LT"/>
        </w:rPr>
      </w:pPr>
      <w:r>
        <w:rPr>
          <w:color w:val="000000"/>
          <w:szCs w:val="24"/>
          <w:lang w:eastAsia="lt-LT"/>
        </w:rPr>
        <w:t>8.1</w:t>
      </w:r>
      <w:r>
        <w:rPr>
          <w:color w:val="000000"/>
          <w:szCs w:val="24"/>
          <w:lang w:eastAsia="lt-LT"/>
        </w:rPr>
        <w:t>. Direkcija prašymą suderinti važiavimo maršrutą Aprašo 7 punkte nurodytoms institucijoms pateikia ne vėliau kaip kitą darbo dieną nuo didžiagabaritės ir (ar) sunkiasvorės transporto priemonės savininko ar valdytojo prašymo išduoti leidimą ir reikiamų dokumentų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8.2</w:t>
      </w:r>
      <w:r>
        <w:rPr>
          <w:szCs w:val="24"/>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Direkcijos prašymo suderinti važiavimo maršrutą gavimo dienos; jei važiavimo maršrutą derinančios institucijos per 2 darbo dienas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8.3</w:t>
      </w:r>
      <w:r>
        <w:rPr>
          <w:szCs w:val="24"/>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Direkcijos prašymo suderinti važiavimo maršrutą gavimo dienos suderina važiavimo maršrutą arba motyvuotai atsisako derinti važiavimo maršrutą; jei važiavimo maršrutą derinančios institucijos ne vėliau kaip kitą darbo dieną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2017-12-08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9</w:t>
      </w:r>
      <w:r>
        <w:rPr>
          <w:color w:val="000000"/>
          <w:szCs w:val="24"/>
          <w:lang w:eastAsia="lt-LT"/>
        </w:rPr>
        <w:t>. Leidimas gali būti išduodamas:</w:t>
      </w:r>
    </w:p>
    <w:p>
      <w:pPr>
        <w:suppressAutoHyphens/>
        <w:ind w:firstLine="709"/>
        <w:jc w:val="both"/>
        <w:textAlignment w:val="center"/>
        <w:rPr>
          <w:color w:val="000000"/>
          <w:szCs w:val="24"/>
          <w:lang w:eastAsia="lt-LT"/>
        </w:rPr>
      </w:pPr>
      <w:r>
        <w:rPr>
          <w:color w:val="000000"/>
          <w:szCs w:val="24"/>
          <w:lang w:eastAsia="lt-LT"/>
        </w:rPr>
        <w:t>9.1</w:t>
      </w:r>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p>
      <w:pPr>
        <w:suppressAutoHyphens/>
        <w:ind w:firstLine="709"/>
        <w:jc w:val="both"/>
        <w:textAlignment w:val="center"/>
        <w:rPr>
          <w:color w:val="000000"/>
          <w:szCs w:val="24"/>
          <w:lang w:eastAsia="lt-LT"/>
        </w:rPr>
      </w:pPr>
      <w:r>
        <w:rPr>
          <w:color w:val="000000"/>
          <w:szCs w:val="24"/>
          <w:lang w:eastAsia="lt-LT"/>
        </w:rPr>
        <w:t>9.2</w:t>
      </w:r>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p>
      <w:pPr>
        <w:suppressAutoHyphens/>
        <w:ind w:firstLine="709"/>
        <w:jc w:val="both"/>
        <w:textAlignment w:val="center"/>
        <w:rPr>
          <w:color w:val="000000"/>
          <w:szCs w:val="24"/>
          <w:lang w:eastAsia="lt-LT"/>
        </w:rPr>
      </w:pPr>
      <w:r>
        <w:rPr>
          <w:color w:val="000000"/>
          <w:szCs w:val="24"/>
          <w:lang w:eastAsia="lt-LT"/>
        </w:rPr>
        <w:t>9.3</w:t>
      </w:r>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p>
      <w:pPr>
        <w:suppressAutoHyphens/>
        <w:ind w:firstLine="709"/>
        <w:jc w:val="both"/>
        <w:textAlignment w:val="center"/>
        <w:rPr>
          <w:color w:val="000000"/>
          <w:szCs w:val="24"/>
          <w:lang w:eastAsia="lt-LT"/>
        </w:rPr>
      </w:pPr>
      <w:r>
        <w:rPr>
          <w:color w:val="000000"/>
          <w:szCs w:val="24"/>
          <w:lang w:eastAsia="lt-LT"/>
        </w:rPr>
        <w:t>9.4</w:t>
      </w:r>
      <w:r>
        <w:rPr>
          <w:color w:val="000000"/>
          <w:szCs w:val="24"/>
          <w:lang w:eastAsia="lt-LT"/>
        </w:rPr>
        <w:t>. važiuoti vieną kartą, jei transporto priemonės ašies (ašių) apkrova su kroviniu ar be jo yra didesnė už didžiausiąją leidžiamąją ašies (ašių) apkrovą nuo 4,1 t iki 8 t (įskaitytinai);</w:t>
      </w:r>
    </w:p>
    <w:p>
      <w:pPr>
        <w:suppressAutoHyphens/>
        <w:ind w:firstLine="709"/>
        <w:jc w:val="both"/>
        <w:textAlignment w:val="center"/>
      </w:pPr>
      <w:r>
        <w:rPr>
          <w:color w:val="000000"/>
          <w:szCs w:val="24"/>
          <w:lang w:eastAsia="lt-LT"/>
        </w:rPr>
        <w:t>9.5</w:t>
      </w:r>
      <w:r>
        <w:rPr>
          <w:color w:val="000000"/>
          <w:szCs w:val="24"/>
          <w:lang w:eastAsia="lt-LT"/>
        </w:rPr>
        <w:t>. važiuoti vieną kartą, jei transporto priemonės masė su kroviniu ar be jo yra didesnė už didžiausiąją leidžiamąją masę;</w:t>
      </w:r>
    </w:p>
    <w:p>
      <w:pPr>
        <w:tabs>
          <w:tab w:val="left" w:pos="720"/>
        </w:tabs>
        <w:ind w:firstLine="709"/>
        <w:jc w:val="both"/>
        <w:rPr>
          <w:color w:val="000000"/>
          <w:szCs w:val="24"/>
          <w:lang w:eastAsia="lt-LT"/>
        </w:rPr>
      </w:pPr>
      <w:r>
        <w:rPr>
          <w:lang w:eastAsia="lt-LT"/>
        </w:rPr>
        <w:t>9.6</w:t>
      </w:r>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p>
      <w:pPr>
        <w:ind w:firstLine="709"/>
        <w:jc w:val="both"/>
        <w:rPr>
          <w:szCs w:val="24"/>
          <w:lang w:eastAsia="lt-LT"/>
        </w:rPr>
      </w:pPr>
      <w:r>
        <w:rPr>
          <w:szCs w:val="24"/>
          <w:lang w:eastAsia="lt-LT"/>
        </w:rPr>
        <w:t>10</w:t>
      </w:r>
      <w:r>
        <w:rPr>
          <w:szCs w:val="24"/>
          <w:lang w:eastAsia="lt-LT"/>
        </w:rPr>
        <w:t xml:space="preserve">. Norint gauti leidimą, Direkcijai būtina pateikti: </w:t>
      </w:r>
    </w:p>
    <w:p>
      <w:pPr>
        <w:ind w:firstLine="709"/>
        <w:jc w:val="both"/>
        <w:textAlignment w:val="center"/>
        <w:rPr>
          <w:szCs w:val="24"/>
          <w:lang w:eastAsia="lt-LT"/>
        </w:rPr>
      </w:pPr>
      <w:r>
        <w:rPr>
          <w:szCs w:val="24"/>
          <w:lang w:eastAsia="lt-LT"/>
        </w:rPr>
        <w:t>10.1</w:t>
      </w:r>
      <w:r>
        <w:rPr>
          <w:szCs w:val="24"/>
          <w:lang w:eastAsia="lt-LT"/>
        </w:rPr>
        <w:t xml:space="preserve">. prašymą išduoti leidimą, kuriame nurodomi šie duomenys: </w:t>
      </w:r>
    </w:p>
    <w:p>
      <w:pPr>
        <w:ind w:firstLine="709"/>
        <w:jc w:val="both"/>
        <w:textAlignment w:val="center"/>
        <w:rPr>
          <w:szCs w:val="24"/>
          <w:lang w:eastAsia="lt-LT"/>
        </w:rPr>
      </w:pPr>
      <w:r>
        <w:rPr>
          <w:szCs w:val="24"/>
          <w:lang w:eastAsia="lt-LT"/>
        </w:rPr>
        <w:t>10.1.1</w:t>
      </w:r>
      <w:r>
        <w:rPr>
          <w:szCs w:val="24"/>
          <w:lang w:eastAsia="lt-LT"/>
        </w:rPr>
        <w:t>. didžiagabaritės ir (ar) sunkiasvorės transporto priemonės savininkas ar valdytojas (vardas ir pavardė ar pavadinimas ir kodas), jo adresas, telefono numeris, elektroninio pašto adresas (arba savininko ar valdytojo įgalioto asmens telefono numeris, elektroninio pašto adresas, kai prašymą teikia įgaliotas asmuo);</w:t>
      </w:r>
    </w:p>
    <w:p>
      <w:pPr>
        <w:ind w:firstLine="709"/>
        <w:jc w:val="both"/>
        <w:textAlignment w:val="center"/>
        <w:rPr>
          <w:szCs w:val="24"/>
          <w:lang w:eastAsia="lt-LT"/>
        </w:rPr>
      </w:pPr>
      <w:r>
        <w:rPr>
          <w:szCs w:val="24"/>
          <w:lang w:eastAsia="lt-LT"/>
        </w:rPr>
        <w:t>10.1.2</w:t>
      </w:r>
      <w:r>
        <w:rPr>
          <w:szCs w:val="24"/>
          <w:lang w:eastAsia="lt-LT"/>
        </w:rPr>
        <w:t>. detalus važiavimo į vieną pusę maršrutas (nurodomi maršruto pradžios ir pabaigos punktų adresai arba pasienio kontrolės punktų pavadinimai ir valstybinės reikšmės kelių, kuriais bus važiuojama, numeriai, kai prašoma išduoti leidimą važiuoti vieną kartą);</w:t>
      </w:r>
    </w:p>
    <w:p>
      <w:pPr>
        <w:ind w:firstLine="709"/>
        <w:jc w:val="both"/>
        <w:textAlignment w:val="center"/>
        <w:rPr>
          <w:szCs w:val="24"/>
          <w:lang w:eastAsia="lt-LT"/>
        </w:rPr>
      </w:pPr>
      <w:r>
        <w:rPr>
          <w:szCs w:val="24"/>
          <w:lang w:eastAsia="lt-LT"/>
        </w:rPr>
        <w:t>10.1.3</w:t>
      </w:r>
      <w:r>
        <w:rPr>
          <w:szCs w:val="24"/>
          <w:lang w:eastAsia="lt-LT"/>
        </w:rPr>
        <w:t xml:space="preserve">. prašomo leidimo rūšis  (važiuoti vieną kartą, mėnesiui arba metams);</w:t>
      </w:r>
    </w:p>
    <w:p>
      <w:pPr>
        <w:ind w:firstLine="709"/>
        <w:jc w:val="both"/>
        <w:textAlignment w:val="center"/>
        <w:rPr>
          <w:szCs w:val="24"/>
          <w:lang w:eastAsia="lt-LT"/>
        </w:rPr>
      </w:pPr>
      <w:r>
        <w:rPr>
          <w:szCs w:val="24"/>
          <w:lang w:eastAsia="lt-LT"/>
        </w:rPr>
        <w:t>10.1.4</w:t>
      </w:r>
      <w:r>
        <w:rPr>
          <w:szCs w:val="24"/>
          <w:lang w:eastAsia="lt-LT"/>
        </w:rPr>
        <w:t>. važiavimo ar važiavimo pradžios,</w:t>
      </w:r>
      <w:r>
        <w:rPr>
          <w:szCs w:val="24"/>
        </w:rPr>
        <w:t xml:space="preserve"> jeigu važiuojama ilgiau kaip vieną dieną, data</w:t>
      </w:r>
      <w:r>
        <w:rPr>
          <w:szCs w:val="24"/>
          <w:lang w:eastAsia="lt-LT"/>
        </w:rPr>
        <w:t>, arba, jeigu prašoma leidimo mėnesiui ar metams, leidimo galiojimo pradžios data;</w:t>
      </w:r>
    </w:p>
    <w:p>
      <w:pPr>
        <w:ind w:firstLine="709"/>
        <w:jc w:val="both"/>
        <w:textAlignment w:val="center"/>
        <w:rPr>
          <w:szCs w:val="24"/>
          <w:lang w:eastAsia="lt-LT"/>
        </w:rPr>
      </w:pPr>
      <w:r>
        <w:rPr>
          <w:szCs w:val="24"/>
          <w:lang w:eastAsia="lt-LT"/>
        </w:rPr>
        <w:t>10.1.5</w:t>
      </w:r>
      <w:r>
        <w:rPr>
          <w:szCs w:val="24"/>
          <w:lang w:eastAsia="lt-LT"/>
        </w:rPr>
        <w:t>. duomenys apie didžiagabaritę ir (ar) sunkiasvorę transporto priemonę:</w:t>
      </w:r>
    </w:p>
    <w:p>
      <w:pPr>
        <w:ind w:firstLine="709"/>
        <w:jc w:val="both"/>
        <w:textAlignment w:val="center"/>
        <w:rPr>
          <w:szCs w:val="24"/>
          <w:lang w:eastAsia="lt-LT"/>
        </w:rPr>
      </w:pPr>
      <w:r>
        <w:rPr>
          <w:szCs w:val="24"/>
          <w:lang w:eastAsia="lt-LT"/>
        </w:rPr>
        <w:t>10.1.5.1</w:t>
      </w:r>
      <w:r>
        <w:rPr>
          <w:szCs w:val="24"/>
          <w:lang w:eastAsia="lt-LT"/>
        </w:rPr>
        <w:t>. markė (-ės), modelis (-iai), valstybinis (-iai) registracijos numeris (-iai), rūšis (motorinė transporto priemonė (sunkvežimis, vilkikas arba autovežis), traktorius, savaeigė mašina, priekaba, puspriekabė), naudojamų degalų rūšis (ar naudojami alternatyvieji degalai);</w:t>
      </w:r>
    </w:p>
    <w:p>
      <w:pPr>
        <w:ind w:firstLine="709"/>
        <w:jc w:val="both"/>
        <w:textAlignment w:val="center"/>
        <w:rPr>
          <w:szCs w:val="24"/>
          <w:lang w:eastAsia="lt-LT"/>
        </w:rPr>
      </w:pPr>
      <w:r>
        <w:rPr>
          <w:szCs w:val="24"/>
          <w:lang w:eastAsia="lt-LT"/>
        </w:rPr>
        <w:t>10.1.5.2</w:t>
      </w:r>
      <w:r>
        <w:rPr>
          <w:szCs w:val="24"/>
          <w:lang w:eastAsia="lt-LT"/>
        </w:rPr>
        <w:t>. transporto priemonės ar jų junginio gamintojo nustatyta didžiausioji leidžiamoji masė (tonomis);</w:t>
      </w:r>
    </w:p>
    <w:p>
      <w:pPr>
        <w:ind w:firstLine="709"/>
        <w:jc w:val="both"/>
        <w:textAlignment w:val="center"/>
        <w:rPr>
          <w:szCs w:val="24"/>
          <w:lang w:eastAsia="lt-LT"/>
        </w:rPr>
      </w:pPr>
      <w:r>
        <w:rPr>
          <w:szCs w:val="24"/>
          <w:lang w:eastAsia="lt-LT"/>
        </w:rPr>
        <w:t>10.1.5.3</w:t>
      </w:r>
      <w:r>
        <w:rPr>
          <w:szCs w:val="24"/>
          <w:lang w:eastAsia="lt-LT"/>
        </w:rPr>
        <w:t>. transporto priemonės ar jų junginio ilgis, plotis ir aukštis su kroviniu (metrais);</w:t>
      </w:r>
    </w:p>
    <w:p>
      <w:pPr>
        <w:ind w:firstLine="709"/>
        <w:jc w:val="both"/>
        <w:textAlignment w:val="center"/>
        <w:rPr>
          <w:szCs w:val="24"/>
          <w:lang w:eastAsia="lt-LT"/>
        </w:rPr>
      </w:pPr>
      <w:r>
        <w:rPr>
          <w:szCs w:val="24"/>
          <w:lang w:eastAsia="lt-LT"/>
        </w:rPr>
        <w:t>10.1.5.4</w:t>
      </w:r>
      <w:r>
        <w:rPr>
          <w:szCs w:val="24"/>
          <w:lang w:eastAsia="lt-LT"/>
        </w:rPr>
        <w:t>. transporto priemonės ar jų junginio masė su kroviniu (tonomis);</w:t>
      </w:r>
    </w:p>
    <w:p>
      <w:pPr>
        <w:ind w:firstLine="709"/>
        <w:jc w:val="both"/>
        <w:textAlignment w:val="center"/>
        <w:rPr>
          <w:szCs w:val="24"/>
          <w:lang w:eastAsia="lt-LT"/>
        </w:rPr>
      </w:pPr>
      <w:r>
        <w:rPr>
          <w:szCs w:val="24"/>
          <w:lang w:eastAsia="lt-LT"/>
        </w:rPr>
        <w:t>10.1.5.5</w:t>
      </w:r>
      <w:r>
        <w:rPr>
          <w:szCs w:val="24"/>
          <w:lang w:eastAsia="lt-LT"/>
        </w:rPr>
        <w:t xml:space="preserve">. ašių skaičius, tipas (vairuojamoji, varančioji ar su suporintais ratais), pakabos tipas </w:t>
      </w:r>
      <w:r>
        <w:rPr>
          <w:szCs w:val="24"/>
        </w:rPr>
        <w:t>(pneumatinė ar jai lygiavertė pakaba)</w:t>
      </w:r>
      <w:r>
        <w:rPr>
          <w:szCs w:val="24"/>
          <w:lang w:eastAsia="lt-LT"/>
        </w:rPr>
        <w:t>, atstumai tarp ašių (metrais) ir jų apkrovos (tonomis);</w:t>
      </w:r>
    </w:p>
    <w:p>
      <w:pPr>
        <w:ind w:firstLine="709"/>
        <w:jc w:val="both"/>
        <w:textAlignment w:val="center"/>
        <w:rPr>
          <w:szCs w:val="24"/>
          <w:lang w:eastAsia="lt-LT"/>
        </w:rPr>
      </w:pPr>
      <w:r>
        <w:rPr>
          <w:szCs w:val="24"/>
          <w:lang w:eastAsia="lt-LT"/>
        </w:rPr>
        <w:t>10.1.5.6</w:t>
      </w:r>
      <w:r>
        <w:rPr>
          <w:szCs w:val="24"/>
          <w:lang w:eastAsia="lt-LT"/>
        </w:rPr>
        <w:t>. vidinis ir išorinis posūkio spinduliai (metrais);</w:t>
      </w:r>
    </w:p>
    <w:p>
      <w:pPr>
        <w:ind w:firstLine="709"/>
        <w:jc w:val="both"/>
        <w:textAlignment w:val="center"/>
        <w:rPr>
          <w:szCs w:val="24"/>
          <w:lang w:eastAsia="lt-LT"/>
        </w:rPr>
      </w:pPr>
      <w:r>
        <w:rPr>
          <w:szCs w:val="24"/>
          <w:lang w:eastAsia="lt-LT"/>
        </w:rPr>
        <w:t>10.1.6</w:t>
      </w:r>
      <w:r>
        <w:rPr>
          <w:szCs w:val="24"/>
          <w:lang w:eastAsia="lt-LT"/>
        </w:rPr>
        <w:t>. krovinio pavadinimas, jo tipas (dalomas ar nedalomas), masė (tonomis) ir matmenys (metrais);</w:t>
      </w:r>
    </w:p>
    <w:p>
      <w:pPr>
        <w:ind w:firstLine="709"/>
        <w:jc w:val="both"/>
        <w:textAlignment w:val="center"/>
        <w:rPr>
          <w:color w:val="000000"/>
          <w:szCs w:val="24"/>
          <w:lang w:eastAsia="lt-LT"/>
        </w:rPr>
      </w:pPr>
      <w:r>
        <w:rPr>
          <w:szCs w:val="24"/>
          <w:lang w:eastAsia="lt-LT"/>
        </w:rPr>
        <w:t>10.2</w:t>
      </w:r>
      <w:r>
        <w:rPr>
          <w:szCs w:val="24"/>
          <w:lang w:eastAsia="lt-LT"/>
        </w:rPr>
        <w:t>. transporto priemonės (-ių) registracijos liudijimo kopiją (-as), jeigu transporto priemonė (-ės) registruota (-os) ne Lietuvos Respublikoje ir jos rūšis yra traktorius arba savaeigė mašina.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11</w:t>
      </w:r>
      <w:r>
        <w:rPr>
          <w:szCs w:val="24"/>
        </w:rPr>
        <w:t>.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 punkte nurodytomis institucijomis suderina važiavimo maršrutą, kurį nurodo prašyme išduoti leidimą. Važiavimo maršruto suderinimą patvirtinančiuose dokumentuose privalo būti nurodyti viso maršruto ilgiai.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12</w:t>
      </w:r>
      <w:r>
        <w:rPr>
          <w:szCs w:val="24"/>
        </w:rPr>
        <w:t xml:space="preserve">. </w:t>
      </w:r>
      <w:r>
        <w:rPr>
          <w:szCs w:val="24"/>
          <w:lang w:eastAsia="lt-LT"/>
        </w:rPr>
        <w:t>Prašymą išduoti leidimą pateikia ir už pateiktų duomenų tikslumą ir teisingumą atsako didžiagabaritės ir (ar) sunkiasvorės transporto priemonės savininkas ar valdytojas ar jo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13</w:t>
      </w:r>
      <w:r>
        <w:rPr>
          <w:szCs w:val="24"/>
        </w:rPr>
        <w:t xml:space="preserve">. </w:t>
      </w:r>
      <w:r>
        <w:rPr>
          <w:szCs w:val="24"/>
          <w:lang w:eastAsia="lt-LT"/>
        </w:rPr>
        <w:t>Prašymas išduoti leidimą pateikiamas Direkcijos interneto svetainėje.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14</w:t>
      </w:r>
      <w:r>
        <w:rPr>
          <w:szCs w:val="24"/>
        </w:rPr>
        <w:t xml:space="preserve">. </w:t>
      </w:r>
      <w:r>
        <w:rPr>
          <w:szCs w:val="24"/>
          <w:lang w:eastAsia="lt-LT"/>
        </w:rPr>
        <w:t>Apie Direkcijoje gautą prašymą išduoti leidimą didžiagabaritės ir (ar) sunkiasvorės transporto priemonės savininkas ar valdytojas</w:t>
      </w:r>
      <w:r>
        <w:rPr>
          <w:color w:val="FF0000"/>
          <w:szCs w:val="24"/>
          <w:lang w:eastAsia="lt-LT"/>
        </w:rPr>
        <w:t xml:space="preserve"> </w:t>
      </w:r>
      <w:r>
        <w:rPr>
          <w:szCs w:val="24"/>
          <w:lang w:eastAsia="lt-LT"/>
        </w:rPr>
        <w:t>ar jo įgaliotas asmuo elektroninių ryšių priemonėmis informuojamas ne vėliau kaip kitą darbo dieną nuo prašymo išduoti  leidimą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lang w:eastAsia="lt-LT"/>
        </w:rPr>
        <w:t>15</w:t>
      </w:r>
      <w:r>
        <w:rPr>
          <w:szCs w:val="24"/>
          <w:lang w:eastAsia="lt-LT"/>
        </w:rPr>
        <w:t>. Leidimas išduodamas arba motyvuotai atsisakoma jį išduoti ir apie tai elektroninių ryšių priemonėmis informuojamas didžiagabaritės ir (ar) sunkiasvorės transporto priemonės savininkas ar valdytojas ar jo įgaliotas asmuo ne vėliau kaip per 5 darbo dienas po prašymo išduoti leidimą ir reikiamų dokumentų pateikimo Direkcijai. Kai pateikiamas nevisiškai ar neteisingai užpildytas prašymas išduoti leidimą, su prašymu išduoti leidimą pateikiami ne visi ar reikalavimų neatitinkantys dokumentai, Direkcija ne vėliau kaip per 2 darbo dienas nuo prašymo išduoti leidimą gavimo dienos apie tai elektroninių ryšių priemonėmis informuoja didžiagabaritės ir (ar) sunkiasvorės transporto priemonės savininką ar valdytoją ar jo įgaliotą asmenį. Tokiu atveju leidimą Direkcija išduoda ne vėliau kaip per 5 darbo dienas nuo teisingai užpildyto prašymo išduoti leidimą ir (ar) trūkstamų dokumentų gavimo Direkcijoje dienos arba motyvuotai atsisako jį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16</w:t>
      </w:r>
      <w:r>
        <w:rPr>
          <w:szCs w:val="24"/>
        </w:rPr>
        <w:t>. Kai tuo pačiu maršrutu planuojama tam tikrą laikotarpį važiuoti ta pačia arba skirtingomis didžiagabaritėmis ir (ar) sunkiasvorėmis transporto priemonėmis, jų savininkas ar valdytojas ar jo įgaliotas asmuo gali prašyti Direkciją tam laikotarpiui suderinti su Aprašo 7 punkte nurodytomis institucijomis didžiausiųjų leidžiamųjų matmenų, ašies (ašių) apkrovų ir (ar) masės didžiagabaričių ir (ar) sunkiasvorių transporto priemonių važiavimo maršrutą. Suderinus važiavimo maršrutą, Direkcija leidimus išduoda pakartotinai nederindama atskirų didžiagabaričių ir (ar) sunkiasvorių transporto priemonių važiavimo maršruto su Aprašo 7 punkte nurodytomis institucijomis, tačiau šios institucijos turi teisę pasikeitus eismo sąlygoms ar kelių būklei bet kada atšaukti savo sprendimą dėl suderinto važiavimo maršruto. Apie tai nedelsiant informuojama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w:t>
      </w:r>
      <w:r>
        <w:rPr>
          <w:color w:val="000000"/>
          <w:szCs w:val="24"/>
          <w:lang w:eastAsia="lt-LT"/>
        </w:rPr>
        <w:t>. Leidimas neišduodamas, jei:</w:t>
      </w:r>
    </w:p>
    <w:p>
      <w:pPr>
        <w:ind w:firstLine="709"/>
        <w:jc w:val="both"/>
        <w:rPr>
          <w:color w:val="000000"/>
          <w:szCs w:val="24"/>
          <w:lang w:eastAsia="lt-LT"/>
        </w:rPr>
      </w:pPr>
      <w:r>
        <w:rPr>
          <w:szCs w:val="24"/>
        </w:rPr>
        <w:t>17.1</w:t>
      </w:r>
      <w:r>
        <w:rPr>
          <w:szCs w:val="24"/>
        </w:rPr>
        <w:t>.  pateikiami nustatytų reikalavimų neatitinkantys, nevisiškai ar neteisingai užpildyti dokumentai ir transporto priemonės savininkas ar valdytojas neįvykdo Direkcijos reikalavimo pateikti trūkstamus dokumentus ar ištaisyti trūkumus;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17.2</w:t>
      </w:r>
      <w:r>
        <w:rPr>
          <w:color w:val="000000"/>
          <w:szCs w:val="24"/>
          <w:lang w:eastAsia="lt-LT"/>
        </w:rPr>
        <w:t>. sunkiasvorės transporto priemonės masė su kroviniu yra didesnė už transporto priemonės gamintojo nustatytą didžiausiąją leidžiamąją transporto priemonės masę;</w:t>
      </w:r>
    </w:p>
    <w:p>
      <w:pPr>
        <w:ind w:firstLine="709"/>
        <w:jc w:val="both"/>
        <w:textAlignment w:val="center"/>
        <w:rPr>
          <w:color w:val="000000"/>
          <w:szCs w:val="24"/>
          <w:lang w:eastAsia="lt-LT"/>
        </w:rPr>
      </w:pPr>
      <w:r>
        <w:rPr>
          <w:szCs w:val="24"/>
        </w:rPr>
        <w:t>17.3</w:t>
      </w:r>
      <w:r>
        <w:rPr>
          <w:szCs w:val="24"/>
        </w:rPr>
        <w:t xml:space="preserve">. </w:t>
      </w:r>
      <w:r>
        <w:rPr>
          <w:szCs w:val="24"/>
          <w:lang w:eastAsia="lt-LT"/>
        </w:rPr>
        <w:t>nesumokėtas Aprašo 6  punkte nurodytas mokestis,</w:t>
      </w:r>
      <w:r>
        <w:rPr>
          <w:szCs w:val="24"/>
        </w:rPr>
        <w:t xml:space="preserve"> išskyrus Lietuvos Respublikos kelių priežiūros ir plėtros programos finansavimo įstatymo 7 straipsnio 2 dalyje nustatytus atvejus, kai tokio mokesčio mokėti nereikia</w:t>
      </w:r>
      <w:r>
        <w:rPr>
          <w:szCs w:val="24"/>
          <w:lang w:eastAsia="lt-LT"/>
        </w:rPr>
        <w:t>, ir negauti tai patvirtinantys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17.4</w:t>
      </w:r>
      <w:r>
        <w:rPr>
          <w:szCs w:val="24"/>
        </w:rPr>
        <w:t>. Aprašo 7 punkte nurodytos institucijos nesuderino važiavimo valstybinės reikšmės keliais maršruto;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17.5</w:t>
      </w:r>
      <w:r>
        <w:rPr>
          <w:color w:val="000000"/>
          <w:szCs w:val="24"/>
          <w:lang w:eastAsia="lt-LT"/>
        </w:rPr>
        <w:t>. sunkiasvorės transporto priemonės ašies (ašių) apkrova yra didesnė už didžiausiąją leidžiamąją ašies (ašių) apkrovą daugiau kaip 8 t.</w:t>
      </w:r>
    </w:p>
    <w:p>
      <w:pPr>
        <w:suppressAutoHyphens/>
        <w:ind w:firstLine="709"/>
        <w:jc w:val="both"/>
        <w:textAlignment w:val="center"/>
        <w:rPr>
          <w:color w:val="000000"/>
          <w:szCs w:val="24"/>
          <w:lang w:eastAsia="lt-LT"/>
        </w:rPr>
      </w:pPr>
      <w:r>
        <w:rPr>
          <w:color w:val="000000"/>
          <w:szCs w:val="24"/>
          <w:lang w:eastAsia="lt-LT"/>
        </w:rPr>
        <w:t>18</w:t>
      </w:r>
      <w:r>
        <w:rPr>
          <w:color w:val="000000"/>
          <w:szCs w:val="24"/>
          <w:lang w:eastAsia="lt-LT"/>
        </w:rPr>
        <w:t>. Atsisakymas išduoti leidimą gali būti apskundžiamas teisės aktų nustatyta tvarka.</w:t>
      </w:r>
    </w:p>
    <w:p>
      <w:pPr>
        <w:ind w:firstLine="709"/>
        <w:jc w:val="both"/>
        <w:rPr>
          <w:color w:val="000000"/>
          <w:szCs w:val="24"/>
          <w:lang w:eastAsia="lt-LT"/>
        </w:rPr>
      </w:pPr>
      <w:r>
        <w:rPr>
          <w:szCs w:val="24"/>
        </w:rPr>
        <w:t>19</w:t>
      </w:r>
      <w:r>
        <w:rPr>
          <w:szCs w:val="24"/>
        </w:rPr>
        <w:t xml:space="preserve">. Leidimų išdavimas ribojamas, kai Aprašo 7 punkte nurodytos institucijos, vadovaudamosi Kelių priežiūros tvarkos aprašo, patvirtinto Lietuvos Respublikos Vyriausybės 2004 m. vasario 11 d. nutarimu Nr. 155 „Dėl Kelių priežiūros tvarkos aprašo patvirtinimo“,  7 punktu, laikinai apriboja, nutraukia eismą ar uždaro kelią. Apie leidimų išdavimo ribojimo pradžią ir pabaigą savo interneto svetainėje praneša Direkcija, iš Aprašo 7 punkte nurodytų institucijų gavusi informaciją apie laikinai apribotą, nutrauktą eismą ar uždarytą gatvę, kuri yra valstybinės reikšmės kelio tąsa, ir taikomą leidimų išdavimo ribojimą.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20</w:t>
      </w:r>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p>
      <w:pPr>
        <w:ind w:firstLine="709"/>
        <w:jc w:val="both"/>
        <w:rPr>
          <w:szCs w:val="24"/>
          <w:lang w:eastAsia="lt-LT"/>
        </w:rPr>
      </w:pPr>
      <w:r>
        <w:rPr>
          <w:szCs w:val="24"/>
        </w:rPr>
        <w:t>21</w:t>
      </w:r>
      <w:r>
        <w:rPr>
          <w:szCs w:val="24"/>
        </w:rPr>
        <w:t xml:space="preserve">. </w:t>
      </w:r>
      <w:r>
        <w:rPr>
          <w:szCs w:val="24"/>
          <w:lang w:eastAsia="lt-LT"/>
        </w:rPr>
        <w:t>Kai prašymas išduoti leidimą yra patenkinamas ir:</w:t>
      </w:r>
    </w:p>
    <w:p>
      <w:pPr>
        <w:ind w:firstLine="709"/>
        <w:jc w:val="both"/>
        <w:rPr>
          <w:szCs w:val="24"/>
          <w:lang w:eastAsia="lt-LT"/>
        </w:rPr>
      </w:pPr>
      <w:r>
        <w:rPr>
          <w:szCs w:val="24"/>
          <w:lang w:eastAsia="lt-LT"/>
        </w:rPr>
        <w:t>21.1</w:t>
      </w:r>
      <w:r>
        <w:rPr>
          <w:szCs w:val="24"/>
          <w:lang w:eastAsia="lt-LT"/>
        </w:rPr>
        <w:t>. nereikia mokėti Aprašo 6 punkte nurodyto mokesčio, Direkcija ne vėliau kaip kitą darbo dieną išduoda leidimą;</w:t>
      </w:r>
    </w:p>
    <w:p>
      <w:pPr>
        <w:ind w:firstLine="709"/>
        <w:jc w:val="both"/>
      </w:pPr>
      <w:r>
        <w:rPr>
          <w:szCs w:val="24"/>
          <w:lang w:eastAsia="lt-LT"/>
        </w:rPr>
        <w:t>21.2</w:t>
      </w:r>
      <w:r>
        <w:rPr>
          <w:szCs w:val="24"/>
          <w:lang w:eastAsia="lt-LT"/>
        </w:rPr>
        <w:t>. reikia mokėti Aprašo 6 punkte nurodytą mokestį, Direkcija ne vėliau kaip kitą darbo dieną apskaičiuoja konkretų mokesčio dydį ir informaciją apie jį perduoda didžiagabaritės ir (ar) sunkiasvorės transporto priemonės savininkui ar valdytojui ar jo įgaliotam asmeniui prašyme išduoti leidimą nurodytu elektroninio pašto adresu; kai mokestis sumokamas, Direkcija ne vėliau kaip kitą darbo dieną po duomenų apie sumokėtą mokestį gavimo išduoda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szCs w:val="24"/>
          <w:lang w:eastAsia="lt-LT"/>
        </w:rPr>
      </w:pPr>
      <w:r>
        <w:rPr>
          <w:szCs w:val="24"/>
          <w:lang w:eastAsia="lt-LT"/>
        </w:rPr>
        <w:t>21</w:t>
      </w:r>
      <w:r>
        <w:rPr>
          <w:szCs w:val="24"/>
          <w:vertAlign w:val="superscript"/>
          <w:lang w:eastAsia="lt-LT"/>
        </w:rPr>
        <w:t>1</w:t>
      </w:r>
      <w:r>
        <w:rPr>
          <w:szCs w:val="24"/>
          <w:lang w:eastAsia="lt-LT"/>
        </w:rPr>
        <w:t>. Leidime nurodoma:</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.1</w:t>
      </w:r>
      <w:r>
        <w:rPr>
          <w:szCs w:val="24"/>
          <w:lang w:eastAsia="lt-LT"/>
        </w:rPr>
        <w:t>. leidimą išdavusi institucija – Direkcija;</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.2</w:t>
      </w:r>
      <w:r>
        <w:rPr>
          <w:szCs w:val="24"/>
          <w:lang w:eastAsia="lt-LT"/>
        </w:rPr>
        <w:t>. leidimo numeris;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.3</w:t>
      </w:r>
      <w:r>
        <w:rPr>
          <w:szCs w:val="24"/>
          <w:lang w:eastAsia="lt-LT"/>
        </w:rPr>
        <w:t>. leidimo išdavimo data;</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.4</w:t>
      </w:r>
      <w:r>
        <w:rPr>
          <w:szCs w:val="24"/>
          <w:lang w:eastAsia="lt-LT"/>
        </w:rPr>
        <w:t>. leidimo rūšis;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.5</w:t>
      </w:r>
      <w:r>
        <w:rPr>
          <w:szCs w:val="24"/>
          <w:lang w:eastAsia="lt-LT"/>
        </w:rPr>
        <w:t>. leidimo galiojimo laikotarpis;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.6</w:t>
      </w:r>
      <w:r>
        <w:rPr>
          <w:szCs w:val="24"/>
          <w:lang w:eastAsia="lt-LT"/>
        </w:rPr>
        <w:t>. didžiagabaritės ir (ar) sunkiasvorės transporto priemonės savininkas ar valdytojas (pavadinimas ir kodas arba vardas ir pavardė), jo adresas;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.7</w:t>
      </w:r>
      <w:r>
        <w:rPr>
          <w:szCs w:val="24"/>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color w:val="000000"/>
          <w:spacing w:val="2"/>
          <w:szCs w:val="24"/>
          <w:lang w:eastAsia="lt-LT"/>
        </w:rPr>
        <w:t xml:space="preserve">mėnesiui ar metams </w:t>
      </w:r>
      <w:r>
        <w:rPr>
          <w:szCs w:val="24"/>
          <w:lang w:eastAsia="lt-LT"/>
        </w:rPr>
        <w:t>visais valstybinės reikšmės keliais;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.8</w:t>
      </w:r>
      <w:r>
        <w:rPr>
          <w:szCs w:val="24"/>
          <w:lang w:eastAsia="lt-LT"/>
        </w:rPr>
        <w:t>. važiavimo sąlygos;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.9</w:t>
      </w:r>
      <w:r>
        <w:rPr>
          <w:szCs w:val="24"/>
          <w:lang w:eastAsia="lt-LT"/>
        </w:rPr>
        <w:t>. duomenys apie didžiagabaritę ir (ar) sunkiasvorę transporto priemonę:</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.9.1</w:t>
      </w:r>
      <w:r>
        <w:rPr>
          <w:szCs w:val="24"/>
          <w:lang w:eastAsia="lt-LT"/>
        </w:rPr>
        <w:t>. rūšis;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.9.2</w:t>
      </w:r>
      <w:r>
        <w:rPr>
          <w:szCs w:val="24"/>
          <w:lang w:eastAsia="lt-LT"/>
        </w:rPr>
        <w:t>. markė, modelis, valstybinis registracijos numeris;</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.9.3</w:t>
      </w:r>
      <w:r>
        <w:rPr>
          <w:szCs w:val="24"/>
          <w:lang w:eastAsia="lt-LT"/>
        </w:rPr>
        <w:t>. ašių skaičius, tipas, pakabos tipas, atstumai tarp ašių;</w:t>
      </w:r>
    </w:p>
    <w:p>
      <w:pPr>
        <w:ind w:firstLine="709"/>
        <w:jc w:val="both"/>
        <w:rPr>
          <w:szCs w:val="24"/>
          <w:lang w:eastAsia="lt-LT"/>
        </w:rPr>
      </w:pPr>
      <w:r>
        <w:rPr>
          <w:szCs w:val="24"/>
          <w:lang w:eastAsia="lt-LT"/>
        </w:rPr>
        <w:t>21</w:t>
      </w:r>
      <w:r>
        <w:rPr>
          <w:szCs w:val="24"/>
          <w:vertAlign w:val="superscript"/>
          <w:lang w:eastAsia="lt-LT"/>
        </w:rPr>
        <w:t>1</w:t>
      </w:r>
      <w:r>
        <w:rPr>
          <w:szCs w:val="24"/>
          <w:lang w:eastAsia="lt-LT"/>
        </w:rPr>
        <w:t>.9.4</w:t>
      </w:r>
      <w:r>
        <w:rPr>
          <w:szCs w:val="24"/>
          <w:lang w:eastAsia="lt-LT"/>
        </w:rPr>
        <w:t>. faktiniai arba didžiausieji leidžiami naudojantis keliais transporto priemonės ar jų junginio techniniai parametrai (nurodomi tie, kurie yra didesni): ilgis, plotis, aukštis, masė su kroviniu, ašies (ašių) apkrovos;</w:t>
      </w:r>
    </w:p>
    <w:p>
      <w:pPr>
        <w:ind w:firstLine="709"/>
        <w:jc w:val="both"/>
        <w:rPr>
          <w:color w:val="000000"/>
          <w:szCs w:val="24"/>
          <w:lang w:eastAsia="lt-LT"/>
        </w:rPr>
      </w:pPr>
      <w:r>
        <w:rPr>
          <w:szCs w:val="24"/>
          <w:lang w:eastAsia="lt-LT"/>
        </w:rPr>
        <w:t>21</w:t>
      </w:r>
      <w:r>
        <w:rPr>
          <w:szCs w:val="24"/>
          <w:vertAlign w:val="superscript"/>
          <w:lang w:eastAsia="lt-LT"/>
        </w:rPr>
        <w:t>1</w:t>
      </w:r>
      <w:r>
        <w:rPr>
          <w:szCs w:val="24"/>
          <w:lang w:eastAsia="lt-LT"/>
        </w:rPr>
        <w:t>.10</w:t>
      </w:r>
      <w:r>
        <w:rPr>
          <w:szCs w:val="24"/>
          <w:lang w:eastAsia="lt-LT"/>
        </w:rPr>
        <w:t>. krovinio pavadinimas, tipas, masė ir matmenys.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22</w:t>
      </w:r>
      <w:r>
        <w:rPr>
          <w:szCs w:val="24"/>
        </w:rPr>
        <w:t xml:space="preserve">. </w:t>
      </w:r>
      <w:r>
        <w:rPr>
          <w:color w:val="000000"/>
          <w:szCs w:val="24"/>
          <w:lang w:eastAsia="lt-LT"/>
        </w:rPr>
        <w:t>Leidimas važiuoti vieną kartą išduodamas 7 dienų (pvz., nuo 2015-05-14 iki 2015-05-20 imtinai) laikotarpiui ir galioja važiuoti į vieną pusę leidime nurodytu maršrutu. Šio laikotarpio pradžia sutampa su prašyme išduoti leidimą nurodyta važiavimo ar važiavimo pradžios data</w:t>
      </w:r>
      <w:r>
        <w:rPr>
          <w:szCs w:val="24"/>
          <w:lang w:eastAsia="lt-LT"/>
        </w:rPr>
        <w:t xml:space="preserve"> </w:t>
      </w:r>
      <w:r>
        <w:rPr>
          <w:color w:val="000000"/>
          <w:szCs w:val="24"/>
          <w:lang w:eastAsia="lt-LT"/>
        </w:rPr>
        <w:t>ir negali būti ankstesnė už leidimo išdavimo datą. Leidimas galioja nuo leidime nurodyto laikotarpio pradžios dienos 0 val. iki laikotarpio pabaigos dienos 24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p>
      <w:pPr>
        <w:ind w:firstLine="709"/>
        <w:jc w:val="both"/>
        <w:textAlignment w:val="center"/>
        <w:rPr>
          <w:color w:val="000000"/>
          <w:szCs w:val="24"/>
          <w:lang w:eastAsia="lt-LT"/>
        </w:rPr>
      </w:pPr>
      <w:r>
        <w:rPr>
          <w:spacing w:val="2"/>
          <w:szCs w:val="24"/>
          <w:lang w:eastAsia="lt-LT"/>
        </w:rPr>
        <w:t>24</w:t>
      </w:r>
      <w:r>
        <w:rPr>
          <w:spacing w:val="2"/>
          <w:szCs w:val="24"/>
          <w:lang w:eastAsia="lt-LT"/>
        </w:rPr>
        <w:t>. Leidimas mėnesiui ar metams išduodamas atitinkamai 30 dienų (pvz., nuo 2015-05-14 iki 2015-06-12</w:t>
      </w:r>
      <w:r>
        <w:rPr>
          <w:szCs w:val="24"/>
          <w:lang w:eastAsia="lt-LT"/>
        </w:rPr>
        <w:t> imtinai) arba 12 mėnesių (pvz., nuo 2015-05-14 iki 2016-05-13 imtinai) laikotarpiui ir galioja važiuoti visais valstybinės reikšmės keliais, išskyrus kelių ruožus, kuriuose draudžiama važiuoti tam tikromis transporto priemonėmis arba transporto priemonėmis, kurių faktiniai parametrai yra didesni už kelio ženkluose nurodytus parametrus.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szCs w:val="24"/>
        </w:rPr>
        <w:t>25</w:t>
      </w:r>
      <w:r>
        <w:rPr>
          <w:szCs w:val="24"/>
        </w:rPr>
        <w:t xml:space="preserve">. </w:t>
      </w:r>
      <w:r>
        <w:rPr>
          <w:szCs w:val="24"/>
          <w:lang w:eastAsia="lt-LT"/>
        </w:rPr>
        <w:t xml:space="preserve">Leidime važiuoti paviene didžiagabarite ir (ar) sunkiasvore transporto priemone (pvz., automobiliu, savaeige mašina ir pan.) nurodomas transporto priemonės </w:t>
      </w:r>
      <w:r>
        <w:rPr>
          <w:szCs w:val="24"/>
        </w:rPr>
        <w:t>markė, modelis</w:t>
      </w:r>
      <w:r>
        <w:rPr>
          <w:szCs w:val="24"/>
          <w:lang w:eastAsia="lt-LT"/>
        </w:rPr>
        <w:t xml:space="preserve"> ir valstybinis registracijos numeris. Toks leidimas suteikia teisę važiuoti tik leidime nurodyta konkrečia didžiagabarite ir (ar) sunkiasvore transporto priemone.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textAlignment w:val="center"/>
        <w:rPr>
          <w:color w:val="000000"/>
          <w:szCs w:val="24"/>
          <w:lang w:eastAsia="lt-LT"/>
        </w:rPr>
      </w:pPr>
      <w:r>
        <w:rPr>
          <w:spacing w:val="2"/>
          <w:szCs w:val="24"/>
          <w:lang w:eastAsia="lt-LT"/>
        </w:rPr>
        <w:t>26</w:t>
      </w:r>
      <w:r>
        <w:rPr>
          <w:spacing w:val="2"/>
          <w:szCs w:val="24"/>
          <w:lang w:eastAsia="lt-LT"/>
        </w:rPr>
        <w:t>. Leidime važiuoti didžiagabaritės ir (ar) sunkiasvorės transporto priemonės junginiu, sudarytu iš velkančiosios transporto priemonės ir priekabos (puspriekabės), nurodomi tik priekabos (puspriekabės) markė, modelis ir valstybinis registracijos numeris, kurie buvo nurodyti prašyme išduoti leidimą. Toks leidimas suteikia teisę važiuoti transporto priemonių junginiu, sudarytu iš bet kurios velkančiosios transporto priemonės ir leidime nurodytos priekabos (puspriekabės), tačiau neturi būti viršijami leidime nurodyti transporto priemonių junginio matmenys, ašies (ašių) apkrovos ir (ar) masė.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textAlignment w:val="center"/>
        <w:rPr>
          <w:color w:val="000000"/>
          <w:szCs w:val="24"/>
          <w:lang w:eastAsia="lt-LT"/>
        </w:rPr>
      </w:pPr>
      <w:r>
        <w:rPr>
          <w:szCs w:val="24"/>
        </w:rPr>
        <w:t>27</w:t>
      </w:r>
      <w:r>
        <w:rPr>
          <w:szCs w:val="24"/>
        </w:rPr>
        <w:t>.</w:t>
      </w:r>
      <w:r>
        <w:rPr>
          <w:color w:val="FF0000"/>
          <w:szCs w:val="24"/>
          <w:lang w:eastAsia="lt-LT"/>
        </w:rPr>
        <w:t xml:space="preserve"> </w:t>
      </w:r>
      <w:r>
        <w:rPr>
          <w:szCs w:val="24"/>
          <w:lang w:eastAsia="lt-LT"/>
        </w:rPr>
        <w:t xml:space="preserve">Leidimo važiuoti </w:t>
      </w:r>
      <w:r>
        <w:rPr>
          <w:szCs w:val="24"/>
        </w:rPr>
        <w:t>mėnesiui ar metams galiojimo laikotarpiu</w:t>
      </w:r>
      <w:r>
        <w:rPr>
          <w:sz w:val="22"/>
          <w:szCs w:val="22"/>
        </w:rPr>
        <w:t xml:space="preserve"> </w:t>
      </w:r>
      <w:r>
        <w:rPr>
          <w:szCs w:val="24"/>
          <w:lang w:eastAsia="lt-LT"/>
        </w:rPr>
        <w:t>didžiagabaritės ir (ar) sunkiasvorės transporto priemonės savininkas ar valdytojas arba jo įgaliotas asmuo gali kartą per valandą elektroninių ryšių priemonėmis pakeisti leidime nurodytą priekabą (puspriekabę) – įrašyti kitos priekabos (puspriekabės) markę, modelį ir valstybinį registracijos numerį.</w:t>
      </w:r>
      <w:r>
        <w:rPr>
          <w:color w:val="FF0000"/>
          <w:szCs w:val="24"/>
          <w:lang w:eastAsia="lt-LT"/>
        </w:rPr>
        <w:t xml:space="preserve"> </w:t>
      </w:r>
      <w:r>
        <w:rPr>
          <w:szCs w:val="24"/>
          <w:lang w:eastAsia="lt-LT"/>
        </w:rPr>
        <w:t>Toks leidimas suteikia teisę važiuoti transporto priemonių junginiu, sudarytu iš bet kurios velkančiosios transporto priemonės ir leidime nurodytos priekabos (puspriekabės), tačiau neturi būti viršijami leidime nurodyti transporto priemonių junginio matmenys, ašies (ašių) apkrovos ir (ar) masė.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color w:val="000000"/>
          <w:szCs w:val="24"/>
          <w:lang w:eastAsia="lt-LT"/>
        </w:rPr>
      </w:pPr>
      <w:r>
        <w:rPr>
          <w:color w:val="000000"/>
          <w:szCs w:val="24"/>
          <w:lang w:eastAsia="lt-LT"/>
        </w:rPr>
        <w:t>28</w:t>
      </w:r>
      <w:r>
        <w:rPr>
          <w:color w:val="000000"/>
          <w:szCs w:val="24"/>
          <w:lang w:eastAsia="lt-LT"/>
        </w:rPr>
        <w:t xml:space="preserve">. Išduoto </w:t>
      </w:r>
      <w:r>
        <w:rPr>
          <w:szCs w:val="24"/>
          <w:lang w:eastAsia="lt-LT"/>
        </w:rPr>
        <w:t>leidimo duomenys paskelbiami Direkcijos interneto svetainėje. Leidimo duomenys Direkcijos interneto svetainėje skelbiami iki leidimo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pPr>
      <w:r>
        <w:rPr>
          <w:szCs w:val="24"/>
          <w:lang w:eastAsia="lt-LT"/>
        </w:rPr>
        <w:t>29</w:t>
      </w:r>
      <w:r>
        <w:rPr>
          <w:szCs w:val="24"/>
          <w:lang w:eastAsia="lt-LT"/>
        </w:rPr>
        <w:t>. Leidimas panaikinamas, jeigu iki leidimo galiojimo pradžios didžiagabaritės ir (ar) sunkiasvorės transporto priemonės savininkas ar valdytojas ar jo įgaliotas asmuo per atstumą arba tiesiogiai kreipiasi į Direkciją ir pateikia laisvos formos pranešimą dėl leidimo atsisakymo.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suppressAutoHyphens/>
        <w:jc w:val="center"/>
        <w:textAlignment w:val="center"/>
        <w:rPr>
          <w:b/>
          <w:szCs w:val="24"/>
          <w:lang w:eastAsia="lt-LT"/>
        </w:rPr>
      </w:pPr>
      <w:r>
        <w:rPr>
          <w:b/>
          <w:szCs w:val="24"/>
          <w:lang w:eastAsia="lt-LT"/>
        </w:rPr>
        <w:t>III</w:t>
      </w:r>
      <w:r>
        <w:rPr>
          <w:b/>
          <w:szCs w:val="24"/>
          <w:lang w:eastAsia="lt-LT"/>
        </w:rPr>
        <w:t xml:space="preserve"> SKYRIUS</w:t>
      </w:r>
    </w:p>
    <w:p>
      <w:pPr>
        <w:suppressAutoHyphens/>
        <w:jc w:val="center"/>
        <w:textAlignment w:val="center"/>
        <w:rPr>
          <w:b/>
          <w:szCs w:val="24"/>
          <w:lang w:eastAsia="lt-LT"/>
        </w:rPr>
      </w:pPr>
      <w:r>
        <w:rPr>
          <w:b/>
          <w:szCs w:val="24"/>
          <w:lang w:eastAsia="lt-LT"/>
        </w:rPr>
        <w:t>LEIDIMŲ VAŽIUOTI VIDAUS REIKALŲ IR KRAŠTO APSAUGOS SISTEMOMS PRIKLAUSANČIOMIS DIDŽIAGABARITĖMIS IR (AR) SUNKIASVORĖMIS TRANSPORTO PRIEMONĖMIS IŠDAVIMAS</w:t>
      </w:r>
    </w:p>
    <w:p>
      <w:pPr>
        <w:rPr>
          <w:sz w:val="18"/>
          <w:szCs w:val="18"/>
        </w:rPr>
      </w:pPr>
    </w:p>
    <w:p>
      <w:pPr>
        <w:ind w:firstLine="709"/>
        <w:jc w:val="both"/>
        <w:rPr>
          <w:szCs w:val="24"/>
          <w:lang w:eastAsia="lt-LT"/>
        </w:rPr>
      </w:pPr>
      <w:r>
        <w:rPr>
          <w:szCs w:val="24"/>
        </w:rPr>
        <w:t>29</w:t>
      </w:r>
      <w:r>
        <w:rPr>
          <w:szCs w:val="24"/>
          <w:vertAlign w:val="superscript"/>
        </w:rPr>
        <w:t>1</w:t>
      </w:r>
      <w:r>
        <w:rPr>
          <w:szCs w:val="24"/>
        </w:rPr>
        <w:t>. Jeigu Vidaus reikalų ministerijai ar įstaigoms prie ministerijos priklausančių didžiagabaričių ir (ar) sunkiasvorių transporto priemonių, priskirtų kovinei, kovos-mokomajai, mokomajai, rikiuotės ir transportavimo grupėms, Lietuvos kariuomenei arba užsienio valstybės karinės apsaugos sistemai priklausančių didžiagabaričių ir (ar) sunkiasvorių transporto priemonių važiavimo maršrutą su Aprašo 7 punkte nurodytomis institucijomis suderina šių transporto priemonių savininkas ar valdytojas ar jo įgaliotas asmuo (užsienio valstybės karinės apsaugos sistemai priklausančių didžiagabaričių ir (ar) sunkiasvorių transporto priemonių atveju įgaliotu asmeniu gali būti laikoma Lietuvos kariuomenė), leidimai važiuoti vieną kartą didžiagabaritėmis ir (ar) sunkiasvorėmis transporto priemonėmis gali būti išduodami vadovaujantis šio skyriaus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szCs w:val="24"/>
          <w:lang w:eastAsia="lt-LT"/>
        </w:rPr>
      </w:pPr>
      <w:r>
        <w:rPr>
          <w:szCs w:val="24"/>
        </w:rPr>
        <w:t>29</w:t>
      </w:r>
      <w:r>
        <w:rPr>
          <w:szCs w:val="24"/>
          <w:vertAlign w:val="superscript"/>
        </w:rPr>
        <w:t>2</w:t>
      </w:r>
      <w:r>
        <w:rPr>
          <w:szCs w:val="24"/>
        </w:rPr>
        <w:t xml:space="preserve">. Vidaus reikalų ministerijai ar įstaigoms prie ministerijos, Lietuvos kariuomenei arba užsienio valstybės karinės apsaugos sistemai, prašant suderinti važiavimo maršrutą, Aprašo  7 punkte nurodytoms institucijoms būtina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ind w:firstLine="709"/>
        <w:jc w:val="both"/>
        <w:rPr>
          <w:szCs w:val="24"/>
          <w:lang w:eastAsia="lt-LT"/>
        </w:rPr>
      </w:pPr>
      <w:r>
        <w:rPr>
          <w:szCs w:val="24"/>
        </w:rPr>
        <w:t>29</w:t>
      </w:r>
      <w:r>
        <w:rPr>
          <w:szCs w:val="24"/>
          <w:vertAlign w:val="superscript"/>
        </w:rPr>
        <w:t>2</w:t>
      </w:r>
      <w:r>
        <w:rPr>
          <w:szCs w:val="24"/>
        </w:rPr>
        <w:t>.1</w:t>
      </w:r>
      <w:r>
        <w:rPr>
          <w:szCs w:val="24"/>
        </w:rPr>
        <w:t xml:space="preserve"> važiavimo maršrutą (nurodyti gatvių, kuriomis bus važiuojama, pavadinimus ir (ar) numerius);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szCs w:val="24"/>
          <w:lang w:eastAsia="lt-LT"/>
        </w:rPr>
      </w:pPr>
      <w:r>
        <w:rPr>
          <w:szCs w:val="24"/>
          <w:lang w:eastAsia="lt-LT"/>
        </w:rPr>
        <w:t>29</w:t>
      </w:r>
      <w:r>
        <w:rPr>
          <w:szCs w:val="24"/>
          <w:vertAlign w:val="superscript"/>
          <w:lang w:eastAsia="lt-LT"/>
        </w:rPr>
        <w:t>2</w:t>
      </w:r>
      <w:r>
        <w:rPr>
          <w:szCs w:val="24"/>
          <w:lang w:eastAsia="lt-LT"/>
        </w:rPr>
        <w:t>.2</w:t>
      </w:r>
      <w:r>
        <w:rPr>
          <w:szCs w:val="24"/>
          <w:lang w:eastAsia="lt-LT"/>
        </w:rPr>
        <w:t>. važiavimo datą ar važiavimo pradžios, jeigu važiuojama ilgiau kaip vieną dieną, datą;</w:t>
      </w:r>
    </w:p>
    <w:p>
      <w:pPr>
        <w:suppressAutoHyphens/>
        <w:ind w:firstLine="709"/>
        <w:jc w:val="both"/>
        <w:textAlignment w:val="center"/>
        <w:rPr>
          <w:szCs w:val="24"/>
          <w:lang w:eastAsia="lt-LT"/>
        </w:rPr>
      </w:pPr>
      <w:r>
        <w:rPr>
          <w:szCs w:val="24"/>
          <w:lang w:eastAsia="lt-LT"/>
        </w:rPr>
        <w:t>29</w:t>
      </w:r>
      <w:r>
        <w:rPr>
          <w:szCs w:val="24"/>
          <w:vertAlign w:val="superscript"/>
          <w:lang w:eastAsia="lt-LT"/>
        </w:rPr>
        <w:t>2</w:t>
      </w:r>
      <w:r>
        <w:rPr>
          <w:szCs w:val="24"/>
          <w:lang w:eastAsia="lt-LT"/>
        </w:rPr>
        <w:t>.3</w:t>
      </w:r>
      <w:r>
        <w:rPr>
          <w:szCs w:val="24"/>
          <w:lang w:eastAsia="lt-LT"/>
        </w:rPr>
        <w:t>. suderintu važiavimo maršrutu važiuojančių transporto priemonių duomenis: lydinčiosios arba vilkstinėje esančios pirmosios transporto priemonės valstybinį numerį, didžiagabaričių ir (ar) sunkiasvorių transporto priemonių skaičių, jų didžiausius ilgį, plotį, aukštį, masę ir ašies apkrovą.</w:t>
      </w:r>
    </w:p>
    <w:p>
      <w:pPr>
        <w:ind w:firstLine="709"/>
        <w:jc w:val="both"/>
        <w:rPr>
          <w:szCs w:val="24"/>
          <w:lang w:eastAsia="lt-LT"/>
        </w:rPr>
      </w:pPr>
      <w:r>
        <w:rPr>
          <w:szCs w:val="24"/>
        </w:rPr>
        <w:t>29</w:t>
      </w:r>
      <w:r>
        <w:rPr>
          <w:szCs w:val="24"/>
          <w:vertAlign w:val="superscript"/>
        </w:rPr>
        <w:t>3</w:t>
      </w:r>
      <w:r>
        <w:rPr>
          <w:szCs w:val="24"/>
        </w:rPr>
        <w:t>. Rekomenduojama Aprašo 7 punkte nurodytoms institucijoms važiavimo maršrutą, Aprašo 29</w:t>
      </w:r>
      <w:r>
        <w:rPr>
          <w:szCs w:val="24"/>
          <w:vertAlign w:val="superscript"/>
        </w:rPr>
        <w:t>2</w:t>
      </w:r>
      <w:r>
        <w:rPr>
          <w:szCs w:val="24"/>
        </w:rPr>
        <w:t>.2 ir 29</w:t>
      </w:r>
      <w:r>
        <w:rPr>
          <w:szCs w:val="24"/>
          <w:vertAlign w:val="superscript"/>
        </w:rPr>
        <w:t>2</w:t>
      </w:r>
      <w:r>
        <w:rPr>
          <w:szCs w:val="24"/>
        </w:rPr>
        <w:t>.3 papunkčiuose nurodytus duomenis ir, jeigu reikia, kitas važiavimo sąlygas suderinti ne vėliau kaip per vieną darbo dieną.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textAlignment w:val="center"/>
        <w:rPr>
          <w:strike/>
          <w:szCs w:val="24"/>
          <w:lang w:eastAsia="lt-LT"/>
        </w:rPr>
      </w:pPr>
      <w:r>
        <w:rPr>
          <w:szCs w:val="24"/>
          <w:lang w:eastAsia="lt-LT"/>
        </w:rPr>
        <w:t>29</w:t>
      </w:r>
      <w:r>
        <w:rPr>
          <w:szCs w:val="24"/>
          <w:vertAlign w:val="superscript"/>
          <w:lang w:eastAsia="lt-LT"/>
        </w:rPr>
        <w:t>4</w:t>
      </w:r>
      <w:r>
        <w:rPr>
          <w:szCs w:val="24"/>
          <w:lang w:eastAsia="lt-LT"/>
        </w:rPr>
        <w:t>. Norint gauti leidimą važiuoti vieną kartą Aprašo 29</w:t>
      </w:r>
      <w:r>
        <w:rPr>
          <w:szCs w:val="24"/>
          <w:vertAlign w:val="superscript"/>
          <w:lang w:eastAsia="lt-LT"/>
        </w:rPr>
        <w:t>1</w:t>
      </w:r>
      <w:r>
        <w:rPr>
          <w:szCs w:val="24"/>
          <w:lang w:eastAsia="lt-LT"/>
        </w:rPr>
        <w:t xml:space="preserve"> punkte nurodytomis didžiagabaritėmis ir (ar) sunkiasvorėmis transporto priemonėmis, Direkcijai būtina pateikti važiavimo deklaraciją, kurioje nurodyti šie duomenys: </w:t>
      </w:r>
    </w:p>
    <w:p>
      <w:pPr>
        <w:ind w:firstLine="709"/>
        <w:jc w:val="both"/>
        <w:textAlignment w:val="center"/>
        <w:rPr>
          <w:szCs w:val="24"/>
          <w:lang w:eastAsia="lt-LT"/>
        </w:rPr>
      </w:pPr>
      <w:r>
        <w:rPr>
          <w:szCs w:val="24"/>
          <w:lang w:eastAsia="lt-LT"/>
        </w:rPr>
        <w:t>29</w:t>
      </w:r>
      <w:r>
        <w:rPr>
          <w:szCs w:val="24"/>
          <w:vertAlign w:val="superscript"/>
          <w:lang w:eastAsia="lt-LT"/>
        </w:rPr>
        <w:t>4</w:t>
      </w:r>
      <w:r>
        <w:rPr>
          <w:szCs w:val="24"/>
          <w:lang w:eastAsia="lt-LT"/>
        </w:rPr>
        <w:t>.1</w:t>
      </w:r>
      <w:r>
        <w:rPr>
          <w:szCs w:val="24"/>
          <w:lang w:eastAsia="lt-LT"/>
        </w:rPr>
        <w:t>. didžiagabaritės ir (ar) sunkiasvorės transporto priemonės savininkas ar valdytojas (pavadinimas ir kodas), jo adresas ir elektroninio pašto adresas (arba savininko ar valdytojo įgalioto asmens elektroninio pašto adresas, kai prašymą teikia įgaliotas asmuo);</w:t>
      </w:r>
    </w:p>
    <w:p>
      <w:pPr>
        <w:ind w:firstLine="709"/>
        <w:jc w:val="both"/>
        <w:textAlignment w:val="center"/>
        <w:rPr>
          <w:szCs w:val="24"/>
          <w:lang w:eastAsia="lt-LT"/>
        </w:rPr>
      </w:pPr>
      <w:r>
        <w:rPr>
          <w:szCs w:val="24"/>
          <w:lang w:eastAsia="lt-LT"/>
        </w:rPr>
        <w:t>29</w:t>
      </w:r>
      <w:r>
        <w:rPr>
          <w:szCs w:val="24"/>
          <w:vertAlign w:val="superscript"/>
          <w:lang w:eastAsia="lt-LT"/>
        </w:rPr>
        <w:t>4</w:t>
      </w:r>
      <w:r>
        <w:rPr>
          <w:szCs w:val="24"/>
          <w:lang w:eastAsia="lt-LT"/>
        </w:rPr>
        <w:t>.2</w:t>
      </w:r>
      <w:r>
        <w:rPr>
          <w:szCs w:val="24"/>
          <w:lang w:eastAsia="lt-LT"/>
        </w:rPr>
        <w:t xml:space="preserve">. duomenys apie kiekvieną suderintu važiavimo maršrutu važiuojančią Lietuvos kariuomenės didžiagabaritę ir (ar) sunkiasvorę transporto priemonę: markė, modelis, valstybinis registracijos  numeris, rūšis (motorinė transporto priemonė (sunkvežimis, vilkikas arba autovežis), traktorius, savaeigė mašina, priekaba, puspriekabė), ilgis, plotis, aukštis (metrais), masė su kroviniu (tonomis), ašių skaičius, tipas (vairuojamoji, varančioji ar su suporintais ratais), pakabos tipas (pneumatinė ar jai lygiavertė pakaba), atstumai tarp ašių (metrais) ir jų apkrovos (tonomis), naudojamų degalų rūšis (ar naudojami alternatyvieji degalai).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szCs w:val="24"/>
          <w:lang w:eastAsia="lt-LT"/>
        </w:rPr>
      </w:pPr>
      <w:r>
        <w:rPr>
          <w:szCs w:val="24"/>
        </w:rPr>
        <w:t>29</w:t>
      </w:r>
      <w:r>
        <w:rPr>
          <w:szCs w:val="24"/>
          <w:vertAlign w:val="superscript"/>
        </w:rPr>
        <w:t>5</w:t>
      </w:r>
      <w:r>
        <w:rPr>
          <w:szCs w:val="24"/>
        </w:rPr>
        <w:t>.</w:t>
      </w:r>
      <w:r>
        <w:rPr>
          <w:szCs w:val="24"/>
          <w:lang w:eastAsia="lt-LT"/>
        </w:rPr>
        <w:t xml:space="preserve"> Važiavimo deklaraciją pateikia ir už pateiktų duomenų tikslumą ir teisingumą atsako didžiagabaritės ir (ar) sunkiasvorės transporto priemonės savininkas ar valdytojas ar jo įgaliotas asmuo. Važiavimo deklaracija pateikiama Direkcijos interneto svetainėje.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ind w:firstLine="709"/>
        <w:jc w:val="both"/>
        <w:rPr>
          <w:szCs w:val="24"/>
          <w:lang w:eastAsia="lt-LT"/>
        </w:rPr>
      </w:pPr>
      <w:r>
        <w:rPr>
          <w:szCs w:val="24"/>
        </w:rPr>
        <w:t>29</w:t>
      </w:r>
      <w:r>
        <w:rPr>
          <w:szCs w:val="24"/>
          <w:vertAlign w:val="superscript"/>
        </w:rPr>
        <w:t>6</w:t>
      </w:r>
      <w:r>
        <w:rPr>
          <w:szCs w:val="24"/>
        </w:rPr>
        <w:t>. Laikoma, kad leidimas važiuoti vieną kartą Aprašo 29</w:t>
      </w:r>
      <w:r>
        <w:rPr>
          <w:szCs w:val="24"/>
          <w:vertAlign w:val="superscript"/>
        </w:rPr>
        <w:t>1</w:t>
      </w:r>
      <w:r>
        <w:rPr>
          <w:szCs w:val="24"/>
        </w:rPr>
        <w:t xml:space="preserve"> punkte nurodytomis didžiagabaritėmis ir (ar) sunkiasvorėmis transporto priemonėmis pagal važiavimo deklaraciją yra išduotas nuo važiavimo deklaracijos pateikimo Direkcijai dienos. Toks leidimas galioja 7 dienas (pvz., nuo 2017-06-14 iki 2017-06-20 imtinai, nuo laikotarpio pradžios dienos 0 val. iki laikotarpio pabaigos dienos 24 val.) važiuoti vieną kartą važiavimo deklaracijoje nurodytomis didžiagabaritėmis ir (ar) sunkiasvorėmis transporto priemonėmis nurodytu maršrutu. Šio laikotarpio pradžia sutampa su važiavimo deklaracijoje nurodyta važiavimo data ar važiavimo pradžios data, jeigu važiuojama ilgiau kaip vieną dieną, ir negali būti ankstesnė už važiavimo deklaracijos pateikimo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29</w:t>
      </w:r>
      <w:r>
        <w:rPr>
          <w:szCs w:val="24"/>
          <w:vertAlign w:val="superscript"/>
        </w:rPr>
        <w:t>7</w:t>
      </w:r>
      <w:r>
        <w:rPr>
          <w:szCs w:val="24"/>
        </w:rPr>
        <w:t>.</w:t>
      </w:r>
      <w:r>
        <w:rPr>
          <w:color w:val="FF0000"/>
          <w:szCs w:val="24"/>
          <w:lang w:eastAsia="lt-LT"/>
        </w:rPr>
        <w:t xml:space="preserve"> </w:t>
      </w:r>
      <w:r>
        <w:rPr>
          <w:szCs w:val="24"/>
          <w:lang w:eastAsia="lt-LT"/>
        </w:rPr>
        <w:t>Direkcija, gavusi važiavimo deklaraciją, įvertina, ar reikia mokėti Aprašo 6 punkte nurodytą mokestį, ir, jeigu reikia, ne vėliau kaip kitą darbo dieną apskaičiuoja konkretų mokesčio dydį ir informaciją apie jį perduoda didžiagabaritės ir (ar) sunkiasvorės transporto priemonės savininkui ar valdytojui ar jo įgaliotam asmeniui važiavimo deklaracijoje nurodytu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jc w:val="center"/>
        <w:textAlignment w:val="center"/>
        <w:rPr>
          <w:b/>
          <w:color w:val="000000"/>
          <w:szCs w:val="24"/>
          <w:lang w:eastAsia="lt-LT"/>
        </w:rPr>
      </w:pPr>
      <w:r>
        <w:rPr>
          <w:b/>
          <w:color w:val="000000"/>
          <w:szCs w:val="24"/>
          <w:lang w:eastAsia="lt-LT"/>
        </w:rPr>
        <w:t>IV</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LEIDIMŲ NAUDOJIMAS</w:t>
      </w:r>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ind w:firstLine="709"/>
        <w:jc w:val="both"/>
        <w:textAlignment w:val="center"/>
        <w:rPr>
          <w:color w:val="000000"/>
          <w:spacing w:val="-2"/>
          <w:szCs w:val="24"/>
          <w:lang w:eastAsia="lt-LT"/>
        </w:rPr>
      </w:pPr>
      <w:r>
        <w:rPr>
          <w:color w:val="000000"/>
          <w:spacing w:val="-2"/>
          <w:szCs w:val="24"/>
          <w:lang w:eastAsia="lt-LT"/>
        </w:rPr>
        <w:t>30</w:t>
      </w:r>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p>
      <w:pPr>
        <w:suppressAutoHyphens/>
        <w:ind w:firstLine="709"/>
        <w:jc w:val="both"/>
        <w:textAlignment w:val="center"/>
        <w:rPr>
          <w:color w:val="000000"/>
          <w:szCs w:val="24"/>
          <w:lang w:eastAsia="lt-LT"/>
        </w:rPr>
      </w:pPr>
      <w:r>
        <w:rPr>
          <w:color w:val="000000"/>
          <w:szCs w:val="24"/>
          <w:lang w:eastAsia="lt-LT"/>
        </w:rPr>
        <w:t>31</w:t>
      </w:r>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p>
      <w:pPr>
        <w:ind w:firstLine="709"/>
        <w:jc w:val="both"/>
        <w:rPr>
          <w:color w:val="000000"/>
          <w:szCs w:val="24"/>
          <w:lang w:eastAsia="lt-LT"/>
        </w:rPr>
      </w:pPr>
      <w:r>
        <w:rPr>
          <w:szCs w:val="24"/>
        </w:rPr>
        <w:t>32</w:t>
      </w:r>
      <w:r>
        <w:rPr>
          <w:szCs w:val="24"/>
        </w:rPr>
        <w:t>.</w:t>
      </w:r>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w:t>
      </w:r>
      <w:r>
        <w:rPr>
          <w:szCs w:val="24"/>
          <w:lang w:eastAsia="lt-LT"/>
        </w:rPr>
        <w:t>kovo 29 d. įsakymu Nr. 1-93 „Dėl Elektros tinklų apsaugos taisyklių patvirtinimo“, 16.4 papunkčio reikalavimais. Didžiagabaričių ir (ar) sunkiasvorių transporto priemonių savininkams ar valdytojams rekomenduojama iš anksto, prieš teikiant prašymą išduoti  leidimą, arba teikiant važiavimo deklaraciją, suderinti su pervažų ir (ar) elektros tinklų valdytojais važiavimo maršrutą.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suppressAutoHyphens/>
        <w:ind w:firstLine="709"/>
        <w:jc w:val="both"/>
        <w:textAlignment w:val="center"/>
        <w:rPr>
          <w:color w:val="000000"/>
          <w:szCs w:val="24"/>
          <w:lang w:eastAsia="lt-LT"/>
        </w:rPr>
      </w:pPr>
      <w:r>
        <w:rPr>
          <w:color w:val="000000"/>
          <w:szCs w:val="24"/>
          <w:lang w:eastAsia="lt-LT"/>
        </w:rPr>
        <w:t>33</w:t>
      </w:r>
      <w:r>
        <w:rPr>
          <w:color w:val="000000"/>
          <w:szCs w:val="24"/>
          <w:lang w:eastAsia="lt-LT"/>
        </w:rPr>
        <w:t>. Didžiagabaričių ir (ar) sunkiasvorių transporto priemonių savininkai ar valdytojai savivaldybių nustatyta tvarka turi gauti jų leidimus važiuoti vietinės reikšmės keliais (gatvėmis).</w:t>
      </w:r>
    </w:p>
    <w:p>
      <w:pPr>
        <w:ind w:firstLine="709"/>
        <w:jc w:val="both"/>
        <w:rPr>
          <w:color w:val="000000"/>
          <w:szCs w:val="24"/>
          <w:lang w:eastAsia="lt-LT"/>
        </w:rPr>
      </w:pPr>
      <w:r>
        <w:rPr>
          <w:szCs w:val="24"/>
          <w:lang w:eastAsia="lt-LT"/>
        </w:rPr>
        <w:t>34</w:t>
      </w:r>
      <w:r>
        <w:rPr>
          <w:szCs w:val="24"/>
          <w:lang w:eastAsia="lt-LT"/>
        </w:rPr>
        <w:t>. Didžiagabaritės ir (ar) sunkiasvorės transporto priemonės savininkas ar valdytojas (vairuotojas), važiuodamas valstybinės reikšmės keliais, neprivalo transporto priemonėje turėti leidimo duomenų kopijos, jo duomenys skelbiami Direkcijos interneto svetainėje. Vieno važiavimo metu gali būti naudojamas tik vienas leidimas. Važiuojant Aprašo 29</w:t>
      </w:r>
      <w:r>
        <w:rPr>
          <w:szCs w:val="24"/>
          <w:vertAlign w:val="superscript"/>
          <w:lang w:eastAsia="lt-LT"/>
        </w:rPr>
        <w:t>1</w:t>
      </w:r>
      <w:r>
        <w:rPr>
          <w:szCs w:val="24"/>
          <w:lang w:eastAsia="lt-LT"/>
        </w:rPr>
        <w:t xml:space="preserve"> punkte nurodytomis didžiagabaritėmis ir (ar) sunkiasvorėmis transporto priemonėmis, kontroliuojantiems pareigūnams pareikalavus turi būti pateikta važiavimo deklaracijos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pStyle w:val="PlainText"/>
        <w:ind w:firstLine="567"/>
        <w:jc w:val="both"/>
        <w:rPr>
          <w:rFonts w:ascii="Times New Roman" w:hAnsi="Times New Roman"/>
          <w:b/>
          <w:bCs/>
          <w:sz w:val="22"/>
        </w:rPr>
      </w:pPr>
      <w:r>
        <w:rPr>
          <w:rFonts w:ascii="Times New Roman" w:hAnsi="Times New Roman"/>
          <w:sz w:val="22"/>
        </w:rPr>
        <w:t>35</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36</w:t>
      </w:r>
      <w:r>
        <w:rPr>
          <w:szCs w:val="24"/>
        </w:rPr>
        <w:t>. Teritorinių ir specializuotų policijos įstaigų, Administracijos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37</w:t>
      </w:r>
      <w:r>
        <w:rPr>
          <w:color w:val="000000"/>
          <w:szCs w:val="24"/>
          <w:lang w:eastAsia="lt-LT"/>
        </w:rPr>
        <w:t>. Jeigu didžiagabaritės ir (ar) sunkiasvorės transporto priemonės masė pagal pateiktus dokumentus neatitinka kontrolinio svėrimo rezultatų, vadovaujamasi svėrimo rezultatais.</w:t>
      </w:r>
    </w:p>
    <w:p>
      <w:pPr>
        <w:suppressAutoHyphens/>
        <w:ind w:firstLine="709"/>
        <w:jc w:val="both"/>
        <w:textAlignment w:val="center"/>
        <w:rPr>
          <w:color w:val="000000"/>
          <w:spacing w:val="-2"/>
          <w:szCs w:val="24"/>
          <w:lang w:eastAsia="lt-LT"/>
        </w:rPr>
      </w:pPr>
      <w:r>
        <w:rPr>
          <w:color w:val="000000"/>
          <w:spacing w:val="-2"/>
          <w:szCs w:val="24"/>
          <w:lang w:eastAsia="lt-LT"/>
        </w:rPr>
        <w:t>38</w:t>
      </w:r>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p>
      <w:pPr>
        <w:pStyle w:val="PlainText"/>
        <w:ind w:firstLine="567"/>
        <w:jc w:val="both"/>
        <w:rPr>
          <w:rFonts w:ascii="Times New Roman" w:hAnsi="Times New Roman"/>
          <w:b/>
          <w:bCs/>
          <w:sz w:val="22"/>
        </w:rPr>
      </w:pPr>
      <w:r>
        <w:rPr>
          <w:rFonts w:ascii="Times New Roman" w:hAnsi="Times New Roman"/>
          <w:sz w:val="22"/>
        </w:rPr>
        <w:t>39</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pStyle w:val="PlainText"/>
        <w:ind w:firstLine="567"/>
        <w:jc w:val="both"/>
        <w:rPr>
          <w:rFonts w:ascii="Times New Roman" w:hAnsi="Times New Roman"/>
          <w:b/>
          <w:bCs/>
          <w:sz w:val="22"/>
        </w:rPr>
      </w:pPr>
      <w:r>
        <w:rPr>
          <w:rFonts w:ascii="Times New Roman" w:hAnsi="Times New Roman"/>
          <w:sz w:val="22"/>
        </w:rPr>
        <w:t>40</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pStyle w:val="PlainText"/>
        <w:ind w:firstLine="567"/>
        <w:jc w:val="both"/>
        <w:rPr>
          <w:rFonts w:ascii="Times New Roman" w:hAnsi="Times New Roman"/>
          <w:b/>
          <w:bCs/>
          <w:sz w:val="22"/>
        </w:rPr>
      </w:pPr>
      <w:r>
        <w:rPr>
          <w:rFonts w:ascii="Times New Roman" w:hAnsi="Times New Roman"/>
          <w:sz w:val="22"/>
        </w:rPr>
        <w:t>41</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
      <w:pPr>
        <w:suppressAutoHyphens/>
        <w:jc w:val="center"/>
        <w:textAlignment w:val="center"/>
        <w:rPr>
          <w:b/>
          <w:color w:val="000000"/>
          <w:szCs w:val="24"/>
          <w:lang w:eastAsia="lt-LT"/>
        </w:rPr>
      </w:pPr>
      <w:r>
        <w:rPr>
          <w:b/>
          <w:color w:val="000000"/>
          <w:szCs w:val="24"/>
          <w:lang w:eastAsia="lt-LT"/>
        </w:rPr>
        <w:t>V</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BAIGIAMOSIOS NUOSTATOS</w:t>
      </w:r>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ind w:firstLine="709"/>
        <w:jc w:val="both"/>
        <w:textAlignment w:val="center"/>
        <w:rPr>
          <w:color w:val="000000"/>
          <w:szCs w:val="24"/>
          <w:lang w:eastAsia="lt-LT"/>
        </w:rPr>
      </w:pPr>
      <w:r>
        <w:rPr>
          <w:color w:val="000000"/>
          <w:szCs w:val="24"/>
          <w:lang w:eastAsia="lt-LT"/>
        </w:rPr>
        <w:t>42</w:t>
      </w:r>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p>
      <w:pPr>
        <w:suppressAutoHyphens/>
        <w:ind w:firstLine="709"/>
        <w:jc w:val="both"/>
        <w:textAlignment w:val="center"/>
        <w:rPr>
          <w:color w:val="000000"/>
          <w:szCs w:val="24"/>
          <w:lang w:eastAsia="lt-LT"/>
        </w:rPr>
      </w:pPr>
      <w:r>
        <w:rPr>
          <w:color w:val="000000"/>
          <w:spacing w:val="-4"/>
          <w:szCs w:val="24"/>
          <w:lang w:eastAsia="lt-LT"/>
        </w:rPr>
        <w:t>43</w:t>
      </w:r>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p>
      <w:pPr>
        <w:suppressAutoHyphens/>
        <w:jc w:val="center"/>
        <w:textAlignment w:val="center"/>
        <w:sectPr>
          <w:pgSz w:w="11907" w:h="16840" w:code="9"/>
          <w:pgMar w:top="1134" w:right="850" w:bottom="1134" w:left="1701" w:header="567" w:footer="284" w:gutter="0"/>
          <w:pgNumType w:start="1"/>
          <w:cols w:space="1296"/>
          <w:titlePg/>
          <w:docGrid w:linePitch="360"/>
        </w:sectPr>
      </w:pPr>
      <w:r>
        <w:rPr>
          <w:color w:val="000000"/>
          <w:szCs w:val="24"/>
          <w:lang w:eastAsia="lt-LT"/>
        </w:rPr>
        <w:t>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tabs>
          <w:tab w:val="left" w:pos="12049"/>
        </w:tabs>
        <w:ind w:right="4070" w:firstLine="8505"/>
        <w:sectPr>
          <w:headerReference w:type="default" r:id="rId15"/>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r>
        <w:rPr>
          <w:b/>
          <w:sz w:val="20"/>
          <w:lang w:eastAsia="lt-LT"/>
        </w:rPr>
        <w:t>ATSTUMŲ TARP LIETUVOS MIESTŲ IR PASIENIO KONTROLĖS PUNKTŲ LENTELĖ</w:t>
      </w:r>
    </w:p>
    <w:p>
      <w:pPr>
        <w:rPr>
          <w:sz w:val="20"/>
          <w:lang w:eastAsia="lt-LT"/>
        </w:rPr>
      </w:pPr>
    </w:p>
    <w:p>
      <w:pPr>
        <w:ind w:left="142" w:right="-153"/>
        <w:rPr>
          <w:sz w:val="20"/>
          <w:lang w:eastAsia="lt-LT"/>
        </w:rPr>
      </w:pPr>
      <w:r>
        <w:rPr>
          <w:sz w:val="20"/>
          <w:lang w:eastAsia="lt-LT"/>
        </w:rPr>
        <w:object w:dxaOrig="28146" w:dyaOrig="1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15pt;height:431.35pt" o:ole="">
            <v:imagedata r:id="rId16" o:title=""/>
          </v:shape>
          <o:OLEObject Type="Embed" ProgID="Excel.Sheet.8" ShapeID="_x0000_i1025" DrawAspect="Content" ObjectID="_0000000001" r:id="rId17"/>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B98F1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10.xml"/>
  <Relationship Id="rId11" Type="http://schemas.openxmlformats.org/officeDocument/2006/relationships/footer" Target="footer7.xml"/>
  <Relationship Id="rId12" Type="http://schemas.openxmlformats.org/officeDocument/2006/relationships/footer" Target="footer8.xml"/>
  <Relationship Id="rId13" Type="http://schemas.openxmlformats.org/officeDocument/2006/relationships/header" Target="header11.xml"/>
  <Relationship Id="rId14" Type="http://schemas.openxmlformats.org/officeDocument/2006/relationships/footer" Target="footer9.xml"/>
  <Relationship Id="rId15" Type="http://schemas.openxmlformats.org/officeDocument/2006/relationships/header" Target="header14.xml"/>
  <Relationship Id="rId16" Type="http://schemas.openxmlformats.org/officeDocument/2006/relationships/image" Target="media/image5.emf"/>
  <Relationship Id="rId17" Type="http://schemas.openxmlformats.org/officeDocument/2006/relationships/oleObject" Target="embeddings/Microsoft_Excel_97-2003_Worksheet5.xls"/>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28</TotalTime>
  <Pages>18</Pages>
  <Words>31034</Words>
  <Characters>17690</Characters>
  <Application>Microsoft Office Word</Application>
  <DocSecurity>0</DocSecurity>
  <Lines>147</Lines>
  <Paragraphs>97</Paragraphs>
  <ScaleCrop>false</ScaleCrop>
  <Company/>
  <LinksUpToDate>false</LinksUpToDate>
  <CharactersWithSpaces>48627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2018-05-21T11:54:00Z</dcterms:modified>
  <revision>14</revision>
  <dc:title>LIETUVOS RESPUBLIKOS SUSISIEKIMO MINISTRO</dc:title>
</coreProperties>
</file>