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2016-08-18 iki 2018-01-04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7E17670491A2">
        <w:r w:rsidRPr="00532B9F">
          <w:rPr>
            <w:rFonts w:ascii="Times New Roman" w:eastAsia="MS Mincho" w:hAnsi="Times New Roman"/>
            <w:sz w:val="20"/>
            <w:i/>
            <w:iCs/>
            <w:color w:val="0000FF" w:themeColor="hyperlink"/>
            <w:u w:val="single"/>
          </w:rPr>
          <w:t>68-3519</w:t>
        </w:r>
      </w:fldSimple>
      <w:r>
        <w:rPr>
          <w:rFonts w:ascii="Times New Roman" w:eastAsia="MS Mincho" w:hAnsi="Times New Roman"/>
          <w:sz w:val="20"/>
          <w:i/>
          <w:iCs/>
        </w:rPr>
        <w:t>, i. k. 1122213ISAK002B-240</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2016-08-18:</w:t>
      </w:r>
    </w:p>
    <w:p>
      <w:pPr>
        <w:rPr>
          <w:rFonts w:ascii="Times New Roman" w:hAnsi="Times New Roman"/>
          <w:sz w:val="20"/>
          <w:i/>
        </w:rPr>
      </w:pPr>
      <w:r>
        <w:rPr>
          <w:rFonts w:ascii="Times New Roman" w:hAnsi="Times New Roman"/>
          <w:sz w:val="20"/>
          <w:i/>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Pr>
        <w:rPr>
          <w:rFonts w:ascii="Times New Roman" w:hAnsi="Times New Roman"/>
          <w:sz w:val="22"/>
        </w:rPr>
      </w:pPr>
    </w:p>
    <w:p>
      <w:pPr>
        <w:jc w:val="center"/>
        <w:rPr>
          <w:b/>
          <w:lang w:eastAsia="lt-LT"/>
        </w:rPr>
      </w:pPr>
      <w:r>
        <w:rPr>
          <w:b/>
          <w:lang w:eastAsia="lt-LT"/>
        </w:rPr>
        <w:t>VALSTYBINĖS KELIŲ TRANSPORTO INSPEKCIJOS</w:t>
      </w:r>
    </w:p>
    <w:p>
      <w:pPr>
        <w:jc w:val="center"/>
        <w:rPr>
          <w:b/>
          <w:lang w:eastAsia="lt-LT"/>
        </w:rPr>
      </w:pPr>
      <w:r>
        <w:rPr>
          <w:b/>
          <w:lang w:eastAsia="lt-LT"/>
        </w:rPr>
        <w:t>PRIE SUSISIEKIMO MINISTERIJOS</w:t>
      </w:r>
    </w:p>
    <w:p>
      <w:pPr>
        <w:jc w:val="center"/>
        <w:rPr>
          <w:b/>
          <w:lang w:eastAsia="lt-LT"/>
        </w:rPr>
      </w:pPr>
      <w:r>
        <w:rPr>
          <w:b/>
          <w:lang w:eastAsia="lt-LT"/>
        </w:rPr>
        <w:t>VIRŠININKAS</w:t>
      </w:r>
    </w:p>
    <w:p>
      <w:pPr>
        <w:jc w:val="both"/>
        <w:rPr>
          <w:b/>
          <w:lang w:eastAsia="lt-LT"/>
        </w:rPr>
      </w:pPr>
    </w:p>
    <w:p>
      <w:pPr>
        <w:jc w:val="center"/>
        <w:rPr>
          <w:b/>
          <w:lang w:eastAsia="lt-LT"/>
        </w:rPr>
      </w:pPr>
      <w:r>
        <w:rPr>
          <w:b/>
          <w:lang w:eastAsia="lt-LT"/>
        </w:rPr>
        <w:t>ĮSAKYMAS</w:t>
      </w:r>
    </w:p>
    <w:p>
      <w:pPr>
        <w:jc w:val="center"/>
        <w:rPr>
          <w:b/>
          <w:lang w:eastAsia="lt-LT"/>
        </w:rPr>
      </w:pPr>
      <w:r>
        <w:rPr>
          <w:b/>
          <w:lang w:eastAsia="lt-LT"/>
        </w:rPr>
        <w:t>DĖL PRAŠYMŲ IR KITŲ SU VEŽIMO KELIŲ TRANSPORTO PRIEMONĖMIS VEIKLA SUSIJUSIŲ VALSTYBINEI KELIŲ TRANSPORTO INSPEKCIJAI PRIE SUSISIEKIMO MINISTERIJOS TEIKIAMŲ DOKUMENTŲ FORMŲ PATVIRTINIMO</w:t>
      </w:r>
    </w:p>
    <w:p>
      <w:pPr>
        <w:jc w:val="center"/>
        <w:rPr>
          <w:lang w:eastAsia="lt-LT"/>
        </w:rPr>
      </w:pPr>
    </w:p>
    <w:p>
      <w:pPr>
        <w:jc w:val="center"/>
        <w:rPr>
          <w:lang w:eastAsia="lt-LT"/>
        </w:rPr>
      </w:pPr>
      <w:r>
        <w:rPr>
          <w:color w:val="000000"/>
        </w:rPr>
        <w:t>2012 m. birželio 8 d. Nr. 2B-240</w:t>
      </w:r>
    </w:p>
    <w:p>
      <w:pPr>
        <w:jc w:val="center"/>
        <w:rPr>
          <w:lang w:eastAsia="lt-LT"/>
        </w:rPr>
      </w:pPr>
      <w:r>
        <w:rPr>
          <w:lang w:eastAsia="lt-LT"/>
        </w:rPr>
        <w:t>Vilnius</w:t>
      </w:r>
    </w:p>
    <w:p>
      <w:pPr>
        <w:jc w:val="center"/>
        <w:rPr>
          <w:lang w:eastAsia="lt-LT"/>
        </w:rPr>
      </w:pPr>
    </w:p>
    <w:p>
      <w:pPr>
        <w:ind w:firstLine="720"/>
        <w:jc w:val="both"/>
        <w:rPr>
          <w:lang w:eastAsia="lt-LT"/>
        </w:rPr>
      </w:pPr>
      <w:r>
        <w:rPr>
          <w:lang w:eastAsia="lt-LT"/>
        </w:rPr>
        <w:t>Vadovaudamasis Kelių transporto veiklos licencijavimo taisyklių, patvirtintų Lietuvos Respublikos Vyriausybės 2011 m. gruodžio 7 d. nutarimu Nr. 1434 „Dėl Kelių transporto veiklos licencijavimo taisyklių patvirtinimo“, 16.1, 18.1 papunkčiais, 24, 25, 30 ir 37 punktais, Keleivių tarptautinio vežimo kelių transportu taisyklių, patvirtintų Lietuvos Respublikos susisiekimo ministro 2015 m. gruodžio 7 d. įsakymu Nr. 3-492(1.5 E) „Dėl Keleivių tarptautinio vežimo kelių transportu taisyklių patvirtinimo“, 18, 32 ir 38 punktais, Krovinių tarptautinių vežimų kelių transportu taisyklių, patvirtintų Lietuvos Respublikos susisiekimo ministro 1998 m. gruodžio 24 d. įsakymu Nr. 497 „Dėl Krovinių tarptautinių vežimų kelių transportu taisyklių“, 23 punktu ir Lietuvos Respublikos susisiekimo ministro 2012 m. balandžio 23 d. įsakymo Nr. 3-289 „Dėl Leidimų važiuoti valstybinės reikšmės keliais didžiagabaritėmis ir (ar) sunkiasvorėmis transporto priemonėmis išdavimo tvarkos aprašo patvirtinimo“ 2.3 papunkčiu,</w:t>
      </w:r>
    </w:p>
    <w:p>
      <w:pPr>
        <w:ind w:firstLine="720"/>
        <w:jc w:val="both"/>
        <w:rPr>
          <w:lang w:eastAsia="lt-LT"/>
        </w:rPr>
      </w:pPr>
      <w:r>
        <w:rPr>
          <w:lang w:eastAsia="lt-LT"/>
        </w:rPr>
        <w:t>t v i r t i n u  pridedamas:</w:t>
      </w:r>
    </w:p>
    <w:p>
      <w:pPr>
        <w:ind w:firstLine="720"/>
        <w:jc w:val="both"/>
        <w:rPr>
          <w:lang w:eastAsia="lt-LT"/>
        </w:rPr>
      </w:pPr>
      <w:r>
        <w:rPr>
          <w:lang w:eastAsia="lt-LT"/>
        </w:rPr>
        <w:t>1</w:t>
      </w:r>
      <w:r>
        <w:rPr>
          <w:lang w:eastAsia="lt-LT"/>
        </w:rPr>
        <w:t>. Prašymo išduoti keleivių ir (ar) krovinių vežimo kelių transporto priemonėmis už atlygį veiklos licenciją (-as) / pratęsti jos (jų) galiojimą formą;</w:t>
      </w:r>
    </w:p>
    <w:p>
      <w:pPr>
        <w:ind w:firstLine="720"/>
        <w:jc w:val="both"/>
        <w:rPr>
          <w:lang w:eastAsia="lt-LT"/>
        </w:rPr>
      </w:pPr>
      <w:r>
        <w:rPr>
          <w:lang w:eastAsia="lt-LT"/>
        </w:rPr>
        <w:t>2</w:t>
      </w:r>
      <w:r>
        <w:rPr>
          <w:lang w:eastAsia="lt-LT"/>
        </w:rPr>
        <w:t>. Prašymo pakeisti keleivių ir (ar) krovinių vežimo kelių transporto priemonėmis už atlygį veiklos licenciją (-as) / išduoti jos (jų) dublikatą (-us) ar išrašą (-us) formą;</w:t>
      </w:r>
    </w:p>
    <w:p>
      <w:pPr>
        <w:ind w:firstLine="720"/>
        <w:jc w:val="both"/>
        <w:rPr>
          <w:lang w:eastAsia="lt-LT"/>
        </w:rPr>
      </w:pPr>
      <w:r>
        <w:rPr>
          <w:lang w:eastAsia="lt-LT"/>
        </w:rPr>
        <w:t>3</w:t>
      </w:r>
      <w:r>
        <w:rPr>
          <w:lang w:eastAsia="lt-LT"/>
        </w:rPr>
        <w:t>. Prašymo išduoti / pakeisti keleivių ir (ar) krovinių vežimo kelių transporto priemonėmis už atlygį veiklos licencijos (-ų) kopiją (-as) / pratęsti jos (jų) galiojimą / išduoti jos (jų) dublikatą (</w:t>
        <w:noBreakHyphen/>
        <w:t>us) ar išrašą (-us) formą;</w:t>
      </w:r>
    </w:p>
    <w:p>
      <w:pPr>
        <w:ind w:firstLine="720"/>
        <w:jc w:val="both"/>
        <w:rPr>
          <w:lang w:eastAsia="lt-LT"/>
        </w:rPr>
      </w:pPr>
      <w:r>
        <w:rPr>
          <w:lang w:eastAsia="lt-LT"/>
        </w:rPr>
        <w:t>4</w:t>
      </w:r>
      <w:r>
        <w:rPr>
          <w:lang w:eastAsia="lt-LT"/>
        </w:rPr>
        <w:t>. Pranešimo apie transporto vadybininką / juridinio asmens vadovą formą;</w:t>
      </w:r>
    </w:p>
    <w:p>
      <w:pPr>
        <w:ind w:firstLine="720"/>
        <w:jc w:val="both"/>
        <w:rPr>
          <w:lang w:eastAsia="lt-LT"/>
        </w:rPr>
      </w:pPr>
      <w:r>
        <w:rPr>
          <w:lang w:eastAsia="lt-LT"/>
        </w:rPr>
        <w:t>5</w:t>
      </w:r>
      <w:r>
        <w:rPr>
          <w:lang w:eastAsia="lt-LT"/>
        </w:rPr>
        <w:t>. Pranešimo apie naują vežėjo valdymo centro adresą formą;</w:t>
      </w:r>
    </w:p>
    <w:p>
      <w:pPr>
        <w:ind w:firstLine="720"/>
        <w:jc w:val="both"/>
        <w:rPr>
          <w:lang w:eastAsia="lt-LT"/>
        </w:rPr>
      </w:pPr>
      <w:r>
        <w:rPr>
          <w:lang w:eastAsia="lt-LT"/>
        </w:rPr>
        <w:t>6</w:t>
      </w:r>
      <w:r>
        <w:rPr>
          <w:lang w:eastAsia="lt-LT"/>
        </w:rPr>
        <w:t>. Prašymo išduoti užsienio valstybės (-ių) leidimų teikti vienkartines paslaugas, gautų pagal Lietuvos Respublikos ir užsienio valstybių dvišales ir daugiašales sutartis, formą;</w:t>
      </w:r>
    </w:p>
    <w:p>
      <w:pPr>
        <w:ind w:firstLine="720"/>
        <w:jc w:val="both"/>
        <w:rPr>
          <w:lang w:eastAsia="lt-LT"/>
        </w:rPr>
      </w:pPr>
      <w:r>
        <w:rPr>
          <w:lang w:eastAsia="lt-LT"/>
        </w:rPr>
        <w:t>7</w:t>
      </w:r>
      <w:r>
        <w:rPr>
          <w:lang w:eastAsia="lt-LT"/>
        </w:rPr>
        <w:t>. Prašymo išduoti kelionės lapų ar jų knygų formą;</w:t>
      </w:r>
    </w:p>
    <w:p>
      <w:pPr>
        <w:ind w:firstLine="720"/>
        <w:jc w:val="both"/>
        <w:rPr>
          <w:lang w:eastAsia="lt-LT"/>
        </w:rPr>
      </w:pPr>
      <w:r>
        <w:rPr>
          <w:lang w:eastAsia="lt-LT"/>
        </w:rPr>
        <w:t>8</w:t>
      </w:r>
      <w:r>
        <w:rPr>
          <w:lang w:eastAsia="lt-LT"/>
        </w:rPr>
        <w:t>. Prašymo išduoti sertifikatų, kuriais suteikiamas leidimas vykdyti transporto operacijas tolimojo susisiekimo ir miesto autobusais tarp valstybių narių savo sąskaita, formą;</w:t>
      </w:r>
    </w:p>
    <w:p>
      <w:pPr>
        <w:ind w:firstLine="720"/>
        <w:jc w:val="both"/>
        <w:rPr>
          <w:lang w:eastAsia="lt-LT"/>
        </w:rPr>
      </w:pPr>
      <w:r>
        <w:rPr>
          <w:lang w:eastAsia="lt-LT"/>
        </w:rPr>
        <w:t>9</w:t>
      </w:r>
      <w:r>
        <w:rPr>
          <w:lang w:eastAsia="lt-LT"/>
        </w:rPr>
        <w:t>. Prašymo išduoti užsienio valstybės (-ių) leidimų vykdyti tarptautinį krovinių vežimą keliais formą;</w:t>
      </w:r>
    </w:p>
    <w:p>
      <w:pPr>
        <w:ind w:firstLine="720"/>
        <w:jc w:val="both"/>
        <w:rPr>
          <w:lang w:eastAsia="lt-LT"/>
        </w:rPr>
      </w:pPr>
      <w:r>
        <w:rPr>
          <w:lang w:eastAsia="lt-LT"/>
        </w:rPr>
        <w:t>10</w:t>
      </w:r>
      <w:r>
        <w:rPr>
          <w:lang w:eastAsia="lt-LT"/>
        </w:rPr>
        <w:t>. Prašymo išduoti leidimą važiuoti valstybinės reikšmės keliais didžiagabarite ir (ar) sunkiasvore transporto priemone formą;</w:t>
      </w:r>
    </w:p>
    <w:p>
      <w:pPr>
        <w:ind w:firstLine="720"/>
        <w:jc w:val="both"/>
      </w:pPr>
      <w:r>
        <w:rPr>
          <w:lang w:eastAsia="lt-LT"/>
        </w:rPr>
        <w:t>11</w:t>
      </w:r>
      <w:r>
        <w:rPr>
          <w:lang w:eastAsia="lt-LT"/>
        </w:rPr>
        <w:t>. Prašymo išduoti leidimų važiuoti vieną kartą valstybinės reikšmės keliais tuo pačiu iš anksto suderintu maršrutu ta pačia didžiagabarite ir (ar) sunkiasvore transporto priemone formą.</w:t>
      </w:r>
      <w:r>
        <w:t xml:space="preserve"> </w:t>
      </w:r>
    </w:p>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Inspekcijos viršininkas</w:t>
        <w:tab/>
        <w:t>Vidmantas Žukauskas</w:t>
      </w:r>
    </w:p>
    <w:p/>
    <w:p>
      <w:pPr>
        <w:ind w:left="5103"/>
      </w:pPr>
      <w:r>
        <w:br w:type="page"/>
      </w:r>
    </w:p>
    <w:p>
      <w:pPr>
        <w:ind w:left="5103"/>
        <w:rPr>
          <w:sz w:val="22"/>
          <w:szCs w:val="22"/>
          <w:lang w:eastAsia="lt-LT"/>
        </w:rPr>
      </w:pPr>
      <w:r>
        <w:rPr>
          <w:sz w:val="22"/>
          <w:szCs w:val="22"/>
          <w:lang w:eastAsia="lt-LT"/>
        </w:rPr>
        <w:t>Forma patvirtinta Valstybinės kelių transporto inspekcijos prie Susisiekimo ministerijos viršininko 2012 m. birželio 8 d. įsakymu Nr. 2B-240</w:t>
      </w:r>
    </w:p>
    <w:p>
      <w:pPr>
        <w:ind w:left="5103"/>
        <w:rPr>
          <w:sz w:val="22"/>
          <w:szCs w:val="22"/>
          <w:lang w:eastAsia="lt-LT"/>
        </w:rPr>
      </w:pPr>
      <w:r>
        <w:rPr>
          <w:sz w:val="22"/>
          <w:szCs w:val="22"/>
          <w:lang w:eastAsia="lt-LT"/>
        </w:rPr>
        <w:t xml:space="preserve">(Valstybinės kelių transporto inspekcijos prie Susisiekimo ministerijos viršininko </w:t>
      </w:r>
    </w:p>
    <w:p>
      <w:pPr>
        <w:ind w:left="5103"/>
        <w:rPr>
          <w:sz w:val="22"/>
          <w:szCs w:val="22"/>
          <w:lang w:eastAsia="lt-LT"/>
        </w:rPr>
      </w:pPr>
      <w:r>
        <w:rPr>
          <w:sz w:val="22"/>
          <w:szCs w:val="22"/>
          <w:lang w:eastAsia="lt-LT"/>
        </w:rPr>
        <w:t>2016 m. rugpjūčio 17 d. įsakymo Nr. 2BE-211 redakcija)</w:t>
      </w:r>
    </w:p>
    <w:p>
      <w:pPr>
        <w:jc w:val="center"/>
        <w:rPr>
          <w:sz w:val="20"/>
          <w:szCs w:val="24"/>
          <w:lang w:eastAsia="lt-LT"/>
        </w:rPr>
      </w:pPr>
    </w:p>
    <w:p>
      <w:pPr>
        <w:jc w:val="center"/>
        <w:rPr>
          <w:sz w:val="20"/>
          <w:lang w:eastAsia="lt-LT"/>
        </w:rPr>
      </w:pPr>
      <w:r>
        <w:rPr>
          <w:sz w:val="20"/>
          <w:lang w:eastAsia="lt-LT"/>
        </w:rPr>
        <w:t>(1 lapo 1 pusė)</w:t>
      </w:r>
    </w:p>
    <w:p>
      <w:pPr>
        <w:jc w:val="center"/>
        <w:rPr>
          <w:sz w:val="20"/>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74920" cy="72009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4920" cy="720090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(1 lapo 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113020" cy="7200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3020" cy="7200900"/>
                          </a:xfrm>
                          <a:prstGeom prst="rect">
                            <a:avLst/>
                          </a:prstGeom>
                          <a:noFill/>
                          <a:ln>
                            <a:noFill/>
                          </a:ln>
                        </pic:spPr>
                      </pic:pic>
                    </a:graphicData>
                  </a:graphic>
                </wp:inline>
              </w:drawing>
            </w:r>
          </w:p>
        </w:tc>
      </w:tr>
    </w:tbl>
    <w:p>
      <w:pPr>
        <w:rPr>
          <w:szCs w:val="24"/>
          <w:lang w:eastAsia="lt-LT"/>
        </w:rPr>
      </w:pPr>
      <w:r>
        <w:rPr>
          <w:szCs w:val="24"/>
          <w:lang w:eastAsia="lt-LT"/>
        </w:rPr>
        <w:br w:type="page"/>
      </w:r>
    </w:p>
    <w:p>
      <w:pPr>
        <w:jc w:val="center"/>
        <w:rPr>
          <w:sz w:val="20"/>
          <w:lang w:eastAsia="lt-LT"/>
        </w:rPr>
      </w:pPr>
      <w:r>
        <w:rPr>
          <w:sz w:val="20"/>
          <w:lang w:eastAsia="lt-LT"/>
        </w:rPr>
        <w:t>(2 lapo 1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13960" cy="72009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3960" cy="7200900"/>
                          </a:xfrm>
                          <a:prstGeom prst="rect">
                            <a:avLst/>
                          </a:prstGeom>
                          <a:noFill/>
                          <a:ln>
                            <a:noFill/>
                          </a:ln>
                        </pic:spPr>
                      </pic:pic>
                    </a:graphicData>
                  </a:graphic>
                </wp:inline>
              </w:drawing>
            </w:r>
          </w:p>
        </w:tc>
      </w:tr>
    </w:tbl>
    <w:p>
      <w:pPr>
        <w:rPr>
          <w:szCs w:val="24"/>
          <w:lang w:eastAsia="lt-LT"/>
        </w:rPr>
      </w:pPr>
      <w:r>
        <w:rPr>
          <w:szCs w:val="24"/>
          <w:lang w:eastAsia="lt-LT"/>
        </w:rPr>
        <w:br w:type="page"/>
      </w:r>
    </w:p>
    <w:p>
      <w:pPr>
        <w:jc w:val="center"/>
        <w:rPr>
          <w:sz w:val="20"/>
          <w:lang w:eastAsia="lt-LT"/>
        </w:rPr>
      </w:pPr>
      <w:r>
        <w:rPr>
          <w:sz w:val="20"/>
          <w:lang w:eastAsia="lt-LT"/>
        </w:rPr>
        <w:t>(2 lapo 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13960" cy="7200900"/>
                  <wp:effectExtent l="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1396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rPr>
          <w:szCs w:val="24"/>
          <w:lang w:eastAsia="lt-LT"/>
        </w:rPr>
      </w:pPr>
    </w:p>
    <w:p>
      <w:pPr>
        <w:jc w:val="center"/>
        <w:rPr>
          <w:szCs w:val="24"/>
          <w:lang w:eastAsia="lt-LT"/>
        </w:rPr>
      </w:pPr>
      <w:r>
        <w:rPr>
          <w:szCs w:val="24"/>
          <w:lang w:eastAsia="lt-LT"/>
        </w:rPr>
        <w:t>_____________</w:t>
      </w:r>
    </w:p>
    <w:p>
      <w:pPr>
        <w:jc w:val="both"/>
        <w:rPr>
          <w:lang w:eastAsia="lt-LT"/>
        </w:rPr>
      </w:pPr>
    </w:p>
    <w:p>
      <w:pPr>
        <w:jc w:val="both"/>
      </w:pP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FBD0C5E4150">
        <w:r w:rsidRPr="00532B9F">
          <w:rPr>
            <w:rFonts w:ascii="Times New Roman" w:eastAsia="MS Mincho" w:hAnsi="Times New Roman"/>
            <w:sz w:val="20"/>
            <w:i/>
            <w:iCs/>
            <w:color w:val="0000FF" w:themeColor="hyperlink"/>
            <w:u w:val="single"/>
          </w:rPr>
          <w:t>2B-162</w:t>
        </w:r>
      </w:fldSimple>
      <w:r>
        <w:rPr>
          <w:rFonts w:ascii="Times New Roman" w:eastAsia="MS Mincho" w:hAnsi="Times New Roman"/>
          <w:sz w:val="20"/>
          <w:i/>
          <w:iCs/>
        </w:rPr>
        <w:t>,
2013-07-12,
Žin., 2013, Nr.
77-3926 (2013-07-18), i. k. 1132213ISAK002B-162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ind w:left="5103"/>
        <w:rPr>
          <w:szCs w:val="24"/>
          <w:lang w:eastAsia="lt-LT"/>
        </w:rPr>
      </w:pPr>
      <w:r>
        <w:rPr>
          <w:szCs w:val="24"/>
          <w:lang w:eastAsia="lt-LT"/>
        </w:rPr>
        <w:t>2016 m. rugpjūčio 17 d. įsakymo Nr. 2BE-211 redakcija)</w:t>
      </w:r>
    </w:p>
    <w:p>
      <w:pPr>
        <w:jc w:val="center"/>
        <w:rPr>
          <w:sz w:val="20"/>
          <w:szCs w:val="24"/>
          <w:lang w:eastAsia="lt-LT"/>
        </w:rPr>
      </w:pPr>
    </w:p>
    <w:p>
      <w:pPr>
        <w:jc w:val="center"/>
        <w:rPr>
          <w:sz w:val="20"/>
          <w:lang w:eastAsia="lt-LT"/>
        </w:rPr>
      </w:pPr>
      <w:r>
        <w:rPr>
          <w:sz w:val="20"/>
          <w:lang w:eastAsia="lt-LT"/>
        </w:rPr>
        <w:t>(1 pusė)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135880" cy="7200900"/>
                  <wp:effectExtent l="0" t="0" r="762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35880" cy="720090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p>
    <w:p>
      <w:pPr>
        <w:jc w:val="center"/>
        <w:rPr>
          <w:sz w:val="20"/>
          <w:lang w:eastAsia="lt-LT"/>
        </w:rPr>
      </w:pP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113020" cy="7193280"/>
                  <wp:effectExtent l="0" t="0" r="0" b="762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3020" cy="719328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rPr>
          <w:szCs w:val="24"/>
          <w:lang w:eastAsia="lt-LT"/>
        </w:rPr>
      </w:pP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FBD0C5E4150">
        <w:r w:rsidRPr="00532B9F">
          <w:rPr>
            <w:rFonts w:ascii="Times New Roman" w:eastAsia="MS Mincho" w:hAnsi="Times New Roman"/>
            <w:sz w:val="20"/>
            <w:i/>
            <w:iCs/>
            <w:color w:val="0000FF" w:themeColor="hyperlink"/>
            <w:u w:val="single"/>
          </w:rPr>
          <w:t>2B-162</w:t>
        </w:r>
      </w:fldSimple>
      <w:r>
        <w:rPr>
          <w:rFonts w:ascii="Times New Roman" w:eastAsia="MS Mincho" w:hAnsi="Times New Roman"/>
          <w:sz w:val="20"/>
          <w:i/>
          <w:iCs/>
        </w:rPr>
        <w:t>,
2013-07-12,
Žin., 2013, Nr.
77-3926 (2013-07-18), i. k. 1132213ISAK002B-162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tabs>
          <w:tab w:val="left" w:pos="4962"/>
        </w:tabs>
        <w:ind w:left="3807" w:firstLine="1296"/>
        <w:jc w:val="center"/>
        <w:rPr>
          <w:sz w:val="20"/>
          <w:szCs w:val="24"/>
          <w:lang w:eastAsia="lt-LT"/>
        </w:rPr>
      </w:pPr>
      <w:r>
        <w:rPr>
          <w:szCs w:val="24"/>
          <w:lang w:eastAsia="lt-LT"/>
        </w:rPr>
        <w:t>2016 m. rugpjūčio 17 d. įsakymo Nr. 2BE-211 redakcija</w:t>
      </w:r>
    </w:p>
    <w:p>
      <w:pPr>
        <w:jc w:val="center"/>
        <w:rPr>
          <w:sz w:val="20"/>
          <w:lang w:eastAsia="lt-LT"/>
        </w:rPr>
      </w:pPr>
    </w:p>
    <w:p>
      <w:pPr>
        <w:jc w:val="center"/>
        <w:rPr>
          <w:sz w:val="20"/>
          <w:lang w:eastAsia="lt-LT"/>
        </w:rPr>
      </w:pPr>
      <w:r>
        <w:rPr>
          <w:sz w:val="20"/>
          <w:lang w:eastAsia="lt-LT"/>
        </w:rPr>
        <w:t>(1 pusė)</w:t>
      </w:r>
    </w:p>
    <w:p>
      <w:pPr>
        <w:jc w:val="center"/>
        <w:rPr>
          <w:sz w:val="2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90160" cy="7208520"/>
                  <wp:effectExtent l="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0160" cy="720852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135880" cy="7200900"/>
                  <wp:effectExtent l="0" t="0" r="7620"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3588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rPr>
          <w:szCs w:val="24"/>
          <w:lang w:eastAsia="lt-LT"/>
        </w:rPr>
      </w:pP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ind w:left="5103"/>
        <w:rPr>
          <w:szCs w:val="24"/>
          <w:lang w:eastAsia="lt-LT"/>
        </w:rPr>
      </w:pPr>
      <w:r>
        <w:rPr>
          <w:szCs w:val="24"/>
          <w:lang w:eastAsia="lt-LT"/>
        </w:rPr>
        <w:t>2016 m. rugpjūčio 17 d. įsakymo Nr. 2BE-211 redakcija</w:t>
      </w:r>
    </w:p>
    <w:p>
      <w:pPr>
        <w:jc w:val="center"/>
        <w:rPr>
          <w:sz w:val="20"/>
          <w:szCs w:val="24"/>
          <w:lang w:eastAsia="lt-LT"/>
        </w:rPr>
      </w:pPr>
    </w:p>
    <w:p>
      <w:pPr>
        <w:jc w:val="center"/>
        <w:rPr>
          <w:sz w:val="20"/>
          <w:lang w:eastAsia="lt-LT"/>
        </w:rPr>
      </w:pPr>
      <w:r>
        <w:rPr>
          <w:sz w:val="20"/>
          <w:lang w:eastAsia="lt-LT"/>
        </w:rPr>
        <w:t>(1 pusė)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06340" cy="7193280"/>
                  <wp:effectExtent l="0" t="0" r="381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6340" cy="719328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06340" cy="7193280"/>
                  <wp:effectExtent l="0" t="0" r="3810" b="762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6340" cy="719328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Pranešimo blanko formatas pagal </w:t>
      </w:r>
      <w:r>
        <w:rPr>
          <w:szCs w:val="24"/>
          <w:lang w:val="pt-BR" w:eastAsia="lt-LT"/>
        </w:rPr>
        <w:t xml:space="preserve">ISO 216:2007 </w:t>
      </w:r>
      <w:r>
        <w:rPr>
          <w:szCs w:val="24"/>
          <w:lang w:eastAsia="lt-LT"/>
        </w:rPr>
        <w:t>– A4.</w:t>
      </w:r>
    </w:p>
    <w:p>
      <w:pPr>
        <w:jc w:val="center"/>
        <w:rPr>
          <w:szCs w:val="24"/>
          <w:lang w:eastAsia="lt-LT"/>
        </w:rPr>
      </w:pP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r>
        <w:br w:type="page"/>
      </w:r>
    </w:p>
    <w:p>
      <w:pPr>
        <w:ind w:left="5103"/>
        <w:rPr>
          <w:szCs w:val="24"/>
          <w:lang w:eastAsia="lt-LT"/>
        </w:rPr>
      </w:pPr>
      <w:r>
        <w:rPr>
          <w:szCs w:val="24"/>
          <w:lang w:eastAsia="lt-LT"/>
        </w:rPr>
        <w:t>Forma patvirtinta Valstybinės kelių transporto inspekcijos prie Susisiekimo ministerijos viršininko 2013 m. liepos 12 d. įsakymu Nr. 2B-162</w:t>
      </w:r>
    </w:p>
    <w:p>
      <w:pPr>
        <w:ind w:left="5103"/>
        <w:rPr>
          <w:szCs w:val="24"/>
          <w:lang w:eastAsia="lt-LT"/>
        </w:rPr>
      </w:pPr>
      <w:r>
        <w:rPr>
          <w:szCs w:val="24"/>
          <w:lang w:eastAsia="lt-LT"/>
        </w:rPr>
        <w:t xml:space="preserve">(Valstybinės kelių transporto inspekcijos prie Susisiekimo ministerijos viršininko </w:t>
      </w:r>
    </w:p>
    <w:p>
      <w:pPr>
        <w:ind w:left="3807" w:firstLine="1296"/>
        <w:jc w:val="center"/>
        <w:rPr>
          <w:sz w:val="20"/>
          <w:szCs w:val="24"/>
          <w:lang w:eastAsia="lt-LT"/>
        </w:rPr>
      </w:pPr>
      <w:r>
        <w:rPr>
          <w:szCs w:val="24"/>
          <w:lang w:eastAsia="lt-LT"/>
        </w:rPr>
        <w:t>2016 m. rugpjūčio 17 d. įsakymo Nr. 2BE-211 redakcija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13960" cy="7200900"/>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13960" cy="7200900"/>
                          </a:xfrm>
                          <a:prstGeom prst="rect">
                            <a:avLst/>
                          </a:prstGeom>
                          <a:noFill/>
                          <a:ln>
                            <a:noFill/>
                          </a:ln>
                        </pic:spPr>
                      </pic:pic>
                    </a:graphicData>
                  </a:graphic>
                </wp:inline>
              </w:drawing>
            </w:r>
          </w:p>
        </w:tc>
      </w:tr>
    </w:tbl>
    <w:p>
      <w:pPr>
        <w:rPr>
          <w:sz w:val="10"/>
          <w:szCs w:val="10"/>
        </w:rPr>
      </w:pPr>
    </w:p>
    <w:p>
      <w:pPr>
        <w:ind w:firstLine="720"/>
        <w:rPr>
          <w:szCs w:val="24"/>
          <w:lang w:eastAsia="lt-LT"/>
        </w:rPr>
      </w:pPr>
      <w:r>
        <w:rPr>
          <w:b/>
          <w:bCs/>
          <w:szCs w:val="24"/>
          <w:lang w:eastAsia="lt-LT"/>
        </w:rPr>
        <w:t>Pastaba</w:t>
      </w:r>
      <w:r>
        <w:rPr>
          <w:szCs w:val="24"/>
          <w:lang w:eastAsia="lt-LT"/>
        </w:rPr>
        <w:t xml:space="preserve">. Pranešimo blanko formatas pagal </w:t>
      </w:r>
      <w:r>
        <w:rPr>
          <w:szCs w:val="24"/>
          <w:lang w:val="pt-BR" w:eastAsia="lt-LT"/>
        </w:rPr>
        <w:t xml:space="preserve">ISO 216:2007 </w:t>
      </w:r>
      <w:r>
        <w:rPr>
          <w:szCs w:val="24"/>
          <w:lang w:eastAsia="lt-LT"/>
        </w:rPr>
        <w:t>– A4.</w:t>
      </w: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(Valstybinės kelių transporto inspekcijos prie Susisiekimo ministerijos viršininko</w:t>
      </w:r>
    </w:p>
    <w:p>
      <w:pPr>
        <w:ind w:left="3807" w:firstLine="1296"/>
        <w:jc w:val="center"/>
        <w:rPr>
          <w:sz w:val="20"/>
          <w:szCs w:val="24"/>
          <w:lang w:eastAsia="lt-LT"/>
        </w:rPr>
      </w:pPr>
      <w:r>
        <w:rPr>
          <w:szCs w:val="24"/>
          <w:lang w:eastAsia="lt-LT"/>
        </w:rPr>
        <w:t>2016 m. rugpjūčio 17 d. įsakymo Nr. 2BE-211 redakcija</w:t>
      </w:r>
    </w:p>
    <w:p>
      <w:pPr>
        <w:jc w:val="center"/>
        <w:rPr>
          <w:sz w:val="20"/>
          <w:lang w:eastAsia="lt-LT"/>
        </w:rPr>
      </w:pPr>
      <w:r>
        <w:rPr>
          <w:sz w:val="20"/>
          <w:lang w:eastAsia="lt-LT"/>
        </w:rPr>
        <w:t>(1 pusė)</w:t>
      </w:r>
    </w:p>
    <w:p>
      <w:pPr>
        <w:jc w:val="center"/>
        <w:rPr>
          <w:sz w:val="2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74920" cy="7200900"/>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74920" cy="720090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74920" cy="7200900"/>
                  <wp:effectExtent l="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7492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ind w:left="3807" w:firstLine="1296"/>
        <w:jc w:val="center"/>
        <w:rPr>
          <w:sz w:val="20"/>
          <w:szCs w:val="24"/>
          <w:lang w:eastAsia="lt-LT"/>
        </w:rPr>
      </w:pPr>
      <w:r>
        <w:rPr>
          <w:szCs w:val="24"/>
          <w:lang w:eastAsia="lt-LT"/>
        </w:rPr>
        <w:t>2016 m. rugpjūčio 17 d. įsakymo Nr. 2BE-211 redakcija</w:t>
      </w:r>
    </w:p>
    <w:p>
      <w:pPr>
        <w:jc w:val="center"/>
        <w:rPr>
          <w:sz w:val="20"/>
          <w:lang w:eastAsia="lt-LT"/>
        </w:rPr>
      </w:pPr>
      <w:r>
        <w:rPr>
          <w:sz w:val="20"/>
          <w:lang w:eastAsia="lt-LT"/>
        </w:rPr>
        <w:t>(1 pusė)</w:t>
      </w:r>
    </w:p>
    <w:p>
      <w:pPr>
        <w:jc w:val="center"/>
        <w:rPr>
          <w:sz w:val="2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82540" cy="7200900"/>
                  <wp:effectExtent l="0" t="0" r="3810"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2540" cy="720090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74920" cy="7200900"/>
                  <wp:effectExtent l="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492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ind w:left="3807" w:firstLine="1296"/>
        <w:jc w:val="center"/>
        <w:rPr>
          <w:sz w:val="20"/>
          <w:szCs w:val="24"/>
          <w:lang w:eastAsia="lt-LT"/>
        </w:rPr>
      </w:pPr>
      <w:r>
        <w:rPr>
          <w:szCs w:val="24"/>
          <w:lang w:eastAsia="lt-LT"/>
        </w:rPr>
        <w:t>2016 m. rugpjūčio 17 d. įsakymo Nr. 2BE-211 redakcija</w:t>
      </w:r>
    </w:p>
    <w:p>
      <w:pPr>
        <w:jc w:val="center"/>
        <w:rPr>
          <w:sz w:val="20"/>
          <w:lang w:eastAsia="lt-LT"/>
        </w:rPr>
      </w:pPr>
      <w:r>
        <w:rPr>
          <w:sz w:val="20"/>
          <w:lang w:eastAsia="lt-LT"/>
        </w:rPr>
        <w:t>(1 pusė)</w:t>
      </w:r>
    </w:p>
    <w:p>
      <w:pPr>
        <w:jc w:val="center"/>
        <w:rPr>
          <w:sz w:val="2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105400" cy="7200900"/>
                  <wp:effectExtent l="0" t="0" r="0" b="0"/>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5400" cy="720090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135880" cy="7200900"/>
                  <wp:effectExtent l="0" t="0" r="7620" b="0"/>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588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ind w:left="5103"/>
        <w:rPr>
          <w:szCs w:val="24"/>
          <w:lang w:eastAsia="lt-LT"/>
        </w:rPr>
      </w:pPr>
      <w:r>
        <w:rPr>
          <w:szCs w:val="24"/>
          <w:lang w:eastAsia="lt-LT"/>
        </w:rPr>
        <w:t>2016 m. rugpjūčio 17 d. įsakymo Nr. 2BE-211 redakcija</w:t>
      </w:r>
    </w:p>
    <w:p>
      <w:pPr>
        <w:jc w:val="center"/>
        <w:rPr>
          <w:sz w:val="20"/>
          <w:szCs w:val="24"/>
          <w:lang w:eastAsia="lt-LT"/>
        </w:rPr>
      </w:pPr>
    </w:p>
    <w:p>
      <w:pPr>
        <w:jc w:val="center"/>
        <w:rPr>
          <w:sz w:val="20"/>
          <w:lang w:eastAsia="lt-LT"/>
        </w:rPr>
      </w:pPr>
      <w:r>
        <w:rPr>
          <w:sz w:val="20"/>
          <w:lang w:eastAsia="lt-LT"/>
        </w:rPr>
        <w:t>(1 pusė)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44440" cy="7200900"/>
                  <wp:effectExtent l="0" t="0" r="3810"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4440" cy="720090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74920" cy="7200900"/>
                  <wp:effectExtent l="0" t="0" r="0" b="0"/>
                  <wp:docPr id="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7492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f512f0d3ab11e4bcd1a882e9a189f1">
        <w:r w:rsidRPr="00532B9F">
          <w:rPr>
            <w:rFonts w:ascii="Times New Roman" w:eastAsia="MS Mincho" w:hAnsi="Times New Roman"/>
            <w:sz w:val="20"/>
            <w:i/>
            <w:iCs/>
            <w:color w:val="0000FF" w:themeColor="hyperlink"/>
            <w:u w:val="single"/>
          </w:rPr>
          <w:t>2B-58</w:t>
        </w:r>
      </w:fldSimple>
      <w:r>
        <w:rPr>
          <w:rFonts w:ascii="Times New Roman" w:eastAsia="MS Mincho" w:hAnsi="Times New Roman"/>
          <w:sz w:val="20"/>
          <w:i/>
          <w:iCs/>
        </w:rPr>
        <w:t>,
2015-03-26,
paskelbta TAR 2015-03-26, i. k. 2015-04298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rPr>
          <w:szCs w:val="24"/>
          <w:lang w:eastAsia="lt-LT"/>
        </w:rPr>
      </w:pPr>
      <w:r>
        <w:rPr>
          <w:szCs w:val="24"/>
          <w:lang w:eastAsia="lt-LT"/>
        </w:rPr>
        <w:t>Forma patvirtinta Valstybinės kelių transporto inspekcijos prie Susisiekimo ministerijos viršininko 2012 m. birželio 8 d. įsakymu Nr. 2B-240</w:t>
      </w:r>
    </w:p>
    <w:p>
      <w:pPr>
        <w:ind w:left="5103"/>
        <w:rPr>
          <w:szCs w:val="24"/>
          <w:lang w:eastAsia="lt-LT"/>
        </w:rPr>
      </w:pPr>
      <w:r>
        <w:rPr>
          <w:szCs w:val="24"/>
          <w:lang w:eastAsia="lt-LT"/>
        </w:rPr>
        <w:t xml:space="preserve">(Valstybinės kelių transporto inspekcijos prie Susisiekimo ministerijos viršininko </w:t>
      </w:r>
    </w:p>
    <w:p>
      <w:pPr>
        <w:ind w:left="3807" w:firstLine="1296"/>
        <w:jc w:val="center"/>
        <w:rPr>
          <w:sz w:val="20"/>
          <w:szCs w:val="24"/>
          <w:lang w:eastAsia="lt-LT"/>
        </w:rPr>
      </w:pPr>
      <w:r>
        <w:rPr>
          <w:szCs w:val="24"/>
          <w:lang w:eastAsia="lt-LT"/>
        </w:rPr>
        <w:t>2016 m. rugpjūčio 17 d. įsakymo Nr. 2BE-211 redakcija</w:t>
      </w:r>
    </w:p>
    <w:p>
      <w:pPr>
        <w:jc w:val="center"/>
        <w:rPr>
          <w:sz w:val="20"/>
          <w:lang w:eastAsia="lt-LT"/>
        </w:rPr>
      </w:pPr>
      <w:r>
        <w:rPr>
          <w:sz w:val="20"/>
          <w:lang w:eastAsia="lt-LT"/>
        </w:rPr>
        <w:t>(1 pusė)</w:t>
      </w:r>
    </w:p>
    <w:p>
      <w:pPr>
        <w:jc w:val="center"/>
        <w:rPr>
          <w:sz w:val="2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44440" cy="7193280"/>
                  <wp:effectExtent l="0" t="0" r="3810" b="7620"/>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4440" cy="7193280"/>
                          </a:xfrm>
                          <a:prstGeom prst="rect">
                            <a:avLst/>
                          </a:prstGeom>
                          <a:noFill/>
                          <a:ln>
                            <a:noFill/>
                          </a:ln>
                        </pic:spPr>
                      </pic:pic>
                    </a:graphicData>
                  </a:graphic>
                </wp:inline>
              </w:drawing>
            </w:r>
          </w:p>
        </w:tc>
      </w:tr>
    </w:tbl>
    <w:p>
      <w:pPr>
        <w:jc w:val="center"/>
        <w:rPr>
          <w:sz w:val="20"/>
          <w:szCs w:val="24"/>
          <w:lang w:eastAsia="lt-LT"/>
        </w:rPr>
      </w:pPr>
      <w:r>
        <w:rPr>
          <w:szCs w:val="24"/>
          <w:lang w:eastAsia="lt-LT"/>
        </w:rPr>
        <w:br w:type="page"/>
      </w:r>
    </w:p>
    <w:p>
      <w:pPr>
        <w:jc w:val="center"/>
        <w:rPr>
          <w:sz w:val="20"/>
          <w:lang w:eastAsia="lt-LT"/>
        </w:rPr>
      </w:pPr>
      <w:r>
        <w:rPr>
          <w:sz w:val="20"/>
          <w:lang w:eastAsia="lt-LT"/>
        </w:rPr>
        <w:t>(2 pusė)</w:t>
      </w:r>
    </w:p>
    <w:p>
      <w:pPr>
        <w:jc w:val="center"/>
        <w:rPr>
          <w:sz w:val="20"/>
          <w:szCs w:val="24"/>
          <w:lang w:eastAsia="lt-LT"/>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lang w:eastAsia="lt-LT"/>
              </w:rPr>
              <w:drawing>
                <wp:inline distT="0" distB="0" distL="0" distR="0">
                  <wp:extent cx="5044440" cy="7200900"/>
                  <wp:effectExtent l="0" t="0" r="3810" b="0"/>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4440" cy="7200900"/>
                          </a:xfrm>
                          <a:prstGeom prst="rect">
                            <a:avLst/>
                          </a:prstGeom>
                          <a:noFill/>
                          <a:ln>
                            <a:noFill/>
                          </a:ln>
                        </pic:spPr>
                      </pic:pic>
                    </a:graphicData>
                  </a:graphic>
                </wp:inline>
              </w:drawing>
            </w:r>
          </w:p>
        </w:tc>
      </w:tr>
    </w:tbl>
    <w:p>
      <w:pPr>
        <w:jc w:val="center"/>
        <w:rPr>
          <w:szCs w:val="24"/>
          <w:lang w:eastAsia="lt-LT"/>
        </w:rPr>
      </w:pPr>
    </w:p>
    <w:p>
      <w:pPr>
        <w:ind w:firstLine="720"/>
        <w:rPr>
          <w:szCs w:val="24"/>
          <w:lang w:eastAsia="lt-LT"/>
        </w:rPr>
      </w:pPr>
      <w:r>
        <w:rPr>
          <w:b/>
          <w:bCs/>
          <w:szCs w:val="24"/>
          <w:lang w:eastAsia="lt-LT"/>
        </w:rPr>
        <w:t>Pastaba</w:t>
      </w:r>
      <w:r>
        <w:rPr>
          <w:szCs w:val="24"/>
          <w:lang w:eastAsia="lt-LT"/>
        </w:rPr>
        <w:t xml:space="preserve">. Prašymo blanko formatas pagal </w:t>
      </w:r>
      <w:r>
        <w:rPr>
          <w:szCs w:val="24"/>
          <w:lang w:val="pt-BR" w:eastAsia="lt-LT"/>
        </w:rPr>
        <w:t xml:space="preserve">ISO 216:2007 </w:t>
      </w:r>
      <w:r>
        <w:rPr>
          <w:szCs w:val="24"/>
          <w:lang w:eastAsia="lt-LT"/>
        </w:rPr>
        <w:t>– A4.</w:t>
      </w:r>
    </w:p>
    <w:p>
      <w:pPr>
        <w:jc w:val="center"/>
      </w:pPr>
      <w:r>
        <w:rPr>
          <w:szCs w:val="24"/>
          <w:lang w:eastAsia="lt-LT"/>
        </w:rPr>
        <w:t>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ind w:left="5103"/>
      </w:pPr>
    </w:p>
    <w:p>
      <w:pPr/>
      <w:r>
        <w:br w:type="page"/>
      </w:r>
    </w:p>
    <w:p>
      <w:pPr>
        <w:ind w:left="5103"/>
      </w:pPr>
      <w:r>
        <w:t>Forma patvirtinta Valstybinės kelių transporto inspekcijos prie Susisiekimo ministerijos viršininko 2015 m. kovo 26 d. įsakymu Nr. 2B-58</w:t>
      </w:r>
    </w:p>
    <w:p>
      <w:pPr>
        <w:ind w:left="5103"/>
      </w:pPr>
      <w:r>
        <w:t xml:space="preserve">(Valstybinės kelių transporto inspekcijos prie Susisiekimo ministerijos viršininko </w:t>
      </w:r>
    </w:p>
    <w:p>
      <w:pPr>
        <w:ind w:left="3807" w:firstLine="1296"/>
        <w:jc w:val="center"/>
        <w:rPr>
          <w:sz w:val="20"/>
        </w:rPr>
      </w:pPr>
      <w:r>
        <w:t>2016 m. rugpjūčio 17 d. įsakymo Nr. 2BE-211 redakcija</w:t>
      </w:r>
    </w:p>
    <w:p>
      <w:pPr>
        <w:jc w:val="center"/>
        <w:rPr>
          <w:sz w:val="20"/>
        </w:rPr>
      </w:pPr>
      <w:r>
        <w:rPr>
          <w:sz w:val="20"/>
        </w:rPr>
        <w:t>(1 pusė)</w:t>
      </w:r>
    </w:p>
    <w:p>
      <w:pPr>
        <w:jc w:val="center"/>
        <w:rPr>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lang w:eastAsia="lt-LT"/>
              </w:rPr>
              <w:drawing>
                <wp:inline distT="0" distB="0" distL="0" distR="0">
                  <wp:extent cx="5067300" cy="7193280"/>
                  <wp:effectExtent l="0" t="0" r="0" b="762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67300" cy="7193280"/>
                          </a:xfrm>
                          <a:prstGeom prst="rect">
                            <a:avLst/>
                          </a:prstGeom>
                          <a:noFill/>
                          <a:ln>
                            <a:noFill/>
                          </a:ln>
                        </pic:spPr>
                      </pic:pic>
                    </a:graphicData>
                  </a:graphic>
                </wp:inline>
              </w:drawing>
            </w:r>
          </w:p>
        </w:tc>
      </w:tr>
    </w:tbl>
    <w:p>
      <w:pPr>
        <w:jc w:val="center"/>
        <w:rPr>
          <w:sz w:val="20"/>
        </w:rPr>
      </w:pPr>
      <w:r>
        <w:br w:type="page"/>
      </w:r>
    </w:p>
    <w:p>
      <w:pPr>
        <w:jc w:val="center"/>
        <w:rPr>
          <w:sz w:val="20"/>
        </w:rPr>
      </w:pPr>
    </w:p>
    <w:p>
      <w:pPr>
        <w:jc w:val="center"/>
        <w:rPr>
          <w:sz w:val="20"/>
        </w:rPr>
      </w:pPr>
    </w:p>
    <w:p>
      <w:pPr>
        <w:jc w:val="center"/>
        <w:rPr>
          <w:sz w:val="20"/>
        </w:rPr>
      </w:pPr>
      <w:r>
        <w:rPr>
          <w:sz w:val="20"/>
        </w:rPr>
        <w:t>(2 pusė)</w:t>
      </w:r>
    </w:p>
    <w:p>
      <w:pPr>
        <w:jc w:val="center"/>
        <w:rPr>
          <w:sz w:val="20"/>
          <w:szCs w:val="24"/>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91"/>
      </w:tblGrid>
      <w:tr>
        <w:trPr>
          <w:trHeight w:val="11907"/>
          <w:jc w:val="center"/>
        </w:trPr>
        <w:tc>
          <w:tcPr>
            <w:tcW w:w="8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lang w:eastAsia="lt-LT"/>
              </w:rPr>
              <w:drawing>
                <wp:inline distT="0" distB="0" distL="0" distR="0">
                  <wp:extent cx="5082540" cy="7200900"/>
                  <wp:effectExtent l="0" t="0" r="381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82540" cy="7200900"/>
                          </a:xfrm>
                          <a:prstGeom prst="rect">
                            <a:avLst/>
                          </a:prstGeom>
                          <a:noFill/>
                          <a:ln>
                            <a:noFill/>
                          </a:ln>
                        </pic:spPr>
                      </pic:pic>
                    </a:graphicData>
                  </a:graphic>
                </wp:inline>
              </w:drawing>
            </w:r>
          </w:p>
        </w:tc>
      </w:tr>
    </w:tbl>
    <w:p>
      <w:pPr>
        <w:jc w:val="center"/>
      </w:pPr>
    </w:p>
    <w:p>
      <w:pPr>
        <w:ind w:firstLine="720"/>
      </w:pPr>
      <w:r>
        <w:rPr>
          <w:b/>
          <w:bCs/>
        </w:rPr>
        <w:t>Pastaba</w:t>
      </w:r>
      <w:r>
        <w:t xml:space="preserve">. Prašymo blanko formatas pagal </w:t>
      </w:r>
      <w:r>
        <w:rPr>
          <w:lang w:val="pt-BR"/>
        </w:rPr>
        <w:t xml:space="preserve">ISO 216:2007 </w:t>
      </w:r>
      <w:r>
        <w:t>– A4.</w:t>
      </w:r>
    </w:p>
    <w:p>
      <w:pPr>
        <w:jc w:val="center"/>
        <w:rPr>
          <w:lang w:eastAsia="lt-LT"/>
        </w:rPr>
      </w:pPr>
      <w:r>
        <w:t>_____________</w:t>
      </w:r>
    </w:p>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forma:</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f512f0d3ab11e4bcd1a882e9a189f1">
        <w:r w:rsidRPr="00532B9F">
          <w:rPr>
            <w:rFonts w:ascii="Times New Roman" w:eastAsia="MS Mincho" w:hAnsi="Times New Roman"/>
            <w:sz w:val="20"/>
            <w:i/>
            <w:iCs/>
            <w:color w:val="0000FF" w:themeColor="hyperlink"/>
            <w:u w:val="single"/>
          </w:rPr>
          <w:t>2B-58</w:t>
        </w:r>
      </w:fldSimple>
      <w:r>
        <w:rPr>
          <w:rFonts w:ascii="Times New Roman" w:eastAsia="MS Mincho" w:hAnsi="Times New Roman"/>
          <w:sz w:val="20"/>
          <w:i/>
          <w:iCs/>
        </w:rPr>
        <w:t>,
2015-03-26,
paskelbta TAR 2015-03-26, i. k. 2015-04298        </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95f590647211e68abac33170fc3720">
        <w:r w:rsidRPr="00532B9F">
          <w:rPr>
            <w:rFonts w:ascii="Times New Roman" w:eastAsia="MS Mincho" w:hAnsi="Times New Roman"/>
            <w:sz w:val="20"/>
            <w:i/>
            <w:iCs/>
            <w:color w:val="0000FF" w:themeColor="hyperlink"/>
            <w:u w:val="single"/>
          </w:rPr>
          <w:t>2BE-211</w:t>
        </w:r>
      </w:fldSimple>
      <w:r>
        <w:rPr>
          <w:rFonts w:ascii="Times New Roman" w:eastAsia="MS Mincho" w:hAnsi="Times New Roman"/>
          <w:sz w:val="20"/>
          <w:i/>
          <w:iCs/>
        </w:rPr>
        <w:t>,
2016-08-17,
paskelbta TAR 2016-08-17, i. k. 2016-22404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kelių transporto inspekcija prie Lietuvos Respublikos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FBD0C5E4150">
        <w:r w:rsidRPr="00532B9F">
          <w:rPr>
            <w:rFonts w:ascii="Times New Roman" w:eastAsia="MS Mincho" w:hAnsi="Times New Roman"/>
            <w:sz w:val="20"/>
            <w:iCs/>
            <w:color w:val="0000FF" w:themeColor="hyperlink"/>
            <w:u w:val="single"/>
          </w:rPr>
          <w:t>2B-162</w:t>
        </w:r>
      </w:fldSimple>
      <w:r>
        <w:rPr>
          <w:rFonts w:ascii="Times New Roman" w:eastAsia="MS Mincho" w:hAnsi="Times New Roman"/>
          <w:sz w:val="20"/>
          <w:iCs/>
        </w:rPr>
        <w:t>,
2013-07-12,
Žin., 2013, Nr.
77-3926 (2013-07-18), i. k. 1132213ISAK002B-162                </w:t>
      </w:r>
    </w:p>
    <w:p>
      <w:pPr>
        <w:jc w:val="both"/>
        <w:rPr>
          <w:rFonts w:ascii="Times New Roman" w:hAnsi="Times New Roman"/>
        </w:rPr>
      </w:pPr>
      <w:r>
        <w:rPr>
          <w:rFonts w:ascii="Times New Roman" w:hAnsi="Times New Roman"/>
          <w:sz w:val="20"/>
        </w:rPr>
        <w:t>Dėl Valstybinės kelių transporto inspekcijos prie Susisiekimo ministerijos viršininko 2012 m. birželio 8 d. įsakymo Nr. 2B-240 "Dėl Prašymų ir kitų su vežimo kelių transporto priemonėmis veikla susijusių Valstybinei kelių transporto inspekcijai prie Susisiekimo ministerijos teikiamų dokumentų formų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kelių transporto inspekcija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cf512f0d3ab11e4bcd1a882e9a189f1">
        <w:r w:rsidRPr="00532B9F">
          <w:rPr>
            <w:rFonts w:ascii="Times New Roman" w:eastAsia="MS Mincho" w:hAnsi="Times New Roman"/>
            <w:sz w:val="20"/>
            <w:iCs/>
            <w:color w:val="0000FF" w:themeColor="hyperlink"/>
            <w:u w:val="single"/>
          </w:rPr>
          <w:t>2B-58</w:t>
        </w:r>
      </w:fldSimple>
      <w:r>
        <w:rPr>
          <w:rFonts w:ascii="Times New Roman" w:eastAsia="MS Mincho" w:hAnsi="Times New Roman"/>
          <w:sz w:val="20"/>
          <w:iCs/>
        </w:rPr>
        <w:t>,
2015-03-26,
paskelbta TAR 2015-03-26, i. k. 2015-04298                </w:t>
      </w:r>
    </w:p>
    <w:p>
      <w:pPr>
        <w:jc w:val="both"/>
        <w:rPr>
          <w:rFonts w:ascii="Times New Roman" w:hAnsi="Times New Roman"/>
        </w:rPr>
      </w:pPr>
      <w:r>
        <w:rPr>
          <w:rFonts w:ascii="Times New Roman" w:hAnsi="Times New Roman"/>
          <w:sz w:val="20"/>
        </w:rPr>
        <w:t>Dėl Valstybinės kelių transporto inspekcijos prie Susisiekimo ministerijos viršininko 2012 m. birželio 8 d. įsakymo Nr. 2B-240 „Dėl Prašymų ir kitų su vežimo kelių transporto priemonėmis veikla susijusių Valstybinei kelių transporto inspekcijai prie Susisiekimo ministerijos teikiamų dokumentų formų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kelių transporto inspekcija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95f590647211e68abac33170fc3720">
        <w:r w:rsidRPr="00532B9F">
          <w:rPr>
            <w:rFonts w:ascii="Times New Roman" w:eastAsia="MS Mincho" w:hAnsi="Times New Roman"/>
            <w:sz w:val="20"/>
            <w:iCs/>
            <w:color w:val="0000FF" w:themeColor="hyperlink"/>
            <w:u w:val="single"/>
          </w:rPr>
          <w:t>2BE-211</w:t>
        </w:r>
      </w:fldSimple>
      <w:r>
        <w:rPr>
          <w:rFonts w:ascii="Times New Roman" w:eastAsia="MS Mincho" w:hAnsi="Times New Roman"/>
          <w:sz w:val="20"/>
          <w:iCs/>
        </w:rPr>
        <w:t>,
2016-08-17,
paskelbta TAR 2016-08-17, i. k. 2016-22404                </w:t>
      </w:r>
    </w:p>
    <w:p>
      <w:pPr>
        <w:jc w:val="both"/>
        <w:rPr>
          <w:rFonts w:ascii="Times New Roman" w:hAnsi="Times New Roman"/>
        </w:rPr>
      </w:pPr>
      <w:r>
        <w:rPr>
          <w:rFonts w:ascii="Times New Roman" w:hAnsi="Times New Roman"/>
          <w:sz w:val="20"/>
        </w:rPr>
        <w:t>Dėl Valstybinės kelių transporto inspekcijos prie Susisiekimo ministerijos viršininko 2012 m. birželio 8 d. įsakymo Nr. 2B-240 „Dėl Prašymų ir kitų su vežimo kelių transporto priemonėmis veikla susijusių Valstybinei kelių transporto inspekcijai prie susisiekimo ministerijos teikiamų dokumentų formų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1134" w:bottom="1134" w:left="1701" w:header="709" w:footer="709" w:gutter="0"/>
      <w:cols w:space="708"/>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B74"/>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27DA8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4.xml"/>
  <Relationship Id="rId10" Type="http://schemas.openxmlformats.org/officeDocument/2006/relationships/footnotes" Target="footnotes.xml"/>
  <Relationship Id="rId11" Type="http://schemas.openxmlformats.org/officeDocument/2006/relationships/hyperlink" TargetMode="External" Target="https://www.e-tar.lt/portal/lt/legalAct/TAR.4735AB598711"/>
  <Relationship Id="rId12" Type="http://schemas.openxmlformats.org/officeDocument/2006/relationships/hyperlink" TargetMode="External" Target="https://www.e-tar.lt/portal/lt/legalAct/TAR.65FCFC6B1BA4"/>
  <Relationship Id="rId13" Type="http://schemas.openxmlformats.org/officeDocument/2006/relationships/hyperlink" TargetMode="External" Target="https://www.e-tar.lt/portal/lt/legalAct/TAR.6CFF1A6A8BF9"/>
  <Relationship Id="rId14" Type="http://schemas.openxmlformats.org/officeDocument/2006/relationships/hyperlink" TargetMode="External" Target="https://www.e-tar.lt/portal/lt/legalAct/TAR.787C430A0F51"/>
  <Relationship Id="rId15" Type="http://schemas.openxmlformats.org/officeDocument/2006/relationships/hyperlink" TargetMode="External" Target="https://www.e-tar.lt/portal/lt/legalAct/TAR.8A39C83848CB"/>
  <Relationship Id="rId16" Type="http://schemas.openxmlformats.org/officeDocument/2006/relationships/hyperlink" TargetMode="External" Target="https://www.e-tar.lt/portal/lt/legalAct/TAR.C26BC20DEEB7"/>
  <Relationship Id="rId17" Type="http://schemas.openxmlformats.org/officeDocument/2006/relationships/hyperlink" TargetMode="External" Target="https://www.e-tar.lt/portal/lt/legalAct/TAR.CEAB04A23891"/>
  <Relationship Id="rId18" Type="http://schemas.openxmlformats.org/officeDocument/2006/relationships/hyperlink" TargetMode="External" Target="https://www.e-tar.lt/portal/lt/legalAct/TAR.D1F45CF2115B"/>
  <Relationship Id="rId19" Type="http://schemas.openxmlformats.org/officeDocument/2006/relationships/hyperlink" TargetMode="External" Target="https://www.e-tar.lt/portal/lt/legalAct/TAR.E3D51D55D2D0"/>
  <Relationship Id="rId2" Type="http://schemas.openxmlformats.org/officeDocument/2006/relationships/header" Target="header5.xml"/>
  <Relationship Id="rId20" Type="http://schemas.openxmlformats.org/officeDocument/2006/relationships/hyperlink" TargetMode="External" Target="https://www.e-tar.lt/portal/lt/legalAct/TAR.F3AB257F2438"/>
  <Relationship Id="rId21" Type="http://schemas.openxmlformats.org/officeDocument/2006/relationships/hyperlink" TargetMode="External" Target="https://www.e-tar.lt/portal/lt/legalAct/TAR.FA75CD417E90"/>
  <Relationship Id="rId22" Type="http://schemas.openxmlformats.org/officeDocument/2006/relationships/image" Target="media/image1.wmf"/>
  <Relationship Id="rId23" Type="http://schemas.openxmlformats.org/officeDocument/2006/relationships/image" Target="media/image10.emf"/>
  <Relationship Id="rId24" Type="http://schemas.openxmlformats.org/officeDocument/2006/relationships/image" Target="media/image11.emf"/>
  <Relationship Id="rId25" Type="http://schemas.openxmlformats.org/officeDocument/2006/relationships/image" Target="media/image2.emf"/>
  <Relationship Id="rId26" Type="http://schemas.openxmlformats.org/officeDocument/2006/relationships/image" Target="media/image25.emf"/>
  <Relationship Id="rId27" Type="http://schemas.openxmlformats.org/officeDocument/2006/relationships/image" Target="media/image26.emf"/>
  <Relationship Id="rId28" Type="http://schemas.openxmlformats.org/officeDocument/2006/relationships/image" Target="media/image29.emf"/>
  <Relationship Id="rId29" Type="http://schemas.openxmlformats.org/officeDocument/2006/relationships/image" Target="media/image3.emf"/>
  <Relationship Id="rId3" Type="http://schemas.openxmlformats.org/officeDocument/2006/relationships/footer" Target="footer4.xml"/>
  <Relationship Id="rId30" Type="http://schemas.openxmlformats.org/officeDocument/2006/relationships/image" Target="media/image32.emf"/>
  <Relationship Id="rId31" Type="http://schemas.openxmlformats.org/officeDocument/2006/relationships/image" Target="media/image33.emf"/>
  <Relationship Id="rId32" Type="http://schemas.openxmlformats.org/officeDocument/2006/relationships/image" Target="media/image4.emf"/>
  <Relationship Id="rId33" Type="http://schemas.openxmlformats.org/officeDocument/2006/relationships/image" Target="media/image5.emf"/>
  <Relationship Id="rId34" Type="http://schemas.openxmlformats.org/officeDocument/2006/relationships/settings" Target="settings.xml"/>
  <Relationship Id="rId35" Type="http://schemas.openxmlformats.org/officeDocument/2006/relationships/styles" Target="styles.xml"/>
  <Relationship Id="rId36" Type="http://schemas.microsoft.com/office/2007/relationships/stylesWithEffects" Target="stylesWithEffects.xml"/>
  <Relationship Id="rId37" Type="http://schemas.openxmlformats.org/officeDocument/2006/relationships/theme" Target="theme/theme1.xml"/>
  <Relationship Id="rId38" Type="http://schemas.openxmlformats.org/officeDocument/2006/relationships/webSettings" Target="webSettings.xml"/>
  <Relationship Id="rId39" Type="http://schemas.openxmlformats.org/officeDocument/2006/relationships/image" Target="media/image1.emf"/>
  <Relationship Id="rId4" Type="http://schemas.openxmlformats.org/officeDocument/2006/relationships/footer" Target="footer5.xml"/>
  <Relationship Id="rId40" Type="http://schemas.openxmlformats.org/officeDocument/2006/relationships/image" Target="media/image13.emf"/>
  <Relationship Id="rId41" Type="http://schemas.openxmlformats.org/officeDocument/2006/relationships/image" Target="media/image14.emf"/>
  <Relationship Id="rId42" Type="http://schemas.openxmlformats.org/officeDocument/2006/relationships/image" Target="media/image15.emf"/>
  <Relationship Id="rId43" Type="http://schemas.openxmlformats.org/officeDocument/2006/relationships/image" Target="media/image16.emf"/>
  <Relationship Id="rId44" Type="http://schemas.openxmlformats.org/officeDocument/2006/relationships/image" Target="media/image17.emf"/>
  <Relationship Id="rId45" Type="http://schemas.openxmlformats.org/officeDocument/2006/relationships/image" Target="media/image18.emf"/>
  <Relationship Id="rId46" Type="http://schemas.openxmlformats.org/officeDocument/2006/relationships/image" Target="media/image19.emf"/>
  <Relationship Id="rId47" Type="http://schemas.openxmlformats.org/officeDocument/2006/relationships/image" Target="media/image22.emf"/>
  <Relationship Id="rId48" Type="http://schemas.openxmlformats.org/officeDocument/2006/relationships/image" Target="media/image23.emf"/>
  <Relationship Id="rId49" Type="http://schemas.openxmlformats.org/officeDocument/2006/relationships/image" Target="media/image24.emf"/>
  <Relationship Id="rId5" Type="http://schemas.openxmlformats.org/officeDocument/2006/relationships/header" Target="header6.xml"/>
  <Relationship Id="rId50" Type="http://schemas.openxmlformats.org/officeDocument/2006/relationships/image" Target="media/image27.emf"/>
  <Relationship Id="rId51" Type="http://schemas.openxmlformats.org/officeDocument/2006/relationships/image" Target="media/image28.emf"/>
  <Relationship Id="rId52" Type="http://schemas.openxmlformats.org/officeDocument/2006/relationships/image" Target="media/image34.emf"/>
  <Relationship Id="rId53" Type="http://schemas.openxmlformats.org/officeDocument/2006/relationships/image" Target="media/image35.emf"/>
  <Relationship Id="rId54" Type="http://schemas.openxmlformats.org/officeDocument/2006/relationships/image" Target="media/image38.emf"/>
  <Relationship Id="rId55" Type="http://schemas.openxmlformats.org/officeDocument/2006/relationships/image" Target="media/image39.emf"/>
  <Relationship Id="rId56" Type="http://schemas.openxmlformats.org/officeDocument/2006/relationships/image" Target="media/image42.emf"/>
  <Relationship Id="rId57" Type="http://schemas.openxmlformats.org/officeDocument/2006/relationships/image" Target="media/image43.emf"/>
  <Relationship Id="rId58" Type="http://schemas.openxmlformats.org/officeDocument/2006/relationships/image" Target="media/image46.emf"/>
  <Relationship Id="rId59" Type="http://schemas.openxmlformats.org/officeDocument/2006/relationships/image" Target="media/image47.emf"/>
  <Relationship Id="rId6" Type="http://schemas.openxmlformats.org/officeDocument/2006/relationships/footer" Target="footer6.xml"/>
  <Relationship Id="rId60" Type="http://schemas.openxmlformats.org/officeDocument/2006/relationships/image" Target="media/image50.emf"/>
  <Relationship Id="rId61" Type="http://schemas.openxmlformats.org/officeDocument/2006/relationships/image" Target="media/image51.emf"/>
  <Relationship Id="rId7" Type="http://schemas.openxmlformats.org/officeDocument/2006/relationships/control" Target="activeX/activeX1.xml"/>
  <Relationship Id="rId8" Type="http://schemas.openxmlformats.org/officeDocument/2006/relationships/endnotes" Target="endnotes.xml"/>
  <Relationship Id="rId9" Type="http://schemas.openxmlformats.org/officeDocument/2006/relationships/fontTable" Target="fontTable.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19</TotalTime>
  <Pages>74</Pages>
  <Words>46456</Words>
  <Characters>26480</Characters>
  <Application>Microsoft Office Word</Application>
  <DocSecurity>0</DocSecurity>
  <Lines>220</Lines>
  <Paragraphs>145</Paragraphs>
  <ScaleCrop>false</ScaleCrop>
  <Company>Teisines informacijos centras</Company>
  <LinksUpToDate>false</LinksUpToDate>
  <CharactersWithSpaces>72791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2015-09-18T00:13:00Z</dcterms:created>
  <dc:creator>Kamilija</dc:creator>
  <lastModifiedBy>TAMALIŪNIENĖ Vilija</lastModifiedBy>
  <dcterms:modified xsi:type="dcterms:W3CDTF">2016-08-25T08:40:00Z</dcterms:modified>
  <revision>8</revision>
  <dc:title>VALSTYBINĖS KELIŲ TRANSPORTO INSPEKCIJOS</dc:title>
</coreProperties>
</file>