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2007-03-09 iki 2007-12-31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1996, Nr. </w:t>
      </w:r>
      <w:fldSimple w:instr="HYPERLINK https://www.e-tar.lt/portal/legalAct.html?documentId=TAR.8B4ACDDB46F7">
        <w:r w:rsidRPr="00532B9F">
          <w:rPr>
            <w:rFonts w:ascii="Times New Roman" w:eastAsia="MS Mincho" w:hAnsi="Times New Roman"/>
            <w:sz w:val="20"/>
            <w:i/>
            <w:iCs/>
            <w:color w:val="0000FF" w:themeColor="hyperlink"/>
            <w:u w:val="single"/>
          </w:rPr>
          <w:t>2-63</w:t>
        </w:r>
      </w:fldSimple>
      <w:r>
        <w:rPr>
          <w:rFonts w:ascii="Times New Roman" w:eastAsia="MS Mincho" w:hAnsi="Times New Roman"/>
          <w:sz w:val="20"/>
          <w:i/>
          <w:iCs/>
        </w:rPr>
        <w:t>, i. k. 095505ANUTA00000125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2002-04-15:</w:t>
      </w:r>
    </w:p>
    <w:p>
      <w:pPr>
        <w:rPr>
          <w:rFonts w:ascii="Times New Roman" w:hAnsi="Times New Roman"/>
          <w:sz w:val="20"/>
          <w:i/>
        </w:rPr>
      </w:pPr>
      <w:r>
        <w:rPr>
          <w:rFonts w:ascii="Times New Roman" w:hAnsi="Times New Roman"/>
          <w:sz w:val="20"/>
          <w:i/>
        </w:rPr>
        <w:t xml:space="preserve">Nr. </w:t>
      </w:r>
      <w:fldSimple w:instr="HYPERLINK https://www.e-tar.lt/portal/legalAct.html?documentId=TAR.76B407B3D66D">
        <w:r w:rsidRPr="00532B9F">
          <w:rPr>
            <w:rFonts w:ascii="Times New Roman" w:eastAsia="MS Mincho" w:hAnsi="Times New Roman"/>
            <w:sz w:val="20"/>
            <w:i/>
            <w:iCs/>
            <w:color w:val="0000FF" w:themeColor="hyperlink"/>
            <w:u w:val="single"/>
          </w:rPr>
          <w:t>37</w:t>
        </w:r>
      </w:fldSimple>
      <w:r>
        <w:rPr>
          <w:rFonts w:ascii="Times New Roman" w:eastAsia="MS Mincho" w:hAnsi="Times New Roman"/>
          <w:sz w:val="20"/>
          <w:i/>
          <w:iCs/>
        </w:rPr>
        <w:t>,
2002-03-14,
Žin. 2002,
Nr.
31-1200 (2002-03-27), i. k. 102505ANUTA00000037                </w:t>
      </w:r>
    </w:p>
    <w:p>
      <w:pPr>
        <w:rPr>
          <w:rFonts w:ascii="Times New Roman" w:hAnsi="Times New Roman"/>
          <w:sz w:val="22"/>
        </w:rPr>
      </w:pPr>
    </w:p>
    <w:p>
      <w:pPr>
        <w:snapToGrid w:val="0"/>
        <w:jc w:val="center"/>
        <w:rPr>
          <w:b/>
          <w:bCs/>
          <w:caps/>
          <w:color w:val="000000"/>
          <w:lang w:eastAsia="lt-LT"/>
        </w:rPr>
      </w:pPr>
      <w:r>
        <w:rPr>
          <w:b/>
          <w:bCs/>
          <w:caps/>
          <w:color w:val="000000"/>
          <w:lang w:eastAsia="lt-LT"/>
        </w:rPr>
        <w:t>LIETUVOS BANKO VALDYBA</w:t>
      </w:r>
    </w:p>
    <w:p>
      <w:pPr>
        <w:snapToGrid w:val="0"/>
        <w:ind w:firstLine="709"/>
        <w:jc w:val="both"/>
        <w:rPr>
          <w:color w:val="000000"/>
          <w:szCs w:val="8"/>
          <w:lang w:eastAsia="lt-LT"/>
        </w:rPr>
      </w:pPr>
    </w:p>
    <w:p>
      <w:pPr>
        <w:snapToGrid w:val="0"/>
        <w:jc w:val="center"/>
        <w:rPr>
          <w:b/>
          <w:bCs/>
          <w:caps/>
          <w:color w:val="000000"/>
          <w:spacing w:val="60"/>
          <w:lang w:eastAsia="lt-LT"/>
        </w:rPr>
      </w:pPr>
      <w:r>
        <w:rPr>
          <w:b/>
          <w:bCs/>
          <w:caps/>
          <w:color w:val="000000"/>
          <w:spacing w:val="60"/>
          <w:lang w:eastAsia="lt-LT"/>
        </w:rPr>
        <w:t>NUTARIMAS</w:t>
      </w:r>
    </w:p>
    <w:p>
      <w:pPr>
        <w:snapToGrid w:val="0"/>
        <w:jc w:val="center"/>
        <w:rPr>
          <w:b/>
          <w:bCs/>
          <w:caps/>
          <w:color w:val="000000"/>
          <w:lang w:eastAsia="lt-LT"/>
        </w:rPr>
      </w:pPr>
      <w:r>
        <w:rPr>
          <w:b/>
          <w:bCs/>
          <w:caps/>
          <w:color w:val="000000"/>
          <w:lang w:eastAsia="lt-LT"/>
        </w:rPr>
        <w:t>DĖL PASKOLŲ RIZIKOS DUOMENŲ BAZĖS TVARKYMO TAISYKLIŲ PATVIRTINIMO</w:t>
      </w:r>
    </w:p>
    <w:p>
      <w:pPr>
        <w:snapToGrid w:val="0"/>
        <w:jc w:val="center"/>
        <w:rPr>
          <w:color w:val="000000"/>
          <w:szCs w:val="8"/>
          <w:lang w:eastAsia="lt-LT"/>
        </w:rPr>
      </w:pPr>
    </w:p>
    <w:p>
      <w:pPr>
        <w:snapToGrid w:val="0"/>
        <w:jc w:val="center"/>
        <w:rPr>
          <w:color w:val="000000"/>
        </w:rPr>
      </w:pPr>
      <w:r>
        <w:rPr>
          <w:color w:val="000000"/>
        </w:rPr>
        <w:t>1995 m. gruodžio 21 d. Nr. 125</w:t>
      </w:r>
    </w:p>
    <w:p>
      <w:pPr>
        <w:snapToGrid w:val="0"/>
        <w:jc w:val="center"/>
        <w:rPr>
          <w:color w:val="000000"/>
          <w:szCs w:val="8"/>
          <w:lang w:eastAsia="lt-LT"/>
        </w:rPr>
      </w:pPr>
      <w:r>
        <w:rPr>
          <w:color w:val="000000"/>
        </w:rPr>
        <w:t>Vilnius</w:t>
      </w:r>
    </w:p>
    <w:p>
      <w:pPr>
        <w:snapToGrid w:val="0"/>
        <w:jc w:val="center"/>
        <w:rPr>
          <w:color w:val="000000"/>
          <w:szCs w:val="8"/>
          <w:lang w:eastAsia="lt-LT"/>
        </w:rPr>
      </w:pPr>
    </w:p>
    <w:p>
      <w:pPr>
        <w:snapToGrid w:val="0"/>
        <w:jc w:val="center"/>
        <w:rPr>
          <w:color w:val="000000"/>
          <w:szCs w:val="8"/>
          <w:lang w:eastAsia="lt-LT"/>
        </w:rPr>
      </w:pPr>
    </w:p>
    <w:p>
      <w:pPr>
        <w:snapToGrid w:val="0"/>
        <w:ind w:firstLine="709"/>
        <w:jc w:val="both"/>
        <w:rPr>
          <w:color w:val="000000"/>
          <w:lang w:eastAsia="lt-LT"/>
        </w:rPr>
      </w:pPr>
      <w:r>
        <w:rPr>
          <w:color w:val="000000"/>
          <w:lang w:eastAsia="lt-LT"/>
        </w:rPr>
        <w:t xml:space="preserve">Vadovaudamasi Lietuvos Respublikos Lietuvos banko įstatymo (Žin., 1994, Nr. </w:t>
      </w:r>
      <w:hyperlink r:id="rId16" w:tgtFrame="_blank" w:history="1">
        <w:r>
          <w:rPr>
            <w:color w:val="0000FF" w:themeColor="hyperlink"/>
            <w:u w:val="single"/>
            <w:lang w:eastAsia="lt-LT"/>
          </w:rPr>
          <w:t>99-1957</w:t>
        </w:r>
      </w:hyperlink>
      <w:r>
        <w:rPr>
          <w:color w:val="000000"/>
          <w:lang w:eastAsia="lt-LT"/>
        </w:rPr>
        <w:t xml:space="preserve">; 2001, Nr. </w:t>
      </w:r>
      <w:hyperlink r:id="rId17" w:tgtFrame="_blank" w:history="1">
        <w:r>
          <w:rPr>
            <w:color w:val="0000FF" w:themeColor="hyperlink"/>
            <w:u w:val="single"/>
            <w:lang w:eastAsia="lt-LT"/>
          </w:rPr>
          <w:t>28-890</w:t>
        </w:r>
      </w:hyperlink>
      <w:r>
        <w:rPr>
          <w:color w:val="000000"/>
          <w:lang w:eastAsia="lt-LT"/>
        </w:rPr>
        <w:t xml:space="preserve">) 46 straipsnio 1 dalies 1 ir 4 punktais, Lietuvos banko valdyba </w:t>
      </w:r>
      <w:r>
        <w:rPr>
          <w:color w:val="000000"/>
          <w:spacing w:val="60"/>
          <w:lang w:eastAsia="lt-LT"/>
        </w:rPr>
        <w:t>nutari</w:t>
      </w:r>
      <w:r>
        <w:rPr>
          <w:color w:val="000000"/>
          <w:spacing w:val="20"/>
          <w:lang w:eastAsia="lt-LT"/>
        </w:rPr>
        <w:t>a:</w:t>
      </w:r>
    </w:p>
    <w:p>
      <w:pPr>
        <w:snapToGrid w:val="0"/>
        <w:ind w:firstLine="709"/>
        <w:jc w:val="both"/>
      </w:pPr>
      <w:r>
        <w:rPr>
          <w:color w:val="000000"/>
          <w:lang w:eastAsia="lt-LT"/>
        </w:rPr>
        <w:t>1</w:t>
      </w:r>
      <w:r>
        <w:rPr>
          <w:color w:val="000000"/>
          <w:lang w:eastAsia="lt-LT"/>
        </w:rPr>
        <w:t>. Patvirtinti Paskolų rizikos duomenų bazės tvarkymo taisykles (pridedamos).</w:t>
      </w:r>
      <w:r>
        <w:t xml:space="preserve"> </w:t>
      </w:r>
    </w:p>
    <w:p>
      <w:pPr>
        <w:tabs>
          <w:tab w:val="right" w:pos="9639"/>
        </w:tabs>
      </w:pPr>
    </w:p>
    <w:p>
      <w:pPr>
        <w:tabs>
          <w:tab w:val="right" w:pos="9639"/>
        </w:tabs>
      </w:pPr>
    </w:p>
    <w:p>
      <w:pPr>
        <w:tabs>
          <w:tab w:val="right" w:pos="9639"/>
        </w:tabs>
      </w:pPr>
    </w:p>
    <w:p>
      <w:pPr>
        <w:tabs>
          <w:tab w:val="right" w:pos="9498"/>
        </w:tabs>
        <w:rPr>
          <w:color w:val="000000"/>
        </w:rPr>
      </w:pPr>
      <w:r>
        <w:rPr>
          <w:caps/>
        </w:rPr>
        <w:t>VALDYBOS PIRMININKAS</w:t>
        <w:tab/>
        <w:t>KAZYS RATKEVIČIUS</w:t>
      </w:r>
    </w:p>
    <w:p/>
    <w:p>
      <w:pPr>
        <w:ind w:firstLine="5102"/>
        <w:rPr>
          <w:color w:val="000000"/>
          <w:szCs w:val="22"/>
        </w:rPr>
      </w:pPr>
      <w:r>
        <w:rPr>
          <w:color w:val="000000"/>
          <w:szCs w:val="22"/>
        </w:rPr>
        <w:br w:type="page"/>
      </w:r>
    </w:p>
    <w:p>
      <w:pPr>
        <w:ind w:left="4536"/>
        <w:rPr>
          <w:color w:val="000000"/>
        </w:rPr>
      </w:pPr>
      <w:r>
        <w:rPr>
          <w:color w:val="000000"/>
          <w:szCs w:val="22"/>
        </w:rPr>
        <w:t>PATVIRTINTA</w:t>
      </w:r>
    </w:p>
    <w:p>
      <w:pPr>
        <w:ind w:left="4536"/>
        <w:rPr>
          <w:color w:val="000000"/>
          <w:szCs w:val="22"/>
        </w:rPr>
      </w:pPr>
      <w:r>
        <w:rPr>
          <w:color w:val="000000"/>
          <w:szCs w:val="22"/>
        </w:rPr>
        <w:t xml:space="preserve">Lietuvos banko valdybos 1995 m. gruodžio 21 d. </w:t>
      </w:r>
    </w:p>
    <w:p>
      <w:pPr>
        <w:ind w:left="4536"/>
        <w:rPr>
          <w:color w:val="000000"/>
        </w:rPr>
      </w:pPr>
      <w:r>
        <w:rPr>
          <w:color w:val="000000"/>
          <w:szCs w:val="22"/>
        </w:rPr>
        <w:t xml:space="preserve">nutarimu Nr. 125 (Lietuvos banko valdybos </w:t>
      </w:r>
    </w:p>
    <w:p>
      <w:pPr>
        <w:ind w:left="4536"/>
        <w:rPr>
          <w:color w:val="000000"/>
        </w:rPr>
      </w:pPr>
      <w:r>
        <w:rPr>
          <w:color w:val="000000"/>
          <w:szCs w:val="22"/>
        </w:rPr>
        <w:t>2005 m. kovo 10 d. nutarimo Nr. 32 redakcija)</w:t>
      </w:r>
    </w:p>
    <w:p>
      <w:pPr>
        <w:ind w:firstLine="709"/>
        <w:jc w:val="both"/>
        <w:rPr>
          <w:color w:val="000000"/>
        </w:rPr>
      </w:pPr>
    </w:p>
    <w:p>
      <w:pPr>
        <w:jc w:val="center"/>
        <w:rPr>
          <w:b/>
          <w:bCs/>
          <w:caps/>
          <w:color w:val="000000"/>
        </w:rPr>
      </w:pPr>
      <w:r>
        <w:rPr>
          <w:b/>
          <w:bCs/>
          <w:caps/>
          <w:color w:val="000000"/>
          <w:szCs w:val="22"/>
        </w:rPr>
        <w:t>PASKOLŲ RIZIKOS DUOMENŲ BAZĖS TVARKYMO TAISYKLĖS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Šios taisyklės nustato Paskolų rizikos duomenų bazės (toliau – duomenų bazė)</w:t>
      </w:r>
      <w:r>
        <w:rPr>
          <w:i/>
          <w:iCs/>
          <w:color w:val="000000"/>
          <w:szCs w:val="22"/>
        </w:rPr>
        <w:t xml:space="preserve"> </w:t>
      </w:r>
      <w:r>
        <w:rPr>
          <w:color w:val="000000"/>
          <w:szCs w:val="22"/>
        </w:rPr>
        <w:t>tvarkymo nuostatas ir tvarką, pagal kurią Lietuvos Respublikoje įregistruoti komerciniai bankai, specializuoti bankai ir užsienio bankų filialai privalo teikti duomenis apie paskolų gavėjus ir jiems suteiktas paskolas.</w:t>
      </w:r>
    </w:p>
    <w:p>
      <w:pPr>
        <w:ind w:firstLine="709"/>
        <w:jc w:val="both"/>
        <w:rPr>
          <w:color w:val="000000"/>
        </w:rPr>
      </w:pPr>
      <w:r>
        <w:rPr>
          <w:color w:val="000000"/>
          <w:szCs w:val="22"/>
        </w:rPr>
        <w:t>2</w:t>
      </w:r>
      <w:r>
        <w:rPr>
          <w:color w:val="000000"/>
          <w:szCs w:val="22"/>
        </w:rPr>
        <w:t>. Asmens duomenys duomenų bazėje tvarkomi vadovaujantis Lietuvos Respublikos asmens duomenų teisinės apsaugos įstatymu, o asmens duomenų bazės valdytojas nustatyta tvarka registruojamas Asmens duomenų valdytojų valstybės registre.</w:t>
      </w:r>
    </w:p>
    <w:p>
      <w:pPr>
        <w:ind w:firstLine="709"/>
        <w:jc w:val="both"/>
        <w:rPr>
          <w:color w:val="000000"/>
        </w:rPr>
      </w:pPr>
      <w:r>
        <w:rPr>
          <w:color w:val="000000"/>
          <w:szCs w:val="22"/>
        </w:rPr>
        <w:t>3</w:t>
      </w:r>
      <w:r>
        <w:rPr>
          <w:color w:val="000000"/>
          <w:szCs w:val="22"/>
        </w:rPr>
        <w:t>. Duomenų bazės tikslas – užtikrinti veiksmingą kredito sistemos funkcionavimą ir Lietuvos banko teisę gauti reikalingą informaciją priežiūros funkcijai atlikti, sudaryti bankams prielaidas įvertinti paskolos gavėjų patikimumą į duomenų bazę teikiant ir iš duomenų bazės gaunant duomenis apie paskolų gavėjų gautas paskolas bei jų grąžinimą</w:t>
      </w:r>
      <w:r>
        <w:rPr>
          <w:i/>
          <w:iCs/>
          <w:color w:val="000000"/>
          <w:szCs w:val="22"/>
        </w:rPr>
        <w:t>.</w:t>
      </w:r>
    </w:p>
    <w:p>
      <w:pPr>
        <w:ind w:firstLine="709"/>
        <w:jc w:val="both"/>
        <w:rPr>
          <w:color w:val="000000"/>
        </w:rPr>
      </w:pPr>
      <w:r>
        <w:rPr>
          <w:color w:val="000000"/>
          <w:szCs w:val="22"/>
        </w:rPr>
        <w:t>4</w:t>
      </w:r>
      <w:r>
        <w:rPr>
          <w:color w:val="000000"/>
          <w:szCs w:val="22"/>
        </w:rPr>
        <w:t>. Šiose taisyklėse vartojamos sąvokos:</w:t>
      </w:r>
    </w:p>
    <w:p>
      <w:pPr>
        <w:ind w:firstLine="709"/>
        <w:jc w:val="both"/>
        <w:rPr>
          <w:color w:val="000000"/>
        </w:rPr>
      </w:pPr>
      <w:r>
        <w:rPr>
          <w:color w:val="000000"/>
          <w:szCs w:val="22"/>
        </w:rPr>
        <w:t>4.1</w:t>
      </w:r>
      <w:r>
        <w:rPr>
          <w:color w:val="000000"/>
          <w:szCs w:val="22"/>
        </w:rPr>
        <w:t>. Bankas – Lietuvos Respublikoje įregistruoti komerciniai bankai, specializuoti bankai, užsienio bankų filialai.</w:t>
      </w:r>
    </w:p>
    <w:p>
      <w:pPr>
        <w:ind w:firstLine="709"/>
        <w:jc w:val="both"/>
        <w:rPr>
          <w:color w:val="000000"/>
        </w:rPr>
      </w:pPr>
      <w:r>
        <w:rPr>
          <w:color w:val="000000"/>
          <w:szCs w:val="22"/>
        </w:rPr>
        <w:t>4.2</w:t>
      </w:r>
      <w:r>
        <w:rPr>
          <w:color w:val="000000"/>
          <w:szCs w:val="22"/>
        </w:rPr>
        <w:t>. Paskola – paskola ir kreditas, iš jų: kredito linija, vartojimo kreditas, hipotekinis kreditas, sąskaitos kreditas (overdraftas), tarpbankinės paskolos, taip pat atpirkimo sandoris, išsimokėtinai (kreditan) parduotas turtas, kreditiniai įsiskolinimai, susidarę dėl faktoringo arba vekselių operacijų, finansinė nuoma (lizingas).</w:t>
      </w:r>
    </w:p>
    <w:p>
      <w:pPr>
        <w:ind w:firstLine="709"/>
        <w:jc w:val="both"/>
        <w:rPr>
          <w:color w:val="000000"/>
        </w:rPr>
      </w:pPr>
      <w:r>
        <w:rPr>
          <w:color w:val="000000"/>
          <w:szCs w:val="22"/>
        </w:rPr>
        <w:t>4.3</w:t>
      </w:r>
      <w:r>
        <w:rPr>
          <w:color w:val="000000"/>
          <w:szCs w:val="22"/>
        </w:rPr>
        <w:t>. Paskolos gavėjų grupė – paskolos gavėjai, priskirti tai pačiai grupei pagal:</w:t>
      </w:r>
    </w:p>
    <w:p>
      <w:pPr>
        <w:ind w:firstLine="709"/>
        <w:jc w:val="both"/>
        <w:rPr>
          <w:color w:val="000000"/>
        </w:rPr>
      </w:pPr>
      <w:r>
        <w:rPr>
          <w:color w:val="000000"/>
          <w:szCs w:val="22"/>
        </w:rPr>
        <w:t>4.3.1</w:t>
      </w:r>
      <w:r>
        <w:rPr>
          <w:color w:val="000000"/>
          <w:szCs w:val="22"/>
        </w:rPr>
        <w:t>. veiklos dydį, kaip nustatyta šių taisyklių 1 priede;</w:t>
      </w:r>
    </w:p>
    <w:p>
      <w:pPr>
        <w:ind w:firstLine="709"/>
        <w:jc w:val="both"/>
        <w:rPr>
          <w:color w:val="000000"/>
        </w:rPr>
      </w:pPr>
      <w:r>
        <w:rPr>
          <w:color w:val="000000"/>
          <w:szCs w:val="22"/>
        </w:rPr>
        <w:t>4.3.2</w:t>
      </w:r>
      <w:r>
        <w:rPr>
          <w:color w:val="000000"/>
          <w:szCs w:val="22"/>
        </w:rPr>
        <w:t>. kategoriją:</w:t>
      </w:r>
    </w:p>
    <w:p>
      <w:pPr>
        <w:ind w:firstLine="709"/>
        <w:jc w:val="both"/>
        <w:rPr>
          <w:color w:val="000000"/>
        </w:rPr>
      </w:pPr>
      <w:r>
        <w:rPr>
          <w:color w:val="000000"/>
          <w:szCs w:val="22"/>
        </w:rPr>
        <w:t>4.3.2.1</w:t>
      </w:r>
      <w:r>
        <w:rPr>
          <w:color w:val="000000"/>
          <w:szCs w:val="22"/>
        </w:rPr>
        <w:t>. vyriausybės ir centriniai bankai,</w:t>
      </w:r>
      <w:r>
        <w:rPr>
          <w:b/>
          <w:bCs/>
          <w:color w:val="000000"/>
          <w:szCs w:val="22"/>
        </w:rPr>
        <w:t xml:space="preserve"> </w:t>
      </w:r>
      <w:r>
        <w:rPr>
          <w:color w:val="000000"/>
          <w:szCs w:val="22"/>
        </w:rPr>
        <w:t>įskaitant daugiašalius plėtros bankus;</w:t>
      </w:r>
    </w:p>
    <w:p>
      <w:pPr>
        <w:ind w:firstLine="709"/>
        <w:jc w:val="both"/>
        <w:rPr>
          <w:color w:val="000000"/>
        </w:rPr>
      </w:pPr>
      <w:r>
        <w:rPr>
          <w:color w:val="000000"/>
          <w:szCs w:val="22"/>
        </w:rPr>
        <w:t>4.3.2.2</w:t>
      </w:r>
      <w:r>
        <w:rPr>
          <w:color w:val="000000"/>
          <w:szCs w:val="22"/>
        </w:rPr>
        <w:t>. institucijos: kredito įstaigos ir investicinės įmonės, nurodytos Europos Tarybos direktyvoje 93/6/EEB dėl investicinių įmonių ir kredito įstaigų kapitalo pakankamumo bei Europos Parlamento ir Tarybos direktyvoje 2004/39/EB dėl finansinių priemonių rinkų, iš dalies keičiančioje Tarybos direktyvas 85/611/EEB, 93/6/EEB ir Europos Parlamento ir Tarybos direktyvą 2000/12/EB bei panaikinančioje Tarybos direktyvą 93/22/EEB. Šiai paskolų gavėjų kategorijai taip pat priskiriamos vietinės valdymo įstaigos;</w:t>
      </w:r>
    </w:p>
    <w:p>
      <w:pPr>
        <w:ind w:firstLine="709"/>
        <w:jc w:val="both"/>
        <w:rPr>
          <w:color w:val="000000"/>
        </w:rPr>
      </w:pPr>
      <w:r>
        <w:rPr>
          <w:color w:val="000000"/>
          <w:szCs w:val="22"/>
        </w:rPr>
        <w:t>4.3.2.3</w:t>
      </w:r>
      <w:r>
        <w:rPr>
          <w:color w:val="000000"/>
          <w:szCs w:val="22"/>
        </w:rPr>
        <w:t>. privatūs klientai;</w:t>
      </w:r>
    </w:p>
    <w:p>
      <w:pPr>
        <w:ind w:firstLine="709"/>
        <w:jc w:val="both"/>
        <w:rPr>
          <w:color w:val="000000"/>
        </w:rPr>
      </w:pPr>
      <w:r>
        <w:rPr>
          <w:color w:val="000000"/>
          <w:szCs w:val="22"/>
        </w:rPr>
        <w:t>4.3.2.4</w:t>
      </w:r>
      <w:r>
        <w:rPr>
          <w:color w:val="000000"/>
          <w:szCs w:val="22"/>
        </w:rPr>
        <w:t>. verslo klientai; šiai paskolų gavėjų kategorijai taip pat priskiriami visi kiti paskolos gavėjai, kurie nepriskirti paskolų gavėjų kategorijoms, nurodytoms 4.3.2.1–4.3.2.3 punktuose.</w:t>
      </w:r>
    </w:p>
    <w:p>
      <w:pPr>
        <w:ind w:firstLine="709"/>
        <w:jc w:val="both"/>
        <w:rPr>
          <w:color w:val="000000"/>
        </w:rPr>
      </w:pPr>
      <w:r>
        <w:rPr>
          <w:color w:val="000000"/>
          <w:szCs w:val="22"/>
        </w:rPr>
        <w:t>4.4</w:t>
      </w:r>
      <w:r>
        <w:rPr>
          <w:color w:val="000000"/>
          <w:szCs w:val="22"/>
        </w:rPr>
        <w:t>. Šalies kodas – šalies, kurioje yra fizinio asmens nuolatinė gyvenamoji vieta arba įregistruotas juridinis asmuo, kodas.</w:t>
      </w:r>
    </w:p>
    <w:p>
      <w:pPr>
        <w:ind w:firstLine="709"/>
        <w:jc w:val="both"/>
        <w:rPr>
          <w:color w:val="000000"/>
        </w:rPr>
      </w:pPr>
      <w:r>
        <w:rPr>
          <w:color w:val="000000"/>
          <w:szCs w:val="22"/>
        </w:rPr>
        <w:t>4.5</w:t>
      </w:r>
      <w:r>
        <w:rPr>
          <w:color w:val="000000"/>
          <w:szCs w:val="22"/>
        </w:rPr>
        <w:t>. Kontroliuojama įmonė – tai banko kontroliuojama finansų įstaiga arba draudimo įmonė, kurios finansines ataskaitas pilnai konsoliduoja globojantis (patronuojantis) bankas, vadovaudamasis Lietuvos banko valdybos patvirtintų Finansinės grupės ataskaitų konsolidavimo ir jungtinės (konsoliduotos) priežiūros taisyklių nuostatomis.</w:t>
      </w:r>
    </w:p>
    <w:p>
      <w:pPr>
        <w:ind w:firstLine="709"/>
        <w:jc w:val="both"/>
        <w:rPr>
          <w:color w:val="000000"/>
        </w:rPr>
      </w:pPr>
      <w:r>
        <w:rPr>
          <w:color w:val="000000"/>
          <w:szCs w:val="22"/>
        </w:rPr>
        <w:t>5</w:t>
      </w:r>
      <w:r>
        <w:rPr>
          <w:color w:val="000000"/>
          <w:szCs w:val="22"/>
        </w:rPr>
        <w:t>. Bankai ir jų kontroliuojamos įmonės, prieš sudarydamos sandorius dėl paskolų teikimo, privalo gauti iš paskolos gavėjo visus šiame dokumente nurodytus duomenis ir pasižadėjimą teikti šiuos duomenis naudojimosi paskola metu.</w:t>
      </w:r>
    </w:p>
    <w:p>
      <w:pPr>
        <w:ind w:firstLine="709"/>
        <w:jc w:val="both"/>
        <w:rPr>
          <w:color w:val="000000"/>
        </w:rPr>
      </w:pPr>
      <w:r>
        <w:rPr>
          <w:color w:val="000000"/>
          <w:szCs w:val="22"/>
        </w:rPr>
        <w:t>6</w:t>
      </w:r>
      <w:r>
        <w:rPr>
          <w:color w:val="000000"/>
          <w:szCs w:val="22"/>
        </w:rPr>
        <w:t>. Duomenis apie paskolos gavėjus ir jiems suteiktas paskolas į duomenų bazę privalo teikti visi bankai.</w:t>
      </w:r>
    </w:p>
    <w:p>
      <w:pPr>
        <w:widowControl w:val="0"/>
        <w:ind w:firstLine="709"/>
        <w:jc w:val="both"/>
        <w:rPr>
          <w:color w:val="000000"/>
        </w:rPr>
      </w:pPr>
      <w:r>
        <w:rPr>
          <w:color w:val="000000"/>
        </w:rPr>
        <w:t>7</w:t>
      </w:r>
      <w:r>
        <w:rPr>
          <w:color w:val="000000"/>
        </w:rPr>
        <w:t>. Bankas privalo 9 punkte nustatyta tvarka teikti į duomenų bazę duomenis ir apie savo kontroliuojamų įmonių (išskyrus kontroliuojamus Lietuvos Respublikoje įregistruotus bankus) suteiktas paskolas. Jeigu banko kontroliuojama įmonė įsteigta užsienio valstybėje, į duomenų bazę pateikiami duomenys tik apie tos įmonės suteiktas paskolas Lietuvos Respublikos rezidentams. Bankas, pradėjęs kontroliuoti jau veikiančią įmonę, privalo gauti 9 punkte nurodytus duomenis ir per tris mėnesius nuo kontrolės pradžios pateikti juos į duomenų bazę. Kai bankas baigia kontroliuoti įmonę, apie tai informuojamas Lietuvos bankas, o duomenys apie paskolų gavėją ir jam suteiktas paskolas toliau neteikiami.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D9B3528336">
        <w:r w:rsidRPr="00532B9F">
          <w:rPr>
            <w:rFonts w:ascii="Times New Roman" w:eastAsia="MS Mincho" w:hAnsi="Times New Roman"/>
            <w:sz w:val="20"/>
            <w:i/>
            <w:iCs/>
            <w:color w:val="0000FF" w:themeColor="hyperlink"/>
            <w:u w:val="single"/>
          </w:rPr>
          <w:t>17</w:t>
        </w:r>
      </w:fldSimple>
      <w:r>
        <w:rPr>
          <w:rFonts w:ascii="Times New Roman" w:eastAsia="MS Mincho" w:hAnsi="Times New Roman"/>
          <w:sz w:val="20"/>
          <w:i/>
          <w:iCs/>
        </w:rPr>
        <w:t>,
2007-03-01,
Žin., 2007, Nr.
29-1087 (2007-03-08), i. k. 107505ANUTA00000017            </w:t>
      </w:r>
    </w:p>
    <w:p/>
    <w:p>
      <w:pPr>
        <w:ind w:firstLine="709"/>
        <w:jc w:val="both"/>
        <w:rPr>
          <w:color w:val="000000"/>
        </w:rPr>
      </w:pPr>
      <w:r>
        <w:rPr>
          <w:color w:val="000000"/>
          <w:szCs w:val="22"/>
        </w:rPr>
        <w:t>8</w:t>
      </w:r>
      <w:r>
        <w:rPr>
          <w:color w:val="000000"/>
          <w:szCs w:val="22"/>
        </w:rPr>
        <w:t>. Duomenų bazės valdytojas yra Lietuvos bankas, o tvarkytojai – Lietuvos bankas ir bankai paskolų teikėjai. Duomenų bazės valdymo ir tvarkymo funkcijos Lietuvos banko padaliniams paskirstomos Lietuvos banko valdybos pirmininko įsakymu.</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DUOMENŲ TEIKIMAS</w:t>
      </w:r>
    </w:p>
    <w:p>
      <w:pPr>
        <w:ind w:firstLine="709"/>
        <w:jc w:val="both"/>
        <w:rPr>
          <w:color w:val="000000"/>
        </w:rPr>
      </w:pPr>
    </w:p>
    <w:p>
      <w:pPr>
        <w:ind w:firstLine="709"/>
        <w:jc w:val="both"/>
        <w:rPr>
          <w:color w:val="000000"/>
        </w:rPr>
      </w:pPr>
      <w:r>
        <w:rPr>
          <w:color w:val="000000"/>
          <w:szCs w:val="22"/>
        </w:rPr>
        <w:t>9</w:t>
      </w:r>
      <w:r>
        <w:rPr>
          <w:color w:val="000000"/>
          <w:szCs w:val="22"/>
        </w:rPr>
        <w:t>. Bankai teikia į duomenų bazę:</w:t>
      </w:r>
    </w:p>
    <w:p>
      <w:pPr>
        <w:ind w:firstLine="709"/>
        <w:jc w:val="both"/>
        <w:rPr>
          <w:color w:val="000000"/>
        </w:rPr>
      </w:pPr>
      <w:r>
        <w:rPr>
          <w:color w:val="000000"/>
          <w:szCs w:val="22"/>
        </w:rPr>
        <w:t>9.1</w:t>
      </w:r>
      <w:r>
        <w:rPr>
          <w:color w:val="000000"/>
          <w:szCs w:val="22"/>
        </w:rPr>
        <w:t>. duomenis apie paskolos gavėją (arba gavėjus, jei paskola grąžinama solidariai):</w:t>
      </w:r>
    </w:p>
    <w:p>
      <w:pPr>
        <w:ind w:firstLine="709"/>
        <w:jc w:val="both"/>
        <w:rPr>
          <w:color w:val="000000"/>
        </w:rPr>
      </w:pPr>
      <w:r>
        <w:rPr>
          <w:color w:val="000000"/>
          <w:szCs w:val="22"/>
        </w:rPr>
        <w:t>9.1.1</w:t>
      </w:r>
      <w:r>
        <w:rPr>
          <w:color w:val="000000"/>
          <w:szCs w:val="22"/>
        </w:rPr>
        <w:t>. jeigu paskolos gavėjas fizinis asmuo (tarp jų ir ūkininkas):</w:t>
      </w:r>
    </w:p>
    <w:p>
      <w:pPr>
        <w:ind w:firstLine="709"/>
        <w:jc w:val="both"/>
        <w:rPr>
          <w:color w:val="000000"/>
        </w:rPr>
      </w:pPr>
      <w:r>
        <w:rPr>
          <w:color w:val="000000"/>
          <w:szCs w:val="22"/>
        </w:rPr>
        <w:t>9.1.1.1</w:t>
      </w:r>
      <w:r>
        <w:rPr>
          <w:color w:val="000000"/>
          <w:szCs w:val="22"/>
        </w:rPr>
        <w:t>. asmens kodą (privalomas Lietuvos Respublikos piliečiams), o jeigu paskolos gavėjas ūkininkas, – ir ūkio registracijos kodą;</w:t>
      </w:r>
    </w:p>
    <w:p>
      <w:pPr>
        <w:ind w:firstLine="709"/>
        <w:jc w:val="both"/>
        <w:rPr>
          <w:color w:val="000000"/>
        </w:rPr>
      </w:pPr>
      <w:r>
        <w:rPr>
          <w:color w:val="000000"/>
          <w:szCs w:val="22"/>
        </w:rPr>
        <w:t>9.1.1.2</w:t>
      </w:r>
      <w:r>
        <w:rPr>
          <w:color w:val="000000"/>
          <w:szCs w:val="22"/>
        </w:rPr>
        <w:t>. vardą;</w:t>
      </w:r>
    </w:p>
    <w:p>
      <w:pPr>
        <w:ind w:firstLine="709"/>
        <w:jc w:val="both"/>
        <w:rPr>
          <w:color w:val="000000"/>
        </w:rPr>
      </w:pPr>
      <w:r>
        <w:rPr>
          <w:color w:val="000000"/>
          <w:szCs w:val="22"/>
        </w:rPr>
        <w:t>9.1.1.3</w:t>
      </w:r>
      <w:r>
        <w:rPr>
          <w:color w:val="000000"/>
          <w:szCs w:val="22"/>
        </w:rPr>
        <w:t>. pavardę;</w:t>
      </w:r>
    </w:p>
    <w:p>
      <w:pPr>
        <w:ind w:firstLine="709"/>
        <w:jc w:val="both"/>
        <w:rPr>
          <w:color w:val="000000"/>
        </w:rPr>
      </w:pPr>
      <w:r>
        <w:rPr>
          <w:color w:val="000000"/>
          <w:szCs w:val="22"/>
        </w:rPr>
        <w:t>9.1.1.4</w:t>
      </w:r>
      <w:r>
        <w:rPr>
          <w:color w:val="000000"/>
          <w:szCs w:val="22"/>
        </w:rPr>
        <w:t>. rezidentas ar nerezidentas;</w:t>
      </w:r>
    </w:p>
    <w:p>
      <w:pPr>
        <w:ind w:firstLine="709"/>
        <w:jc w:val="both"/>
        <w:rPr>
          <w:color w:val="000000"/>
        </w:rPr>
      </w:pPr>
      <w:r>
        <w:rPr>
          <w:color w:val="000000"/>
          <w:szCs w:val="22"/>
        </w:rPr>
        <w:t>9.1.1.5</w:t>
      </w:r>
      <w:r>
        <w:rPr>
          <w:color w:val="000000"/>
          <w:szCs w:val="22"/>
        </w:rPr>
        <w:t>. jeigu užsienio pilietis arba asmuo be pilietybės nurodo gyvenamąją vietą Lietuvos Respubliką, – leidimo gyventi Lietuvos Respublikoje numerį ir jo galiojimo laiką;</w:t>
      </w:r>
    </w:p>
    <w:p>
      <w:pPr>
        <w:ind w:firstLine="709"/>
        <w:jc w:val="both"/>
        <w:rPr>
          <w:color w:val="000000"/>
        </w:rPr>
      </w:pPr>
      <w:r>
        <w:rPr>
          <w:color w:val="000000"/>
          <w:szCs w:val="22"/>
        </w:rPr>
        <w:t>9.1.1.6</w:t>
      </w:r>
      <w:r>
        <w:rPr>
          <w:color w:val="000000"/>
          <w:szCs w:val="22"/>
        </w:rPr>
        <w:t>. šalies kodą;</w:t>
      </w:r>
    </w:p>
    <w:p>
      <w:pPr>
        <w:ind w:firstLine="709"/>
        <w:jc w:val="both"/>
        <w:rPr>
          <w:color w:val="000000"/>
        </w:rPr>
      </w:pPr>
      <w:r>
        <w:rPr>
          <w:color w:val="000000"/>
          <w:szCs w:val="22"/>
        </w:rPr>
        <w:t>9.1.2</w:t>
      </w:r>
      <w:r>
        <w:rPr>
          <w:color w:val="000000"/>
          <w:szCs w:val="22"/>
        </w:rPr>
        <w:t>. jeigu paskolos gavėjas juridinis asmuo:</w:t>
      </w:r>
    </w:p>
    <w:p>
      <w:pPr>
        <w:ind w:firstLine="709"/>
        <w:jc w:val="both"/>
        <w:rPr>
          <w:color w:val="000000"/>
        </w:rPr>
      </w:pPr>
      <w:r>
        <w:rPr>
          <w:color w:val="000000"/>
          <w:szCs w:val="22"/>
        </w:rPr>
        <w:t>9.1.2.1</w:t>
      </w:r>
      <w:r>
        <w:rPr>
          <w:color w:val="000000"/>
          <w:szCs w:val="22"/>
        </w:rPr>
        <w:t>. juridinio asmens kodą;</w:t>
      </w:r>
    </w:p>
    <w:p>
      <w:pPr>
        <w:ind w:firstLine="709"/>
        <w:jc w:val="both"/>
        <w:rPr>
          <w:color w:val="000000"/>
        </w:rPr>
      </w:pPr>
      <w:r>
        <w:rPr>
          <w:color w:val="000000"/>
          <w:szCs w:val="22"/>
        </w:rPr>
        <w:t>9.1.2.2</w:t>
      </w:r>
      <w:r>
        <w:rPr>
          <w:color w:val="000000"/>
          <w:szCs w:val="22"/>
        </w:rPr>
        <w:t>. juridinio asmens pavadinimą;</w:t>
      </w:r>
    </w:p>
    <w:p>
      <w:pPr>
        <w:ind w:firstLine="709"/>
        <w:jc w:val="both"/>
        <w:rPr>
          <w:color w:val="000000"/>
        </w:rPr>
      </w:pPr>
      <w:r>
        <w:rPr>
          <w:color w:val="000000"/>
          <w:szCs w:val="22"/>
        </w:rPr>
        <w:t>9.1.2.3</w:t>
      </w:r>
      <w:r>
        <w:rPr>
          <w:color w:val="000000"/>
          <w:szCs w:val="22"/>
        </w:rPr>
        <w:t>. rezidentas ar nerezidentas;</w:t>
      </w:r>
    </w:p>
    <w:p>
      <w:pPr>
        <w:ind w:firstLine="709"/>
        <w:jc w:val="both"/>
        <w:rPr>
          <w:color w:val="000000"/>
        </w:rPr>
      </w:pPr>
      <w:r>
        <w:rPr>
          <w:color w:val="000000"/>
          <w:szCs w:val="22"/>
        </w:rPr>
        <w:t>9.1.2.4</w:t>
      </w:r>
      <w:r>
        <w:rPr>
          <w:color w:val="000000"/>
          <w:szCs w:val="22"/>
        </w:rPr>
        <w:t>. šalies kodą;</w:t>
      </w:r>
    </w:p>
    <w:p>
      <w:pPr>
        <w:ind w:firstLine="709"/>
        <w:jc w:val="both"/>
        <w:rPr>
          <w:color w:val="000000"/>
        </w:rPr>
      </w:pPr>
      <w:r>
        <w:rPr>
          <w:color w:val="000000"/>
          <w:szCs w:val="22"/>
        </w:rPr>
        <w:t>9.1.2.5</w:t>
      </w:r>
      <w:r>
        <w:rPr>
          <w:color w:val="000000"/>
          <w:szCs w:val="22"/>
        </w:rPr>
        <w:t>. juridinio asmens kontrolinio akcijų (pajų ar kitokių kapitalo dalių) paketo savininkų arba penkių didžiausių akcininkų (pajininkų ar narių) duomenis, nurodytus 9.1.1.1–9.1.1.6 arba 9.1.2.1– 9.1.2.4 punktuose, ir turimų akcijų (pajų ar kitokių kapitalo dalių) procentą;</w:t>
      </w:r>
    </w:p>
    <w:p>
      <w:pPr>
        <w:ind w:firstLine="709"/>
        <w:jc w:val="both"/>
        <w:rPr>
          <w:color w:val="000000"/>
        </w:rPr>
      </w:pPr>
      <w:r>
        <w:rPr>
          <w:color w:val="000000"/>
          <w:szCs w:val="22"/>
        </w:rPr>
        <w:t>9.1.2.6</w:t>
      </w:r>
      <w:r>
        <w:rPr>
          <w:color w:val="000000"/>
          <w:szCs w:val="22"/>
        </w:rPr>
        <w:t>. duomenis apie vienasmenį valdymo organą, nurodytus 9.1.1.1–9.1.1.6 punktuose, o jeigu įmonei taikoma bankroto arba restruktūrizavimo procedūra, – tik bankroto arba restruktūrizavimo procedūrą vykdančio fizinio asmens duomenis, nurodytus 9.1.1.1–9.1.1.6 punktuose, arba juridinio asmens duomenis, nurodytus 9.1.2.1–9.1.2.4 punktuose;</w:t>
      </w:r>
    </w:p>
    <w:p>
      <w:pPr>
        <w:ind w:firstLine="709"/>
        <w:jc w:val="both"/>
        <w:rPr>
          <w:color w:val="000000"/>
        </w:rPr>
      </w:pPr>
      <w:r>
        <w:rPr>
          <w:color w:val="000000"/>
          <w:szCs w:val="22"/>
        </w:rPr>
        <w:t>9.1.2.7</w:t>
      </w:r>
      <w:r>
        <w:rPr>
          <w:color w:val="000000"/>
          <w:szCs w:val="22"/>
        </w:rPr>
        <w:t>. paskolos gavėjo veiklos dydį, kuris nustatomas vadovaujantis šių taisyklių 1 priedo nuostatomis;</w:t>
      </w:r>
    </w:p>
    <w:p>
      <w:pPr>
        <w:ind w:firstLine="709"/>
        <w:jc w:val="both"/>
        <w:rPr>
          <w:color w:val="000000"/>
        </w:rPr>
      </w:pPr>
      <w:r>
        <w:rPr>
          <w:color w:val="000000"/>
          <w:szCs w:val="22"/>
        </w:rPr>
        <w:t>9.1.2.8</w:t>
      </w:r>
      <w:r>
        <w:rPr>
          <w:color w:val="000000"/>
          <w:szCs w:val="22"/>
        </w:rPr>
        <w:t>. paskolos gavėjo priskyrimą atitinkamai kategorijai, nurodytai 4.3.2 punkte;</w:t>
      </w:r>
    </w:p>
    <w:p>
      <w:pPr>
        <w:ind w:firstLine="709"/>
        <w:jc w:val="both"/>
        <w:rPr>
          <w:color w:val="000000"/>
        </w:rPr>
      </w:pPr>
      <w:r>
        <w:rPr>
          <w:color w:val="000000"/>
          <w:szCs w:val="22"/>
        </w:rPr>
        <w:t>9.1.2.9</w:t>
      </w:r>
      <w:r>
        <w:rPr>
          <w:color w:val="000000"/>
          <w:szCs w:val="22"/>
        </w:rPr>
        <w:t>. paskolos gavėjų: akcinių bendrovių, uždarųjų akcinių bendrovių, žemės ūkio bendrovių, balanso, pelno (nuostolių) ataskaitų duomenis, nurodytus šių taisyklių 2 priedo 1 punkte (tūkst. Lt). Finansinių ataskaitų duomenys neteikiami, jei anksčiau minėtas paskolos gavėjas yra nerezidentas, bankas, draudimo bendrovė, investicinė kintamojo kapitalo bendrovė, valdymo įmonė, taip pat jei paskolos gavėjo paskola nurašyta, paskolos gavėjui taikoma bankroto arba restruktūrizavimo procedūra</w:t>
      </w:r>
      <w:r>
        <w:rPr>
          <w:i/>
          <w:iCs/>
          <w:color w:val="000000"/>
          <w:szCs w:val="22"/>
        </w:rPr>
        <w:t>.</w:t>
      </w:r>
      <w:r>
        <w:rPr>
          <w:color w:val="000000"/>
          <w:szCs w:val="22"/>
        </w:rPr>
        <w:t xml:space="preserve"> Bankai, pateikdami duomenis į duomenų bazę, turi nurodyti, ar paskolos gavėjo ataskaitų duomenys privalo būti teikiami;</w:t>
      </w:r>
    </w:p>
    <w:p>
      <w:pPr>
        <w:ind w:firstLine="709"/>
        <w:jc w:val="both"/>
        <w:rPr>
          <w:color w:val="000000"/>
        </w:rPr>
      </w:pPr>
      <w:r>
        <w:rPr>
          <w:color w:val="000000"/>
          <w:szCs w:val="22"/>
        </w:rPr>
        <w:t>9.2</w:t>
      </w:r>
      <w:r>
        <w:rPr>
          <w:color w:val="000000"/>
          <w:szCs w:val="22"/>
        </w:rPr>
        <w:t>. duomenis, susijusius su paskolos suteikimu:</w:t>
      </w:r>
    </w:p>
    <w:p>
      <w:pPr>
        <w:ind w:firstLine="709"/>
        <w:jc w:val="both"/>
        <w:rPr>
          <w:color w:val="000000"/>
        </w:rPr>
      </w:pPr>
      <w:r>
        <w:rPr>
          <w:color w:val="000000"/>
          <w:szCs w:val="22"/>
        </w:rPr>
        <w:t>9.2.1</w:t>
      </w:r>
      <w:r>
        <w:rPr>
          <w:color w:val="000000"/>
          <w:szCs w:val="22"/>
        </w:rPr>
        <w:t>. banko (jo filialo), įskaitant kontroliuojamas įmones, sutartinį kodą, galiojantį tik duomenų</w:t>
      </w:r>
      <w:r>
        <w:rPr>
          <w:i/>
          <w:iCs/>
          <w:color w:val="000000"/>
          <w:szCs w:val="22"/>
        </w:rPr>
        <w:t xml:space="preserve"> </w:t>
      </w:r>
      <w:r>
        <w:rPr>
          <w:color w:val="000000"/>
          <w:szCs w:val="22"/>
        </w:rPr>
        <w:t>bazėje;</w:t>
      </w:r>
    </w:p>
    <w:p>
      <w:pPr>
        <w:ind w:firstLine="709"/>
        <w:jc w:val="both"/>
        <w:rPr>
          <w:color w:val="000000"/>
        </w:rPr>
      </w:pPr>
      <w:r>
        <w:rPr>
          <w:color w:val="000000"/>
          <w:szCs w:val="22"/>
        </w:rPr>
        <w:t>9.2.2</w:t>
      </w:r>
      <w:r>
        <w:rPr>
          <w:color w:val="000000"/>
          <w:szCs w:val="22"/>
        </w:rPr>
        <w:t>. paskolos tikslą;</w:t>
      </w:r>
    </w:p>
    <w:p>
      <w:pPr>
        <w:ind w:firstLine="709"/>
        <w:jc w:val="both"/>
        <w:rPr>
          <w:color w:val="000000"/>
        </w:rPr>
      </w:pPr>
      <w:r>
        <w:rPr>
          <w:color w:val="000000"/>
          <w:szCs w:val="22"/>
        </w:rPr>
        <w:t>9.2.3</w:t>
      </w:r>
      <w:r>
        <w:rPr>
          <w:color w:val="000000"/>
          <w:szCs w:val="22"/>
        </w:rPr>
        <w:t>. sutartyje numatytą paskolos sumą ir valiutos kodą. Jei pagal tą pačią sutartį paskola suteikiama dviem arba daugiau asmenų, kurie solidariai užtikrina paskolos grąžinimą, – nurodoma, kad paskola grąžinama solidariai;</w:t>
      </w:r>
    </w:p>
    <w:p>
      <w:pPr>
        <w:ind w:firstLine="709"/>
        <w:jc w:val="both"/>
        <w:rPr>
          <w:color w:val="000000"/>
        </w:rPr>
      </w:pPr>
      <w:r>
        <w:rPr>
          <w:color w:val="000000"/>
          <w:szCs w:val="22"/>
        </w:rPr>
        <w:t>9.2.4</w:t>
      </w:r>
      <w:r>
        <w:rPr>
          <w:color w:val="000000"/>
          <w:szCs w:val="22"/>
        </w:rPr>
        <w:t>. paskolos palūkanų normą ir palūkanų pasikeitimo datą;</w:t>
      </w:r>
    </w:p>
    <w:p>
      <w:pPr>
        <w:ind w:firstLine="709"/>
        <w:jc w:val="both"/>
        <w:rPr>
          <w:color w:val="000000"/>
        </w:rPr>
      </w:pPr>
      <w:r>
        <w:rPr>
          <w:color w:val="000000"/>
          <w:szCs w:val="22"/>
        </w:rPr>
        <w:t>9.2.5</w:t>
      </w:r>
      <w:r>
        <w:rPr>
          <w:color w:val="000000"/>
          <w:szCs w:val="22"/>
        </w:rPr>
        <w:t>. sutarties dėl paskolos suteikimo numerį arba kitą skolinio įsipareigojimo identifikacinį numerį</w:t>
      </w:r>
      <w:r>
        <w:rPr>
          <w:b/>
          <w:bCs/>
          <w:i/>
          <w:iCs/>
          <w:color w:val="000000"/>
          <w:szCs w:val="22"/>
        </w:rPr>
        <w:t xml:space="preserve"> </w:t>
      </w:r>
      <w:r>
        <w:rPr>
          <w:color w:val="000000"/>
          <w:szCs w:val="22"/>
        </w:rPr>
        <w:t>ir pasirašymo datą;</w:t>
      </w:r>
    </w:p>
    <w:p>
      <w:pPr>
        <w:ind w:firstLine="709"/>
        <w:jc w:val="both"/>
        <w:rPr>
          <w:color w:val="000000"/>
        </w:rPr>
      </w:pPr>
      <w:r>
        <w:rPr>
          <w:color w:val="000000"/>
          <w:szCs w:val="22"/>
        </w:rPr>
        <w:t>9.2.6</w:t>
      </w:r>
      <w:r>
        <w:rPr>
          <w:color w:val="000000"/>
          <w:szCs w:val="22"/>
        </w:rPr>
        <w:t>. ekonominės veiklos rūšį, kuriai suteikta paskola, vadovaujantis Europos Sąjungos ekonominės veiklos rūšių klasifikacija (NACE) – sąrašas pateikiamas šių taisyklių 3 priede;</w:t>
      </w:r>
    </w:p>
    <w:p>
      <w:pPr>
        <w:ind w:firstLine="709"/>
        <w:jc w:val="both"/>
        <w:rPr>
          <w:color w:val="000000"/>
        </w:rPr>
      </w:pPr>
      <w:r>
        <w:rPr>
          <w:color w:val="000000"/>
          <w:szCs w:val="22"/>
        </w:rPr>
        <w:t>9.2.7</w:t>
      </w:r>
      <w:r>
        <w:rPr>
          <w:color w:val="000000"/>
          <w:szCs w:val="22"/>
        </w:rPr>
        <w:t>. paskolos rūšį, išskiriant:</w:t>
      </w:r>
    </w:p>
    <w:p>
      <w:pPr>
        <w:ind w:firstLine="709"/>
        <w:jc w:val="both"/>
        <w:rPr>
          <w:color w:val="000000"/>
        </w:rPr>
      </w:pPr>
      <w:r>
        <w:rPr>
          <w:color w:val="000000"/>
          <w:szCs w:val="22"/>
        </w:rPr>
        <w:t>9.2.7.1</w:t>
      </w:r>
      <w:r>
        <w:rPr>
          <w:color w:val="000000"/>
          <w:szCs w:val="22"/>
        </w:rPr>
        <w:t>. kredito liniją;</w:t>
      </w:r>
    </w:p>
    <w:p>
      <w:pPr>
        <w:ind w:firstLine="709"/>
        <w:jc w:val="both"/>
        <w:rPr>
          <w:color w:val="000000"/>
        </w:rPr>
      </w:pPr>
      <w:r>
        <w:rPr>
          <w:color w:val="000000"/>
          <w:szCs w:val="22"/>
        </w:rPr>
        <w:t>9.2.7.2</w:t>
      </w:r>
      <w:r>
        <w:rPr>
          <w:color w:val="000000"/>
          <w:szCs w:val="22"/>
        </w:rPr>
        <w:t>. vartojimo kreditą;</w:t>
      </w:r>
    </w:p>
    <w:p>
      <w:pPr>
        <w:ind w:firstLine="709"/>
        <w:jc w:val="both"/>
        <w:rPr>
          <w:color w:val="000000"/>
        </w:rPr>
      </w:pPr>
      <w:r>
        <w:rPr>
          <w:color w:val="000000"/>
          <w:szCs w:val="22"/>
        </w:rPr>
        <w:t>9.2.7.3</w:t>
      </w:r>
      <w:r>
        <w:rPr>
          <w:color w:val="000000"/>
          <w:szCs w:val="22"/>
        </w:rPr>
        <w:t>. hipotekinį kreditą;</w:t>
      </w:r>
    </w:p>
    <w:p>
      <w:pPr>
        <w:ind w:firstLine="709"/>
        <w:jc w:val="both"/>
        <w:rPr>
          <w:color w:val="000000"/>
        </w:rPr>
      </w:pPr>
      <w:r>
        <w:rPr>
          <w:color w:val="000000"/>
          <w:szCs w:val="22"/>
        </w:rPr>
        <w:t>9.2.7.4</w:t>
      </w:r>
      <w:r>
        <w:rPr>
          <w:color w:val="000000"/>
          <w:szCs w:val="22"/>
        </w:rPr>
        <w:t>. sąskaitos kreditą (overdraftą);</w:t>
      </w:r>
    </w:p>
    <w:p>
      <w:pPr>
        <w:ind w:firstLine="709"/>
        <w:jc w:val="both"/>
        <w:rPr>
          <w:color w:val="000000"/>
        </w:rPr>
      </w:pPr>
      <w:r>
        <w:rPr>
          <w:color w:val="000000"/>
          <w:szCs w:val="22"/>
        </w:rPr>
        <w:t>9.2.7.5</w:t>
      </w:r>
      <w:r>
        <w:rPr>
          <w:color w:val="000000"/>
          <w:szCs w:val="22"/>
        </w:rPr>
        <w:t>. tarpbankinę paskolą;</w:t>
      </w:r>
    </w:p>
    <w:p>
      <w:pPr>
        <w:ind w:firstLine="709"/>
        <w:jc w:val="both"/>
        <w:rPr>
          <w:color w:val="000000"/>
        </w:rPr>
      </w:pPr>
      <w:r>
        <w:rPr>
          <w:color w:val="000000"/>
          <w:szCs w:val="22"/>
        </w:rPr>
        <w:t>9.2.7.6</w:t>
      </w:r>
      <w:r>
        <w:rPr>
          <w:color w:val="000000"/>
          <w:szCs w:val="22"/>
        </w:rPr>
        <w:t>. atpirkimo sandorį;</w:t>
      </w:r>
    </w:p>
    <w:p>
      <w:pPr>
        <w:ind w:firstLine="709"/>
        <w:jc w:val="both"/>
        <w:rPr>
          <w:color w:val="000000"/>
        </w:rPr>
      </w:pPr>
      <w:r>
        <w:rPr>
          <w:color w:val="000000"/>
          <w:szCs w:val="22"/>
        </w:rPr>
        <w:t>9.2.7.7</w:t>
      </w:r>
      <w:r>
        <w:rPr>
          <w:color w:val="000000"/>
          <w:szCs w:val="22"/>
        </w:rPr>
        <w:t>. išsimokėtinai (kreditan) parduotą turtą;</w:t>
      </w:r>
    </w:p>
    <w:p>
      <w:pPr>
        <w:ind w:firstLine="709"/>
        <w:jc w:val="both"/>
        <w:rPr>
          <w:color w:val="000000"/>
        </w:rPr>
      </w:pPr>
      <w:r>
        <w:rPr>
          <w:color w:val="000000"/>
          <w:szCs w:val="22"/>
        </w:rPr>
        <w:t>9.2.7.8</w:t>
      </w:r>
      <w:r>
        <w:rPr>
          <w:color w:val="000000"/>
          <w:szCs w:val="22"/>
        </w:rPr>
        <w:t>. kreditinius įsiskolinimus, susidarančius dėl faktoringo operacijų;</w:t>
      </w:r>
    </w:p>
    <w:p>
      <w:pPr>
        <w:ind w:firstLine="709"/>
        <w:jc w:val="both"/>
        <w:rPr>
          <w:color w:val="000000"/>
        </w:rPr>
      </w:pPr>
      <w:r>
        <w:rPr>
          <w:color w:val="000000"/>
          <w:szCs w:val="22"/>
        </w:rPr>
        <w:t>9.2.7.9</w:t>
      </w:r>
      <w:r>
        <w:rPr>
          <w:color w:val="000000"/>
          <w:szCs w:val="22"/>
        </w:rPr>
        <w:t>. kreditinius įsiskolinimus, susidarančius dėl vekselių operacijų;</w:t>
      </w:r>
    </w:p>
    <w:p>
      <w:pPr>
        <w:ind w:firstLine="709"/>
        <w:jc w:val="both"/>
        <w:rPr>
          <w:color w:val="000000"/>
        </w:rPr>
      </w:pPr>
      <w:r>
        <w:rPr>
          <w:color w:val="000000"/>
          <w:szCs w:val="22"/>
        </w:rPr>
        <w:t>9.2.7.10</w:t>
      </w:r>
      <w:r>
        <w:rPr>
          <w:color w:val="000000"/>
          <w:szCs w:val="22"/>
        </w:rPr>
        <w:t>. finansinę nuomą (lizingą);</w:t>
      </w:r>
    </w:p>
    <w:p>
      <w:pPr>
        <w:ind w:firstLine="709"/>
        <w:jc w:val="both"/>
        <w:rPr>
          <w:color w:val="000000"/>
        </w:rPr>
      </w:pPr>
      <w:r>
        <w:rPr>
          <w:color w:val="000000"/>
          <w:szCs w:val="22"/>
        </w:rPr>
        <w:t>9.2.7.11</w:t>
      </w:r>
      <w:r>
        <w:rPr>
          <w:color w:val="000000"/>
          <w:szCs w:val="22"/>
        </w:rPr>
        <w:t>. kitas paskolas ir kreditus;</w:t>
      </w:r>
    </w:p>
    <w:p>
      <w:pPr>
        <w:ind w:firstLine="709"/>
        <w:jc w:val="both"/>
        <w:rPr>
          <w:color w:val="000000"/>
        </w:rPr>
      </w:pPr>
      <w:r>
        <w:rPr>
          <w:color w:val="000000"/>
          <w:szCs w:val="22"/>
        </w:rPr>
        <w:t>9.2.8</w:t>
      </w:r>
      <w:r>
        <w:rPr>
          <w:color w:val="000000"/>
          <w:szCs w:val="22"/>
        </w:rPr>
        <w:t>. paskolos suteikimo arba pirkimo (perėmimo) datą, sumą, valiutos kodą ir, jei paskola nupirkta (perimta), – banko, iš kurio nupirkta (perimta) paskola, kodą, galiojantį duomenų bazėje, ir (ar) juridinio arba fizinio asmens duomenis, nurodytus 9.1.1.1–9.1.1.6 arba 9.1.2.1–9.1.2.4 punktuose, o jeigu paskola nupirkta iš užsienio šalies banko, – tik šalies kodą;</w:t>
      </w:r>
    </w:p>
    <w:p>
      <w:pPr>
        <w:ind w:firstLine="709"/>
        <w:jc w:val="both"/>
        <w:rPr>
          <w:color w:val="000000"/>
        </w:rPr>
      </w:pPr>
      <w:r>
        <w:rPr>
          <w:color w:val="000000"/>
          <w:szCs w:val="22"/>
        </w:rPr>
        <w:t>9.3</w:t>
      </w:r>
      <w:r>
        <w:rPr>
          <w:color w:val="000000"/>
          <w:szCs w:val="22"/>
        </w:rPr>
        <w:t>. duomenis apie paskolos užtikrinimo priemones:</w:t>
      </w:r>
    </w:p>
    <w:p>
      <w:pPr>
        <w:ind w:firstLine="709"/>
        <w:jc w:val="both"/>
        <w:rPr>
          <w:color w:val="000000"/>
        </w:rPr>
      </w:pPr>
      <w:r>
        <w:rPr>
          <w:color w:val="000000"/>
          <w:szCs w:val="22"/>
        </w:rPr>
        <w:t>9.3.1</w:t>
      </w:r>
      <w:r>
        <w:rPr>
          <w:color w:val="000000"/>
          <w:szCs w:val="22"/>
        </w:rPr>
        <w:t>. paskolai užtikrinti garantiją, laidavimą išdavusių bei turtą įkeitusių asmenų duomenis, nurodytus 9.1.1.1–9.1.1.6 ar 9.1.2.1–9.1.2.4 punktuose.</w:t>
      </w:r>
      <w:r>
        <w:rPr>
          <w:i/>
          <w:iCs/>
          <w:color w:val="000000"/>
          <w:szCs w:val="22"/>
        </w:rPr>
        <w:t xml:space="preserve"> </w:t>
      </w:r>
      <w:r>
        <w:rPr>
          <w:color w:val="000000"/>
          <w:szCs w:val="22"/>
        </w:rPr>
        <w:t>Jeigu paskolos grąžinimui užtikrinti įkeistas nekilnojamasis turtas valdomas bendros jungtinės nuosavybės teise, į duomenų bazę pateikiami duomenys apie kiekvieną įkeisto turto bendrasavininkį,</w:t>
      </w:r>
      <w:r>
        <w:rPr>
          <w:i/>
          <w:iCs/>
          <w:color w:val="000000"/>
          <w:szCs w:val="22"/>
        </w:rPr>
        <w:t xml:space="preserve"> </w:t>
      </w:r>
      <w:r>
        <w:rPr>
          <w:color w:val="000000"/>
          <w:szCs w:val="22"/>
        </w:rPr>
        <w:t>nurodytą nekilnojamojo turto registro išduotame pažymėjime;</w:t>
      </w:r>
    </w:p>
    <w:p>
      <w:pPr>
        <w:ind w:firstLine="709"/>
        <w:jc w:val="both"/>
        <w:rPr>
          <w:color w:val="000000"/>
        </w:rPr>
      </w:pPr>
      <w:r>
        <w:rPr>
          <w:color w:val="000000"/>
          <w:szCs w:val="22"/>
        </w:rPr>
        <w:t>9.3.2</w:t>
      </w:r>
      <w:r>
        <w:rPr>
          <w:color w:val="000000"/>
          <w:szCs w:val="22"/>
        </w:rPr>
        <w:t>. paskolai užtikrinti išduotų garantijų, laidavimų sumą, valiutos kodą ir datą;</w:t>
      </w:r>
    </w:p>
    <w:p>
      <w:pPr>
        <w:ind w:firstLine="709"/>
        <w:jc w:val="both"/>
        <w:rPr>
          <w:color w:val="000000"/>
        </w:rPr>
      </w:pPr>
      <w:r>
        <w:rPr>
          <w:color w:val="000000"/>
          <w:szCs w:val="22"/>
        </w:rPr>
        <w:t>9.3.3</w:t>
      </w:r>
      <w:r>
        <w:rPr>
          <w:color w:val="000000"/>
          <w:szCs w:val="22"/>
        </w:rPr>
        <w:t>. paskolą apdraudus draudimo įmonėje:</w:t>
      </w:r>
    </w:p>
    <w:p>
      <w:pPr>
        <w:ind w:firstLine="709"/>
        <w:jc w:val="both"/>
        <w:rPr>
          <w:color w:val="000000"/>
        </w:rPr>
      </w:pPr>
      <w:r>
        <w:rPr>
          <w:color w:val="000000"/>
          <w:szCs w:val="22"/>
        </w:rPr>
        <w:t>9.3.3.1</w:t>
      </w:r>
      <w:r>
        <w:rPr>
          <w:color w:val="000000"/>
          <w:szCs w:val="22"/>
        </w:rPr>
        <w:t>. draudimo įmonės duomenis, nurodytus 9.1.2.1–9.1.2.4 punktuose;</w:t>
      </w:r>
    </w:p>
    <w:p>
      <w:pPr>
        <w:ind w:firstLine="709"/>
        <w:jc w:val="both"/>
        <w:rPr>
          <w:color w:val="000000"/>
        </w:rPr>
      </w:pPr>
      <w:r>
        <w:rPr>
          <w:color w:val="000000"/>
          <w:szCs w:val="22"/>
        </w:rPr>
        <w:t>9.3.3.2</w:t>
      </w:r>
      <w:r>
        <w:rPr>
          <w:color w:val="000000"/>
          <w:szCs w:val="22"/>
        </w:rPr>
        <w:t>. toje draudimo įmonėje apdraustos paskolos sumą, valiutos kodą;</w:t>
      </w:r>
    </w:p>
    <w:p>
      <w:pPr>
        <w:ind w:firstLine="709"/>
        <w:jc w:val="both"/>
        <w:rPr>
          <w:color w:val="000000"/>
        </w:rPr>
      </w:pPr>
      <w:r>
        <w:rPr>
          <w:color w:val="000000"/>
          <w:szCs w:val="22"/>
        </w:rPr>
        <w:t>9.3.4</w:t>
      </w:r>
      <w:r>
        <w:rPr>
          <w:color w:val="000000"/>
          <w:szCs w:val="22"/>
        </w:rPr>
        <w:t>. paskolai užtikrinti įkeisto turto vertę, išskiriant šias turto rūšis:</w:t>
      </w:r>
    </w:p>
    <w:p>
      <w:pPr>
        <w:ind w:firstLine="709"/>
        <w:jc w:val="both"/>
        <w:rPr>
          <w:color w:val="000000"/>
        </w:rPr>
      </w:pPr>
      <w:r>
        <w:rPr>
          <w:color w:val="000000"/>
          <w:szCs w:val="22"/>
        </w:rPr>
        <w:t>9.3.4.1</w:t>
      </w:r>
      <w:r>
        <w:rPr>
          <w:color w:val="000000"/>
          <w:szCs w:val="22"/>
        </w:rPr>
        <w:t>. nekilnojamąjį turtą:</w:t>
      </w:r>
    </w:p>
    <w:p>
      <w:pPr>
        <w:ind w:firstLine="709"/>
        <w:jc w:val="both"/>
        <w:rPr>
          <w:color w:val="000000"/>
        </w:rPr>
      </w:pPr>
      <w:r>
        <w:rPr>
          <w:color w:val="000000"/>
          <w:szCs w:val="22"/>
        </w:rPr>
        <w:t>9.3.4.1.1</w:t>
      </w:r>
      <w:r>
        <w:rPr>
          <w:color w:val="000000"/>
          <w:szCs w:val="22"/>
        </w:rPr>
        <w:t>. gyvenamąsias patalpas;</w:t>
      </w:r>
    </w:p>
    <w:p>
      <w:pPr>
        <w:ind w:firstLine="709"/>
        <w:jc w:val="both"/>
        <w:rPr>
          <w:color w:val="000000"/>
        </w:rPr>
      </w:pPr>
      <w:r>
        <w:rPr>
          <w:color w:val="000000"/>
          <w:szCs w:val="22"/>
        </w:rPr>
        <w:t>9.3.4.1.2</w:t>
      </w:r>
      <w:r>
        <w:rPr>
          <w:color w:val="000000"/>
          <w:szCs w:val="22"/>
        </w:rPr>
        <w:t>. negyvenamąsias patalpas;</w:t>
      </w:r>
    </w:p>
    <w:p>
      <w:pPr>
        <w:ind w:firstLine="709"/>
        <w:jc w:val="both"/>
        <w:rPr>
          <w:color w:val="000000"/>
        </w:rPr>
      </w:pPr>
      <w:r>
        <w:rPr>
          <w:color w:val="000000"/>
          <w:szCs w:val="22"/>
        </w:rPr>
        <w:t>9.3.4.1.3</w:t>
      </w:r>
      <w:r>
        <w:rPr>
          <w:color w:val="000000"/>
          <w:szCs w:val="22"/>
        </w:rPr>
        <w:t>. žemės sklypą;</w:t>
      </w:r>
    </w:p>
    <w:p>
      <w:pPr>
        <w:ind w:firstLine="709"/>
        <w:jc w:val="both"/>
        <w:rPr>
          <w:color w:val="000000"/>
        </w:rPr>
      </w:pPr>
      <w:r>
        <w:rPr>
          <w:color w:val="000000"/>
          <w:szCs w:val="22"/>
        </w:rPr>
        <w:t>9.3.4.1.4</w:t>
      </w:r>
      <w:r>
        <w:rPr>
          <w:color w:val="000000"/>
          <w:szCs w:val="22"/>
        </w:rPr>
        <w:t>. kitą nekilnojamąjį turtą;</w:t>
      </w:r>
    </w:p>
    <w:p>
      <w:pPr>
        <w:ind w:firstLine="709"/>
        <w:jc w:val="both"/>
        <w:rPr>
          <w:color w:val="000000"/>
        </w:rPr>
      </w:pPr>
      <w:r>
        <w:rPr>
          <w:color w:val="000000"/>
          <w:szCs w:val="22"/>
        </w:rPr>
        <w:t>9.3.4.2</w:t>
      </w:r>
      <w:r>
        <w:rPr>
          <w:color w:val="000000"/>
          <w:szCs w:val="22"/>
        </w:rPr>
        <w:t>. kilnojamąjį turtą:</w:t>
      </w:r>
    </w:p>
    <w:p>
      <w:pPr>
        <w:ind w:firstLine="709"/>
        <w:jc w:val="both"/>
        <w:rPr>
          <w:color w:val="000000"/>
        </w:rPr>
      </w:pPr>
      <w:r>
        <w:rPr>
          <w:color w:val="000000"/>
          <w:szCs w:val="22"/>
        </w:rPr>
        <w:t>9.3.4.2.1</w:t>
      </w:r>
      <w:r>
        <w:rPr>
          <w:color w:val="000000"/>
          <w:szCs w:val="22"/>
        </w:rPr>
        <w:t>. transporto priemones;</w:t>
      </w:r>
    </w:p>
    <w:p>
      <w:pPr>
        <w:ind w:firstLine="709"/>
        <w:jc w:val="both"/>
        <w:rPr>
          <w:color w:val="000000"/>
        </w:rPr>
      </w:pPr>
      <w:r>
        <w:rPr>
          <w:color w:val="000000"/>
          <w:szCs w:val="22"/>
        </w:rPr>
        <w:t>9.3.4.2.2</w:t>
      </w:r>
      <w:r>
        <w:rPr>
          <w:color w:val="000000"/>
          <w:szCs w:val="22"/>
        </w:rPr>
        <w:t>. mašinas ir įrengimus;</w:t>
      </w:r>
    </w:p>
    <w:p>
      <w:pPr>
        <w:ind w:firstLine="709"/>
        <w:jc w:val="both"/>
        <w:rPr>
          <w:color w:val="000000"/>
        </w:rPr>
      </w:pPr>
      <w:r>
        <w:rPr>
          <w:color w:val="000000"/>
          <w:szCs w:val="22"/>
        </w:rPr>
        <w:t>9.3.4.2.3</w:t>
      </w:r>
      <w:r>
        <w:rPr>
          <w:color w:val="000000"/>
          <w:szCs w:val="22"/>
        </w:rPr>
        <w:t>. prekių atsargas;</w:t>
      </w:r>
    </w:p>
    <w:p>
      <w:pPr>
        <w:ind w:firstLine="709"/>
        <w:jc w:val="both"/>
        <w:rPr>
          <w:color w:val="000000"/>
        </w:rPr>
      </w:pPr>
      <w:r>
        <w:rPr>
          <w:color w:val="000000"/>
          <w:szCs w:val="22"/>
        </w:rPr>
        <w:t>9.3.4.2.4</w:t>
      </w:r>
      <w:r>
        <w:rPr>
          <w:color w:val="000000"/>
          <w:szCs w:val="22"/>
        </w:rPr>
        <w:t>. kitą kilnojamąjį turtą;</w:t>
      </w:r>
    </w:p>
    <w:p>
      <w:pPr>
        <w:ind w:firstLine="709"/>
        <w:jc w:val="both"/>
        <w:rPr>
          <w:color w:val="000000"/>
        </w:rPr>
      </w:pPr>
      <w:r>
        <w:rPr>
          <w:color w:val="000000"/>
          <w:szCs w:val="22"/>
        </w:rPr>
        <w:t>9.3.4.3</w:t>
      </w:r>
      <w:r>
        <w:rPr>
          <w:color w:val="000000"/>
          <w:szCs w:val="22"/>
        </w:rPr>
        <w:t>. finansinį užstatą, atitinkantį Lietuvos Respublikos finansinio užtikrinimo susitarimų įstatymo reikalavimus:</w:t>
      </w:r>
    </w:p>
    <w:p>
      <w:pPr>
        <w:ind w:firstLine="709"/>
        <w:jc w:val="both"/>
        <w:rPr>
          <w:color w:val="000000"/>
        </w:rPr>
      </w:pPr>
      <w:r>
        <w:rPr>
          <w:color w:val="000000"/>
          <w:szCs w:val="22"/>
        </w:rPr>
        <w:t>9.3.4.3.1</w:t>
      </w:r>
      <w:r>
        <w:rPr>
          <w:color w:val="000000"/>
          <w:szCs w:val="22"/>
        </w:rPr>
        <w:t>. akcinių bendrovių akcijas ir kitus tokioms akcijoms prilygintus vertybinius popierius;</w:t>
      </w:r>
    </w:p>
    <w:p>
      <w:pPr>
        <w:ind w:firstLine="709"/>
        <w:jc w:val="both"/>
        <w:rPr>
          <w:color w:val="000000"/>
        </w:rPr>
      </w:pPr>
      <w:r>
        <w:rPr>
          <w:color w:val="000000"/>
          <w:szCs w:val="22"/>
        </w:rPr>
        <w:t>9.3.4.3.2</w:t>
      </w:r>
      <w:r>
        <w:rPr>
          <w:color w:val="000000"/>
          <w:szCs w:val="22"/>
        </w:rPr>
        <w:t>. skolos vertybinius popierius, kuriais galima prekiauti vertybinių popierių rinkose;</w:t>
      </w:r>
    </w:p>
    <w:p>
      <w:pPr>
        <w:ind w:firstLine="709"/>
        <w:jc w:val="both"/>
        <w:rPr>
          <w:color w:val="000000"/>
        </w:rPr>
      </w:pPr>
      <w:r>
        <w:rPr>
          <w:color w:val="000000"/>
          <w:szCs w:val="22"/>
        </w:rPr>
        <w:t>9.3.4.3.3</w:t>
      </w:r>
      <w:r>
        <w:rPr>
          <w:color w:val="000000"/>
          <w:szCs w:val="22"/>
        </w:rPr>
        <w:t>. kitus vertybinius popierius;</w:t>
      </w:r>
    </w:p>
    <w:p>
      <w:pPr>
        <w:ind w:firstLine="709"/>
        <w:jc w:val="both"/>
        <w:rPr>
          <w:color w:val="000000"/>
        </w:rPr>
      </w:pPr>
      <w:r>
        <w:rPr>
          <w:color w:val="000000"/>
          <w:szCs w:val="22"/>
        </w:rPr>
        <w:t>9.3.4.3.4</w:t>
      </w:r>
      <w:r>
        <w:rPr>
          <w:color w:val="000000"/>
          <w:szCs w:val="22"/>
        </w:rPr>
        <w:t>. lėšas indėlio sąskaitoje;</w:t>
      </w:r>
    </w:p>
    <w:p>
      <w:pPr>
        <w:ind w:firstLine="709"/>
        <w:jc w:val="both"/>
        <w:rPr>
          <w:color w:val="000000"/>
        </w:rPr>
      </w:pPr>
      <w:r>
        <w:rPr>
          <w:color w:val="000000"/>
          <w:szCs w:val="22"/>
        </w:rPr>
        <w:t>9.3.4.3.5</w:t>
      </w:r>
      <w:r>
        <w:rPr>
          <w:color w:val="000000"/>
          <w:szCs w:val="22"/>
        </w:rPr>
        <w:t>. lėšas banko sąskaitoje;</w:t>
      </w:r>
    </w:p>
    <w:p>
      <w:pPr>
        <w:ind w:firstLine="709"/>
        <w:jc w:val="both"/>
        <w:rPr>
          <w:color w:val="000000"/>
        </w:rPr>
      </w:pPr>
      <w:r>
        <w:rPr>
          <w:color w:val="000000"/>
          <w:szCs w:val="22"/>
        </w:rPr>
        <w:t>9.3.4.3.6</w:t>
      </w:r>
      <w:r>
        <w:rPr>
          <w:color w:val="000000"/>
          <w:szCs w:val="22"/>
        </w:rPr>
        <w:t>. kitas grąžintinas lėšas;</w:t>
      </w:r>
    </w:p>
    <w:p>
      <w:pPr>
        <w:ind w:firstLine="709"/>
        <w:jc w:val="both"/>
        <w:rPr>
          <w:color w:val="000000"/>
        </w:rPr>
      </w:pPr>
      <w:r>
        <w:rPr>
          <w:color w:val="000000"/>
          <w:szCs w:val="22"/>
        </w:rPr>
        <w:t>9.3.4.4</w:t>
      </w:r>
      <w:r>
        <w:rPr>
          <w:color w:val="000000"/>
          <w:szCs w:val="22"/>
        </w:rPr>
        <w:t>. kitą, ankstesniuose punktuose nenurodytą, turtą. Nurodant šį įkeičiamą turtą, bankas turi jį įvardyti;</w:t>
      </w:r>
    </w:p>
    <w:p>
      <w:pPr>
        <w:ind w:firstLine="709"/>
        <w:jc w:val="both"/>
        <w:rPr>
          <w:color w:val="000000"/>
        </w:rPr>
      </w:pPr>
      <w:r>
        <w:rPr>
          <w:color w:val="000000"/>
          <w:szCs w:val="22"/>
        </w:rPr>
        <w:t>9.3.5</w:t>
      </w:r>
      <w:r>
        <w:rPr>
          <w:color w:val="000000"/>
          <w:szCs w:val="22"/>
        </w:rPr>
        <w:t>. jeigu tuo pačiu turtu užtikrinamas paskolų grąžinimas dviem ar daugiau bankų, – nurodomas šio turto įkeitimo eiliškumas. Jeigu tuo pačiu turtu užtikrinamas dviejų ar daugiau to paties banko suteiktų paskolų grąžinimas, – įkeistas turtas paskirstomas proporcingai suteiktų paskolų sumai arba kitaip banko nustatyta tvarka;</w:t>
      </w:r>
    </w:p>
    <w:p>
      <w:pPr>
        <w:ind w:firstLine="709"/>
        <w:jc w:val="both"/>
        <w:rPr>
          <w:color w:val="000000"/>
        </w:rPr>
      </w:pPr>
      <w:r>
        <w:rPr>
          <w:color w:val="000000"/>
          <w:szCs w:val="22"/>
        </w:rPr>
        <w:t>9.4</w:t>
      </w:r>
      <w:r>
        <w:rPr>
          <w:color w:val="000000"/>
          <w:szCs w:val="22"/>
        </w:rPr>
        <w:t>. duomenis apie paskolos grąžinimą:</w:t>
      </w:r>
    </w:p>
    <w:p>
      <w:pPr>
        <w:ind w:firstLine="709"/>
        <w:jc w:val="both"/>
        <w:rPr>
          <w:color w:val="000000"/>
        </w:rPr>
      </w:pPr>
      <w:r>
        <w:rPr>
          <w:color w:val="000000"/>
          <w:szCs w:val="22"/>
        </w:rPr>
        <w:t>9.4.1</w:t>
      </w:r>
      <w:r>
        <w:rPr>
          <w:color w:val="000000"/>
          <w:szCs w:val="22"/>
        </w:rPr>
        <w:t>. numatomus paskolos dalinių ir galutinio grąžinimų terminus, sumas ir valiutos kodus;</w:t>
      </w:r>
    </w:p>
    <w:p>
      <w:pPr>
        <w:ind w:firstLine="709"/>
        <w:jc w:val="both"/>
        <w:rPr>
          <w:color w:val="000000"/>
        </w:rPr>
      </w:pPr>
      <w:r>
        <w:rPr>
          <w:color w:val="000000"/>
          <w:szCs w:val="22"/>
        </w:rPr>
        <w:t>9.4.2</w:t>
      </w:r>
      <w:r>
        <w:rPr>
          <w:color w:val="000000"/>
          <w:szCs w:val="22"/>
        </w:rPr>
        <w:t>. paskolos grąžinimo (įskaitant dalinius grąžinimus) datą ir sumą, išskiriant paskolą ar paskolos dalį, jei paskola ar jos dalis grąžinta:</w:t>
      </w:r>
    </w:p>
    <w:p>
      <w:pPr>
        <w:ind w:firstLine="709"/>
        <w:jc w:val="both"/>
        <w:rPr>
          <w:color w:val="000000"/>
        </w:rPr>
      </w:pPr>
      <w:r>
        <w:rPr>
          <w:color w:val="000000"/>
          <w:szCs w:val="22"/>
        </w:rPr>
        <w:t>9.4.2.1</w:t>
      </w:r>
      <w:r>
        <w:rPr>
          <w:color w:val="000000"/>
          <w:szCs w:val="22"/>
        </w:rPr>
        <w:t>. bankui įvykdžius arba pardavus paskolos užtikrinimo priemonę:</w:t>
      </w:r>
    </w:p>
    <w:p>
      <w:pPr>
        <w:ind w:firstLine="709"/>
        <w:jc w:val="both"/>
        <w:rPr>
          <w:color w:val="000000"/>
        </w:rPr>
      </w:pPr>
      <w:r>
        <w:rPr>
          <w:color w:val="000000"/>
          <w:szCs w:val="22"/>
        </w:rPr>
        <w:t>9.4.2.1.1</w:t>
      </w:r>
      <w:r>
        <w:rPr>
          <w:color w:val="000000"/>
          <w:szCs w:val="22"/>
        </w:rPr>
        <w:t>. garantiją;</w:t>
      </w:r>
    </w:p>
    <w:p>
      <w:pPr>
        <w:ind w:firstLine="709"/>
        <w:jc w:val="both"/>
        <w:rPr>
          <w:color w:val="000000"/>
        </w:rPr>
      </w:pPr>
      <w:r>
        <w:rPr>
          <w:color w:val="000000"/>
          <w:szCs w:val="22"/>
        </w:rPr>
        <w:t>9.4.2.1.2</w:t>
      </w:r>
      <w:r>
        <w:rPr>
          <w:color w:val="000000"/>
          <w:szCs w:val="22"/>
        </w:rPr>
        <w:t>. laidavimą;</w:t>
      </w:r>
    </w:p>
    <w:p>
      <w:pPr>
        <w:ind w:firstLine="709"/>
        <w:jc w:val="both"/>
        <w:rPr>
          <w:color w:val="000000"/>
        </w:rPr>
      </w:pPr>
      <w:r>
        <w:rPr>
          <w:color w:val="000000"/>
          <w:szCs w:val="22"/>
        </w:rPr>
        <w:t>9.4.2.1.3</w:t>
      </w:r>
      <w:r>
        <w:rPr>
          <w:color w:val="000000"/>
          <w:szCs w:val="22"/>
        </w:rPr>
        <w:t>. draudimo įmonės draudimą;</w:t>
      </w:r>
    </w:p>
    <w:p>
      <w:pPr>
        <w:ind w:firstLine="709"/>
        <w:jc w:val="both"/>
        <w:rPr>
          <w:color w:val="000000"/>
        </w:rPr>
      </w:pPr>
      <w:r>
        <w:rPr>
          <w:color w:val="000000"/>
          <w:szCs w:val="22"/>
        </w:rPr>
        <w:t>9.4.2.1.4</w:t>
      </w:r>
      <w:r>
        <w:rPr>
          <w:color w:val="000000"/>
          <w:szCs w:val="22"/>
        </w:rPr>
        <w:t>. nekilnojamąjį turtą:</w:t>
      </w:r>
    </w:p>
    <w:p>
      <w:pPr>
        <w:ind w:firstLine="709"/>
        <w:jc w:val="both"/>
        <w:rPr>
          <w:color w:val="000000"/>
        </w:rPr>
      </w:pPr>
      <w:r>
        <w:rPr>
          <w:color w:val="000000"/>
          <w:szCs w:val="22"/>
        </w:rPr>
        <w:t>9.4.2.1.4.1</w:t>
      </w:r>
      <w:r>
        <w:rPr>
          <w:color w:val="000000"/>
          <w:szCs w:val="22"/>
        </w:rPr>
        <w:t>. gyvenamąsias patalpas;</w:t>
      </w:r>
    </w:p>
    <w:p>
      <w:pPr>
        <w:ind w:firstLine="709"/>
        <w:jc w:val="both"/>
        <w:rPr>
          <w:color w:val="000000"/>
        </w:rPr>
      </w:pPr>
      <w:r>
        <w:rPr>
          <w:color w:val="000000"/>
          <w:szCs w:val="22"/>
        </w:rPr>
        <w:t>9.4.2.1.4.2</w:t>
      </w:r>
      <w:r>
        <w:rPr>
          <w:color w:val="000000"/>
          <w:szCs w:val="22"/>
        </w:rPr>
        <w:t>. negyvenamąsias patalpas;</w:t>
      </w:r>
    </w:p>
    <w:p>
      <w:pPr>
        <w:ind w:firstLine="709"/>
        <w:jc w:val="both"/>
        <w:rPr>
          <w:color w:val="000000"/>
        </w:rPr>
      </w:pPr>
      <w:r>
        <w:rPr>
          <w:color w:val="000000"/>
          <w:szCs w:val="22"/>
        </w:rPr>
        <w:t>9.4.2.1.4.3</w:t>
      </w:r>
      <w:r>
        <w:rPr>
          <w:color w:val="000000"/>
          <w:szCs w:val="22"/>
        </w:rPr>
        <w:t>. žemės sklypą;</w:t>
      </w:r>
    </w:p>
    <w:p>
      <w:pPr>
        <w:ind w:firstLine="709"/>
        <w:jc w:val="both"/>
        <w:rPr>
          <w:color w:val="000000"/>
        </w:rPr>
      </w:pPr>
      <w:r>
        <w:rPr>
          <w:color w:val="000000"/>
          <w:szCs w:val="22"/>
        </w:rPr>
        <w:t>9.4.2.1.4.4</w:t>
      </w:r>
      <w:r>
        <w:rPr>
          <w:color w:val="000000"/>
          <w:szCs w:val="22"/>
        </w:rPr>
        <w:t>. kitą nekilnojamąjį turtą;</w:t>
      </w:r>
    </w:p>
    <w:p>
      <w:pPr>
        <w:ind w:firstLine="709"/>
        <w:jc w:val="both"/>
        <w:rPr>
          <w:color w:val="000000"/>
        </w:rPr>
      </w:pPr>
      <w:r>
        <w:rPr>
          <w:color w:val="000000"/>
          <w:szCs w:val="22"/>
        </w:rPr>
        <w:t>9.4.2.1.5</w:t>
      </w:r>
      <w:r>
        <w:rPr>
          <w:color w:val="000000"/>
          <w:szCs w:val="22"/>
        </w:rPr>
        <w:t>. kilnojamąjį turtą:</w:t>
      </w:r>
    </w:p>
    <w:p>
      <w:pPr>
        <w:ind w:firstLine="709"/>
        <w:jc w:val="both"/>
        <w:rPr>
          <w:color w:val="000000"/>
        </w:rPr>
      </w:pPr>
      <w:r>
        <w:rPr>
          <w:color w:val="000000"/>
          <w:szCs w:val="22"/>
        </w:rPr>
        <w:t>9.4.2.1.5.1</w:t>
      </w:r>
      <w:r>
        <w:rPr>
          <w:color w:val="000000"/>
          <w:szCs w:val="22"/>
        </w:rPr>
        <w:t>. transporto priemones;</w:t>
      </w:r>
    </w:p>
    <w:p>
      <w:pPr>
        <w:ind w:firstLine="709"/>
        <w:jc w:val="both"/>
        <w:rPr>
          <w:color w:val="000000"/>
        </w:rPr>
      </w:pPr>
      <w:r>
        <w:rPr>
          <w:color w:val="000000"/>
          <w:szCs w:val="22"/>
        </w:rPr>
        <w:t>9.4.2.1.5.2</w:t>
      </w:r>
      <w:r>
        <w:rPr>
          <w:color w:val="000000"/>
          <w:szCs w:val="22"/>
        </w:rPr>
        <w:t>. mašinas ir įrengimus;</w:t>
      </w:r>
    </w:p>
    <w:p>
      <w:pPr>
        <w:ind w:firstLine="709"/>
        <w:jc w:val="both"/>
        <w:rPr>
          <w:color w:val="000000"/>
        </w:rPr>
      </w:pPr>
      <w:r>
        <w:rPr>
          <w:color w:val="000000"/>
          <w:szCs w:val="22"/>
        </w:rPr>
        <w:t>9.4.2.1.5.3</w:t>
      </w:r>
      <w:r>
        <w:rPr>
          <w:color w:val="000000"/>
          <w:szCs w:val="22"/>
        </w:rPr>
        <w:t>. prekių atsargas;</w:t>
      </w:r>
    </w:p>
    <w:p>
      <w:pPr>
        <w:ind w:firstLine="709"/>
        <w:jc w:val="both"/>
        <w:rPr>
          <w:color w:val="000000"/>
        </w:rPr>
      </w:pPr>
      <w:r>
        <w:rPr>
          <w:color w:val="000000"/>
          <w:szCs w:val="22"/>
        </w:rPr>
        <w:t>9.4.2.1.5.4</w:t>
      </w:r>
      <w:r>
        <w:rPr>
          <w:color w:val="000000"/>
          <w:szCs w:val="22"/>
        </w:rPr>
        <w:t>. kitą kilnojamąjį turtą;</w:t>
      </w:r>
    </w:p>
    <w:p>
      <w:pPr>
        <w:ind w:firstLine="709"/>
        <w:jc w:val="both"/>
        <w:rPr>
          <w:color w:val="000000"/>
        </w:rPr>
      </w:pPr>
      <w:r>
        <w:rPr>
          <w:color w:val="000000"/>
          <w:szCs w:val="22"/>
        </w:rPr>
        <w:t>9.4.2.1.6</w:t>
      </w:r>
      <w:r>
        <w:rPr>
          <w:color w:val="000000"/>
          <w:szCs w:val="22"/>
        </w:rPr>
        <w:t>. finansinį užstatą:</w:t>
      </w:r>
    </w:p>
    <w:p>
      <w:pPr>
        <w:ind w:firstLine="709"/>
        <w:jc w:val="both"/>
        <w:rPr>
          <w:color w:val="000000"/>
        </w:rPr>
      </w:pPr>
      <w:r>
        <w:rPr>
          <w:color w:val="000000"/>
          <w:szCs w:val="22"/>
        </w:rPr>
        <w:t>9.4.2.1.6.1</w:t>
      </w:r>
      <w:r>
        <w:rPr>
          <w:color w:val="000000"/>
          <w:szCs w:val="22"/>
        </w:rPr>
        <w:t>. akcinių bendrovių akcijas ir kitus tokioms akcijoms prilygintus vertybinius popierius;</w:t>
      </w:r>
    </w:p>
    <w:p>
      <w:pPr>
        <w:ind w:firstLine="709"/>
        <w:jc w:val="both"/>
        <w:rPr>
          <w:color w:val="000000"/>
        </w:rPr>
      </w:pPr>
      <w:r>
        <w:rPr>
          <w:color w:val="000000"/>
          <w:szCs w:val="22"/>
        </w:rPr>
        <w:t>9.4.2.1.6.2</w:t>
      </w:r>
      <w:r>
        <w:rPr>
          <w:color w:val="000000"/>
          <w:szCs w:val="22"/>
        </w:rPr>
        <w:t>. skolos vertybinius popierius, kuriais galima prekiauti vertybinių popierių rinkose;</w:t>
      </w:r>
    </w:p>
    <w:p>
      <w:pPr>
        <w:ind w:firstLine="709"/>
        <w:jc w:val="both"/>
        <w:rPr>
          <w:color w:val="000000"/>
        </w:rPr>
      </w:pPr>
      <w:r>
        <w:rPr>
          <w:color w:val="000000"/>
          <w:szCs w:val="22"/>
        </w:rPr>
        <w:t>9.4.2.1.6.3</w:t>
      </w:r>
      <w:r>
        <w:rPr>
          <w:color w:val="000000"/>
          <w:szCs w:val="22"/>
        </w:rPr>
        <w:t>. kitus vertybinius popierius;</w:t>
      </w:r>
    </w:p>
    <w:p>
      <w:pPr>
        <w:ind w:firstLine="709"/>
        <w:jc w:val="both"/>
        <w:rPr>
          <w:color w:val="000000"/>
        </w:rPr>
      </w:pPr>
      <w:r>
        <w:rPr>
          <w:color w:val="000000"/>
          <w:szCs w:val="22"/>
        </w:rPr>
        <w:t>9.4.2.1.6.4</w:t>
      </w:r>
      <w:r>
        <w:rPr>
          <w:color w:val="000000"/>
          <w:szCs w:val="22"/>
        </w:rPr>
        <w:t>. lėšas indėlio sąskaitoje;</w:t>
      </w:r>
    </w:p>
    <w:p>
      <w:pPr>
        <w:ind w:firstLine="709"/>
        <w:jc w:val="both"/>
        <w:rPr>
          <w:color w:val="000000"/>
        </w:rPr>
      </w:pPr>
      <w:r>
        <w:rPr>
          <w:color w:val="000000"/>
          <w:szCs w:val="22"/>
        </w:rPr>
        <w:t>9.4.2.1.6.5</w:t>
      </w:r>
      <w:r>
        <w:rPr>
          <w:color w:val="000000"/>
          <w:szCs w:val="22"/>
        </w:rPr>
        <w:t>. lėšas banko sąskaitoje;</w:t>
      </w:r>
    </w:p>
    <w:p>
      <w:pPr>
        <w:ind w:firstLine="709"/>
        <w:jc w:val="both"/>
        <w:rPr>
          <w:color w:val="000000"/>
        </w:rPr>
      </w:pPr>
      <w:r>
        <w:rPr>
          <w:color w:val="000000"/>
          <w:szCs w:val="22"/>
        </w:rPr>
        <w:t>9.4.2.1.6.6</w:t>
      </w:r>
      <w:r>
        <w:rPr>
          <w:color w:val="000000"/>
          <w:szCs w:val="22"/>
        </w:rPr>
        <w:t>. kitas grąžintinas lėšas;</w:t>
      </w:r>
    </w:p>
    <w:p>
      <w:pPr>
        <w:ind w:firstLine="709"/>
        <w:jc w:val="both"/>
        <w:rPr>
          <w:color w:val="000000"/>
        </w:rPr>
      </w:pPr>
      <w:r>
        <w:rPr>
          <w:color w:val="000000"/>
          <w:szCs w:val="22"/>
        </w:rPr>
        <w:t>9.4.2.1.7</w:t>
      </w:r>
      <w:r>
        <w:rPr>
          <w:color w:val="000000"/>
          <w:szCs w:val="22"/>
        </w:rPr>
        <w:t>. kitą, ankstesniuose punktuose nenurodytą, turtą;</w:t>
      </w:r>
    </w:p>
    <w:p>
      <w:pPr>
        <w:ind w:firstLine="709"/>
        <w:jc w:val="both"/>
        <w:rPr>
          <w:color w:val="000000"/>
        </w:rPr>
      </w:pPr>
      <w:r>
        <w:rPr>
          <w:color w:val="000000"/>
          <w:szCs w:val="22"/>
        </w:rPr>
        <w:t>9.4.2.2</w:t>
      </w:r>
      <w:r>
        <w:rPr>
          <w:color w:val="000000"/>
          <w:szCs w:val="22"/>
        </w:rPr>
        <w:t>. perėmus finansinės nuomos (lizingo) objektą;</w:t>
      </w:r>
    </w:p>
    <w:p>
      <w:pPr>
        <w:ind w:firstLine="709"/>
        <w:jc w:val="both"/>
        <w:rPr>
          <w:color w:val="000000"/>
        </w:rPr>
      </w:pPr>
      <w:r>
        <w:rPr>
          <w:color w:val="000000"/>
          <w:szCs w:val="22"/>
        </w:rPr>
        <w:t>9.4.3</w:t>
      </w:r>
      <w:r>
        <w:rPr>
          <w:color w:val="000000"/>
          <w:szCs w:val="22"/>
        </w:rPr>
        <w:t>. parduotos (perduotos) paskolos sumą, valiutos kodą, pardavimo (perdavimo) datą, banko, kuriam parduota (perduota) paskola, kodą, galiojantį tik duomenų bazėje, ir (ar) fizinio arba juridinio asmens, kuriam parduota (perduota) paskola, duomenis, nurodytus 9.1.1.1–9.1.1.6 ar 9.1.2.1–9.1.2.4 punktuose</w:t>
      </w:r>
      <w:r>
        <w:rPr>
          <w:i/>
          <w:iCs/>
          <w:color w:val="000000"/>
          <w:szCs w:val="22"/>
        </w:rPr>
        <w:t xml:space="preserve">, </w:t>
      </w:r>
      <w:r>
        <w:rPr>
          <w:color w:val="000000"/>
          <w:szCs w:val="22"/>
        </w:rPr>
        <w:t>jeigu parduodama užsienio šalies bankui, – tik šalies kodą;</w:t>
      </w:r>
    </w:p>
    <w:p>
      <w:pPr>
        <w:ind w:firstLine="709"/>
        <w:jc w:val="both"/>
        <w:rPr>
          <w:color w:val="000000"/>
        </w:rPr>
      </w:pPr>
      <w:r>
        <w:rPr>
          <w:color w:val="000000"/>
          <w:szCs w:val="22"/>
        </w:rPr>
        <w:t>9.4.4</w:t>
      </w:r>
      <w:r>
        <w:rPr>
          <w:color w:val="000000"/>
          <w:szCs w:val="22"/>
        </w:rPr>
        <w:t>. duomenis apie paskolos vertės tikslinimą:</w:t>
      </w:r>
    </w:p>
    <w:p>
      <w:pPr>
        <w:ind w:firstLine="709"/>
        <w:jc w:val="both"/>
        <w:rPr>
          <w:color w:val="000000"/>
        </w:rPr>
      </w:pPr>
      <w:r>
        <w:rPr>
          <w:color w:val="000000"/>
          <w:szCs w:val="22"/>
        </w:rPr>
        <w:t>9.4.4.1</w:t>
      </w:r>
      <w:r>
        <w:rPr>
          <w:color w:val="000000"/>
          <w:szCs w:val="22"/>
        </w:rPr>
        <w:t>. paskolos vertės tikslinimo metodą – individualiai ar bendrai;</w:t>
      </w:r>
    </w:p>
    <w:p>
      <w:pPr>
        <w:ind w:firstLine="709"/>
        <w:jc w:val="both"/>
        <w:rPr>
          <w:color w:val="000000"/>
        </w:rPr>
      </w:pPr>
      <w:r>
        <w:rPr>
          <w:color w:val="000000"/>
          <w:szCs w:val="22"/>
        </w:rPr>
        <w:t>9.4.4.2</w:t>
      </w:r>
      <w:r>
        <w:rPr>
          <w:color w:val="000000"/>
          <w:szCs w:val="22"/>
        </w:rPr>
        <w:t>. jei paskola vertinama individualiai, – nuvertėjusios paskolos vertę, nustatytą patikslinus paskolos vertę;</w:t>
      </w:r>
    </w:p>
    <w:p>
      <w:pPr>
        <w:ind w:firstLine="709"/>
        <w:jc w:val="both"/>
        <w:rPr>
          <w:color w:val="000000"/>
        </w:rPr>
      </w:pPr>
      <w:r>
        <w:rPr>
          <w:color w:val="000000"/>
          <w:szCs w:val="22"/>
        </w:rPr>
        <w:t>9.4.4.3</w:t>
      </w:r>
      <w:r>
        <w:rPr>
          <w:color w:val="000000"/>
          <w:szCs w:val="22"/>
        </w:rPr>
        <w:t>. paskolos vertės patikslinimo datą;</w:t>
      </w:r>
    </w:p>
    <w:p>
      <w:pPr>
        <w:ind w:firstLine="709"/>
        <w:jc w:val="both"/>
        <w:rPr>
          <w:color w:val="000000"/>
        </w:rPr>
      </w:pPr>
      <w:r>
        <w:rPr>
          <w:color w:val="000000"/>
          <w:szCs w:val="22"/>
        </w:rPr>
        <w:t>9.4.5</w:t>
      </w:r>
      <w:r>
        <w:rPr>
          <w:color w:val="000000"/>
          <w:szCs w:val="22"/>
        </w:rPr>
        <w:t>. nurašytos visos paskolos arba jos dalies sumą, valiutos kodą ir nurašymo datą. Galutinai nurašytoms paskoloms bankas suteikia atskirą požymį;</w:t>
      </w:r>
    </w:p>
    <w:p>
      <w:pPr>
        <w:ind w:firstLine="709"/>
        <w:jc w:val="both"/>
        <w:rPr>
          <w:color w:val="000000"/>
        </w:rPr>
      </w:pPr>
      <w:r>
        <w:rPr>
          <w:color w:val="000000"/>
          <w:szCs w:val="22"/>
        </w:rPr>
        <w:t>9.4.6</w:t>
      </w:r>
      <w:r>
        <w:rPr>
          <w:color w:val="000000"/>
          <w:szCs w:val="22"/>
        </w:rPr>
        <w:t>. nurašytų paskolų grąžinimo į balansinį turtą datą, sumą, valiutos kodą;</w:t>
      </w:r>
    </w:p>
    <w:p>
      <w:pPr>
        <w:ind w:firstLine="709"/>
        <w:jc w:val="both"/>
        <w:rPr>
          <w:color w:val="000000"/>
        </w:rPr>
      </w:pPr>
      <w:r>
        <w:rPr>
          <w:color w:val="000000"/>
          <w:szCs w:val="22"/>
        </w:rPr>
        <w:t>9.5</w:t>
      </w:r>
      <w:r>
        <w:rPr>
          <w:color w:val="000000"/>
          <w:szCs w:val="22"/>
        </w:rPr>
        <w:t>. duomenis apie paskolos gavėjo pripažinimą neįvykdančiu įsipareigojimų (pirmą ir paskesnius kartus) pagal šių taisyklių 4 priedo 1 punkte nurodytas sąlygas:</w:t>
      </w:r>
    </w:p>
    <w:p>
      <w:pPr>
        <w:ind w:firstLine="709"/>
        <w:jc w:val="both"/>
        <w:rPr>
          <w:color w:val="000000"/>
        </w:rPr>
      </w:pPr>
      <w:r>
        <w:rPr>
          <w:color w:val="000000"/>
          <w:szCs w:val="22"/>
        </w:rPr>
        <w:t>9.5.1</w:t>
      </w:r>
      <w:r>
        <w:rPr>
          <w:color w:val="000000"/>
          <w:szCs w:val="22"/>
        </w:rPr>
        <w:t>. paskolos gavėjo pripažinimo neįvykdančiu įsipareigojimų datą;</w:t>
      </w:r>
    </w:p>
    <w:p>
      <w:pPr>
        <w:ind w:firstLine="709"/>
        <w:jc w:val="both"/>
        <w:rPr>
          <w:color w:val="000000"/>
        </w:rPr>
      </w:pPr>
      <w:r>
        <w:rPr>
          <w:color w:val="000000"/>
          <w:szCs w:val="22"/>
        </w:rPr>
        <w:t>9.5.2</w:t>
      </w:r>
      <w:r>
        <w:rPr>
          <w:color w:val="000000"/>
          <w:szCs w:val="22"/>
        </w:rPr>
        <w:t>. sąlygą, pagal kurią paskolos gavėjas pripažintas neįvykdančiu įsipareigojimų;</w:t>
      </w:r>
    </w:p>
    <w:p>
      <w:pPr>
        <w:ind w:firstLine="709"/>
        <w:jc w:val="both"/>
        <w:rPr>
          <w:color w:val="000000"/>
        </w:rPr>
      </w:pPr>
      <w:r>
        <w:rPr>
          <w:color w:val="000000"/>
          <w:szCs w:val="22"/>
        </w:rPr>
        <w:t>9.6</w:t>
      </w:r>
      <w:r>
        <w:rPr>
          <w:color w:val="000000"/>
          <w:szCs w:val="22"/>
        </w:rPr>
        <w:t>. paskolos gavėjo pripažinimo vėl vykdančiu įsipareigojimus datą (pirmo ir paskesnių kartų) pagal šių taisyklių 4 priedo 2 punkto nuostatas.</w:t>
      </w:r>
    </w:p>
    <w:p>
      <w:pPr>
        <w:ind w:firstLine="709"/>
        <w:jc w:val="both"/>
        <w:rPr>
          <w:color w:val="000000"/>
        </w:rPr>
      </w:pPr>
      <w:r>
        <w:rPr>
          <w:color w:val="000000"/>
          <w:szCs w:val="22"/>
        </w:rPr>
        <w:t>10</w:t>
      </w:r>
      <w:r>
        <w:rPr>
          <w:color w:val="000000"/>
          <w:szCs w:val="22"/>
        </w:rPr>
        <w:t>. Jeigu kreditiniai įsipareigojimai susidarė dėl faktoringo operacijų banko klientui perdavus bankui piniginį reikalavimą skolininkui (be laidavimo), 9 punkte numatyti duomenys į duomenų bazę turi būti pateikiami apie skolininką. Jeigu faktoringo sutartis sudaryta su laidavimu, 9 punkte numatyti duomenys į duomenų bazę turi būti pateikiami tik apie klientą, perdavusį bankui piniginį reikalavimą.</w:t>
      </w:r>
    </w:p>
    <w:p>
      <w:pPr>
        <w:ind w:firstLine="709"/>
        <w:jc w:val="both"/>
        <w:rPr>
          <w:color w:val="000000"/>
        </w:rPr>
      </w:pPr>
      <w:r>
        <w:rPr>
          <w:color w:val="000000"/>
          <w:szCs w:val="22"/>
        </w:rPr>
        <w:t>11</w:t>
      </w:r>
      <w:r>
        <w:rPr>
          <w:color w:val="000000"/>
          <w:szCs w:val="22"/>
        </w:rPr>
        <w:t>. Bankai privalo teikti duomenis apie visas vienam paskolos gavėjui suteiktas paskolas, kai viena arba kelių paskolų suma didesnė negu 50 000 litų arba kai viena arba kelių paskolų suma mažesnė, bet paskolos gavėjas pripažįstamas neįvykdančiu įsipareigojimų. Duomenys neteikiami apie tarpbankines paskolas, įskaitant sąskaitos kreditą, suteiktas šalies ir užsienio bankams ne ilgesniam negu 14 dienų laikotarpiui, ir tais atvejais, kai banko kontroliuojama įmonė suteikia paskolą pačiam bankui.</w:t>
      </w:r>
    </w:p>
    <w:p>
      <w:pPr>
        <w:ind w:firstLine="709"/>
        <w:jc w:val="both"/>
        <w:rPr>
          <w:color w:val="000000"/>
        </w:rPr>
      </w:pPr>
      <w:r>
        <w:rPr>
          <w:color w:val="000000"/>
          <w:szCs w:val="22"/>
        </w:rPr>
        <w:t>12</w:t>
      </w:r>
      <w:r>
        <w:rPr>
          <w:color w:val="000000"/>
          <w:szCs w:val="22"/>
        </w:rPr>
        <w:t>. Bankai 9 punkte nurodytus duomenis privalo pateikti ne vėliau kaip per penkias darbo dienas nuo faktinio</w:t>
      </w:r>
      <w:r>
        <w:rPr>
          <w:i/>
          <w:iCs/>
          <w:color w:val="000000"/>
          <w:szCs w:val="22"/>
        </w:rPr>
        <w:t xml:space="preserve"> </w:t>
      </w:r>
      <w:r>
        <w:rPr>
          <w:color w:val="000000"/>
          <w:szCs w:val="22"/>
        </w:rPr>
        <w:t>paskolos suteikimo, pirkimo (perėmimo), grąžinimo, pardavimo (perdavimo), nurašymo bei 9 punkte pateiktų duomenų pasikeitimo. Duomenys, nurodyti šių taisyklių 2 priedo 1 punkte, suteikus paskolą, į duomenų bazę pirmą kartą pateikiami iš praėjusio ataskaitinio laikotarpio finansinių ataskaitų formų kartu su kita 9 punkte nurodyta informacija. Finansinių ataskaitų duomenys pateikiami kiekvieną ketvirtį per 50 dienų ketvirčiui pasibaigus, o metinių finansinių ataskaitų duomenys – per penkis mėnesius metams pasibaigus.</w:t>
      </w:r>
    </w:p>
    <w:p>
      <w:pPr>
        <w:ind w:firstLine="709"/>
        <w:jc w:val="both"/>
        <w:rPr>
          <w:color w:val="000000"/>
        </w:rPr>
      </w:pPr>
      <w:r>
        <w:rPr>
          <w:color w:val="000000"/>
          <w:szCs w:val="22"/>
        </w:rPr>
        <w:t>13</w:t>
      </w:r>
      <w:r>
        <w:rPr>
          <w:color w:val="000000"/>
          <w:szCs w:val="22"/>
        </w:rPr>
        <w:t>. Duomenys apie paskolos gavėjo grąžintas paskolas, banko parduotas (perduotas) paskolas, taip pat apie paskolas, suteiktas kontroliuojamų įmonių, kurias bankas baigė kontroliuoti, saugomi duomenų bazėje septynerius metus nuo paskolos grąžinimo, pardavimo (perdavimo) arba kontrolės baigimo dienos, o duomenys apie nurašytas paskolas – kol bankas turi reikalavimo teisę į šias paskolas, bet ne trumpiau kaip septynerius metus.</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DUOMENŲ BAZĖS TVARKYMAS IR NAUDOJIMAS</w:t>
      </w:r>
    </w:p>
    <w:p>
      <w:pPr>
        <w:ind w:firstLine="709"/>
        <w:jc w:val="both"/>
        <w:rPr>
          <w:color w:val="000000"/>
        </w:rPr>
      </w:pPr>
    </w:p>
    <w:p>
      <w:pPr>
        <w:ind w:firstLine="709"/>
        <w:jc w:val="both"/>
        <w:rPr>
          <w:color w:val="000000"/>
        </w:rPr>
      </w:pPr>
      <w:r>
        <w:rPr>
          <w:color w:val="000000"/>
          <w:szCs w:val="22"/>
        </w:rPr>
        <w:t>14</w:t>
      </w:r>
      <w:r>
        <w:rPr>
          <w:color w:val="000000"/>
          <w:szCs w:val="22"/>
        </w:rPr>
        <w:t>. Bankai Lietuvos bankui pateikia duomenis (įskaitant filialų duomenis) apie savo ir kontroliuojamų įmonių</w:t>
      </w:r>
      <w:r>
        <w:rPr>
          <w:i/>
          <w:iCs/>
          <w:color w:val="000000"/>
          <w:szCs w:val="22"/>
        </w:rPr>
        <w:t xml:space="preserve"> </w:t>
      </w:r>
      <w:r>
        <w:rPr>
          <w:color w:val="000000"/>
          <w:szCs w:val="22"/>
        </w:rPr>
        <w:t>paskolos gavėjus ir jiems suteiktas paskolas naudodamiesi Lietuvos banko sukurta duomenų</w:t>
      </w:r>
      <w:r>
        <w:rPr>
          <w:i/>
          <w:iCs/>
          <w:color w:val="000000"/>
          <w:szCs w:val="22"/>
        </w:rPr>
        <w:t xml:space="preserve"> </w:t>
      </w:r>
      <w:r>
        <w:rPr>
          <w:color w:val="000000"/>
          <w:szCs w:val="22"/>
        </w:rPr>
        <w:t>kodavimo ir perdavimo į Lietuvos banką programine įranga. Bankai Lietuvos bankui perduoda duomenis nuo 8 iki 17 val. Lietuvos banko darbo dienomis.</w:t>
      </w:r>
    </w:p>
    <w:p>
      <w:pPr>
        <w:ind w:firstLine="709"/>
        <w:jc w:val="both"/>
        <w:rPr>
          <w:color w:val="000000"/>
        </w:rPr>
      </w:pPr>
      <w:r>
        <w:rPr>
          <w:color w:val="000000"/>
          <w:szCs w:val="22"/>
        </w:rPr>
        <w:t>15</w:t>
      </w:r>
      <w:r>
        <w:rPr>
          <w:color w:val="000000"/>
          <w:szCs w:val="22"/>
        </w:rPr>
        <w:t>. Lietuvos bankas pateikia bankams techninės ir programinės įrangos reikalavimus bei duomenų</w:t>
      </w:r>
      <w:r>
        <w:rPr>
          <w:i/>
          <w:iCs/>
          <w:color w:val="000000"/>
          <w:szCs w:val="22"/>
        </w:rPr>
        <w:t xml:space="preserve"> </w:t>
      </w:r>
      <w:r>
        <w:rPr>
          <w:color w:val="000000"/>
          <w:szCs w:val="22"/>
        </w:rPr>
        <w:t>pateikimo ir gavimo nustatytų struktūrų bylas.</w:t>
      </w:r>
    </w:p>
    <w:p>
      <w:pPr>
        <w:ind w:firstLine="709"/>
        <w:jc w:val="both"/>
        <w:rPr>
          <w:color w:val="000000"/>
        </w:rPr>
      </w:pPr>
      <w:r>
        <w:rPr>
          <w:color w:val="000000"/>
          <w:szCs w:val="22"/>
        </w:rPr>
        <w:t>16</w:t>
      </w:r>
      <w:r>
        <w:rPr>
          <w:color w:val="000000"/>
          <w:szCs w:val="22"/>
        </w:rPr>
        <w:t>. Bankai paklausimus į duomenų bazę pateikia ir atsakymus gauna naudodamiesi Lietuvos banko sukurta duomenų</w:t>
      </w:r>
      <w:r>
        <w:rPr>
          <w:i/>
          <w:iCs/>
          <w:color w:val="000000"/>
          <w:szCs w:val="22"/>
        </w:rPr>
        <w:t xml:space="preserve"> </w:t>
      </w:r>
      <w:r>
        <w:rPr>
          <w:color w:val="000000"/>
          <w:szCs w:val="22"/>
        </w:rPr>
        <w:t>kodavimo ir perdavimo į Lietuvos banką programine įranga. Atsakymai į paklausimus pateikiami nuo 8 iki 17 val. Lietuvos banko darbo dienomis.</w:t>
      </w:r>
    </w:p>
    <w:p>
      <w:pPr>
        <w:ind w:firstLine="709"/>
        <w:jc w:val="both"/>
        <w:rPr>
          <w:color w:val="000000"/>
        </w:rPr>
      </w:pPr>
      <w:r>
        <w:rPr>
          <w:color w:val="000000"/>
          <w:szCs w:val="22"/>
        </w:rPr>
        <w:t>17</w:t>
      </w:r>
      <w:r>
        <w:rPr>
          <w:color w:val="000000"/>
          <w:szCs w:val="22"/>
        </w:rPr>
        <w:t>. Bankai gali teikti Lietuvos bankui duomenis apie paskolos gavėjus ir jiems suteiktas paskolas bei paklausimus į duomenų bazę Lietuvos banko poilsio ir švenčių dienomis bei po 17 val. Lietuvos banko darbo dienomis, tačiau tuo metu Lietuvos bankas neužtikrins duomenų bazės veikimo ir bankams neteiks techninės pagalbos.</w:t>
      </w:r>
    </w:p>
    <w:p>
      <w:pPr>
        <w:ind w:firstLine="709"/>
        <w:jc w:val="both"/>
        <w:rPr>
          <w:color w:val="000000"/>
        </w:rPr>
      </w:pPr>
      <w:r>
        <w:rPr>
          <w:color w:val="000000"/>
          <w:szCs w:val="22"/>
        </w:rPr>
        <w:t>18</w:t>
      </w:r>
      <w:r>
        <w:rPr>
          <w:color w:val="000000"/>
          <w:szCs w:val="22"/>
        </w:rPr>
        <w:t>. Bankai į duomenų bazę gali teikti keturių tipų paklausimus.</w:t>
      </w:r>
    </w:p>
    <w:p>
      <w:pPr>
        <w:ind w:firstLine="709"/>
        <w:jc w:val="both"/>
        <w:rPr>
          <w:color w:val="000000"/>
        </w:rPr>
      </w:pPr>
      <w:r>
        <w:rPr>
          <w:color w:val="000000"/>
          <w:szCs w:val="22"/>
        </w:rPr>
        <w:t>19</w:t>
      </w:r>
      <w:r>
        <w:rPr>
          <w:color w:val="000000"/>
          <w:szCs w:val="22"/>
        </w:rPr>
        <w:t>. Pateikę pirmo tipo paklausimą ir nurodę paskolos gavėjo 9.1.1 ar 9.1.2.1–9.1.2.4 punktuose nurodytus duomenis, bankai iš duomenų bazės gauna šiuos duomenis:</w:t>
      </w:r>
    </w:p>
    <w:p>
      <w:pPr>
        <w:ind w:firstLine="709"/>
        <w:jc w:val="both"/>
        <w:rPr>
          <w:color w:val="000000"/>
        </w:rPr>
      </w:pPr>
      <w:r>
        <w:rPr>
          <w:color w:val="000000"/>
          <w:szCs w:val="22"/>
        </w:rPr>
        <w:t>19.1</w:t>
      </w:r>
      <w:r>
        <w:rPr>
          <w:color w:val="000000"/>
          <w:szCs w:val="22"/>
        </w:rPr>
        <w:t>. paskolos gavėjo kontrolinio akcijų (pajų ar kitokių kapitalo dalių) paketo savininkų arba penkių didžiausių akcininkų (pajininkų, narių) duomenis, nurodytus 9.1.1.1–9.1.1.6 ar 9.1.2.1–9.1.2.4 punktuose, bei turimų akcijų (pajų, kitų kapitalo dalių) procentą;</w:t>
      </w:r>
    </w:p>
    <w:p>
      <w:pPr>
        <w:ind w:firstLine="709"/>
        <w:jc w:val="both"/>
        <w:rPr>
          <w:color w:val="000000"/>
        </w:rPr>
      </w:pPr>
      <w:r>
        <w:rPr>
          <w:color w:val="000000"/>
          <w:szCs w:val="22"/>
        </w:rPr>
        <w:t>19.2</w:t>
      </w:r>
      <w:r>
        <w:rPr>
          <w:color w:val="000000"/>
          <w:szCs w:val="22"/>
        </w:rPr>
        <w:t>. paskolos suteikimo tikslą;</w:t>
      </w:r>
    </w:p>
    <w:p>
      <w:pPr>
        <w:ind w:firstLine="709"/>
        <w:jc w:val="both"/>
        <w:rPr>
          <w:color w:val="000000"/>
        </w:rPr>
      </w:pPr>
      <w:r>
        <w:rPr>
          <w:color w:val="000000"/>
          <w:szCs w:val="22"/>
        </w:rPr>
        <w:t>19.3</w:t>
      </w:r>
      <w:r>
        <w:rPr>
          <w:color w:val="000000"/>
          <w:szCs w:val="22"/>
        </w:rPr>
        <w:t>. sutartyje nustatytą paskolos sumą. Jei numatyta, kad paskolą grąžins du arba daugiau asmenų, – nurodoma, kad paskola grąžinama solidariai;</w:t>
      </w:r>
    </w:p>
    <w:p>
      <w:pPr>
        <w:ind w:firstLine="709"/>
        <w:jc w:val="both"/>
        <w:rPr>
          <w:color w:val="000000"/>
        </w:rPr>
      </w:pPr>
      <w:r>
        <w:rPr>
          <w:color w:val="000000"/>
          <w:szCs w:val="22"/>
        </w:rPr>
        <w:t>19.4</w:t>
      </w:r>
      <w:r>
        <w:rPr>
          <w:color w:val="000000"/>
          <w:szCs w:val="22"/>
        </w:rPr>
        <w:t>. paskolos palūkanų normą;</w:t>
      </w:r>
    </w:p>
    <w:p>
      <w:pPr>
        <w:ind w:firstLine="709"/>
        <w:jc w:val="both"/>
        <w:rPr>
          <w:color w:val="000000"/>
        </w:rPr>
      </w:pPr>
      <w:r>
        <w:rPr>
          <w:color w:val="000000"/>
          <w:szCs w:val="22"/>
        </w:rPr>
        <w:t>19.5</w:t>
      </w:r>
      <w:r>
        <w:rPr>
          <w:color w:val="000000"/>
          <w:szCs w:val="22"/>
        </w:rPr>
        <w:t>. ekonominės veiklos rūšį, kuriai suteikta paskola, nurodytą šių taisyklių 3 priede;</w:t>
      </w:r>
    </w:p>
    <w:p>
      <w:pPr>
        <w:ind w:firstLine="709"/>
        <w:jc w:val="both"/>
        <w:rPr>
          <w:color w:val="000000"/>
        </w:rPr>
      </w:pPr>
      <w:r>
        <w:rPr>
          <w:color w:val="000000"/>
          <w:szCs w:val="22"/>
        </w:rPr>
        <w:t>19.6</w:t>
      </w:r>
      <w:r>
        <w:rPr>
          <w:color w:val="000000"/>
          <w:szCs w:val="22"/>
        </w:rPr>
        <w:t>.</w:t>
      </w:r>
      <w:r>
        <w:rPr>
          <w:b/>
          <w:bCs/>
          <w:i/>
          <w:iCs/>
          <w:color w:val="000000"/>
          <w:szCs w:val="22"/>
        </w:rPr>
        <w:t xml:space="preserve"> </w:t>
      </w:r>
      <w:r>
        <w:rPr>
          <w:color w:val="000000"/>
          <w:szCs w:val="22"/>
        </w:rPr>
        <w:t>sutartyje nustatytą paskolos sumą pagal paskolos rūšis, nurodytas 9.2.7 punkte;</w:t>
      </w:r>
    </w:p>
    <w:p>
      <w:pPr>
        <w:ind w:firstLine="709"/>
        <w:jc w:val="both"/>
        <w:rPr>
          <w:color w:val="000000"/>
        </w:rPr>
      </w:pPr>
      <w:r>
        <w:rPr>
          <w:color w:val="000000"/>
          <w:szCs w:val="22"/>
        </w:rPr>
        <w:t>19.7</w:t>
      </w:r>
      <w:r>
        <w:rPr>
          <w:color w:val="000000"/>
          <w:szCs w:val="22"/>
        </w:rPr>
        <w:t>. paskolos gavėjui suteiktų paskolų grąžinimo sumas artimiausiems penkeriems metams, suskirstytas ketvirčiais;</w:t>
      </w:r>
    </w:p>
    <w:p>
      <w:pPr>
        <w:ind w:firstLine="709"/>
        <w:jc w:val="both"/>
        <w:rPr>
          <w:color w:val="000000"/>
        </w:rPr>
      </w:pPr>
      <w:r>
        <w:rPr>
          <w:color w:val="000000"/>
          <w:szCs w:val="22"/>
        </w:rPr>
        <w:t>19.8</w:t>
      </w:r>
      <w:r>
        <w:rPr>
          <w:color w:val="000000"/>
          <w:szCs w:val="22"/>
        </w:rPr>
        <w:t>. paskolų, kurių grąžinimas numatytas vėliau negu po penkerių metų, sumą ir galutinį grąžinimo terminą;</w:t>
      </w:r>
    </w:p>
    <w:p>
      <w:pPr>
        <w:ind w:firstLine="709"/>
        <w:jc w:val="both"/>
        <w:rPr>
          <w:color w:val="000000"/>
        </w:rPr>
      </w:pPr>
      <w:r>
        <w:rPr>
          <w:color w:val="000000"/>
          <w:szCs w:val="22"/>
        </w:rPr>
        <w:t>19.9</w:t>
      </w:r>
      <w:r>
        <w:rPr>
          <w:color w:val="000000"/>
          <w:szCs w:val="22"/>
        </w:rPr>
        <w:t>. faktiško įsiskolinimo sumą, išskiriant pagal paskolos rūšis, nurodytas 9.2.7 punkte;</w:t>
      </w:r>
    </w:p>
    <w:p>
      <w:pPr>
        <w:ind w:firstLine="709"/>
        <w:jc w:val="both"/>
        <w:rPr>
          <w:color w:val="000000"/>
        </w:rPr>
      </w:pPr>
      <w:r>
        <w:rPr>
          <w:color w:val="000000"/>
          <w:szCs w:val="22"/>
        </w:rPr>
        <w:t>19.10</w:t>
      </w:r>
      <w:r>
        <w:rPr>
          <w:color w:val="000000"/>
          <w:szCs w:val="22"/>
        </w:rPr>
        <w:t>. duomenis apie paskolų vertės tikslinimą:</w:t>
      </w:r>
    </w:p>
    <w:p>
      <w:pPr>
        <w:ind w:firstLine="709"/>
        <w:jc w:val="both"/>
        <w:rPr>
          <w:color w:val="000000"/>
        </w:rPr>
      </w:pPr>
      <w:r>
        <w:rPr>
          <w:color w:val="000000"/>
          <w:szCs w:val="22"/>
        </w:rPr>
        <w:t>19.10.1</w:t>
      </w:r>
      <w:r>
        <w:rPr>
          <w:color w:val="000000"/>
          <w:szCs w:val="22"/>
        </w:rPr>
        <w:t>. paskolų vertės tikslinimo metodą;</w:t>
      </w:r>
    </w:p>
    <w:p>
      <w:pPr>
        <w:ind w:firstLine="709"/>
        <w:jc w:val="both"/>
        <w:rPr>
          <w:color w:val="000000"/>
        </w:rPr>
      </w:pPr>
      <w:r>
        <w:rPr>
          <w:color w:val="000000"/>
          <w:szCs w:val="22"/>
        </w:rPr>
        <w:t>19.10.2</w:t>
      </w:r>
      <w:r>
        <w:rPr>
          <w:color w:val="000000"/>
          <w:szCs w:val="22"/>
        </w:rPr>
        <w:t>. nuvertėjusią paskolų visuose bankuose vertę, nustatytą individualiai patikslinus paskolos vertę;</w:t>
      </w:r>
    </w:p>
    <w:p>
      <w:pPr>
        <w:ind w:firstLine="709"/>
        <w:jc w:val="both"/>
        <w:rPr>
          <w:color w:val="000000"/>
        </w:rPr>
      </w:pPr>
      <w:r>
        <w:rPr>
          <w:color w:val="000000"/>
          <w:szCs w:val="22"/>
        </w:rPr>
        <w:t>19.11</w:t>
      </w:r>
      <w:r>
        <w:rPr>
          <w:color w:val="000000"/>
          <w:szCs w:val="22"/>
        </w:rPr>
        <w:t>. paskolos gavėjo nurašytų paskolų sumą;</w:t>
      </w:r>
    </w:p>
    <w:p>
      <w:pPr>
        <w:ind w:firstLine="709"/>
        <w:jc w:val="both"/>
        <w:rPr>
          <w:color w:val="000000"/>
        </w:rPr>
      </w:pPr>
      <w:r>
        <w:rPr>
          <w:color w:val="000000"/>
          <w:szCs w:val="22"/>
        </w:rPr>
        <w:t>19.12</w:t>
      </w:r>
      <w:r>
        <w:rPr>
          <w:color w:val="000000"/>
          <w:szCs w:val="22"/>
        </w:rPr>
        <w:t>. paskolos gavėjo per metus grąžintų paskolų sumą, o jeigu paskola ar jos dalis grąžinta įvykdžius paskolos užtikrinimo priemonę arba perėmus finansinės nuomos (lizingo) objektą, – paskolos grąžinimo šaltinius, nurodytus 9.4.2.1 ir 9.4.2.2 punktuose, bei iš jų susigrąžintą paskolos sumą;</w:t>
      </w:r>
    </w:p>
    <w:p>
      <w:pPr>
        <w:ind w:firstLine="709"/>
        <w:jc w:val="both"/>
        <w:rPr>
          <w:color w:val="000000"/>
        </w:rPr>
      </w:pPr>
      <w:r>
        <w:rPr>
          <w:color w:val="000000"/>
          <w:szCs w:val="22"/>
        </w:rPr>
        <w:t>19.13</w:t>
      </w:r>
      <w:r>
        <w:rPr>
          <w:color w:val="000000"/>
          <w:szCs w:val="22"/>
        </w:rPr>
        <w:t>. paskolos gavėjo išduotų garantijų sumą;</w:t>
      </w:r>
    </w:p>
    <w:p>
      <w:pPr>
        <w:ind w:firstLine="709"/>
        <w:jc w:val="both"/>
        <w:rPr>
          <w:color w:val="000000"/>
        </w:rPr>
      </w:pPr>
      <w:r>
        <w:rPr>
          <w:color w:val="000000"/>
          <w:szCs w:val="22"/>
        </w:rPr>
        <w:t>19.14</w:t>
      </w:r>
      <w:r>
        <w:rPr>
          <w:color w:val="000000"/>
          <w:szCs w:val="22"/>
        </w:rPr>
        <w:t>. paskolos gavėjo paskolai užtikrinti gautų garantijų sumą;</w:t>
      </w:r>
    </w:p>
    <w:p>
      <w:pPr>
        <w:ind w:firstLine="709"/>
        <w:jc w:val="both"/>
        <w:rPr>
          <w:color w:val="000000"/>
        </w:rPr>
      </w:pPr>
      <w:r>
        <w:rPr>
          <w:color w:val="000000"/>
          <w:szCs w:val="22"/>
        </w:rPr>
        <w:t>19.15</w:t>
      </w:r>
      <w:r>
        <w:rPr>
          <w:color w:val="000000"/>
          <w:szCs w:val="22"/>
        </w:rPr>
        <w:t>. paskolos gavėjo suteiktų laidavimų sumą;</w:t>
      </w:r>
    </w:p>
    <w:p>
      <w:pPr>
        <w:ind w:firstLine="709"/>
        <w:jc w:val="both"/>
        <w:rPr>
          <w:color w:val="000000"/>
        </w:rPr>
      </w:pPr>
      <w:r>
        <w:rPr>
          <w:color w:val="000000"/>
          <w:szCs w:val="22"/>
        </w:rPr>
        <w:t>19.16</w:t>
      </w:r>
      <w:r>
        <w:rPr>
          <w:color w:val="000000"/>
          <w:szCs w:val="22"/>
        </w:rPr>
        <w:t>. paskolos gavėjo paskolai užtikrinti gautų laidavimų sumą;</w:t>
      </w:r>
    </w:p>
    <w:p>
      <w:pPr>
        <w:ind w:firstLine="709"/>
        <w:jc w:val="both"/>
        <w:rPr>
          <w:color w:val="000000"/>
        </w:rPr>
      </w:pPr>
      <w:r>
        <w:rPr>
          <w:color w:val="000000"/>
          <w:szCs w:val="22"/>
        </w:rPr>
        <w:t>19.17</w:t>
      </w:r>
      <w:r>
        <w:rPr>
          <w:color w:val="000000"/>
          <w:szCs w:val="22"/>
        </w:rPr>
        <w:t>. jeigu paskola apdrausta draudimo įmonėje, – draudimo įmonės duomenis, nurodytus 9.1.2.1–9.1.2.4 punktuose, ir toje draudimo įmonėje apdraustos paskolos sumą;</w:t>
      </w:r>
    </w:p>
    <w:p>
      <w:pPr>
        <w:ind w:firstLine="709"/>
        <w:jc w:val="both"/>
        <w:rPr>
          <w:color w:val="000000"/>
        </w:rPr>
      </w:pPr>
      <w:r>
        <w:rPr>
          <w:color w:val="000000"/>
          <w:szCs w:val="22"/>
        </w:rPr>
        <w:t>19.18</w:t>
      </w:r>
      <w:r>
        <w:rPr>
          <w:color w:val="000000"/>
          <w:szCs w:val="22"/>
        </w:rPr>
        <w:t>. paskolos gavėjo įkeisto turto vertę ir įkeisto turto rūšį, nurodytą 9.3.4 punkte;</w:t>
      </w:r>
    </w:p>
    <w:p>
      <w:pPr>
        <w:ind w:firstLine="709"/>
        <w:jc w:val="both"/>
        <w:rPr>
          <w:color w:val="000000"/>
        </w:rPr>
      </w:pPr>
      <w:r>
        <w:rPr>
          <w:color w:val="000000"/>
          <w:szCs w:val="22"/>
        </w:rPr>
        <w:t>19.19</w:t>
      </w:r>
      <w:r>
        <w:rPr>
          <w:color w:val="000000"/>
          <w:szCs w:val="22"/>
        </w:rPr>
        <w:t>. kitų asmenų paskolos gavėjo paskolai užtikrinti įkeisto turto vertę, išskiriant įkeisto turto rūšį, nurodytą 9.3.4 punkte, o jei tuo pačiu turtu užtikrinamas paskolų grąžinimas dviem arba daugiau bankų, – įkeitimo eiliškumą;</w:t>
      </w:r>
    </w:p>
    <w:p>
      <w:pPr>
        <w:ind w:firstLine="709"/>
        <w:jc w:val="both"/>
        <w:rPr>
          <w:color w:val="000000"/>
        </w:rPr>
      </w:pPr>
      <w:r>
        <w:rPr>
          <w:color w:val="000000"/>
          <w:szCs w:val="22"/>
        </w:rPr>
        <w:t>19.20</w:t>
      </w:r>
      <w:r>
        <w:rPr>
          <w:color w:val="000000"/>
          <w:szCs w:val="22"/>
        </w:rPr>
        <w:t>. duomenis apie paskolos gavėjo pripažinimą neįvykdančiu įsipareigojimų:</w:t>
      </w:r>
    </w:p>
    <w:p>
      <w:pPr>
        <w:ind w:firstLine="709"/>
        <w:jc w:val="both"/>
        <w:rPr>
          <w:color w:val="000000"/>
        </w:rPr>
      </w:pPr>
      <w:r>
        <w:rPr>
          <w:color w:val="000000"/>
          <w:szCs w:val="22"/>
        </w:rPr>
        <w:t>19.20.1</w:t>
      </w:r>
      <w:r>
        <w:rPr>
          <w:color w:val="000000"/>
          <w:szCs w:val="22"/>
        </w:rPr>
        <w:t>. pripažinimo neįvykdančiu įsipareigojimų datą (pirmo ir paskesnių kartų) ir paskolos likutį tą dieną;</w:t>
      </w:r>
    </w:p>
    <w:p>
      <w:pPr>
        <w:ind w:firstLine="709"/>
        <w:jc w:val="both"/>
        <w:rPr>
          <w:color w:val="000000"/>
        </w:rPr>
      </w:pPr>
      <w:r>
        <w:rPr>
          <w:color w:val="000000"/>
          <w:szCs w:val="22"/>
        </w:rPr>
        <w:t>19.20.2</w:t>
      </w:r>
      <w:r>
        <w:rPr>
          <w:color w:val="000000"/>
          <w:szCs w:val="22"/>
        </w:rPr>
        <w:t>. sąlygą, pagal kurią paskolos gavėjas pripažintas neįvykdančiu įsipareigojimų;</w:t>
      </w:r>
    </w:p>
    <w:p>
      <w:pPr>
        <w:ind w:firstLine="709"/>
        <w:jc w:val="both"/>
        <w:rPr>
          <w:color w:val="000000"/>
        </w:rPr>
      </w:pPr>
      <w:r>
        <w:rPr>
          <w:color w:val="000000"/>
          <w:szCs w:val="22"/>
        </w:rPr>
        <w:t>19.21</w:t>
      </w:r>
      <w:r>
        <w:rPr>
          <w:color w:val="000000"/>
          <w:szCs w:val="22"/>
        </w:rPr>
        <w:t>. pripažinimo vėl vykdančiu įsipareigojimus datą.</w:t>
      </w:r>
    </w:p>
    <w:p>
      <w:pPr>
        <w:ind w:firstLine="709"/>
        <w:jc w:val="both"/>
        <w:rPr>
          <w:color w:val="000000"/>
        </w:rPr>
      </w:pPr>
      <w:r>
        <w:rPr>
          <w:color w:val="000000"/>
          <w:szCs w:val="22"/>
        </w:rPr>
        <w:t>20</w:t>
      </w:r>
      <w:r>
        <w:rPr>
          <w:color w:val="000000"/>
          <w:szCs w:val="22"/>
        </w:rPr>
        <w:t>. Pateikę antro tipo paklausimą, bankai gauna:</w:t>
      </w:r>
    </w:p>
    <w:p>
      <w:pPr>
        <w:ind w:firstLine="709"/>
        <w:jc w:val="both"/>
        <w:rPr>
          <w:color w:val="000000"/>
        </w:rPr>
      </w:pPr>
      <w:r>
        <w:rPr>
          <w:color w:val="000000"/>
          <w:szCs w:val="22"/>
        </w:rPr>
        <w:t>20.1</w:t>
      </w:r>
      <w:r>
        <w:rPr>
          <w:color w:val="000000"/>
          <w:szCs w:val="22"/>
        </w:rPr>
        <w:t>. duomenis, kokią dalį bankų sistemos (įskaitant jų kontroliuojamas įmones) suteiktų paskolų</w:t>
      </w:r>
      <w:r>
        <w:rPr>
          <w:color w:val="000000"/>
          <w:szCs w:val="22"/>
          <w:vertAlign w:val="superscript"/>
        </w:rPr>
        <w:footnoteReference w:id="1"/>
        <w:t xml:space="preserve"> </w:t>
      </w:r>
      <w:r>
        <w:rPr>
          <w:color w:val="000000"/>
          <w:szCs w:val="22"/>
        </w:rPr>
        <w:t>ir faktinio įsiskolinimo bankų sistemai sudaro (procentais):</w:t>
      </w:r>
    </w:p>
    <w:p>
      <w:pPr>
        <w:ind w:firstLine="709"/>
        <w:jc w:val="both"/>
        <w:rPr>
          <w:color w:val="000000"/>
        </w:rPr>
      </w:pPr>
      <w:r>
        <w:rPr>
          <w:color w:val="000000"/>
          <w:szCs w:val="22"/>
        </w:rPr>
        <w:t>20.1.1</w:t>
      </w:r>
      <w:r>
        <w:rPr>
          <w:color w:val="000000"/>
          <w:szCs w:val="22"/>
        </w:rPr>
        <w:t>. paskolos pagal kiekvieną paskolų rūšį;</w:t>
      </w:r>
    </w:p>
    <w:p>
      <w:pPr>
        <w:ind w:firstLine="709"/>
        <w:jc w:val="both"/>
        <w:rPr>
          <w:color w:val="000000"/>
        </w:rPr>
      </w:pPr>
      <w:r>
        <w:rPr>
          <w:color w:val="000000"/>
          <w:szCs w:val="22"/>
        </w:rPr>
        <w:t>20.1.2</w:t>
      </w:r>
      <w:r>
        <w:rPr>
          <w:color w:val="000000"/>
          <w:szCs w:val="22"/>
        </w:rPr>
        <w:t>. paskolos pagal kiekvieną paskolos gavėjo kategoriją;</w:t>
      </w:r>
    </w:p>
    <w:p>
      <w:pPr>
        <w:ind w:firstLine="709"/>
        <w:jc w:val="both"/>
        <w:rPr>
          <w:color w:val="000000"/>
        </w:rPr>
      </w:pPr>
      <w:r>
        <w:rPr>
          <w:color w:val="000000"/>
          <w:szCs w:val="22"/>
        </w:rPr>
        <w:t>20.1.3</w:t>
      </w:r>
      <w:r>
        <w:rPr>
          <w:color w:val="000000"/>
          <w:szCs w:val="22"/>
        </w:rPr>
        <w:t>. paskolos pagal kiekvieną ekonominės veiklos rūšį, nurodytą šių taisyklių 3 priede;</w:t>
      </w:r>
    </w:p>
    <w:p>
      <w:pPr>
        <w:ind w:firstLine="709"/>
        <w:jc w:val="both"/>
        <w:rPr>
          <w:color w:val="000000"/>
        </w:rPr>
      </w:pPr>
      <w:r>
        <w:rPr>
          <w:color w:val="000000"/>
          <w:szCs w:val="22"/>
        </w:rPr>
        <w:t>20.2</w:t>
      </w:r>
      <w:r>
        <w:rPr>
          <w:color w:val="000000"/>
          <w:szCs w:val="22"/>
        </w:rPr>
        <w:t>. vidutinius finansinės veiklos rodiklius, nurodytus šių taisyklių 2 priedo 2 punkte, už paskutinius 8 ketvirčius, pagal kiekvieną ekonominės veiklos rūšį, nurodant paskolų gavėjų, kurių finansinių ataskaitų duomenys panaudoti apskaičiuojant vidutinius rodiklius, skaičių. Šie rodikliai apskaičiuojami iš finansinių ataskaitų tų paskolų gavėjų, kurie pagal 9.1.2.9 punkto reikalavimus privalo jas teikti.</w:t>
      </w:r>
    </w:p>
    <w:p>
      <w:pPr>
        <w:ind w:firstLine="709"/>
        <w:jc w:val="both"/>
        <w:rPr>
          <w:color w:val="000000"/>
        </w:rPr>
      </w:pPr>
      <w:r>
        <w:rPr>
          <w:color w:val="000000"/>
          <w:szCs w:val="22"/>
        </w:rPr>
        <w:t>21</w:t>
      </w:r>
      <w:r>
        <w:rPr>
          <w:color w:val="000000"/>
          <w:szCs w:val="22"/>
        </w:rPr>
        <w:t>. Pateikę trečio tipo paklausimą ir nurodę paskolos gavėjo veiklos dydžio grupę ir kategoriją, bankai gauna šiuos paskolų gavėjų grupės duomenis:</w:t>
      </w:r>
    </w:p>
    <w:p>
      <w:pPr>
        <w:ind w:firstLine="709"/>
        <w:jc w:val="both"/>
        <w:rPr>
          <w:color w:val="000000"/>
        </w:rPr>
      </w:pPr>
      <w:r>
        <w:rPr>
          <w:color w:val="000000"/>
          <w:szCs w:val="22"/>
        </w:rPr>
        <w:t>21.1</w:t>
      </w:r>
      <w:r>
        <w:rPr>
          <w:color w:val="000000"/>
          <w:szCs w:val="22"/>
        </w:rPr>
        <w:t>. paskolos gavėjų, sudarančių grupę, skaičių;</w:t>
      </w:r>
    </w:p>
    <w:p>
      <w:pPr>
        <w:ind w:firstLine="709"/>
        <w:jc w:val="both"/>
        <w:rPr>
          <w:color w:val="000000"/>
          <w:szCs w:val="22"/>
        </w:rPr>
      </w:pPr>
      <w:r>
        <w:rPr>
          <w:color w:val="000000"/>
          <w:szCs w:val="22"/>
        </w:rPr>
        <w:t>21.2</w:t>
      </w:r>
      <w:r>
        <w:rPr>
          <w:color w:val="000000"/>
          <w:szCs w:val="22"/>
        </w:rPr>
        <w:t>. paskolos gavėjų grupės vidutinius finansinius rodiklius, nurodytus šių taisyklių 2 priedo 2 punkte, už paskutinius 8 ketvirčius. Šie rodikliai pateikiami, jei grupę sudaro paskolos gavėjai, nurodyti 9.1.2.9 punkte;</w:t>
      </w:r>
    </w:p>
    <w:p>
      <w:pPr>
        <w:ind w:firstLine="709"/>
        <w:jc w:val="both"/>
        <w:rPr>
          <w:color w:val="000000"/>
          <w:szCs w:val="22"/>
        </w:rPr>
      </w:pPr>
      <w:r>
        <w:rPr>
          <w:color w:val="000000"/>
          <w:szCs w:val="22"/>
        </w:rPr>
        <w:t>21.3</w:t>
      </w:r>
      <w:r>
        <w:rPr>
          <w:color w:val="000000"/>
          <w:szCs w:val="22"/>
        </w:rPr>
        <w:t>. suteiktų paskolų sumos ir faktinių įsiskolinimų sumos pasiskirstymą pagal ekonominės veiklos rūšis (procentais);</w:t>
      </w:r>
    </w:p>
    <w:p>
      <w:pPr>
        <w:ind w:firstLine="709"/>
        <w:jc w:val="both"/>
        <w:rPr>
          <w:color w:val="000000"/>
        </w:rPr>
      </w:pPr>
      <w:r>
        <w:rPr>
          <w:color w:val="000000"/>
          <w:szCs w:val="22"/>
        </w:rPr>
        <w:t>21.4</w:t>
      </w:r>
      <w:r>
        <w:rPr>
          <w:color w:val="000000"/>
          <w:szCs w:val="22"/>
        </w:rPr>
        <w:t>. suteiktų paskolų sumos santykį su visa bankų sistemos suteiktų paskolų suma (procentais);</w:t>
      </w:r>
    </w:p>
    <w:p>
      <w:pPr>
        <w:ind w:firstLine="709"/>
        <w:jc w:val="both"/>
        <w:rPr>
          <w:color w:val="000000"/>
        </w:rPr>
      </w:pPr>
      <w:r>
        <w:rPr>
          <w:color w:val="000000"/>
          <w:szCs w:val="22"/>
        </w:rPr>
        <w:t>21.5</w:t>
      </w:r>
      <w:r>
        <w:rPr>
          <w:color w:val="000000"/>
          <w:szCs w:val="22"/>
        </w:rPr>
        <w:t>. faktinių įsiskolinimų sumos santykį su visu faktiniu įsiskolinimu bankų sistemai (procentais);</w:t>
      </w:r>
    </w:p>
    <w:p>
      <w:pPr>
        <w:ind w:firstLine="709"/>
        <w:jc w:val="both"/>
        <w:rPr>
          <w:color w:val="000000"/>
        </w:rPr>
      </w:pPr>
      <w:r>
        <w:rPr>
          <w:color w:val="000000"/>
          <w:szCs w:val="22"/>
        </w:rPr>
        <w:t>21.6</w:t>
      </w:r>
      <w:r>
        <w:rPr>
          <w:color w:val="000000"/>
          <w:szCs w:val="22"/>
        </w:rPr>
        <w:t>. vidutinį suteiktų paskolų bei faktinio įsiskolinimo dydį (tūkst. Lt);</w:t>
      </w:r>
    </w:p>
    <w:p>
      <w:pPr>
        <w:ind w:firstLine="709"/>
        <w:jc w:val="both"/>
        <w:rPr>
          <w:color w:val="000000"/>
        </w:rPr>
      </w:pPr>
      <w:r>
        <w:rPr>
          <w:color w:val="000000"/>
          <w:szCs w:val="22"/>
        </w:rPr>
        <w:t>21.7</w:t>
      </w:r>
      <w:r>
        <w:rPr>
          <w:color w:val="000000"/>
          <w:szCs w:val="22"/>
        </w:rPr>
        <w:t>. vidutinę suteiktų paskolų bei faktinio įsiskolinimo sumą, tenkančią vienam paskolos gavėjui (tūkst. Lt);</w:t>
      </w:r>
    </w:p>
    <w:p>
      <w:pPr>
        <w:ind w:firstLine="709"/>
        <w:jc w:val="both"/>
        <w:rPr>
          <w:color w:val="000000"/>
        </w:rPr>
      </w:pPr>
      <w:r>
        <w:rPr>
          <w:color w:val="000000"/>
          <w:szCs w:val="22"/>
        </w:rPr>
        <w:t>21.8</w:t>
      </w:r>
      <w:r>
        <w:rPr>
          <w:color w:val="000000"/>
          <w:szCs w:val="22"/>
        </w:rPr>
        <w:t>. vidutinį terminą nuo paskolos suteikimo datos iki galutinio jos nurašymo (dienomis).</w:t>
      </w:r>
    </w:p>
    <w:p>
      <w:pPr>
        <w:ind w:firstLine="709"/>
        <w:jc w:val="both"/>
        <w:rPr>
          <w:color w:val="000000"/>
        </w:rPr>
      </w:pPr>
      <w:r>
        <w:rPr>
          <w:color w:val="000000"/>
          <w:szCs w:val="22"/>
        </w:rPr>
        <w:t>22</w:t>
      </w:r>
      <w:r>
        <w:rPr>
          <w:color w:val="000000"/>
          <w:szCs w:val="22"/>
        </w:rPr>
        <w:t>. Pateikę ketvirto tipo paklausimą, bankai pagal 4.3.2 punkte numatytas paskolų gavėjų kategorijas gauna sąrašą paskolų gavėjų, kuriuos neįvykdančiais įsipareigojimų pripažino pats bankas, ir sąrašą tų banko paskolų gavėjų, kurie pripažinti neįvykdančiais įsipareigojimų kituose bankuose (nenurodant kitų bankų pavadinimų); datą, kada nustatyta, kad įsipareigojimai neįvykdomi, neįvykdytos paskolos likutį ir viso įsiskolinimo sumą</w:t>
      </w:r>
      <w:r>
        <w:rPr>
          <w:b/>
          <w:bCs/>
          <w:color w:val="000000"/>
          <w:szCs w:val="22"/>
        </w:rPr>
        <w:t xml:space="preserve"> </w:t>
      </w:r>
      <w:r>
        <w:rPr>
          <w:color w:val="000000"/>
          <w:szCs w:val="22"/>
        </w:rPr>
        <w:t>tą dieną; sąlygą, pagal kurią paskolos gavėjas pripažintas neįvykdančiu įsipareigojimų.</w:t>
      </w:r>
    </w:p>
    <w:p>
      <w:pPr>
        <w:ind w:firstLine="709"/>
        <w:jc w:val="both"/>
        <w:rPr>
          <w:color w:val="000000"/>
        </w:rPr>
      </w:pPr>
      <w:r>
        <w:rPr>
          <w:color w:val="000000"/>
          <w:szCs w:val="22"/>
        </w:rPr>
        <w:t>23</w:t>
      </w:r>
      <w:r>
        <w:rPr>
          <w:color w:val="000000"/>
          <w:szCs w:val="22"/>
        </w:rPr>
        <w:t>. Duomenų bazėje saugomi duomenys teikiami tik bankų ir specializuotų bankų centrinėms būstinėms, Lietuvos Respublikoje įregistruotiems užsienio bankų filialams ir Lietuvos banko struktūriniams padaliniams, kuriems šie duomenys reikalingi jų nuostatuose numatytoms funkcijoms vykdyti, ir kitais Lietuvos Respublikos įstatymų nustatytais atvejais ir tvarka.</w:t>
      </w:r>
    </w:p>
    <w:p>
      <w:pPr>
        <w:ind w:firstLine="709"/>
        <w:jc w:val="both"/>
        <w:rPr>
          <w:color w:val="000000"/>
        </w:rPr>
      </w:pPr>
      <w:r>
        <w:rPr>
          <w:color w:val="000000"/>
          <w:szCs w:val="22"/>
        </w:rPr>
        <w:t>24</w:t>
      </w:r>
      <w:r>
        <w:rPr>
          <w:color w:val="000000"/>
          <w:szCs w:val="22"/>
        </w:rPr>
        <w:t>. Bankas, norėdamas gauti duomenis iš duomenų bazės, turi sudaryti su Lietuvos banku sutartį, kurioje būtų aptartos duomenų</w:t>
      </w:r>
      <w:r>
        <w:rPr>
          <w:i/>
          <w:iCs/>
          <w:color w:val="000000"/>
          <w:szCs w:val="22"/>
        </w:rPr>
        <w:t xml:space="preserve"> </w:t>
      </w:r>
      <w:r>
        <w:rPr>
          <w:color w:val="000000"/>
          <w:szCs w:val="22"/>
        </w:rPr>
        <w:t>teikimo sąlygos ir kaina.</w:t>
      </w:r>
    </w:p>
    <w:p>
      <w:pPr>
        <w:ind w:firstLine="709"/>
        <w:jc w:val="both"/>
        <w:rPr>
          <w:color w:val="000000"/>
        </w:rPr>
      </w:pPr>
      <w:r>
        <w:rPr>
          <w:color w:val="000000"/>
          <w:szCs w:val="22"/>
        </w:rPr>
        <w:t>25</w:t>
      </w:r>
      <w:r>
        <w:rPr>
          <w:color w:val="000000"/>
          <w:szCs w:val="22"/>
        </w:rPr>
        <w:t>. Bankų, kuriems atšaukta licencija, taip pat įmonių, kurias bankas baigė kontroliuoti, pateikti duomenys</w:t>
      </w:r>
      <w:r>
        <w:rPr>
          <w:i/>
          <w:iCs/>
          <w:color w:val="000000"/>
          <w:szCs w:val="22"/>
        </w:rPr>
        <w:t xml:space="preserve"> </w:t>
      </w:r>
      <w:r>
        <w:rPr>
          <w:color w:val="000000"/>
          <w:szCs w:val="22"/>
        </w:rPr>
        <w:t>apie paskolų gavėjus ir jiems suteiktas paskolas neatnaujinami ir bankams neteikiami.</w:t>
      </w:r>
    </w:p>
    <w:p>
      <w:pPr>
        <w:ind w:firstLine="709"/>
        <w:jc w:val="both"/>
        <w:rPr>
          <w:color w:val="000000"/>
        </w:rPr>
      </w:pPr>
      <w:r>
        <w:rPr>
          <w:color w:val="000000"/>
          <w:szCs w:val="22"/>
        </w:rPr>
        <w:t>26</w:t>
      </w:r>
      <w:r>
        <w:rPr>
          <w:color w:val="000000"/>
          <w:szCs w:val="22"/>
        </w:rPr>
        <w:t>. Lietuvos bankas atsako už duomenų bazės informacijos, saugomos ir naudojamos Lietuvos banke, saugumą ir konfidencialumą.</w:t>
      </w:r>
    </w:p>
    <w:p>
      <w:pPr>
        <w:ind w:firstLine="709"/>
        <w:jc w:val="both"/>
        <w:rPr>
          <w:color w:val="000000"/>
        </w:rPr>
      </w:pPr>
      <w:r>
        <w:rPr>
          <w:color w:val="000000"/>
          <w:szCs w:val="22"/>
        </w:rPr>
        <w:t>27</w:t>
      </w:r>
      <w:r>
        <w:rPr>
          <w:color w:val="000000"/>
          <w:szCs w:val="22"/>
        </w:rPr>
        <w:t>. Banke turi būti sukurtos ir valdybos (užsienio banko filiale – vadovo) patvirtintos naudojimosi duomenų baze vidaus taisyklės su asmenų, galinčių naudotis duomenimis arba juos</w:t>
      </w:r>
      <w:r>
        <w:rPr>
          <w:i/>
          <w:iCs/>
          <w:color w:val="000000"/>
          <w:szCs w:val="22"/>
        </w:rPr>
        <w:t xml:space="preserve"> </w:t>
      </w:r>
      <w:r>
        <w:rPr>
          <w:color w:val="000000"/>
          <w:szCs w:val="22"/>
        </w:rPr>
        <w:t>teikti, sąrašu. Asmenys raštu turi įsipareigoti saugoti asmens duomenų paslaptį. Kiekvienas banko paklausimas (arba duomenų pateikimas) turi būti registruojamas ir saugomas vienerius metus. Mėnesiui pasibaigus, Lietuvos bankas pateikia bankui naudojimosi duomenų baze protokolą, kurį iki mėnesio 20 d. banko vadovas patvirtina ir grąžina Lietuvos bankui. Už duomenų</w:t>
      </w:r>
      <w:r>
        <w:rPr>
          <w:i/>
          <w:iCs/>
          <w:color w:val="000000"/>
          <w:szCs w:val="22"/>
        </w:rPr>
        <w:t xml:space="preserve"> </w:t>
      </w:r>
      <w:r>
        <w:rPr>
          <w:color w:val="000000"/>
          <w:szCs w:val="22"/>
        </w:rPr>
        <w:t>teisingumą ir konfidencialumą atsako banko vadovas.</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BAIGIAMOSIOS NUOSTATOS</w:t>
      </w:r>
    </w:p>
    <w:p>
      <w:pPr>
        <w:ind w:firstLine="709"/>
        <w:jc w:val="both"/>
        <w:rPr>
          <w:color w:val="000000"/>
        </w:rPr>
      </w:pPr>
    </w:p>
    <w:p>
      <w:pPr>
        <w:ind w:firstLine="709"/>
        <w:jc w:val="both"/>
        <w:rPr>
          <w:color w:val="000000"/>
          <w:szCs w:val="22"/>
        </w:rPr>
      </w:pPr>
      <w:r>
        <w:rPr>
          <w:color w:val="000000"/>
          <w:szCs w:val="22"/>
        </w:rPr>
        <w:t>28</w:t>
      </w:r>
      <w:r>
        <w:rPr>
          <w:color w:val="000000"/>
          <w:szCs w:val="22"/>
        </w:rPr>
        <w:t>. Jeigu bankai laiku nepateikia, pateikia neišsamius duomenis arba jų nepatikslina, bankams arba jų vadovams gali būti taikomos Lietuvos Respublikos įstatymuose nustatytos poveikio priemonės.</w:t>
      </w:r>
    </w:p>
    <w:p>
      <w:pPr>
        <w:ind w:firstLine="709"/>
        <w:jc w:val="both"/>
        <w:rPr>
          <w:color w:val="000000"/>
        </w:rPr>
      </w:pPr>
    </w:p>
    <w:p>
      <w:pPr>
        <w:jc w:val="center"/>
      </w:pPr>
      <w:r>
        <w:rPr>
          <w:color w:val="000000"/>
          <w:szCs w:val="12"/>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A62D1E766F9">
        <w:r w:rsidRPr="00532B9F">
          <w:rPr>
            <w:rFonts w:ascii="Times New Roman" w:eastAsia="MS Mincho" w:hAnsi="Times New Roman"/>
            <w:sz w:val="20"/>
            <w:i/>
            <w:iCs/>
            <w:color w:val="0000FF" w:themeColor="hyperlink"/>
            <w:u w:val="single"/>
          </w:rPr>
          <w:t>186</w:t>
        </w:r>
      </w:fldSimple>
      <w:r>
        <w:rPr>
          <w:rFonts w:ascii="Times New Roman" w:eastAsia="MS Mincho" w:hAnsi="Times New Roman"/>
          <w:sz w:val="20"/>
          <w:i/>
          <w:iCs/>
        </w:rPr>
        <w:t>,
1998-10-29,
Žin., 1998, Nr.
100-2798 (1998-11-18), i. k. 098505ANUTA00000186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B407B3D66D">
        <w:r w:rsidRPr="00532B9F">
          <w:rPr>
            <w:rFonts w:ascii="Times New Roman" w:eastAsia="MS Mincho" w:hAnsi="Times New Roman"/>
            <w:sz w:val="20"/>
            <w:i/>
            <w:iCs/>
            <w:color w:val="0000FF" w:themeColor="hyperlink"/>
            <w:u w:val="single"/>
          </w:rPr>
          <w:t>37</w:t>
        </w:r>
      </w:fldSimple>
      <w:r>
        <w:rPr>
          <w:rFonts w:ascii="Times New Roman" w:eastAsia="MS Mincho" w:hAnsi="Times New Roman"/>
          <w:sz w:val="20"/>
          <w:i/>
          <w:iCs/>
        </w:rPr>
        <w:t>,
2002-03-14,
Žin., 2002, Nr.
31-1200 (2002-03-27), i. k. 102505ANUTA00000037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F1C59423B2">
        <w:r w:rsidRPr="00532B9F">
          <w:rPr>
            <w:rFonts w:ascii="Times New Roman" w:eastAsia="MS Mincho" w:hAnsi="Times New Roman"/>
            <w:sz w:val="20"/>
            <w:i/>
            <w:iCs/>
            <w:color w:val="0000FF" w:themeColor="hyperlink"/>
            <w:u w:val="single"/>
          </w:rPr>
          <w:t>144</w:t>
        </w:r>
      </w:fldSimple>
      <w:r>
        <w:rPr>
          <w:rFonts w:ascii="Times New Roman" w:eastAsia="MS Mincho" w:hAnsi="Times New Roman"/>
          <w:sz w:val="20"/>
          <w:i/>
          <w:iCs/>
        </w:rPr>
        <w:t>,
2002-11-14,
Žin., 2002, Nr.
113-5085 (2002-11-27), i. k. 102505ANUTA00000144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05AFE9ABD0">
        <w:r w:rsidRPr="00532B9F">
          <w:rPr>
            <w:rFonts w:ascii="Times New Roman" w:eastAsia="MS Mincho" w:hAnsi="Times New Roman"/>
            <w:sz w:val="20"/>
            <w:i/>
            <w:iCs/>
            <w:color w:val="0000FF" w:themeColor="hyperlink"/>
            <w:u w:val="single"/>
          </w:rPr>
          <w:t>32</w:t>
        </w:r>
      </w:fldSimple>
      <w:r>
        <w:rPr>
          <w:rFonts w:ascii="Times New Roman" w:eastAsia="MS Mincho" w:hAnsi="Times New Roman"/>
          <w:sz w:val="20"/>
          <w:i/>
          <w:iCs/>
        </w:rPr>
        <w:t>,
2005-03-10,
Žin., 2005, Nr.
38-1268 (2005-03-24), i. k. 105505ANUTA00000032            </w:t>
      </w:r>
    </w:p>
    <w:p/>
    <w:p>
      <w:pPr>
        <w:ind w:firstLine="5102"/>
        <w:rPr>
          <w:color w:val="000000"/>
          <w:szCs w:val="22"/>
        </w:rPr>
      </w:pPr>
      <w:r>
        <w:rPr>
          <w:color w:val="000000"/>
          <w:szCs w:val="22"/>
        </w:rPr>
        <w:br w:type="page"/>
      </w:r>
    </w:p>
    <w:p>
      <w:pPr>
        <w:ind w:firstLine="5102"/>
        <w:rPr>
          <w:color w:val="000000"/>
          <w:szCs w:val="22"/>
        </w:rPr>
      </w:pPr>
      <w:r>
        <w:rPr>
          <w:color w:val="000000"/>
          <w:szCs w:val="22"/>
        </w:rPr>
        <w:t xml:space="preserve">Paskolų rizikos duomenų bazės </w:t>
      </w:r>
    </w:p>
    <w:p>
      <w:pPr>
        <w:ind w:firstLine="5102"/>
        <w:rPr>
          <w:color w:val="000000"/>
        </w:rPr>
      </w:pPr>
      <w:r>
        <w:rPr>
          <w:color w:val="000000"/>
          <w:szCs w:val="22"/>
        </w:rPr>
        <w:t>tvarkymo taisyklių</w:t>
      </w:r>
    </w:p>
    <w:p>
      <w:pPr>
        <w:ind w:firstLine="5102"/>
        <w:rPr>
          <w:color w:val="000000"/>
        </w:rPr>
      </w:pPr>
      <w:r>
        <w:rPr>
          <w:color w:val="000000"/>
          <w:szCs w:val="22"/>
        </w:rPr>
        <w:t>1</w:t>
      </w:r>
      <w:r>
        <w:rPr>
          <w:color w:val="000000"/>
          <w:szCs w:val="22"/>
        </w:rPr>
        <w:t xml:space="preserve"> priedas</w:t>
      </w:r>
    </w:p>
    <w:p>
      <w:pPr>
        <w:ind w:firstLine="709"/>
        <w:jc w:val="both"/>
        <w:rPr>
          <w:color w:val="000000"/>
        </w:rPr>
      </w:pPr>
    </w:p>
    <w:p>
      <w:pPr>
        <w:jc w:val="center"/>
        <w:rPr>
          <w:b/>
          <w:bCs/>
          <w:caps/>
          <w:color w:val="000000"/>
        </w:rPr>
      </w:pPr>
      <w:r>
        <w:rPr>
          <w:b/>
          <w:bCs/>
          <w:caps/>
          <w:color w:val="000000"/>
          <w:szCs w:val="22"/>
        </w:rPr>
        <w:t>Paskolos gavėjų veiklos dydžio grupės</w:t>
      </w:r>
    </w:p>
    <w:p>
      <w:pPr>
        <w:ind w:firstLine="709"/>
        <w:jc w:val="both"/>
        <w:rPr>
          <w:color w:val="000000"/>
        </w:rPr>
      </w:pPr>
    </w:p>
    <w:p>
      <w:pPr>
        <w:ind w:firstLine="709"/>
        <w:jc w:val="both"/>
        <w:rPr>
          <w:color w:val="000000"/>
        </w:rPr>
      </w:pPr>
      <w:r>
        <w:rPr>
          <w:color w:val="000000"/>
          <w:szCs w:val="22"/>
        </w:rPr>
        <w:t>Paskolos gavėjai skirstomi į tokias grupes:</w:t>
      </w:r>
    </w:p>
    <w:p>
      <w:pPr>
        <w:ind w:firstLine="709"/>
        <w:jc w:val="both"/>
        <w:rPr>
          <w:color w:val="000000"/>
        </w:rPr>
      </w:pPr>
    </w:p>
    <w:p>
      <w:pPr>
        <w:ind w:firstLine="709"/>
        <w:jc w:val="both"/>
        <w:rPr>
          <w:color w:val="000000"/>
        </w:rPr>
      </w:pPr>
      <w:r>
        <w:rPr>
          <w:color w:val="000000"/>
          <w:szCs w:val="22"/>
        </w:rPr>
        <w:t>I dydžio paskolų gavėjų grupė – tai įmonės, kurių ne mažiau kaip du rodikliai finansinės ataskaitos sudarymo dieną neviršija šių dydžių dvejus metus iš eilės, įskaitant ataskaitinius metus:</w:t>
      </w:r>
    </w:p>
    <w:p>
      <w:pPr>
        <w:ind w:firstLine="709"/>
        <w:jc w:val="both"/>
        <w:rPr>
          <w:color w:val="000000"/>
        </w:rPr>
      </w:pPr>
      <w:r>
        <w:rPr>
          <w:color w:val="000000"/>
          <w:szCs w:val="22"/>
        </w:rPr>
        <w:t>1</w:t>
      </w:r>
      <w:r>
        <w:rPr>
          <w:color w:val="000000"/>
          <w:szCs w:val="22"/>
        </w:rPr>
        <w:t>. pardavimo grynosios pajamos per ataskaitinius metus – 7 mln. litų;</w:t>
      </w:r>
    </w:p>
    <w:p>
      <w:pPr>
        <w:ind w:firstLine="709"/>
        <w:jc w:val="both"/>
        <w:rPr>
          <w:color w:val="000000"/>
        </w:rPr>
      </w:pPr>
      <w:r>
        <w:rPr>
          <w:color w:val="000000"/>
          <w:szCs w:val="22"/>
        </w:rPr>
        <w:t>2</w:t>
      </w:r>
      <w:r>
        <w:rPr>
          <w:color w:val="000000"/>
          <w:szCs w:val="22"/>
        </w:rPr>
        <w:t>. balanse nurodyto turto vertė – 5 mln. litų;</w:t>
      </w:r>
    </w:p>
    <w:p>
      <w:pPr>
        <w:ind w:firstLine="709"/>
        <w:jc w:val="both"/>
        <w:rPr>
          <w:color w:val="000000"/>
        </w:rPr>
      </w:pPr>
      <w:r>
        <w:rPr>
          <w:color w:val="000000"/>
          <w:szCs w:val="22"/>
        </w:rPr>
        <w:t>3</w:t>
      </w:r>
      <w:r>
        <w:rPr>
          <w:color w:val="000000"/>
          <w:szCs w:val="22"/>
        </w:rPr>
        <w:t>. vidutinis metų sąraše esantis darbuotojų skaičius per ataskaitinius metus – 10 žmonių.</w:t>
      </w:r>
    </w:p>
    <w:p>
      <w:pPr>
        <w:ind w:firstLine="709"/>
        <w:jc w:val="both"/>
        <w:rPr>
          <w:color w:val="000000"/>
        </w:rPr>
      </w:pPr>
    </w:p>
    <w:p>
      <w:pPr>
        <w:ind w:firstLine="709"/>
        <w:jc w:val="both"/>
        <w:rPr>
          <w:color w:val="000000"/>
        </w:rPr>
      </w:pPr>
      <w:r>
        <w:rPr>
          <w:color w:val="000000"/>
          <w:szCs w:val="22"/>
        </w:rPr>
        <w:t>II dydžio paskolų gavėjų grupė – tai įmonės, kurių ne mažiau kaip du rodikliai finansinės ataskaitos sudarymo dieną yra nurodytų intervalų ribose dvejus metus iš eilės, įskaitant ataskaitinius metus:</w:t>
      </w:r>
    </w:p>
    <w:p>
      <w:pPr>
        <w:ind w:firstLine="709"/>
        <w:jc w:val="both"/>
        <w:rPr>
          <w:color w:val="000000"/>
        </w:rPr>
      </w:pPr>
      <w:r>
        <w:rPr>
          <w:color w:val="000000"/>
          <w:szCs w:val="22"/>
        </w:rPr>
        <w:t>1</w:t>
      </w:r>
      <w:r>
        <w:rPr>
          <w:color w:val="000000"/>
          <w:szCs w:val="22"/>
        </w:rPr>
        <w:t>. pardavimo grynosios pajamos per ataskaitinius metus – daugiau negu 7 mln. litų, bet neviršija 70 mln. litų;</w:t>
      </w:r>
    </w:p>
    <w:p>
      <w:pPr>
        <w:ind w:firstLine="709"/>
        <w:jc w:val="both"/>
        <w:rPr>
          <w:color w:val="000000"/>
        </w:rPr>
      </w:pPr>
      <w:r>
        <w:rPr>
          <w:color w:val="000000"/>
          <w:szCs w:val="22"/>
        </w:rPr>
        <w:t>2</w:t>
      </w:r>
      <w:r>
        <w:rPr>
          <w:color w:val="000000"/>
          <w:szCs w:val="22"/>
        </w:rPr>
        <w:t>. balanse nurodyto turto vertė – daugiau negu 5 mln. litų, bet neviršija 50 mln. litų;</w:t>
      </w:r>
    </w:p>
    <w:p>
      <w:pPr>
        <w:ind w:firstLine="709"/>
        <w:jc w:val="both"/>
        <w:rPr>
          <w:color w:val="000000"/>
        </w:rPr>
      </w:pPr>
      <w:r>
        <w:rPr>
          <w:color w:val="000000"/>
          <w:szCs w:val="22"/>
        </w:rPr>
        <w:t>3</w:t>
      </w:r>
      <w:r>
        <w:rPr>
          <w:color w:val="000000"/>
          <w:szCs w:val="22"/>
        </w:rPr>
        <w:t>. vidutinis metų sąraše esantis darbuotojų skaičius per ataskaitinius metus – daugiau kaip 10 žmonių, bet neviršija 100 žmonių.</w:t>
      </w:r>
    </w:p>
    <w:p>
      <w:pPr>
        <w:ind w:firstLine="709"/>
        <w:jc w:val="both"/>
        <w:rPr>
          <w:color w:val="000000"/>
        </w:rPr>
      </w:pPr>
    </w:p>
    <w:p>
      <w:pPr>
        <w:ind w:firstLine="709"/>
        <w:jc w:val="both"/>
        <w:rPr>
          <w:color w:val="000000"/>
        </w:rPr>
      </w:pPr>
      <w:r>
        <w:rPr>
          <w:color w:val="000000"/>
          <w:szCs w:val="22"/>
        </w:rPr>
        <w:t>III dydžio paskolų gavėjų grupė – tai įmonės, kurių ne mažiau kaip du rodikliai finansinės ataskaitos sudarymo dieną viršija šiuos dydžius:</w:t>
      </w:r>
    </w:p>
    <w:p>
      <w:pPr>
        <w:ind w:firstLine="709"/>
        <w:jc w:val="both"/>
        <w:rPr>
          <w:color w:val="000000"/>
        </w:rPr>
      </w:pPr>
      <w:r>
        <w:rPr>
          <w:color w:val="000000"/>
          <w:szCs w:val="22"/>
        </w:rPr>
        <w:t>1</w:t>
      </w:r>
      <w:r>
        <w:rPr>
          <w:color w:val="000000"/>
          <w:szCs w:val="22"/>
        </w:rPr>
        <w:t>. pardavimo grynosios pajamos per ataskaitinius metus – 70 mln. litų;</w:t>
      </w:r>
    </w:p>
    <w:p>
      <w:pPr>
        <w:ind w:firstLine="709"/>
        <w:jc w:val="both"/>
        <w:rPr>
          <w:color w:val="000000"/>
        </w:rPr>
      </w:pPr>
      <w:r>
        <w:rPr>
          <w:color w:val="000000"/>
          <w:szCs w:val="22"/>
        </w:rPr>
        <w:t>2</w:t>
      </w:r>
      <w:r>
        <w:rPr>
          <w:color w:val="000000"/>
          <w:szCs w:val="22"/>
        </w:rPr>
        <w:t>. balanse nurodyto turto vertė – 50 mln. litų;</w:t>
      </w:r>
    </w:p>
    <w:p>
      <w:pPr>
        <w:ind w:firstLine="709"/>
        <w:jc w:val="both"/>
        <w:rPr>
          <w:color w:val="000000"/>
        </w:rPr>
      </w:pPr>
      <w:r>
        <w:rPr>
          <w:color w:val="000000"/>
          <w:szCs w:val="22"/>
        </w:rPr>
        <w:t>3</w:t>
      </w:r>
      <w:r>
        <w:rPr>
          <w:color w:val="000000"/>
          <w:szCs w:val="22"/>
        </w:rPr>
        <w:t>. vidutinis metų sąraše esantis darbuotojų skaičius per ataskaitinius metus – 100 žmonių.</w:t>
      </w:r>
    </w:p>
    <w:p>
      <w:pPr>
        <w:ind w:firstLine="709"/>
        <w:jc w:val="both"/>
        <w:rPr>
          <w:color w:val="000000"/>
        </w:rPr>
      </w:pPr>
    </w:p>
    <w:p>
      <w:pPr>
        <w:ind w:firstLine="709"/>
        <w:jc w:val="both"/>
        <w:rPr>
          <w:color w:val="000000"/>
        </w:rPr>
      </w:pPr>
      <w:r>
        <w:rPr>
          <w:color w:val="000000"/>
          <w:szCs w:val="22"/>
        </w:rPr>
        <w:t>IV dydžio paskolų gavėjų grupė – tai paskolos gavėjai (išskyrus fizinius asmenis ir ūkininkus), kurie nenurodyti šių taisyklių 9.1.2.9 punkte arba pagal šio punkto nuostatas neprivalo tokių ataskaitų teikti.</w:t>
      </w:r>
    </w:p>
    <w:p>
      <w:pPr>
        <w:ind w:firstLine="709"/>
        <w:jc w:val="both"/>
        <w:rPr>
          <w:color w:val="000000"/>
        </w:rPr>
      </w:pPr>
    </w:p>
    <w:p>
      <w:pPr>
        <w:ind w:firstLine="709"/>
        <w:jc w:val="both"/>
        <w:rPr>
          <w:i/>
          <w:iCs/>
          <w:color w:val="000000"/>
          <w:szCs w:val="22"/>
        </w:rPr>
      </w:pPr>
      <w:r>
        <w:rPr>
          <w:color w:val="000000"/>
          <w:szCs w:val="22"/>
        </w:rPr>
        <w:t>V dydžio paskolų gavėjų grupė – tai fiziniai asmenys (tarp jų ir ūkininkai</w:t>
      </w:r>
      <w:r>
        <w:rPr>
          <w:i/>
          <w:iCs/>
          <w:color w:val="000000"/>
          <w:szCs w:val="22"/>
        </w:rPr>
        <w:t>).</w:t>
      </w:r>
    </w:p>
    <w:p>
      <w:pPr>
        <w:ind w:firstLine="709"/>
        <w:jc w:val="both"/>
        <w:rPr>
          <w:color w:val="000000"/>
        </w:rPr>
      </w:pPr>
    </w:p>
    <w:p>
      <w:pPr>
        <w:jc w:val="center"/>
      </w:pPr>
      <w:r>
        <w:rPr>
          <w:color w:val="000000"/>
          <w:szCs w:val="12"/>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D9B3528336">
        <w:r w:rsidRPr="00532B9F">
          <w:rPr>
            <w:rFonts w:ascii="Times New Roman" w:eastAsia="MS Mincho" w:hAnsi="Times New Roman"/>
            <w:sz w:val="20"/>
            <w:i/>
            <w:iCs/>
            <w:color w:val="0000FF" w:themeColor="hyperlink"/>
            <w:u w:val="single"/>
          </w:rPr>
          <w:t>17</w:t>
        </w:r>
      </w:fldSimple>
      <w:r>
        <w:rPr>
          <w:rFonts w:ascii="Times New Roman" w:eastAsia="MS Mincho" w:hAnsi="Times New Roman"/>
          <w:sz w:val="20"/>
          <w:i/>
          <w:iCs/>
        </w:rPr>
        <w:t>,
2007-03-01,
Žin., 2007, Nr.
29-1087 (2007-03-08), i. k. 107505ANUTA00000017            </w:t>
      </w:r>
    </w:p>
    <w:p/>
    <w:p>
      <w:pPr>
        <w:ind w:firstLine="5102"/>
      </w:pPr>
      <w:r>
        <w:br w:type="page"/>
      </w:r>
    </w:p>
    <w:p>
      <w:pPr>
        <w:ind w:firstLine="5102"/>
      </w:pPr>
      <w:r>
        <w:t xml:space="preserve">Paskolų rizikos duomenų bazės </w:t>
      </w:r>
    </w:p>
    <w:p>
      <w:pPr>
        <w:ind w:firstLine="5102"/>
      </w:pPr>
      <w:r>
        <w:t>tvarkymo taisyklių</w:t>
      </w:r>
    </w:p>
    <w:p>
      <w:pPr>
        <w:tabs>
          <w:tab w:val="left" w:pos="1080"/>
        </w:tabs>
        <w:ind w:firstLine="5102"/>
      </w:pPr>
      <w:r>
        <w:t>2</w:t>
      </w:r>
      <w:r>
        <w:t xml:space="preserve"> priedas</w:t>
      </w:r>
    </w:p>
    <w:p>
      <w:pPr>
        <w:tabs>
          <w:tab w:val="left" w:pos="1080"/>
        </w:tabs>
        <w:ind w:firstLine="709"/>
        <w:jc w:val="both"/>
      </w:pPr>
    </w:p>
    <w:p>
      <w:pPr>
        <w:tabs>
          <w:tab w:val="left" w:pos="1080"/>
        </w:tabs>
        <w:jc w:val="center"/>
      </w:pPr>
      <w:r>
        <w:rPr>
          <w:b/>
          <w:bCs/>
          <w:caps/>
        </w:rPr>
        <w:t>teiktini finansinių ataskaitų duomenys</w:t>
      </w:r>
    </w:p>
    <w:p>
      <w:pPr>
        <w:tabs>
          <w:tab w:val="left" w:pos="1080"/>
        </w:tabs>
        <w:ind w:firstLine="709"/>
        <w:jc w:val="both"/>
      </w:pPr>
    </w:p>
    <w:p>
      <w:pPr>
        <w:ind w:firstLine="709"/>
        <w:jc w:val="both"/>
      </w:pPr>
      <w:r>
        <w:t>1</w:t>
      </w:r>
      <w:r>
        <w:t>. Finansinių ataskaitų duomenys, kuriuos bankai privalo pateikti į Paskolų rizikos duomenų bazę (tūkst. Lt):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4535"/>
      </w:tblGrid>
      <w:tr>
        <w:tc>
          <w:tcPr>
            <w:tcW w:w="5040" w:type="dxa"/>
          </w:tcPr>
          <w:p>
            <w:pPr>
              <w:rPr>
                <w:sz w:val="20"/>
              </w:rPr>
            </w:pPr>
            <w:r>
              <w:rPr>
                <w:sz w:val="20"/>
              </w:rPr>
              <w:t>1.1. Balanso duomenys</w:t>
            </w:r>
          </w:p>
        </w:tc>
        <w:tc>
          <w:tcPr>
            <w:tcW w:w="4479" w:type="dxa"/>
          </w:tcPr>
          <w:p>
            <w:pPr>
              <w:rPr>
                <w:sz w:val="20"/>
              </w:rPr>
            </w:pPr>
            <w:r>
              <w:rPr>
                <w:sz w:val="20"/>
              </w:rPr>
              <w:t>Ataskaitos eilutė*</w:t>
            </w:r>
          </w:p>
        </w:tc>
      </w:tr>
      <w:tr>
        <w:tc>
          <w:tcPr>
            <w:tcW w:w="5040" w:type="dxa"/>
          </w:tcPr>
          <w:p>
            <w:pPr>
              <w:rPr>
                <w:sz w:val="20"/>
              </w:rPr>
            </w:pPr>
            <w:r>
              <w:rPr>
                <w:sz w:val="20"/>
              </w:rPr>
              <w:t>1.1.1. Trumpalaikis turtas</w:t>
            </w:r>
          </w:p>
        </w:tc>
        <w:tc>
          <w:tcPr>
            <w:tcW w:w="4479" w:type="dxa"/>
          </w:tcPr>
          <w:p>
            <w:pPr>
              <w:rPr>
                <w:sz w:val="20"/>
              </w:rPr>
            </w:pPr>
            <w:r>
              <w:rPr>
                <w:sz w:val="20"/>
              </w:rPr>
              <w:t>Turto B eilutė</w:t>
            </w:r>
          </w:p>
        </w:tc>
      </w:tr>
      <w:tr>
        <w:tc>
          <w:tcPr>
            <w:tcW w:w="5040" w:type="dxa"/>
          </w:tcPr>
          <w:p>
            <w:pPr>
              <w:rPr>
                <w:sz w:val="20"/>
              </w:rPr>
            </w:pPr>
            <w:r>
              <w:rPr>
                <w:sz w:val="20"/>
              </w:rPr>
              <w:t>1.1.2. Atsargos, išankstiniai apmokėjimai ir nebaigtos vykdyti sutartys</w:t>
            </w:r>
          </w:p>
        </w:tc>
        <w:tc>
          <w:tcPr>
            <w:tcW w:w="4479" w:type="dxa"/>
          </w:tcPr>
          <w:p>
            <w:pPr>
              <w:rPr>
                <w:sz w:val="20"/>
              </w:rPr>
            </w:pPr>
            <w:r>
              <w:rPr>
                <w:sz w:val="20"/>
              </w:rPr>
              <w:t>Turto B dalies I eilutė</w:t>
            </w:r>
          </w:p>
        </w:tc>
      </w:tr>
      <w:tr>
        <w:tc>
          <w:tcPr>
            <w:tcW w:w="5040" w:type="dxa"/>
          </w:tcPr>
          <w:p>
            <w:pPr>
              <w:rPr>
                <w:sz w:val="20"/>
              </w:rPr>
            </w:pPr>
            <w:r>
              <w:rPr>
                <w:sz w:val="20"/>
              </w:rPr>
              <w:t>1.1.3. Per vienerius metus gautinos sumos</w:t>
            </w:r>
          </w:p>
        </w:tc>
        <w:tc>
          <w:tcPr>
            <w:tcW w:w="4479" w:type="dxa"/>
          </w:tcPr>
          <w:p>
            <w:pPr>
              <w:rPr>
                <w:sz w:val="20"/>
              </w:rPr>
            </w:pPr>
            <w:r>
              <w:rPr>
                <w:sz w:val="20"/>
              </w:rPr>
              <w:t>Turto B dalies II eilutė</w:t>
            </w:r>
          </w:p>
        </w:tc>
      </w:tr>
      <w:tr>
        <w:tc>
          <w:tcPr>
            <w:tcW w:w="5040" w:type="dxa"/>
          </w:tcPr>
          <w:p>
            <w:pPr>
              <w:rPr>
                <w:sz w:val="20"/>
              </w:rPr>
            </w:pPr>
            <w:r>
              <w:rPr>
                <w:sz w:val="20"/>
              </w:rPr>
              <w:t xml:space="preserve">1.1.4. Nuosavas kapitalas </w:t>
            </w:r>
          </w:p>
        </w:tc>
        <w:tc>
          <w:tcPr>
            <w:tcW w:w="4479" w:type="dxa"/>
          </w:tcPr>
          <w:p>
            <w:pPr>
              <w:rPr>
                <w:sz w:val="20"/>
              </w:rPr>
            </w:pPr>
            <w:r>
              <w:rPr>
                <w:sz w:val="20"/>
              </w:rPr>
              <w:t>Nuosavo kapitalo ir įsipareigojimų C eilutė</w:t>
            </w:r>
          </w:p>
        </w:tc>
      </w:tr>
      <w:tr>
        <w:tc>
          <w:tcPr>
            <w:tcW w:w="5040" w:type="dxa"/>
          </w:tcPr>
          <w:p>
            <w:pPr>
              <w:rPr>
                <w:sz w:val="20"/>
              </w:rPr>
            </w:pPr>
            <w:r>
              <w:rPr>
                <w:sz w:val="20"/>
              </w:rPr>
              <w:t>1.1.5. Per vienerius metus mokėtinos sumos ir trumpalaikiai įsipareigojimai</w:t>
            </w:r>
          </w:p>
        </w:tc>
        <w:tc>
          <w:tcPr>
            <w:tcW w:w="4479" w:type="dxa"/>
          </w:tcPr>
          <w:p>
            <w:pPr>
              <w:rPr>
                <w:sz w:val="20"/>
              </w:rPr>
            </w:pPr>
            <w:r>
              <w:rPr>
                <w:sz w:val="20"/>
              </w:rPr>
              <w:t>Nuosavo kapitalo ir įsipareigojimų E dalies II eilutė</w:t>
            </w:r>
          </w:p>
        </w:tc>
      </w:tr>
      <w:tr>
        <w:tc>
          <w:tcPr>
            <w:tcW w:w="5040" w:type="dxa"/>
          </w:tcPr>
          <w:p>
            <w:pPr>
              <w:rPr>
                <w:sz w:val="20"/>
              </w:rPr>
            </w:pPr>
            <w:r>
              <w:rPr>
                <w:sz w:val="20"/>
              </w:rPr>
              <w:t xml:space="preserve">1.1.6. Iš viso turtas </w:t>
            </w:r>
          </w:p>
        </w:tc>
        <w:tc>
          <w:tcPr>
            <w:tcW w:w="4479" w:type="dxa"/>
          </w:tcPr>
          <w:p>
            <w:pPr>
              <w:rPr>
                <w:sz w:val="20"/>
              </w:rPr>
            </w:pPr>
            <w:r>
              <w:rPr>
                <w:sz w:val="20"/>
              </w:rPr>
              <w:t>Eilutė „Iš viso turto“</w:t>
            </w:r>
          </w:p>
        </w:tc>
      </w:tr>
      <w:tr>
        <w:tc>
          <w:tcPr>
            <w:tcW w:w="5040" w:type="dxa"/>
          </w:tcPr>
          <w:p>
            <w:pPr>
              <w:rPr>
                <w:sz w:val="20"/>
              </w:rPr>
            </w:pPr>
          </w:p>
        </w:tc>
        <w:tc>
          <w:tcPr>
            <w:tcW w:w="4479" w:type="dxa"/>
          </w:tcPr>
          <w:p>
            <w:pPr>
              <w:rPr>
                <w:sz w:val="20"/>
              </w:rPr>
            </w:pPr>
          </w:p>
        </w:tc>
      </w:tr>
      <w:tr>
        <w:tc>
          <w:tcPr>
            <w:tcW w:w="5040" w:type="dxa"/>
          </w:tcPr>
          <w:p>
            <w:pPr>
              <w:rPr>
                <w:sz w:val="20"/>
              </w:rPr>
            </w:pPr>
            <w:r>
              <w:rPr>
                <w:sz w:val="20"/>
              </w:rPr>
              <w:t>1.2. Pelno (nuostolio) ataskaitos duomenys:</w:t>
            </w:r>
          </w:p>
        </w:tc>
        <w:tc>
          <w:tcPr>
            <w:tcW w:w="4479" w:type="dxa"/>
          </w:tcPr>
          <w:p>
            <w:pPr>
              <w:rPr>
                <w:sz w:val="20"/>
              </w:rPr>
            </w:pPr>
          </w:p>
        </w:tc>
      </w:tr>
      <w:tr>
        <w:tc>
          <w:tcPr>
            <w:tcW w:w="5040" w:type="dxa"/>
          </w:tcPr>
          <w:p>
            <w:pPr>
              <w:rPr>
                <w:sz w:val="20"/>
              </w:rPr>
            </w:pPr>
            <w:r>
              <w:rPr>
                <w:sz w:val="20"/>
              </w:rPr>
              <w:t>1.2.1. pardavimo pajamos</w:t>
            </w:r>
          </w:p>
        </w:tc>
        <w:tc>
          <w:tcPr>
            <w:tcW w:w="4479" w:type="dxa"/>
          </w:tcPr>
          <w:p>
            <w:pPr>
              <w:rPr>
                <w:sz w:val="20"/>
              </w:rPr>
            </w:pPr>
            <w:r>
              <w:rPr>
                <w:sz w:val="20"/>
              </w:rPr>
              <w:t>I eilutė</w:t>
            </w:r>
          </w:p>
        </w:tc>
      </w:tr>
      <w:tr>
        <w:tc>
          <w:tcPr>
            <w:tcW w:w="5040" w:type="dxa"/>
          </w:tcPr>
          <w:p>
            <w:pPr>
              <w:rPr>
                <w:sz w:val="20"/>
              </w:rPr>
            </w:pPr>
            <w:r>
              <w:rPr>
                <w:sz w:val="20"/>
              </w:rPr>
              <w:t>1.2.2. bendrasis pelnas (nuostolis)</w:t>
            </w:r>
          </w:p>
        </w:tc>
        <w:tc>
          <w:tcPr>
            <w:tcW w:w="4479" w:type="dxa"/>
          </w:tcPr>
          <w:p>
            <w:pPr>
              <w:rPr>
                <w:sz w:val="20"/>
              </w:rPr>
            </w:pPr>
            <w:r>
              <w:rPr>
                <w:sz w:val="20"/>
              </w:rPr>
              <w:t>III eilutė</w:t>
            </w:r>
          </w:p>
        </w:tc>
      </w:tr>
      <w:tr>
        <w:tc>
          <w:tcPr>
            <w:tcW w:w="5040" w:type="dxa"/>
          </w:tcPr>
          <w:p>
            <w:pPr>
              <w:rPr>
                <w:sz w:val="20"/>
              </w:rPr>
            </w:pPr>
            <w:r>
              <w:rPr>
                <w:sz w:val="20"/>
              </w:rPr>
              <w:t>1.2.3. grynasis pelnas (nuostolis)</w:t>
            </w:r>
          </w:p>
        </w:tc>
        <w:tc>
          <w:tcPr>
            <w:tcW w:w="4479" w:type="dxa"/>
          </w:tcPr>
          <w:p>
            <w:pPr>
              <w:rPr>
                <w:sz w:val="20"/>
              </w:rPr>
            </w:pPr>
            <w:r>
              <w:rPr>
                <w:sz w:val="20"/>
              </w:rPr>
              <w:t>XIII eilutė</w:t>
            </w:r>
          </w:p>
        </w:tc>
      </w:tr>
    </w:tbl>
    <w:p/>
    <w:p>
      <w:pPr>
        <w:ind w:firstLine="709"/>
        <w:jc w:val="both"/>
      </w:pPr>
      <w:r>
        <w:t>2</w:t>
      </w:r>
      <w:r>
        <w:t>. Lietuvos banko apskaičiuoti vidutiniai paskolų gavėjų grupės finansinės veiklos rodikliai:</w:t>
      </w:r>
    </w:p>
    <w:p>
      <w:pPr>
        <w:ind w:firstLine="709"/>
        <w:jc w:val="both"/>
      </w:pPr>
      <w:r>
        <w:t>2.1</w:t>
      </w:r>
      <w:r>
        <w:t>. įmonės įsipareigojimai (1.1.6–1.1.4);</w:t>
      </w:r>
    </w:p>
    <w:p>
      <w:pPr>
        <w:ind w:firstLine="709"/>
        <w:jc w:val="both"/>
      </w:pPr>
      <w:r>
        <w:t>2.2</w:t>
      </w:r>
      <w:r>
        <w:t>. einamasis likvidumas (1.1.1/1.1.5 * 100);</w:t>
      </w:r>
    </w:p>
    <w:p>
      <w:pPr>
        <w:ind w:firstLine="709"/>
        <w:jc w:val="both"/>
      </w:pPr>
      <w:r>
        <w:t>2.3</w:t>
      </w:r>
      <w:r>
        <w:t>. kritinis likvidumas ((1.1.1 – 1.1.2)/1.1.5 * 100);</w:t>
      </w:r>
    </w:p>
    <w:p>
      <w:pPr>
        <w:ind w:firstLine="709"/>
        <w:jc w:val="both"/>
      </w:pPr>
      <w:r>
        <w:rPr>
          <w:spacing w:val="-4"/>
        </w:rPr>
        <w:t>2.4</w:t>
      </w:r>
      <w:r>
        <w:rPr>
          <w:spacing w:val="-4"/>
        </w:rPr>
        <w:t>. gautinų sumų apyvartumo (dienomis) rodiklis ((1.1.3 laikotarpio pradžioje + 1.1.3 laikotarpio pabaigoje)/2)/1.2.1)*</w:t>
      </w:r>
      <w:r>
        <w:t xml:space="preserve"> ataskaitinio laikotarpio dienų skaičiaus);</w:t>
      </w:r>
    </w:p>
    <w:p>
      <w:pPr>
        <w:ind w:firstLine="709"/>
        <w:jc w:val="both"/>
        <w:rPr>
          <w:color w:val="000000"/>
        </w:rPr>
      </w:pPr>
      <w:r>
        <w:t>2.5</w:t>
      </w:r>
      <w:r>
        <w:t>. bendrojo pelningumo rodiklis (1.2.2/1.2.1 * 100);</w:t>
      </w:r>
    </w:p>
    <w:p>
      <w:pPr>
        <w:ind w:firstLine="709"/>
        <w:jc w:val="both"/>
        <w:rPr>
          <w:color w:val="000000"/>
        </w:rPr>
      </w:pPr>
      <w:r>
        <w:t>2.6</w:t>
      </w:r>
      <w:r>
        <w:t>. grynojo pelningumo rodiklis (1.2.3/1.2.1 * 100);</w:t>
      </w:r>
    </w:p>
    <w:p>
      <w:pPr>
        <w:ind w:firstLine="709"/>
        <w:jc w:val="both"/>
        <w:rPr>
          <w:color w:val="000000"/>
        </w:rPr>
      </w:pPr>
      <w:r>
        <w:t>2.7</w:t>
      </w:r>
      <w:r>
        <w:t>. vidutinio turto grąžos (ROA) rodiklis ((1.2.3/(1.1.6 laikotarpio pradžioje + 1.1.6 laikotarpio pabaigoje)/2) * 100);</w:t>
      </w:r>
    </w:p>
    <w:p>
      <w:pPr>
        <w:ind w:firstLine="709"/>
        <w:jc w:val="both"/>
      </w:pPr>
      <w:r>
        <w:t>2.8</w:t>
      </w:r>
      <w:r>
        <w:t>. skolos–nuosavybės rodiklis ((2.1 / 1.1.4) * 100).</w:t>
      </w:r>
    </w:p>
    <w:p>
      <w:pPr>
        <w:tabs>
          <w:tab w:val="left" w:pos="567"/>
          <w:tab w:val="left" w:pos="1134"/>
        </w:tabs>
        <w:ind w:firstLine="709"/>
        <w:jc w:val="both"/>
      </w:pPr>
    </w:p>
    <w:p>
      <w:pPr>
        <w:tabs>
          <w:tab w:val="left" w:pos="567"/>
          <w:tab w:val="left" w:pos="1134"/>
        </w:tabs>
        <w:jc w:val="both"/>
      </w:pPr>
      <w:r>
        <w:t>*Jeigu pateiktos finansinės ataskaitos eilutės numeris neatitinka nurodytos šiame priede, – kita savo turiniu tapati finansinės ataskaitos eilutė.</w:t>
      </w:r>
    </w:p>
    <w:p>
      <w:pPr>
        <w:tabs>
          <w:tab w:val="left" w:pos="567"/>
          <w:tab w:val="left" w:pos="1134"/>
        </w:tabs>
        <w:jc w:val="both"/>
      </w:pPr>
    </w:p>
    <w:p>
      <w:pPr>
        <w:tabs>
          <w:tab w:val="left" w:pos="567"/>
          <w:tab w:val="left" w:pos="1134"/>
        </w:tabs>
        <w:jc w:val="center"/>
      </w:pPr>
      <w:r>
        <w:t>______________</w:t>
      </w:r>
    </w:p>
    <w:p>
      <w:pPr>
        <w:ind w:firstLine="5102"/>
      </w:pPr>
      <w:r>
        <w:br w:type="page"/>
      </w:r>
    </w:p>
    <w:p>
      <w:pPr>
        <w:ind w:firstLine="5102"/>
      </w:pPr>
      <w:r>
        <w:t xml:space="preserve">Paskolų rizikos duomenų bazės </w:t>
      </w:r>
    </w:p>
    <w:p>
      <w:pPr>
        <w:ind w:firstLine="5102"/>
      </w:pPr>
      <w:r>
        <w:t>tvarkymo taisyklių</w:t>
      </w:r>
    </w:p>
    <w:p>
      <w:pPr>
        <w:tabs>
          <w:tab w:val="left" w:pos="1080"/>
        </w:tabs>
        <w:ind w:firstLine="5102"/>
      </w:pPr>
      <w:r>
        <w:t>3</w:t>
      </w:r>
      <w:r>
        <w:t xml:space="preserve"> priedas</w:t>
      </w:r>
    </w:p>
    <w:p>
      <w:pPr>
        <w:tabs>
          <w:tab w:val="left" w:pos="1080"/>
        </w:tabs>
        <w:ind w:firstLine="709"/>
        <w:jc w:val="both"/>
      </w:pPr>
    </w:p>
    <w:p>
      <w:pPr>
        <w:jc w:val="center"/>
        <w:rPr>
          <w:b/>
        </w:rPr>
      </w:pPr>
      <w:r>
        <w:rPr>
          <w:b/>
        </w:rPr>
        <w:t>PASKOLŲ KLASIFIKAVIMAS PAGAL EKONOMINES VEIKLOS RŪŠIS</w:t>
      </w:r>
    </w:p>
    <w:p>
      <w:pPr>
        <w:tabs>
          <w:tab w:val="left" w:pos="1080"/>
        </w:tabs>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5485"/>
        <w:gridCol w:w="1489"/>
        <w:gridCol w:w="1512"/>
      </w:tblGrid>
      <w:tr>
        <w:trPr>
          <w:cantSplit/>
        </w:trPr>
        <w:tc>
          <w:tcPr>
            <w:tcW w:w="1175" w:type="dxa"/>
            <w:vMerge w:val="restart"/>
            <w:vAlign w:val="center"/>
          </w:tcPr>
          <w:p>
            <w:pPr>
              <w:tabs>
                <w:tab w:val="left" w:pos="567"/>
                <w:tab w:val="left" w:pos="1134"/>
              </w:tabs>
              <w:jc w:val="center"/>
              <w:rPr>
                <w:sz w:val="20"/>
              </w:rPr>
            </w:pPr>
            <w:r>
              <w:rPr>
                <w:sz w:val="20"/>
              </w:rPr>
              <w:t>Nr.</w:t>
            </w:r>
          </w:p>
        </w:tc>
        <w:tc>
          <w:tcPr>
            <w:tcW w:w="5629" w:type="dxa"/>
            <w:vMerge w:val="restart"/>
            <w:vAlign w:val="center"/>
          </w:tcPr>
          <w:p>
            <w:pPr>
              <w:tabs>
                <w:tab w:val="left" w:pos="270"/>
              </w:tabs>
              <w:jc w:val="right"/>
              <w:outlineLvl w:val="3"/>
              <w:rPr>
                <w:b/>
                <w:sz w:val="20"/>
              </w:rPr>
            </w:pPr>
            <w:r>
              <w:rPr>
                <w:b/>
                <w:sz w:val="20"/>
              </w:rPr>
              <w:t>Ekonominės veiklos rūšies pavadinimas</w:t>
            </w:r>
          </w:p>
        </w:tc>
        <w:tc>
          <w:tcPr>
            <w:tcW w:w="3051" w:type="dxa"/>
            <w:gridSpan w:val="2"/>
          </w:tcPr>
          <w:p>
            <w:pPr>
              <w:tabs>
                <w:tab w:val="left" w:pos="567"/>
                <w:tab w:val="left" w:pos="1134"/>
              </w:tabs>
              <w:jc w:val="center"/>
              <w:rPr>
                <w:sz w:val="20"/>
              </w:rPr>
            </w:pPr>
            <w:r>
              <w:rPr>
                <w:sz w:val="20"/>
              </w:rPr>
              <w:t>NACE</w:t>
            </w:r>
          </w:p>
        </w:tc>
      </w:tr>
      <w:tr>
        <w:trPr>
          <w:cantSplit/>
        </w:trPr>
        <w:tc>
          <w:tcPr>
            <w:tcW w:w="1175" w:type="dxa"/>
            <w:vMerge/>
          </w:tcPr>
          <w:p>
            <w:pPr>
              <w:tabs>
                <w:tab w:val="left" w:pos="567"/>
                <w:tab w:val="left" w:pos="1134"/>
              </w:tabs>
              <w:jc w:val="both"/>
              <w:rPr>
                <w:sz w:val="20"/>
              </w:rPr>
            </w:pPr>
          </w:p>
        </w:tc>
        <w:tc>
          <w:tcPr>
            <w:tcW w:w="5629" w:type="dxa"/>
            <w:vMerge/>
          </w:tcPr>
          <w:p>
            <w:pPr>
              <w:tabs>
                <w:tab w:val="left" w:pos="270"/>
              </w:tabs>
              <w:jc w:val="right"/>
              <w:outlineLvl w:val="3"/>
              <w:rPr>
                <w:b/>
                <w:sz w:val="20"/>
              </w:rPr>
            </w:pPr>
          </w:p>
        </w:tc>
        <w:tc>
          <w:tcPr>
            <w:tcW w:w="1514" w:type="dxa"/>
          </w:tcPr>
          <w:p>
            <w:pPr>
              <w:tabs>
                <w:tab w:val="left" w:pos="567"/>
                <w:tab w:val="left" w:pos="1134"/>
              </w:tabs>
              <w:jc w:val="both"/>
              <w:rPr>
                <w:sz w:val="20"/>
              </w:rPr>
            </w:pPr>
            <w:r>
              <w:rPr>
                <w:sz w:val="20"/>
              </w:rPr>
              <w:t>Sekcija</w:t>
            </w:r>
          </w:p>
        </w:tc>
        <w:tc>
          <w:tcPr>
            <w:tcW w:w="1537" w:type="dxa"/>
          </w:tcPr>
          <w:p>
            <w:pPr>
              <w:tabs>
                <w:tab w:val="left" w:pos="567"/>
                <w:tab w:val="left" w:pos="1134"/>
              </w:tabs>
              <w:jc w:val="both"/>
              <w:rPr>
                <w:sz w:val="20"/>
              </w:rPr>
            </w:pPr>
            <w:r>
              <w:rPr>
                <w:sz w:val="20"/>
              </w:rPr>
              <w:t>Skyrius</w:t>
            </w:r>
          </w:p>
        </w:tc>
      </w:tr>
      <w:tr>
        <w:tc>
          <w:tcPr>
            <w:tcW w:w="1175" w:type="dxa"/>
          </w:tcPr>
          <w:p>
            <w:pPr>
              <w:tabs>
                <w:tab w:val="left" w:pos="567"/>
                <w:tab w:val="left" w:pos="1134"/>
              </w:tabs>
              <w:jc w:val="both"/>
              <w:rPr>
                <w:sz w:val="20"/>
              </w:rPr>
            </w:pPr>
            <w:r>
              <w:rPr>
                <w:sz w:val="20"/>
              </w:rPr>
              <w:t>1.</w:t>
            </w:r>
          </w:p>
        </w:tc>
        <w:tc>
          <w:tcPr>
            <w:tcW w:w="5629" w:type="dxa"/>
          </w:tcPr>
          <w:p>
            <w:pPr>
              <w:tabs>
                <w:tab w:val="left" w:pos="567"/>
                <w:tab w:val="left" w:pos="1134"/>
              </w:tabs>
              <w:jc w:val="both"/>
              <w:rPr>
                <w:sz w:val="20"/>
              </w:rPr>
            </w:pPr>
            <w:r>
              <w:rPr>
                <w:sz w:val="20"/>
              </w:rPr>
              <w:t>Žemės ūkis, medžioklė, miškininkystė</w:t>
            </w:r>
          </w:p>
        </w:tc>
        <w:tc>
          <w:tcPr>
            <w:tcW w:w="1514" w:type="dxa"/>
          </w:tcPr>
          <w:p>
            <w:pPr>
              <w:tabs>
                <w:tab w:val="left" w:pos="270"/>
              </w:tabs>
              <w:jc w:val="center"/>
              <w:outlineLvl w:val="3"/>
              <w:rPr>
                <w:sz w:val="20"/>
              </w:rPr>
            </w:pPr>
            <w:r>
              <w:rPr>
                <w:sz w:val="20"/>
              </w:rPr>
              <w:t>A</w:t>
            </w:r>
          </w:p>
        </w:tc>
        <w:tc>
          <w:tcPr>
            <w:tcW w:w="1537" w:type="dxa"/>
          </w:tcPr>
          <w:p>
            <w:pPr>
              <w:tabs>
                <w:tab w:val="left" w:pos="567"/>
                <w:tab w:val="left" w:pos="1134"/>
              </w:tabs>
              <w:jc w:val="center"/>
              <w:rPr>
                <w:sz w:val="20"/>
              </w:rPr>
            </w:pPr>
            <w:r>
              <w:rPr>
                <w:sz w:val="20"/>
              </w:rPr>
              <w:t>01–02</w:t>
            </w:r>
          </w:p>
        </w:tc>
      </w:tr>
      <w:tr>
        <w:tc>
          <w:tcPr>
            <w:tcW w:w="1175" w:type="dxa"/>
          </w:tcPr>
          <w:p>
            <w:pPr>
              <w:tabs>
                <w:tab w:val="left" w:pos="567"/>
                <w:tab w:val="left" w:pos="1134"/>
              </w:tabs>
              <w:jc w:val="both"/>
              <w:rPr>
                <w:sz w:val="20"/>
              </w:rPr>
            </w:pPr>
            <w:r>
              <w:rPr>
                <w:sz w:val="20"/>
              </w:rPr>
              <w:t>2.</w:t>
            </w:r>
          </w:p>
        </w:tc>
        <w:tc>
          <w:tcPr>
            <w:tcW w:w="5629" w:type="dxa"/>
          </w:tcPr>
          <w:p>
            <w:pPr>
              <w:tabs>
                <w:tab w:val="left" w:pos="567"/>
                <w:tab w:val="left" w:pos="1134"/>
              </w:tabs>
              <w:jc w:val="both"/>
              <w:rPr>
                <w:sz w:val="20"/>
              </w:rPr>
            </w:pPr>
            <w:r>
              <w:rPr>
                <w:sz w:val="20"/>
              </w:rPr>
              <w:t>Žuvininkystė</w:t>
            </w:r>
          </w:p>
        </w:tc>
        <w:tc>
          <w:tcPr>
            <w:tcW w:w="1514" w:type="dxa"/>
          </w:tcPr>
          <w:p>
            <w:pPr>
              <w:tabs>
                <w:tab w:val="left" w:pos="567"/>
                <w:tab w:val="left" w:pos="1134"/>
              </w:tabs>
              <w:jc w:val="center"/>
              <w:rPr>
                <w:sz w:val="20"/>
              </w:rPr>
            </w:pPr>
            <w:r>
              <w:rPr>
                <w:sz w:val="20"/>
              </w:rPr>
              <w:t>B</w:t>
            </w:r>
          </w:p>
        </w:tc>
        <w:tc>
          <w:tcPr>
            <w:tcW w:w="1537" w:type="dxa"/>
          </w:tcPr>
          <w:p>
            <w:pPr>
              <w:tabs>
                <w:tab w:val="left" w:pos="567"/>
                <w:tab w:val="left" w:pos="1134"/>
              </w:tabs>
              <w:jc w:val="center"/>
              <w:rPr>
                <w:sz w:val="20"/>
              </w:rPr>
            </w:pPr>
            <w:r>
              <w:rPr>
                <w:sz w:val="20"/>
              </w:rPr>
              <w:t>05</w:t>
            </w:r>
          </w:p>
        </w:tc>
      </w:tr>
      <w:tr>
        <w:tc>
          <w:tcPr>
            <w:tcW w:w="1175" w:type="dxa"/>
          </w:tcPr>
          <w:p>
            <w:pPr>
              <w:tabs>
                <w:tab w:val="left" w:pos="567"/>
                <w:tab w:val="left" w:pos="1134"/>
              </w:tabs>
              <w:jc w:val="both"/>
              <w:rPr>
                <w:sz w:val="20"/>
              </w:rPr>
            </w:pPr>
            <w:r>
              <w:rPr>
                <w:sz w:val="20"/>
              </w:rPr>
              <w:t>3.</w:t>
            </w:r>
          </w:p>
        </w:tc>
        <w:tc>
          <w:tcPr>
            <w:tcW w:w="5629" w:type="dxa"/>
          </w:tcPr>
          <w:p>
            <w:pPr>
              <w:tabs>
                <w:tab w:val="left" w:pos="567"/>
                <w:tab w:val="left" w:pos="1134"/>
              </w:tabs>
              <w:jc w:val="both"/>
              <w:rPr>
                <w:sz w:val="20"/>
                <w:szCs w:val="24"/>
                <w:lang w:eastAsia="lt-LT"/>
              </w:rPr>
            </w:pPr>
            <w:r>
              <w:rPr>
                <w:sz w:val="20"/>
              </w:rPr>
              <w:t>Kasyba ir karjerų eksploatavimas</w:t>
            </w:r>
          </w:p>
        </w:tc>
        <w:tc>
          <w:tcPr>
            <w:tcW w:w="1514" w:type="dxa"/>
          </w:tcPr>
          <w:p>
            <w:pPr>
              <w:tabs>
                <w:tab w:val="left" w:pos="567"/>
                <w:tab w:val="left" w:pos="1134"/>
              </w:tabs>
              <w:jc w:val="center"/>
              <w:rPr>
                <w:sz w:val="20"/>
              </w:rPr>
            </w:pPr>
            <w:r>
              <w:rPr>
                <w:sz w:val="20"/>
              </w:rPr>
              <w:t>C</w:t>
            </w:r>
          </w:p>
        </w:tc>
        <w:tc>
          <w:tcPr>
            <w:tcW w:w="1537" w:type="dxa"/>
          </w:tcPr>
          <w:p>
            <w:pPr>
              <w:tabs>
                <w:tab w:val="left" w:pos="567"/>
                <w:tab w:val="left" w:pos="1134"/>
              </w:tabs>
              <w:jc w:val="center"/>
              <w:rPr>
                <w:sz w:val="20"/>
              </w:rPr>
            </w:pPr>
            <w:r>
              <w:rPr>
                <w:sz w:val="20"/>
              </w:rPr>
              <w:t>10–14</w:t>
            </w:r>
          </w:p>
        </w:tc>
      </w:tr>
      <w:tr>
        <w:tc>
          <w:tcPr>
            <w:tcW w:w="1175" w:type="dxa"/>
          </w:tcPr>
          <w:p>
            <w:pPr>
              <w:tabs>
                <w:tab w:val="left" w:pos="567"/>
                <w:tab w:val="left" w:pos="1134"/>
              </w:tabs>
              <w:jc w:val="both"/>
              <w:rPr>
                <w:sz w:val="20"/>
              </w:rPr>
            </w:pPr>
            <w:r>
              <w:rPr>
                <w:sz w:val="20"/>
              </w:rPr>
              <w:t>4.</w:t>
            </w:r>
          </w:p>
        </w:tc>
        <w:tc>
          <w:tcPr>
            <w:tcW w:w="5629" w:type="dxa"/>
          </w:tcPr>
          <w:p>
            <w:pPr>
              <w:tabs>
                <w:tab w:val="left" w:pos="567"/>
                <w:tab w:val="left" w:pos="1134"/>
              </w:tabs>
              <w:jc w:val="both"/>
              <w:rPr>
                <w:sz w:val="20"/>
              </w:rPr>
            </w:pPr>
            <w:r>
              <w:rPr>
                <w:sz w:val="20"/>
              </w:rPr>
              <w:t>Apdirbamoji pramonė</w:t>
            </w:r>
          </w:p>
        </w:tc>
        <w:tc>
          <w:tcPr>
            <w:tcW w:w="1514" w:type="dxa"/>
          </w:tcPr>
          <w:p>
            <w:pPr>
              <w:tabs>
                <w:tab w:val="left" w:pos="567"/>
                <w:tab w:val="left" w:pos="1134"/>
              </w:tabs>
              <w:jc w:val="center"/>
              <w:rPr>
                <w:sz w:val="20"/>
              </w:rPr>
            </w:pPr>
            <w:r>
              <w:rPr>
                <w:sz w:val="20"/>
              </w:rPr>
              <w:t>D</w:t>
            </w:r>
          </w:p>
        </w:tc>
        <w:tc>
          <w:tcPr>
            <w:tcW w:w="1537" w:type="dxa"/>
          </w:tcPr>
          <w:p>
            <w:pPr>
              <w:tabs>
                <w:tab w:val="left" w:pos="567"/>
                <w:tab w:val="left" w:pos="1134"/>
              </w:tabs>
              <w:jc w:val="center"/>
              <w:rPr>
                <w:sz w:val="20"/>
              </w:rPr>
            </w:pPr>
            <w:r>
              <w:rPr>
                <w:sz w:val="20"/>
              </w:rPr>
              <w:t>15–37</w:t>
            </w:r>
          </w:p>
        </w:tc>
      </w:tr>
      <w:tr>
        <w:trPr>
          <w:trHeight w:val="58"/>
        </w:trPr>
        <w:tc>
          <w:tcPr>
            <w:tcW w:w="1175" w:type="dxa"/>
          </w:tcPr>
          <w:p>
            <w:pPr>
              <w:tabs>
                <w:tab w:val="left" w:pos="567"/>
                <w:tab w:val="left" w:pos="1134"/>
              </w:tabs>
              <w:jc w:val="both"/>
              <w:rPr>
                <w:sz w:val="20"/>
              </w:rPr>
            </w:pPr>
            <w:r>
              <w:rPr>
                <w:sz w:val="20"/>
              </w:rPr>
              <w:t>5.</w:t>
            </w:r>
          </w:p>
        </w:tc>
        <w:tc>
          <w:tcPr>
            <w:tcW w:w="5629" w:type="dxa"/>
          </w:tcPr>
          <w:p>
            <w:pPr>
              <w:tabs>
                <w:tab w:val="left" w:pos="567"/>
                <w:tab w:val="left" w:pos="1134"/>
              </w:tabs>
              <w:jc w:val="both"/>
              <w:rPr>
                <w:sz w:val="20"/>
              </w:rPr>
            </w:pPr>
            <w:r>
              <w:rPr>
                <w:sz w:val="20"/>
              </w:rPr>
              <w:t>Elektros, dujų ir vandens tiekimas</w:t>
            </w:r>
          </w:p>
        </w:tc>
        <w:tc>
          <w:tcPr>
            <w:tcW w:w="1514" w:type="dxa"/>
          </w:tcPr>
          <w:p>
            <w:pPr>
              <w:tabs>
                <w:tab w:val="left" w:pos="567"/>
                <w:tab w:val="left" w:pos="1134"/>
              </w:tabs>
              <w:jc w:val="center"/>
              <w:rPr>
                <w:sz w:val="20"/>
              </w:rPr>
            </w:pPr>
            <w:r>
              <w:rPr>
                <w:sz w:val="20"/>
              </w:rPr>
              <w:t>E</w:t>
            </w:r>
          </w:p>
        </w:tc>
        <w:tc>
          <w:tcPr>
            <w:tcW w:w="1537" w:type="dxa"/>
          </w:tcPr>
          <w:p>
            <w:pPr>
              <w:tabs>
                <w:tab w:val="left" w:pos="567"/>
                <w:tab w:val="left" w:pos="1134"/>
              </w:tabs>
              <w:jc w:val="center"/>
              <w:rPr>
                <w:sz w:val="20"/>
              </w:rPr>
            </w:pPr>
            <w:r>
              <w:rPr>
                <w:sz w:val="20"/>
              </w:rPr>
              <w:t>40–41</w:t>
            </w:r>
          </w:p>
        </w:tc>
      </w:tr>
      <w:tr>
        <w:tc>
          <w:tcPr>
            <w:tcW w:w="1175" w:type="dxa"/>
          </w:tcPr>
          <w:p>
            <w:pPr>
              <w:tabs>
                <w:tab w:val="left" w:pos="567"/>
                <w:tab w:val="left" w:pos="1134"/>
              </w:tabs>
              <w:jc w:val="both"/>
              <w:rPr>
                <w:sz w:val="20"/>
              </w:rPr>
            </w:pPr>
            <w:r>
              <w:rPr>
                <w:sz w:val="20"/>
              </w:rPr>
              <w:t>6.</w:t>
            </w:r>
          </w:p>
        </w:tc>
        <w:tc>
          <w:tcPr>
            <w:tcW w:w="5629" w:type="dxa"/>
          </w:tcPr>
          <w:p>
            <w:pPr>
              <w:tabs>
                <w:tab w:val="left" w:pos="567"/>
                <w:tab w:val="left" w:pos="1134"/>
              </w:tabs>
              <w:jc w:val="both"/>
              <w:rPr>
                <w:sz w:val="20"/>
              </w:rPr>
            </w:pPr>
            <w:r>
              <w:rPr>
                <w:sz w:val="20"/>
              </w:rPr>
              <w:t>Statyba</w:t>
            </w:r>
          </w:p>
        </w:tc>
        <w:tc>
          <w:tcPr>
            <w:tcW w:w="1514" w:type="dxa"/>
          </w:tcPr>
          <w:p>
            <w:pPr>
              <w:tabs>
                <w:tab w:val="left" w:pos="567"/>
                <w:tab w:val="left" w:pos="1134"/>
              </w:tabs>
              <w:jc w:val="center"/>
              <w:rPr>
                <w:sz w:val="20"/>
              </w:rPr>
            </w:pPr>
            <w:r>
              <w:rPr>
                <w:sz w:val="20"/>
              </w:rPr>
              <w:t>F</w:t>
            </w:r>
          </w:p>
        </w:tc>
        <w:tc>
          <w:tcPr>
            <w:tcW w:w="1537" w:type="dxa"/>
          </w:tcPr>
          <w:p>
            <w:pPr>
              <w:tabs>
                <w:tab w:val="left" w:pos="567"/>
                <w:tab w:val="left" w:pos="1134"/>
              </w:tabs>
              <w:jc w:val="center"/>
              <w:rPr>
                <w:sz w:val="20"/>
              </w:rPr>
            </w:pPr>
            <w:r>
              <w:rPr>
                <w:sz w:val="20"/>
              </w:rPr>
              <w:t>45</w:t>
            </w:r>
          </w:p>
        </w:tc>
      </w:tr>
      <w:tr>
        <w:tc>
          <w:tcPr>
            <w:tcW w:w="1175" w:type="dxa"/>
          </w:tcPr>
          <w:p>
            <w:pPr>
              <w:tabs>
                <w:tab w:val="left" w:pos="567"/>
                <w:tab w:val="left" w:pos="1134"/>
              </w:tabs>
              <w:jc w:val="both"/>
              <w:rPr>
                <w:sz w:val="20"/>
              </w:rPr>
            </w:pPr>
            <w:r>
              <w:rPr>
                <w:sz w:val="20"/>
              </w:rPr>
              <w:t>7.</w:t>
            </w:r>
          </w:p>
        </w:tc>
        <w:tc>
          <w:tcPr>
            <w:tcW w:w="5629" w:type="dxa"/>
          </w:tcPr>
          <w:p>
            <w:pPr>
              <w:tabs>
                <w:tab w:val="left" w:pos="567"/>
                <w:tab w:val="left" w:pos="1134"/>
              </w:tabs>
              <w:jc w:val="both"/>
              <w:rPr>
                <w:sz w:val="20"/>
              </w:rPr>
            </w:pPr>
            <w:r>
              <w:rPr>
                <w:sz w:val="20"/>
              </w:rPr>
              <w:t>Didmeninė ir mažmeninė prekyba...</w:t>
            </w:r>
          </w:p>
        </w:tc>
        <w:tc>
          <w:tcPr>
            <w:tcW w:w="1514" w:type="dxa"/>
          </w:tcPr>
          <w:p>
            <w:pPr>
              <w:tabs>
                <w:tab w:val="left" w:pos="567"/>
                <w:tab w:val="left" w:pos="1134"/>
              </w:tabs>
              <w:jc w:val="center"/>
              <w:rPr>
                <w:sz w:val="20"/>
              </w:rPr>
            </w:pPr>
            <w:r>
              <w:rPr>
                <w:sz w:val="20"/>
              </w:rPr>
              <w:t>G</w:t>
            </w:r>
          </w:p>
        </w:tc>
        <w:tc>
          <w:tcPr>
            <w:tcW w:w="1537" w:type="dxa"/>
          </w:tcPr>
          <w:p>
            <w:pPr>
              <w:tabs>
                <w:tab w:val="left" w:pos="567"/>
                <w:tab w:val="left" w:pos="1134"/>
              </w:tabs>
              <w:jc w:val="center"/>
              <w:rPr>
                <w:sz w:val="20"/>
              </w:rPr>
            </w:pPr>
            <w:r>
              <w:rPr>
                <w:sz w:val="20"/>
              </w:rPr>
              <w:t>50–52</w:t>
            </w:r>
          </w:p>
        </w:tc>
      </w:tr>
      <w:tr>
        <w:tc>
          <w:tcPr>
            <w:tcW w:w="1175" w:type="dxa"/>
          </w:tcPr>
          <w:p>
            <w:pPr>
              <w:tabs>
                <w:tab w:val="left" w:pos="567"/>
                <w:tab w:val="left" w:pos="1134"/>
              </w:tabs>
              <w:jc w:val="both"/>
              <w:rPr>
                <w:sz w:val="20"/>
              </w:rPr>
            </w:pPr>
            <w:r>
              <w:rPr>
                <w:sz w:val="20"/>
              </w:rPr>
              <w:t>8.</w:t>
            </w:r>
          </w:p>
        </w:tc>
        <w:tc>
          <w:tcPr>
            <w:tcW w:w="5629" w:type="dxa"/>
          </w:tcPr>
          <w:p>
            <w:pPr>
              <w:tabs>
                <w:tab w:val="left" w:pos="567"/>
                <w:tab w:val="left" w:pos="1134"/>
              </w:tabs>
              <w:jc w:val="both"/>
              <w:rPr>
                <w:sz w:val="20"/>
              </w:rPr>
            </w:pPr>
            <w:r>
              <w:rPr>
                <w:sz w:val="20"/>
              </w:rPr>
              <w:t>Viešbučiai ir restoranai</w:t>
            </w:r>
          </w:p>
        </w:tc>
        <w:tc>
          <w:tcPr>
            <w:tcW w:w="1514" w:type="dxa"/>
          </w:tcPr>
          <w:p>
            <w:pPr>
              <w:tabs>
                <w:tab w:val="left" w:pos="567"/>
                <w:tab w:val="left" w:pos="1134"/>
              </w:tabs>
              <w:jc w:val="center"/>
              <w:rPr>
                <w:sz w:val="20"/>
              </w:rPr>
            </w:pPr>
            <w:r>
              <w:rPr>
                <w:sz w:val="20"/>
              </w:rPr>
              <w:t>H</w:t>
            </w:r>
          </w:p>
        </w:tc>
        <w:tc>
          <w:tcPr>
            <w:tcW w:w="1537" w:type="dxa"/>
          </w:tcPr>
          <w:p>
            <w:pPr>
              <w:tabs>
                <w:tab w:val="left" w:pos="567"/>
                <w:tab w:val="left" w:pos="1134"/>
              </w:tabs>
              <w:jc w:val="center"/>
              <w:rPr>
                <w:sz w:val="20"/>
              </w:rPr>
            </w:pPr>
            <w:r>
              <w:rPr>
                <w:sz w:val="20"/>
              </w:rPr>
              <w:t>55</w:t>
            </w:r>
          </w:p>
        </w:tc>
      </w:tr>
      <w:tr>
        <w:tc>
          <w:tcPr>
            <w:tcW w:w="1175" w:type="dxa"/>
          </w:tcPr>
          <w:p>
            <w:pPr>
              <w:tabs>
                <w:tab w:val="left" w:pos="567"/>
                <w:tab w:val="left" w:pos="1134"/>
              </w:tabs>
              <w:jc w:val="both"/>
              <w:rPr>
                <w:sz w:val="20"/>
              </w:rPr>
            </w:pPr>
            <w:r>
              <w:rPr>
                <w:sz w:val="20"/>
              </w:rPr>
              <w:t>9.</w:t>
            </w:r>
          </w:p>
        </w:tc>
        <w:tc>
          <w:tcPr>
            <w:tcW w:w="5629" w:type="dxa"/>
          </w:tcPr>
          <w:p>
            <w:pPr>
              <w:tabs>
                <w:tab w:val="left" w:pos="567"/>
                <w:tab w:val="left" w:pos="1134"/>
              </w:tabs>
              <w:jc w:val="both"/>
              <w:rPr>
                <w:sz w:val="20"/>
              </w:rPr>
            </w:pPr>
            <w:r>
              <w:rPr>
                <w:sz w:val="20"/>
              </w:rPr>
              <w:t>Transportas, sandėliavimas ir ryšiai</w:t>
            </w:r>
          </w:p>
        </w:tc>
        <w:tc>
          <w:tcPr>
            <w:tcW w:w="1514" w:type="dxa"/>
          </w:tcPr>
          <w:p>
            <w:pPr>
              <w:tabs>
                <w:tab w:val="left" w:pos="567"/>
                <w:tab w:val="left" w:pos="1134"/>
              </w:tabs>
              <w:jc w:val="center"/>
              <w:rPr>
                <w:sz w:val="20"/>
              </w:rPr>
            </w:pPr>
            <w:r>
              <w:rPr>
                <w:sz w:val="20"/>
              </w:rPr>
              <w:t>I</w:t>
            </w:r>
          </w:p>
        </w:tc>
        <w:tc>
          <w:tcPr>
            <w:tcW w:w="1537" w:type="dxa"/>
          </w:tcPr>
          <w:p>
            <w:pPr>
              <w:tabs>
                <w:tab w:val="left" w:pos="567"/>
                <w:tab w:val="left" w:pos="1134"/>
              </w:tabs>
              <w:jc w:val="center"/>
              <w:rPr>
                <w:sz w:val="20"/>
              </w:rPr>
            </w:pPr>
            <w:r>
              <w:rPr>
                <w:sz w:val="20"/>
              </w:rPr>
              <w:t>60–64</w:t>
            </w:r>
          </w:p>
        </w:tc>
      </w:tr>
      <w:tr>
        <w:tc>
          <w:tcPr>
            <w:tcW w:w="1175" w:type="dxa"/>
          </w:tcPr>
          <w:p>
            <w:pPr>
              <w:tabs>
                <w:tab w:val="left" w:pos="567"/>
                <w:tab w:val="left" w:pos="1134"/>
              </w:tabs>
              <w:jc w:val="both"/>
              <w:rPr>
                <w:sz w:val="20"/>
              </w:rPr>
            </w:pPr>
            <w:r>
              <w:rPr>
                <w:sz w:val="20"/>
              </w:rPr>
              <w:t>10.</w:t>
            </w:r>
          </w:p>
        </w:tc>
        <w:tc>
          <w:tcPr>
            <w:tcW w:w="5629" w:type="dxa"/>
          </w:tcPr>
          <w:p>
            <w:pPr>
              <w:tabs>
                <w:tab w:val="left" w:pos="567"/>
                <w:tab w:val="left" w:pos="1134"/>
              </w:tabs>
              <w:jc w:val="both"/>
              <w:rPr>
                <w:sz w:val="20"/>
              </w:rPr>
            </w:pPr>
            <w:r>
              <w:rPr>
                <w:sz w:val="20"/>
              </w:rPr>
              <w:t>Finansinis tarpininkavimas</w:t>
            </w:r>
          </w:p>
        </w:tc>
        <w:tc>
          <w:tcPr>
            <w:tcW w:w="1514" w:type="dxa"/>
          </w:tcPr>
          <w:p>
            <w:pPr>
              <w:tabs>
                <w:tab w:val="left" w:pos="567"/>
                <w:tab w:val="left" w:pos="1134"/>
              </w:tabs>
              <w:jc w:val="center"/>
              <w:rPr>
                <w:sz w:val="20"/>
              </w:rPr>
            </w:pPr>
            <w:r>
              <w:rPr>
                <w:sz w:val="20"/>
              </w:rPr>
              <w:t>J</w:t>
            </w:r>
          </w:p>
        </w:tc>
        <w:tc>
          <w:tcPr>
            <w:tcW w:w="1537" w:type="dxa"/>
          </w:tcPr>
          <w:p>
            <w:pPr>
              <w:tabs>
                <w:tab w:val="left" w:pos="567"/>
                <w:tab w:val="left" w:pos="1134"/>
              </w:tabs>
              <w:jc w:val="center"/>
              <w:rPr>
                <w:sz w:val="20"/>
              </w:rPr>
            </w:pPr>
            <w:r>
              <w:rPr>
                <w:sz w:val="20"/>
              </w:rPr>
              <w:t>65–67</w:t>
            </w:r>
          </w:p>
        </w:tc>
      </w:tr>
      <w:tr>
        <w:tc>
          <w:tcPr>
            <w:tcW w:w="1175" w:type="dxa"/>
          </w:tcPr>
          <w:p>
            <w:pPr>
              <w:tabs>
                <w:tab w:val="left" w:pos="567"/>
                <w:tab w:val="left" w:pos="1134"/>
              </w:tabs>
              <w:jc w:val="both"/>
              <w:rPr>
                <w:sz w:val="20"/>
              </w:rPr>
            </w:pPr>
            <w:r>
              <w:rPr>
                <w:sz w:val="20"/>
              </w:rPr>
              <w:t>11.</w:t>
            </w:r>
          </w:p>
        </w:tc>
        <w:tc>
          <w:tcPr>
            <w:tcW w:w="5629" w:type="dxa"/>
          </w:tcPr>
          <w:p>
            <w:pPr>
              <w:tabs>
                <w:tab w:val="left" w:pos="567"/>
                <w:tab w:val="left" w:pos="1134"/>
              </w:tabs>
              <w:jc w:val="both"/>
              <w:rPr>
                <w:sz w:val="20"/>
              </w:rPr>
            </w:pPr>
            <w:r>
              <w:rPr>
                <w:sz w:val="20"/>
              </w:rPr>
              <w:t>Nekilnojamasis turtas, nuoma ir kita verslo veikla</w:t>
            </w:r>
          </w:p>
        </w:tc>
        <w:tc>
          <w:tcPr>
            <w:tcW w:w="1514" w:type="dxa"/>
          </w:tcPr>
          <w:p>
            <w:pPr>
              <w:tabs>
                <w:tab w:val="left" w:pos="567"/>
                <w:tab w:val="left" w:pos="1134"/>
              </w:tabs>
              <w:jc w:val="center"/>
              <w:rPr>
                <w:sz w:val="20"/>
              </w:rPr>
            </w:pPr>
            <w:r>
              <w:rPr>
                <w:sz w:val="20"/>
              </w:rPr>
              <w:t>K</w:t>
            </w:r>
          </w:p>
        </w:tc>
        <w:tc>
          <w:tcPr>
            <w:tcW w:w="1537" w:type="dxa"/>
          </w:tcPr>
          <w:p>
            <w:pPr>
              <w:tabs>
                <w:tab w:val="left" w:pos="567"/>
                <w:tab w:val="left" w:pos="1134"/>
              </w:tabs>
              <w:jc w:val="center"/>
              <w:rPr>
                <w:sz w:val="20"/>
              </w:rPr>
            </w:pPr>
            <w:r>
              <w:rPr>
                <w:sz w:val="20"/>
              </w:rPr>
              <w:t>70–74</w:t>
            </w:r>
          </w:p>
        </w:tc>
      </w:tr>
      <w:tr>
        <w:tc>
          <w:tcPr>
            <w:tcW w:w="1175" w:type="dxa"/>
          </w:tcPr>
          <w:p>
            <w:pPr>
              <w:tabs>
                <w:tab w:val="left" w:pos="567"/>
                <w:tab w:val="left" w:pos="1134"/>
              </w:tabs>
              <w:jc w:val="both"/>
              <w:rPr>
                <w:sz w:val="20"/>
              </w:rPr>
            </w:pPr>
            <w:r>
              <w:rPr>
                <w:sz w:val="20"/>
              </w:rPr>
              <w:t>12.</w:t>
            </w:r>
          </w:p>
        </w:tc>
        <w:tc>
          <w:tcPr>
            <w:tcW w:w="5629" w:type="dxa"/>
          </w:tcPr>
          <w:p>
            <w:pPr>
              <w:tabs>
                <w:tab w:val="left" w:pos="567"/>
                <w:tab w:val="left" w:pos="1134"/>
              </w:tabs>
              <w:jc w:val="both"/>
              <w:rPr>
                <w:sz w:val="20"/>
              </w:rPr>
            </w:pPr>
            <w:r>
              <w:rPr>
                <w:sz w:val="20"/>
              </w:rPr>
              <w:t>Viešasis valdymas ir gynyba; privalomasis socialinis draudimas</w:t>
            </w:r>
          </w:p>
        </w:tc>
        <w:tc>
          <w:tcPr>
            <w:tcW w:w="1514" w:type="dxa"/>
          </w:tcPr>
          <w:p>
            <w:pPr>
              <w:tabs>
                <w:tab w:val="left" w:pos="567"/>
                <w:tab w:val="left" w:pos="1134"/>
              </w:tabs>
              <w:jc w:val="center"/>
              <w:rPr>
                <w:sz w:val="20"/>
              </w:rPr>
            </w:pPr>
            <w:r>
              <w:rPr>
                <w:sz w:val="20"/>
              </w:rPr>
              <w:t>L</w:t>
            </w:r>
          </w:p>
        </w:tc>
        <w:tc>
          <w:tcPr>
            <w:tcW w:w="1537" w:type="dxa"/>
          </w:tcPr>
          <w:p>
            <w:pPr>
              <w:tabs>
                <w:tab w:val="left" w:pos="567"/>
                <w:tab w:val="left" w:pos="1134"/>
              </w:tabs>
              <w:jc w:val="center"/>
              <w:rPr>
                <w:sz w:val="20"/>
              </w:rPr>
            </w:pPr>
            <w:r>
              <w:rPr>
                <w:sz w:val="20"/>
              </w:rPr>
              <w:t>75</w:t>
            </w:r>
          </w:p>
        </w:tc>
      </w:tr>
      <w:tr>
        <w:tc>
          <w:tcPr>
            <w:tcW w:w="1175" w:type="dxa"/>
          </w:tcPr>
          <w:p>
            <w:pPr>
              <w:tabs>
                <w:tab w:val="left" w:pos="567"/>
                <w:tab w:val="left" w:pos="1134"/>
              </w:tabs>
              <w:jc w:val="both"/>
              <w:rPr>
                <w:sz w:val="20"/>
              </w:rPr>
            </w:pPr>
            <w:r>
              <w:rPr>
                <w:sz w:val="20"/>
              </w:rPr>
              <w:t>13.</w:t>
            </w:r>
          </w:p>
        </w:tc>
        <w:tc>
          <w:tcPr>
            <w:tcW w:w="5629" w:type="dxa"/>
          </w:tcPr>
          <w:p>
            <w:pPr>
              <w:tabs>
                <w:tab w:val="left" w:pos="567"/>
                <w:tab w:val="left" w:pos="1134"/>
              </w:tabs>
              <w:jc w:val="both"/>
              <w:rPr>
                <w:sz w:val="20"/>
              </w:rPr>
            </w:pPr>
            <w:r>
              <w:rPr>
                <w:sz w:val="20"/>
              </w:rPr>
              <w:t>Švietimas</w:t>
            </w:r>
          </w:p>
        </w:tc>
        <w:tc>
          <w:tcPr>
            <w:tcW w:w="1514" w:type="dxa"/>
          </w:tcPr>
          <w:p>
            <w:pPr>
              <w:tabs>
                <w:tab w:val="left" w:pos="567"/>
                <w:tab w:val="left" w:pos="1134"/>
              </w:tabs>
              <w:jc w:val="center"/>
              <w:rPr>
                <w:sz w:val="20"/>
              </w:rPr>
            </w:pPr>
            <w:r>
              <w:rPr>
                <w:sz w:val="20"/>
              </w:rPr>
              <w:t>M</w:t>
            </w:r>
          </w:p>
        </w:tc>
        <w:tc>
          <w:tcPr>
            <w:tcW w:w="1537" w:type="dxa"/>
          </w:tcPr>
          <w:p>
            <w:pPr>
              <w:tabs>
                <w:tab w:val="left" w:pos="567"/>
                <w:tab w:val="left" w:pos="1134"/>
              </w:tabs>
              <w:jc w:val="center"/>
              <w:rPr>
                <w:sz w:val="20"/>
              </w:rPr>
            </w:pPr>
            <w:r>
              <w:rPr>
                <w:sz w:val="20"/>
              </w:rPr>
              <w:t>80</w:t>
            </w:r>
          </w:p>
        </w:tc>
      </w:tr>
      <w:tr>
        <w:tc>
          <w:tcPr>
            <w:tcW w:w="1175" w:type="dxa"/>
          </w:tcPr>
          <w:p>
            <w:pPr>
              <w:tabs>
                <w:tab w:val="left" w:pos="567"/>
                <w:tab w:val="left" w:pos="1134"/>
              </w:tabs>
              <w:jc w:val="both"/>
              <w:rPr>
                <w:sz w:val="20"/>
              </w:rPr>
            </w:pPr>
            <w:r>
              <w:rPr>
                <w:sz w:val="20"/>
              </w:rPr>
              <w:t>14.</w:t>
            </w:r>
          </w:p>
        </w:tc>
        <w:tc>
          <w:tcPr>
            <w:tcW w:w="5629" w:type="dxa"/>
          </w:tcPr>
          <w:p>
            <w:pPr>
              <w:tabs>
                <w:tab w:val="left" w:pos="567"/>
                <w:tab w:val="left" w:pos="1134"/>
              </w:tabs>
              <w:jc w:val="both"/>
              <w:rPr>
                <w:sz w:val="20"/>
              </w:rPr>
            </w:pPr>
            <w:r>
              <w:rPr>
                <w:sz w:val="20"/>
              </w:rPr>
              <w:t>Sveikatos priežiūra ir socialinis darbas</w:t>
            </w:r>
          </w:p>
        </w:tc>
        <w:tc>
          <w:tcPr>
            <w:tcW w:w="1514" w:type="dxa"/>
          </w:tcPr>
          <w:p>
            <w:pPr>
              <w:tabs>
                <w:tab w:val="left" w:pos="567"/>
                <w:tab w:val="left" w:pos="1134"/>
              </w:tabs>
              <w:jc w:val="center"/>
              <w:rPr>
                <w:sz w:val="20"/>
              </w:rPr>
            </w:pPr>
            <w:r>
              <w:rPr>
                <w:sz w:val="20"/>
              </w:rPr>
              <w:t>N</w:t>
            </w:r>
          </w:p>
        </w:tc>
        <w:tc>
          <w:tcPr>
            <w:tcW w:w="1537" w:type="dxa"/>
          </w:tcPr>
          <w:p>
            <w:pPr>
              <w:tabs>
                <w:tab w:val="left" w:pos="567"/>
                <w:tab w:val="left" w:pos="1134"/>
              </w:tabs>
              <w:jc w:val="center"/>
              <w:rPr>
                <w:sz w:val="20"/>
              </w:rPr>
            </w:pPr>
            <w:r>
              <w:rPr>
                <w:sz w:val="20"/>
              </w:rPr>
              <w:t>85</w:t>
            </w:r>
          </w:p>
        </w:tc>
      </w:tr>
      <w:tr>
        <w:tc>
          <w:tcPr>
            <w:tcW w:w="1175" w:type="dxa"/>
          </w:tcPr>
          <w:p>
            <w:pPr>
              <w:tabs>
                <w:tab w:val="left" w:pos="567"/>
                <w:tab w:val="left" w:pos="1134"/>
              </w:tabs>
              <w:jc w:val="both"/>
              <w:rPr>
                <w:sz w:val="20"/>
              </w:rPr>
            </w:pPr>
            <w:r>
              <w:rPr>
                <w:sz w:val="20"/>
              </w:rPr>
              <w:t>15.</w:t>
            </w:r>
          </w:p>
        </w:tc>
        <w:tc>
          <w:tcPr>
            <w:tcW w:w="5629" w:type="dxa"/>
          </w:tcPr>
          <w:p>
            <w:pPr>
              <w:tabs>
                <w:tab w:val="left" w:pos="567"/>
                <w:tab w:val="left" w:pos="1134"/>
              </w:tabs>
              <w:jc w:val="both"/>
              <w:rPr>
                <w:sz w:val="20"/>
              </w:rPr>
            </w:pPr>
            <w:r>
              <w:rPr>
                <w:sz w:val="20"/>
              </w:rPr>
              <w:t>Kita komunalinė, socialinė ir asmeninė aptarnavimo veikla</w:t>
            </w:r>
          </w:p>
        </w:tc>
        <w:tc>
          <w:tcPr>
            <w:tcW w:w="1514" w:type="dxa"/>
          </w:tcPr>
          <w:p>
            <w:pPr>
              <w:tabs>
                <w:tab w:val="left" w:pos="567"/>
                <w:tab w:val="left" w:pos="1134"/>
              </w:tabs>
              <w:jc w:val="center"/>
              <w:rPr>
                <w:sz w:val="20"/>
              </w:rPr>
            </w:pPr>
            <w:r>
              <w:rPr>
                <w:sz w:val="20"/>
              </w:rPr>
              <w:t>O</w:t>
            </w:r>
          </w:p>
        </w:tc>
        <w:tc>
          <w:tcPr>
            <w:tcW w:w="1537" w:type="dxa"/>
          </w:tcPr>
          <w:p>
            <w:pPr>
              <w:tabs>
                <w:tab w:val="left" w:pos="567"/>
                <w:tab w:val="left" w:pos="1134"/>
              </w:tabs>
              <w:jc w:val="center"/>
              <w:rPr>
                <w:sz w:val="20"/>
              </w:rPr>
            </w:pPr>
            <w:r>
              <w:rPr>
                <w:sz w:val="20"/>
              </w:rPr>
              <w:t>90–93</w:t>
            </w:r>
          </w:p>
        </w:tc>
      </w:tr>
      <w:tr>
        <w:tc>
          <w:tcPr>
            <w:tcW w:w="1175" w:type="dxa"/>
          </w:tcPr>
          <w:p>
            <w:pPr>
              <w:tabs>
                <w:tab w:val="left" w:pos="567"/>
                <w:tab w:val="left" w:pos="1134"/>
              </w:tabs>
              <w:jc w:val="both"/>
              <w:rPr>
                <w:sz w:val="20"/>
              </w:rPr>
            </w:pPr>
            <w:r>
              <w:rPr>
                <w:sz w:val="20"/>
              </w:rPr>
              <w:t>16.</w:t>
            </w:r>
          </w:p>
        </w:tc>
        <w:tc>
          <w:tcPr>
            <w:tcW w:w="5629" w:type="dxa"/>
          </w:tcPr>
          <w:p>
            <w:pPr>
              <w:tabs>
                <w:tab w:val="left" w:pos="567"/>
                <w:tab w:val="left" w:pos="1134"/>
              </w:tabs>
              <w:jc w:val="both"/>
              <w:rPr>
                <w:sz w:val="20"/>
              </w:rPr>
            </w:pPr>
            <w:r>
              <w:rPr>
                <w:sz w:val="20"/>
              </w:rPr>
              <w:t>Kitos ekonominės veiklos rūšys</w:t>
            </w:r>
          </w:p>
        </w:tc>
        <w:tc>
          <w:tcPr>
            <w:tcW w:w="1514" w:type="dxa"/>
          </w:tcPr>
          <w:p>
            <w:pPr>
              <w:tabs>
                <w:tab w:val="left" w:pos="567"/>
                <w:tab w:val="left" w:pos="1134"/>
              </w:tabs>
              <w:jc w:val="center"/>
              <w:rPr>
                <w:sz w:val="20"/>
              </w:rPr>
            </w:pPr>
            <w:r>
              <w:rPr>
                <w:sz w:val="20"/>
              </w:rPr>
              <w:t>P–Q</w:t>
            </w:r>
          </w:p>
        </w:tc>
        <w:tc>
          <w:tcPr>
            <w:tcW w:w="1537" w:type="dxa"/>
          </w:tcPr>
          <w:p>
            <w:pPr>
              <w:tabs>
                <w:tab w:val="left" w:pos="567"/>
                <w:tab w:val="left" w:pos="1134"/>
              </w:tabs>
              <w:jc w:val="center"/>
              <w:rPr>
                <w:sz w:val="20"/>
              </w:rPr>
            </w:pPr>
            <w:r>
              <w:rPr>
                <w:sz w:val="20"/>
              </w:rPr>
              <w:t>95–99</w:t>
            </w:r>
          </w:p>
        </w:tc>
      </w:tr>
      <w:tr>
        <w:tc>
          <w:tcPr>
            <w:tcW w:w="1175" w:type="dxa"/>
          </w:tcPr>
          <w:p>
            <w:pPr>
              <w:tabs>
                <w:tab w:val="left" w:pos="567"/>
                <w:tab w:val="left" w:pos="1134"/>
              </w:tabs>
              <w:jc w:val="both"/>
              <w:rPr>
                <w:sz w:val="20"/>
              </w:rPr>
            </w:pPr>
            <w:r>
              <w:rPr>
                <w:sz w:val="20"/>
              </w:rPr>
              <w:t>17.</w:t>
            </w:r>
          </w:p>
        </w:tc>
        <w:tc>
          <w:tcPr>
            <w:tcW w:w="5629" w:type="dxa"/>
          </w:tcPr>
          <w:p>
            <w:pPr>
              <w:tabs>
                <w:tab w:val="left" w:pos="567"/>
                <w:tab w:val="left" w:pos="1134"/>
              </w:tabs>
              <w:jc w:val="both"/>
              <w:rPr>
                <w:sz w:val="20"/>
              </w:rPr>
            </w:pPr>
            <w:r>
              <w:rPr>
                <w:sz w:val="20"/>
              </w:rPr>
              <w:t>Paskolos, nepriskirtos ekonominei veiklai</w:t>
            </w:r>
          </w:p>
        </w:tc>
        <w:tc>
          <w:tcPr>
            <w:tcW w:w="1514" w:type="dxa"/>
          </w:tcPr>
          <w:p>
            <w:pPr>
              <w:tabs>
                <w:tab w:val="left" w:pos="567"/>
                <w:tab w:val="left" w:pos="1134"/>
              </w:tabs>
              <w:jc w:val="center"/>
              <w:rPr>
                <w:sz w:val="20"/>
              </w:rPr>
            </w:pPr>
          </w:p>
        </w:tc>
        <w:tc>
          <w:tcPr>
            <w:tcW w:w="1537" w:type="dxa"/>
          </w:tcPr>
          <w:p>
            <w:pPr>
              <w:tabs>
                <w:tab w:val="left" w:pos="567"/>
                <w:tab w:val="left" w:pos="1134"/>
              </w:tabs>
              <w:jc w:val="both"/>
              <w:rPr>
                <w:sz w:val="20"/>
              </w:rPr>
            </w:pPr>
          </w:p>
        </w:tc>
      </w:tr>
      <w:tr>
        <w:tc>
          <w:tcPr>
            <w:tcW w:w="1175" w:type="dxa"/>
          </w:tcPr>
          <w:p>
            <w:pPr>
              <w:tabs>
                <w:tab w:val="left" w:pos="567"/>
                <w:tab w:val="left" w:pos="1134"/>
              </w:tabs>
              <w:jc w:val="both"/>
              <w:rPr>
                <w:sz w:val="20"/>
              </w:rPr>
            </w:pPr>
          </w:p>
        </w:tc>
        <w:tc>
          <w:tcPr>
            <w:tcW w:w="5629" w:type="dxa"/>
          </w:tcPr>
          <w:p>
            <w:pPr>
              <w:tabs>
                <w:tab w:val="left" w:pos="567"/>
                <w:tab w:val="left" w:pos="1134"/>
              </w:tabs>
              <w:jc w:val="both"/>
              <w:rPr>
                <w:sz w:val="20"/>
              </w:rPr>
            </w:pPr>
            <w:r>
              <w:rPr>
                <w:sz w:val="20"/>
              </w:rPr>
              <w:t>iš jų:</w:t>
            </w:r>
          </w:p>
        </w:tc>
        <w:tc>
          <w:tcPr>
            <w:tcW w:w="1514" w:type="dxa"/>
          </w:tcPr>
          <w:p>
            <w:pPr>
              <w:tabs>
                <w:tab w:val="left" w:pos="567"/>
                <w:tab w:val="left" w:pos="1134"/>
              </w:tabs>
              <w:jc w:val="center"/>
              <w:rPr>
                <w:sz w:val="20"/>
              </w:rPr>
            </w:pPr>
          </w:p>
        </w:tc>
        <w:tc>
          <w:tcPr>
            <w:tcW w:w="1537" w:type="dxa"/>
          </w:tcPr>
          <w:p>
            <w:pPr>
              <w:tabs>
                <w:tab w:val="left" w:pos="567"/>
                <w:tab w:val="left" w:pos="1134"/>
              </w:tabs>
              <w:jc w:val="both"/>
              <w:rPr>
                <w:sz w:val="20"/>
              </w:rPr>
            </w:pPr>
          </w:p>
        </w:tc>
      </w:tr>
      <w:tr>
        <w:tc>
          <w:tcPr>
            <w:tcW w:w="1175" w:type="dxa"/>
          </w:tcPr>
          <w:p>
            <w:pPr>
              <w:tabs>
                <w:tab w:val="left" w:pos="567"/>
                <w:tab w:val="left" w:pos="1134"/>
              </w:tabs>
              <w:jc w:val="both"/>
              <w:rPr>
                <w:sz w:val="20"/>
              </w:rPr>
            </w:pPr>
            <w:r>
              <w:rPr>
                <w:sz w:val="20"/>
              </w:rPr>
              <w:t>18.</w:t>
            </w:r>
          </w:p>
        </w:tc>
        <w:tc>
          <w:tcPr>
            <w:tcW w:w="5629" w:type="dxa"/>
          </w:tcPr>
          <w:p>
            <w:pPr>
              <w:tabs>
                <w:tab w:val="left" w:pos="567"/>
                <w:tab w:val="left" w:pos="1134"/>
              </w:tabs>
              <w:jc w:val="both"/>
              <w:rPr>
                <w:sz w:val="20"/>
              </w:rPr>
            </w:pPr>
            <w:r>
              <w:rPr>
                <w:sz w:val="20"/>
              </w:rPr>
              <w:t>paskolos būstui įsigyti</w:t>
            </w:r>
          </w:p>
        </w:tc>
        <w:tc>
          <w:tcPr>
            <w:tcW w:w="1514" w:type="dxa"/>
          </w:tcPr>
          <w:p>
            <w:pPr>
              <w:tabs>
                <w:tab w:val="left" w:pos="567"/>
                <w:tab w:val="left" w:pos="1134"/>
              </w:tabs>
              <w:jc w:val="center"/>
              <w:rPr>
                <w:sz w:val="20"/>
              </w:rPr>
            </w:pPr>
          </w:p>
        </w:tc>
        <w:tc>
          <w:tcPr>
            <w:tcW w:w="1537" w:type="dxa"/>
          </w:tcPr>
          <w:p>
            <w:pPr>
              <w:tabs>
                <w:tab w:val="left" w:pos="567"/>
                <w:tab w:val="left" w:pos="1134"/>
              </w:tabs>
              <w:jc w:val="both"/>
              <w:rPr>
                <w:sz w:val="20"/>
              </w:rPr>
            </w:pPr>
          </w:p>
        </w:tc>
      </w:tr>
    </w:tbl>
    <w:p>
      <w:pPr>
        <w:tabs>
          <w:tab w:val="left" w:pos="567"/>
          <w:tab w:val="left" w:pos="1134"/>
        </w:tabs>
        <w:jc w:val="center"/>
      </w:pPr>
    </w:p>
    <w:p>
      <w:pPr>
        <w:tabs>
          <w:tab w:val="left" w:pos="567"/>
          <w:tab w:val="left" w:pos="1134"/>
        </w:tabs>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AA8E9651FC6">
        <w:r w:rsidRPr="00532B9F">
          <w:rPr>
            <w:rFonts w:ascii="Times New Roman" w:eastAsia="MS Mincho" w:hAnsi="Times New Roman"/>
            <w:sz w:val="20"/>
            <w:iCs/>
            <w:color w:val="0000FF" w:themeColor="hyperlink"/>
            <w:u w:val="single"/>
          </w:rPr>
          <w:t>17</w:t>
        </w:r>
      </w:fldSimple>
      <w:r>
        <w:rPr>
          <w:rFonts w:ascii="Times New Roman" w:eastAsia="MS Mincho" w:hAnsi="Times New Roman"/>
          <w:sz w:val="20"/>
          <w:iCs/>
        </w:rPr>
        <w:t>,
1996-02-02,
Žin., 1996, Nr.
12-339 (1996-02-09), i. k. 096505ANUTA00000017                </w:t>
      </w:r>
    </w:p>
    <w:p>
      <w:pPr>
        <w:jc w:val="both"/>
        <w:rPr>
          <w:rFonts w:ascii="Times New Roman" w:hAnsi="Times New Roman"/>
        </w:rPr>
      </w:pPr>
      <w:r>
        <w:rPr>
          <w:rFonts w:ascii="Times New Roman" w:hAnsi="Times New Roman"/>
          <w:sz w:val="20"/>
        </w:rPr>
        <w:t>Dėl Paskolų rizikos duomenų bazės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248B463CDF7">
        <w:r w:rsidRPr="00532B9F">
          <w:rPr>
            <w:rFonts w:ascii="Times New Roman" w:eastAsia="MS Mincho" w:hAnsi="Times New Roman"/>
            <w:sz w:val="20"/>
            <w:iCs/>
            <w:color w:val="0000FF" w:themeColor="hyperlink"/>
            <w:u w:val="single"/>
          </w:rPr>
          <w:t>59</w:t>
        </w:r>
      </w:fldSimple>
      <w:r>
        <w:rPr>
          <w:rFonts w:ascii="Times New Roman" w:eastAsia="MS Mincho" w:hAnsi="Times New Roman"/>
          <w:sz w:val="20"/>
          <w:iCs/>
        </w:rPr>
        <w:t>,
1998-03-26,
Žin., 1998, Nr.
29-795 (1998-03-27), i. k. 098505ANUTA00000059                </w:t>
      </w:r>
    </w:p>
    <w:p>
      <w:pPr>
        <w:jc w:val="both"/>
        <w:rPr>
          <w:rFonts w:ascii="Times New Roman" w:hAnsi="Times New Roman"/>
        </w:rPr>
      </w:pPr>
      <w:r>
        <w:rPr>
          <w:rFonts w:ascii="Times New Roman" w:hAnsi="Times New Roman"/>
          <w:sz w:val="20"/>
        </w:rPr>
        <w:t>Dėl Lietuvos banko teisės aktų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A62D1E766F9">
        <w:r w:rsidRPr="00532B9F">
          <w:rPr>
            <w:rFonts w:ascii="Times New Roman" w:eastAsia="MS Mincho" w:hAnsi="Times New Roman"/>
            <w:sz w:val="20"/>
            <w:iCs/>
            <w:color w:val="0000FF" w:themeColor="hyperlink"/>
            <w:u w:val="single"/>
          </w:rPr>
          <w:t>186</w:t>
        </w:r>
      </w:fldSimple>
      <w:r>
        <w:rPr>
          <w:rFonts w:ascii="Times New Roman" w:eastAsia="MS Mincho" w:hAnsi="Times New Roman"/>
          <w:sz w:val="20"/>
          <w:iCs/>
        </w:rPr>
        <w:t>,
1998-10-29,
Žin., 1998, Nr.
100-2798 (1998-11-18), i. k. 098505ANUTA00000186                </w:t>
      </w:r>
    </w:p>
    <w:p>
      <w:pPr>
        <w:jc w:val="both"/>
        <w:rPr>
          <w:rFonts w:ascii="Times New Roman" w:hAnsi="Times New Roman"/>
        </w:rPr>
      </w:pPr>
      <w:r>
        <w:rPr>
          <w:rFonts w:ascii="Times New Roman" w:hAnsi="Times New Roman"/>
          <w:sz w:val="20"/>
        </w:rPr>
        <w:t>Dėl Paskolų rizikos duomenų bazės tvarkymo taisyklių</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6B407B3D66D">
        <w:r w:rsidRPr="00532B9F">
          <w:rPr>
            <w:rFonts w:ascii="Times New Roman" w:eastAsia="MS Mincho" w:hAnsi="Times New Roman"/>
            <w:sz w:val="20"/>
            <w:iCs/>
            <w:color w:val="0000FF" w:themeColor="hyperlink"/>
            <w:u w:val="single"/>
          </w:rPr>
          <w:t>37</w:t>
        </w:r>
      </w:fldSimple>
      <w:r>
        <w:rPr>
          <w:rFonts w:ascii="Times New Roman" w:eastAsia="MS Mincho" w:hAnsi="Times New Roman"/>
          <w:sz w:val="20"/>
          <w:iCs/>
        </w:rPr>
        <w:t>,
2002-03-14,
Žin., 2002, Nr.
31-1200 (2002-03-27), i. k. 102505ANUTA00000037                </w:t>
      </w:r>
    </w:p>
    <w:p>
      <w:pPr>
        <w:jc w:val="both"/>
        <w:rPr>
          <w:rFonts w:ascii="Times New Roman" w:hAnsi="Times New Roman"/>
        </w:rPr>
      </w:pPr>
      <w:r>
        <w:rPr>
          <w:rFonts w:ascii="Times New Roman" w:hAnsi="Times New Roman"/>
          <w:sz w:val="20"/>
        </w:rPr>
        <w:t>Dėl Lietuvos banko valdybos 1995 m. gruodžio 21 d. nutarimo Nr. 125 "Dėl Paskolų rizikos duomenų bazės tvarkymo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DF1C59423B2">
        <w:r w:rsidRPr="00532B9F">
          <w:rPr>
            <w:rFonts w:ascii="Times New Roman" w:eastAsia="MS Mincho" w:hAnsi="Times New Roman"/>
            <w:sz w:val="20"/>
            <w:iCs/>
            <w:color w:val="0000FF" w:themeColor="hyperlink"/>
            <w:u w:val="single"/>
          </w:rPr>
          <w:t>144</w:t>
        </w:r>
      </w:fldSimple>
      <w:r>
        <w:rPr>
          <w:rFonts w:ascii="Times New Roman" w:eastAsia="MS Mincho" w:hAnsi="Times New Roman"/>
          <w:sz w:val="20"/>
          <w:iCs/>
        </w:rPr>
        <w:t>,
2002-11-14,
Žin., 2002, Nr.
113-5085 (2002-11-27), i. k. 102505ANUTA00000144                </w:t>
      </w:r>
    </w:p>
    <w:p>
      <w:pPr>
        <w:jc w:val="both"/>
        <w:rPr>
          <w:rFonts w:ascii="Times New Roman" w:hAnsi="Times New Roman"/>
        </w:rPr>
      </w:pPr>
      <w:r>
        <w:rPr>
          <w:rFonts w:ascii="Times New Roman" w:hAnsi="Times New Roman"/>
          <w:sz w:val="20"/>
        </w:rPr>
        <w:t>Dėl Lietuvos banko valdybos 1995 m. gruodžio 21 d. nutarimo Nr. 125 "Dėl Paskolų rizikos duomenų bazės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58D3209F91E">
        <w:r w:rsidRPr="00532B9F">
          <w:rPr>
            <w:rFonts w:ascii="Times New Roman" w:eastAsia="MS Mincho" w:hAnsi="Times New Roman"/>
            <w:sz w:val="20"/>
            <w:iCs/>
            <w:color w:val="0000FF" w:themeColor="hyperlink"/>
            <w:u w:val="single"/>
          </w:rPr>
          <w:t>15</w:t>
        </w:r>
      </w:fldSimple>
      <w:r>
        <w:rPr>
          <w:rFonts w:ascii="Times New Roman" w:eastAsia="MS Mincho" w:hAnsi="Times New Roman"/>
          <w:sz w:val="20"/>
          <w:iCs/>
        </w:rPr>
        <w:t>,
2004-02-26,
Žin., 2004, Nr.
34-1132 (2004-03-04), i. k. 104505ANUTA00000015                </w:t>
      </w:r>
    </w:p>
    <w:p>
      <w:pPr>
        <w:jc w:val="both"/>
        <w:rPr>
          <w:rFonts w:ascii="Times New Roman" w:hAnsi="Times New Roman"/>
        </w:rPr>
      </w:pPr>
      <w:r>
        <w:rPr>
          <w:rFonts w:ascii="Times New Roman" w:hAnsi="Times New Roman"/>
          <w:sz w:val="20"/>
        </w:rPr>
        <w:t>Dėl Lietuvos banko valdybos 1995 m. gruodžio 21 d. nutarimo Nr. 125 "Dėl Paskolų rizikos duomenų bazės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105AFE9ABD0">
        <w:r w:rsidRPr="00532B9F">
          <w:rPr>
            <w:rFonts w:ascii="Times New Roman" w:eastAsia="MS Mincho" w:hAnsi="Times New Roman"/>
            <w:sz w:val="20"/>
            <w:iCs/>
            <w:color w:val="0000FF" w:themeColor="hyperlink"/>
            <w:u w:val="single"/>
          </w:rPr>
          <w:t>32</w:t>
        </w:r>
      </w:fldSimple>
      <w:r>
        <w:rPr>
          <w:rFonts w:ascii="Times New Roman" w:eastAsia="MS Mincho" w:hAnsi="Times New Roman"/>
          <w:sz w:val="20"/>
          <w:iCs/>
        </w:rPr>
        <w:t>,
2005-03-10,
Žin., 2005, Nr.
38-1268 (2005-03-24), i. k. 105505ANUTA00000032                </w:t>
      </w:r>
    </w:p>
    <w:p>
      <w:pPr>
        <w:jc w:val="both"/>
        <w:rPr>
          <w:rFonts w:ascii="Times New Roman" w:hAnsi="Times New Roman"/>
        </w:rPr>
      </w:pPr>
      <w:r>
        <w:rPr>
          <w:rFonts w:ascii="Times New Roman" w:hAnsi="Times New Roman"/>
          <w:sz w:val="20"/>
        </w:rPr>
        <w:t>Dėl Lietuvos banko valdybos 1995 m. gruodžio 21 d. nutarimo Nr. 125 "Dėl Paskolų rizikos duomenų bazės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9D9B3528336">
        <w:r w:rsidRPr="00532B9F">
          <w:rPr>
            <w:rFonts w:ascii="Times New Roman" w:eastAsia="MS Mincho" w:hAnsi="Times New Roman"/>
            <w:sz w:val="20"/>
            <w:iCs/>
            <w:color w:val="0000FF" w:themeColor="hyperlink"/>
            <w:u w:val="single"/>
          </w:rPr>
          <w:t>17</w:t>
        </w:r>
      </w:fldSimple>
      <w:r>
        <w:rPr>
          <w:rFonts w:ascii="Times New Roman" w:eastAsia="MS Mincho" w:hAnsi="Times New Roman"/>
          <w:sz w:val="20"/>
          <w:iCs/>
        </w:rPr>
        <w:t>,
2007-03-01,
Žin., 2007, Nr.
29-1087 (2007-03-08), i. k. 107505ANUTA00000017                </w:t>
      </w:r>
    </w:p>
    <w:p>
      <w:pPr>
        <w:jc w:val="both"/>
        <w:rPr>
          <w:rFonts w:ascii="Times New Roman" w:hAnsi="Times New Roman"/>
        </w:rPr>
      </w:pPr>
      <w:r>
        <w:rPr>
          <w:rFonts w:ascii="Times New Roman" w:hAnsi="Times New Roman"/>
          <w:sz w:val="20"/>
        </w:rPr>
        <w:t>Dėl Lietuvos banko valdybos 1995 m. gruodžio 21 d. nutarimo Nr. 125 "Dėl Paskolų rizikos duomenų bazės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709"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rPr>
      </w:pPr>
      <w:r>
        <w:rPr>
          <w:sz w:val="20"/>
          <w:vertAlign w:val="superscript"/>
        </w:rPr>
        <w:footnoteRef/>
      </w:r>
      <w:r>
        <w:rPr>
          <w:sz w:val="20"/>
        </w:rPr>
        <w:t xml:space="preserve"> </w:t>
      </w:r>
      <w:r>
        <w:rPr>
          <w:color w:val="000000"/>
          <w:sz w:val="20"/>
        </w:rPr>
        <w:t>Suteikta paskola – paskolos gavėjui pagal paskolos sutartį suteiktos sumos, neįskaitant grąžinimų. Kredito linijos ir sąskaitos kredito suteiktos paskolos ir faktinio įsiskolinimo sumos sutampa.</w:t>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ABE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9.xml"/>
  <Relationship Id="rId10" Type="http://schemas.openxmlformats.org/officeDocument/2006/relationships/hyperlink" TargetMode="External" Target="https://www.e-tar.lt/portal/lt/legalAct/TAR.634B67290435"/>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yperlink" TargetMode="External" Target="https://www.e-tar.lt/portal/lt/legalAct/TAR.1B4D7B687895"/>
  <Relationship Id="rId17" Type="http://schemas.openxmlformats.org/officeDocument/2006/relationships/hyperlink" TargetMode="External" Target="https://www.e-tar.lt/portal/lt/legalAct/TAR.2560251F7F7F"/>
  <Relationship Id="rId2" Type="http://schemas.openxmlformats.org/officeDocument/2006/relationships/footer" Target="footer13.xml"/>
  <Relationship Id="rId3" Type="http://schemas.openxmlformats.org/officeDocument/2006/relationships/footer" Target="footer14.xml"/>
  <Relationship Id="rId4" Type="http://schemas.openxmlformats.org/officeDocument/2006/relationships/header" Target="header10.xml"/>
  <Relationship Id="rId5" Type="http://schemas.openxmlformats.org/officeDocument/2006/relationships/footer" Target="footer15.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132D0D75309C"/>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12</Pages>
  <Words>19864</Words>
  <Characters>11324</Characters>
  <Application>Microsoft Office Word</Application>
  <DocSecurity>0</DocSecurity>
  <Lines>94</Lines>
  <Paragraphs>62</Paragraphs>
  <ScaleCrop>false</ScaleCrop>
  <Company/>
  <LinksUpToDate>false</LinksUpToDate>
  <CharactersWithSpaces>31126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2015-07-05T07:35:00Z</dcterms:created>
  <dc:creator>marina.buivid@gmail.com</dc:creator>
  <lastModifiedBy>PAVKŠTELO Julita</lastModifiedBy>
  <dcterms:modified xsi:type="dcterms:W3CDTF">2016-08-23T13:03:00Z</dcterms:modified>
  <revision>12</revision>
</coreProperties>
</file>