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2011-04-24 iki 2011-06-30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2010, Nr. </w:t>
      </w:r>
      <w:fldSimple w:instr="HYPERLINK https://www.e-tar.lt/portal/legalAct.html?documentId=TAR.9A0C4B3240EA">
        <w:r w:rsidRPr="00532B9F">
          <w:rPr>
            <w:rFonts w:ascii="Times New Roman" w:eastAsia="MS Mincho" w:hAnsi="Times New Roman"/>
            <w:sz w:val="20"/>
            <w:i/>
            <w:iCs/>
            <w:color w:val="0000FF" w:themeColor="hyperlink"/>
            <w:u w:val="single"/>
          </w:rPr>
          <w:t>38-1784</w:t>
        </w:r>
      </w:fldSimple>
      <w:r>
        <w:rPr>
          <w:rFonts w:ascii="Times New Roman" w:eastAsia="MS Mincho" w:hAnsi="Times New Roman"/>
          <w:sz w:val="20"/>
          <w:i/>
          <w:iCs/>
        </w:rPr>
        <w:t>, i. k. 1101100NUTA00000330</w:t>
      </w:r>
    </w:p>
    <w:p>
      <w:pPr>
        <w:jc w:val="both"/>
        <w:rPr>
          <w:rFonts w:ascii="Times New Roman" w:hAnsi="Times New Roman"/>
          <w:sz w:val="20"/>
        </w:rPr>
      </w:pPr>
    </w:p>
    <w:p>
      <w:pPr>
        <w:tabs>
          <w:tab w:val="center" w:pos="4153"/>
          <w:tab w:val="right" w:pos="8306"/>
        </w:tabs>
        <w:rPr>
          <w:lang w:val="en-GB"/>
        </w:rPr>
      </w:pPr>
    </w:p>
    <w:p>
      <w:pPr>
        <w:widowControl w:val="0"/>
        <w:jc w:val="center"/>
        <w:rPr>
          <w:caps/>
        </w:rPr>
      </w:pPr>
      <w:r>
        <w:rPr>
          <w:caps/>
          <w:lang w:val="en-US"/>
        </w:rPr>
        <w:pict w14:anchorId="23092507">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caps/>
        </w:rPr>
        <w:t>Lietuvos Respublikos Vyriausybė</w:t>
      </w:r>
    </w:p>
    <w:p>
      <w:pPr>
        <w:widowControl w:val="0"/>
        <w:jc w:val="center"/>
        <w:rPr>
          <w:caps/>
          <w:spacing w:val="60"/>
        </w:rPr>
      </w:pPr>
      <w:r>
        <w:rPr>
          <w:caps/>
          <w:spacing w:val="60"/>
        </w:rPr>
        <w:t>NUTARIMAS</w:t>
      </w:r>
    </w:p>
    <w:p>
      <w:pPr>
        <w:widowControl w:val="0"/>
        <w:jc w:val="center"/>
        <w:outlineLvl w:val="1"/>
        <w:rPr>
          <w:caps/>
        </w:rPr>
      </w:pPr>
    </w:p>
    <w:p>
      <w:pPr>
        <w:jc w:val="center"/>
        <w:rPr>
          <w:b/>
          <w:caps/>
        </w:rPr>
      </w:pPr>
      <w:r>
        <w:rPr>
          <w:b/>
          <w:caps/>
        </w:rPr>
        <w:t xml:space="preserve">DĖL </w:t>
      </w:r>
      <w:r>
        <w:rPr>
          <w:b/>
        </w:rPr>
        <w:t>MINISTRAMS PAVEDAMŲ VALDYMO SRIČIŲ</w:t>
      </w:r>
    </w:p>
    <w:p/>
    <w:p>
      <w:pPr>
        <w:jc w:val="center"/>
      </w:pPr>
      <w:r>
        <w:t>2010 m. kovo 24 d. Nr. 330</w:t>
      </w:r>
    </w:p>
    <w:p>
      <w:pPr>
        <w:jc w:val="center"/>
      </w:pPr>
      <w:r>
        <w:t>Vilnius</w:t>
      </w:r>
    </w:p>
    <w:p>
      <w:pPr>
        <w:jc w:val="center"/>
      </w:pPr>
    </w:p>
    <w:p>
      <w:pPr>
        <w:ind w:firstLine="567"/>
        <w:jc w:val="both"/>
      </w:pPr>
      <w:r>
        <w:t>Lietuvos Respublikos Vyriausybė</w:t>
      </w:r>
      <w:r>
        <w:rPr>
          <w:spacing w:val="80"/>
        </w:rPr>
        <w:t xml:space="preserve"> </w:t>
      </w:r>
      <w:r>
        <w:rPr>
          <w:spacing w:val="60"/>
        </w:rPr>
        <w:t>nutari</w:t>
      </w:r>
      <w:r>
        <w:t>a</w:t>
      </w:r>
      <w:r>
        <w:rPr>
          <w:spacing w:val="100"/>
        </w:rPr>
        <w:t>:</w:t>
      </w:r>
    </w:p>
    <w:p>
      <w:pPr>
        <w:ind w:firstLine="567"/>
        <w:jc w:val="both"/>
      </w:pPr>
      <w:r>
        <w:t>1</w:t>
      </w:r>
      <w:r>
        <w:t>. Nustatyti, kad ministrai yra atsakingi už šias valdymo sritis:</w:t>
      </w:r>
    </w:p>
    <w:p>
      <w:pPr>
        <w:ind w:firstLine="567"/>
        <w:jc w:val="both"/>
      </w:pPr>
      <w:r>
        <w:t>1.1</w:t>
      </w:r>
      <w:r>
        <w:t>. Aplinkos ministras: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1.1.1</w:t>
      </w:r>
      <w:r>
        <w:t xml:space="preserve">. Aplinkos apsauga ir taršos prevencija: kraštovaizdis ir biologinė įvairovė, genetiškai modifikuoti organizmai, vanduo ir nuotekos, atliekos (išskyrus radioaktyviąsias), cheminės medžiagos ir preparatai, klimato kaita, aplinkos monitoringas, aplinkos apsaugos valstybinė kontrolė.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C8594871E8">
        <w:r w:rsidRPr="00532B9F">
          <w:rPr>
            <w:rFonts w:ascii="Times New Roman" w:eastAsia="MS Mincho" w:hAnsi="Times New Roman"/>
            <w:sz w:val="20"/>
            <w:i/>
            <w:iCs/>
            <w:color w:val="0000FF" w:themeColor="hyperlink"/>
            <w:u w:val="single"/>
          </w:rPr>
          <w:t>1223</w:t>
        </w:r>
      </w:fldSimple>
      <w:r>
        <w:rPr>
          <w:rFonts w:ascii="Times New Roman" w:eastAsia="MS Mincho" w:hAnsi="Times New Roman"/>
          <w:sz w:val="20"/>
          <w:i/>
          <w:iCs/>
        </w:rPr>
        <w:t>,
2010-08-25,
Žin., 2010, Nr.
104-5366 (2010-09-02), i. k. 1101100NUTA00001223            </w:t>
      </w:r>
    </w:p>
    <w:p/>
    <w:p>
      <w:pPr>
        <w:ind w:firstLine="567"/>
        <w:jc w:val="both"/>
      </w:pPr>
      <w:r>
        <w:t>1.1.2</w:t>
      </w:r>
      <w:r>
        <w:t xml:space="preserve">. Gamtos ištekliai: žemės gelmės, miškai, augalija ir gyvūnija (išskyrus žuvininkystę jūrų vandenyse).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1.1.3</w:t>
      </w:r>
      <w:r>
        <w:t>. Teritorijų planavimas ir priežiūra, statyba ir jos priežiūra, būstas, valstybės nekilnojamasis turtas.</w:t>
      </w:r>
    </w:p>
    <w:p>
      <w:pPr>
        <w:ind w:firstLine="567"/>
        <w:jc w:val="both"/>
      </w:pPr>
      <w:r>
        <w:t>1.1.4</w:t>
      </w:r>
      <w:r>
        <w:t>. Standartizacija, hidrometeorologija, akreditacija.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1.2</w:t>
      </w:r>
      <w:r>
        <w:t>. Energetikos ministras:</w:t>
      </w:r>
    </w:p>
    <w:p>
      <w:pPr>
        <w:ind w:firstLine="567"/>
        <w:jc w:val="both"/>
      </w:pPr>
      <w:r>
        <w:t>1.2.1</w:t>
      </w:r>
      <w:r>
        <w:t xml:space="preserve">. Energetinis saugumas: nacionalinė energetikos strategija, strateginiai energetikos projektai, Europos Sąjungos energetikos politika.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1.2.2</w:t>
      </w:r>
      <w:r>
        <w:t xml:space="preserve">. Atominė energetika: naujos atominės elektrinės statyba, Ignalinos atominės elektrinės eksploatavimo nutraukimas, radioaktyviųjų atliekų tvarkymas, branduolinė ir radiacinė sauga. </w:t>
      </w:r>
    </w:p>
    <w:p>
      <w:pPr>
        <w:ind w:firstLine="567"/>
        <w:jc w:val="both"/>
      </w:pPr>
      <w:r>
        <w:t>1.2.3</w:t>
      </w:r>
      <w:r>
        <w:t>. Iškastiniai energijos ištekliai, atsinaujinantys energijos ištekliai, elektra ir šiluma, energijos vartojimo efektyvumas.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1.3</w:t>
      </w:r>
      <w:r>
        <w:t xml:space="preserve">. Finansų ministras: </w:t>
      </w:r>
    </w:p>
    <w:p>
      <w:pPr>
        <w:ind w:firstLine="567"/>
        <w:jc w:val="both"/>
      </w:pPr>
      <w:r>
        <w:t>1.3.1</w:t>
      </w:r>
      <w:r>
        <w:t>. Valstybės finansai, fiskalinė politika, centrinio Lietuvos ekonominių rodiklių scenarijaus vidutiniam laikotarpiui rengimo koordinavimas, mokesčių administravimas, valstybės skolinimasis ir valstybės skolos valdymas, valstybės iždas, finansų kontrolė ir vidaus auditas.</w:t>
      </w:r>
    </w:p>
    <w:p>
      <w:pPr>
        <w:ind w:firstLine="567"/>
        <w:jc w:val="both"/>
      </w:pPr>
      <w:r>
        <w:t>1.3.2</w:t>
      </w:r>
      <w:r>
        <w:t>. Finansų rinkos: finansų įstaigos, draudimas, loterijos ir lošimai.</w:t>
      </w:r>
    </w:p>
    <w:p>
      <w:pPr>
        <w:ind w:firstLine="567"/>
        <w:jc w:val="both"/>
      </w:pPr>
      <w:r>
        <w:t>1.3.3</w:t>
      </w:r>
      <w:r>
        <w:t>. Finansinė atskaitomybė ir auditas: viešojo ir privataus sektorių buhalterinė apskaita, finansinė atskaitomybė ir finansinių ataskaitų auditas.</w:t>
      </w:r>
    </w:p>
    <w:p>
      <w:pPr>
        <w:ind w:firstLine="567"/>
        <w:jc w:val="both"/>
        <w:rPr>
          <w:dstrike/>
        </w:rPr>
      </w:pPr>
      <w:r>
        <w:t>1.3.4</w:t>
      </w:r>
      <w:r>
        <w:t>. Statistika.</w:t>
      </w:r>
    </w:p>
    <w:p>
      <w:pPr>
        <w:ind w:firstLine="567"/>
        <w:jc w:val="both"/>
      </w:pPr>
      <w:r>
        <w:t>1.3.5</w:t>
      </w:r>
      <w:r>
        <w:t>. Valstybės turto valdymas: viešojo ir privataus sektorių partnerystė, bendroji valstybės turto valdymo, naudojimo ir disponavimo juo politika.</w:t>
      </w:r>
    </w:p>
    <w:p>
      <w:pPr>
        <w:ind w:firstLine="567"/>
        <w:jc w:val="both"/>
      </w:pPr>
      <w:r>
        <w:t>1.3.6</w:t>
      </w:r>
      <w:r>
        <w:t>. Europos Sąjungos struktūrinė ir sanglaudos politika.</w:t>
      </w:r>
    </w:p>
    <w:p>
      <w:pPr>
        <w:ind w:firstLine="567"/>
        <w:jc w:val="both"/>
      </w:pPr>
      <w:r>
        <w:t>1.3.7</w:t>
      </w:r>
      <w:r>
        <w:t>. Turto ir verslo vertinimas.</w:t>
      </w:r>
    </w:p>
    <w:p>
      <w:pPr>
        <w:ind w:firstLine="567"/>
        <w:jc w:val="both"/>
      </w:pPr>
      <w:r>
        <w:t>1.3.8</w:t>
      </w:r>
      <w:r>
        <w:t>. Dokumentų technologinė apsauga.</w:t>
      </w:r>
    </w:p>
    <w:p>
      <w:pPr>
        <w:ind w:firstLine="567"/>
        <w:jc w:val="both"/>
        <w:rPr>
          <w:bCs/>
        </w:rPr>
      </w:pPr>
      <w:r>
        <w:t>1.3.9</w:t>
      </w:r>
      <w:r>
        <w:t xml:space="preserve">. Tauriųjų metalų, brangakmenių ir jų gaminių valstybinė priežiūra.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1.4</w:t>
      </w:r>
      <w:r>
        <w:t>. Krašto apsaugos ministras:</w:t>
      </w:r>
    </w:p>
    <w:p>
      <w:pPr>
        <w:ind w:firstLine="567"/>
        <w:jc w:val="both"/>
        <w:rPr>
          <w:strike/>
        </w:rPr>
      </w:pPr>
      <w:r>
        <w:t>1.4.1</w:t>
      </w:r>
      <w:r>
        <w:t xml:space="preserve">. Krašto apsauga: pasirengimas valstybės gynybai ir kariuomenės mobilizacijai, valstybės teritorijos apsauga (įskaitant oro erdvės ir teritorinės jūros stebėjimą, kontrolę ir gynybą), išskirtinės ekonominės zonos ir kontinentinio šelfo stebėjimas ir kontrolė, karinio tranzito per Lietuvos Respublikos teritoriją kontrolė, karo tarnyba ir civilinė krašto apsaugos tarnyba, paieška, gelbėjimas ir teršimo incidentų likvidavimas jūroje ir pagalba kitoms valstybės ir savivaldybių institucijoms.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1.4.2</w:t>
      </w:r>
      <w:r>
        <w:t xml:space="preserve">. Dalyvavimas tarptautinėse karinėse operacijose ir misijose.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1.4.3</w:t>
      </w:r>
      <w:r>
        <w:t xml:space="preserve">. Gynybos politika: strateginis krašto apsaugos sistemos valdymas, karybos srities standartizacija, žvalgyba ir kontržvalgyba krašto apsaugos srityje, valstybės, savivaldybių institucijų, įstaigų ir ūkio subjektų pasirengimo mobilizacijai organizavimas, koordinavimas ir kontrolė, pasirengimo pilietinei gynybai, bendradarbiavimo su Lietuvos šaulių sąjunga koordinavimas.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1.5</w:t>
      </w:r>
      <w:r>
        <w:t xml:space="preserve">. Kultūros ministras: </w:t>
      </w:r>
    </w:p>
    <w:p>
      <w:pPr>
        <w:ind w:firstLine="567"/>
        <w:jc w:val="both"/>
      </w:pPr>
      <w:r>
        <w:t>1.5.1</w:t>
      </w:r>
      <w:r>
        <w:t>. Profesionalusis menas, autorių teisės, atlikėjų ir kitos gretutinės teisės, nacionalinės kultūros sklaida užsienyje.</w:t>
      </w:r>
    </w:p>
    <w:p>
      <w:pPr>
        <w:ind w:firstLine="567"/>
        <w:jc w:val="both"/>
      </w:pPr>
      <w:r>
        <w:t>1.5.2</w:t>
      </w:r>
      <w:r>
        <w:t>. Kultūros paveldas, etninė kultūra, mėgėjų meninė veikla.</w:t>
      </w:r>
    </w:p>
    <w:p>
      <w:pPr>
        <w:ind w:firstLine="567"/>
        <w:jc w:val="both"/>
      </w:pPr>
      <w:r>
        <w:t>1.5.3</w:t>
      </w:r>
      <w:r>
        <w:t xml:space="preserve">. Valstybinė kalba, valstybės politikos visuomenės informavimo srityje įgyvendinimo koordinavimas. </w:t>
      </w:r>
    </w:p>
    <w:p>
      <w:pPr>
        <w:ind w:firstLine="567"/>
        <w:jc w:val="both"/>
      </w:pPr>
      <w:r>
        <w:t>1.5.4</w:t>
      </w:r>
      <w:r>
        <w:t>. Kultūrinės ir kūrybinės industrijos.</w:t>
      </w:r>
    </w:p>
    <w:p>
      <w:pPr>
        <w:ind w:firstLine="567"/>
        <w:jc w:val="both"/>
        <w:rPr>
          <w:b/>
        </w:rPr>
      </w:pPr>
      <w:r>
        <w:t>1.5.5</w:t>
      </w:r>
      <w:r>
        <w:t>. Kultūrinė edukacija.</w:t>
      </w:r>
      <w:r>
        <w:rPr>
          <w:b/>
        </w:rPr>
        <w:t xml:space="preserve"> </w:t>
      </w:r>
    </w:p>
    <w:p>
      <w:pPr>
        <w:ind w:firstLine="567"/>
        <w:jc w:val="both"/>
      </w:pPr>
      <w:r>
        <w:t>1.5.6</w:t>
      </w:r>
      <w:r>
        <w:t xml:space="preserve">. Tautinių mažumų politikos koordinavimas.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rPr>
          <w:b/>
        </w:rPr>
      </w:pPr>
      <w:r>
        <w:t>1.5.7</w:t>
      </w:r>
      <w:r>
        <w:t xml:space="preserve">. Dokumentų ir archyvų valstybės politika.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1.6</w:t>
      </w:r>
      <w:r>
        <w:t>. Socialinės apsaugos ir darbo ministras:</w:t>
      </w:r>
    </w:p>
    <w:p>
      <w:pPr>
        <w:ind w:firstLine="567"/>
        <w:jc w:val="both"/>
      </w:pPr>
      <w:r>
        <w:t>1.6.1</w:t>
      </w:r>
      <w:r>
        <w:t>. Darbo politika: darbo santykiai, darbo apmokėjimas, darbo rinka ir užimtumas, darbuotojų sauga ir sveikata, socialinė partnerystė.</w:t>
      </w:r>
    </w:p>
    <w:p>
      <w:pPr>
        <w:ind w:firstLine="567"/>
        <w:jc w:val="both"/>
      </w:pPr>
      <w:r>
        <w:t>1.6.2</w:t>
      </w:r>
      <w:r>
        <w:t>. Socialinis draudimas: valstybinis socialinis draudimas (pensijų, ligos ir motinystės, nedarbo, nelaimingų atsitikimų darbe ir profesinių ligų), pensijų kaupimas, valstybinis savanoriškasis draudimas.</w:t>
      </w:r>
    </w:p>
    <w:p>
      <w:pPr>
        <w:ind w:firstLine="567"/>
        <w:jc w:val="both"/>
        <w:rPr>
          <w:b/>
        </w:rPr>
      </w:pPr>
      <w:r>
        <w:t>1.6.3</w:t>
      </w:r>
      <w:r>
        <w:t>. Socialinė parama: piniginė socialinė parama (socialinės pašalpos ir kompensacijos nepasiturintiems gyventojams, išmokos vaikams, socialinė parama mokiniams, socialinė parama mirties atveju), šalpos išmokos, valstybinės pensijos, išmokos ir kompensacijos,</w:t>
      </w:r>
      <w:r>
        <w:rPr>
          <w:b/>
        </w:rPr>
        <w:t xml:space="preserve"> </w:t>
      </w:r>
      <w:r>
        <w:t>socialinės paslaugos.</w:t>
      </w:r>
      <w:r>
        <w:rPr>
          <w:b/>
        </w:rPr>
        <w:t xml:space="preserve"> </w:t>
      </w:r>
    </w:p>
    <w:p>
      <w:pPr>
        <w:ind w:firstLine="567"/>
        <w:jc w:val="both"/>
      </w:pPr>
      <w:r>
        <w:t>1.6.4</w:t>
      </w:r>
      <w:r>
        <w:t>. Šeimos ir jaunimo politika: šeimos gerovė, vaiko teisių apsauga, jaunimo reikalai.</w:t>
      </w:r>
    </w:p>
    <w:p>
      <w:pPr>
        <w:ind w:firstLine="567"/>
        <w:jc w:val="both"/>
      </w:pPr>
      <w:r>
        <w:t>1.6.5</w:t>
      </w:r>
      <w:r>
        <w:t>. Socialinė integracija: neįgaliųjų socialinė integracija, lygios galimybės, lyčių lygybė, skurdo ir socialinės atskirties mažinimas.</w:t>
      </w:r>
    </w:p>
    <w:p>
      <w:pPr>
        <w:ind w:firstLine="567"/>
        <w:jc w:val="both"/>
      </w:pPr>
      <w:r>
        <w:t>1.6.6</w:t>
      </w:r>
      <w:r>
        <w:t>. Bendruomenių ir nevyriausybinių organizacijų plėtra.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keepNext/>
        <w:ind w:firstLine="567"/>
        <w:jc w:val="both"/>
      </w:pPr>
      <w:r>
        <w:t>1.7</w:t>
      </w:r>
      <w:r>
        <w:t>. Susisiekimo ministras:</w:t>
      </w:r>
    </w:p>
    <w:p>
      <w:pPr>
        <w:keepNext/>
        <w:ind w:firstLine="567"/>
        <w:jc w:val="both"/>
      </w:pPr>
      <w:r>
        <w:t>1.7.1</w:t>
      </w:r>
      <w:r>
        <w:t>. Transporto sistemos funkcionavimas: keleivių ir krovinių vežimas geležinkelių, kelių, jūrų, vidaus vandenų, oro transportu, visų rūšių transporto infrastruktūros plėtra, visų rūšių transporto saugus eismas, kombinuotas vežimas, transporto tranzitas ir logistika.</w:t>
      </w:r>
    </w:p>
    <w:p>
      <w:pPr>
        <w:ind w:firstLine="567"/>
        <w:jc w:val="both"/>
        <w:rPr>
          <w:b/>
        </w:rPr>
      </w:pPr>
      <w:r>
        <w:t>1.7.2</w:t>
      </w:r>
      <w:r>
        <w:t>. Elektroniniai ryšiai ir paštas: elektroninių ryšių ir pašto paslaugų infrastruktūros plėtra.</w:t>
      </w:r>
    </w:p>
    <w:p>
      <w:pPr>
        <w:ind w:firstLine="567"/>
        <w:jc w:val="both"/>
      </w:pPr>
      <w:r>
        <w:t>1.7.3</w:t>
      </w:r>
      <w:r>
        <w:t>.</w:t>
      </w:r>
      <w:r>
        <w:rPr>
          <w:b/>
        </w:rPr>
        <w:t xml:space="preserve"> </w:t>
      </w:r>
      <w:r>
        <w:t xml:space="preserve">Informacinės visuomenės plėtra.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1.8</w:t>
      </w:r>
      <w:r>
        <w:t>. Sveikatos apsaugos ministras:</w:t>
      </w:r>
    </w:p>
    <w:p>
      <w:pPr>
        <w:ind w:firstLine="567"/>
        <w:jc w:val="both"/>
        <w:rPr>
          <w:strike/>
        </w:rPr>
      </w:pPr>
      <w:r>
        <w:t>1.8.1</w:t>
      </w:r>
      <w:r>
        <w:t>. Asmens sveikatos priežiūra.</w:t>
      </w:r>
    </w:p>
    <w:p>
      <w:pPr>
        <w:ind w:firstLine="567"/>
        <w:jc w:val="both"/>
      </w:pPr>
      <w:r>
        <w:t>1.8.2</w:t>
      </w:r>
      <w:r>
        <w:t>. Visuomenės sveikatos priežiūra, įskaitant a</w:t>
      </w:r>
      <w:r>
        <w:rPr>
          <w:bCs/>
        </w:rPr>
        <w:t>lkoholio, narkotikų ir tabako kontrolę.</w:t>
      </w:r>
    </w:p>
    <w:p>
      <w:pPr>
        <w:ind w:firstLine="567"/>
        <w:jc w:val="both"/>
      </w:pPr>
      <w:r>
        <w:t>1.8.3</w:t>
      </w:r>
      <w:r>
        <w:t>. Farmacinė ir kita veikla, susijusi su farmacijos produktais.</w:t>
      </w:r>
    </w:p>
    <w:p>
      <w:pPr>
        <w:ind w:firstLine="567"/>
        <w:jc w:val="both"/>
        <w:rPr>
          <w:bCs/>
        </w:rPr>
      </w:pPr>
      <w:r>
        <w:t>1.8.4</w:t>
      </w:r>
      <w:r>
        <w:t>. Sveikatos draudimas.</w:t>
      </w:r>
      <w:r>
        <w:rPr>
          <w:bCs/>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1.9</w:t>
      </w:r>
      <w:r>
        <w:t>. Švietimo ir mokslo ministras:</w:t>
      </w:r>
    </w:p>
    <w:p>
      <w:pPr>
        <w:ind w:firstLine="567"/>
        <w:jc w:val="both"/>
      </w:pPr>
      <w:r>
        <w:t>1.9.1</w:t>
      </w:r>
      <w:r>
        <w:t xml:space="preserve">. Formalusis švietimas (pradinis ugdymas, pagrindinis ugdymas, vidurinis ugdymas, profesinis mokymas, aukštojo mokslo studijos) ir kvalifikacijų sistema. </w:t>
      </w:r>
    </w:p>
    <w:p>
      <w:pPr>
        <w:ind w:firstLine="567"/>
        <w:jc w:val="both"/>
      </w:pPr>
      <w:r>
        <w:t>1.9.2</w:t>
      </w:r>
      <w:r>
        <w:t>. Neformalusis švietimas: ikimokyklinis ugdymas, priešmokyklinis ugdymas, kitas neformalusis vaikų švietimas, neformalusis suaugusiųjų švietimas.</w:t>
      </w:r>
    </w:p>
    <w:p>
      <w:pPr>
        <w:ind w:firstLine="567"/>
        <w:jc w:val="both"/>
      </w:pPr>
      <w:r>
        <w:t>1.9.3</w:t>
      </w:r>
      <w:r>
        <w:t xml:space="preserve">. Mokymasis visą gyvenimą. </w:t>
      </w:r>
    </w:p>
    <w:p>
      <w:pPr>
        <w:ind w:firstLine="567"/>
        <w:jc w:val="both"/>
      </w:pPr>
      <w:r>
        <w:t>1.9.4</w:t>
      </w:r>
      <w:r>
        <w:t>. Švietimo pagalba.</w:t>
      </w:r>
    </w:p>
    <w:p>
      <w:pPr>
        <w:ind w:firstLine="567"/>
        <w:jc w:val="both"/>
      </w:pPr>
      <w:r>
        <w:t>1.9.5</w:t>
      </w:r>
      <w:r>
        <w:t>. Moksliniai tyrimai ir eksperimentinė (socialinė, kultūrinė) plėtra, technologinė plėtra.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1.10</w:t>
      </w:r>
      <w:r>
        <w:t>. Teisingumo ministras:</w:t>
      </w:r>
    </w:p>
    <w:p>
      <w:pPr>
        <w:ind w:firstLine="567"/>
        <w:jc w:val="both"/>
      </w:pPr>
      <w:r>
        <w:t>1.10.1</w:t>
      </w:r>
      <w:r>
        <w:t>. N</w:t>
      </w:r>
      <w:r>
        <w:rPr>
          <w:color w:val="000000"/>
        </w:rPr>
        <w:t>acionalinės teisinės sistemos plėtra.</w:t>
      </w:r>
    </w:p>
    <w:p>
      <w:pPr>
        <w:ind w:firstLine="567"/>
        <w:jc w:val="both"/>
      </w:pPr>
      <w:r>
        <w:t>1.10.2</w:t>
      </w:r>
      <w:r>
        <w:t>.</w:t>
      </w:r>
      <w:r>
        <w:rPr>
          <w:color w:val="000000"/>
        </w:rPr>
        <w:t xml:space="preserve"> Asmens teisių ir laisvių apsauga: teisinės paslaugos, vartotojų teisių apsauga, asmens duomenų apsauga, pramoninės nuosavybės apsauga.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rPr>
          <w:color w:val="000000"/>
        </w:rPr>
      </w:pPr>
      <w:r>
        <w:t>1.10.3</w:t>
      </w:r>
      <w:r>
        <w:t xml:space="preserve">. Politinių partijų ir religinių bendruomenių ir bendrijų veiklos ir registravimo politika.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rPr>
          <w:i/>
          <w:iCs/>
          <w:color w:val="000000"/>
        </w:rPr>
      </w:pPr>
      <w:r>
        <w:t>1.10.4</w:t>
      </w:r>
      <w:r>
        <w:t>. T</w:t>
      </w:r>
      <w:r>
        <w:rPr>
          <w:color w:val="000000"/>
        </w:rPr>
        <w:t xml:space="preserve">eisinių procesų reglamentavimas. </w:t>
      </w:r>
    </w:p>
    <w:p>
      <w:pPr>
        <w:ind w:firstLine="567"/>
        <w:jc w:val="both"/>
        <w:rPr>
          <w:color w:val="000000"/>
        </w:rPr>
      </w:pPr>
      <w:r>
        <w:t>1.10.5</w:t>
      </w:r>
      <w:r>
        <w:t xml:space="preserve">. </w:t>
      </w:r>
      <w:r>
        <w:rPr>
          <w:color w:val="000000"/>
        </w:rPr>
        <w:t xml:space="preserve">Civilinių teisinių santykių reglamentavimas. </w:t>
      </w:r>
    </w:p>
    <w:p>
      <w:pPr>
        <w:ind w:firstLine="567"/>
        <w:jc w:val="both"/>
      </w:pPr>
      <w:r>
        <w:t>1.10.6</w:t>
      </w:r>
      <w:r>
        <w:t>. B</w:t>
      </w:r>
      <w:r>
        <w:rPr>
          <w:color w:val="000000"/>
        </w:rPr>
        <w:t xml:space="preserve">audžiamoji ir bausmių vykdymo politika. </w:t>
      </w:r>
    </w:p>
    <w:p>
      <w:pPr>
        <w:pStyle w:val="PlainText"/>
        <w:ind w:firstLine="567"/>
        <w:jc w:val="both"/>
        <w:rPr>
          <w:rFonts w:ascii="Times New Roman" w:hAnsi="Times New Roman"/>
          <w:b/>
          <w:bCs/>
          <w:sz w:val="22"/>
        </w:rPr>
      </w:pPr>
      <w:r>
        <w:rPr>
          <w:rFonts w:ascii="Times New Roman" w:hAnsi="Times New Roman"/>
          <w:sz w:val="22"/>
        </w:rPr>
        <w:t>1.10.7</w:t>
      </w:r>
      <w:r>
        <w:rPr>
          <w:rFonts w:ascii="Times New Roman" w:hAnsi="Times New Roman"/>
          <w:sz w:val="22"/>
        </w:rPr>
        <w:t>.</w:t>
      </w:r>
      <w:r>
        <w:rPr>
          <w:rFonts w:ascii="Times New Roman" w:eastAsia="MS Mincho" w:hAnsi="Times New Roman"/>
          <w:sz w:val="20"/>
          <w:i/>
          <w:iCs/>
        </w:rPr>
        <w:t xml:space="preserve"> Neteko galios nuo 2011-04-24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CFAD842519">
        <w:r w:rsidRPr="00532B9F">
          <w:rPr>
            <w:rFonts w:ascii="Times New Roman" w:eastAsia="MS Mincho" w:hAnsi="Times New Roman"/>
            <w:sz w:val="20"/>
            <w:i/>
            <w:iCs/>
            <w:color w:val="0000FF" w:themeColor="hyperlink"/>
            <w:u w:val="single"/>
          </w:rPr>
          <w:t>444</w:t>
        </w:r>
      </w:fldSimple>
      <w:r>
        <w:rPr>
          <w:rFonts w:ascii="Times New Roman" w:eastAsia="MS Mincho" w:hAnsi="Times New Roman"/>
          <w:sz w:val="20"/>
          <w:i/>
          <w:iCs/>
        </w:rPr>
        <w:t>,
2011-04-13,
Žin. 2011,
Nr.
48-2293 (2011-04-23), i. k. 1111100NUTA00000444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1.10.8</w:t>
      </w:r>
      <w:r>
        <w:t xml:space="preserve">. Tarptautinis teisinis bendradarbiavimas ir atstovavimo Lietuvos Respublikos interesams tarptautiniuose teismuose koordinavimas (užtikrinimas).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rPr>
          <w:bCs/>
        </w:rPr>
      </w:pPr>
      <w:r>
        <w:rPr>
          <w:bCs/>
        </w:rPr>
        <w:t>1.11</w:t>
      </w:r>
      <w:r>
        <w:rPr>
          <w:bCs/>
        </w:rPr>
        <w:t>. Ūkio ministras:</w:t>
      </w:r>
    </w:p>
    <w:p>
      <w:pPr>
        <w:ind w:firstLine="567"/>
        <w:jc w:val="both"/>
        <w:rPr>
          <w:bCs/>
        </w:rPr>
      </w:pPr>
      <w:r>
        <w:rPr>
          <w:bCs/>
        </w:rPr>
        <w:t>1.11.1</w:t>
      </w:r>
      <w:r>
        <w:rPr>
          <w:bCs/>
        </w:rPr>
        <w:t>. Ūkio politika:</w:t>
      </w:r>
      <w:r>
        <w:rPr>
          <w:b/>
          <w:bCs/>
        </w:rPr>
        <w:t xml:space="preserve"> </w:t>
      </w:r>
      <w:r>
        <w:rPr>
          <w:bCs/>
        </w:rPr>
        <w:t>bendroji ekonominė (makroekonominė) politika, Europos Sąjungos vidaus rinkos politika, viešųjų pirkimų ir valstybės turto privatizavimo politika, įmonių teisė (įmonių ir nemokumo politika, geresnis reglamentavimas), vidaus prekyba, reklama, metrologija, žmogiškieji ištekliai.</w:t>
      </w:r>
    </w:p>
    <w:p>
      <w:pPr>
        <w:ind w:firstLine="567"/>
        <w:jc w:val="both"/>
      </w:pPr>
      <w:r>
        <w:rPr>
          <w:bCs/>
        </w:rPr>
        <w:t>1.11.2</w:t>
      </w:r>
      <w:r>
        <w:rPr>
          <w:bCs/>
        </w:rPr>
        <w:t>. Konkurencingumo didinimas: palankios aplinkos verslui kūrimas, investicijų pritraukimo, eksporto skatinimo, inovacijų aplinkos gerinimas, pramonės ir paslaugų plėtra, turizmas, kurortai ir kurortinės teritorijos.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1.12</w:t>
      </w:r>
      <w:r>
        <w:t>. Užsienio reikalų ministras:</w:t>
      </w:r>
    </w:p>
    <w:p>
      <w:pPr>
        <w:ind w:firstLine="567"/>
        <w:jc w:val="both"/>
      </w:pPr>
      <w:r>
        <w:t>1.12.1</w:t>
      </w:r>
      <w:r>
        <w:t>. Užsienio reikalų ir saugumo politika:</w:t>
      </w:r>
      <w:r>
        <w:rPr>
          <w:b/>
        </w:rPr>
        <w:t xml:space="preserve"> </w:t>
      </w:r>
      <w:r>
        <w:t>tarptautiniai santykiai, ekonominis saugumas, užsienio prekyba, Lietuvos Respublikos, jos juridinių ir fizinių asmenų teisių ir interesų apsauga užsienyje.</w:t>
      </w:r>
    </w:p>
    <w:p>
      <w:pPr>
        <w:ind w:firstLine="567"/>
        <w:jc w:val="both"/>
      </w:pPr>
      <w:r>
        <w:t>1.12.2</w:t>
      </w:r>
      <w:r>
        <w:t>. Narystės Europos Sąjungoje koordinavimas.</w:t>
      </w:r>
    </w:p>
    <w:p>
      <w:pPr>
        <w:ind w:firstLine="567"/>
        <w:jc w:val="both"/>
      </w:pPr>
      <w:r>
        <w:t>1.12.3</w:t>
      </w:r>
      <w:r>
        <w:t>. Atstovavimas Lietuvos Respublikai užsienyje, diplomatiniai ir konsuliniai santykiai, diplomatinė tarnyba, Lietuvos valstybinis ir diplomatinis protokolas, tarptautiniai sutartiniai santykiai.</w:t>
      </w:r>
    </w:p>
    <w:p>
      <w:pPr>
        <w:ind w:firstLine="567"/>
        <w:jc w:val="both"/>
      </w:pPr>
      <w:r>
        <w:t>1.12.4</w:t>
      </w:r>
      <w:r>
        <w:t>. Lietuvos Respublikos vystomojo bendradarbiavimo politika.</w:t>
      </w:r>
    </w:p>
    <w:p>
      <w:pPr>
        <w:ind w:firstLine="567"/>
        <w:jc w:val="both"/>
      </w:pPr>
      <w:r>
        <w:t>1.12.5</w:t>
      </w:r>
      <w:r>
        <w:t>. Užsienio lietuvių ryšių su Lietuva stiprinimas.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1.13</w:t>
      </w:r>
      <w:r>
        <w:t>. Vidaus reikalų ministras:</w:t>
      </w:r>
    </w:p>
    <w:p>
      <w:pPr>
        <w:ind w:firstLine="567"/>
        <w:jc w:val="both"/>
      </w:pPr>
      <w:r>
        <w:t>1.13.1</w:t>
      </w:r>
      <w:r>
        <w:t xml:space="preserve">. Viešasis saugumas: viešoji tvarka, vidaus tarnyba, priešgaisrinė bei civilinė sauga ir gelbėjimo darbai, valstybės sienos apsauga, migracija (išskyrus ekonominę migraciją), ginklų, šaudmenų, sprogmenų ir specialiųjų priemonių apyvarta, saugomų objektų ir saugomo asmens statusą turinčių asmenų apsauga.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CFAD842519">
        <w:r w:rsidRPr="00532B9F">
          <w:rPr>
            <w:rFonts w:ascii="Times New Roman" w:eastAsia="MS Mincho" w:hAnsi="Times New Roman"/>
            <w:sz w:val="20"/>
            <w:i/>
            <w:iCs/>
            <w:color w:val="0000FF" w:themeColor="hyperlink"/>
            <w:u w:val="single"/>
          </w:rPr>
          <w:t>444</w:t>
        </w:r>
      </w:fldSimple>
      <w:r>
        <w:rPr>
          <w:rFonts w:ascii="Times New Roman" w:eastAsia="MS Mincho" w:hAnsi="Times New Roman"/>
          <w:sz w:val="20"/>
          <w:i/>
          <w:iCs/>
        </w:rPr>
        <w:t>,
2011-04-13,
Žin., 2011, Nr.
48-2293 (2011-04-23), i. k. 1111100NUTA00000444            </w:t>
      </w:r>
    </w:p>
    <w:p/>
    <w:p>
      <w:pPr>
        <w:ind w:firstLine="567"/>
        <w:jc w:val="both"/>
        <w:rPr>
          <w:dstrike/>
        </w:rPr>
      </w:pPr>
      <w:r>
        <w:t>1.13.2</w:t>
      </w:r>
      <w:r>
        <w:t>. Viešasis administravimas.</w:t>
      </w:r>
    </w:p>
    <w:p>
      <w:pPr>
        <w:ind w:firstLine="567"/>
        <w:jc w:val="both"/>
        <w:rPr>
          <w:dstrike/>
        </w:rPr>
      </w:pPr>
      <w:r>
        <w:t>1.13.3</w:t>
      </w:r>
      <w:r>
        <w:t>. Vietos savivalda.</w:t>
      </w:r>
    </w:p>
    <w:p>
      <w:pPr>
        <w:ind w:firstLine="567"/>
        <w:jc w:val="both"/>
      </w:pPr>
      <w:r>
        <w:t>1.13.4</w:t>
      </w:r>
      <w:r>
        <w:t xml:space="preserve">. Regionų plėtra. </w:t>
      </w:r>
    </w:p>
    <w:p>
      <w:pPr>
        <w:ind w:firstLine="567"/>
        <w:jc w:val="both"/>
      </w:pPr>
      <w:r>
        <w:t>1.13.5</w:t>
      </w:r>
      <w:r>
        <w:t xml:space="preserve">. Valstybės tarnyba. </w:t>
      </w:r>
    </w:p>
    <w:p>
      <w:pPr>
        <w:ind w:firstLine="567"/>
        <w:jc w:val="both"/>
        <w:rPr>
          <w:dstrike/>
        </w:rPr>
      </w:pPr>
      <w:r>
        <w:t>1.13.6</w:t>
      </w:r>
      <w:r>
        <w:t xml:space="preserve">. Elektroninės informacijos sauga (kibernetinis saugumas).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CFAD842519">
        <w:r w:rsidRPr="00532B9F">
          <w:rPr>
            <w:rFonts w:ascii="Times New Roman" w:eastAsia="MS Mincho" w:hAnsi="Times New Roman"/>
            <w:sz w:val="20"/>
            <w:i/>
            <w:iCs/>
            <w:color w:val="0000FF" w:themeColor="hyperlink"/>
            <w:u w:val="single"/>
          </w:rPr>
          <w:t>444</w:t>
        </w:r>
      </w:fldSimple>
      <w:r>
        <w:rPr>
          <w:rFonts w:ascii="Times New Roman" w:eastAsia="MS Mincho" w:hAnsi="Times New Roman"/>
          <w:sz w:val="20"/>
          <w:i/>
          <w:iCs/>
        </w:rPr>
        <w:t>,
2011-04-13,
Žin., 2011, Nr.
48-2293 (2011-04-23), i. k. 1111100NUTA00000444            </w:t>
      </w:r>
    </w:p>
    <w:p/>
    <w:p>
      <w:pPr>
        <w:ind w:firstLine="567"/>
        <w:jc w:val="both"/>
        <w:rPr>
          <w:b/>
        </w:rPr>
      </w:pPr>
      <w:r>
        <w:t>1.13.7</w:t>
      </w:r>
      <w:r>
        <w:t>. Kūno kultūra ir sportas.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1.14</w:t>
      </w:r>
      <w:r>
        <w:t>. Žemės ūkio ministras:</w:t>
      </w:r>
    </w:p>
    <w:p>
      <w:pPr>
        <w:ind w:firstLine="567"/>
        <w:jc w:val="both"/>
      </w:pPr>
      <w:r>
        <w:t>1.14.1</w:t>
      </w:r>
      <w:r>
        <w:t xml:space="preserve">. Žemės ir maisto ūkis ir kaimo plėtra. </w:t>
      </w:r>
    </w:p>
    <w:p>
      <w:pPr>
        <w:ind w:firstLine="567"/>
        <w:jc w:val="both"/>
      </w:pPr>
      <w:r>
        <w:t>1.14.2</w:t>
      </w:r>
      <w:r>
        <w:t xml:space="preserve">. Žuvininkystė (išskyrus žuvų išteklių išsaugojimą ir kontrolę vidaus vandenyse). </w:t>
      </w:r>
    </w:p>
    <w:p>
      <w:pPr>
        <w:ind w:firstLine="567"/>
        <w:jc w:val="both"/>
      </w:pPr>
      <w:r>
        <w:t>1.14.3</w:t>
      </w:r>
      <w:r>
        <w:t>. Žemės tvarkymas: žemės reforma, žemėtvarka, geodezija, kartografija</w:t>
      </w:r>
      <w:r>
        <w:rPr>
          <w:b/>
        </w:rPr>
        <w:t xml:space="preserve">, </w:t>
      </w:r>
      <w:r>
        <w:t>nekilnojamojo turto kadastras, žemės naudojimo valstybinė</w:t>
      </w:r>
      <w:r>
        <w:rPr>
          <w:b/>
        </w:rPr>
        <w:t xml:space="preserve"> </w:t>
      </w:r>
      <w:r>
        <w:t>kontrolė.</w:t>
      </w:r>
    </w:p>
    <w:p>
      <w:pPr>
        <w:ind w:firstLine="567"/>
        <w:jc w:val="both"/>
      </w:pPr>
      <w:r>
        <w:t>1.14.4</w:t>
      </w:r>
      <w:r>
        <w:t>. Veterinarija ir fitosanitarija.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512EB4FAB">
        <w:r w:rsidRPr="00532B9F">
          <w:rPr>
            <w:rFonts w:ascii="Times New Roman" w:eastAsia="MS Mincho" w:hAnsi="Times New Roman"/>
            <w:sz w:val="20"/>
            <w:i/>
            <w:iCs/>
            <w:color w:val="0000FF" w:themeColor="hyperlink"/>
            <w:u w:val="single"/>
          </w:rPr>
          <w:t>1114</w:t>
        </w:r>
      </w:fldSimple>
      <w:r>
        <w:rPr>
          <w:rFonts w:ascii="Times New Roman" w:eastAsia="MS Mincho" w:hAnsi="Times New Roman"/>
          <w:sz w:val="20"/>
          <w:i/>
          <w:iCs/>
        </w:rPr>
        <w:t>,
2010-07-21,
Žin., 2010, Nr.
90-4772 (2010-07-29), i. k. 1101100NUTA00001114            </w:t>
      </w:r>
    </w:p>
    <w:p/>
    <w:p>
      <w:pPr>
        <w:ind w:firstLine="567"/>
        <w:jc w:val="both"/>
      </w:pPr>
      <w:r>
        <w:t>2</w:t>
      </w:r>
      <w:r>
        <w:t xml:space="preserve">. Šis nutarimas įsigalioja 2010 m. liepos 1 dieną. </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VIDAUS REIKALŲ MINISTRAS</w:t>
        <w:tab/>
        <w:t>RAIMUNDAS PALAITIS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BB512EB4FAB">
        <w:r w:rsidRPr="00532B9F">
          <w:rPr>
            <w:rFonts w:ascii="Times New Roman" w:eastAsia="MS Mincho" w:hAnsi="Times New Roman"/>
            <w:sz w:val="20"/>
            <w:iCs/>
            <w:color w:val="0000FF" w:themeColor="hyperlink"/>
            <w:u w:val="single"/>
          </w:rPr>
          <w:t>1114</w:t>
        </w:r>
      </w:fldSimple>
      <w:r>
        <w:rPr>
          <w:rFonts w:ascii="Times New Roman" w:eastAsia="MS Mincho" w:hAnsi="Times New Roman"/>
          <w:sz w:val="20"/>
          <w:iCs/>
        </w:rPr>
        <w:t>,
2010-07-21,
Žin., 2010, Nr.
90-4772 (2010-07-29), i. k. 1101100NUTA00001114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AC8594871E8">
        <w:r w:rsidRPr="00532B9F">
          <w:rPr>
            <w:rFonts w:ascii="Times New Roman" w:eastAsia="MS Mincho" w:hAnsi="Times New Roman"/>
            <w:sz w:val="20"/>
            <w:iCs/>
            <w:color w:val="0000FF" w:themeColor="hyperlink"/>
            <w:u w:val="single"/>
          </w:rPr>
          <w:t>1223</w:t>
        </w:r>
      </w:fldSimple>
      <w:r>
        <w:rPr>
          <w:rFonts w:ascii="Times New Roman" w:eastAsia="MS Mincho" w:hAnsi="Times New Roman"/>
          <w:sz w:val="20"/>
          <w:iCs/>
        </w:rPr>
        <w:t>,
2010-08-25,
Žin., 2010, Nr.
104-5366 (2010-09-02), i. k. 1101100NUTA00001223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ACFAD842519">
        <w:r w:rsidRPr="00532B9F">
          <w:rPr>
            <w:rFonts w:ascii="Times New Roman" w:eastAsia="MS Mincho" w:hAnsi="Times New Roman"/>
            <w:sz w:val="20"/>
            <w:iCs/>
            <w:color w:val="0000FF" w:themeColor="hyperlink"/>
            <w:u w:val="single"/>
          </w:rPr>
          <w:t>444</w:t>
        </w:r>
      </w:fldSimple>
      <w:r>
        <w:rPr>
          <w:rFonts w:ascii="Times New Roman" w:eastAsia="MS Mincho" w:hAnsi="Times New Roman"/>
          <w:sz w:val="20"/>
          <w:iCs/>
        </w:rPr>
        <w:t>,
2011-04-13,
Žin., 2011, Nr.
48-2293 (2011-04-23), i. k. 1111100NUTA00000444                </w:t>
      </w:r>
    </w:p>
    <w:p>
      <w:pPr>
        <w:jc w:val="both"/>
        <w:rPr>
          <w:rFonts w:ascii="Times New Roman" w:hAnsi="Times New Roman"/>
        </w:rPr>
      </w:pPr>
      <w:r>
        <w:rPr>
          <w:rFonts w:ascii="Times New Roman" w:hAnsi="Times New Roman"/>
          <w:sz w:val="20"/>
        </w:rPr>
        <w:t>Dėl Lietuvos Respublikos Vyriausybės 2010 m. kovo 24 d. nutarimo Nr. 330 "Dėl ministrams pavedamų valdymo sričių"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right="360"/>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E2D7E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04368801">
      <w:bodyDiv w:val="1"/>
      <w:marLeft w:val="0"/>
      <w:marRight w:val="0"/>
      <w:marTop w:val="0"/>
      <w:marBottom w:val="0"/>
      <w:divBdr>
        <w:top w:val="none" w:sz="0" w:space="0" w:color="auto"/>
        <w:left w:val="none" w:sz="0" w:space="0" w:color="auto"/>
        <w:bottom w:val="none" w:sz="0" w:space="0" w:color="auto"/>
        <w:right w:val="none" w:sz="0" w:space="0" w:color="auto"/>
      </w:divBdr>
    </w:div>
    <w:div w:id="590428375">
      <w:bodyDiv w:val="1"/>
      <w:marLeft w:val="0"/>
      <w:marRight w:val="0"/>
      <w:marTop w:val="0"/>
      <w:marBottom w:val="0"/>
      <w:divBdr>
        <w:top w:val="none" w:sz="0" w:space="0" w:color="auto"/>
        <w:left w:val="none" w:sz="0" w:space="0" w:color="auto"/>
        <w:bottom w:val="none" w:sz="0" w:space="0" w:color="auto"/>
        <w:right w:val="none" w:sz="0" w:space="0" w:color="auto"/>
      </w:divBdr>
    </w:div>
    <w:div w:id="737091142">
      <w:bodyDiv w:val="1"/>
      <w:marLeft w:val="0"/>
      <w:marRight w:val="0"/>
      <w:marTop w:val="0"/>
      <w:marBottom w:val="0"/>
      <w:divBdr>
        <w:top w:val="none" w:sz="0" w:space="0" w:color="auto"/>
        <w:left w:val="none" w:sz="0" w:space="0" w:color="auto"/>
        <w:bottom w:val="none" w:sz="0" w:space="0" w:color="auto"/>
        <w:right w:val="none" w:sz="0" w:space="0" w:color="auto"/>
      </w:divBdr>
    </w:div>
    <w:div w:id="739712373">
      <w:bodyDiv w:val="1"/>
      <w:marLeft w:val="0"/>
      <w:marRight w:val="0"/>
      <w:marTop w:val="0"/>
      <w:marBottom w:val="0"/>
      <w:divBdr>
        <w:top w:val="none" w:sz="0" w:space="0" w:color="auto"/>
        <w:left w:val="none" w:sz="0" w:space="0" w:color="auto"/>
        <w:bottom w:val="none" w:sz="0" w:space="0" w:color="auto"/>
        <w:right w:val="none" w:sz="0" w:space="0" w:color="auto"/>
      </w:divBdr>
    </w:div>
    <w:div w:id="883368346">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943539665">
      <w:bodyDiv w:val="1"/>
      <w:marLeft w:val="0"/>
      <w:marRight w:val="0"/>
      <w:marTop w:val="0"/>
      <w:marBottom w:val="0"/>
      <w:divBdr>
        <w:top w:val="none" w:sz="0" w:space="0" w:color="auto"/>
        <w:left w:val="none" w:sz="0" w:space="0" w:color="auto"/>
        <w:bottom w:val="none" w:sz="0" w:space="0" w:color="auto"/>
        <w:right w:val="none" w:sz="0" w:space="0" w:color="auto"/>
      </w:divBdr>
    </w:div>
    <w:div w:id="1141187754">
      <w:bodyDiv w:val="1"/>
      <w:marLeft w:val="0"/>
      <w:marRight w:val="0"/>
      <w:marTop w:val="0"/>
      <w:marBottom w:val="0"/>
      <w:divBdr>
        <w:top w:val="none" w:sz="0" w:space="0" w:color="auto"/>
        <w:left w:val="none" w:sz="0" w:space="0" w:color="auto"/>
        <w:bottom w:val="none" w:sz="0" w:space="0" w:color="auto"/>
        <w:right w:val="none" w:sz="0" w:space="0" w:color="auto"/>
      </w:divBdr>
    </w:div>
    <w:div w:id="1175799001">
      <w:bodyDiv w:val="1"/>
      <w:marLeft w:val="0"/>
      <w:marRight w:val="0"/>
      <w:marTop w:val="0"/>
      <w:marBottom w:val="0"/>
      <w:divBdr>
        <w:top w:val="none" w:sz="0" w:space="0" w:color="auto"/>
        <w:left w:val="none" w:sz="0" w:space="0" w:color="auto"/>
        <w:bottom w:val="none" w:sz="0" w:space="0" w:color="auto"/>
        <w:right w:val="none" w:sz="0" w:space="0" w:color="auto"/>
      </w:divBdr>
    </w:div>
    <w:div w:id="1195312508">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1572422536">
      <w:bodyDiv w:val="1"/>
      <w:marLeft w:val="0"/>
      <w:marRight w:val="0"/>
      <w:marTop w:val="0"/>
      <w:marBottom w:val="0"/>
      <w:divBdr>
        <w:top w:val="none" w:sz="0" w:space="0" w:color="auto"/>
        <w:left w:val="none" w:sz="0" w:space="0" w:color="auto"/>
        <w:bottom w:val="none" w:sz="0" w:space="0" w:color="auto"/>
        <w:right w:val="none" w:sz="0" w:space="0" w:color="auto"/>
      </w:divBdr>
    </w:div>
    <w:div w:id="1678652073">
      <w:bodyDiv w:val="1"/>
      <w:marLeft w:val="0"/>
      <w:marRight w:val="0"/>
      <w:marTop w:val="0"/>
      <w:marBottom w:val="0"/>
      <w:divBdr>
        <w:top w:val="none" w:sz="0" w:space="0" w:color="auto"/>
        <w:left w:val="none" w:sz="0" w:space="0" w:color="auto"/>
        <w:bottom w:val="none" w:sz="0" w:space="0" w:color="auto"/>
        <w:right w:val="none" w:sz="0" w:space="0" w:color="auto"/>
      </w:divBdr>
    </w:div>
    <w:div w:id="1810366807">
      <w:bodyDiv w:val="1"/>
      <w:marLeft w:val="0"/>
      <w:marRight w:val="0"/>
      <w:marTop w:val="0"/>
      <w:marBottom w:val="0"/>
      <w:divBdr>
        <w:top w:val="none" w:sz="0" w:space="0" w:color="auto"/>
        <w:left w:val="none" w:sz="0" w:space="0" w:color="auto"/>
        <w:bottom w:val="none" w:sz="0" w:space="0" w:color="auto"/>
        <w:right w:val="none" w:sz="0" w:space="0" w:color="auto"/>
      </w:divBdr>
    </w:div>
    <w:div w:id="1872454737">
      <w:bodyDiv w:val="1"/>
      <w:marLeft w:val="0"/>
      <w:marRight w:val="0"/>
      <w:marTop w:val="0"/>
      <w:marBottom w:val="0"/>
      <w:divBdr>
        <w:top w:val="none" w:sz="0" w:space="0" w:color="auto"/>
        <w:left w:val="none" w:sz="0" w:space="0" w:color="auto"/>
        <w:bottom w:val="none" w:sz="0" w:space="0" w:color="auto"/>
        <w:right w:val="none" w:sz="0" w:space="0" w:color="auto"/>
      </w:divBdr>
    </w:div>
    <w:div w:id="2000576163">
      <w:bodyDiv w:val="1"/>
      <w:marLeft w:val="0"/>
      <w:marRight w:val="0"/>
      <w:marTop w:val="0"/>
      <w:marBottom w:val="0"/>
      <w:divBdr>
        <w:top w:val="none" w:sz="0" w:space="0" w:color="auto"/>
        <w:left w:val="none" w:sz="0" w:space="0" w:color="auto"/>
        <w:bottom w:val="none" w:sz="0" w:space="0" w:color="auto"/>
        <w:right w:val="none" w:sz="0" w:space="0" w:color="auto"/>
      </w:divBdr>
    </w:div>
    <w:div w:id="2052488974">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4</Pages>
  <Words>6328</Words>
  <Characters>3607</Characters>
  <Application>Microsoft Office Word</Application>
  <DocSecurity>0</DocSecurity>
  <Lines>30</Lines>
  <Paragraphs>19</Paragraphs>
  <ScaleCrop>false</ScaleCrop>
  <Company>LRVK</Company>
  <LinksUpToDate>false</LinksUpToDate>
  <CharactersWithSpaces>9916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2015-01-22T06:45:00Z</dcterms:created>
  <dc:creator>lrvk</dc:creator>
  <lastModifiedBy>BODIN Aušra</lastModifiedBy>
  <lastPrinted>2010-04-01T06:05:00Z</lastPrinted>
  <dcterms:modified xsi:type="dcterms:W3CDTF">2015-01-22T07:55:00Z</dcterms:modified>
  <revision>10</revision>
</coreProperties>
</file>