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2014-07-01 iki 2017-12-31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9B49E0923562">
        <w:r w:rsidRPr="00532B9F">
          <w:rPr>
            <w:rFonts w:ascii="Times New Roman" w:eastAsia="MS Mincho" w:hAnsi="Times New Roman"/>
            <w:sz w:val="20"/>
            <w:i/>
            <w:iCs/>
            <w:color w:val="0000FF" w:themeColor="hyperlink"/>
            <w:u w:val="single"/>
          </w:rPr>
          <w:t>26-946</w:t>
        </w:r>
      </w:fldSimple>
      <w:r>
        <w:rPr>
          <w:rFonts w:ascii="Times New Roman" w:eastAsia="MS Mincho" w:hAnsi="Times New Roman"/>
          <w:sz w:val="20"/>
          <w:i/>
          <w:iCs/>
        </w:rPr>
        <w:t>; Žin. 2008, Nr. </w:t>
      </w:r>
      <w:fldSimple w:instr="HYPERLINK https://www.e-tar.lt/portal/legalAct.html?documentId=TAR.9B49E0923562">
        <w:r w:rsidRPr="00532B9F">
          <w:rPr>
            <w:rFonts w:ascii="Times New Roman" w:eastAsia="MS Mincho" w:hAnsi="Times New Roman"/>
            <w:sz w:val="20"/>
            <w:i/>
            <w:iCs/>
            <w:color w:val="0000FF" w:themeColor="hyperlink"/>
            <w:u w:val="single"/>
          </w:rPr>
          <w:t>27-0</w:t>
        </w:r>
      </w:fldSimple>
      <w:r>
        <w:rPr>
          <w:rFonts w:ascii="Times New Roman" w:eastAsia="MS Mincho" w:hAnsi="Times New Roman"/>
          <w:sz w:val="20"/>
          <w:i/>
          <w:iCs/>
        </w:rPr>
        <w:t>, i. k. 1082210ISAK00003-13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2014-07-01:</w:t>
      </w:r>
    </w:p>
    <w:p>
      <w:pPr>
        <w:rPr>
          <w:rFonts w:ascii="Times New Roman" w:hAnsi="Times New Roman"/>
          <w:sz w:val="20"/>
          <w:i/>
        </w:rPr>
      </w:pPr>
      <w:r>
        <w:rPr>
          <w:rFonts w:ascii="Times New Roman" w:hAnsi="Times New Roman"/>
          <w:sz w:val="20"/>
          <w:i/>
        </w:rPr>
        <w:t xml:space="preserve">Nr. </w:t>
      </w:r>
      <w:fldSimple w:instr="HYPERLINK https://www.e-tar.lt/portal/legalAct.html?documentId=TAR.B415736E8B8C">
        <w:r w:rsidRPr="00532B9F">
          <w:rPr>
            <w:rFonts w:ascii="Times New Roman" w:eastAsia="MS Mincho" w:hAnsi="Times New Roman"/>
            <w:sz w:val="20"/>
            <w:i/>
            <w:iCs/>
            <w:color w:val="0000FF" w:themeColor="hyperlink"/>
            <w:u w:val="single"/>
          </w:rPr>
          <w:t>3-606</w:t>
        </w:r>
      </w:fldSimple>
      <w:r>
        <w:rPr>
          <w:rFonts w:ascii="Times New Roman" w:eastAsia="MS Mincho" w:hAnsi="Times New Roman"/>
          <w:sz w:val="20"/>
          <w:i/>
          <w:iCs/>
        </w:rPr>
        <w:t>,
2013-11-28,
Žin. 2013,
Nr.
124-6337 (2013-12-05), i. k. 1132210ISAK0003-606                </w:t>
      </w:r>
    </w:p>
    <w:p>
      <w:pPr>
        <w:rPr>
          <w:rFonts w:ascii="Times New Roman" w:hAnsi="Times New Roman"/>
          <w:sz w:val="22"/>
        </w:rPr>
      </w:pPr>
    </w:p>
    <w:p>
      <w:pPr>
        <w:keepLines/>
        <w:widowControl w:val="0"/>
        <w:suppressAutoHyphens/>
        <w:jc w:val="center"/>
        <w:rPr>
          <w:b/>
          <w:bCs/>
          <w:caps/>
          <w:color w:val="000000"/>
          <w:szCs w:val="24"/>
          <w:lang w:eastAsia="lt-LT"/>
        </w:rPr>
      </w:pPr>
      <w:r>
        <w:rPr>
          <w:b/>
          <w:bCs/>
          <w:caps/>
          <w:color w:val="000000"/>
          <w:szCs w:val="24"/>
          <w:lang w:eastAsia="lt-LT"/>
        </w:rPr>
        <w:t>LIETUVOS RESPUBLIKOS SUSISIEKIMO MINISTRAS</w:t>
      </w:r>
    </w:p>
    <w:p>
      <w:pPr>
        <w:keepLines/>
        <w:widowControl w:val="0"/>
        <w:suppressAutoHyphens/>
        <w:jc w:val="center"/>
        <w:rPr>
          <w:b/>
          <w:bCs/>
          <w:caps/>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ĮSAKYMAS</w:t>
      </w:r>
    </w:p>
    <w:p>
      <w:pPr>
        <w:keepLines/>
        <w:widowControl w:val="0"/>
        <w:suppressAutoHyphens/>
        <w:jc w:val="center"/>
        <w:rPr>
          <w:b/>
          <w:bCs/>
          <w:caps/>
          <w:color w:val="000000"/>
          <w:szCs w:val="24"/>
          <w:lang w:eastAsia="lt-LT"/>
        </w:rPr>
      </w:pPr>
      <w:r>
        <w:rPr>
          <w:b/>
          <w:bCs/>
          <w:caps/>
          <w:color w:val="000000"/>
          <w:szCs w:val="24"/>
          <w:lang w:eastAsia="lt-LT"/>
        </w:rPr>
        <w:t>DĖL SAUGAUS EISMO AUTOMOBILIŲ KELIAIS ĮSTATYMO ĮGYVENDINIMO</w:t>
      </w:r>
    </w:p>
    <w:p>
      <w:pPr>
        <w:keepLines/>
        <w:widowControl w:val="0"/>
        <w:suppressAutoHyphens/>
        <w:jc w:val="center"/>
        <w:rPr>
          <w:b/>
          <w:bCs/>
          <w:caps/>
          <w:color w:val="000000"/>
          <w:szCs w:val="24"/>
          <w:lang w:eastAsia="lt-LT"/>
        </w:rPr>
      </w:pPr>
    </w:p>
    <w:p>
      <w:pPr>
        <w:keepLines/>
        <w:widowControl w:val="0"/>
        <w:suppressAutoHyphens/>
        <w:jc w:val="center"/>
        <w:rPr>
          <w:b/>
          <w:bCs/>
          <w:caps/>
          <w:color w:val="000000"/>
          <w:sz w:val="22"/>
          <w:szCs w:val="24"/>
          <w:lang w:eastAsia="lt-LT"/>
        </w:rPr>
      </w:pPr>
      <w:r>
        <w:t>2008 m. sausio 21 d. Nr. 3-13</w:t>
      </w:r>
    </w:p>
    <w:p>
      <w:pPr>
        <w:keepLines/>
        <w:widowControl w:val="0"/>
        <w:suppressAutoHyphens/>
        <w:jc w:val="center"/>
        <w:rPr>
          <w:bCs/>
          <w:caps/>
          <w:color w:val="000000"/>
          <w:szCs w:val="24"/>
          <w:lang w:eastAsia="lt-LT"/>
        </w:rPr>
      </w:pPr>
      <w:r>
        <w:rPr>
          <w:bCs/>
          <w:color w:val="000000"/>
          <w:szCs w:val="24"/>
          <w:lang w:eastAsia="lt-LT"/>
        </w:rPr>
        <w:t>Vilnius</w:t>
      </w:r>
    </w:p>
    <w:p>
      <w:pPr>
        <w:keepLines/>
        <w:widowControl w:val="0"/>
        <w:suppressAutoHyphens/>
        <w:jc w:val="center"/>
        <w:rPr>
          <w:b/>
          <w:bCs/>
          <w:caps/>
          <w:color w:val="000000"/>
          <w:szCs w:val="24"/>
          <w:lang w:eastAsia="lt-LT"/>
        </w:rPr>
      </w:pPr>
    </w:p>
    <w:p>
      <w:pPr>
        <w:widowControl w:val="0"/>
        <w:suppressAutoHyphens/>
        <w:ind w:firstLine="567"/>
        <w:jc w:val="both"/>
        <w:rPr>
          <w:color w:val="000000"/>
          <w:szCs w:val="24"/>
          <w:lang w:eastAsia="lt-LT"/>
        </w:rPr>
      </w:pPr>
      <w:r>
        <w:rPr>
          <w:color w:val="000000"/>
          <w:szCs w:val="24"/>
          <w:lang w:eastAsia="lt-LT"/>
        </w:rPr>
        <w:t>Vadovaudamasis Lietuvos Respublikos saugaus eismo automobilių keliais įstatymo (Žin., 2000, Nr. </w:t>
      </w:r>
      <w:hyperlink r:id="rId10" w:tgtFrame="_blank" w:history="1">
        <w:r>
          <w:rPr>
            <w:color w:val="0000FF" w:themeColor="hyperlink"/>
            <w:szCs w:val="24"/>
            <w:u w:val="single"/>
            <w:lang w:eastAsia="lt-LT"/>
          </w:rPr>
          <w:t>92-2883</w:t>
        </w:r>
      </w:hyperlink>
      <w:r>
        <w:rPr>
          <w:color w:val="000000"/>
          <w:szCs w:val="24"/>
          <w:lang w:eastAsia="lt-LT"/>
        </w:rPr>
        <w:t>; 2007, Nr. </w:t>
      </w:r>
      <w:hyperlink r:id="rId11" w:tgtFrame="_blank" w:history="1">
        <w:r>
          <w:rPr>
            <w:color w:val="0000FF" w:themeColor="hyperlink"/>
            <w:szCs w:val="24"/>
            <w:u w:val="single"/>
            <w:lang w:eastAsia="lt-LT"/>
          </w:rPr>
          <w:t>128-5213</w:t>
        </w:r>
      </w:hyperlink>
      <w:r>
        <w:rPr>
          <w:color w:val="000000"/>
          <w:szCs w:val="24"/>
          <w:lang w:eastAsia="lt-LT"/>
        </w:rPr>
        <w:t>; 2010, Nr. </w:t>
      </w:r>
      <w:hyperlink r:id="rId12" w:tgtFrame="_blank" w:history="1">
        <w:r>
          <w:rPr>
            <w:color w:val="0000FF" w:themeColor="hyperlink"/>
            <w:szCs w:val="24"/>
            <w:u w:val="single"/>
            <w:lang w:eastAsia="lt-LT"/>
          </w:rPr>
          <w:t>48-2308</w:t>
        </w:r>
      </w:hyperlink>
      <w:r>
        <w:rPr>
          <w:color w:val="000000"/>
          <w:szCs w:val="24"/>
          <w:lang w:eastAsia="lt-LT"/>
        </w:rPr>
        <w:t>, Nr. </w:t>
      </w:r>
      <w:hyperlink r:id="rId13" w:tgtFrame="_blank" w:history="1">
        <w:r>
          <w:rPr>
            <w:color w:val="0000FF" w:themeColor="hyperlink"/>
            <w:szCs w:val="24"/>
            <w:u w:val="single"/>
            <w:lang w:eastAsia="lt-LT"/>
          </w:rPr>
          <w:t>75-3791</w:t>
        </w:r>
      </w:hyperlink>
      <w:r>
        <w:rPr>
          <w:color w:val="000000"/>
          <w:szCs w:val="24"/>
          <w:lang w:eastAsia="lt-LT"/>
        </w:rPr>
        <w:t>; 2013, Nr. </w:t>
      </w:r>
      <w:hyperlink r:id="rId14" w:tgtFrame="_blank" w:history="1">
        <w:r>
          <w:rPr>
            <w:color w:val="0000FF" w:themeColor="hyperlink"/>
            <w:szCs w:val="24"/>
            <w:u w:val="single"/>
            <w:lang w:eastAsia="lt-LT"/>
          </w:rPr>
          <w:t>68-3401</w:t>
        </w:r>
      </w:hyperlink>
      <w:r>
        <w:rPr>
          <w:color w:val="000000"/>
          <w:szCs w:val="24"/>
          <w:lang w:eastAsia="lt-LT"/>
        </w:rPr>
        <w:t>) 10 straipsnio 1 dalimi:</w:t>
      </w:r>
    </w:p>
    <w:p>
      <w:pPr>
        <w:widowControl w:val="0"/>
        <w:suppressAutoHyphens/>
        <w:ind w:firstLine="567"/>
        <w:jc w:val="both"/>
        <w:rPr>
          <w:color w:val="000000"/>
          <w:szCs w:val="24"/>
          <w:lang w:eastAsia="lt-LT"/>
        </w:rPr>
      </w:pPr>
      <w:r>
        <w:rPr>
          <w:color w:val="000000"/>
          <w:spacing w:val="50"/>
          <w:szCs w:val="24"/>
          <w:lang w:eastAsia="lt-LT"/>
        </w:rPr>
        <w:t>Įgalioj</w:t>
      </w:r>
      <w:r>
        <w:rPr>
          <w:color w:val="000000"/>
          <w:spacing w:val="17"/>
          <w:szCs w:val="24"/>
          <w:lang w:eastAsia="lt-LT"/>
        </w:rPr>
        <w:t>u:</w:t>
      </w: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Lietuvos automobilių kelių direkciją prie Susisiekimo ministerijos:</w:t>
      </w:r>
    </w:p>
    <w:p>
      <w:pPr>
        <w:widowControl w:val="0"/>
        <w:suppressAutoHyphens/>
        <w:ind w:firstLine="567"/>
        <w:jc w:val="both"/>
        <w:rPr>
          <w:color w:val="000000"/>
          <w:szCs w:val="24"/>
          <w:lang w:eastAsia="lt-LT"/>
        </w:rPr>
      </w:pPr>
      <w:r>
        <w:rPr>
          <w:color w:val="000000"/>
          <w:szCs w:val="24"/>
          <w:lang w:eastAsia="lt-LT"/>
        </w:rPr>
        <w:t>1.1</w:t>
      </w:r>
      <w:r>
        <w:rPr>
          <w:color w:val="000000"/>
          <w:szCs w:val="24"/>
          <w:lang w:eastAsia="lt-LT"/>
        </w:rPr>
        <w:t>. organizuoti eismo dalyvių švietimą eismo saugumo srityje pagal susisiekimo ministro patvirtintame Valstybinės saugaus eismo automobilių keliais programos įgyvendinimo priemonių plane Lietuvos automobilių kelių direkcijai prie Susisiekimo ministerijos pavestas įgyvendinti priemones;</w:t>
      </w:r>
    </w:p>
    <w:p>
      <w:pPr>
        <w:widowControl w:val="0"/>
        <w:suppressAutoHyphens/>
        <w:ind w:firstLine="567"/>
        <w:jc w:val="both"/>
        <w:rPr>
          <w:color w:val="000000"/>
          <w:szCs w:val="24"/>
          <w:lang w:eastAsia="lt-LT"/>
        </w:rPr>
      </w:pPr>
      <w:r>
        <w:rPr>
          <w:color w:val="000000"/>
          <w:szCs w:val="24"/>
          <w:lang w:eastAsia="lt-LT"/>
        </w:rPr>
        <w:t>1.2</w:t>
      </w:r>
      <w:r>
        <w:rPr>
          <w:color w:val="000000"/>
          <w:szCs w:val="24"/>
          <w:lang w:eastAsia="lt-LT"/>
        </w:rPr>
        <w:t>. tvirtinti normatyvinius statybos techninius dokumentus (išskyrus kelių techninius reglamentus), nustatančius kelių rekonstrukcijos, kelių projektavimo, kelių saugumo audito, poveikio kelio saugumui vertinimo, kelių saugumo patikrinimo, kelių tinklo saugumo lygio ir didelio avaringumo ruožų nustatymo reikalavimus ir tvarką;</w:t>
      </w:r>
    </w:p>
    <w:p>
      <w:pPr>
        <w:widowControl w:val="0"/>
        <w:suppressAutoHyphens/>
        <w:ind w:firstLine="567"/>
        <w:jc w:val="both"/>
        <w:rPr>
          <w:color w:val="000000"/>
          <w:szCs w:val="24"/>
          <w:lang w:eastAsia="lt-LT"/>
        </w:rPr>
      </w:pPr>
      <w:r>
        <w:rPr>
          <w:color w:val="000000"/>
          <w:szCs w:val="24"/>
          <w:lang w:eastAsia="lt-LT"/>
        </w:rPr>
        <w:t>1.3</w:t>
      </w:r>
      <w:r>
        <w:rPr>
          <w:color w:val="000000"/>
          <w:szCs w:val="24"/>
          <w:lang w:eastAsia="lt-LT"/>
        </w:rPr>
        <w:t>. suderinus su Vidaus reikalų ministerija patvirtinti tvarką ir atvejus, kur būtų numatyta, kada taisomuose kelių (gatvių) ruožuose keliuose dirbantys asmenys gali reguliuoti eismą.</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Valstybinę kelių transporto inspekciją prie Susisiekimo ministerijos:</w:t>
      </w:r>
    </w:p>
    <w:p>
      <w:pPr>
        <w:widowControl w:val="0"/>
        <w:suppressAutoHyphens/>
        <w:ind w:firstLine="567"/>
        <w:jc w:val="both"/>
        <w:rPr>
          <w:color w:val="000000"/>
          <w:szCs w:val="24"/>
          <w:lang w:eastAsia="lt-LT"/>
        </w:rPr>
      </w:pPr>
      <w:r>
        <w:rPr>
          <w:color w:val="000000"/>
          <w:szCs w:val="24"/>
          <w:lang w:eastAsia="lt-LT"/>
        </w:rPr>
        <w:t>2.1</w:t>
      </w:r>
      <w:r>
        <w:rPr>
          <w:color w:val="000000"/>
          <w:szCs w:val="24"/>
          <w:lang w:eastAsia="lt-LT"/>
        </w:rPr>
        <w:t>. organizuoti ir atlikti motorinių transporto priemonių ir jų priekabų techninės būklės kontrolę;</w:t>
      </w:r>
    </w:p>
    <w:p>
      <w:pPr>
        <w:widowControl w:val="0"/>
        <w:suppressAutoHyphens/>
        <w:ind w:firstLine="567"/>
        <w:jc w:val="both"/>
        <w:rPr>
          <w:color w:val="000000"/>
          <w:szCs w:val="24"/>
          <w:lang w:eastAsia="lt-LT"/>
        </w:rPr>
      </w:pPr>
      <w:r>
        <w:rPr>
          <w:color w:val="000000"/>
          <w:szCs w:val="24"/>
          <w:lang w:eastAsia="lt-LT"/>
        </w:rPr>
        <w:t>2.2</w:t>
      </w:r>
      <w:r>
        <w:rPr>
          <w:color w:val="000000"/>
          <w:szCs w:val="24"/>
          <w:lang w:eastAsia="lt-LT"/>
        </w:rPr>
        <w:t>. tvirtinti techninius motorinių transporto priemonių ir jų priekabų reikalavimus;</w:t>
      </w:r>
    </w:p>
    <w:p>
      <w:pPr>
        <w:widowControl w:val="0"/>
        <w:suppressAutoHyphens/>
        <w:ind w:firstLine="567"/>
        <w:jc w:val="both"/>
        <w:rPr>
          <w:color w:val="000000"/>
          <w:szCs w:val="24"/>
          <w:lang w:eastAsia="lt-LT"/>
        </w:rPr>
      </w:pPr>
      <w:r>
        <w:rPr>
          <w:color w:val="000000"/>
          <w:szCs w:val="24"/>
          <w:lang w:eastAsia="lt-LT"/>
        </w:rPr>
        <w:t>2.3</w:t>
      </w:r>
      <w:r>
        <w:rPr>
          <w:color w:val="000000"/>
          <w:szCs w:val="24"/>
          <w:lang w:eastAsia="lt-LT"/>
        </w:rPr>
        <w:t>. tvirtinti motorinių transporto priemonių ir jų priekabų gamybos ir perdirbimo reikalavimus;</w:t>
      </w:r>
    </w:p>
    <w:p>
      <w:pPr>
        <w:widowControl w:val="0"/>
        <w:suppressAutoHyphens/>
        <w:ind w:firstLine="567"/>
        <w:jc w:val="both"/>
        <w:rPr>
          <w:color w:val="000000"/>
          <w:szCs w:val="24"/>
          <w:lang w:eastAsia="lt-LT"/>
        </w:rPr>
      </w:pPr>
      <w:r>
        <w:rPr>
          <w:color w:val="000000"/>
          <w:szCs w:val="24"/>
          <w:lang w:eastAsia="lt-LT"/>
        </w:rPr>
        <w:t>2.4</w:t>
      </w:r>
      <w:r>
        <w:rPr>
          <w:color w:val="000000"/>
          <w:szCs w:val="24"/>
          <w:lang w:eastAsia="lt-LT"/>
        </w:rPr>
        <w:t>. organizuoti ir atlikti vairuotojų vairavimo ir poilsio režimo kontrolę;</w:t>
      </w:r>
    </w:p>
    <w:p>
      <w:pPr>
        <w:widowControl w:val="0"/>
        <w:suppressAutoHyphens/>
        <w:ind w:firstLine="567"/>
        <w:jc w:val="both"/>
        <w:rPr>
          <w:color w:val="000000"/>
          <w:szCs w:val="24"/>
          <w:lang w:eastAsia="lt-LT"/>
        </w:rPr>
      </w:pPr>
      <w:r>
        <w:rPr>
          <w:color w:val="000000"/>
          <w:szCs w:val="24"/>
          <w:lang w:eastAsia="lt-LT"/>
        </w:rPr>
        <w:t>2.5</w:t>
      </w:r>
      <w:r>
        <w:rPr>
          <w:color w:val="000000"/>
          <w:szCs w:val="24"/>
          <w:lang w:eastAsia="lt-LT"/>
        </w:rPr>
        <w:t>. suteikti teisės aktų reikalavimus atitinkančioms įmonėms teisę atlikti motorinių transporto priemonių ir jų priekabų privalomąją techninę apžiūrą, šią teisę sustabdyti, atnaujinti, panaikinti;</w:t>
      </w:r>
    </w:p>
    <w:p>
      <w:pPr>
        <w:widowControl w:val="0"/>
        <w:suppressAutoHyphens/>
        <w:ind w:firstLine="567"/>
        <w:jc w:val="both"/>
        <w:rPr>
          <w:color w:val="000000"/>
          <w:szCs w:val="24"/>
          <w:lang w:eastAsia="lt-LT"/>
        </w:rPr>
      </w:pPr>
      <w:r>
        <w:rPr>
          <w:color w:val="000000"/>
          <w:szCs w:val="24"/>
          <w:lang w:eastAsia="lt-LT"/>
        </w:rPr>
        <w:t>2.6</w:t>
      </w:r>
      <w:r>
        <w:rPr>
          <w:color w:val="000000"/>
          <w:szCs w:val="24"/>
          <w:lang w:eastAsia="lt-LT"/>
        </w:rPr>
        <w:t>. tvirtinti motorinių transporto priemonių ir jų priekabų kategorijas ir klases pagal konstrukciją;</w:t>
      </w:r>
    </w:p>
    <w:p>
      <w:pPr>
        <w:widowControl w:val="0"/>
        <w:suppressAutoHyphens/>
        <w:ind w:firstLine="567"/>
        <w:jc w:val="both"/>
        <w:rPr>
          <w:color w:val="000000"/>
          <w:szCs w:val="24"/>
          <w:lang w:eastAsia="lt-LT"/>
        </w:rPr>
      </w:pPr>
      <w:r>
        <w:rPr>
          <w:color w:val="000000"/>
          <w:szCs w:val="24"/>
          <w:lang w:eastAsia="lt-LT"/>
        </w:rPr>
        <w:t>2.7</w:t>
      </w:r>
      <w:r>
        <w:rPr>
          <w:color w:val="000000"/>
          <w:szCs w:val="24"/>
          <w:lang w:eastAsia="lt-LT"/>
        </w:rPr>
        <w:t>. nustatyti motorinių transporto priemonių, priekabų, kurioms uždrausta dalyvauti viešajame eisme, remonto ir techninės ekspertizės reikalavimus ir atlikimo tvarką;</w:t>
      </w:r>
    </w:p>
    <w:p>
      <w:pPr>
        <w:widowControl w:val="0"/>
        <w:suppressAutoHyphens/>
        <w:ind w:firstLine="567"/>
        <w:jc w:val="both"/>
        <w:rPr>
          <w:color w:val="000000"/>
          <w:szCs w:val="24"/>
          <w:lang w:eastAsia="lt-LT"/>
        </w:rPr>
      </w:pPr>
      <w:r>
        <w:rPr>
          <w:color w:val="000000"/>
          <w:szCs w:val="24"/>
          <w:lang w:eastAsia="lt-LT"/>
        </w:rPr>
        <w:t>2.8</w:t>
      </w:r>
      <w:r>
        <w:rPr>
          <w:color w:val="000000"/>
          <w:szCs w:val="24"/>
          <w:lang w:eastAsia="lt-LT"/>
        </w:rPr>
        <w:t>. nustatyti transporto priemonės pripažinimo istorine motorine transporto priemone tvarką;</w:t>
      </w:r>
    </w:p>
    <w:p>
      <w:pPr>
        <w:widowControl w:val="0"/>
        <w:suppressAutoHyphens/>
        <w:ind w:firstLine="567"/>
        <w:jc w:val="both"/>
        <w:rPr>
          <w:color w:val="000000"/>
          <w:szCs w:val="24"/>
          <w:lang w:eastAsia="lt-LT"/>
        </w:rPr>
      </w:pPr>
      <w:r>
        <w:rPr>
          <w:color w:val="000000"/>
          <w:szCs w:val="24"/>
          <w:lang w:eastAsia="lt-LT"/>
        </w:rPr>
        <w:t>2.9</w:t>
      </w:r>
      <w:r>
        <w:rPr>
          <w:color w:val="000000"/>
          <w:szCs w:val="24"/>
          <w:lang w:eastAsia="lt-LT"/>
        </w:rPr>
        <w:t>. nustatyti reikalavimus įmonėms, atliekančioms motorinių transporto priemonių ir jų priekabų techninę ekspertizę;</w:t>
      </w:r>
    </w:p>
    <w:p>
      <w:pPr>
        <w:widowControl w:val="0"/>
        <w:suppressAutoHyphens/>
        <w:ind w:firstLine="567"/>
        <w:jc w:val="both"/>
        <w:rPr>
          <w:color w:val="000000"/>
          <w:szCs w:val="24"/>
          <w:lang w:eastAsia="lt-LT"/>
        </w:rPr>
      </w:pPr>
      <w:r>
        <w:rPr>
          <w:color w:val="000000"/>
          <w:szCs w:val="24"/>
          <w:lang w:eastAsia="lt-LT"/>
        </w:rPr>
        <w:t>2.10</w:t>
      </w:r>
      <w:r>
        <w:rPr>
          <w:color w:val="000000"/>
          <w:szCs w:val="24"/>
          <w:lang w:eastAsia="lt-LT"/>
        </w:rPr>
        <w:t>. nustatyti motorinių transporto priemonių ir jų priekabų techninės ekspertizės atlikimo tvarką;</w:t>
      </w:r>
    </w:p>
    <w:p>
      <w:pPr>
        <w:widowControl w:val="0"/>
        <w:suppressAutoHyphens/>
        <w:ind w:firstLine="567"/>
        <w:jc w:val="both"/>
        <w:rPr>
          <w:color w:val="000000"/>
          <w:szCs w:val="24"/>
          <w:lang w:eastAsia="lt-LT"/>
        </w:rPr>
      </w:pPr>
      <w:r>
        <w:rPr>
          <w:color w:val="000000"/>
          <w:szCs w:val="24"/>
          <w:lang w:eastAsia="lt-LT"/>
        </w:rPr>
        <w:t>2.11</w:t>
      </w:r>
      <w:r>
        <w:rPr>
          <w:color w:val="000000"/>
          <w:szCs w:val="24"/>
          <w:lang w:eastAsia="lt-LT"/>
        </w:rPr>
        <w:t>. tvirtinti Centralizuotosios techninės apžiūros duomenų bazės nuostatus;</w:t>
      </w:r>
    </w:p>
    <w:p>
      <w:pPr>
        <w:widowControl w:val="0"/>
        <w:suppressAutoHyphens/>
        <w:ind w:firstLine="567"/>
        <w:jc w:val="both"/>
        <w:rPr>
          <w:color w:val="000000"/>
          <w:szCs w:val="24"/>
          <w:lang w:eastAsia="lt-LT"/>
        </w:rPr>
      </w:pPr>
      <w:r>
        <w:rPr>
          <w:color w:val="000000"/>
          <w:szCs w:val="24"/>
          <w:lang w:eastAsia="lt-LT"/>
        </w:rPr>
        <w:t>2.12</w:t>
      </w:r>
      <w:r>
        <w:rPr>
          <w:color w:val="000000"/>
          <w:szCs w:val="24"/>
          <w:lang w:eastAsia="lt-LT"/>
        </w:rPr>
        <w:t>. suteikti teisės aktų reikalavimus atitinkančioms įmonėms teisę atlikti motorinių transporto priemonių ir jų priekabų techninę ekspertizę, šią teisę sustabdyti, atnaujinti, panaikinti;</w:t>
      </w:r>
    </w:p>
    <w:p>
      <w:pPr>
        <w:widowControl w:val="0"/>
        <w:suppressAutoHyphens/>
        <w:ind w:firstLine="567"/>
        <w:jc w:val="both"/>
        <w:rPr>
          <w:color w:val="000000"/>
          <w:szCs w:val="24"/>
          <w:lang w:eastAsia="lt-LT"/>
        </w:rPr>
      </w:pPr>
      <w:r>
        <w:rPr>
          <w:color w:val="000000"/>
          <w:szCs w:val="24"/>
          <w:lang w:eastAsia="lt-LT"/>
        </w:rPr>
        <w:t>2.13</w:t>
      </w:r>
      <w:r>
        <w:rPr>
          <w:color w:val="000000"/>
          <w:szCs w:val="24"/>
          <w:lang w:eastAsia="lt-LT"/>
        </w:rPr>
        <w:t>. suteikti įmonių, atliekančių motorinių transporto priemonių ir jų priekabų privalomąją techninę apžiūrą, darbuotojams teisę atlikti privalomąją techninę apžiūrą, šią teisę sustabdyti, atnaujinti, panaikinti;</w:t>
      </w:r>
    </w:p>
    <w:p>
      <w:pPr>
        <w:widowControl w:val="0"/>
        <w:suppressAutoHyphens/>
        <w:ind w:firstLine="567"/>
        <w:jc w:val="both"/>
        <w:rPr>
          <w:color w:val="000000"/>
          <w:szCs w:val="24"/>
          <w:lang w:eastAsia="lt-LT"/>
        </w:rPr>
      </w:pPr>
      <w:r>
        <w:rPr>
          <w:color w:val="000000"/>
          <w:szCs w:val="24"/>
          <w:lang w:eastAsia="lt-LT"/>
        </w:rPr>
        <w:t>2.14</w:t>
      </w:r>
      <w:r>
        <w:rPr>
          <w:color w:val="000000"/>
          <w:szCs w:val="24"/>
          <w:lang w:eastAsia="lt-LT"/>
        </w:rPr>
        <w:t>. suteikti įmonių, atliekančių motorinių transporto priemonių ir jų priekabų techninę ekspertizę, darbuotojams teisę atlikti motorinių transporto priemonių ir priekabų technines ekspertizes, šią teisę sustabdyti, atnaujinti, panaikinti;</w:t>
      </w:r>
    </w:p>
    <w:p>
      <w:pPr>
        <w:widowControl w:val="0"/>
        <w:suppressAutoHyphens/>
        <w:ind w:firstLine="567"/>
        <w:jc w:val="both"/>
        <w:rPr>
          <w:color w:val="000000"/>
          <w:szCs w:val="24"/>
          <w:lang w:eastAsia="lt-LT"/>
        </w:rPr>
      </w:pPr>
      <w:r>
        <w:rPr>
          <w:color w:val="000000"/>
          <w:szCs w:val="24"/>
          <w:lang w:eastAsia="lt-LT"/>
        </w:rPr>
        <w:t>2.15</w:t>
      </w:r>
      <w:r>
        <w:rPr>
          <w:color w:val="000000"/>
          <w:szCs w:val="24"/>
          <w:lang w:eastAsia="lt-LT"/>
        </w:rPr>
        <w:t>. suteikti šalies transporto priemonių gamintojams pasaulinį transporto priemonės gamintojo identifikavimo kodą (WMI) ir pasaulinį transporto priemonių sudedamųjų dalių gamintojo identifikavimo kodą (WPMI);</w:t>
      </w:r>
    </w:p>
    <w:p>
      <w:pPr>
        <w:widowControl w:val="0"/>
        <w:suppressAutoHyphens/>
        <w:ind w:firstLine="567"/>
        <w:jc w:val="both"/>
        <w:rPr>
          <w:color w:val="000000"/>
          <w:szCs w:val="24"/>
          <w:lang w:eastAsia="lt-LT"/>
        </w:rPr>
      </w:pPr>
      <w:r>
        <w:rPr>
          <w:color w:val="000000"/>
          <w:szCs w:val="24"/>
          <w:lang w:eastAsia="lt-LT"/>
        </w:rPr>
        <w:t>2.16</w:t>
      </w:r>
      <w:r>
        <w:rPr>
          <w:color w:val="000000"/>
          <w:szCs w:val="24"/>
          <w:lang w:eastAsia="lt-LT"/>
        </w:rPr>
        <w:t>. prižiūrėti, kaip laikomasi privalomosios techninės apžiūros ir techninės ekspertizės atlikimo tvarkos;</w:t>
      </w:r>
    </w:p>
    <w:p>
      <w:pPr>
        <w:widowControl w:val="0"/>
        <w:suppressAutoHyphens/>
        <w:ind w:firstLine="567"/>
        <w:jc w:val="both"/>
        <w:rPr>
          <w:color w:val="000000"/>
          <w:szCs w:val="24"/>
          <w:lang w:eastAsia="lt-LT"/>
        </w:rPr>
      </w:pPr>
      <w:r>
        <w:rPr>
          <w:color w:val="000000"/>
          <w:szCs w:val="24"/>
          <w:lang w:eastAsia="lt-LT"/>
        </w:rPr>
        <w:t>2.17</w:t>
      </w:r>
      <w:r>
        <w:rPr>
          <w:color w:val="000000"/>
          <w:szCs w:val="24"/>
          <w:lang w:eastAsia="lt-LT"/>
        </w:rPr>
        <w:t>. nustatyti motorinių transporto priemonių ir jų priekabų, kurių privalomosios techninės apžiūros dokumentų galiojimas yra pasibaigęs arba panaikintas, nuvykimo į transporto priemonių techninės apžiūros įmonę privalomosios techninės apžiūros atlikti teisės suteikimo tvarką;</w:t>
      </w:r>
    </w:p>
    <w:p>
      <w:pPr>
        <w:widowControl w:val="0"/>
        <w:suppressAutoHyphens/>
        <w:ind w:firstLine="567"/>
        <w:jc w:val="both"/>
        <w:rPr>
          <w:color w:val="000000"/>
          <w:szCs w:val="24"/>
          <w:lang w:eastAsia="lt-LT"/>
        </w:rPr>
      </w:pPr>
      <w:r>
        <w:rPr>
          <w:color w:val="000000"/>
          <w:szCs w:val="24"/>
          <w:lang w:eastAsia="lt-LT"/>
        </w:rPr>
        <w:t>2.18</w:t>
      </w:r>
      <w:r>
        <w:rPr>
          <w:color w:val="000000"/>
          <w:szCs w:val="24"/>
          <w:lang w:eastAsia="lt-LT"/>
        </w:rPr>
        <w:t>. tvirtinti reikalavimus transporto priemonių techninį aptarnavimą ir remontą atliekantiems asmenims;</w:t>
      </w:r>
    </w:p>
    <w:p>
      <w:pPr>
        <w:widowControl w:val="0"/>
        <w:suppressAutoHyphens/>
        <w:ind w:firstLine="567"/>
        <w:jc w:val="both"/>
        <w:rPr>
          <w:color w:val="000000"/>
          <w:szCs w:val="24"/>
          <w:lang w:eastAsia="lt-LT"/>
        </w:rPr>
      </w:pPr>
      <w:r>
        <w:rPr>
          <w:color w:val="000000"/>
          <w:szCs w:val="24"/>
          <w:lang w:eastAsia="lt-LT"/>
        </w:rPr>
        <w:t>2.19</w:t>
      </w:r>
      <w:r>
        <w:rPr>
          <w:color w:val="000000"/>
          <w:szCs w:val="24"/>
          <w:lang w:eastAsia="lt-LT"/>
        </w:rPr>
        <w:t>. nustatyti transporto priemonių techninio aptarnavimo ir remonto paslaugų teikimo tvarką;</w:t>
      </w:r>
    </w:p>
    <w:p>
      <w:pPr>
        <w:widowControl w:val="0"/>
        <w:suppressAutoHyphens/>
        <w:ind w:firstLine="567"/>
        <w:jc w:val="both"/>
        <w:rPr>
          <w:color w:val="000000"/>
          <w:szCs w:val="24"/>
          <w:lang w:eastAsia="lt-LT"/>
        </w:rPr>
      </w:pPr>
      <w:r>
        <w:rPr>
          <w:color w:val="000000"/>
          <w:szCs w:val="24"/>
          <w:lang w:eastAsia="lt-LT"/>
        </w:rPr>
        <w:t>2.20</w:t>
      </w:r>
      <w:r>
        <w:rPr>
          <w:color w:val="000000"/>
          <w:szCs w:val="24"/>
          <w:lang w:eastAsia="lt-LT"/>
        </w:rPr>
        <w:t>. atlikti transporto priemonių techninio aptarnavimo ir remonto paslaugų kontrolę;</w:t>
      </w:r>
    </w:p>
    <w:p>
      <w:pPr>
        <w:widowControl w:val="0"/>
        <w:suppressAutoHyphens/>
        <w:ind w:firstLine="567"/>
        <w:jc w:val="both"/>
        <w:rPr>
          <w:color w:val="000000"/>
          <w:szCs w:val="24"/>
          <w:lang w:eastAsia="lt-LT"/>
        </w:rPr>
      </w:pPr>
      <w:r>
        <w:rPr>
          <w:color w:val="000000"/>
          <w:szCs w:val="24"/>
          <w:lang w:eastAsia="lt-LT"/>
        </w:rPr>
        <w:t>2.21</w:t>
      </w:r>
      <w:r>
        <w:rPr>
          <w:color w:val="000000"/>
          <w:szCs w:val="24"/>
          <w:lang w:eastAsia="lt-LT"/>
        </w:rPr>
        <w:t>. nustatyti vairuotojų mokymo tvarką;</w:t>
      </w:r>
    </w:p>
    <w:p>
      <w:pPr>
        <w:widowControl w:val="0"/>
        <w:suppressAutoHyphens/>
        <w:ind w:firstLine="567"/>
        <w:jc w:val="both"/>
        <w:rPr>
          <w:color w:val="000000"/>
          <w:szCs w:val="24"/>
          <w:lang w:eastAsia="lt-LT"/>
        </w:rPr>
      </w:pPr>
      <w:r>
        <w:rPr>
          <w:color w:val="000000"/>
          <w:szCs w:val="24"/>
          <w:lang w:eastAsia="lt-LT"/>
        </w:rPr>
        <w:t>2.22</w:t>
      </w:r>
      <w:r>
        <w:rPr>
          <w:color w:val="000000"/>
          <w:szCs w:val="24"/>
          <w:lang w:eastAsia="lt-LT"/>
        </w:rPr>
        <w:t>. nustatyti papildomo vairuotojų mokymo tvarką;</w:t>
      </w:r>
    </w:p>
    <w:p>
      <w:pPr>
        <w:widowControl w:val="0"/>
        <w:suppressAutoHyphens/>
        <w:ind w:firstLine="567"/>
        <w:jc w:val="both"/>
        <w:rPr>
          <w:color w:val="000000"/>
          <w:szCs w:val="24"/>
          <w:lang w:eastAsia="lt-LT"/>
        </w:rPr>
      </w:pPr>
      <w:r>
        <w:rPr>
          <w:color w:val="000000"/>
          <w:szCs w:val="24"/>
          <w:lang w:eastAsia="lt-LT"/>
        </w:rPr>
        <w:t>2.23</w:t>
      </w:r>
      <w:r>
        <w:rPr>
          <w:color w:val="000000"/>
          <w:szCs w:val="24"/>
          <w:lang w:eastAsia="lt-LT"/>
        </w:rPr>
        <w:t>. nustatyti motorinių transporto priemonių vairuotojų, kuriems teisė vairuoti buvo atimta dėl Kelių eismo taisyklių pažeidimų, papildomo vairuotojų mokymo tvarką;</w:t>
      </w:r>
    </w:p>
    <w:p>
      <w:pPr>
        <w:widowControl w:val="0"/>
        <w:suppressAutoHyphens/>
        <w:ind w:firstLine="567"/>
        <w:jc w:val="both"/>
        <w:rPr>
          <w:color w:val="000000"/>
          <w:szCs w:val="24"/>
          <w:lang w:eastAsia="lt-LT"/>
        </w:rPr>
      </w:pPr>
      <w:r>
        <w:rPr>
          <w:color w:val="000000"/>
          <w:szCs w:val="24"/>
          <w:lang w:eastAsia="lt-LT"/>
        </w:rPr>
        <w:t>2.24</w:t>
      </w:r>
      <w:r>
        <w:rPr>
          <w:color w:val="000000"/>
          <w:szCs w:val="24"/>
          <w:lang w:eastAsia="lt-LT"/>
        </w:rPr>
        <w:t>. nustatyti šeimos narių, siekiančių įgyti teisę vairuoti B kategorijos motorines transporto priemones, mokymo tvarką;</w:t>
      </w:r>
    </w:p>
    <w:p>
      <w:pPr>
        <w:widowControl w:val="0"/>
        <w:suppressAutoHyphens/>
        <w:ind w:firstLine="567"/>
        <w:jc w:val="both"/>
        <w:rPr>
          <w:color w:val="000000"/>
          <w:szCs w:val="24"/>
          <w:lang w:eastAsia="lt-LT"/>
        </w:rPr>
      </w:pPr>
      <w:r>
        <w:rPr>
          <w:color w:val="000000"/>
          <w:szCs w:val="24"/>
          <w:lang w:eastAsia="lt-LT"/>
        </w:rPr>
        <w:t>2.25</w:t>
      </w:r>
      <w:r>
        <w:rPr>
          <w:color w:val="000000"/>
          <w:szCs w:val="24"/>
          <w:lang w:eastAsia="lt-LT"/>
        </w:rPr>
        <w:t>. nustatyti reikalavimus vairavimo instruktoriams, vairavimo mokykloms ir teritorijoms, kuriose bus atliekamas vairuotojų mokymas, taip pat reikalavimus šių mokyklų darbuotojams, susijusiems su vairuotojų mokymu (už vairuotojų mokymą atsakingiems asmenims, vairuotojų mokytojams ir vairavimo instruktoriams);</w:t>
      </w:r>
    </w:p>
    <w:p>
      <w:pPr>
        <w:widowControl w:val="0"/>
        <w:suppressAutoHyphens/>
        <w:ind w:firstLine="567"/>
        <w:jc w:val="both"/>
        <w:rPr>
          <w:color w:val="000000"/>
          <w:szCs w:val="24"/>
          <w:lang w:eastAsia="lt-LT"/>
        </w:rPr>
      </w:pPr>
      <w:r>
        <w:rPr>
          <w:color w:val="000000"/>
          <w:szCs w:val="24"/>
          <w:lang w:eastAsia="lt-LT"/>
        </w:rPr>
        <w:t>2.26</w:t>
      </w:r>
      <w:r>
        <w:rPr>
          <w:color w:val="000000"/>
          <w:szCs w:val="24"/>
          <w:lang w:eastAsia="lt-LT"/>
        </w:rPr>
        <w:t>. suteikti asmenims teisę dirbti vairuotojų mokytoju ir (arba) vairavimo instruktoriumi ir nustatyti šios teisės suteikimo, sustabdymo, atnaujinimo ar panaikinimo tvarką;</w:t>
      </w:r>
    </w:p>
    <w:p>
      <w:pPr>
        <w:widowControl w:val="0"/>
        <w:suppressAutoHyphens/>
        <w:ind w:firstLine="567"/>
        <w:jc w:val="both"/>
        <w:rPr>
          <w:color w:val="000000"/>
          <w:szCs w:val="24"/>
          <w:lang w:eastAsia="lt-LT"/>
        </w:rPr>
      </w:pPr>
      <w:r>
        <w:rPr>
          <w:color w:val="000000"/>
          <w:szCs w:val="24"/>
          <w:lang w:eastAsia="lt-LT"/>
        </w:rPr>
        <w:t>2.27</w:t>
      </w:r>
      <w:r>
        <w:rPr>
          <w:color w:val="000000"/>
          <w:szCs w:val="24"/>
          <w:lang w:eastAsia="lt-LT"/>
        </w:rPr>
        <w:t>. suteikti įstaigoms ar įmonėms teisę vykdyti vairuotojų mokymą ir (ar) papildomą vairuotojų mokymą ir nustatyti šios teisės suteikimo, sustabdymo, atnaujinimo ar panaikinimo tvarką;</w:t>
      </w:r>
    </w:p>
    <w:p>
      <w:pPr>
        <w:widowControl w:val="0"/>
        <w:suppressAutoHyphens/>
        <w:ind w:firstLine="567"/>
        <w:jc w:val="both"/>
        <w:rPr>
          <w:color w:val="000000"/>
          <w:szCs w:val="24"/>
          <w:lang w:eastAsia="lt-LT"/>
        </w:rPr>
      </w:pPr>
      <w:r>
        <w:rPr>
          <w:color w:val="000000"/>
          <w:szCs w:val="24"/>
          <w:lang w:eastAsia="lt-LT"/>
        </w:rPr>
        <w:t>2.28</w:t>
      </w:r>
      <w:r>
        <w:rPr>
          <w:color w:val="000000"/>
          <w:szCs w:val="24"/>
          <w:lang w:eastAsia="lt-LT"/>
        </w:rPr>
        <w:t>. atlikti vairuotojų mokymo ir papildomo vairuotojų mokymo priežiūrą;</w:t>
      </w:r>
    </w:p>
    <w:p>
      <w:pPr>
        <w:widowControl w:val="0"/>
        <w:suppressAutoHyphens/>
        <w:ind w:firstLine="567"/>
        <w:jc w:val="both"/>
      </w:pPr>
      <w:r>
        <w:rPr>
          <w:color w:val="000000"/>
          <w:szCs w:val="24"/>
          <w:lang w:eastAsia="lt-LT"/>
        </w:rPr>
        <w:t>2.29</w:t>
      </w:r>
      <w:r>
        <w:rPr>
          <w:color w:val="000000"/>
          <w:szCs w:val="24"/>
          <w:lang w:eastAsia="lt-LT"/>
        </w:rPr>
        <w:t>. nustatyti motorinių transporto priemonių ir jų priekabų, kurios neatitinka techninių reikalavimų ir kelia grėsmę eismo saugumui, privalomosios techninės apžiūros dokumentų galiojimo panaikinimo tvarką.</w:t>
      </w:r>
      <w:r>
        <w:t xml:space="preserve"> </w:t>
      </w:r>
    </w:p>
    <w:p>
      <w:pPr>
        <w:widowControl w:val="0"/>
        <w:tabs>
          <w:tab w:val="right" w:pos="9071"/>
        </w:tabs>
      </w:pPr>
    </w:p>
    <w:p>
      <w:pPr>
        <w:widowControl w:val="0"/>
        <w:tabs>
          <w:tab w:val="right" w:pos="9071"/>
        </w:tabs>
      </w:pPr>
    </w:p>
    <w:p>
      <w:pPr>
        <w:widowControl w:val="0"/>
        <w:tabs>
          <w:tab w:val="right" w:pos="9071"/>
        </w:tabs>
      </w:pPr>
    </w:p>
    <w:p>
      <w:pPr>
        <w:widowControl w:val="0"/>
        <w:tabs>
          <w:tab w:val="right" w:pos="9071"/>
        </w:tabs>
      </w:pPr>
      <w:r>
        <w:t>SUSISIEKIMO MINISTRAS</w:t>
        <w:tab/>
        <w:t>ALGIRDAS BUTKEVIČIUS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00B73BF4DD8">
        <w:r w:rsidRPr="00532B9F">
          <w:rPr>
            <w:rFonts w:ascii="Times New Roman" w:eastAsia="MS Mincho" w:hAnsi="Times New Roman"/>
            <w:sz w:val="20"/>
            <w:iCs/>
            <w:color w:val="0000FF" w:themeColor="hyperlink"/>
            <w:u w:val="single"/>
          </w:rPr>
          <w:t>3-236</w:t>
        </w:r>
      </w:fldSimple>
      <w:r>
        <w:rPr>
          <w:rFonts w:ascii="Times New Roman" w:eastAsia="MS Mincho" w:hAnsi="Times New Roman"/>
          <w:sz w:val="20"/>
          <w:iCs/>
        </w:rPr>
        <w:t>,
2008-06-26,
Žin., 2008, Nr.
75-2980 (2008-07-03), i. k. 1082210ISAK0003-236                </w:t>
      </w:r>
    </w:p>
    <w:p>
      <w:pPr>
        <w:jc w:val="both"/>
        <w:rPr>
          <w:rFonts w:ascii="Times New Roman" w:hAnsi="Times New Roman"/>
        </w:rPr>
      </w:pPr>
      <w:r>
        <w:rPr>
          <w:rFonts w:ascii="Times New Roman" w:hAnsi="Times New Roman"/>
          <w:sz w:val="20"/>
        </w:rPr>
        <w:t>Dėl susisiekimo ministro 2008 m. sausio 21 d. įsakymo Nr. 3-13 "Dėl Saugaus eismo automobilių keliais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F916C9F6D10">
        <w:r w:rsidRPr="00532B9F">
          <w:rPr>
            <w:rFonts w:ascii="Times New Roman" w:eastAsia="MS Mincho" w:hAnsi="Times New Roman"/>
            <w:sz w:val="20"/>
            <w:iCs/>
            <w:color w:val="0000FF" w:themeColor="hyperlink"/>
            <w:u w:val="single"/>
          </w:rPr>
          <w:t>3-279</w:t>
        </w:r>
      </w:fldSimple>
      <w:r>
        <w:rPr>
          <w:rFonts w:ascii="Times New Roman" w:eastAsia="MS Mincho" w:hAnsi="Times New Roman"/>
          <w:sz w:val="20"/>
          <w:iCs/>
        </w:rPr>
        <w:t>,
2008-07-28,
Žin., 2008, Nr.
89-3568 (2008-08-05), i. k. 1082210ISAK0003-279                </w:t>
      </w:r>
    </w:p>
    <w:p>
      <w:pPr>
        <w:jc w:val="both"/>
        <w:rPr>
          <w:rFonts w:ascii="Times New Roman" w:hAnsi="Times New Roman"/>
        </w:rPr>
      </w:pPr>
      <w:r>
        <w:rPr>
          <w:rFonts w:ascii="Times New Roman" w:hAnsi="Times New Roman"/>
          <w:sz w:val="20"/>
        </w:rPr>
        <w:t>Dėl susisiekimo ministro 2008 m. sausio 21 d. įsakymo Nr. 3-13 "Dėl Saugaus eismo automobilių keliais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CF107AF6EE8">
        <w:r w:rsidRPr="00532B9F">
          <w:rPr>
            <w:rFonts w:ascii="Times New Roman" w:eastAsia="MS Mincho" w:hAnsi="Times New Roman"/>
            <w:sz w:val="20"/>
            <w:iCs/>
            <w:color w:val="0000FF" w:themeColor="hyperlink"/>
            <w:u w:val="single"/>
          </w:rPr>
          <w:t>3-283</w:t>
        </w:r>
      </w:fldSimple>
      <w:r>
        <w:rPr>
          <w:rFonts w:ascii="Times New Roman" w:eastAsia="MS Mincho" w:hAnsi="Times New Roman"/>
          <w:sz w:val="20"/>
          <w:iCs/>
        </w:rPr>
        <w:t>,
2009-06-19,
Žin., 2009, Nr.
76-3150 (2009-06-27), i. k. 1092210ISAK0003-283                </w:t>
      </w:r>
    </w:p>
    <w:p>
      <w:pPr>
        <w:jc w:val="both"/>
        <w:rPr>
          <w:rFonts w:ascii="Times New Roman" w:hAnsi="Times New Roman"/>
        </w:rPr>
      </w:pPr>
      <w:r>
        <w:rPr>
          <w:rFonts w:ascii="Times New Roman" w:hAnsi="Times New Roman"/>
          <w:sz w:val="20"/>
        </w:rPr>
        <w:t>Dėl Lietuvos Respublikos susisiekimo ministro 2008 m. sausio 21 d. įsakymo Nr. 3-13 "Dėl Saugaus eismo automobilių keliais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8450491F89B">
        <w:r w:rsidRPr="00532B9F">
          <w:rPr>
            <w:rFonts w:ascii="Times New Roman" w:eastAsia="MS Mincho" w:hAnsi="Times New Roman"/>
            <w:sz w:val="20"/>
            <w:iCs/>
            <w:color w:val="0000FF" w:themeColor="hyperlink"/>
            <w:u w:val="single"/>
          </w:rPr>
          <w:t>3-29</w:t>
        </w:r>
      </w:fldSimple>
      <w:r>
        <w:rPr>
          <w:rFonts w:ascii="Times New Roman" w:eastAsia="MS Mincho" w:hAnsi="Times New Roman"/>
          <w:sz w:val="20"/>
          <w:iCs/>
        </w:rPr>
        <w:t>,
2010-01-06,
Žin., 2010, Nr.
5-206 (2010-01-14), i. k. 1102210ISAK00003-29                </w:t>
      </w:r>
    </w:p>
    <w:p>
      <w:pPr>
        <w:jc w:val="both"/>
        <w:rPr>
          <w:rFonts w:ascii="Times New Roman" w:hAnsi="Times New Roman"/>
        </w:rPr>
      </w:pPr>
      <w:r>
        <w:rPr>
          <w:rFonts w:ascii="Times New Roman" w:hAnsi="Times New Roman"/>
          <w:sz w:val="20"/>
        </w:rPr>
        <w:t>Dėl Lietuvos Respublikos susisiekimo ministro 2008 m. sausio 21 d. įsakymo Nr. 3-13 "Dėl Saugaus eismo automobilių keliais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126EEB55249">
        <w:r w:rsidRPr="00532B9F">
          <w:rPr>
            <w:rFonts w:ascii="Times New Roman" w:eastAsia="MS Mincho" w:hAnsi="Times New Roman"/>
            <w:sz w:val="20"/>
            <w:iCs/>
            <w:color w:val="0000FF" w:themeColor="hyperlink"/>
            <w:u w:val="single"/>
          </w:rPr>
          <w:t>3-336</w:t>
        </w:r>
      </w:fldSimple>
      <w:r>
        <w:rPr>
          <w:rFonts w:ascii="Times New Roman" w:eastAsia="MS Mincho" w:hAnsi="Times New Roman"/>
          <w:sz w:val="20"/>
          <w:iCs/>
        </w:rPr>
        <w:t>,
2010-05-24,
Žin., 2010, Nr.
66-3309 (2010-06-08), i. k. 1102210ISAK0003-336                </w:t>
      </w:r>
    </w:p>
    <w:p>
      <w:pPr>
        <w:jc w:val="both"/>
        <w:rPr>
          <w:rFonts w:ascii="Times New Roman" w:hAnsi="Times New Roman"/>
        </w:rPr>
      </w:pPr>
      <w:r>
        <w:rPr>
          <w:rFonts w:ascii="Times New Roman" w:hAnsi="Times New Roman"/>
          <w:sz w:val="20"/>
        </w:rPr>
        <w:t>Dėl Lietuvos Respublikos susisiekimo ministro 2008 m. sausio 21 d. įsakymo Nr. 3-13 "Dėl Saugaus eismo automobilių keliais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415736E8B8C">
        <w:r w:rsidRPr="00532B9F">
          <w:rPr>
            <w:rFonts w:ascii="Times New Roman" w:eastAsia="MS Mincho" w:hAnsi="Times New Roman"/>
            <w:sz w:val="20"/>
            <w:iCs/>
            <w:color w:val="0000FF" w:themeColor="hyperlink"/>
            <w:u w:val="single"/>
          </w:rPr>
          <w:t>3-606</w:t>
        </w:r>
      </w:fldSimple>
      <w:r>
        <w:rPr>
          <w:rFonts w:ascii="Times New Roman" w:eastAsia="MS Mincho" w:hAnsi="Times New Roman"/>
          <w:sz w:val="20"/>
          <w:iCs/>
        </w:rPr>
        <w:t>,
2013-11-28,
Žin., 2013, Nr.
124-6337 (2013-12-05), i. k. 1132210ISAK0003-606                </w:t>
      </w:r>
    </w:p>
    <w:p>
      <w:pPr>
        <w:jc w:val="both"/>
        <w:rPr>
          <w:rFonts w:ascii="Times New Roman" w:hAnsi="Times New Roman"/>
        </w:rPr>
      </w:pPr>
      <w:r>
        <w:rPr>
          <w:rFonts w:ascii="Times New Roman" w:hAnsi="Times New Roman"/>
          <w:sz w:val="20"/>
        </w:rPr>
        <w:t>Dėl Lietuvos Respublikos susisiekimo ministro 2008 m. sausio 21 d. įsakymo Nr. 3-13 "Dėl Saugaus eismo automobilių keliais įstatymo įgyvendinimo"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6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3F3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5DC1759E42CB"/>
  <Relationship Id="rId11" Type="http://schemas.openxmlformats.org/officeDocument/2006/relationships/hyperlink" TargetMode="External" Target="https://www.e-tar.lt/portal/lt/legalAct/TAR.8D97CD7E1857"/>
  <Relationship Id="rId12" Type="http://schemas.openxmlformats.org/officeDocument/2006/relationships/hyperlink" TargetMode="External" Target="https://www.e-tar.lt/portal/lt/legalAct/TAR.05152F74457E"/>
  <Relationship Id="rId13" Type="http://schemas.openxmlformats.org/officeDocument/2006/relationships/hyperlink" TargetMode="External" Target="https://www.e-tar.lt/portal/lt/legalAct/TAR.2A38153C928F"/>
  <Relationship Id="rId14" Type="http://schemas.openxmlformats.org/officeDocument/2006/relationships/hyperlink" TargetMode="External" Target="https://www.e-tar.lt/portal/lt/legalAct/TAR.94AB09DDD644"/>
  <Relationship Id="rId2" Type="http://schemas.openxmlformats.org/officeDocument/2006/relationships/hyperlink" TargetMode="External" Target="https://www.e-tar.lt/portal/lt/legalAct/TAR.5DC1759E42CB"/>
  <Relationship Id="rId3" Type="http://schemas.openxmlformats.org/officeDocument/2006/relationships/hyperlink" TargetMode="External" Target="https://www.e-tar.lt/portal/lt/legalAct/TAR.8D97CD7E1857"/>
  <Relationship Id="rId4" Type="http://schemas.openxmlformats.org/officeDocument/2006/relationships/hyperlink" TargetMode="External" Target="https://www.e-tar.lt/portal/lt/legalAct/TAR.A830A4054432"/>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3</Pages>
  <Words>5365</Words>
  <Characters>3059</Characters>
  <Application>Microsoft Office Word</Application>
  <DocSecurity>0</DocSecurity>
  <Lines>25</Lines>
  <Paragraphs>16</Paragraphs>
  <ScaleCrop>false</ScaleCrop>
  <Company/>
  <LinksUpToDate>false</LinksUpToDate>
  <CharactersWithSpaces>8408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2015-06-03T18:17:00Z</dcterms:created>
  <dc:creator>Rima</dc:creator>
  <lastModifiedBy>TAMALIŪNIENĖ Vilija</lastModifiedBy>
  <dcterms:modified xsi:type="dcterms:W3CDTF">2016-04-10T12:00:00Z</dcterms:modified>
  <revision>9</revision>
  <dc:title>LIETUVOS RESPUBLIKOS SUSISIEKIMO MINISTRO ĮSAKYMAS</dc:title>
</coreProperties>
</file>