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2021-03-09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9E3664E0828E">
        <w:r w:rsidRPr="00532B9F">
          <w:rPr>
            <w:rFonts w:ascii="Times New Roman" w:eastAsia="MS Mincho" w:hAnsi="Times New Roman"/>
            <w:sz w:val="20"/>
            <w:i/>
            <w:iCs/>
            <w:color w:val="0000FF" w:themeColor="hyperlink"/>
            <w:u w:val="single"/>
          </w:rPr>
          <w:t>109-4474</w:t>
        </w:r>
      </w:fldSimple>
      <w:r>
        <w:rPr>
          <w:rFonts w:ascii="Times New Roman" w:eastAsia="MS Mincho" w:hAnsi="Times New Roman"/>
          <w:sz w:val="20"/>
          <w:i/>
          <w:iCs/>
        </w:rPr>
        <w:t>, i. k. 1072080ISAK00ĮV-611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2019-11-29:</w:t>
      </w:r>
    </w:p>
    <w:p>
      <w:pPr>
        <w:rPr>
          <w:rFonts w:ascii="Times New Roman" w:hAnsi="Times New Roman"/>
          <w:sz w:val="20"/>
          <w:i/>
        </w:rPr>
      </w:pPr>
      <w:r>
        <w:rPr>
          <w:rFonts w:ascii="Times New Roman" w:hAnsi="Times New Roman"/>
          <w:sz w:val="20"/>
          <w:i/>
        </w:rPr>
        <w:t xml:space="preserve">Nr. </w:t>
      </w:r>
      <w:fldSimple w:instr="HYPERLINK https://www.e-tar.lt/portal/legalAct.html?documentId=baa20cc011b011ea9d279ea27696ab7b">
        <w:r w:rsidRPr="00532B9F">
          <w:rPr>
            <w:rFonts w:ascii="Times New Roman" w:eastAsia="MS Mincho" w:hAnsi="Times New Roman"/>
            <w:sz w:val="20"/>
            <w:i/>
            <w:iCs/>
            <w:color w:val="0000FF" w:themeColor="hyperlink"/>
            <w:u w:val="single"/>
          </w:rPr>
          <w:t>ĮV-788</w:t>
        </w:r>
      </w:fldSimple>
      <w:r>
        <w:rPr>
          <w:rFonts w:ascii="Times New Roman" w:eastAsia="MS Mincho" w:hAnsi="Times New Roman"/>
          <w:sz w:val="20"/>
          <w:i/>
          <w:iCs/>
        </w:rPr>
        <w:t>,
2019-11-28,
paskelbta TAR 2019-11-28, i. k. 2019-18964                </w:t>
      </w:r>
    </w:p>
    <w:p>
      <w:pPr>
        <w:rPr>
          <w:rFonts w:ascii="Times New Roman" w:hAnsi="Times New Roman"/>
          <w:sz w:val="22"/>
        </w:rPr>
      </w:pPr>
    </w:p>
    <w:p>
      <w:pPr>
        <w:spacing w:line="276" w:lineRule="auto"/>
        <w:jc w:val="center"/>
        <w:rPr>
          <w:b/>
          <w:szCs w:val="24"/>
        </w:rPr>
      </w:pPr>
      <w:r>
        <w:rPr>
          <w:b/>
          <w:szCs w:val="24"/>
        </w:rPr>
        <w:t>DĖL KNYGOS MENO KONKURSO NUOSTATŲ, KNYGOS ANKETOS IR KNYGOS VERTINIMO ANKETOS IR ORIGINALUMO DEKLARACIJOS FORMŲ PATVIRTINIMO</w:t>
      </w:r>
    </w:p>
    <w:p>
      <w:pPr>
        <w:jc w:val="center"/>
        <w:rPr>
          <w:szCs w:val="24"/>
        </w:rPr>
      </w:pPr>
    </w:p>
    <w:p>
      <w:pPr>
        <w:jc w:val="center"/>
        <w:rPr>
          <w:szCs w:val="24"/>
        </w:rPr>
      </w:pPr>
      <w:r>
        <w:rPr>
          <w:szCs w:val="24"/>
        </w:rPr>
        <w:t>2007 m. spalio 16 d. Nr. ĮV-611</w:t>
      </w:r>
    </w:p>
    <w:p>
      <w:pPr>
        <w:jc w:val="center"/>
        <w:rPr>
          <w:szCs w:val="24"/>
        </w:rPr>
      </w:pPr>
      <w:r>
        <w:rPr>
          <w:szCs w:val="24"/>
        </w:rPr>
        <w:t>Vilnius</w:t>
      </w:r>
    </w:p>
    <w:p>
      <w:pPr>
        <w:jc w:val="center"/>
        <w:rPr>
          <w:szCs w:val="24"/>
        </w:rPr>
      </w:pPr>
    </w:p>
    <w:p>
      <w:pPr>
        <w:jc w:val="center"/>
        <w:rPr>
          <w:szCs w:val="24"/>
        </w:rPr>
      </w:pPr>
    </w:p>
    <w:p>
      <w:pPr>
        <w:spacing w:line="360" w:lineRule="auto"/>
        <w:ind w:firstLine="1191"/>
        <w:jc w:val="both"/>
        <w:rPr>
          <w:b/>
          <w:szCs w:val="24"/>
        </w:rPr>
      </w:pPr>
      <w:r>
        <w:rPr>
          <w:szCs w:val="24"/>
        </w:rPr>
        <w:t>Įgyvendindamas Lietuvos Respublikos kultūros ministro valdymo sričių 2019-2021 metų strateginio veiklos plano, patvirtinto Lietuvos Respublikos kultūros ministro 2019 m. vasario 1 d. įsakymu Nr. ĮV-46 „Dėl Lietuvos Respublikos kultūros ministro valdymo sričių 2019-2021 metų strateginio veiklos plano patvirtinimo“, programos „Meno kūrybos plėtra, kūrybinio potencialo stiprinimas, kultūros žinomumo didinimas“ priemonę „Įgyvendinti skaitymo skatinimo, literatūros sklaidos iniciatyvas, puoselėti knygos meną“,</w:t>
      </w:r>
    </w:p>
    <w:p>
      <w:pPr>
        <w:spacing w:line="360" w:lineRule="auto"/>
        <w:ind w:firstLine="1191"/>
        <w:rPr>
          <w:szCs w:val="24"/>
        </w:rPr>
      </w:pPr>
      <w:r>
        <w:rPr>
          <w:szCs w:val="24"/>
        </w:rPr>
        <w:t>t v i r t i n u pridedamus:</w:t>
      </w:r>
    </w:p>
    <w:p>
      <w:pPr>
        <w:spacing w:line="360" w:lineRule="auto"/>
        <w:ind w:firstLine="1191"/>
        <w:rPr>
          <w:szCs w:val="24"/>
        </w:rPr>
      </w:pPr>
      <w:r>
        <w:rPr>
          <w:szCs w:val="24"/>
        </w:rPr>
        <w:t>1</w:t>
      </w:r>
      <w:r>
        <w:rPr>
          <w:szCs w:val="24"/>
        </w:rPr>
        <w:t xml:space="preserve">. Knygos meno konkurso nuostatus; </w:t>
      </w:r>
    </w:p>
    <w:p>
      <w:pPr>
        <w:spacing w:line="360" w:lineRule="auto"/>
        <w:ind w:firstLine="1191"/>
        <w:rPr>
          <w:szCs w:val="24"/>
        </w:rPr>
      </w:pPr>
      <w:r>
        <w:rPr>
          <w:szCs w:val="24"/>
        </w:rPr>
        <w:t>2</w:t>
      </w:r>
      <w:r>
        <w:rPr>
          <w:szCs w:val="24"/>
        </w:rPr>
        <w:t>. Knygos anketos formą;</w:t>
      </w:r>
    </w:p>
    <w:p>
      <w:pPr>
        <w:spacing w:line="360" w:lineRule="auto"/>
        <w:ind w:firstLine="1191"/>
        <w:rPr>
          <w:szCs w:val="24"/>
        </w:rPr>
      </w:pPr>
      <w:r>
        <w:rPr>
          <w:szCs w:val="24"/>
        </w:rPr>
        <w:t>3</w:t>
      </w:r>
      <w:r>
        <w:rPr>
          <w:szCs w:val="24"/>
        </w:rPr>
        <w:t>. Knygos vertinimo anketos formą;</w:t>
      </w:r>
    </w:p>
    <w:p>
      <w:pPr>
        <w:spacing w:line="360" w:lineRule="auto"/>
        <w:ind w:firstLine="1191"/>
      </w:pPr>
      <w:r>
        <w:rPr>
          <w:szCs w:val="24"/>
        </w:rPr>
        <w:t>4</w:t>
      </w:r>
      <w:r>
        <w:rPr>
          <w:szCs w:val="24"/>
        </w:rPr>
        <w:t>. Originalumo deklaracijos formą.</w:t>
      </w:r>
      <w:r>
        <w:t xml:space="preserve"> </w:t>
      </w:r>
    </w:p>
    <w:p>
      <w:pPr>
        <w:tabs>
          <w:tab w:val="right" w:pos="9639"/>
        </w:tabs>
      </w:pPr>
    </w:p>
    <w:p>
      <w:pPr>
        <w:tabs>
          <w:tab w:val="right" w:pos="9639"/>
        </w:tabs>
      </w:pPr>
    </w:p>
    <w:p>
      <w:pPr>
        <w:tabs>
          <w:tab w:val="right" w:pos="9639"/>
        </w:tabs>
        <w:rPr>
          <w:caps/>
        </w:rPr>
      </w:pPr>
      <w:r>
        <w:rPr>
          <w:caps/>
        </w:rPr>
        <w:t>KULTŪROS MINISTRAS</w:t>
        <w:tab/>
        <w:t xml:space="preserve">JONAS JUČAS </w:t>
      </w:r>
    </w:p>
    <w:p/>
    <w:p>
      <w:pPr>
        <w:widowControl w:val="0"/>
        <w:ind w:firstLine="5102"/>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709" w:footer="665" w:gutter="0"/>
          <w:cols w:space="708"/>
          <w:titlePg/>
          <w:docGrid w:linePitch="360"/>
        </w:sectPr>
      </w:pPr>
    </w:p>
    <w:p>
      <w:pPr>
        <w:widowControl w:val="0"/>
        <w:ind w:firstLine="5102"/>
      </w:pPr>
      <w:r>
        <w:t>PATVIRTINTA</w:t>
      </w:r>
    </w:p>
    <w:p>
      <w:pPr>
        <w:widowControl w:val="0"/>
        <w:ind w:firstLine="5102"/>
      </w:pPr>
      <w:r>
        <w:t>Lietuvos Respublikos kultūros ministro</w:t>
      </w:r>
    </w:p>
    <w:p>
      <w:pPr>
        <w:widowControl w:val="0"/>
        <w:ind w:firstLine="5102"/>
      </w:pPr>
      <w:r>
        <w:t>2007 m. spalio 6 d. įsakymu Nr. ĮV-611</w:t>
      </w:r>
    </w:p>
    <w:p>
      <w:pPr>
        <w:widowControl w:val="0"/>
        <w:ind w:left="5102"/>
      </w:pPr>
      <w:r>
        <w:t>(Lietuvos Respublikos kultūros ministro</w:t>
      </w:r>
    </w:p>
    <w:p>
      <w:pPr>
        <w:widowControl w:val="0"/>
        <w:ind w:left="5102"/>
      </w:pPr>
      <w:r>
        <w:t>2019 m. lapkričio 28 d. įsakymo Nr. ĮV-788</w:t>
      </w:r>
    </w:p>
    <w:p>
      <w:pPr>
        <w:widowControl w:val="0"/>
        <w:ind w:left="5102"/>
      </w:pPr>
      <w:r>
        <w:t>redakcija)</w:t>
      </w:r>
    </w:p>
    <w:p>
      <w:pPr>
        <w:ind w:firstLine="709"/>
      </w:pPr>
    </w:p>
    <w:p>
      <w:pPr>
        <w:widowControl w:val="0"/>
        <w:jc w:val="center"/>
      </w:pPr>
      <w:r>
        <w:rPr>
          <w:b/>
          <w:bCs/>
        </w:rPr>
        <w:t xml:space="preserve">KNYGOS MENO KONKURSO NUOSTATAI </w:t>
      </w:r>
    </w:p>
    <w:p>
      <w:pPr>
        <w:widowControl w:val="0"/>
        <w:ind w:firstLine="709"/>
        <w:rPr>
          <w:bCs/>
        </w:rPr>
      </w:pPr>
    </w:p>
    <w:p>
      <w:pPr>
        <w:widowControl w:val="0"/>
        <w:ind w:left="360"/>
        <w:jc w:val="center"/>
        <w:rPr>
          <w:b/>
          <w:bCs/>
        </w:rPr>
      </w:pPr>
      <w:r>
        <w:rPr>
          <w:b/>
          <w:bCs/>
        </w:rPr>
        <w:t>I</w:t>
      </w:r>
      <w:r>
        <w:rPr>
          <w:b/>
          <w:bCs/>
        </w:rPr>
        <w:t xml:space="preserve"> SKYRIUS  </w:t>
      </w:r>
    </w:p>
    <w:p>
      <w:pPr>
        <w:widowControl w:val="0"/>
        <w:jc w:val="center"/>
      </w:pPr>
      <w:r>
        <w:rPr>
          <w:b/>
          <w:bCs/>
        </w:rPr>
        <w:t>BENDROSIOS NUOSTATOS</w:t>
      </w:r>
    </w:p>
    <w:p>
      <w:pPr>
        <w:ind w:firstLine="709"/>
        <w:jc w:val="both"/>
      </w:pPr>
    </w:p>
    <w:p>
      <w:pPr>
        <w:widowControl w:val="0"/>
        <w:ind w:firstLine="709"/>
        <w:jc w:val="both"/>
      </w:pPr>
      <w:r>
        <w:t>1</w:t>
      </w:r>
      <w:r>
        <w:t>. Knygos meno konkurso nuostatai (toliau – nuostatai) nustato Knygos meno konkurso (toliau – konkursas) organizatorių, tikslą, reglamentuoja jo sąlygas, konkursui pateiktų knygų vertinimo tvarką ir kriterijus, konkurso nugalėtojų apdovanojimo tvarką ir sąlygas.</w:t>
      </w:r>
    </w:p>
    <w:p>
      <w:pPr>
        <w:widowControl w:val="0"/>
        <w:ind w:firstLine="709"/>
        <w:jc w:val="both"/>
      </w:pPr>
      <w:r>
        <w:t>2</w:t>
      </w:r>
      <w:r>
        <w:t>. Lietuvos Respublikos kultūros ministerija (toliau – ministerija) yra konkurso organizatorė.</w:t>
      </w:r>
    </w:p>
    <w:p>
      <w:pPr>
        <w:widowControl w:val="0"/>
        <w:ind w:firstLine="709"/>
        <w:jc w:val="both"/>
      </w:pPr>
      <w:r>
        <w:t>3</w:t>
      </w:r>
      <w:r>
        <w:t xml:space="preserve">. Konkursas rengiamas bendradarbiaujant su kūrybinėmis organizacijomis ir kūrėjų asociacijomis. </w:t>
      </w:r>
    </w:p>
    <w:p>
      <w:pPr>
        <w:widowControl w:val="0"/>
        <w:ind w:firstLine="709"/>
        <w:jc w:val="both"/>
      </w:pPr>
      <w:r>
        <w:t>4</w:t>
      </w:r>
      <w:r>
        <w:t>. Konkurso tikslas – išrinkti geriausias meninio apipavidalinimo ir poligrafinio atlikimo požiūriu per praėjusius kalendorinius metus Lietuvos leidyklų išleistas knygas bei skatinti knygų dailininkus, dizainerius, iliustruotojus,</w:t>
      </w:r>
      <w:r>
        <w:rPr>
          <w:color w:val="C00000"/>
        </w:rPr>
        <w:t xml:space="preserve"> </w:t>
      </w:r>
      <w:r>
        <w:t>leidėjus ir poligrafijos specialistus.</w:t>
      </w:r>
    </w:p>
    <w:p>
      <w:pPr>
        <w:widowControl w:val="0"/>
        <w:ind w:firstLine="709"/>
        <w:jc w:val="both"/>
      </w:pPr>
      <w:r>
        <w:t>5</w:t>
      </w:r>
      <w:r>
        <w:t>. Lėšos konkurso nugalėtojams premijuoti yra numatomos kiekvienais metais ministerijai skirtuose asignavimuose.</w:t>
      </w:r>
    </w:p>
    <w:p>
      <w:pPr>
        <w:ind w:firstLine="709"/>
        <w:jc w:val="both"/>
      </w:pPr>
      <w:r>
        <w:rPr>
          <w:szCs w:val="24"/>
        </w:rPr>
        <w:t>6</w:t>
      </w:r>
      <w:r>
        <w:rPr>
          <w:szCs w:val="24"/>
        </w:rPr>
        <w:t>. Konkurso pavadinimas – Knygos meno konkursas. Jeigu leidžiamas konkurso katalogas, jo pavadinime rašomi metai (pvz., „Gražiausios 2021 metų knygos / The Most Beautiful Lithuanian Books of 2021“).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b40c007ff611eb9601893677bfd7d8">
        <w:r w:rsidRPr="00532B9F">
          <w:rPr>
            <w:rFonts w:ascii="Times New Roman" w:eastAsia="MS Mincho" w:hAnsi="Times New Roman"/>
            <w:sz w:val="20"/>
            <w:i/>
            <w:iCs/>
            <w:color w:val="0000FF" w:themeColor="hyperlink"/>
            <w:u w:val="single"/>
          </w:rPr>
          <w:t>ĮV-309</w:t>
        </w:r>
      </w:fldSimple>
      <w:r>
        <w:rPr>
          <w:rFonts w:ascii="Times New Roman" w:eastAsia="MS Mincho" w:hAnsi="Times New Roman"/>
          <w:sz w:val="20"/>
          <w:i/>
          <w:iCs/>
        </w:rPr>
        <w:t>,
2021-03-05,
paskelbta TAR 2021-03-08, i. k. 2021-04746            </w:t>
      </w:r>
    </w:p>
    <w:p/>
    <w:p>
      <w:pPr>
        <w:widowControl w:val="0"/>
        <w:ind w:firstLine="709"/>
        <w:jc w:val="both"/>
      </w:pPr>
      <w:r>
        <w:t>7</w:t>
      </w:r>
      <w:r>
        <w:t>. Konkursas skelbiamas kiekvienais metais, ne vėliau kaip gruodžio 31 dieną.</w:t>
      </w:r>
    </w:p>
    <w:p>
      <w:pPr>
        <w:widowControl w:val="0"/>
        <w:ind w:firstLine="709"/>
        <w:jc w:val="both"/>
      </w:pPr>
      <w:r>
        <w:t>8</w:t>
      </w:r>
      <w:r>
        <w:t>. Konkurso sąlygos bei data skelbiamos ministerijos interneto svetainėje (</w:t>
      </w:r>
      <w:r>
        <w:rPr>
          <w:color w:val="0000FF"/>
          <w:u w:val="single"/>
        </w:rPr>
        <w:t>www.lrkm.lt</w:t>
      </w:r>
      <w:r>
        <w:t>) skiltyje „Konkursai“.</w:t>
      </w:r>
    </w:p>
    <w:p>
      <w:pPr>
        <w:ind w:firstLine="709"/>
        <w:jc w:val="both"/>
      </w:pPr>
      <w:r>
        <w:rPr>
          <w:szCs w:val="24"/>
        </w:rPr>
        <w:t>9</w:t>
      </w:r>
      <w:r>
        <w:rPr>
          <w:szCs w:val="24"/>
        </w:rPr>
        <w:t>. Konkurso rezultatai skelbiami ne vėliau kaip kitų metų kovo 1 dieną. Lietuvos Respublikos Vyriausybei paskelbus ekstremaliąją padėtį ir (ar) karantiną ir dėl to suvaržius asmenų judėjimą ir (ar) apribojus ar uždraudus kultūros renginių organizavimą, rezultatų paskelbimo data gali būti kita, tačiau ne vėlesnė nei gegužės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b40c007ff611eb9601893677bfd7d8">
        <w:r w:rsidRPr="00532B9F">
          <w:rPr>
            <w:rFonts w:ascii="Times New Roman" w:eastAsia="MS Mincho" w:hAnsi="Times New Roman"/>
            <w:sz w:val="20"/>
            <w:i/>
            <w:iCs/>
            <w:color w:val="0000FF" w:themeColor="hyperlink"/>
            <w:u w:val="single"/>
          </w:rPr>
          <w:t>ĮV-309</w:t>
        </w:r>
      </w:fldSimple>
      <w:r>
        <w:rPr>
          <w:rFonts w:ascii="Times New Roman" w:eastAsia="MS Mincho" w:hAnsi="Times New Roman"/>
          <w:sz w:val="20"/>
          <w:i/>
          <w:iCs/>
        </w:rPr>
        <w:t>,
2021-03-05,
paskelbta TAR 2021-03-08, i. k. 2021-04746            </w:t>
      </w:r>
    </w:p>
    <w:p/>
    <w:p>
      <w:pPr>
        <w:widowControl w:val="0"/>
        <w:jc w:val="center"/>
        <w:rPr>
          <w:b/>
        </w:rPr>
      </w:pPr>
      <w:r>
        <w:rPr>
          <w:b/>
        </w:rPr>
        <w:t>II</w:t>
      </w:r>
      <w:r>
        <w:rPr>
          <w:b/>
        </w:rPr>
        <w:t xml:space="preserve"> SKYRIUS </w:t>
      </w:r>
    </w:p>
    <w:p>
      <w:pPr>
        <w:widowControl w:val="0"/>
        <w:jc w:val="center"/>
      </w:pPr>
      <w:r>
        <w:rPr>
          <w:b/>
          <w:bCs/>
        </w:rPr>
        <w:t>KONKURSO SĄLYGOS</w:t>
      </w:r>
    </w:p>
    <w:p>
      <w:pPr>
        <w:ind w:firstLine="709"/>
        <w:jc w:val="both"/>
      </w:pPr>
    </w:p>
    <w:p>
      <w:pPr>
        <w:widowControl w:val="0"/>
        <w:ind w:firstLine="709"/>
        <w:jc w:val="both"/>
      </w:pPr>
      <w:r>
        <w:t>10</w:t>
      </w:r>
      <w:r>
        <w:t xml:space="preserve">. Teikti knygas konkursui turi teisę visi Lietuvos Respublikos įstatymų nustatyta tvarka įregistruoti juridiniai asmenys, vykdantys leidybinę ir spausdinimo veiklą (toliau – leidyklos ir spaustuvės). </w:t>
      </w:r>
    </w:p>
    <w:p>
      <w:pPr>
        <w:widowControl w:val="0"/>
        <w:ind w:firstLine="709"/>
        <w:jc w:val="both"/>
      </w:pPr>
      <w:r>
        <w:t>11</w:t>
      </w:r>
      <w:r>
        <w:t>. Konkursui priimamos knygos pagal šias temines grupes:</w:t>
      </w:r>
    </w:p>
    <w:p>
      <w:pPr>
        <w:widowControl w:val="0"/>
        <w:ind w:firstLine="709"/>
        <w:jc w:val="both"/>
      </w:pPr>
      <w:r>
        <w:t>11.1</w:t>
      </w:r>
      <w:r>
        <w:t>. grožinė literatūra ir eseistika;</w:t>
      </w:r>
    </w:p>
    <w:p>
      <w:pPr>
        <w:widowControl w:val="0"/>
        <w:ind w:firstLine="709"/>
        <w:jc w:val="both"/>
      </w:pPr>
      <w:r>
        <w:t>11.2</w:t>
      </w:r>
      <w:r>
        <w:t>. knygos</w:t>
      </w:r>
      <w:r>
        <w:rPr>
          <w:color w:val="C00000"/>
        </w:rPr>
        <w:t xml:space="preserve"> </w:t>
      </w:r>
      <w:r>
        <w:t>vaikams;</w:t>
      </w:r>
    </w:p>
    <w:p>
      <w:pPr>
        <w:widowControl w:val="0"/>
        <w:ind w:firstLine="709"/>
        <w:jc w:val="both"/>
      </w:pPr>
      <w:r>
        <w:t>11.3</w:t>
      </w:r>
      <w:r>
        <w:t>. mokslinės, dalykinės knygos, vadovėliai;</w:t>
      </w:r>
    </w:p>
    <w:p>
      <w:pPr>
        <w:widowControl w:val="0"/>
        <w:ind w:firstLine="709"/>
        <w:jc w:val="both"/>
      </w:pPr>
      <w:r>
        <w:t>11.4</w:t>
      </w:r>
      <w:r>
        <w:t>. meno leidiniai (monografijos, katalogai, albumai, išskyrus fotoalbumus);</w:t>
      </w:r>
    </w:p>
    <w:p>
      <w:pPr>
        <w:widowControl w:val="0"/>
        <w:ind w:firstLine="709"/>
        <w:jc w:val="both"/>
      </w:pPr>
      <w:r>
        <w:t>11.5</w:t>
      </w:r>
      <w:r>
        <w:t>. bibliofiliniai ir eksperimentiniai leidiniai;</w:t>
      </w:r>
    </w:p>
    <w:p>
      <w:pPr>
        <w:widowControl w:val="0"/>
        <w:ind w:firstLine="709"/>
        <w:jc w:val="both"/>
      </w:pPr>
      <w:r>
        <w:t>11.6</w:t>
      </w:r>
      <w:r>
        <w:t>. meninės ir dokumentinės fotografijos leidiniai.</w:t>
      </w:r>
    </w:p>
    <w:p>
      <w:pPr>
        <w:widowControl w:val="0"/>
        <w:ind w:firstLine="709"/>
        <w:jc w:val="both"/>
      </w:pPr>
      <w:r>
        <w:t>12</w:t>
      </w:r>
      <w:r>
        <w:t xml:space="preserve">. Daugiatomiai leidiniai konkursui pateikiami arba vienu tomu, arba pilnu rinkiniu. Konkurse tokie leidiniai premijuojami tik vieną kartą, nepriklausomai nuo to, kiek tomų išleista.     </w:t>
      </w:r>
    </w:p>
    <w:p>
      <w:pPr>
        <w:widowControl w:val="0"/>
        <w:ind w:firstLine="709"/>
        <w:jc w:val="both"/>
      </w:pPr>
      <w:r>
        <w:t>13</w:t>
      </w:r>
      <w:r>
        <w:t xml:space="preserve">. Leidiniai, neatitinkantys knygos formato (pvz., plakatai, kalendoriai, atvirukai ir pan.), nevertinami.  </w:t>
      </w:r>
    </w:p>
    <w:p>
      <w:pPr>
        <w:widowControl w:val="0"/>
        <w:ind w:firstLine="709"/>
        <w:jc w:val="both"/>
      </w:pPr>
      <w:r>
        <w:t>14</w:t>
      </w:r>
      <w:r>
        <w:t>. Knygos konkurso organizatorei pateikiamos po vieną egzempliorių iki skelbime nurodytos datos.</w:t>
      </w:r>
    </w:p>
    <w:p>
      <w:pPr>
        <w:widowControl w:val="0"/>
        <w:ind w:firstLine="709"/>
        <w:jc w:val="both"/>
        <w:rPr>
          <w:color w:val="C00000"/>
        </w:rPr>
      </w:pPr>
      <w:r>
        <w:t>15</w:t>
      </w:r>
      <w:r>
        <w:t xml:space="preserve">. Kartu su knyga pateikiami šie dokumentai: Lietuvos Respublikos kultūros ministro  įsakymu patvirtintos formos Knygos anketa, Knygos vertinimo anketa  (užpildžius lentelę „Bendra informacija“), Originalumo deklaracija</w:t>
      </w:r>
      <w:r>
        <w:rPr>
          <w:color w:val="C00000"/>
        </w:rPr>
        <w:t xml:space="preserve"> </w:t>
      </w:r>
      <w:r>
        <w:t>bei visų teikiamų knygų sąrašas.</w:t>
      </w:r>
    </w:p>
    <w:p>
      <w:pPr>
        <w:widowControl w:val="0"/>
        <w:ind w:firstLine="709"/>
        <w:jc w:val="both"/>
      </w:pPr>
      <w:r>
        <w:t>16</w:t>
      </w:r>
      <w:r>
        <w:t>. Konkursui teikiamos tik per praėjusius kalendorinius metus išleistos knygos.</w:t>
      </w:r>
    </w:p>
    <w:p>
      <w:pPr>
        <w:widowControl w:val="0"/>
        <w:ind w:firstLine="709"/>
        <w:jc w:val="both"/>
      </w:pPr>
      <w:r>
        <w:t>17</w:t>
      </w:r>
      <w:r>
        <w:t>. Visų konkursui pateiktų knygų sąrašas skelbiamas ministerijos interneto svetainėje.</w:t>
      </w:r>
    </w:p>
    <w:p>
      <w:pPr>
        <w:ind w:firstLine="709"/>
        <w:jc w:val="both"/>
      </w:pPr>
    </w:p>
    <w:p>
      <w:pPr>
        <w:widowControl w:val="0"/>
        <w:jc w:val="center"/>
        <w:rPr>
          <w:b/>
        </w:rPr>
      </w:pPr>
    </w:p>
    <w:p>
      <w:pPr>
        <w:widowControl w:val="0"/>
        <w:jc w:val="center"/>
        <w:rPr>
          <w:b/>
        </w:rPr>
      </w:pPr>
      <w:r>
        <w:rPr>
          <w:b/>
        </w:rPr>
        <w:t>III</w:t>
      </w:r>
      <w:r>
        <w:rPr>
          <w:b/>
        </w:rPr>
        <w:t xml:space="preserve"> SKYRIUS </w:t>
      </w:r>
    </w:p>
    <w:p>
      <w:pPr>
        <w:widowControl w:val="0"/>
        <w:jc w:val="center"/>
      </w:pPr>
      <w:r>
        <w:rPr>
          <w:b/>
          <w:bCs/>
        </w:rPr>
        <w:t>KNYGŲ VERTINIMO TVARKA IR KRITERIJAI</w:t>
      </w:r>
    </w:p>
    <w:p>
      <w:pPr>
        <w:ind w:firstLine="709"/>
        <w:jc w:val="both"/>
      </w:pPr>
    </w:p>
    <w:p>
      <w:pPr>
        <w:widowControl w:val="0"/>
        <w:ind w:firstLine="709"/>
        <w:jc w:val="both"/>
      </w:pPr>
      <w:r>
        <w:t>18</w:t>
      </w:r>
      <w:r>
        <w:t xml:space="preserve">. Pirmajame konkurso etape pateiktų knygų vertinimą ir atranką vykdo ekspertų praktikų (knygų dailininkų, dizainerių, spaustuvininkų ir kitų praktikų) grupė (toliau – ekspertų grupė). Ekspertų grupę sudaro 5 nariai: po vieną narį deleguoja Lietuvos grafinio dizaino asociacija, Lietuvos spaustuvininkų asociacija ir Lietuvos leidėjų asociacija, kitus du narius skiria kultūros ministras.  Ekspertų grupės sudėtį dvejiems metams tvirtina kultūros ministras. </w:t>
      </w:r>
    </w:p>
    <w:p>
      <w:pPr>
        <w:widowControl w:val="0"/>
        <w:ind w:firstLine="709"/>
        <w:jc w:val="both"/>
      </w:pPr>
      <w:r>
        <w:t>19</w:t>
      </w:r>
      <w:r>
        <w:t xml:space="preserve">. Antrinį knygos vertinimą atlieka ir rekomendacijas dėl premijų bei diplomų skyrimo kultūros ministrui teikia  Knygos meno ekspertų (dizaino ir poligrafijos specialistų)  komisija (toliau - komisija). Komisiją sudaro 5 nariai: po vieną narį deleguoja Vilniaus dailės akademija, Lietuvos dailininkų sąjunga, Vilniaus knygrišių gildija, kultūros ministras skiria du narius, iš kurių vienas yra ir ekspertų grupės narys. Komisijos sudėtį dvejiems metams tvirtina kultūros ministras.  </w:t>
      </w:r>
    </w:p>
    <w:p>
      <w:pPr>
        <w:widowControl w:val="0"/>
        <w:ind w:firstLine="709"/>
        <w:jc w:val="both"/>
      </w:pPr>
      <w:r>
        <w:t>20</w:t>
      </w:r>
      <w:r>
        <w:t xml:space="preserve">. Ekspertų grupės ir komisijos sudėtys skelbiamos ministerijos interneto svetainėje. </w:t>
      </w:r>
    </w:p>
    <w:p>
      <w:pPr>
        <w:widowControl w:val="0"/>
        <w:ind w:firstLine="709"/>
        <w:jc w:val="both"/>
      </w:pPr>
      <w:r>
        <w:t>21</w:t>
      </w:r>
      <w:r>
        <w:t xml:space="preserve">. Ekspertų grupės ir komisijos pirmininką renka jų nariai paprasta balsų dauguma ekspertų grupės ir komisijos sekretoriaus sušauktų posėdžių metu.   </w:t>
      </w:r>
    </w:p>
    <w:p>
      <w:pPr>
        <w:widowControl w:val="0"/>
        <w:ind w:firstLine="709"/>
        <w:jc w:val="both"/>
      </w:pPr>
      <w:r>
        <w:t>22</w:t>
      </w:r>
      <w:r>
        <w:t xml:space="preserve">. Ekspertų grupės ir komisijos posėdžiai bei sprendimai yra teisėti, kai posėdyje dalyvauja ne mažiau kaip 2/3 ekspertų grupės ir komisijos narių (toliau – nariai). Negalintys dalyvauti posėdyje nariai iki posėdžio pradžios gali pateikti nuomonę raštu posėdžio darbotvarkėje numatytais klausimais. Raštu pateiktą nuomonę įvertina posėdyje dalyvaujantys nariai. Ekspertų grupė ir komisija sprendimus priima paprasta posėdyje dalyvaujančių narių balsų dauguma. Balsams pasiskirsčius po lygiai, lemia ekspertų grupės ar komisijos pirmininko balsas.    </w:t>
      </w:r>
    </w:p>
    <w:p>
      <w:pPr>
        <w:widowControl w:val="0"/>
        <w:ind w:firstLine="709"/>
        <w:jc w:val="both"/>
      </w:pPr>
      <w:r>
        <w:t>23</w:t>
      </w:r>
      <w:r>
        <w:t>. Komisijos narys neturi teisės dalyvauti vertinat konkrečiai konkurso teminei grupei pateiktų knygų ir teikti rekomendacijų, jeigu jis:</w:t>
      </w:r>
    </w:p>
    <w:p>
      <w:pPr>
        <w:widowControl w:val="0"/>
        <w:ind w:firstLine="709"/>
        <w:jc w:val="both"/>
      </w:pPr>
      <w:r>
        <w:t>23.1</w:t>
      </w:r>
      <w:r>
        <w:t>. yra nors vieną, tai teminei grupei pateiktą, knygą išleidusios leidyklos darbuotojas ar steigėjas;</w:t>
      </w:r>
    </w:p>
    <w:p>
      <w:pPr>
        <w:widowControl w:val="0"/>
        <w:ind w:firstLine="709"/>
        <w:jc w:val="both"/>
      </w:pPr>
      <w:r>
        <w:t>23.2</w:t>
      </w:r>
      <w:r>
        <w:t>. yra nors vieną, tai teminei grupei pateiktą, knygą atspausdinusios spaustuvės darbuotojas ar steigėjas;</w:t>
      </w:r>
    </w:p>
    <w:p>
      <w:pPr>
        <w:widowControl w:val="0"/>
        <w:ind w:firstLine="709"/>
        <w:jc w:val="both"/>
      </w:pPr>
      <w:r>
        <w:t>23.3</w:t>
      </w:r>
      <w:r>
        <w:t>. yra nors vienos, tai teminei grupei pateiktos, knygos dailininkas, iliustracijų autorius, maketuotojas ar dizaineris;</w:t>
      </w:r>
    </w:p>
    <w:p>
      <w:pPr>
        <w:widowControl w:val="0"/>
        <w:ind w:firstLine="709"/>
        <w:jc w:val="both"/>
      </w:pPr>
      <w:r>
        <w:t>23.4</w:t>
      </w:r>
      <w:r>
        <w:t>. yra artimos giminystės ryšiais susijęs su 23.1 – 23.3 papunkčiuose išvardintais asmenimis.</w:t>
      </w:r>
    </w:p>
    <w:p>
      <w:pPr>
        <w:widowControl w:val="0"/>
        <w:ind w:firstLine="709"/>
        <w:jc w:val="both"/>
      </w:pPr>
      <w:r>
        <w:t>24</w:t>
      </w:r>
      <w:r>
        <w:t xml:space="preserve">. Ekspertų grupės ir komisijos sekretorius (toliau – sekretorius) skiriamas kultūros ministro įsakymu. Jis nėra ekspertų grupės ir komisijos narys ir neturi balso teisės. </w:t>
      </w:r>
    </w:p>
    <w:p>
      <w:pPr>
        <w:widowControl w:val="0"/>
        <w:ind w:firstLine="709"/>
        <w:jc w:val="both"/>
      </w:pPr>
      <w:r>
        <w:t>25</w:t>
      </w:r>
      <w:r>
        <w:t>. Ekspertų grupės ir komisijos sekretorius:</w:t>
      </w:r>
    </w:p>
    <w:p>
      <w:pPr>
        <w:widowControl w:val="0"/>
        <w:ind w:firstLine="709"/>
        <w:jc w:val="both"/>
      </w:pPr>
      <w:r>
        <w:t>25.1</w:t>
      </w:r>
      <w:r>
        <w:t>. patikrina, ar gautos knygos atitinka šių nuostatų 11-16 punktuose nustatytus reikalavimus, ar su knyga pateikti visi nuostatų 15 punkte nurodyti dokumentai;</w:t>
      </w:r>
    </w:p>
    <w:p>
      <w:pPr>
        <w:widowControl w:val="0"/>
        <w:ind w:firstLine="709"/>
        <w:jc w:val="both"/>
      </w:pPr>
      <w:r>
        <w:t>25.2</w:t>
      </w:r>
      <w:r>
        <w:t>. parengia konkursui pateiktų knygų suvestinę (toliau – suvestinė), kurioje nurodomas knygos autorius ar sudarytojas, pavadinimas, dailininkas ar/ir iliustratorius, leidykla ir spaustuvė;</w:t>
      </w:r>
    </w:p>
    <w:p>
      <w:pPr>
        <w:widowControl w:val="0"/>
        <w:ind w:firstLine="709"/>
        <w:jc w:val="both"/>
      </w:pPr>
      <w:r>
        <w:t>25.3</w:t>
      </w:r>
      <w:r>
        <w:t>. organizuoja ekspertų grupės ir komisijos posėdžius, protokoluoja juos;</w:t>
      </w:r>
    </w:p>
    <w:p>
      <w:pPr>
        <w:widowControl w:val="0"/>
        <w:ind w:firstLine="709"/>
        <w:jc w:val="both"/>
      </w:pPr>
      <w:r>
        <w:t>25.4</w:t>
      </w:r>
      <w:r>
        <w:t>. atlieka būtiną techninį darbą bendradarbiaudamas su ekspertų grupe ir</w:t>
      </w:r>
      <w:r>
        <w:rPr>
          <w:color w:val="C00000"/>
        </w:rPr>
        <w:t xml:space="preserve"> </w:t>
      </w:r>
      <w:r>
        <w:t>komisija (sušaukia ekspertų grupės ir komisijos posėdžius, pateikia būtiną informaciją nariams, vykdo kitas su techniniu aptarnavimu susijusias funkcijas).</w:t>
      </w:r>
    </w:p>
    <w:p>
      <w:pPr>
        <w:widowControl w:val="0"/>
        <w:ind w:firstLine="709"/>
        <w:jc w:val="both"/>
      </w:pPr>
      <w:r>
        <w:t>26</w:t>
      </w:r>
      <w:r>
        <w:t>. Knygos vertinamos pagal šiuos leidybinės-poligrafinės technikos kriterijus:</w:t>
      </w:r>
    </w:p>
    <w:p>
      <w:pPr>
        <w:widowControl w:val="0"/>
        <w:ind w:firstLine="709"/>
        <w:jc w:val="both"/>
      </w:pPr>
      <w:r>
        <w:t>26.1</w:t>
      </w:r>
      <w:r>
        <w:t>. rinkinio kokybė;</w:t>
      </w:r>
    </w:p>
    <w:p>
      <w:pPr>
        <w:widowControl w:val="0"/>
        <w:ind w:firstLine="709"/>
        <w:jc w:val="both"/>
      </w:pPr>
      <w:r>
        <w:t>26.2</w:t>
      </w:r>
      <w:r>
        <w:t>. maketo struktūra;</w:t>
      </w:r>
    </w:p>
    <w:p>
      <w:pPr>
        <w:widowControl w:val="0"/>
        <w:ind w:firstLine="709"/>
        <w:jc w:val="both"/>
      </w:pPr>
      <w:r>
        <w:t>26.3</w:t>
      </w:r>
      <w:r>
        <w:t>. grafinis apipavidalinimas ir/ar iliustravimas;</w:t>
      </w:r>
    </w:p>
    <w:p>
      <w:pPr>
        <w:widowControl w:val="0"/>
        <w:ind w:firstLine="709"/>
        <w:jc w:val="both"/>
      </w:pPr>
      <w:r>
        <w:t>26.4</w:t>
      </w:r>
      <w:r>
        <w:t>. spaudos ir įrišimo kokybė;</w:t>
      </w:r>
    </w:p>
    <w:p>
      <w:pPr>
        <w:widowControl w:val="0"/>
        <w:ind w:firstLine="709"/>
        <w:jc w:val="both"/>
      </w:pPr>
      <w:r>
        <w:t>27</w:t>
      </w:r>
      <w:r>
        <w:t>. Knygos vertinamos pagal šiuos meninius kriterijus:</w:t>
      </w:r>
    </w:p>
    <w:p>
      <w:pPr>
        <w:widowControl w:val="0"/>
        <w:ind w:firstLine="709"/>
        <w:jc w:val="both"/>
      </w:pPr>
      <w:r>
        <w:t>27.1</w:t>
      </w:r>
      <w:r>
        <w:t>. koncepcijos originalumas ir tinkamumas;</w:t>
      </w:r>
    </w:p>
    <w:p>
      <w:pPr>
        <w:widowControl w:val="0"/>
        <w:ind w:firstLine="709"/>
        <w:jc w:val="both"/>
      </w:pPr>
      <w:r>
        <w:t>27.2</w:t>
      </w:r>
      <w:r>
        <w:t>. apipavidalinimo kokybė bei knygos meninė visuma</w:t>
      </w:r>
    </w:p>
    <w:p>
      <w:pPr>
        <w:widowControl w:val="0"/>
        <w:ind w:firstLine="709"/>
        <w:jc w:val="both"/>
      </w:pPr>
      <w:r>
        <w:t>27.3</w:t>
      </w:r>
      <w:r>
        <w:t>. popieriaus ir įrišimo medžiagų parinkimas.</w:t>
      </w:r>
    </w:p>
    <w:p>
      <w:pPr>
        <w:widowControl w:val="0"/>
        <w:ind w:firstLine="709"/>
        <w:jc w:val="both"/>
        <w:rPr>
          <w:color w:val="C00000"/>
        </w:rPr>
      </w:pPr>
      <w:r>
        <w:t>28</w:t>
      </w:r>
      <w:r>
        <w:t xml:space="preserve">. Pirmajame konkurso etape ekspertų grupė suskirsto leidinius pagal leidėjų nurodytas temines grupes ir antrojo etapo vertinimui atrenka knygas pagal šių nuostatų 26 punkte nurodytus leidybinės-poligrafinės technikos kriterijus teikdama jas svarstyti komisijai. Ekspertų grupės pirmininkas ir visi nariai parašu patvirtina įvertinimą pagal leidybinės-poligrafinės technikos kriterijus, kuris perduodamas komisijai. </w:t>
      </w:r>
    </w:p>
    <w:p>
      <w:pPr>
        <w:widowControl w:val="0"/>
        <w:ind w:firstLine="709"/>
        <w:jc w:val="both"/>
      </w:pPr>
      <w:r>
        <w:t>29</w:t>
      </w:r>
      <w:r>
        <w:t>. Antrajame konkurso etape komisijos nariai trijų balų sistema vertina kiekvieną ekspertų grupės pagal temines grupes pateiktą knygą pagal šių nuostatų 27 punkte nurodytus meninius kriterijus. Komisija turi teisę keisti ekspertų grupės suskirstymą pagal temines grupes. Knygos, surinkusios daugiausiai balų, rekomenduojamos premijoms.</w:t>
      </w:r>
      <w:r>
        <w:rPr>
          <w:color w:val="C00000"/>
        </w:rPr>
        <w:t xml:space="preserve"> </w:t>
      </w:r>
      <w:r>
        <w:t>Reitinguojant</w:t>
      </w:r>
      <w:r>
        <w:rPr>
          <w:color w:val="C00000"/>
        </w:rPr>
        <w:t xml:space="preserve"> </w:t>
      </w:r>
      <w:r>
        <w:t xml:space="preserve">- pirmiausia išrenkama  pagrindinė Metų premijos knyga bei teminių grupių  premijoms ir diplomams rekomenduojamos knygos.</w:t>
      </w:r>
      <w:r>
        <w:rPr>
          <w:color w:val="C00000"/>
        </w:rPr>
        <w:t xml:space="preserve"> </w:t>
      </w:r>
      <w:r>
        <w:t xml:space="preserve">Galutinį įvertinimą pagal meninius kriterijus parašu patvirtina komisijos pirmininkas ir visi komisijos nariai.  </w:t>
      </w:r>
    </w:p>
    <w:p>
      <w:pPr>
        <w:widowControl w:val="0"/>
        <w:ind w:firstLine="709"/>
        <w:jc w:val="both"/>
      </w:pPr>
      <w:r>
        <w:t>30</w:t>
      </w:r>
      <w:r>
        <w:t xml:space="preserve">. Komisijos sekretorius parengia sąrašą knygų, kurių dailininkams, iliustruotojams,  dizaineriams ir  jas išleidusioms leidykloms bei atspausdinusioms spaustuvėms rekomenduojama  skirti premijas ir diplomus. </w:t>
      </w:r>
    </w:p>
    <w:p>
      <w:pPr>
        <w:widowControl w:val="0"/>
        <w:ind w:firstLine="709"/>
        <w:jc w:val="both"/>
      </w:pPr>
    </w:p>
    <w:p>
      <w:pPr>
        <w:widowControl w:val="0"/>
        <w:jc w:val="center"/>
        <w:rPr>
          <w:b/>
          <w:bCs/>
        </w:rPr>
      </w:pPr>
      <w:r>
        <w:rPr>
          <w:b/>
          <w:bCs/>
        </w:rPr>
        <w:t>IV</w:t>
      </w:r>
      <w:r>
        <w:rPr>
          <w:b/>
          <w:bCs/>
        </w:rPr>
        <w:t xml:space="preserve"> SKYRIUS </w:t>
      </w:r>
    </w:p>
    <w:p>
      <w:pPr>
        <w:widowControl w:val="0"/>
        <w:jc w:val="center"/>
      </w:pPr>
      <w:r>
        <w:rPr>
          <w:b/>
          <w:bCs/>
        </w:rPr>
        <w:t>APDOVANOJIMO TVARKA IR SĄLYGOS</w:t>
      </w:r>
    </w:p>
    <w:p>
      <w:pPr>
        <w:ind w:firstLine="709"/>
        <w:jc w:val="both"/>
      </w:pPr>
    </w:p>
    <w:p>
      <w:pPr>
        <w:widowControl w:val="0"/>
        <w:ind w:firstLine="709"/>
        <w:jc w:val="both"/>
      </w:pPr>
      <w:r>
        <w:t>31</w:t>
      </w:r>
      <w:r>
        <w:t>. Kultūros ministras, atsižvelgdamas į komisijos rekomendacijas, įsakymu skiria pinigines premijas ir diplomus knygų, nugalėjusių konkurse, dailininkams ir dizaineriams:</w:t>
      </w:r>
    </w:p>
    <w:p>
      <w:pPr>
        <w:widowControl w:val="0"/>
        <w:ind w:firstLine="709"/>
        <w:jc w:val="both"/>
      </w:pPr>
      <w:r>
        <w:t>31.1</w:t>
      </w:r>
      <w:r>
        <w:t>. pagrindinę Metų premiją – 40 bazinių socialinių išmokų dydžio;</w:t>
      </w:r>
    </w:p>
    <w:p>
      <w:pPr>
        <w:widowControl w:val="0"/>
        <w:ind w:firstLine="709"/>
        <w:jc w:val="both"/>
      </w:pPr>
      <w:r>
        <w:t>31.2</w:t>
      </w:r>
      <w:r>
        <w:t>. šešias premijas (po vieną premiją kiekvienos teminės grupės knygai) – 20 bazinių socialinių išmokų dydžio;</w:t>
      </w:r>
    </w:p>
    <w:p>
      <w:pPr>
        <w:widowControl w:val="0"/>
        <w:ind w:firstLine="709"/>
        <w:jc w:val="both"/>
      </w:pPr>
      <w:r>
        <w:t>31.3</w:t>
      </w:r>
      <w:r>
        <w:t xml:space="preserve">. diplomais kiekvienoje teminėje grupėje, nurodytoje šių nuostatų 11 punkte, gali būti įvertintos ne daugiau kaip 2 knygos, išskyrus atvejus, kai komisija nusprendžia, kad kurioje nors teminėje grupėje nėra knygų, vertintinų diplomais, o kitoje (-ose) – tokių knygų yra daugiau negu 2. Jeigu teminėje grupėje „Vaikų knygos“ yra tik viena diplomu vertintina knyga, antrą diplomą galima skirti už iliustracijas.  Bendras diplomų skaičius visose teminėse grupėse negali būti didesnis kaip 12. </w:t>
      </w:r>
    </w:p>
    <w:p>
      <w:pPr>
        <w:widowControl w:val="0"/>
        <w:ind w:firstLine="709"/>
        <w:jc w:val="both"/>
      </w:pPr>
      <w:r>
        <w:t>32</w:t>
      </w:r>
      <w:r>
        <w:t>. Nugalėjusių konkurse knygų leidykloms ir spaustuvėms skiriami diplomai.</w:t>
      </w:r>
    </w:p>
    <w:p>
      <w:pPr>
        <w:widowControl w:val="0"/>
        <w:ind w:firstLine="709"/>
        <w:jc w:val="both"/>
      </w:pPr>
      <w:r>
        <w:t>33</w:t>
      </w:r>
      <w:r>
        <w:t>.Ministerija, esant galimybei, išleidžia laimėjusių konkursą knygų katalogą, jos pristatomos parodose ir mugėse.</w:t>
      </w:r>
    </w:p>
    <w:p>
      <w:pPr>
        <w:widowControl w:val="0"/>
        <w:ind w:firstLine="709"/>
        <w:jc w:val="both"/>
      </w:pPr>
      <w:r>
        <w:t>34</w:t>
      </w:r>
      <w:r>
        <w:t>. Reprezentaciniams tikslams ministerijai leidyklos pateikia po 3 konkursą laimėjusių knygų egzempliorius.</w:t>
      </w:r>
    </w:p>
    <w:p>
      <w:pPr>
        <w:widowControl w:val="0"/>
        <w:ind w:firstLine="709"/>
        <w:jc w:val="both"/>
      </w:pPr>
      <w:r>
        <w:t>35</w:t>
      </w:r>
      <w:r>
        <w:t>. Pateiktas knygas, kurioms nebuvo skirta premija ar diplomas, galima atsiimti per 1 mėnesį po konkurso rezultatų paskelbimo.</w:t>
      </w:r>
    </w:p>
    <w:p>
      <w:pPr>
        <w:jc w:val="center"/>
      </w:pPr>
      <w:r>
        <w:t>______________</w:t>
      </w:r>
    </w:p>
    <w:p>
      <w:pPr>
        <w:tabs>
          <w:tab w:val="left" w:pos="2880"/>
        </w:tabs>
        <w:ind w:firstLine="5103"/>
        <w:sectPr>
          <w:pgSz w:w="11906" w:h="16838" w:code="9"/>
          <w:pgMar w:top="1393" w:right="567" w:bottom="1134" w:left="1701" w:header="709" w:footer="665" w:gutter="0"/>
          <w:pgNumType w:start="1"/>
          <w:cols w:space="708"/>
          <w:titlePg/>
          <w:docGrid w:linePitch="360"/>
        </w:sectPr>
      </w:pPr>
    </w:p>
    <w:p>
      <w:pPr>
        <w:tabs>
          <w:tab w:val="left" w:pos="2880"/>
        </w:tabs>
        <w:ind w:firstLine="5103"/>
        <w:rPr>
          <w:szCs w:val="24"/>
        </w:rPr>
      </w:pPr>
      <w:r>
        <w:t>Forma patvirtinta</w:t>
      </w:r>
    </w:p>
    <w:p>
      <w:pPr>
        <w:tabs>
          <w:tab w:val="left" w:pos="2880"/>
        </w:tabs>
        <w:ind w:firstLine="5103"/>
        <w:rPr>
          <w:szCs w:val="24"/>
        </w:rPr>
      </w:pPr>
      <w:r>
        <w:t>Lietuvos Respublikos kultūros ministro</w:t>
      </w:r>
    </w:p>
    <w:p>
      <w:pPr>
        <w:tabs>
          <w:tab w:val="left" w:pos="2880"/>
        </w:tabs>
        <w:ind w:firstLine="5103"/>
        <w:rPr>
          <w:szCs w:val="24"/>
        </w:rPr>
      </w:pPr>
      <w:r>
        <w:t xml:space="preserve">2007 m. spalio 16 d.  įsakymu Nr. ĮV-611</w:t>
      </w:r>
    </w:p>
    <w:p>
      <w:pPr>
        <w:ind w:firstLine="5103"/>
      </w:pPr>
      <w:r>
        <w:t>(Lietuvos Respublikos kultūros ministro</w:t>
      </w:r>
    </w:p>
    <w:p>
      <w:pPr>
        <w:ind w:firstLine="5103"/>
      </w:pPr>
      <w:r>
        <w:t>2019 m. lapkričio 28 d. įsakymo</w:t>
      </w:r>
    </w:p>
    <w:p>
      <w:pPr>
        <w:ind w:firstLine="5103"/>
      </w:pPr>
      <w:r>
        <w:t>Nr. ĮV-788 redakcija)</w:t>
      </w:r>
    </w:p>
    <w:p>
      <w:pPr>
        <w:ind w:firstLine="1340"/>
      </w:pPr>
    </w:p>
    <w:p/>
    <w:p>
      <w:pPr>
        <w:jc w:val="center"/>
        <w:rPr>
          <w:b/>
        </w:rPr>
      </w:pPr>
      <w:r>
        <w:rPr>
          <w:b/>
        </w:rPr>
        <w:t>KNYGOS ANKETA</w:t>
      </w:r>
    </w:p>
    <w:p>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7716"/>
      </w:tblGrid>
      <w:tr>
        <w:tc>
          <w:tcPr>
            <w:tcW w:w="2138" w:type="dxa"/>
            <w:tcBorders>
              <w:top w:val="single" w:sz="4" w:space="0" w:color="auto"/>
              <w:left w:val="single" w:sz="4" w:space="0" w:color="auto"/>
              <w:bottom w:val="single" w:sz="4" w:space="0" w:color="auto"/>
              <w:right w:val="single" w:sz="4" w:space="0" w:color="auto"/>
            </w:tcBorders>
          </w:tcPr>
          <w:p>
            <w:pPr>
              <w:spacing w:line="276" w:lineRule="auto"/>
              <w:rPr>
                <w:szCs w:val="24"/>
              </w:rPr>
            </w:pPr>
            <w:r>
              <w:t>Teminė grupė, kuriai teikiama knyga</w:t>
            </w:r>
          </w:p>
          <w:p>
            <w:pPr>
              <w:spacing w:line="276" w:lineRule="auto"/>
              <w:rPr>
                <w:szCs w:val="24"/>
              </w:rPr>
            </w:pPr>
          </w:p>
        </w:tc>
        <w:tc>
          <w:tcPr>
            <w:tcW w:w="7716" w:type="dxa"/>
            <w:tcBorders>
              <w:top w:val="single" w:sz="4" w:space="0" w:color="auto"/>
              <w:left w:val="single" w:sz="4" w:space="0" w:color="auto"/>
              <w:bottom w:val="single" w:sz="4" w:space="0" w:color="auto"/>
              <w:right w:val="single" w:sz="4" w:space="0" w:color="auto"/>
            </w:tcBorders>
          </w:tcPr>
          <w:p>
            <w:pPr>
              <w:spacing w:line="276" w:lineRule="auto"/>
              <w:jc w:val="both"/>
              <w:rPr>
                <w:szCs w:val="24"/>
              </w:rPr>
            </w:pPr>
            <w:r>
              <w:t>Grožinė literatūra ir eseistika</w:t>
            </w:r>
          </w:p>
          <w:p>
            <w:pPr>
              <w:spacing w:line="276" w:lineRule="auto"/>
              <w:jc w:val="both"/>
            </w:pPr>
            <w:r>
              <w:t>Knygos vaikams</w:t>
            </w:r>
          </w:p>
          <w:p>
            <w:pPr>
              <w:spacing w:line="276" w:lineRule="auto"/>
              <w:jc w:val="both"/>
            </w:pPr>
            <w:r>
              <w:t>Mokslinės, dalykinės knygos, vadovėliai</w:t>
            </w:r>
          </w:p>
          <w:p>
            <w:pPr>
              <w:spacing w:line="276" w:lineRule="auto"/>
              <w:jc w:val="both"/>
            </w:pPr>
            <w:r>
              <w:t>Meno leidiniai (monogafijos, katalogai, albumai, išskyrus fotoalbumus)</w:t>
            </w:r>
          </w:p>
          <w:p>
            <w:pPr>
              <w:spacing w:line="276" w:lineRule="auto"/>
              <w:jc w:val="both"/>
            </w:pPr>
            <w:r>
              <w:t>Bibliofiliniai ir eksperimentiniai leidiniai</w:t>
            </w:r>
          </w:p>
          <w:p>
            <w:pPr>
              <w:spacing w:line="276" w:lineRule="auto"/>
              <w:jc w:val="both"/>
            </w:pPr>
            <w:r>
              <w:t xml:space="preserve">Meninės ir dokumentinės  fotografijos  leidiniai</w:t>
            </w:r>
          </w:p>
          <w:p>
            <w:pPr>
              <w:spacing w:line="276" w:lineRule="auto"/>
              <w:jc w:val="both"/>
              <w:rPr>
                <w:szCs w:val="24"/>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1. Autorius (sudarytojas)</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2. Pavadinimas</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 xml:space="preserve">4. Dailininkas </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5. Iliustratorius</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6. Maketuotojas</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7. Formatas (mm)</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8. Apimtis (psl.)</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9. Popierius ir gramatūra</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10. Įrišimo būdas</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11. Kaina</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12. Tiražas</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13. Išleidimo metai</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14. ISBN</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15. Leidykla</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r>
        <w:tc>
          <w:tcPr>
            <w:tcW w:w="2138" w:type="dxa"/>
            <w:tcBorders>
              <w:top w:val="single" w:sz="4" w:space="0" w:color="auto"/>
              <w:left w:val="single" w:sz="4" w:space="0" w:color="auto"/>
              <w:bottom w:val="single" w:sz="4" w:space="0" w:color="auto"/>
              <w:right w:val="single" w:sz="4" w:space="0" w:color="auto"/>
            </w:tcBorders>
            <w:hideMark/>
          </w:tcPr>
          <w:p>
            <w:pPr>
              <w:spacing w:line="276" w:lineRule="auto"/>
              <w:rPr>
                <w:szCs w:val="24"/>
                <w:lang w:val="en-GB"/>
              </w:rPr>
            </w:pPr>
            <w:r>
              <w:t>16. Spaustuvė</w:t>
            </w:r>
          </w:p>
        </w:tc>
        <w:tc>
          <w:tcPr>
            <w:tcW w:w="7716" w:type="dxa"/>
            <w:tcBorders>
              <w:top w:val="single" w:sz="4" w:space="0" w:color="auto"/>
              <w:left w:val="single" w:sz="4" w:space="0" w:color="auto"/>
              <w:bottom w:val="single" w:sz="4" w:space="0" w:color="auto"/>
              <w:right w:val="single" w:sz="4" w:space="0" w:color="auto"/>
            </w:tcBorders>
          </w:tcPr>
          <w:p>
            <w:pPr>
              <w:spacing w:line="276" w:lineRule="auto"/>
              <w:rPr>
                <w:szCs w:val="24"/>
                <w:lang w:val="en-GB"/>
              </w:rPr>
            </w:pPr>
          </w:p>
        </w:tc>
      </w:tr>
    </w:tbl>
    <w:p>
      <w:pPr>
        <w:jc w:val="center"/>
        <w:rPr>
          <w:lang w:val="en-GB"/>
        </w:rPr>
      </w:pPr>
    </w:p>
    <w:p/>
    <w:p>
      <w:r>
        <w:t>Knygą pateikė (vardas, pavardė, pareigos, kontaktai):</w:t>
      </w:r>
    </w:p>
    <w:p/>
    <w:p/>
    <w:p>
      <w:r>
        <w:t>Parašas</w:t>
      </w:r>
    </w:p>
    <w:p/>
    <w:p/>
    <w:p>
      <w:r>
        <w:t>Data</w:t>
      </w:r>
    </w:p>
    <w:p>
      <w:pPr>
        <w:ind w:firstLine="5670"/>
        <w:jc w:val="both"/>
        <w:sectPr>
          <w:pgSz w:w="11906" w:h="16838" w:code="9"/>
          <w:pgMar w:top="1701" w:right="567" w:bottom="1134" w:left="1701" w:header="709" w:footer="665" w:gutter="0"/>
          <w:pgNumType w:start="1"/>
          <w:cols w:space="708"/>
          <w:titlePg/>
          <w:docGrid w:linePitch="360"/>
        </w:sectPr>
      </w:pPr>
    </w:p>
    <w:p>
      <w:pPr>
        <w:ind w:firstLine="5670"/>
        <w:jc w:val="both"/>
        <w:rPr>
          <w:sz w:val="20"/>
        </w:rPr>
      </w:pPr>
      <w:r>
        <w:rPr>
          <w:sz w:val="20"/>
        </w:rPr>
        <w:t>Forma patvirtinta</w:t>
      </w:r>
    </w:p>
    <w:p>
      <w:pPr>
        <w:ind w:firstLine="5723"/>
        <w:jc w:val="both"/>
        <w:rPr>
          <w:sz w:val="20"/>
        </w:rPr>
      </w:pPr>
      <w:r>
        <w:rPr>
          <w:sz w:val="20"/>
        </w:rPr>
        <w:t>Lietuvos Respublikos kultūros ministro</w:t>
      </w:r>
    </w:p>
    <w:p>
      <w:pPr>
        <w:ind w:firstLine="5670"/>
        <w:jc w:val="both"/>
        <w:rPr>
          <w:sz w:val="20"/>
        </w:rPr>
      </w:pPr>
      <w:r>
        <w:rPr>
          <w:sz w:val="20"/>
        </w:rPr>
        <w:t>2007 m. spalio 16 d. įsakymu Nr. ĮV-611</w:t>
      </w:r>
    </w:p>
    <w:p>
      <w:pPr>
        <w:ind w:firstLine="5670"/>
        <w:rPr>
          <w:sz w:val="20"/>
        </w:rPr>
      </w:pPr>
      <w:r>
        <w:rPr>
          <w:sz w:val="20"/>
        </w:rPr>
        <w:t>(Lietuvos Respublikos kultūros ministro</w:t>
      </w:r>
    </w:p>
    <w:p>
      <w:pPr>
        <w:ind w:firstLine="5670"/>
        <w:rPr>
          <w:sz w:val="20"/>
        </w:rPr>
      </w:pPr>
      <w:r>
        <w:rPr>
          <w:sz w:val="20"/>
        </w:rPr>
        <w:t>2019 m. lapkričio 28 d. įsakymo</w:t>
      </w:r>
    </w:p>
    <w:p>
      <w:pPr>
        <w:ind w:firstLine="5670"/>
        <w:rPr>
          <w:sz w:val="20"/>
          <w:lang w:val="en-GB"/>
        </w:rPr>
      </w:pPr>
      <w:r>
        <w:rPr>
          <w:sz w:val="20"/>
        </w:rPr>
        <w:t xml:space="preserve">Nr. </w:t>
      </w:r>
      <w:r>
        <w:rPr>
          <w:sz w:val="20"/>
          <w:lang w:val="en-GB"/>
        </w:rPr>
        <w:t>ĮV-788 redakcija)</w:t>
      </w:r>
    </w:p>
    <w:p>
      <w:pPr>
        <w:ind w:firstLine="636"/>
        <w:rPr>
          <w:sz w:val="20"/>
        </w:rPr>
      </w:pPr>
    </w:p>
    <w:p>
      <w:pPr>
        <w:ind w:left="3600" w:firstLine="2160"/>
        <w:jc w:val="both"/>
        <w:rPr>
          <w:sz w:val="20"/>
        </w:rPr>
      </w:pPr>
    </w:p>
    <w:p>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2419"/>
        <w:gridCol w:w="2516"/>
      </w:tblGrid>
      <w:tr>
        <w:tc>
          <w:tcPr>
            <w:tcW w:w="9854" w:type="dxa"/>
            <w:gridSpan w:val="3"/>
            <w:tcBorders>
              <w:top w:val="nil"/>
              <w:left w:val="nil"/>
              <w:bottom w:val="single" w:sz="4" w:space="0" w:color="auto"/>
              <w:right w:val="nil"/>
            </w:tcBorders>
          </w:tcPr>
          <w:p>
            <w:pPr>
              <w:spacing w:line="276" w:lineRule="auto"/>
              <w:ind w:firstLine="3445"/>
              <w:rPr>
                <w:b/>
                <w:sz w:val="20"/>
                <w:szCs w:val="24"/>
              </w:rPr>
            </w:pPr>
          </w:p>
          <w:p>
            <w:pPr>
              <w:spacing w:line="276" w:lineRule="auto"/>
              <w:ind w:firstLine="2703"/>
              <w:rPr>
                <w:b/>
                <w:sz w:val="20"/>
              </w:rPr>
            </w:pPr>
            <w:r>
              <w:rPr>
                <w:b/>
                <w:sz w:val="20"/>
              </w:rPr>
              <w:t>KNYGOS VERTINIMO ANKETA</w:t>
            </w:r>
            <w:r>
              <w:rPr>
                <w:b/>
                <w:sz w:val="20"/>
              </w:rPr>
              <w:t xml:space="preserve"> </w:t>
            </w:r>
          </w:p>
          <w:p>
            <w:pPr>
              <w:spacing w:line="276" w:lineRule="auto"/>
              <w:rPr>
                <w:b/>
                <w:sz w:val="20"/>
              </w:rPr>
            </w:pPr>
          </w:p>
          <w:p>
            <w:pPr>
              <w:spacing w:line="276" w:lineRule="auto"/>
              <w:rPr>
                <w:b/>
                <w:sz w:val="20"/>
              </w:rPr>
            </w:pPr>
          </w:p>
          <w:p>
            <w:pPr>
              <w:spacing w:line="276" w:lineRule="auto"/>
              <w:rPr>
                <w:b/>
                <w:sz w:val="20"/>
                <w:szCs w:val="22"/>
              </w:rPr>
            </w:pPr>
            <w:r>
              <w:rPr>
                <w:b/>
                <w:sz w:val="20"/>
                <w:szCs w:val="22"/>
              </w:rPr>
              <w:t>Bendra informacija:</w:t>
            </w:r>
          </w:p>
        </w:tc>
      </w:tr>
      <w:tr>
        <w:tc>
          <w:tcPr>
            <w:tcW w:w="7338" w:type="dxa"/>
            <w:gridSpan w:val="2"/>
            <w:tcBorders>
              <w:top w:val="single" w:sz="4" w:space="0" w:color="auto"/>
              <w:left w:val="single" w:sz="4" w:space="0" w:color="auto"/>
              <w:bottom w:val="single" w:sz="4" w:space="0" w:color="auto"/>
              <w:right w:val="single" w:sz="4" w:space="0" w:color="auto"/>
            </w:tcBorders>
            <w:hideMark/>
          </w:tcPr>
          <w:p>
            <w:pPr>
              <w:spacing w:line="276" w:lineRule="auto"/>
              <w:rPr>
                <w:sz w:val="20"/>
                <w:szCs w:val="22"/>
              </w:rPr>
            </w:pPr>
            <w:r>
              <w:rPr>
                <w:sz w:val="20"/>
                <w:szCs w:val="22"/>
              </w:rPr>
              <w:t>Teminė grupė, kuriai teikiama knyga</w:t>
            </w:r>
          </w:p>
        </w:tc>
        <w:tc>
          <w:tcPr>
            <w:tcW w:w="2516" w:type="dxa"/>
            <w:tcBorders>
              <w:top w:val="single" w:sz="4" w:space="0" w:color="auto"/>
              <w:left w:val="single" w:sz="4" w:space="0" w:color="auto"/>
              <w:bottom w:val="single" w:sz="4" w:space="0" w:color="auto"/>
              <w:right w:val="single" w:sz="4" w:space="0" w:color="auto"/>
            </w:tcBorders>
            <w:hideMark/>
          </w:tcPr>
          <w:p>
            <w:pPr>
              <w:spacing w:line="276" w:lineRule="auto"/>
              <w:rPr>
                <w:sz w:val="20"/>
                <w:szCs w:val="22"/>
              </w:rPr>
            </w:pPr>
            <w:r>
              <w:rPr>
                <w:sz w:val="20"/>
                <w:szCs w:val="22"/>
              </w:rPr>
              <w:t>Autorius</w:t>
            </w:r>
          </w:p>
        </w:tc>
      </w:tr>
      <w:tr>
        <w:tc>
          <w:tcPr>
            <w:tcW w:w="9854" w:type="dxa"/>
            <w:gridSpan w:val="3"/>
            <w:tcBorders>
              <w:top w:val="single" w:sz="4" w:space="0" w:color="auto"/>
              <w:left w:val="single" w:sz="4" w:space="0" w:color="auto"/>
              <w:bottom w:val="single" w:sz="4" w:space="0" w:color="auto"/>
              <w:right w:val="single" w:sz="4" w:space="0" w:color="auto"/>
            </w:tcBorders>
            <w:hideMark/>
          </w:tcPr>
          <w:p>
            <w:pPr>
              <w:spacing w:line="276" w:lineRule="auto"/>
              <w:rPr>
                <w:sz w:val="20"/>
                <w:szCs w:val="22"/>
              </w:rPr>
            </w:pPr>
            <w:r>
              <w:rPr>
                <w:sz w:val="20"/>
                <w:szCs w:val="22"/>
              </w:rPr>
              <w:t>Pavadinimas</w:t>
            </w:r>
          </w:p>
        </w:tc>
      </w:tr>
      <w:tr>
        <w:tc>
          <w:tcPr>
            <w:tcW w:w="4919" w:type="dxa"/>
            <w:tcBorders>
              <w:top w:val="single" w:sz="4" w:space="0" w:color="auto"/>
              <w:left w:val="single" w:sz="4" w:space="0" w:color="auto"/>
              <w:bottom w:val="single" w:sz="4" w:space="0" w:color="auto"/>
              <w:right w:val="single" w:sz="4" w:space="0" w:color="auto"/>
            </w:tcBorders>
            <w:hideMark/>
          </w:tcPr>
          <w:p>
            <w:pPr>
              <w:spacing w:line="276" w:lineRule="auto"/>
              <w:rPr>
                <w:sz w:val="20"/>
                <w:szCs w:val="22"/>
              </w:rPr>
            </w:pPr>
            <w:r>
              <w:rPr>
                <w:sz w:val="20"/>
                <w:szCs w:val="22"/>
              </w:rPr>
              <w:t>Leidykla</w:t>
            </w:r>
          </w:p>
        </w:tc>
        <w:tc>
          <w:tcPr>
            <w:tcW w:w="4935" w:type="dxa"/>
            <w:gridSpan w:val="2"/>
            <w:tcBorders>
              <w:top w:val="single" w:sz="4" w:space="0" w:color="auto"/>
              <w:left w:val="single" w:sz="4" w:space="0" w:color="auto"/>
              <w:bottom w:val="single" w:sz="4" w:space="0" w:color="auto"/>
              <w:right w:val="single" w:sz="4" w:space="0" w:color="auto"/>
            </w:tcBorders>
            <w:hideMark/>
          </w:tcPr>
          <w:p>
            <w:pPr>
              <w:spacing w:line="276" w:lineRule="auto"/>
              <w:rPr>
                <w:sz w:val="20"/>
                <w:szCs w:val="22"/>
              </w:rPr>
            </w:pPr>
            <w:r>
              <w:rPr>
                <w:sz w:val="20"/>
                <w:szCs w:val="22"/>
              </w:rPr>
              <w:t>Spaustuvė</w:t>
            </w:r>
          </w:p>
        </w:tc>
      </w:tr>
    </w:tbl>
    <w:p>
      <w:pPr>
        <w:rPr>
          <w:b/>
          <w:sz w:val="20"/>
          <w:szCs w:val="24"/>
        </w:rPr>
      </w:pPr>
    </w:p>
    <w:p>
      <w:pPr>
        <w:rPr>
          <w:b/>
          <w:sz w:val="20"/>
        </w:rPr>
      </w:pPr>
    </w:p>
    <w:p>
      <w:pPr>
        <w:rPr>
          <w:b/>
          <w:sz w:val="20"/>
        </w:rPr>
      </w:pPr>
      <w:r>
        <w:rPr>
          <w:b/>
          <w:sz w:val="20"/>
        </w:rPr>
        <w:t>1</w:t>
      </w:r>
      <w:r>
        <w:rPr>
          <w:b/>
          <w:sz w:val="20"/>
        </w:rPr>
        <w:t xml:space="preserve">.Vertinimas pagal konkurso sąlygų atitikimą </w:t>
      </w:r>
    </w:p>
    <w:p>
      <w:pPr>
        <w:rPr>
          <w:b/>
          <w:sz w:val="20"/>
        </w:rPr>
      </w:pPr>
    </w:p>
    <w:p>
      <w:pPr>
        <w:rPr>
          <w:sz w:val="20"/>
        </w:rPr>
      </w:pPr>
      <w:r>
        <w:rPr>
          <w:sz w:val="20"/>
        </w:rPr>
        <w:sym w:font="Times New Roman" w:char="F063"/>
        <w:tab/>
        <w:tab/>
        <w:sym w:font="Times New Roman" w:char="F063"/>
        <w:tab/>
        <w:t xml:space="preserve">              </w:t>
        <w:tab/>
        <w:t xml:space="preserve">                                  </w:t>
      </w:r>
    </w:p>
    <w:p>
      <w:pPr>
        <w:rPr>
          <w:sz w:val="20"/>
        </w:rPr>
      </w:pPr>
      <w:r>
        <w:rPr>
          <w:sz w:val="20"/>
        </w:rPr>
        <w:t>nevertinti</w:t>
        <w:tab/>
        <w:tab/>
        <w:t xml:space="preserve">teikti tolesniam vertinimui                                                                   </w:t>
      </w:r>
    </w:p>
    <w:p>
      <w:pPr>
        <w:rPr>
          <w:b/>
          <w:sz w:val="20"/>
        </w:rPr>
      </w:pPr>
    </w:p>
    <w:p>
      <w:pPr>
        <w:rPr>
          <w:b/>
          <w:sz w:val="20"/>
        </w:rPr>
      </w:pPr>
    </w:p>
    <w:p>
      <w:pPr>
        <w:rPr>
          <w:b/>
          <w:sz w:val="20"/>
        </w:rPr>
      </w:pPr>
      <w:r>
        <w:rPr>
          <w:b/>
          <w:sz w:val="20"/>
        </w:rPr>
        <w:t>2</w:t>
      </w:r>
      <w:r>
        <w:rPr>
          <w:b/>
          <w:sz w:val="20"/>
        </w:rPr>
        <w:t xml:space="preserve">. Vertinimas pagal leidybinės-poligrafinės technikos kriterijus: </w:t>
      </w:r>
    </w:p>
    <w:p>
      <w:pPr>
        <w:rPr>
          <w:sz w:val="20"/>
        </w:rPr>
      </w:pPr>
    </w:p>
    <w:p>
      <w:pPr>
        <w:rPr>
          <w:b/>
          <w:sz w:val="20"/>
        </w:rPr>
      </w:pPr>
      <w:r>
        <w:rPr>
          <w:b/>
          <w:sz w:val="20"/>
        </w:rPr>
        <w:t>2.1</w:t>
      </w:r>
      <w:r>
        <w:rPr>
          <w:b/>
          <w:sz w:val="20"/>
        </w:rPr>
        <w:t xml:space="preserve">. rinkinio kokybė                            </w:t>
      </w:r>
    </w:p>
    <w:p>
      <w:pPr>
        <w:ind w:firstLine="2968"/>
        <w:rPr>
          <w:sz w:val="20"/>
        </w:rPr>
      </w:pPr>
    </w:p>
    <w:p>
      <w:pPr>
        <w:rPr>
          <w:b/>
          <w:i/>
          <w:sz w:val="20"/>
        </w:rPr>
      </w:pPr>
      <w:r>
        <w:rPr>
          <w:i/>
          <w:sz w:val="20"/>
        </w:rPr>
        <w:t xml:space="preserve">rinkinio parametrų tikslingumas (plotis, atstumai tarp eilučių, įtraukimai, nuleidimai, laukelių išdėstymas, žodžių kėlimas, kabučių ir šriftų bei brūkšnių naudojimas) </w:t>
      </w:r>
    </w:p>
    <w:p>
      <w:pPr>
        <w:rPr>
          <w:b/>
          <w:sz w:val="20"/>
        </w:rPr>
      </w:pPr>
    </w:p>
    <w:p>
      <w:pPr>
        <w:rPr>
          <w:b/>
          <w:sz w:val="20"/>
        </w:rPr>
      </w:pPr>
      <w:r>
        <w:rPr>
          <w:b/>
          <w:sz w:val="20"/>
        </w:rPr>
        <w:t>2.2</w:t>
      </w:r>
      <w:r>
        <w:rPr>
          <w:b/>
          <w:sz w:val="20"/>
        </w:rPr>
        <w:t>. maketo struktūra</w:t>
      </w:r>
    </w:p>
    <w:p>
      <w:pPr>
        <w:rPr>
          <w:b/>
          <w:sz w:val="20"/>
        </w:rPr>
      </w:pPr>
    </w:p>
    <w:p>
      <w:pPr>
        <w:rPr>
          <w:b/>
          <w:sz w:val="20"/>
        </w:rPr>
      </w:pPr>
      <w:r>
        <w:rPr>
          <w:i/>
          <w:sz w:val="20"/>
        </w:rPr>
        <w:t xml:space="preserve">bendras rinkinio vaizdas, šrifto parinkimas ir jo modifikacijų  (riebaus, kursyvo, kapitelio ir pan.) naudojimo tikslingumas</w:t>
      </w:r>
    </w:p>
    <w:p>
      <w:pPr>
        <w:rPr>
          <w:b/>
          <w:sz w:val="20"/>
        </w:rPr>
      </w:pPr>
    </w:p>
    <w:p>
      <w:pPr>
        <w:rPr>
          <w:b/>
          <w:sz w:val="20"/>
        </w:rPr>
      </w:pPr>
      <w:r>
        <w:rPr>
          <w:b/>
          <w:sz w:val="20"/>
        </w:rPr>
        <w:t>2.3</w:t>
      </w:r>
      <w:r>
        <w:rPr>
          <w:b/>
          <w:sz w:val="20"/>
        </w:rPr>
        <w:t>. grafinis apipavidalinimas ir/ar iliustravimas</w:t>
      </w:r>
    </w:p>
    <w:p>
      <w:pPr>
        <w:rPr>
          <w:sz w:val="20"/>
        </w:rPr>
      </w:pPr>
    </w:p>
    <w:p>
      <w:pPr>
        <w:rPr>
          <w:i/>
          <w:sz w:val="20"/>
        </w:rPr>
      </w:pPr>
      <w:r>
        <w:rPr>
          <w:i/>
          <w:sz w:val="20"/>
        </w:rPr>
        <w:t xml:space="preserve">antraščių įskaitomumas, funkcionalus inovatyvumas, iliustracijų (jei yra) originalumas </w:t>
      </w:r>
    </w:p>
    <w:p>
      <w:pPr>
        <w:rPr>
          <w:b/>
          <w:sz w:val="20"/>
        </w:rPr>
      </w:pPr>
    </w:p>
    <w:p>
      <w:pPr>
        <w:rPr>
          <w:b/>
          <w:sz w:val="20"/>
        </w:rPr>
      </w:pPr>
      <w:r>
        <w:rPr>
          <w:b/>
          <w:sz w:val="20"/>
        </w:rPr>
        <w:t>2.4</w:t>
      </w:r>
      <w:r>
        <w:rPr>
          <w:b/>
          <w:sz w:val="20"/>
        </w:rPr>
        <w:t xml:space="preserve">. spaudos ir įrišimo kokybė </w:t>
      </w:r>
    </w:p>
    <w:p>
      <w:pPr>
        <w:rPr>
          <w:b/>
          <w:sz w:val="20"/>
        </w:rPr>
      </w:pPr>
    </w:p>
    <w:p>
      <w:pPr>
        <w:rPr>
          <w:i/>
          <w:sz w:val="20"/>
        </w:rPr>
      </w:pPr>
      <w:r>
        <w:rPr>
          <w:i/>
          <w:sz w:val="20"/>
        </w:rPr>
        <w:t xml:space="preserve">vartomumas, bigavimas, folijavimas, priešlapio jungimas su viršeliu,  įrišimo medžiagų suderinamumas</w:t>
      </w:r>
    </w:p>
    <w:p>
      <w:pPr>
        <w:rPr>
          <w:b/>
          <w:sz w:val="20"/>
        </w:rPr>
      </w:pPr>
    </w:p>
    <w:p>
      <w:pPr>
        <w:rPr>
          <w:b/>
          <w:sz w:val="20"/>
        </w:rPr>
      </w:pPr>
    </w:p>
    <w:p>
      <w:pPr>
        <w:rPr>
          <w:b/>
          <w:sz w:val="20"/>
        </w:rPr>
      </w:pPr>
      <w:r>
        <w:rPr>
          <w:b/>
          <w:sz w:val="20"/>
        </w:rPr>
        <w:t>Galutinis įvertinimas</w:t>
      </w:r>
    </w:p>
    <w:p>
      <w:pPr>
        <w:rPr>
          <w:b/>
          <w:sz w:val="20"/>
        </w:rPr>
      </w:pPr>
    </w:p>
    <w:p>
      <w:pPr>
        <w:rPr>
          <w:b/>
          <w:sz w:val="20"/>
        </w:rPr>
      </w:pPr>
      <w:r>
        <w:rPr>
          <w:b/>
          <w:sz w:val="20"/>
        </w:rPr>
        <w:sym w:font="Times New Roman" w:char="F063"/>
        <w:tab/>
        <w:tab/>
        <w:sym w:font="Times New Roman" w:char="F063"/>
        <w:tab/>
        <w:t xml:space="preserve">              </w:t>
        <w:tab/>
        <w:t xml:space="preserve">                       </w:t>
      </w:r>
    </w:p>
    <w:p>
      <w:pPr>
        <w:rPr>
          <w:sz w:val="20"/>
        </w:rPr>
      </w:pPr>
      <w:r>
        <w:rPr>
          <w:sz w:val="20"/>
        </w:rPr>
        <w:t>atmesti</w:t>
        <w:tab/>
        <w:tab/>
        <w:t>teikti tolesniam vertinimui</w:t>
      </w:r>
    </w:p>
    <w:p>
      <w:pPr>
        <w:rPr>
          <w:b/>
          <w:sz w:val="20"/>
        </w:rPr>
      </w:pPr>
    </w:p>
    <w:p>
      <w:pPr>
        <w:rPr>
          <w:b/>
          <w:sz w:val="20"/>
        </w:rPr>
      </w:pPr>
    </w:p>
    <w:p>
      <w:pPr>
        <w:rPr>
          <w:sz w:val="20"/>
        </w:rPr>
      </w:pPr>
      <w:r>
        <w:rPr>
          <w:sz w:val="20"/>
        </w:rPr>
        <w:t>Ekspertų praktikų grupės pirmininkas</w:t>
      </w:r>
    </w:p>
    <w:p>
      <w:pPr>
        <w:ind w:firstLine="106"/>
        <w:rPr>
          <w:sz w:val="20"/>
        </w:rPr>
      </w:pPr>
    </w:p>
    <w:p>
      <w:pPr>
        <w:rPr>
          <w:sz w:val="20"/>
        </w:rPr>
      </w:pPr>
      <w:r>
        <w:rPr>
          <w:sz w:val="20"/>
        </w:rPr>
        <w:t>Ekspertų praktikų grupės nariai</w:t>
      </w:r>
    </w:p>
    <w:p>
      <w:pPr>
        <w:rPr>
          <w:sz w:val="20"/>
        </w:rPr>
      </w:pPr>
    </w:p>
    <w:p>
      <w:pPr>
        <w:rPr>
          <w:sz w:val="20"/>
        </w:rPr>
      </w:pPr>
    </w:p>
    <w:p>
      <w:pPr>
        <w:rPr>
          <w:sz w:val="20"/>
        </w:rPr>
      </w:pPr>
    </w:p>
    <w:p>
      <w:pPr>
        <w:rPr>
          <w:b/>
          <w:sz w:val="20"/>
        </w:rPr>
      </w:pPr>
      <w:r>
        <w:rPr>
          <w:b/>
          <w:sz w:val="20"/>
        </w:rPr>
        <w:t>3</w:t>
      </w:r>
      <w:r>
        <w:rPr>
          <w:b/>
          <w:sz w:val="20"/>
        </w:rPr>
        <w:t>. Vertinimas pagal meninius kriterijus</w:t>
        <w:tab/>
        <w:tab/>
        <w:tab/>
      </w:r>
    </w:p>
    <w:p>
      <w:pPr>
        <w:rPr>
          <w:b/>
          <w:sz w:val="20"/>
        </w:rPr>
      </w:pPr>
    </w:p>
    <w:p>
      <w:pPr>
        <w:rPr>
          <w:b/>
          <w:sz w:val="20"/>
        </w:rPr>
      </w:pPr>
      <w:r>
        <w:rPr>
          <w:b/>
          <w:sz w:val="20"/>
        </w:rPr>
        <w:t>3.1</w:t>
      </w:r>
      <w:r>
        <w:rPr>
          <w:b/>
          <w:sz w:val="20"/>
        </w:rPr>
        <w:t xml:space="preserve">. Koncepcijos originalumas ir tinkamumas </w:t>
        <w:tab/>
        <w:tab/>
        <w:tab/>
        <w:tab/>
      </w:r>
    </w:p>
    <w:p>
      <w:pPr>
        <w:ind w:firstLine="1802"/>
        <w:rPr>
          <w:sz w:val="20"/>
        </w:rPr>
      </w:pPr>
    </w:p>
    <w:p>
      <w:pPr>
        <w:rPr>
          <w:sz w:val="20"/>
        </w:rPr>
      </w:pPr>
      <w:r>
        <w:rPr>
          <w:sz w:val="20"/>
        </w:rPr>
        <w:t xml:space="preserve">įvertinimas balais        </w:t>
        <w:sym w:font="Times New Roman" w:char="F063"/>
        <w:t xml:space="preserve">    </w:t>
      </w:r>
    </w:p>
    <w:p>
      <w:pPr>
        <w:rPr>
          <w:sz w:val="20"/>
        </w:rPr>
      </w:pPr>
    </w:p>
    <w:p>
      <w:pPr>
        <w:rPr>
          <w:b/>
          <w:sz w:val="20"/>
        </w:rPr>
      </w:pPr>
      <w:r>
        <w:rPr>
          <w:b/>
          <w:sz w:val="20"/>
        </w:rPr>
        <w:t>3.2</w:t>
      </w:r>
      <w:r>
        <w:rPr>
          <w:b/>
          <w:sz w:val="20"/>
        </w:rPr>
        <w:t>. Apipavidalinimo kokybė bei knygos meninė visuma</w:t>
      </w:r>
    </w:p>
    <w:p>
      <w:pPr>
        <w:rPr>
          <w:sz w:val="20"/>
        </w:rPr>
      </w:pPr>
    </w:p>
    <w:p>
      <w:pPr>
        <w:rPr>
          <w:i/>
          <w:sz w:val="20"/>
        </w:rPr>
      </w:pPr>
      <w:r>
        <w:rPr>
          <w:i/>
          <w:sz w:val="20"/>
        </w:rPr>
        <w:t>meniškumas, knygos turinio atitikimas, deramas santykis su kitais knygos elementais</w:t>
      </w:r>
    </w:p>
    <w:p>
      <w:pPr>
        <w:rPr>
          <w:sz w:val="20"/>
        </w:rPr>
      </w:pPr>
    </w:p>
    <w:p>
      <w:pPr>
        <w:rPr>
          <w:sz w:val="20"/>
        </w:rPr>
      </w:pPr>
      <w:r>
        <w:rPr>
          <w:sz w:val="20"/>
        </w:rPr>
        <w:t xml:space="preserve">įvertinimas balais        </w:t>
        <w:sym w:font="Times New Roman" w:char="F063"/>
        <w:tab/>
        <w:t xml:space="preserve">           </w:t>
      </w:r>
    </w:p>
    <w:p>
      <w:pPr>
        <w:rPr>
          <w:b/>
          <w:sz w:val="20"/>
        </w:rPr>
      </w:pPr>
    </w:p>
    <w:p>
      <w:pPr>
        <w:rPr>
          <w:sz w:val="20"/>
        </w:rPr>
      </w:pPr>
      <w:r>
        <w:rPr>
          <w:b/>
          <w:sz w:val="20"/>
        </w:rPr>
        <w:t>3.3</w:t>
      </w:r>
      <w:r>
        <w:rPr>
          <w:b/>
          <w:sz w:val="20"/>
        </w:rPr>
        <w:t xml:space="preserve">. Popieriaus ir įrišimo medžiagų parinkimas </w:t>
      </w:r>
    </w:p>
    <w:p>
      <w:pPr>
        <w:ind w:firstLine="53"/>
        <w:rPr>
          <w:i/>
          <w:sz w:val="20"/>
        </w:rPr>
      </w:pPr>
    </w:p>
    <w:p>
      <w:pPr>
        <w:rPr>
          <w:i/>
          <w:sz w:val="20"/>
        </w:rPr>
      </w:pPr>
      <w:r>
        <w:rPr>
          <w:i/>
          <w:sz w:val="20"/>
        </w:rPr>
        <w:t>atspalvis, gramatūra, permatomumas, tankis, plaušo krypties atitikimas, dažų sugeriamumas</w:t>
      </w:r>
    </w:p>
    <w:p>
      <w:pPr>
        <w:ind w:firstLine="1802"/>
        <w:rPr>
          <w:sz w:val="20"/>
        </w:rPr>
      </w:pPr>
    </w:p>
    <w:p>
      <w:pPr>
        <w:rPr>
          <w:sz w:val="20"/>
        </w:rPr>
      </w:pPr>
      <w:r>
        <w:rPr>
          <w:sz w:val="20"/>
        </w:rPr>
        <w:t xml:space="preserve">įvertinimas balais      </w:t>
        <w:sym w:font="Times New Roman" w:char="F063"/>
        <w:t xml:space="preserve">           </w:t>
      </w:r>
    </w:p>
    <w:p>
      <w:pPr>
        <w:rPr>
          <w:sz w:val="20"/>
        </w:rPr>
      </w:pPr>
    </w:p>
    <w:p>
      <w:pPr>
        <w:rPr>
          <w:sz w:val="20"/>
        </w:rPr>
      </w:pPr>
    </w:p>
    <w:p>
      <w:pPr>
        <w:rPr>
          <w:b/>
          <w:sz w:val="20"/>
        </w:rPr>
      </w:pPr>
      <w:r>
        <w:rPr>
          <w:b/>
          <w:sz w:val="20"/>
        </w:rPr>
        <w:t xml:space="preserve">Bendra balų suma   </w:t>
        <w:sym w:font="Times New Roman" w:char="F063"/>
        <w:t xml:space="preserve">   </w:t>
      </w:r>
    </w:p>
    <w:p>
      <w:pPr>
        <w:ind w:right="1133"/>
        <w:rPr>
          <w:sz w:val="20"/>
        </w:rPr>
      </w:pPr>
      <w:r>
        <w:rPr>
          <w:i/>
          <w:sz w:val="16"/>
          <w:szCs w:val="16"/>
        </w:rPr>
        <w:t>(jei pagal nuostatų 23 punktą vienas iš komisijos narių nebalsuoja, bendra balų suma skaičiuojama pridedant išlyginamąjį balą)</w:t>
        <w:tab/>
        <w:t xml:space="preserve">        </w:t>
      </w:r>
      <w:r>
        <w:rPr>
          <w:sz w:val="20"/>
        </w:rPr>
        <w:tab/>
        <w:tab/>
        <w:t xml:space="preserve">        </w:t>
        <w:tab/>
        <w:t xml:space="preserve"> </w:t>
      </w:r>
    </w:p>
    <w:p>
      <w:pPr>
        <w:rPr>
          <w:sz w:val="20"/>
        </w:rPr>
      </w:pPr>
    </w:p>
    <w:p>
      <w:pPr>
        <w:rPr>
          <w:sz w:val="20"/>
        </w:rPr>
      </w:pPr>
    </w:p>
    <w:p>
      <w:pPr>
        <w:rPr>
          <w:b/>
          <w:sz w:val="20"/>
        </w:rPr>
      </w:pPr>
      <w:r>
        <w:rPr>
          <w:b/>
          <w:sz w:val="20"/>
        </w:rPr>
        <w:t>Galutinis įvertinimas</w:t>
      </w:r>
    </w:p>
    <w:p>
      <w:pPr>
        <w:rPr>
          <w:sz w:val="20"/>
        </w:rPr>
      </w:pPr>
    </w:p>
    <w:p>
      <w:pPr>
        <w:rPr>
          <w:sz w:val="20"/>
        </w:rPr>
      </w:pPr>
      <w:r>
        <w:rPr>
          <w:sz w:val="20"/>
        </w:rPr>
        <w:t xml:space="preserve">premija        </w:t>
        <w:sym w:font="Times New Roman" w:char="F063"/>
      </w:r>
    </w:p>
    <w:p>
      <w:pPr>
        <w:ind w:firstLine="53"/>
        <w:rPr>
          <w:sz w:val="20"/>
        </w:rPr>
      </w:pPr>
    </w:p>
    <w:p>
      <w:pPr>
        <w:rPr>
          <w:sz w:val="20"/>
        </w:rPr>
      </w:pPr>
      <w:r>
        <w:rPr>
          <w:sz w:val="20"/>
        </w:rPr>
        <w:t xml:space="preserve">diplomas     </w:t>
        <w:sym w:font="Times New Roman" w:char="F063"/>
      </w:r>
    </w:p>
    <w:p>
      <w:pPr>
        <w:rPr>
          <w:sz w:val="20"/>
        </w:rPr>
      </w:pPr>
    </w:p>
    <w:p>
      <w:pPr>
        <w:rPr>
          <w:sz w:val="20"/>
        </w:rPr>
      </w:pPr>
    </w:p>
    <w:p>
      <w:pPr>
        <w:rPr>
          <w:sz w:val="20"/>
        </w:rPr>
      </w:pPr>
    </w:p>
    <w:p>
      <w:pPr>
        <w:rPr>
          <w:sz w:val="20"/>
        </w:rPr>
      </w:pPr>
    </w:p>
    <w:p>
      <w:pPr>
        <w:rPr>
          <w:sz w:val="20"/>
        </w:rPr>
      </w:pPr>
      <w:r>
        <w:rPr>
          <w:sz w:val="20"/>
        </w:rPr>
        <w:t xml:space="preserve">Knygos meno ekspertų komisijos pirmininkas </w:t>
      </w:r>
    </w:p>
    <w:p>
      <w:pPr>
        <w:rPr>
          <w:sz w:val="20"/>
        </w:rPr>
      </w:pPr>
    </w:p>
    <w:p>
      <w:pPr>
        <w:rPr>
          <w:sz w:val="20"/>
        </w:rPr>
      </w:pPr>
    </w:p>
    <w:p>
      <w:pPr>
        <w:rPr>
          <w:sz w:val="20"/>
        </w:rPr>
      </w:pPr>
    </w:p>
    <w:p>
      <w:r>
        <w:rPr>
          <w:sz w:val="20"/>
        </w:rPr>
        <w:t xml:space="preserve">Knygos meno ekspertų komisijos nariai </w:t>
        <w:tab/>
        <w:tab/>
        <w:t xml:space="preserve">                                    </w:t>
      </w:r>
    </w:p>
    <w:p>
      <w:pPr>
        <w:tabs>
          <w:tab w:val="left" w:pos="2880"/>
        </w:tabs>
        <w:ind w:firstLine="4253"/>
        <w:sectPr>
          <w:pgSz w:w="11906" w:h="16838" w:code="9"/>
          <w:pgMar w:top="1393" w:right="567" w:bottom="1134" w:left="1701" w:header="709" w:footer="665" w:gutter="0"/>
          <w:pgNumType w:start="1"/>
          <w:cols w:space="708"/>
          <w:titlePg/>
          <w:docGrid w:linePitch="360"/>
        </w:sectPr>
      </w:pPr>
    </w:p>
    <w:p>
      <w:pPr>
        <w:tabs>
          <w:tab w:val="left" w:pos="2880"/>
        </w:tabs>
        <w:ind w:firstLine="4253"/>
      </w:pPr>
      <w:r>
        <w:t>Forma patvirtinta</w:t>
      </w:r>
    </w:p>
    <w:p>
      <w:pPr>
        <w:tabs>
          <w:tab w:val="left" w:pos="2880"/>
        </w:tabs>
        <w:ind w:firstLine="4253"/>
      </w:pPr>
      <w:r>
        <w:t>Lietuvos Respublikos kultūros ministro</w:t>
      </w:r>
    </w:p>
    <w:p>
      <w:pPr>
        <w:tabs>
          <w:tab w:val="left" w:pos="2880"/>
        </w:tabs>
        <w:ind w:firstLine="4253"/>
      </w:pPr>
      <w:r>
        <w:t xml:space="preserve">2007 m. spalio 16 d.  įsakymu Nr. ĮV-611</w:t>
      </w:r>
    </w:p>
    <w:p>
      <w:pPr>
        <w:tabs>
          <w:tab w:val="left" w:pos="2880"/>
        </w:tabs>
        <w:ind w:firstLine="4253"/>
      </w:pPr>
      <w:r>
        <w:t xml:space="preserve">(Lietuvos Respublikos kultūros ministro </w:t>
      </w:r>
    </w:p>
    <w:p>
      <w:pPr>
        <w:tabs>
          <w:tab w:val="left" w:pos="2880"/>
        </w:tabs>
        <w:ind w:firstLine="4253"/>
      </w:pPr>
      <w:r>
        <w:t>2019 m. lapkričio 28 d. įsakymo</w:t>
      </w:r>
    </w:p>
    <w:p>
      <w:pPr>
        <w:tabs>
          <w:tab w:val="left" w:pos="2880"/>
        </w:tabs>
        <w:ind w:firstLine="4253"/>
      </w:pPr>
      <w:r>
        <w:t xml:space="preserve">Nr. ĮV- </w:t>
      </w:r>
      <w:r>
        <w:rPr>
          <w:sz w:val="20"/>
        </w:rPr>
        <w:t xml:space="preserve">ĮV-788 </w:t>
      </w:r>
      <w:r>
        <w:t>redakcija)</w:t>
      </w:r>
    </w:p>
    <w:p>
      <w:pPr>
        <w:tabs>
          <w:tab w:val="left" w:pos="2880"/>
        </w:tabs>
        <w:ind w:left="2880" w:firstLine="3500"/>
      </w:pPr>
    </w:p>
    <w:p>
      <w:pPr>
        <w:tabs>
          <w:tab w:val="left" w:pos="2880"/>
        </w:tabs>
        <w:ind w:left="2880"/>
        <w:rPr>
          <w:sz w:val="20"/>
          <w:szCs w:val="22"/>
        </w:rPr>
      </w:pPr>
    </w:p>
    <w:p>
      <w:pPr>
        <w:rPr>
          <w:sz w:val="20"/>
          <w:szCs w:val="22"/>
        </w:rPr>
      </w:pPr>
    </w:p>
    <w:p>
      <w:pPr>
        <w:rPr>
          <w:sz w:val="20"/>
          <w:szCs w:val="22"/>
        </w:rPr>
      </w:pPr>
    </w:p>
    <w:p>
      <w:pPr>
        <w:jc w:val="center"/>
        <w:rPr>
          <w:szCs w:val="24"/>
        </w:rPr>
      </w:pPr>
      <w:r>
        <w:t>__________________________________________</w:t>
      </w:r>
    </w:p>
    <w:p>
      <w:pPr>
        <w:jc w:val="center"/>
      </w:pPr>
      <w:r>
        <w:t>(</w:t>
      </w:r>
      <w:r>
        <w:rPr>
          <w:i/>
        </w:rPr>
        <w:t>Knygos dailininko/dizainerio vardas, pavardė</w:t>
      </w:r>
      <w:r>
        <w:t>)</w:t>
      </w:r>
    </w:p>
    <w:p>
      <w:pPr>
        <w:jc w:val="center"/>
      </w:pPr>
    </w:p>
    <w:p>
      <w:pPr>
        <w:jc w:val="center"/>
      </w:pPr>
      <w:r>
        <w:t>___________________________________________</w:t>
      </w:r>
    </w:p>
    <w:p>
      <w:pPr>
        <w:jc w:val="center"/>
      </w:pPr>
      <w:r>
        <w:t>(</w:t>
      </w:r>
      <w:r>
        <w:rPr>
          <w:i/>
        </w:rPr>
        <w:t>Adresas, telefonas, elektroninis adresas</w:t>
      </w:r>
      <w:r>
        <w:t>)</w:t>
      </w:r>
    </w:p>
    <w:p/>
    <w:p/>
    <w:p/>
    <w:p>
      <w:r>
        <w:t>Knygos meno konkursui</w:t>
      </w:r>
    </w:p>
    <w:p>
      <w:pPr>
        <w:jc w:val="center"/>
      </w:pPr>
    </w:p>
    <w:p>
      <w:pPr>
        <w:jc w:val="center"/>
      </w:pPr>
    </w:p>
    <w:p>
      <w:pPr>
        <w:jc w:val="center"/>
      </w:pPr>
    </w:p>
    <w:p>
      <w:pPr>
        <w:jc w:val="center"/>
      </w:pPr>
      <w:r>
        <w:rPr>
          <w:b/>
        </w:rPr>
        <w:t>ORIGINALUMO DEKLARACIJA</w:t>
      </w:r>
    </w:p>
    <w:p/>
    <w:p/>
    <w:p>
      <w:pPr>
        <w:ind w:firstLine="720"/>
        <w:jc w:val="both"/>
      </w:pPr>
      <w:r>
        <w:t>Patvirtinu, kad konkursui pateikta knyga ___________________________________</w:t>
      </w:r>
    </w:p>
    <w:p>
      <w:pPr>
        <w:ind w:firstLine="720"/>
        <w:jc w:val="both"/>
      </w:pPr>
    </w:p>
    <w:p>
      <w:pPr>
        <w:jc w:val="both"/>
      </w:pPr>
      <w:r>
        <w:t xml:space="preserve">(toliau – Kūrinys)  yra originalus mano kūrybinės veiklos rezultatas.  Garantuoju, kad  Kūrinyje nepanaudojau kitų autorių kūrinių ar jų atskirų dalių ir Kūrinys ar jo atskiros dalys nepažeis jokių tretiesiems asmenims priklausančių autorių teisių.</w:t>
      </w:r>
    </w:p>
    <w:p>
      <w:pPr>
        <w:jc w:val="both"/>
      </w:pPr>
    </w:p>
    <w:p>
      <w:pPr>
        <w:jc w:val="both"/>
      </w:pPr>
    </w:p>
    <w:p/>
    <w:p/>
    <w:p/>
    <w:p>
      <w:r>
        <w:t xml:space="preserve">______________________                                                                                       ____________</w:t>
      </w:r>
    </w:p>
    <w:p>
      <w:r>
        <w:t xml:space="preserve">Vardas ir pavardė                                                                                                               Parašas</w:t>
      </w:r>
    </w:p>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677300BAF67">
        <w:r w:rsidRPr="00532B9F">
          <w:rPr>
            <w:rFonts w:ascii="Times New Roman" w:eastAsia="MS Mincho" w:hAnsi="Times New Roman"/>
            <w:sz w:val="20"/>
            <w:iCs/>
            <w:color w:val="0000FF" w:themeColor="hyperlink"/>
            <w:u w:val="single"/>
          </w:rPr>
          <w:t>ĮV-656</w:t>
        </w:r>
      </w:fldSimple>
      <w:r>
        <w:rPr>
          <w:rFonts w:ascii="Times New Roman" w:eastAsia="MS Mincho" w:hAnsi="Times New Roman"/>
          <w:sz w:val="20"/>
          <w:iCs/>
        </w:rPr>
        <w:t>,
2009-12-14,
Žin., 2009, Nr.
150-6733 (2009-12-19), i. k. 1092080ISAK00ĮV-656                </w:t>
      </w:r>
    </w:p>
    <w:p>
      <w:pPr>
        <w:jc w:val="both"/>
        <w:rPr>
          <w:rFonts w:ascii="Times New Roman" w:hAnsi="Times New Roman"/>
        </w:rPr>
      </w:pPr>
      <w:r>
        <w:rPr>
          <w:rFonts w:ascii="Times New Roman" w:hAnsi="Times New Roman"/>
          <w:sz w:val="20"/>
        </w:rPr>
        <w:t>Dėl Lietuvos Respublikos kultūros ministro 2007 m. spalio 16 d. įsakymo Nr. ĮV-611 "Dėl Knygos meno konkurso nuostatų, Knygos anketos bei Knygos vertinimo anketos formų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DB8C6C4EF0">
        <w:r w:rsidRPr="00532B9F">
          <w:rPr>
            <w:rFonts w:ascii="Times New Roman" w:eastAsia="MS Mincho" w:hAnsi="Times New Roman"/>
            <w:sz w:val="20"/>
            <w:iCs/>
            <w:color w:val="0000FF" w:themeColor="hyperlink"/>
            <w:u w:val="single"/>
          </w:rPr>
          <w:t>ĮV-687</w:t>
        </w:r>
      </w:fldSimple>
      <w:r>
        <w:rPr>
          <w:rFonts w:ascii="Times New Roman" w:eastAsia="MS Mincho" w:hAnsi="Times New Roman"/>
          <w:sz w:val="20"/>
          <w:iCs/>
        </w:rPr>
        <w:t>,
2010-12-14,
Žin., 2010, Nr.
150-7687 (2010-12-21), i. k. 1102080ISAK00ĮV-687                </w:t>
      </w:r>
    </w:p>
    <w:p>
      <w:pPr>
        <w:jc w:val="both"/>
        <w:rPr>
          <w:rFonts w:ascii="Times New Roman" w:hAnsi="Times New Roman"/>
        </w:rPr>
      </w:pPr>
      <w:r>
        <w:rPr>
          <w:rFonts w:ascii="Times New Roman" w:hAnsi="Times New Roman"/>
          <w:sz w:val="20"/>
        </w:rPr>
        <w:t>Dėl Lietuvos Respublikos kultūros ministro 2007 m. spalio 16 d. įsakymo Nr. ĮV-611 "Dėl Knygos meno konkurso nuostatų, knygos anketos bei knygos vertinimo anketos formų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55FCBA27638">
        <w:r w:rsidRPr="00532B9F">
          <w:rPr>
            <w:rFonts w:ascii="Times New Roman" w:eastAsia="MS Mincho" w:hAnsi="Times New Roman"/>
            <w:sz w:val="20"/>
            <w:iCs/>
            <w:color w:val="0000FF" w:themeColor="hyperlink"/>
            <w:u w:val="single"/>
          </w:rPr>
          <w:t>ĮV-27</w:t>
        </w:r>
      </w:fldSimple>
      <w:r>
        <w:rPr>
          <w:rFonts w:ascii="Times New Roman" w:eastAsia="MS Mincho" w:hAnsi="Times New Roman"/>
          <w:sz w:val="20"/>
          <w:iCs/>
        </w:rPr>
        <w:t>,
2012-01-12,
Žin., 2012, Nr.
9-357 (2012-01-18), i. k. 1122080ISAK000ĮV-27                </w:t>
      </w:r>
    </w:p>
    <w:p>
      <w:pPr>
        <w:jc w:val="both"/>
        <w:rPr>
          <w:rFonts w:ascii="Times New Roman" w:hAnsi="Times New Roman"/>
        </w:rPr>
      </w:pPr>
      <w:r>
        <w:rPr>
          <w:rFonts w:ascii="Times New Roman" w:hAnsi="Times New Roman"/>
          <w:sz w:val="20"/>
        </w:rPr>
        <w:t>Dėl Lietuvos Respublikos kultūros ministro 2007 m. spalio 16 d. įsakymo Nr. ĮV-611 "Dėl Knygos meno konkurso nuostatų, Knygos anketos bei Knygos vertinimo anketos formų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e9d9f80723011e3bd0ecaffd80c672a">
        <w:r w:rsidRPr="00532B9F">
          <w:rPr>
            <w:rFonts w:ascii="Times New Roman" w:eastAsia="MS Mincho" w:hAnsi="Times New Roman"/>
            <w:sz w:val="20"/>
            <w:iCs/>
            <w:color w:val="0000FF" w:themeColor="hyperlink"/>
            <w:u w:val="single"/>
          </w:rPr>
          <w:t>ĮV-864</w:t>
        </w:r>
      </w:fldSimple>
      <w:r>
        <w:rPr>
          <w:rFonts w:ascii="Times New Roman" w:eastAsia="MS Mincho" w:hAnsi="Times New Roman"/>
          <w:sz w:val="20"/>
          <w:iCs/>
        </w:rPr>
        <w:t>,
2013-12-17,
Žin., 2013, Nr.
135-6898 (2013-12-27); paskelbta TAR 2013-12-31, i. k. 2013-00187                </w:t>
      </w:r>
    </w:p>
    <w:p>
      <w:pPr>
        <w:jc w:val="both"/>
        <w:rPr>
          <w:rFonts w:ascii="Times New Roman" w:hAnsi="Times New Roman"/>
        </w:rPr>
      </w:pPr>
      <w:r>
        <w:rPr>
          <w:rFonts w:ascii="Times New Roman" w:hAnsi="Times New Roman"/>
          <w:sz w:val="20"/>
        </w:rPr>
        <w:t>Dėl Lietuvos Respublikos kultūros ministro 2007 m. spalio 16 d. įsakymo Nr. ĮV-611 "Dėl Knygos meno konkurso nuostatų, knygos anketos bei knygos vertinimo anketos formų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fdb8d50805d11e4bc68a1493830b8b9">
        <w:r w:rsidRPr="00532B9F">
          <w:rPr>
            <w:rFonts w:ascii="Times New Roman" w:eastAsia="MS Mincho" w:hAnsi="Times New Roman"/>
            <w:sz w:val="20"/>
            <w:iCs/>
            <w:color w:val="0000FF" w:themeColor="hyperlink"/>
            <w:u w:val="single"/>
          </w:rPr>
          <w:t>ĮV-892</w:t>
        </w:r>
      </w:fldSimple>
      <w:r>
        <w:rPr>
          <w:rFonts w:ascii="Times New Roman" w:eastAsia="MS Mincho" w:hAnsi="Times New Roman"/>
          <w:sz w:val="20"/>
          <w:iCs/>
        </w:rPr>
        <w:t>,
2014-12-10,
paskelbta TAR 2014-12-10, i. k. 2014-19404                </w:t>
      </w:r>
    </w:p>
    <w:p>
      <w:pPr>
        <w:jc w:val="both"/>
        <w:rPr>
          <w:rFonts w:ascii="Times New Roman" w:hAnsi="Times New Roman"/>
        </w:rPr>
      </w:pPr>
      <w:r>
        <w:rPr>
          <w:rFonts w:ascii="Times New Roman" w:hAnsi="Times New Roman"/>
          <w:sz w:val="20"/>
        </w:rPr>
        <w:t>Dėl Lietuvos Respublikos kultūros ministro 2007 m. spalio 16 d. įsakymo Nr. ĮV-611 "Dėl Knygos meno konkurso nuostatų, Knygos anketos ir Knygos vertinimo anketos formų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68bf6e0823811e5b7eba10a9b5a9c5f">
        <w:r w:rsidRPr="00532B9F">
          <w:rPr>
            <w:rFonts w:ascii="Times New Roman" w:eastAsia="MS Mincho" w:hAnsi="Times New Roman"/>
            <w:sz w:val="20"/>
            <w:iCs/>
            <w:color w:val="0000FF" w:themeColor="hyperlink"/>
            <w:u w:val="single"/>
          </w:rPr>
          <w:t>ĮV-731</w:t>
        </w:r>
      </w:fldSimple>
      <w:r>
        <w:rPr>
          <w:rFonts w:ascii="Times New Roman" w:eastAsia="MS Mincho" w:hAnsi="Times New Roman"/>
          <w:sz w:val="20"/>
          <w:iCs/>
        </w:rPr>
        <w:t>,
2015-11-03,
paskelbta TAR 2015-11-04, i. k. 2015-17588                </w:t>
      </w:r>
    </w:p>
    <w:p>
      <w:pPr>
        <w:jc w:val="both"/>
        <w:rPr>
          <w:rFonts w:ascii="Times New Roman" w:hAnsi="Times New Roman"/>
        </w:rPr>
      </w:pPr>
      <w:r>
        <w:rPr>
          <w:rFonts w:ascii="Times New Roman" w:hAnsi="Times New Roman"/>
          <w:sz w:val="20"/>
        </w:rPr>
        <w:t>Dėl Lietuvos Respublikos kultūros ministro 2007 m. spalio 16 d. įsakymo Nr. ĮV-611 „Dėl Knygos meno konkurso nuostatų, knygos anketos ir knygos vertinimo anketos formų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aa20cc011b011ea9d279ea27696ab7b">
        <w:r w:rsidRPr="00532B9F">
          <w:rPr>
            <w:rFonts w:ascii="Times New Roman" w:eastAsia="MS Mincho" w:hAnsi="Times New Roman"/>
            <w:sz w:val="20"/>
            <w:iCs/>
            <w:color w:val="0000FF" w:themeColor="hyperlink"/>
            <w:u w:val="single"/>
          </w:rPr>
          <w:t>ĮV-788</w:t>
        </w:r>
      </w:fldSimple>
      <w:r>
        <w:rPr>
          <w:rFonts w:ascii="Times New Roman" w:eastAsia="MS Mincho" w:hAnsi="Times New Roman"/>
          <w:sz w:val="20"/>
          <w:iCs/>
        </w:rPr>
        <w:t>,
2019-11-28,
paskelbta TAR 2019-11-28, i. k. 2019-18964                </w:t>
      </w:r>
    </w:p>
    <w:p>
      <w:pPr>
        <w:jc w:val="both"/>
        <w:rPr>
          <w:rFonts w:ascii="Times New Roman" w:hAnsi="Times New Roman"/>
        </w:rPr>
      </w:pPr>
      <w:r>
        <w:rPr>
          <w:rFonts w:ascii="Times New Roman" w:hAnsi="Times New Roman"/>
          <w:sz w:val="20"/>
        </w:rPr>
        <w:t>Dėl Lietuvos Respublikos kultūros ministro 2007 m. spalio 16 d. įsakymo Nr. ĮV-611 "Dėl Knygos meno konkurso nuostatų, knygos anketos ir knygos vertinimo anketos formų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7b40c007ff611eb9601893677bfd7d8">
        <w:r w:rsidRPr="00532B9F">
          <w:rPr>
            <w:rFonts w:ascii="Times New Roman" w:eastAsia="MS Mincho" w:hAnsi="Times New Roman"/>
            <w:sz w:val="20"/>
            <w:iCs/>
            <w:color w:val="0000FF" w:themeColor="hyperlink"/>
            <w:u w:val="single"/>
          </w:rPr>
          <w:t>ĮV-309</w:t>
        </w:r>
      </w:fldSimple>
      <w:r>
        <w:rPr>
          <w:rFonts w:ascii="Times New Roman" w:eastAsia="MS Mincho" w:hAnsi="Times New Roman"/>
          <w:sz w:val="20"/>
          <w:iCs/>
        </w:rPr>
        <w:t>,
2021-03-05,
paskelbta TAR 2021-03-08, i. k. 2021-04746                </w:t>
      </w:r>
    </w:p>
    <w:p>
      <w:pPr>
        <w:jc w:val="both"/>
        <w:rPr>
          <w:rFonts w:ascii="Times New Roman" w:hAnsi="Times New Roman"/>
        </w:rPr>
      </w:pPr>
      <w:r>
        <w:rPr>
          <w:rFonts w:ascii="Times New Roman" w:hAnsi="Times New Roman"/>
          <w:sz w:val="20"/>
        </w:rPr>
        <w:t>Dėl kultūros ministro 2007 m. spalio 16 d. įsakymo Nr. ĮV-611 „Dėl Knygos meno konkurso nuostatų, Knygos anketos ir Knygos vertinimo anketos ir originalumo deklaracijos formų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60"/>
      <w:noEndnote/>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1"/>
  <w:proofState w:spelling="clean" w:grammar="clean"/>
  <w:defaultTabStop w:val="1298"/>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A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Vietosrezervavimoenklotekstas">
    <w:name w:val="Placeholder Text"/>
    <w:basedOn w:val="Numatytasispastraiposriftas"/>
    <w:rPr>
      <w:color w:val="808080"/>
    </w:rPr>
  </w:style>
  <w:style w:type="table" w:styleId="Lentelstinklelis">
    <w:name w:val="Table Grid"/>
    <w:basedOn w:val="prastojilentel"/>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Vietosrezervavimoenklotekstas">
    <w:name w:val="Placeholder Text"/>
    <w:basedOn w:val="Numatytasispastraiposriftas"/>
    <w:rPr>
      <w:color w:val="808080"/>
    </w:rPr>
  </w:style>
  <w:style w:type="table" w:styleId="Lentelstinklelis">
    <w:name w:val="Table Grid"/>
    <w:basedOn w:val="prastojilentel"/>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10.xml"/>
  <Relationship Id="rId16" Type="http://schemas.openxmlformats.org/officeDocument/2006/relationships/header" Target="header11.xml"/>
  <Relationship Id="rId17" Type="http://schemas.openxmlformats.org/officeDocument/2006/relationships/footer" Target="footer10.xml"/>
  <Relationship Id="rId18" Type="http://schemas.openxmlformats.org/officeDocument/2006/relationships/footer" Target="footer11.xml"/>
  <Relationship Id="rId19" Type="http://schemas.openxmlformats.org/officeDocument/2006/relationships/header" Target="header12.xml"/>
  <Relationship Id="rId2" Type="http://schemas.openxmlformats.org/officeDocument/2006/relationships/header" Target="header8.xml"/>
  <Relationship Id="rId20" Type="http://schemas.openxmlformats.org/officeDocument/2006/relationships/footer" Target="footer12.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48</TotalTime>
  <Pages>11</Pages>
  <Words>9582</Words>
  <Characters>5462</Characters>
  <Application>Microsoft Office Word</Application>
  <DocSecurity>0</DocSecurity>
  <Lines>45</Lines>
  <Paragraphs>30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KULTŪROS MINISTRO ĮSAKYMAS</vt:lpstr>
    </vt:vector>
  </TitlesOfParts>
  <Company/>
  <LinksUpToDate>false</LinksUpToDate>
  <CharactersWithSpaces>15014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2015-04-15T11:12:00Z</dcterms:created>
  <dc:creator>Rima</dc:creator>
  <lastModifiedBy>PAPINIGIENĖ Augustė</lastModifiedBy>
  <dcterms:modified xsi:type="dcterms:W3CDTF">2021-03-15T12:44:00Z</dcterms:modified>
  <revision>19</revision>
  <dc:title>LIETUVOS RESPUBLIKOS KULTŪROS MINISTRO ĮSAKYMAS</dc:title>
</coreProperties>
</file>