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A41BBFD592CF">
        <w:r w:rsidRPr="00532B9F">
          <w:rPr>
            <w:rFonts w:ascii="Times New Roman" w:eastAsia="MS Mincho" w:hAnsi="Times New Roman"/>
            <w:sz w:val="20"/>
            <w:i/>
            <w:iCs/>
            <w:color w:val="0000FF" w:themeColor="hyperlink"/>
            <w:u w:val="single"/>
          </w:rPr>
          <w:t>41-1184</w:t>
        </w:r>
      </w:fldSimple>
      <w:r>
        <w:rPr>
          <w:rFonts w:ascii="Times New Roman" w:eastAsia="MS Mincho" w:hAnsi="Times New Roman"/>
          <w:sz w:val="20"/>
          <w:i/>
          <w:iCs/>
        </w:rPr>
        <w:t>, i. k. 100301MISAK00000180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2019-02-27:</w:t>
      </w:r>
    </w:p>
    <w:p>
      <w:pPr>
        <w:rPr>
          <w:rFonts w:ascii="Times New Roman" w:hAnsi="Times New Roman"/>
          <w:sz w:val="20"/>
          <w:i/>
        </w:rPr>
      </w:pPr>
      <w:r>
        <w:rPr>
          <w:rFonts w:ascii="Times New Roman" w:hAnsi="Times New Roman"/>
          <w:sz w:val="20"/>
          <w:i/>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Pr>
        <w:rPr>
          <w:rFonts w:ascii="Times New Roman" w:hAnsi="Times New Roman"/>
          <w:sz w:val="22"/>
        </w:rPr>
      </w:pPr>
    </w:p>
    <w:p>
      <w:pPr>
        <w:jc w:val="center"/>
        <w:rPr>
          <w:b/>
          <w:szCs w:val="24"/>
        </w:rPr>
      </w:pPr>
      <w:r>
        <w:rPr>
          <w:b/>
          <w:szCs w:val="24"/>
        </w:rPr>
        <w:t>LIETUVOS RESPUBLIKOS APLINKOS MINISTRAS</w:t>
      </w:r>
    </w:p>
    <w:p>
      <w:pPr>
        <w:jc w:val="center"/>
        <w:rPr>
          <w:b/>
          <w:szCs w:val="24"/>
        </w:rPr>
      </w:pPr>
    </w:p>
    <w:p>
      <w:pPr>
        <w:jc w:val="center"/>
        <w:rPr>
          <w:b/>
          <w:szCs w:val="24"/>
        </w:rPr>
      </w:pPr>
      <w:r>
        <w:rPr>
          <w:b/>
          <w:szCs w:val="24"/>
        </w:rPr>
        <w:t>ĮSAKYMAS</w:t>
      </w:r>
    </w:p>
    <w:p>
      <w:pPr>
        <w:jc w:val="center"/>
        <w:rPr>
          <w:b/>
          <w:bCs/>
        </w:rPr>
      </w:pPr>
      <w:r>
        <w:rPr>
          <w:b/>
          <w:bCs/>
        </w:rPr>
        <w:t>DĖL ŽVEJYBOS PADALINIŲ ŽVEJYBOS ŽURNALŲ PILDYMO TAISYKLIŲ PATVIRTINIMO</w:t>
      </w:r>
    </w:p>
    <w:p>
      <w:pPr>
        <w:jc w:val="center"/>
        <w:rPr>
          <w:bCs/>
        </w:rPr>
      </w:pPr>
    </w:p>
    <w:p>
      <w:pPr>
        <w:jc w:val="center"/>
        <w:rPr>
          <w:bCs/>
        </w:rPr>
      </w:pPr>
      <w:r>
        <w:rPr>
          <w:bCs/>
        </w:rPr>
        <w:t>2000 m. gegužės 1 d. Nr. 180</w:t>
      </w:r>
    </w:p>
    <w:p>
      <w:pPr>
        <w:jc w:val="center"/>
        <w:rPr>
          <w:bCs/>
        </w:rPr>
      </w:pPr>
      <w:r>
        <w:rPr>
          <w:bCs/>
        </w:rPr>
        <w:t>Vilnius</w:t>
      </w:r>
    </w:p>
    <w:p>
      <w:pPr>
        <w:jc w:val="center"/>
        <w:rPr>
          <w:bCs/>
        </w:rPr>
      </w:pPr>
    </w:p>
    <w:p>
      <w:pPr>
        <w:jc w:val="center"/>
        <w:rPr>
          <w:bCs/>
        </w:rPr>
      </w:pPr>
    </w:p>
    <w:p>
      <w:pPr>
        <w:spacing w:line="276" w:lineRule="auto"/>
        <w:ind w:firstLine="851"/>
        <w:jc w:val="both"/>
        <w:rPr>
          <w:bCs/>
        </w:rPr>
      </w:pPr>
      <w:r>
        <w:rPr>
          <w:bCs/>
        </w:rPr>
        <w:t xml:space="preserve">Vadovaudamasis Lietuvos Respublikos aplinkos apsaugos įstatymo 6 straipsnio 5 dalies 5 punktu ir Lietuvos Respublikos žuvininkystės įstatymo 16 straipsnio 2 dalimi, </w:t>
      </w:r>
    </w:p>
    <w:p>
      <w:pPr>
        <w:ind w:firstLine="851"/>
        <w:jc w:val="both"/>
      </w:pPr>
      <w:r>
        <w:t xml:space="preserve">T v i r t i n u  Žvejybos padalinių žvejybos žurnalų pildymo taisykles (pridedama).</w:t>
      </w:r>
    </w:p>
    <w:p>
      <w:pPr>
        <w:tabs>
          <w:tab w:val="right" w:pos="9639"/>
        </w:tabs>
      </w:pPr>
    </w:p>
    <w:p>
      <w:pPr>
        <w:tabs>
          <w:tab w:val="right" w:pos="9639"/>
        </w:tabs>
      </w:pPr>
    </w:p>
    <w:p>
      <w:pPr>
        <w:tabs>
          <w:tab w:val="right" w:pos="9639"/>
        </w:tabs>
      </w:pPr>
    </w:p>
    <w:p>
      <w:pPr>
        <w:tabs>
          <w:tab w:val="right" w:pos="9639"/>
        </w:tabs>
        <w:rPr>
          <w:caps/>
        </w:rPr>
      </w:pPr>
      <w:r>
        <w:rPr>
          <w:caps/>
        </w:rPr>
        <w:t>APLINKOS MINISTRAS</w:t>
        <w:tab/>
        <w:t>DANIUS LYGIS</w:t>
      </w:r>
    </w:p>
    <w:p/>
    <w:p>
      <w:pPr>
        <w:keepLines/>
        <w:widowControl w:val="0"/>
        <w:suppressAutoHyphens/>
        <w:ind w:left="4535"/>
        <w:sectPr>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567" w:footer="284" w:gutter="0"/>
          <w:cols w:space="1296"/>
          <w:titlePg/>
          <w:docGrid w:linePitch="360"/>
        </w:sectPr>
      </w:pPr>
    </w:p>
    <w:p>
      <w:pPr>
        <w:keepLines/>
        <w:widowControl w:val="0"/>
        <w:suppressAutoHyphens/>
        <w:ind w:left="4535"/>
        <w:rPr>
          <w:color w:val="000000"/>
        </w:rPr>
      </w:pPr>
      <w:r>
        <w:rPr>
          <w:color w:val="000000"/>
        </w:rPr>
        <w:t>PATVIRTINTA</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 xml:space="preserve">2000 m. gegužės 1 d. įsakymu Nr. 180 </w:t>
      </w:r>
    </w:p>
    <w:p>
      <w:pPr>
        <w:keepLines/>
        <w:widowControl w:val="0"/>
        <w:suppressAutoHyphens/>
        <w:ind w:left="4535"/>
        <w:rPr>
          <w:color w:val="000000"/>
        </w:rPr>
      </w:pPr>
      <w:r>
        <w:rPr>
          <w:color w:val="000000"/>
        </w:rPr>
        <w:t xml:space="preserve">(Lietuvos Respublikos aplinkos ministro </w:t>
      </w:r>
    </w:p>
    <w:p>
      <w:pPr>
        <w:keepLines/>
        <w:widowControl w:val="0"/>
        <w:suppressAutoHyphens/>
        <w:ind w:left="4535"/>
        <w:rPr>
          <w:color w:val="000000"/>
        </w:rPr>
      </w:pPr>
      <w:r>
        <w:rPr>
          <w:color w:val="000000"/>
        </w:rPr>
        <w:t xml:space="preserve">2012 m. gegužės 2 d. įsakymo Nr. D1-386 </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 xml:space="preserve">ŽVEJYBOS PADALINIŲ ŽVEJYBOS ŽURNALŲ PILDYMO TAISYKLĖS </w:t>
      </w:r>
    </w:p>
    <w:p>
      <w:pPr>
        <w:pStyle w:val="PlainText"/>
        <w:rPr>
          <w:rFonts w:ascii="Times New Roman" w:eastAsia="MS Mincho" w:hAnsi="Times New Roman"/>
          <w:sz w:val="20"/>
          <w:i/>
          <w:iCs/>
        </w:rPr>
      </w:pPr>
      <w:r>
        <w:rPr>
          <w:rFonts w:ascii="Times New Roman" w:eastAsia="MS Mincho" w:hAnsi="Times New Roman"/>
          <w:sz w:val="20"/>
          <w:i/>
          <w:iCs/>
        </w:rPr>
        <w:t>Pakeistas priedo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szCs w:val="24"/>
        </w:rPr>
        <w:t>1</w:t>
      </w:r>
      <w:r>
        <w:rPr>
          <w:szCs w:val="24"/>
        </w:rPr>
        <w:t xml:space="preserve">. Žvejybos padalinių žvejybos žurnalų pildymo taisyklės nustato Žvejybos padalinių žvejybos žurnalų (toliau </w:t>
      </w:r>
      <w:r>
        <w:rPr>
          <w:szCs w:val="24"/>
          <w:lang w:eastAsia="lt-LT"/>
        </w:rPr>
        <w:t xml:space="preserve">– </w:t>
      </w:r>
      <w:r>
        <w:rPr>
          <w:szCs w:val="24"/>
        </w:rPr>
        <w:t>Žurnalas) pildymo reikalavimus ir subjektus, žvejybos metu pildančius Žurnalus.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widowControl w:val="0"/>
        <w:suppressAutoHyphens/>
        <w:ind w:firstLine="567"/>
        <w:jc w:val="both"/>
        <w:rPr>
          <w:color w:val="000000"/>
        </w:rPr>
      </w:pPr>
      <w:r>
        <w:rPr>
          <w:color w:val="000000"/>
        </w:rPr>
        <w:t>2</w:t>
      </w:r>
      <w:r>
        <w:rPr>
          <w:color w:val="000000"/>
        </w:rPr>
        <w:t>. Žurnalas yra griežtos atskaitomybės dokumentas, skirtas sužvejotų žuvų apskaitai vykdyti ir žvejybos veiklos priežiūrai vykdyti.</w:t>
      </w:r>
    </w:p>
    <w:p>
      <w:pPr>
        <w:tabs>
          <w:tab w:val="left" w:pos="1276"/>
        </w:tabs>
        <w:ind w:firstLine="567"/>
        <w:jc w:val="both"/>
        <w:rPr>
          <w:szCs w:val="24"/>
          <w:lang w:eastAsia="lt-LT"/>
        </w:rPr>
      </w:pPr>
      <w:r>
        <w:rPr>
          <w:szCs w:val="24"/>
          <w:lang w:eastAsia="lt-LT"/>
        </w:rPr>
        <w:t>3</w:t>
      </w:r>
      <w:r>
        <w:rPr>
          <w:szCs w:val="24"/>
          <w:lang w:eastAsia="lt-LT"/>
        </w:rPr>
        <w:t xml:space="preserve">. Šių taisyklių priede nustatytos formos Žurnalą, užregistruotą Aplinkos apsaugos departamente prie Aplinkos ministerijos (toliau – AAD), privalo turėti visi </w:t>
      </w:r>
      <w:r>
        <w:rPr>
          <w:szCs w:val="24"/>
        </w:rPr>
        <w:t xml:space="preserve">juridiniai ar fiziniai asmenys, </w:t>
      </w:r>
      <w:r>
        <w:rPr>
          <w:szCs w:val="24"/>
          <w:lang w:eastAsia="lt-LT"/>
        </w:rPr>
        <w:t xml:space="preserve">turintys teisę vidaus vandens telkiniuose vykdyti verslinę žvejybą,  t. y. gavę kvotas (limitus) ir verslinės  žvejybos leidimus, ar turintys teisę vidaus vandens telkiniuose vykdyti specialiąją žvejybą, t. y. gavę specialiosios žvejybos leidimus (toliau - Žuvų išteklių naudotojas).</w:t>
      </w:r>
    </w:p>
    <w:p>
      <w:pPr>
        <w:tabs>
          <w:tab w:val="left" w:pos="1276"/>
        </w:tabs>
        <w:ind w:firstLine="567"/>
        <w:jc w:val="both"/>
        <w:rPr>
          <w:color w:val="000000"/>
        </w:rPr>
      </w:pPr>
      <w:r>
        <w:rPr>
          <w:szCs w:val="24"/>
          <w:lang w:eastAsia="lt-LT"/>
        </w:rPr>
        <w:t xml:space="preserve">Žurnalai spausdinami Žuvų išteklių naudotojų lėšomis, vadovaujantis  Reikalavimais žvejybos padalinių žvejybos žurnalų spausdinimui, patvirtintais Lietuvos Respublikos aplinkos ministro 2008 m. balandžio 7 d. įsakymu Nr. D1-188 „Dėl Reikalavimų žvejybos padalinių žvejybos žurnalų spausdinimui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widowControl w:val="0"/>
        <w:suppressAutoHyphens/>
        <w:ind w:firstLine="567"/>
        <w:jc w:val="both"/>
        <w:rPr>
          <w:color w:val="000000"/>
        </w:rPr>
      </w:pPr>
      <w:r>
        <w:rPr>
          <w:color w:val="000000"/>
        </w:rPr>
        <w:t>4</w:t>
      </w:r>
      <w:r>
        <w:rPr>
          <w:color w:val="000000"/>
        </w:rPr>
        <w:t>. Šiose taisyklėse vartojamos sąvokos:</w:t>
      </w:r>
    </w:p>
    <w:p>
      <w:pPr>
        <w:widowControl w:val="0"/>
        <w:suppressAutoHyphens/>
        <w:ind w:firstLine="567"/>
        <w:jc w:val="both"/>
        <w:rPr>
          <w:color w:val="000000"/>
        </w:rPr>
      </w:pPr>
      <w:r>
        <w:rPr>
          <w:color w:val="000000"/>
        </w:rPr>
        <w:t>4.1</w:t>
      </w:r>
      <w:r>
        <w:rPr>
          <w:color w:val="000000"/>
        </w:rPr>
        <w:t>. atsakingas už žvejybą asmuo – verslinės arba specialiosios žvejybos leidime nurodytas atsakingas už žvejybą asmuo, žvejybos metu pildantis Žurnalą;</w:t>
      </w:r>
    </w:p>
    <w:p>
      <w:pPr>
        <w:ind w:firstLine="567"/>
        <w:jc w:val="both"/>
        <w:rPr>
          <w:color w:val="000000"/>
        </w:rPr>
      </w:pPr>
      <w:r>
        <w:rPr>
          <w:color w:val="000000"/>
          <w:szCs w:val="24"/>
        </w:rPr>
        <w:t>4.2</w:t>
      </w:r>
      <w:r>
        <w:rPr>
          <w:color w:val="000000"/>
          <w:szCs w:val="24"/>
        </w:rPr>
        <w:t>. statomųjų tinklaičių eilė – to paties Žuvų išteklių naudotojo vienoje eilėje esantys statomieji tinklaičiai, paženklinti vienodos spalvos vėliavėlėmis. Vadovaujantis Plombos aprašymo patvirtinimo bei žvejybos įrankių ženklinimo tvarka, nustatyta Lietuvos Respublikos aplinkos ministro 2005 m. liepos 29 d. įsakymu Nr. D1-383 „</w:t>
      </w:r>
      <w:r>
        <w:rPr>
          <w:szCs w:val="24"/>
        </w:rPr>
        <w:t>Dėl Plombos aprašymo patvirtinimo bei Žvejybos įrankių ženklinimo tvarkos</w:t>
      </w:r>
      <w:r>
        <w:rPr>
          <w:sz w:val="22"/>
          <w:szCs w:val="22"/>
        </w:rPr>
        <w:t xml:space="preserve"> </w:t>
      </w:r>
      <w:r>
        <w:rPr>
          <w:szCs w:val="24"/>
        </w:rPr>
        <w:t>nustatymo“,</w:t>
      </w:r>
      <w:r>
        <w:rPr>
          <w:color w:val="000000"/>
          <w:szCs w:val="24"/>
        </w:rPr>
        <w:t xml:space="preserve"> eilė negali būti ilgesnė kaip 400 m;</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a29b104bb911e5a38cd6cdb94b0c51">
        <w:r w:rsidRPr="00532B9F">
          <w:rPr>
            <w:rFonts w:ascii="Times New Roman" w:eastAsia="MS Mincho" w:hAnsi="Times New Roman"/>
            <w:sz w:val="20"/>
            <w:i/>
            <w:iCs/>
            <w:color w:val="0000FF" w:themeColor="hyperlink"/>
            <w:u w:val="single"/>
          </w:rPr>
          <w:t>D1-600</w:t>
        </w:r>
      </w:fldSimple>
      <w:r>
        <w:rPr>
          <w:rFonts w:ascii="Times New Roman" w:eastAsia="MS Mincho" w:hAnsi="Times New Roman"/>
          <w:sz w:val="20"/>
          <w:i/>
          <w:iCs/>
        </w:rPr>
        <w:t>,
2015-08-07,
paskelbta TAR 2015-08-26, i. k. 2015-13014            </w:t>
      </w:r>
    </w:p>
    <w:p/>
    <w:p>
      <w:pPr>
        <w:widowControl w:val="0"/>
        <w:suppressAutoHyphens/>
        <w:ind w:firstLine="567"/>
        <w:jc w:val="both"/>
        <w:rPr>
          <w:color w:val="000000"/>
        </w:rPr>
      </w:pPr>
      <w:r>
        <w:rPr>
          <w:color w:val="000000"/>
        </w:rPr>
        <w:t>4.3</w:t>
      </w:r>
      <w:r>
        <w:rPr>
          <w:color w:val="000000"/>
        </w:rPr>
        <w:t>. gaudyklių eilė – to paties Žuvų išteklių naudotojo vienoje eilėje esančios gaudyklės, Plombos aprašymo patvirtinimo bei žvejybos įrankių ženklinimo tvarka paženklintos vienodos spalvos vėliavėlėmis;</w:t>
      </w:r>
    </w:p>
    <w:p>
      <w:pPr>
        <w:ind w:firstLine="567"/>
        <w:jc w:val="both"/>
        <w:rPr>
          <w:color w:val="000000"/>
        </w:rPr>
      </w:pPr>
      <w:r>
        <w:rPr>
          <w:color w:val="000000"/>
          <w:szCs w:val="24"/>
        </w:rPr>
        <w:t>4.4</w:t>
      </w:r>
      <w:r>
        <w:rPr>
          <w:color w:val="000000"/>
          <w:szCs w:val="24"/>
        </w:rPr>
        <w:t>. kitos šiose taisyklėse vartojamos sąvokos atitinka Lietuvos Respublikos žuvininkystės įstatyme ir Verslinės žvejybos Lietuvos žuvininkystės vidaus vandens telkiniuose taisyklėse, patvirtintose Lietuvos Respublikos aplinkos ministro 2005 m. gegužės 30 d. įsakymu Nr. D1-267 „</w:t>
      </w:r>
      <w:r>
        <w:rPr>
          <w:bCs/>
          <w:szCs w:val="24"/>
        </w:rPr>
        <w:t>Dėl Verslinės žvejybos Lietuvos žuvininkystės vidaus vandens telkiniuose taisyklių patvirtinimo“,</w:t>
      </w:r>
      <w:r>
        <w:rPr>
          <w:color w:val="000000"/>
          <w:szCs w:val="24"/>
        </w:rPr>
        <w:t xml:space="preserve"> vartojamas sąvokas.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a29b104bb911e5a38cd6cdb94b0c51">
        <w:r w:rsidRPr="00532B9F">
          <w:rPr>
            <w:rFonts w:ascii="Times New Roman" w:eastAsia="MS Mincho" w:hAnsi="Times New Roman"/>
            <w:sz w:val="20"/>
            <w:i/>
            <w:iCs/>
            <w:color w:val="0000FF" w:themeColor="hyperlink"/>
            <w:u w:val="single"/>
          </w:rPr>
          <w:t>D1-600</w:t>
        </w:r>
      </w:fldSimple>
      <w:r>
        <w:rPr>
          <w:rFonts w:ascii="Times New Roman" w:eastAsia="MS Mincho" w:hAnsi="Times New Roman"/>
          <w:sz w:val="20"/>
          <w:i/>
          <w:iCs/>
        </w:rPr>
        <w:t>,
2015-08-07,
paskelbta TAR 2015-08-26, i. k. 2015-13014            </w:t>
      </w:r>
    </w:p>
    <w:p/>
    <w:p>
      <w:pPr>
        <w:ind w:firstLine="567"/>
        <w:jc w:val="both"/>
        <w:rPr>
          <w:rFonts w:cs="Tahoma"/>
        </w:rPr>
      </w:pPr>
      <w:r>
        <w:rPr>
          <w:rFonts w:cs="Tahoma"/>
        </w:rPr>
        <w:t>5</w:t>
      </w:r>
      <w:r>
        <w:rPr>
          <w:rFonts w:cs="Tahoma"/>
        </w:rPr>
        <w:t>. Žurnalo titulinį lapą užpildo Žuvų išteklių naudotojai, nurodydami:</w:t>
      </w:r>
    </w:p>
    <w:p>
      <w:pPr>
        <w:ind w:firstLine="567"/>
        <w:jc w:val="both"/>
        <w:rPr>
          <w:rFonts w:cs="Tahoma"/>
        </w:rPr>
      </w:pPr>
      <w:r>
        <w:rPr>
          <w:rFonts w:cs="Tahoma"/>
        </w:rPr>
        <w:t>5.1</w:t>
      </w:r>
      <w:r>
        <w:rPr>
          <w:rFonts w:cs="Tahoma"/>
        </w:rPr>
        <w:t xml:space="preserve">. Žuvų išteklių naudotojo vardą ir pavardę (jeigu Žuvų išteklių naudotojas - fizinis asmuo) ar pavadinimą (jei Žuvų išteklių naudotojas - juridinis asmuo); </w:t>
      </w:r>
    </w:p>
    <w:p>
      <w:pPr>
        <w:ind w:firstLine="567"/>
        <w:jc w:val="both"/>
        <w:rPr>
          <w:rFonts w:cs="Tahoma"/>
        </w:rPr>
      </w:pPr>
      <w:r>
        <w:rPr>
          <w:rFonts w:cs="Tahoma"/>
        </w:rPr>
        <w:t>5.2</w:t>
      </w:r>
      <w:r>
        <w:rPr>
          <w:rFonts w:cs="Tahoma"/>
        </w:rPr>
        <w:t xml:space="preserve">. vandens telkinį,  jei Žuvų išteklių naudotojas:</w:t>
      </w:r>
    </w:p>
    <w:p>
      <w:pPr>
        <w:ind w:firstLine="567"/>
        <w:jc w:val="both"/>
        <w:rPr>
          <w:rFonts w:cs="Tahoma"/>
        </w:rPr>
      </w:pPr>
      <w:r>
        <w:rPr>
          <w:rFonts w:cs="Tahoma"/>
        </w:rPr>
        <w:t>5.2.1</w:t>
      </w:r>
      <w:r>
        <w:rPr>
          <w:rFonts w:cs="Tahoma"/>
        </w:rPr>
        <w:t>. žvejoja Kuršių mariose - „žvejybai Kuršių mariose“;</w:t>
      </w:r>
    </w:p>
    <w:p>
      <w:pPr>
        <w:ind w:firstLine="567"/>
        <w:jc w:val="both"/>
        <w:rPr>
          <w:rFonts w:cs="Tahoma"/>
        </w:rPr>
      </w:pPr>
      <w:r>
        <w:rPr>
          <w:rFonts w:cs="Tahoma"/>
        </w:rPr>
        <w:t>5.2.2</w:t>
      </w:r>
      <w:r>
        <w:rPr>
          <w:rFonts w:cs="Tahoma"/>
        </w:rPr>
        <w:t>. žvejoja Nemuno deltos upėse ir polderiuose – „žvejybai Nemuno deltos upėse“;</w:t>
      </w:r>
    </w:p>
    <w:p>
      <w:pPr>
        <w:ind w:firstLine="567"/>
        <w:jc w:val="both"/>
        <w:rPr>
          <w:rFonts w:cs="Tahoma"/>
        </w:rPr>
      </w:pPr>
      <w:r>
        <w:rPr>
          <w:rFonts w:cs="Tahoma"/>
        </w:rPr>
        <w:t>5.2.3</w:t>
      </w:r>
      <w:r>
        <w:rPr>
          <w:rFonts w:cs="Tahoma"/>
        </w:rPr>
        <w:t>. žvejoja Nemuno žemupio polderiuose – „žvejybai Nemuno žemupio polderiuose;</w:t>
      </w:r>
    </w:p>
    <w:p>
      <w:pPr>
        <w:ind w:firstLine="567"/>
        <w:jc w:val="both"/>
        <w:rPr>
          <w:rFonts w:cs="Tahoma"/>
        </w:rPr>
      </w:pPr>
      <w:r>
        <w:rPr>
          <w:rFonts w:cs="Tahoma"/>
        </w:rPr>
        <w:t>5.2.4</w:t>
      </w:r>
      <w:r>
        <w:rPr>
          <w:rFonts w:cs="Tahoma"/>
        </w:rPr>
        <w:t>. žvejoja Kauno mariose - „žvejybai Kauno mariose“;</w:t>
      </w:r>
    </w:p>
    <w:p>
      <w:pPr>
        <w:ind w:firstLine="567"/>
        <w:jc w:val="both"/>
        <w:rPr>
          <w:rFonts w:cs="Tahoma"/>
        </w:rPr>
      </w:pPr>
      <w:r>
        <w:rPr>
          <w:rFonts w:cs="Tahoma"/>
        </w:rPr>
        <w:t>5.2.5</w:t>
      </w:r>
      <w:r>
        <w:rPr>
          <w:rFonts w:cs="Tahoma"/>
        </w:rPr>
        <w:t>. žvejoja tik viename vandens telkinyje - to vandens telkinio pavadinimą;</w:t>
      </w:r>
    </w:p>
    <w:p>
      <w:pPr>
        <w:ind w:firstLine="567"/>
        <w:jc w:val="both"/>
        <w:rPr>
          <w:color w:val="000000"/>
        </w:rPr>
      </w:pPr>
      <w:r>
        <w:rPr>
          <w:rFonts w:cs="Tahoma"/>
        </w:rPr>
        <w:t>5.2.6</w:t>
      </w:r>
      <w:r>
        <w:rPr>
          <w:rFonts w:cs="Tahoma"/>
        </w:rPr>
        <w:t>. vykdo specialiąją žvejybą – „specialiajai žvejybai“.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tabs>
          <w:tab w:val="left" w:pos="1276"/>
        </w:tabs>
        <w:ind w:firstLine="567"/>
        <w:jc w:val="both"/>
        <w:rPr>
          <w:color w:val="000000"/>
        </w:rPr>
      </w:pPr>
      <w:r>
        <w:rPr>
          <w:szCs w:val="24"/>
          <w:lang w:eastAsia="lt-LT"/>
        </w:rPr>
        <w:t>6</w:t>
      </w:r>
      <w:r>
        <w:rPr>
          <w:szCs w:val="24"/>
          <w:lang w:eastAsia="lt-LT"/>
        </w:rPr>
        <w:t>. Žuvų išteklių naudotojų žurnalus antspauduoja ir registruoja AAD. Žurnalo pirmajame puslapyje prie antspaudo pasirašo AAD vadovas ar jo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a29b104bb911e5a38cd6cdb94b0c51">
        <w:r w:rsidRPr="00532B9F">
          <w:rPr>
            <w:rFonts w:ascii="Times New Roman" w:eastAsia="MS Mincho" w:hAnsi="Times New Roman"/>
            <w:sz w:val="20"/>
            <w:i/>
            <w:iCs/>
            <w:color w:val="0000FF" w:themeColor="hyperlink"/>
            <w:u w:val="single"/>
          </w:rPr>
          <w:t>D1-600</w:t>
        </w:r>
      </w:fldSimple>
      <w:r>
        <w:rPr>
          <w:rFonts w:ascii="Times New Roman" w:eastAsia="MS Mincho" w:hAnsi="Times New Roman"/>
          <w:sz w:val="20"/>
          <w:i/>
          <w:iCs/>
        </w:rPr>
        <w:t>,
2015-08-07,
paskelbta TAR 2015-08-26, i. k. 2015-13014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f4200afe811e6b844f0f29024f5ac">
        <w:r w:rsidRPr="00532B9F">
          <w:rPr>
            <w:rFonts w:ascii="Times New Roman" w:eastAsia="MS Mincho" w:hAnsi="Times New Roman"/>
            <w:sz w:val="20"/>
            <w:i/>
            <w:iCs/>
            <w:color w:val="0000FF" w:themeColor="hyperlink"/>
            <w:u w:val="single"/>
          </w:rPr>
          <w:t>D1-769</w:t>
        </w:r>
      </w:fldSimple>
      <w:r>
        <w:rPr>
          <w:rFonts w:ascii="Times New Roman" w:eastAsia="MS Mincho" w:hAnsi="Times New Roman"/>
          <w:sz w:val="20"/>
          <w:i/>
          <w:iCs/>
        </w:rPr>
        <w:t>,
2016-11-21,
paskelbta TAR 2016-11-21, i. k. 2016-27170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841e007adb11e8ae2bfd1913d66d57">
        <w:r w:rsidRPr="00532B9F">
          <w:rPr>
            <w:rFonts w:ascii="Times New Roman" w:eastAsia="MS Mincho" w:hAnsi="Times New Roman"/>
            <w:sz w:val="20"/>
            <w:i/>
            <w:iCs/>
            <w:color w:val="0000FF" w:themeColor="hyperlink"/>
            <w:u w:val="single"/>
          </w:rPr>
          <w:t>D1-629</w:t>
        </w:r>
      </w:fldSimple>
      <w:r>
        <w:rPr>
          <w:rFonts w:ascii="Times New Roman" w:eastAsia="MS Mincho" w:hAnsi="Times New Roman"/>
          <w:sz w:val="20"/>
          <w:i/>
          <w:iCs/>
        </w:rPr>
        <w:t>,
2018-06-28,
paskelbta TAR 2018-06-29, i. k. 2018-10799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tabs>
          <w:tab w:val="left" w:pos="1276"/>
        </w:tabs>
        <w:ind w:firstLine="567"/>
        <w:jc w:val="both"/>
        <w:rPr>
          <w:color w:val="000000"/>
        </w:rPr>
      </w:pPr>
      <w:r>
        <w:rPr>
          <w:szCs w:val="24"/>
          <w:lang w:eastAsia="lt-LT"/>
        </w:rPr>
        <w:t>7</w:t>
      </w:r>
      <w:r>
        <w:rPr>
          <w:szCs w:val="24"/>
          <w:lang w:eastAsia="lt-LT"/>
        </w:rPr>
        <w:t xml:space="preserve">. Vienam Žuvų išteklių naudotojui gali būti užregistruoti keli  Žurnalai, atsižvelgiant į jam priklausančių žvejybos padalinių skaičių. Jei vandens  telkinyje žvejybos įrankiai limituojami, Žuvų išteklių naudotojui  Žurnalai užregistruojami proporcingai jo turimai žvejybos įrankių kvotai: ne  daugiau kaip 1 Žurnalas 8 įvairaus tipo tinkliniams žvejybos įrankiams  (išskyrus ungurių žvejybą upeliuose, kur  kiekvienai žvejybos vietai gali  būti  patvirtintas atskiras  Žurnalas), arba  1 traukiamajam tinklui. Mokslinius tyrimus vykdančiam fiziniam asmeniui, kuris specialiosios žvejybos leidime nurodytas, kaip atsakingas už žvejybą asmuo, gali būti užregistruotas atskiras ir tik vienas Žurnalas.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ind w:firstLine="567"/>
        <w:jc w:val="both"/>
        <w:rPr>
          <w:color w:val="000000"/>
        </w:rPr>
      </w:pPr>
      <w:r>
        <w:rPr>
          <w:rFonts w:cs="Tahoma"/>
        </w:rPr>
        <w:t>8</w:t>
      </w:r>
      <w:r>
        <w:rPr>
          <w:rFonts w:cs="Tahoma"/>
        </w:rPr>
        <w:t>. Žurnalą registruojantis AAD įrašo Žurnale jo registravimo datą ir Žurnalą įregistruoja registracijos žurnale, įrašant Žuvų išteklių naudotojo pavadinimą (jeigu juridinis asmuo) ar Žuvų išteklių naudotojo vardą ir pavardę (jeigu fizinis asmuo), Žurnalo numerį, jo registravimo datą. Registracijos žurnale pasirašo Žurnalą gavęs Žuvų išteklių naudotojas ar jo įgaliotas asmuo.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ind w:firstLine="567"/>
        <w:jc w:val="both"/>
        <w:rPr>
          <w:color w:val="000000"/>
        </w:rPr>
      </w:pPr>
      <w:r>
        <w:rPr>
          <w:rFonts w:cs="Tahoma"/>
        </w:rPr>
        <w:t>9</w:t>
      </w:r>
      <w:r>
        <w:rPr>
          <w:rFonts w:cs="Tahoma"/>
        </w:rPr>
        <w:t>. Baigtą pildyti Žurnalą Žuvų išteklių naudotojas per 10 kalendorinių dienų po paskutinio įrašo apie žvejybą privalo pateikti AAD, kuris Žurnale ir registracijos žurnale įrašo Žurnalo baigimo datą ir grąžina Žurnalą Žuvų išteklių naudotojui. Žuvų išteklių naudotojas turi saugoti Žurnalą ne trumpiau kaip 3 metus nuo jo baigimo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BENDRIEJI ŽURNALO PILDYMO REIKALAVIMAI</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xml:space="preserve">. Atsakingas už žvejybą asmuo žvejybos vietoje su savimi privalo turėti ir pildyti Žurnalą. Jei žvejyboje dalyvauja keli atsakingi už žvejybą asmenys, Žurnalą pildo ir už žvejybą atsako pirmasis verslinės arba specialiosios žvejybos leidime įrašytas atsakingas už žvejybą asmuo. </w:t>
      </w:r>
    </w:p>
    <w:p>
      <w:pPr>
        <w:widowControl w:val="0"/>
        <w:suppressAutoHyphens/>
        <w:ind w:firstLine="567"/>
        <w:jc w:val="both"/>
        <w:rPr>
          <w:color w:val="000000"/>
        </w:rPr>
      </w:pPr>
      <w:r>
        <w:rPr>
          <w:color w:val="000000"/>
        </w:rPr>
        <w:t>11</w:t>
      </w:r>
      <w:r>
        <w:rPr>
          <w:color w:val="000000"/>
        </w:rPr>
        <w:t>. Žvejybos metu žvejybiniame padalinyje ar žvejybos laive gali būti pildomas tik vienas Žurnalas, išskyrus</w:t>
      </w:r>
      <w:r>
        <w:rPr>
          <w:b/>
          <w:bCs/>
          <w:color w:val="000000"/>
        </w:rPr>
        <w:t xml:space="preserve"> </w:t>
      </w:r>
      <w:r>
        <w:rPr>
          <w:color w:val="000000"/>
        </w:rPr>
        <w:t>atvejus, kai</w:t>
      </w:r>
      <w:r>
        <w:rPr>
          <w:b/>
          <w:bCs/>
          <w:color w:val="000000"/>
        </w:rPr>
        <w:t xml:space="preserve"> </w:t>
      </w:r>
      <w:r>
        <w:rPr>
          <w:color w:val="000000"/>
        </w:rPr>
        <w:t>iš vienos plaukiojimo priemonės tikrinami keleto Žuvų išteklių naudotojų žvejybos įrankiai. Tokiu atveju žvejyboje turi būti atskirų Žuvų išteklių naudotojų atsakingi už žvejybą asmenys, atitinkamai pildomi kiekvieno Žuvų išteklių naudotojo Žurnalai ir rūšiuojamos atskirai kiekvieno Žuvų išteklių naudotojo sugautos žuvys.</w:t>
      </w:r>
    </w:p>
    <w:p>
      <w:pPr>
        <w:widowControl w:val="0"/>
        <w:suppressAutoHyphens/>
        <w:ind w:firstLine="567"/>
        <w:jc w:val="both"/>
        <w:rPr>
          <w:color w:val="000000"/>
        </w:rPr>
      </w:pPr>
      <w:r>
        <w:rPr>
          <w:color w:val="000000"/>
        </w:rPr>
        <w:t>12</w:t>
      </w:r>
      <w:r>
        <w:rPr>
          <w:color w:val="000000"/>
        </w:rPr>
        <w:t>. Žurnalas pildomas tvarkingai ir aiškiai. Pieštuku rašyti Žurnale, taisyti, trinti ir keisti įrašus draudžiama. Jei pildant padaroma klaida, visa eilutė perbraukiama ištisine vingiuota linija ir visi toje eilutėje buvę įrašai užrašomi kitoje artimiausioje eilutėje. Žurnalas pildomas nepaliekant ištisinių (nuo skilties „Data“ iki skilties „Tikslus svoris“) tuščių eilučių.</w:t>
      </w:r>
    </w:p>
    <w:p>
      <w:pPr>
        <w:widowControl w:val="0"/>
        <w:suppressAutoHyphens/>
        <w:ind w:firstLine="567"/>
        <w:jc w:val="both"/>
        <w:rPr>
          <w:color w:val="000000"/>
        </w:rPr>
      </w:pPr>
      <w:r>
        <w:rPr>
          <w:color w:val="000000"/>
        </w:rPr>
        <w:t>13</w:t>
      </w:r>
      <w:r>
        <w:rPr>
          <w:color w:val="000000"/>
        </w:rPr>
        <w:t>. Jeigu klaida padaroma sumuojant bendrą apytikslį laimikio svorį, Žuvų išteklių naudotojas (jeigu fizinis asmuo) ar Žuvų išteklių naudotojo (jeigu juridinis asmuo) vadovas gali tą pačią dieną pataisyti apytikslio svorio įrašą, prie naujai padaryto įrašo nurodant klaidos pastebėjimo datą ir Žurnalo puslapį, kuriame padarytas klaidingas įrašas. Šalia apytikslį svorį patikslinančio įrašo pasirašo klaidą atitaisęs asmuo, nurodydamas savo vardą ir pavardę.</w:t>
      </w:r>
    </w:p>
    <w:p>
      <w:pPr>
        <w:widowControl w:val="0"/>
        <w:suppressAutoHyphens/>
        <w:ind w:firstLine="567"/>
        <w:jc w:val="both"/>
        <w:rPr>
          <w:color w:val="000000"/>
        </w:rPr>
      </w:pPr>
      <w:r>
        <w:rPr>
          <w:color w:val="000000"/>
        </w:rPr>
        <w:t>14</w:t>
      </w:r>
      <w:r>
        <w:rPr>
          <w:color w:val="000000"/>
        </w:rPr>
        <w:t>. Žurnalas pradedamas pildyti iki žvejybos pradžios, nurodant žvejybos datą, vandens telkinio pavadinimą, savivaldybės, kurios teritorijoje yra vandens telkinys, pavadinimą (Kuršių mariose – žvejybos baro numerį). Pirmajame įraše Žurnale nurodžius tikslią datą, žvejojant tais pačiais kalendoriniais metais, metų įrašo kartoti nebereikia. Kuršių mariose, Kauno mariose arba tik viename vandens telkinyje žvejojantys Žuvų išteklių naudotojai, turintys Žurnalus, kurių tituliniame lape įrašytas vandens telkinio pavadinimas, Žurnale jo gali nerašyti.</w:t>
      </w:r>
    </w:p>
    <w:p>
      <w:pPr>
        <w:widowControl w:val="0"/>
        <w:suppressAutoHyphens/>
        <w:ind w:firstLine="567"/>
        <w:jc w:val="both"/>
        <w:rPr>
          <w:color w:val="000000"/>
        </w:rPr>
      </w:pPr>
      <w:r>
        <w:rPr>
          <w:color w:val="000000"/>
        </w:rPr>
        <w:t>15</w:t>
      </w:r>
      <w:r>
        <w:rPr>
          <w:color w:val="000000"/>
        </w:rPr>
        <w:t>. Žurnale nurodomi šie žvejybos įrankių</w:t>
      </w:r>
      <w:r>
        <w:rPr>
          <w:i/>
          <w:iCs/>
          <w:color w:val="000000"/>
        </w:rPr>
        <w:t xml:space="preserve"> </w:t>
      </w:r>
      <w:r>
        <w:rPr>
          <w:color w:val="000000"/>
        </w:rPr>
        <w:t>tipai ir leidžiami tokie trumpiniai:</w:t>
      </w:r>
    </w:p>
    <w:p>
      <w:pPr>
        <w:widowControl w:val="0"/>
        <w:suppressAutoHyphens/>
        <w:ind w:firstLine="567"/>
        <w:jc w:val="both"/>
        <w:rPr>
          <w:color w:val="000000"/>
        </w:rPr>
      </w:pPr>
      <w:r>
        <w:rPr>
          <w:color w:val="000000"/>
        </w:rPr>
        <w:t>15.1</w:t>
      </w:r>
      <w:r>
        <w:rPr>
          <w:color w:val="000000"/>
        </w:rPr>
        <w:t>. statomieji tinklaičiai – S T;</w:t>
      </w:r>
    </w:p>
    <w:p>
      <w:pPr>
        <w:widowControl w:val="0"/>
        <w:suppressAutoHyphens/>
        <w:ind w:firstLine="567"/>
        <w:jc w:val="both"/>
        <w:rPr>
          <w:color w:val="000000"/>
        </w:rPr>
      </w:pPr>
      <w:r>
        <w:rPr>
          <w:color w:val="000000"/>
        </w:rPr>
        <w:t>15.2</w:t>
      </w:r>
      <w:r>
        <w:rPr>
          <w:color w:val="000000"/>
        </w:rPr>
        <w:t>. stambiaakė gaudyklė (varta) – V G;</w:t>
      </w:r>
    </w:p>
    <w:p>
      <w:pPr>
        <w:widowControl w:val="0"/>
        <w:suppressAutoHyphens/>
        <w:ind w:firstLine="567"/>
        <w:jc w:val="both"/>
        <w:rPr>
          <w:color w:val="000000"/>
        </w:rPr>
      </w:pPr>
      <w:r>
        <w:rPr>
          <w:color w:val="000000"/>
        </w:rPr>
        <w:t>15.3</w:t>
      </w:r>
      <w:r>
        <w:rPr>
          <w:color w:val="000000"/>
        </w:rPr>
        <w:t>. marinė gaudyklė – M G;</w:t>
      </w:r>
    </w:p>
    <w:p>
      <w:pPr>
        <w:widowControl w:val="0"/>
        <w:suppressAutoHyphens/>
        <w:ind w:firstLine="567"/>
        <w:jc w:val="both"/>
        <w:rPr>
          <w:color w:val="000000"/>
        </w:rPr>
      </w:pPr>
      <w:r>
        <w:rPr>
          <w:color w:val="000000"/>
        </w:rPr>
        <w:t>15.4</w:t>
      </w:r>
      <w:r>
        <w:rPr>
          <w:color w:val="000000"/>
        </w:rPr>
        <w:t>. ungurinė gaudyklė – U G;</w:t>
      </w:r>
    </w:p>
    <w:p>
      <w:pPr>
        <w:widowControl w:val="0"/>
        <w:suppressAutoHyphens/>
        <w:ind w:firstLine="567"/>
        <w:jc w:val="both"/>
        <w:rPr>
          <w:color w:val="000000"/>
        </w:rPr>
      </w:pPr>
      <w:r>
        <w:rPr>
          <w:color w:val="000000"/>
        </w:rPr>
        <w:t>15.5</w:t>
      </w:r>
      <w:r>
        <w:rPr>
          <w:color w:val="000000"/>
        </w:rPr>
        <w:t>. nėginė gaudyklė – N G;</w:t>
      </w:r>
    </w:p>
    <w:p>
      <w:pPr>
        <w:widowControl w:val="0"/>
        <w:suppressAutoHyphens/>
        <w:ind w:firstLine="567"/>
        <w:jc w:val="both"/>
        <w:rPr>
          <w:color w:val="000000"/>
        </w:rPr>
      </w:pPr>
      <w:r>
        <w:rPr>
          <w:color w:val="000000"/>
        </w:rPr>
        <w:t>15.6</w:t>
      </w:r>
      <w:r>
        <w:rPr>
          <w:color w:val="000000"/>
        </w:rPr>
        <w:t>. stintinė gaudyklė – S G;</w:t>
      </w:r>
    </w:p>
    <w:p>
      <w:pPr>
        <w:widowControl w:val="0"/>
        <w:suppressAutoHyphens/>
        <w:ind w:firstLine="567"/>
        <w:jc w:val="both"/>
        <w:rPr>
          <w:color w:val="000000"/>
        </w:rPr>
      </w:pPr>
      <w:r>
        <w:rPr>
          <w:color w:val="000000"/>
        </w:rPr>
        <w:t>15.7</w:t>
      </w:r>
      <w:r>
        <w:rPr>
          <w:color w:val="000000"/>
        </w:rPr>
        <w:t>. ūda – U D;</w:t>
      </w:r>
    </w:p>
    <w:p>
      <w:pPr>
        <w:widowControl w:val="0"/>
        <w:suppressAutoHyphens/>
        <w:ind w:firstLine="567"/>
        <w:jc w:val="both"/>
        <w:rPr>
          <w:color w:val="000000"/>
        </w:rPr>
      </w:pPr>
      <w:r>
        <w:rPr>
          <w:color w:val="000000"/>
        </w:rPr>
        <w:t>15.8</w:t>
      </w:r>
      <w:r>
        <w:rPr>
          <w:color w:val="000000"/>
        </w:rPr>
        <w:t>. traukiamasis tinklas – T T;</w:t>
      </w:r>
    </w:p>
    <w:p>
      <w:pPr>
        <w:widowControl w:val="0"/>
        <w:suppressAutoHyphens/>
        <w:ind w:firstLine="567"/>
        <w:jc w:val="both"/>
        <w:rPr>
          <w:color w:val="000000"/>
        </w:rPr>
      </w:pPr>
      <w:r>
        <w:rPr>
          <w:color w:val="000000"/>
        </w:rPr>
        <w:t>15.9</w:t>
      </w:r>
      <w:r>
        <w:rPr>
          <w:color w:val="000000"/>
        </w:rPr>
        <w:t>. dreifiniai tinklai – D T;</w:t>
      </w:r>
    </w:p>
    <w:p>
      <w:pPr>
        <w:widowControl w:val="0"/>
        <w:suppressAutoHyphens/>
        <w:ind w:firstLine="567"/>
        <w:jc w:val="both"/>
        <w:rPr>
          <w:color w:val="000000"/>
        </w:rPr>
      </w:pPr>
      <w:r>
        <w:rPr>
          <w:color w:val="000000"/>
        </w:rPr>
        <w:t>15.10</w:t>
      </w:r>
      <w:r>
        <w:rPr>
          <w:color w:val="000000"/>
        </w:rPr>
        <w:t>. plukdomieji tinklai – P T.</w:t>
      </w:r>
    </w:p>
    <w:p>
      <w:pPr>
        <w:widowControl w:val="0"/>
        <w:suppressAutoHyphens/>
        <w:ind w:firstLine="567"/>
        <w:jc w:val="both"/>
        <w:rPr>
          <w:color w:val="000000"/>
        </w:rPr>
      </w:pPr>
      <w:r>
        <w:rPr>
          <w:color w:val="000000"/>
        </w:rPr>
        <w:t>16</w:t>
      </w:r>
      <w:r>
        <w:rPr>
          <w:color w:val="000000"/>
        </w:rPr>
        <w:t>. Grafoje „Žvejybos įrankiai“ nurodoma:</w:t>
      </w:r>
    </w:p>
    <w:p>
      <w:pPr>
        <w:widowControl w:val="0"/>
        <w:suppressAutoHyphens/>
        <w:ind w:firstLine="567"/>
        <w:jc w:val="both"/>
        <w:rPr>
          <w:color w:val="000000"/>
        </w:rPr>
      </w:pPr>
      <w:r>
        <w:rPr>
          <w:color w:val="000000"/>
        </w:rPr>
        <w:t>16.1</w:t>
      </w:r>
      <w:r>
        <w:rPr>
          <w:color w:val="000000"/>
        </w:rPr>
        <w:t>. skiltyje „Tipas“ nurodomas šių taisyklių 15 punkte išvardintų žvejybos įrankių tipas, kuriais tuo metu žvejojama;</w:t>
      </w:r>
    </w:p>
    <w:p>
      <w:pPr>
        <w:widowControl w:val="0"/>
        <w:suppressAutoHyphens/>
        <w:ind w:firstLine="567"/>
        <w:jc w:val="both"/>
        <w:rPr>
          <w:color w:val="000000"/>
        </w:rPr>
      </w:pPr>
      <w:r>
        <w:rPr>
          <w:color w:val="000000"/>
        </w:rPr>
        <w:t>16.2</w:t>
      </w:r>
      <w:r>
        <w:rPr>
          <w:color w:val="000000"/>
        </w:rPr>
        <w:t>. skiltyje „Tipas“ nurodoma „M G siena“ arba atitinkamai „N G siena“ – jei Kuršių mariose pastatomas tik marinės ar nėginės gaudyklės sparnas (tinklinė siena);</w:t>
      </w:r>
    </w:p>
    <w:p>
      <w:pPr>
        <w:widowControl w:val="0"/>
        <w:suppressAutoHyphens/>
        <w:ind w:firstLine="567"/>
        <w:jc w:val="both"/>
        <w:rPr>
          <w:color w:val="000000"/>
        </w:rPr>
      </w:pPr>
      <w:r>
        <w:rPr>
          <w:color w:val="000000"/>
        </w:rPr>
        <w:t>16.3</w:t>
      </w:r>
      <w:r>
        <w:rPr>
          <w:color w:val="000000"/>
        </w:rPr>
        <w:t>. skiltyje „Tipas“ galima įrašyti žodžius „tie patys įrankiai“ – kai žvejyba tęsiama naudojant tą patį tų pačių žvejybos įrankių skaičių;</w:t>
      </w:r>
    </w:p>
    <w:p>
      <w:pPr>
        <w:widowControl w:val="0"/>
        <w:suppressAutoHyphens/>
        <w:ind w:firstLine="567"/>
        <w:jc w:val="both"/>
        <w:rPr>
          <w:color w:val="000000"/>
        </w:rPr>
      </w:pPr>
      <w:r>
        <w:rPr>
          <w:color w:val="000000"/>
        </w:rPr>
        <w:t>16.4</w:t>
      </w:r>
      <w:r>
        <w:rPr>
          <w:color w:val="000000"/>
        </w:rPr>
        <w:t>. skiltyje „Akių dydis (mm)“ nurodomas statomųjų tinklaičių akių dydis tokiais akytumo intervalais: iki 28 mm, 40–45 mm, 50–60 mm, 70 mm ir didesnio akytumo. Vykdant specialiąją žvejybą mokslinių tyrimų ir stebėsenos tikslais, šie žvejybos įrankiai gali būti įvardinti „selektyvūs tinklai“;</w:t>
      </w:r>
    </w:p>
    <w:p>
      <w:pPr>
        <w:widowControl w:val="0"/>
        <w:suppressAutoHyphens/>
        <w:ind w:firstLine="567"/>
        <w:jc w:val="both"/>
        <w:rPr>
          <w:color w:val="000000"/>
        </w:rPr>
      </w:pPr>
      <w:r>
        <w:rPr>
          <w:color w:val="000000"/>
        </w:rPr>
        <w:t>16.5</w:t>
      </w:r>
      <w:r>
        <w:rPr>
          <w:color w:val="000000"/>
        </w:rPr>
        <w:t>. skiltyje „Bendras statomųjų tinklaičių ilgis, m“ nurodomas žvejyboje tuo metu naudojamų atskirai kiekvieno akytumo intervalo (nurodyto šių taisyklių 16.4 punkte) statomųjų tinklaičių ilgis;</w:t>
      </w:r>
    </w:p>
    <w:p>
      <w:pPr>
        <w:widowControl w:val="0"/>
        <w:suppressAutoHyphens/>
        <w:ind w:firstLine="567"/>
        <w:jc w:val="both"/>
        <w:rPr>
          <w:color w:val="000000"/>
        </w:rPr>
      </w:pPr>
      <w:r>
        <w:rPr>
          <w:color w:val="000000"/>
        </w:rPr>
        <w:t>16.6</w:t>
      </w:r>
      <w:r>
        <w:rPr>
          <w:color w:val="000000"/>
        </w:rPr>
        <w:t>. skiltyje „Skaičius (ūdų – kabliukų skaičius)“ nurodomas kiekvieno tipo žvejybos įrankių skaičius, o naudojant ūdas – nurodomas bendras tuo metu žvejyboje naudojamų kabliukų skaičius.</w:t>
      </w:r>
    </w:p>
    <w:p>
      <w:pPr>
        <w:widowControl w:val="0"/>
        <w:suppressAutoHyphens/>
        <w:ind w:firstLine="567"/>
        <w:jc w:val="both"/>
        <w:rPr>
          <w:color w:val="000000"/>
        </w:rPr>
      </w:pPr>
      <w:r>
        <w:rPr>
          <w:color w:val="000000"/>
        </w:rPr>
        <w:t>17</w:t>
      </w:r>
      <w:r>
        <w:rPr>
          <w:color w:val="000000"/>
        </w:rPr>
        <w:t>. Žvejybos įrankių tipas, skaičius, tinklinių žvejybos įrankių akių dydis, statomųjų tinklaičių ilgis atskirais akytumo intervalais, bendras kabliukų skaičius (žvejojant ūdomis) ir žvejybos įrankių pastatymo laikas į Žurnalą įrašomas:</w:t>
      </w:r>
    </w:p>
    <w:p>
      <w:pPr>
        <w:widowControl w:val="0"/>
        <w:suppressAutoHyphens/>
        <w:ind w:firstLine="567"/>
        <w:jc w:val="both"/>
        <w:rPr>
          <w:color w:val="000000"/>
        </w:rPr>
      </w:pPr>
      <w:r>
        <w:rPr>
          <w:color w:val="000000"/>
        </w:rPr>
        <w:t>17.1</w:t>
      </w:r>
      <w:r>
        <w:rPr>
          <w:color w:val="000000"/>
        </w:rPr>
        <w:t>. žvejojant statomaisiais žvejybos įrankiais ir ūdomis (kabliukais) – ne vėliau kaip per 15 min.:</w:t>
      </w:r>
    </w:p>
    <w:p>
      <w:pPr>
        <w:widowControl w:val="0"/>
        <w:suppressAutoHyphens/>
        <w:ind w:firstLine="567"/>
        <w:jc w:val="both"/>
        <w:rPr>
          <w:color w:val="000000"/>
        </w:rPr>
      </w:pPr>
      <w:r>
        <w:rPr>
          <w:color w:val="000000"/>
        </w:rPr>
        <w:t>17.1.1</w:t>
      </w:r>
      <w:r>
        <w:rPr>
          <w:color w:val="000000"/>
        </w:rPr>
        <w:t>. žvejyboje Kuršių mariose naudojant botus, valtis ar kitas mažąsias plaukiojimo priemones, žvejojant nuo ledo – po paskutinio žvejybos įrankio pastatymo jo pastatymo vietoje;</w:t>
      </w:r>
    </w:p>
    <w:p>
      <w:pPr>
        <w:widowControl w:val="0"/>
        <w:suppressAutoHyphens/>
        <w:ind w:firstLine="567"/>
        <w:jc w:val="both"/>
        <w:rPr>
          <w:color w:val="000000"/>
        </w:rPr>
      </w:pPr>
      <w:r>
        <w:rPr>
          <w:color w:val="000000"/>
        </w:rPr>
        <w:t>17.1.2</w:t>
      </w:r>
      <w:r>
        <w:rPr>
          <w:color w:val="000000"/>
        </w:rPr>
        <w:t>. žvejyboje kituose vidaus vandens telkiniuose naudojant valtis ar kitas mažąsias plaukiojimo priemones – po žvejybos įrankių pastatymo, plaukiojimo priemonei pasiekus krantą, o žvejojant nuo ledo – po paskutinio žvejybos įrankio pastatymo jo pastatymo vietoje;</w:t>
      </w:r>
    </w:p>
    <w:p>
      <w:pPr>
        <w:widowControl w:val="0"/>
        <w:suppressAutoHyphens/>
        <w:ind w:firstLine="567"/>
        <w:jc w:val="both"/>
        <w:rPr>
          <w:color w:val="000000"/>
        </w:rPr>
      </w:pPr>
      <w:r>
        <w:rPr>
          <w:color w:val="000000"/>
        </w:rPr>
        <w:t>17.2</w:t>
      </w:r>
      <w:r>
        <w:rPr>
          <w:color w:val="000000"/>
        </w:rPr>
        <w:t>. žvejojant dreifiniais ir plukdomaisiais žvejybos įrankiais – prieš pradedant žvejybą;</w:t>
      </w:r>
    </w:p>
    <w:p>
      <w:pPr>
        <w:widowControl w:val="0"/>
        <w:suppressAutoHyphens/>
        <w:ind w:firstLine="567"/>
        <w:jc w:val="both"/>
        <w:rPr>
          <w:color w:val="000000"/>
        </w:rPr>
      </w:pPr>
      <w:r>
        <w:rPr>
          <w:color w:val="000000"/>
        </w:rPr>
        <w:t>17.3</w:t>
      </w:r>
      <w:r>
        <w:rPr>
          <w:color w:val="000000"/>
        </w:rPr>
        <w:t>. žvejojant traukiamaisiais žvejybos įrankiais – prieš pradedant valkšną;</w:t>
      </w:r>
    </w:p>
    <w:p>
      <w:pPr>
        <w:widowControl w:val="0"/>
        <w:suppressAutoHyphens/>
        <w:ind w:firstLine="567"/>
        <w:jc w:val="both"/>
        <w:rPr>
          <w:color w:val="000000"/>
        </w:rPr>
      </w:pPr>
      <w:r>
        <w:rPr>
          <w:color w:val="000000"/>
        </w:rPr>
        <w:t>17.4</w:t>
      </w:r>
      <w:r>
        <w:rPr>
          <w:color w:val="000000"/>
        </w:rPr>
        <w:t>. žvejojant ungurinėmis gaudyklėmis upeliuose, jų ištakose ar protakose – prie vandens telkinio prieš žvejybos įrankių pastatymą.</w:t>
      </w:r>
    </w:p>
    <w:p>
      <w:pPr>
        <w:widowControl w:val="0"/>
        <w:suppressAutoHyphens/>
        <w:ind w:firstLine="567"/>
        <w:jc w:val="both"/>
        <w:rPr>
          <w:color w:val="000000"/>
        </w:rPr>
      </w:pPr>
      <w:r>
        <w:rPr>
          <w:color w:val="000000"/>
        </w:rPr>
        <w:t>18</w:t>
      </w:r>
      <w:r>
        <w:rPr>
          <w:color w:val="000000"/>
        </w:rPr>
        <w:t>. Kuršių mariose pastačius, taip pat pradėjus tikrinti žvejybos įrankius atitinkamai šių taisyklių 17.1 ar 25 punkte nustatytu laiku Žurnalo skiltyje „Vandens telkinio pavadinimas“ įrašomas kiekvienos pastatytos (tikrinamos) žvejybos įrankių eilės vienos plombos (žymeklio), kuri yra prie dviem vėliavėlėmis pažymėto galinio plūduro artimiausios žvejybos įrankio plūdės, numeris. Į Žurnalą gali būti rašomi abiejuose tikrinamos (pastatytos) žvejybos įrankių eilės galuose esančių plombų numeriai.</w:t>
      </w:r>
    </w:p>
    <w:p>
      <w:pPr>
        <w:widowControl w:val="0"/>
        <w:suppressAutoHyphens/>
        <w:ind w:firstLine="567"/>
        <w:jc w:val="both"/>
        <w:rPr>
          <w:color w:val="000000"/>
        </w:rPr>
      </w:pPr>
      <w:r>
        <w:rPr>
          <w:color w:val="000000"/>
        </w:rPr>
        <w:t>19</w:t>
      </w:r>
      <w:r>
        <w:rPr>
          <w:color w:val="000000"/>
        </w:rPr>
        <w:t xml:space="preserve">. Žvejybos įrankių tikrinimo laikas į Žurnalą įrašomas iki jų tikrinimo (iki jų ištraukimo) pradžios. Jeigu žvejybos įrankiai tikrinami ne jų pastatymo dieną, nurodoma ir žvejybos įrankių tikrinimo data. </w:t>
      </w:r>
    </w:p>
    <w:p>
      <w:pPr>
        <w:widowControl w:val="0"/>
        <w:suppressAutoHyphens/>
        <w:ind w:firstLine="567"/>
        <w:jc w:val="both"/>
        <w:rPr>
          <w:color w:val="000000"/>
        </w:rPr>
      </w:pPr>
      <w:r>
        <w:rPr>
          <w:color w:val="000000"/>
        </w:rPr>
        <w:t>20</w:t>
      </w:r>
      <w:r>
        <w:rPr>
          <w:color w:val="000000"/>
        </w:rPr>
        <w:t>. Laimikio svoris Žurnale nurodomas kilogramais, įrašant atitinkamuose langeliuose tik sveikus skaičius (pagal pavyzdį), išskyrus 36 punkte numatytus atvejus. Langeliai, kuriuose skaitmenys neįrašomi, užbraukiami ištisiniu brūkšniu, kaip parodyta pavyzdyje:</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151"/>
        <w:gridCol w:w="1421"/>
        <w:gridCol w:w="1501"/>
        <w:gridCol w:w="1387"/>
        <w:gridCol w:w="1610"/>
      </w:tblGrid>
      <w:tr>
        <w:trPr>
          <w:trHeight w:hRule="exact" w:val="283"/>
          <w:tblHeader/>
        </w:trPr>
        <w:tc>
          <w:tcPr>
            <w:tcW w:w="2487" w:type="dxa"/>
            <w:vMerge w:val="restart"/>
            <w:tcBorders>
              <w:top w:val="nil"/>
              <w:left w:val="nil"/>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 xml:space="preserve">1 kg </w:t>
            </w:r>
          </w:p>
        </w:tc>
        <w:tc>
          <w:tcPr>
            <w:tcW w:w="1122"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vAlign w:val="center"/>
          </w:tcPr>
          <w:p>
            <w:pPr>
              <w:widowControl w:val="0"/>
            </w:pPr>
          </w:p>
        </w:tc>
        <w:tc>
          <w:tcPr>
            <w:tcW w:w="1185"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vAlign w:val="center"/>
          </w:tcPr>
          <w:p>
            <w:pPr>
              <w:widowControl w:val="0"/>
            </w:pPr>
          </w:p>
        </w:tc>
        <w:tc>
          <w:tcPr>
            <w:tcW w:w="1095"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vAlign w:val="center"/>
          </w:tcPr>
          <w:p>
            <w:pPr>
              <w:widowControl w:val="0"/>
            </w:pPr>
          </w:p>
        </w:tc>
        <w:tc>
          <w:tcPr>
            <w:tcW w:w="127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w:t>
            </w:r>
          </w:p>
        </w:tc>
      </w:tr>
      <w:tr>
        <w:trPr>
          <w:trHeight w:hRule="exact" w:val="283"/>
          <w:tblHeader/>
        </w:trPr>
        <w:tc>
          <w:tcPr>
            <w:tcW w:w="2487" w:type="dxa"/>
            <w:vMerge/>
            <w:tcBorders>
              <w:top w:val="single" w:sz="6" w:space="0" w:color="000000"/>
              <w:left w:val="nil"/>
              <w:right w:val="single" w:sz="2" w:space="0" w:color="000000"/>
            </w:tcBorders>
          </w:tcPr>
          <w:p>
            <w:pPr>
              <w:widowControl w:val="0"/>
            </w:pPr>
          </w:p>
        </w:tc>
        <w:tc>
          <w:tcPr>
            <w:tcW w:w="1122"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pPr>
          </w:p>
        </w:tc>
        <w:tc>
          <w:tcPr>
            <w:tcW w:w="118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pPr>
          </w:p>
        </w:tc>
        <w:tc>
          <w:tcPr>
            <w:tcW w:w="109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pPr>
          </w:p>
        </w:tc>
        <w:tc>
          <w:tcPr>
            <w:tcW w:w="1271" w:type="dxa"/>
            <w:vMerge/>
            <w:tcBorders>
              <w:top w:val="single" w:sz="2" w:space="0" w:color="000000"/>
              <w:left w:val="single" w:sz="2" w:space="0" w:color="000000"/>
              <w:bottom w:val="single" w:sz="2" w:space="0" w:color="000000"/>
              <w:right w:val="single" w:sz="2" w:space="0" w:color="000000"/>
            </w:tcBorders>
          </w:tcPr>
          <w:p>
            <w:pPr>
              <w:widowControl w:val="0"/>
            </w:pPr>
          </w:p>
        </w:tc>
      </w:tr>
      <w:tr>
        <w:trPr>
          <w:trHeight w:hRule="exact" w:val="283"/>
        </w:trPr>
        <w:tc>
          <w:tcPr>
            <w:tcW w:w="2487" w:type="dxa"/>
            <w:vMerge w:val="restart"/>
            <w:tcBorders>
              <w:left w:val="nil"/>
              <w:bottom w:val="nil"/>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10 kg</w:t>
            </w:r>
          </w:p>
        </w:tc>
        <w:tc>
          <w:tcPr>
            <w:tcW w:w="1122" w:type="dxa"/>
            <w:tcBorders>
              <w:top w:val="single" w:sz="8" w:space="0" w:color="000000"/>
              <w:left w:val="single" w:sz="2" w:space="0" w:color="000000"/>
              <w:bottom w:val="single" w:sz="8" w:space="0" w:color="000000"/>
              <w:right w:val="single" w:sz="2" w:space="0" w:color="000000"/>
            </w:tcBorders>
            <w:tcMar>
              <w:top w:w="55" w:type="dxa"/>
              <w:left w:w="55" w:type="dxa"/>
              <w:bottom w:w="55" w:type="dxa"/>
              <w:right w:w="55" w:type="dxa"/>
            </w:tcMar>
            <w:vAlign w:val="center"/>
          </w:tcPr>
          <w:p>
            <w:pPr>
              <w:widowControl w:val="0"/>
            </w:pPr>
          </w:p>
        </w:tc>
        <w:tc>
          <w:tcPr>
            <w:tcW w:w="1185" w:type="dxa"/>
            <w:tcBorders>
              <w:top w:val="single" w:sz="8" w:space="0" w:color="000000"/>
              <w:left w:val="single" w:sz="2" w:space="0" w:color="000000"/>
              <w:bottom w:val="single" w:sz="8" w:space="0" w:color="000000"/>
              <w:right w:val="single" w:sz="2" w:space="0" w:color="000000"/>
            </w:tcBorders>
            <w:tcMar>
              <w:top w:w="55" w:type="dxa"/>
              <w:left w:w="55" w:type="dxa"/>
              <w:bottom w:w="55" w:type="dxa"/>
              <w:right w:w="55" w:type="dxa"/>
            </w:tcMar>
            <w:vAlign w:val="center"/>
          </w:tcPr>
          <w:p>
            <w:pPr>
              <w:widowControl w:val="0"/>
            </w:pPr>
          </w:p>
        </w:tc>
        <w:tc>
          <w:tcPr>
            <w:tcW w:w="1095" w:type="dxa"/>
            <w:vMerge w:val="restart"/>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w:t>
            </w:r>
          </w:p>
        </w:tc>
        <w:tc>
          <w:tcPr>
            <w:tcW w:w="1271" w:type="dxa"/>
            <w:vMerge w:val="restart"/>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0</w:t>
            </w:r>
          </w:p>
        </w:tc>
      </w:tr>
      <w:tr>
        <w:trPr>
          <w:trHeight w:hRule="exact" w:val="283"/>
        </w:trPr>
        <w:tc>
          <w:tcPr>
            <w:tcW w:w="2487" w:type="dxa"/>
            <w:vMerge/>
            <w:tcBorders>
              <w:top w:val="nil"/>
              <w:left w:val="nil"/>
              <w:bottom w:val="nil"/>
              <w:right w:val="single" w:sz="2" w:space="0" w:color="000000"/>
            </w:tcBorders>
          </w:tcPr>
          <w:p>
            <w:pPr>
              <w:widowControl w:val="0"/>
            </w:pPr>
          </w:p>
        </w:tc>
        <w:tc>
          <w:tcPr>
            <w:tcW w:w="1122"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pPr>
          </w:p>
        </w:tc>
        <w:tc>
          <w:tcPr>
            <w:tcW w:w="118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pPr>
          </w:p>
        </w:tc>
        <w:tc>
          <w:tcPr>
            <w:tcW w:w="1095" w:type="dxa"/>
            <w:vMerge/>
            <w:tcBorders>
              <w:top w:val="single" w:sz="2" w:space="0" w:color="000000"/>
              <w:left w:val="single" w:sz="2" w:space="0" w:color="000000"/>
              <w:bottom w:val="single" w:sz="2" w:space="0" w:color="000000"/>
              <w:right w:val="single" w:sz="2" w:space="0" w:color="000000"/>
            </w:tcBorders>
          </w:tcPr>
          <w:p>
            <w:pPr>
              <w:widowControl w:val="0"/>
            </w:pPr>
          </w:p>
        </w:tc>
        <w:tc>
          <w:tcPr>
            <w:tcW w:w="1271" w:type="dxa"/>
            <w:vMerge/>
            <w:tcBorders>
              <w:top w:val="single" w:sz="2" w:space="0" w:color="000000"/>
              <w:left w:val="single" w:sz="2" w:space="0" w:color="000000"/>
              <w:bottom w:val="single" w:sz="2" w:space="0" w:color="000000"/>
              <w:right w:val="single" w:sz="2" w:space="0" w:color="000000"/>
            </w:tcBorders>
          </w:tcPr>
          <w:p>
            <w:pPr>
              <w:widowControl w:val="0"/>
            </w:pPr>
          </w:p>
        </w:tc>
      </w:tr>
      <w:tr>
        <w:trPr>
          <w:trHeight w:hRule="exact" w:val="283"/>
        </w:trPr>
        <w:tc>
          <w:tcPr>
            <w:tcW w:w="2487" w:type="dxa"/>
            <w:vMerge w:val="restart"/>
            <w:tcBorders>
              <w:top w:val="nil"/>
              <w:left w:val="nil"/>
              <w:bottom w:val="nil"/>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110 kg</w:t>
            </w:r>
          </w:p>
        </w:tc>
        <w:tc>
          <w:tcPr>
            <w:tcW w:w="1122"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vAlign w:val="center"/>
          </w:tcPr>
          <w:p>
            <w:pPr>
              <w:widowControl w:val="0"/>
            </w:pPr>
          </w:p>
        </w:tc>
        <w:tc>
          <w:tcPr>
            <w:tcW w:w="118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w:t>
            </w:r>
          </w:p>
        </w:tc>
        <w:tc>
          <w:tcPr>
            <w:tcW w:w="1095"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w:t>
            </w:r>
          </w:p>
        </w:tc>
        <w:tc>
          <w:tcPr>
            <w:tcW w:w="127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0</w:t>
            </w:r>
          </w:p>
        </w:tc>
      </w:tr>
      <w:tr>
        <w:trPr>
          <w:trHeight w:hRule="exact" w:val="283"/>
        </w:trPr>
        <w:tc>
          <w:tcPr>
            <w:tcW w:w="2487" w:type="dxa"/>
            <w:vMerge/>
            <w:tcBorders>
              <w:top w:val="nil"/>
              <w:left w:val="nil"/>
              <w:bottom w:val="nil"/>
              <w:right w:val="single" w:sz="2" w:space="0" w:color="000000"/>
            </w:tcBorders>
          </w:tcPr>
          <w:p>
            <w:pPr>
              <w:widowControl w:val="0"/>
            </w:pPr>
          </w:p>
        </w:tc>
        <w:tc>
          <w:tcPr>
            <w:tcW w:w="1122"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pPr>
          </w:p>
        </w:tc>
        <w:tc>
          <w:tcPr>
            <w:tcW w:w="1185" w:type="dxa"/>
            <w:vMerge/>
            <w:tcBorders>
              <w:top w:val="single" w:sz="2" w:space="0" w:color="000000"/>
              <w:left w:val="single" w:sz="2" w:space="0" w:color="000000"/>
              <w:bottom w:val="single" w:sz="2" w:space="0" w:color="000000"/>
              <w:right w:val="single" w:sz="2" w:space="0" w:color="000000"/>
            </w:tcBorders>
          </w:tcPr>
          <w:p>
            <w:pPr>
              <w:widowControl w:val="0"/>
            </w:pPr>
          </w:p>
        </w:tc>
        <w:tc>
          <w:tcPr>
            <w:tcW w:w="1095" w:type="dxa"/>
            <w:vMerge/>
            <w:tcBorders>
              <w:top w:val="single" w:sz="2" w:space="0" w:color="000000"/>
              <w:left w:val="single" w:sz="2" w:space="0" w:color="000000"/>
              <w:bottom w:val="single" w:sz="2" w:space="0" w:color="000000"/>
              <w:right w:val="single" w:sz="2" w:space="0" w:color="000000"/>
            </w:tcBorders>
          </w:tcPr>
          <w:p>
            <w:pPr>
              <w:widowControl w:val="0"/>
            </w:pPr>
          </w:p>
        </w:tc>
        <w:tc>
          <w:tcPr>
            <w:tcW w:w="1271" w:type="dxa"/>
            <w:vMerge/>
            <w:tcBorders>
              <w:top w:val="single" w:sz="2" w:space="0" w:color="000000"/>
              <w:left w:val="single" w:sz="2" w:space="0" w:color="000000"/>
              <w:bottom w:val="single" w:sz="2" w:space="0" w:color="000000"/>
              <w:right w:val="single" w:sz="2" w:space="0" w:color="000000"/>
            </w:tcBorders>
          </w:tcPr>
          <w:p>
            <w:pPr>
              <w:widowControl w:val="0"/>
            </w:pPr>
          </w:p>
        </w:tc>
      </w:tr>
      <w:tr>
        <w:trPr>
          <w:trHeight w:val="567"/>
        </w:trPr>
        <w:tc>
          <w:tcPr>
            <w:tcW w:w="2487" w:type="dxa"/>
            <w:tcBorders>
              <w:top w:val="nil"/>
              <w:left w:val="nil"/>
              <w:bottom w:val="nil"/>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1100 kg</w:t>
            </w:r>
          </w:p>
        </w:tc>
        <w:tc>
          <w:tcPr>
            <w:tcW w:w="11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w:t>
            </w:r>
          </w:p>
        </w:tc>
        <w:tc>
          <w:tcPr>
            <w:tcW w:w="11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w:t>
            </w:r>
          </w:p>
        </w:tc>
        <w:tc>
          <w:tcPr>
            <w:tcW w:w="10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0</w:t>
            </w:r>
          </w:p>
        </w:tc>
        <w:tc>
          <w:tcPr>
            <w:tcW w:w="12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0</w:t>
            </w:r>
          </w:p>
        </w:tc>
      </w:tr>
    </w:tbl>
    <w:p>
      <w:pPr>
        <w:widowControl w:val="0"/>
        <w:suppressAutoHyphens/>
        <w:ind w:firstLine="567"/>
        <w:jc w:val="both"/>
        <w:rPr>
          <w:color w:val="000000"/>
        </w:rPr>
      </w:pPr>
    </w:p>
    <w:p>
      <w:pPr>
        <w:widowControl w:val="0"/>
        <w:suppressAutoHyphens/>
        <w:ind w:firstLine="567"/>
        <w:jc w:val="both"/>
        <w:rPr>
          <w:color w:val="000000"/>
        </w:rPr>
      </w:pPr>
      <w:r>
        <w:rPr>
          <w:color w:val="000000"/>
        </w:rPr>
        <w:t>21</w:t>
      </w:r>
      <w:r>
        <w:rPr>
          <w:color w:val="000000"/>
        </w:rPr>
        <w:t>. Šių taisyklių 15 ir 16.4 punktuose nurodyto kiekvieno tipo ir akytumo žvejybos įrankiais sugautų žuvų kiekis verslinės žvejybos metu nurodomas atskirai. Specialiosios žvejybos mokslinių tyrimų tikslais metu sugautų žuvų kiekis nurodomas pagal šių Taisyklių 15 punkte nurodytus kiekvieno tipo žvejybos įrankius.</w:t>
      </w:r>
    </w:p>
    <w:p>
      <w:pPr>
        <w:widowControl w:val="0"/>
        <w:suppressAutoHyphens/>
        <w:ind w:firstLine="567"/>
        <w:jc w:val="both"/>
        <w:rPr>
          <w:color w:val="000000"/>
          <w:spacing w:val="-2"/>
        </w:rPr>
      </w:pPr>
      <w:r>
        <w:rPr>
          <w:rFonts w:ascii="Thorndale" w:eastAsia="Andale Sans UI" w:hAnsi="Thorndale" w:cs="Tahoma"/>
          <w:szCs w:val="24"/>
          <w:lang w:bidi="en-US"/>
        </w:rPr>
        <w:t>22</w:t>
      </w:r>
      <w:r>
        <w:rPr>
          <w:rFonts w:ascii="Thorndale" w:eastAsia="Andale Sans UI" w:hAnsi="Thorndale" w:cs="Tahoma"/>
          <w:szCs w:val="24"/>
          <w:lang w:bidi="en-US"/>
        </w:rPr>
        <w:t>. Tais atvejais, kai iš žvejybos vietos neįmanoma plaukiojimo priemone (-ėmis) vienu metu nugabenti laimikio į iškrovimo vietą, kviečiamas aplinkos apsaugos valstybinės kontrolės pareigūnas, kuris dalyvauja nustatant tikslų sugautos žuvies kiekį.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f4200afe811e6b844f0f29024f5ac">
        <w:r w:rsidRPr="00532B9F">
          <w:rPr>
            <w:rFonts w:ascii="Times New Roman" w:eastAsia="MS Mincho" w:hAnsi="Times New Roman"/>
            <w:sz w:val="20"/>
            <w:i/>
            <w:iCs/>
            <w:color w:val="0000FF" w:themeColor="hyperlink"/>
            <w:u w:val="single"/>
          </w:rPr>
          <w:t>D1-769</w:t>
        </w:r>
      </w:fldSimple>
      <w:r>
        <w:rPr>
          <w:rFonts w:ascii="Times New Roman" w:eastAsia="MS Mincho" w:hAnsi="Times New Roman"/>
          <w:sz w:val="20"/>
          <w:i/>
          <w:iCs/>
        </w:rPr>
        <w:t>,
2016-11-21,
paskelbta TAR 2016-11-21, i. k. 2016-27170            </w:t>
      </w:r>
    </w:p>
    <w:p/>
    <w:p>
      <w:pPr>
        <w:pStyle w:val="PlainText"/>
        <w:ind w:firstLine="567"/>
        <w:jc w:val="both"/>
        <w:rPr>
          <w:rFonts w:ascii="Times New Roman" w:hAnsi="Times New Roman"/>
          <w:b/>
          <w:bCs/>
          <w:sz w:val="22"/>
        </w:rPr>
      </w:pPr>
      <w:r>
        <w:rPr>
          <w:rFonts w:ascii="Times New Roman" w:hAnsi="Times New Roman"/>
          <w:sz w:val="22"/>
        </w:rPr>
        <w:t>23</w:t>
      </w:r>
      <w:r>
        <w:rPr>
          <w:rFonts w:ascii="Times New Roman" w:hAnsi="Times New Roman"/>
          <w:sz w:val="22"/>
        </w:rPr>
        <w:t>.</w:t>
      </w:r>
      <w:r>
        <w:rPr>
          <w:rFonts w:ascii="Times New Roman" w:eastAsia="MS Mincho" w:hAnsi="Times New Roman"/>
          <w:sz w:val="20"/>
          <w:i/>
          <w:iCs/>
        </w:rPr>
        <w:t xml:space="preserve"> Neteko galios nuo 2017-07-01</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841e007adb11e8ae2bfd1913d66d57">
        <w:r w:rsidRPr="00532B9F">
          <w:rPr>
            <w:rFonts w:ascii="Times New Roman" w:eastAsia="MS Mincho" w:hAnsi="Times New Roman"/>
            <w:sz w:val="20"/>
            <w:i/>
            <w:iCs/>
            <w:color w:val="0000FF" w:themeColor="hyperlink"/>
            <w:u w:val="single"/>
          </w:rPr>
          <w:t>D1-629</w:t>
        </w:r>
      </w:fldSimple>
      <w:r>
        <w:rPr>
          <w:rFonts w:ascii="Times New Roman" w:eastAsia="MS Mincho" w:hAnsi="Times New Roman"/>
          <w:sz w:val="20"/>
          <w:i/>
          <w:iCs/>
        </w:rPr>
        <w:t>,
2018-06-28,
paskelbta TAR 2018-06-29, i. k. 2018-10799        </w:t>
      </w:r>
    </w:p>
    <w:p/>
    <w:p>
      <w:pPr>
        <w:widowControl w:val="0"/>
        <w:suppressAutoHyphens/>
        <w:ind w:firstLine="567"/>
        <w:jc w:val="both"/>
        <w:rPr>
          <w:color w:val="000000"/>
        </w:rPr>
      </w:pPr>
      <w:r>
        <w:rPr>
          <w:color w:val="000000"/>
        </w:rPr>
        <w:t>24</w:t>
      </w:r>
      <w:r>
        <w:rPr>
          <w:color w:val="000000"/>
        </w:rPr>
        <w:t>. Verslinės ar specialiosios žvejybos leidime nurodytas už žvejybą atsakingas asmuo iš karto pasirašo ir nurodo savo vardą ir pavardę – po bendro apytikslio laimikio svorio įrašu patikrinus visus žvejybos įrankius ir bendro tikslaus laimikio svorio įrašu pasvėrus laimikį.</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SUGAUTO ŽUVŲ KIEKIO ĮRAŠYMAS ŽVEJYBOS KURŠIŲ MARIOSE METU</w:t>
      </w:r>
    </w:p>
    <w:p>
      <w:pPr>
        <w:widowControl w:val="0"/>
        <w:suppressAutoHyphens/>
        <w:ind w:firstLine="567"/>
        <w:jc w:val="both"/>
        <w:rPr>
          <w:color w:val="000000"/>
        </w:rPr>
      </w:pPr>
    </w:p>
    <w:p>
      <w:pPr>
        <w:widowControl w:val="0"/>
        <w:suppressAutoHyphens/>
        <w:ind w:firstLine="567"/>
        <w:jc w:val="both"/>
        <w:rPr>
          <w:color w:val="000000"/>
        </w:rPr>
      </w:pPr>
      <w:r>
        <w:rPr>
          <w:color w:val="000000"/>
        </w:rPr>
        <w:t>25</w:t>
      </w:r>
      <w:r>
        <w:rPr>
          <w:color w:val="000000"/>
        </w:rPr>
        <w:t>. Žvejybos Kuršių mariose metu žuvų rūšys ir jų apytikslis svoris, taip pat atskirai neverslinio dydžio kvotuojamų žuvų rūšys ir jų apytikslis svoris įrašomas Žurnalo skiltyse „Rūšis“ ir „Apytikslis svoris“ ne vėliau kaip per 30 min.:</w:t>
      </w:r>
    </w:p>
    <w:p>
      <w:pPr>
        <w:ind w:firstLine="567"/>
        <w:jc w:val="both"/>
        <w:rPr>
          <w:color w:val="000000"/>
        </w:rPr>
      </w:pPr>
      <w:r>
        <w:rPr>
          <w:bCs/>
        </w:rPr>
        <w:t>25.1</w:t>
      </w:r>
      <w:r>
        <w:rPr>
          <w:bCs/>
        </w:rPr>
        <w:t>. po kiekvieno tipo žvejybos įrankių, esančių tame žvejybos bare, patikrinimo ar žvejybos įrankių išėmimo paskutinio to tipo įrankio tikrinimo (išėmimo) vietoje. Plaukiant į kitą žvejybos barą, Žurnale turi būti įrašytas sugautų žuvų apytikslis svoris pagal atskiras žuvų rūšis. Jei tinklinių žvejybos įrankių eilė kerta žvejybos baro ribą, žuvų sugavimo duomenys įrašomi patikrinus visą tinklinių žvejybos įrankių eilę paskutinio tinklinio žvejybos įrankio tikrinimo (išėmimo) vietoje. Jei gaudyklėmis žvejojama šalia besirobojančiuose žvejybos baruose, žuvų sugavimo duomenys įrašomi patikrinus visas besiribojančiuose baruose esančias gaudykles paskutinės gaudyklės tikrinimo (išėmimo) vietoje;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f4200afe811e6b844f0f29024f5ac">
        <w:r w:rsidRPr="00532B9F">
          <w:rPr>
            <w:rFonts w:ascii="Times New Roman" w:eastAsia="MS Mincho" w:hAnsi="Times New Roman"/>
            <w:sz w:val="20"/>
            <w:i/>
            <w:iCs/>
            <w:color w:val="0000FF" w:themeColor="hyperlink"/>
            <w:u w:val="single"/>
          </w:rPr>
          <w:t>D1-769</w:t>
        </w:r>
      </w:fldSimple>
      <w:r>
        <w:rPr>
          <w:rFonts w:ascii="Times New Roman" w:eastAsia="MS Mincho" w:hAnsi="Times New Roman"/>
          <w:sz w:val="20"/>
          <w:i/>
          <w:iCs/>
        </w:rPr>
        <w:t>,
2016-11-21,
paskelbta TAR 2016-11-21, i. k. 2016-27170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24c256022f911eabe008ea93139d588">
        <w:r w:rsidRPr="00532B9F">
          <w:rPr>
            <w:rFonts w:ascii="Times New Roman" w:eastAsia="MS Mincho" w:hAnsi="Times New Roman"/>
            <w:sz w:val="20"/>
            <w:i/>
            <w:iCs/>
            <w:color w:val="0000FF" w:themeColor="hyperlink"/>
            <w:u w:val="single"/>
          </w:rPr>
          <w:t>D1-769</w:t>
        </w:r>
      </w:fldSimple>
      <w:r>
        <w:rPr>
          <w:rFonts w:ascii="Times New Roman" w:eastAsia="MS Mincho" w:hAnsi="Times New Roman"/>
          <w:sz w:val="20"/>
          <w:i/>
          <w:iCs/>
        </w:rPr>
        <w:t>,
2019-12-20,
paskelbta TAR 2019-12-20, i. k. 2019-20816            </w:t>
      </w:r>
    </w:p>
    <w:p/>
    <w:p>
      <w:pPr>
        <w:widowControl w:val="0"/>
        <w:suppressAutoHyphens/>
        <w:ind w:firstLine="567"/>
        <w:jc w:val="both"/>
        <w:rPr>
          <w:color w:val="000000"/>
        </w:rPr>
      </w:pPr>
      <w:r>
        <w:rPr>
          <w:color w:val="000000"/>
        </w:rPr>
        <w:t>25.2</w:t>
      </w:r>
      <w:r>
        <w:rPr>
          <w:color w:val="000000"/>
        </w:rPr>
        <w:t>. po kiekvieno žvejybos įrankio plukdymo jo ištraukimo vietoje – žvejojant dreifiniais ir plukdomaisiais žvejybos įrankiais;</w:t>
      </w:r>
    </w:p>
    <w:p>
      <w:pPr>
        <w:widowControl w:val="0"/>
        <w:suppressAutoHyphens/>
        <w:ind w:firstLine="567"/>
        <w:jc w:val="both"/>
        <w:rPr>
          <w:color w:val="000000"/>
        </w:rPr>
      </w:pPr>
      <w:r>
        <w:rPr>
          <w:color w:val="000000"/>
        </w:rPr>
        <w:t>25.3</w:t>
      </w:r>
      <w:r>
        <w:rPr>
          <w:color w:val="000000"/>
        </w:rPr>
        <w:t>. po kiekvienos valkšnos traukiamojo tinklo ištraukimo vietoje – žvejojant traukiamaisiais žvejybos įrankiais.</w:t>
      </w:r>
    </w:p>
    <w:p>
      <w:pPr>
        <w:widowControl w:val="0"/>
        <w:suppressAutoHyphens/>
        <w:ind w:firstLine="567"/>
        <w:jc w:val="both"/>
        <w:rPr>
          <w:color w:val="000000"/>
        </w:rPr>
      </w:pPr>
      <w:r>
        <w:rPr>
          <w:color w:val="000000"/>
        </w:rPr>
        <w:t>26</w:t>
      </w:r>
      <w:r>
        <w:rPr>
          <w:color w:val="000000"/>
        </w:rPr>
        <w:t>. Žuvų rūšys, sudarančios mažiau kaip 1 proc. laimikio svorio, į Žurnalą gali būti nerašomos, išskyrus lašišas, šlakius ir tuo metu draudžiamas gaudyti žuvų rūšis. Sugautos lašišos, šlakiai ir tuo metu draudžiamų gaudyti rūšių žuvys Žurnalo skiltyje „Apytikslis svoris“ 25 punkte nurodyta tvarka įrašomos atskirose eilutėse, nurodant kilogramus ir vienetus.</w:t>
      </w:r>
    </w:p>
    <w:p>
      <w:pPr>
        <w:widowControl w:val="0"/>
        <w:suppressAutoHyphens/>
        <w:ind w:firstLine="567"/>
        <w:jc w:val="both"/>
        <w:rPr>
          <w:color w:val="000000"/>
        </w:rPr>
      </w:pPr>
      <w:r>
        <w:rPr>
          <w:color w:val="000000"/>
        </w:rPr>
        <w:t>27</w:t>
      </w:r>
      <w:r>
        <w:rPr>
          <w:color w:val="000000"/>
        </w:rPr>
        <w:t>. Kuršių mariose žvejybos vietoje apytikslis laimikio svoris nustatomas vizualiai, bet žuvų laimikio svorio paklaida negali viršyti 20 procentų žvejybos vietoje į dėžes nesudėto žuvų svorio ir 10 procentų žvejybos vietoje į dėžes sudėto žuvų svorio. Esant galimybei, žvejybos vietoje gali būti nustatytas tikslus laimikio svoris, įrašant jį skiltyje „Tikslus svoris“.</w:t>
      </w:r>
    </w:p>
    <w:p>
      <w:pPr>
        <w:widowControl w:val="0"/>
        <w:suppressAutoHyphens/>
        <w:ind w:firstLine="567"/>
        <w:jc w:val="both"/>
        <w:rPr>
          <w:color w:val="000000"/>
        </w:rPr>
      </w:pPr>
      <w:r>
        <w:rPr>
          <w:color w:val="000000"/>
        </w:rPr>
        <w:t>28</w:t>
      </w:r>
      <w:r>
        <w:rPr>
          <w:color w:val="000000"/>
        </w:rPr>
        <w:t xml:space="preserve">. Užbaigus Kuršių mariose kiekvieną žvejybą (nuo žvejybos pradžios iki laimikio iškrovimo), laimikio iškrovimo vietoje žurnalo skiltyje „Rūšys“ išvardijamos visos sugautos žuvų rūšys ir skiltyje „Apytikslis svoris“ nurodomas bendras apytikslis viso laimikio svoris. </w:t>
      </w:r>
    </w:p>
    <w:p>
      <w:pPr>
        <w:widowControl w:val="0"/>
        <w:suppressAutoHyphens/>
        <w:ind w:firstLine="567"/>
        <w:jc w:val="both"/>
        <w:rPr>
          <w:color w:val="000000"/>
        </w:rPr>
      </w:pPr>
      <w:r>
        <w:rPr>
          <w:color w:val="000000"/>
        </w:rPr>
        <w:t>29</w:t>
      </w:r>
      <w:r>
        <w:rPr>
          <w:color w:val="000000"/>
        </w:rPr>
        <w:t>.</w:t>
      </w:r>
      <w:r>
        <w:rPr>
          <w:b/>
          <w:bCs/>
          <w:color w:val="000000"/>
        </w:rPr>
        <w:t xml:space="preserve"> </w:t>
      </w:r>
      <w:r>
        <w:rPr>
          <w:color w:val="000000"/>
        </w:rPr>
        <w:t xml:space="preserve">Prieš nuvežant Kuršių mariose sugautas žuvis nuo laimikio iškrovimo vietos (bet ne vėliau kaip per valandą), žuvys pasveriamos ir Žurnale (skiltyje „Tikslus svoris“) įrašomas tikslus jų svoris pagal atskiras žuvų rūšis. Kiekvienos žuvų rūšies laimikio svorio paklaida negali viršyti 5 procentų. </w:t>
      </w:r>
    </w:p>
    <w:p>
      <w:pPr>
        <w:tabs>
          <w:tab w:val="left" w:pos="1276"/>
        </w:tabs>
        <w:ind w:firstLine="567"/>
        <w:jc w:val="both"/>
        <w:rPr>
          <w:b/>
          <w:bCs/>
          <w:color w:val="000000"/>
        </w:rPr>
      </w:pPr>
      <w:r>
        <w:rPr>
          <w:szCs w:val="24"/>
          <w:lang w:eastAsia="lt-LT"/>
        </w:rPr>
        <w:t>30</w:t>
      </w:r>
      <w:r>
        <w:rPr>
          <w:szCs w:val="24"/>
          <w:lang w:eastAsia="lt-LT"/>
        </w:rPr>
        <w:t>. Žvejojant stintiniais tinklaičiais Kuršių mariose, visą sugautų žuvų laimikio svorį leidžiama per 6 valandas po grįžimo į krantą patikslinti su AAD suderintose Žuvų išteklių naudotojo patalpose, tikslų laimikio svorį pagal atskiras žuvų rūšis įrašant Žurnale (skiltyse "Rūšis" ir "Tikslus svoris").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9841e007adb11e8ae2bfd1913d66d57">
        <w:r w:rsidRPr="00532B9F">
          <w:rPr>
            <w:rFonts w:ascii="Times New Roman" w:eastAsia="MS Mincho" w:hAnsi="Times New Roman"/>
            <w:sz w:val="20"/>
            <w:i/>
            <w:iCs/>
            <w:color w:val="0000FF" w:themeColor="hyperlink"/>
            <w:u w:val="single"/>
          </w:rPr>
          <w:t>D1-629</w:t>
        </w:r>
      </w:fldSimple>
      <w:r>
        <w:rPr>
          <w:rFonts w:ascii="Times New Roman" w:eastAsia="MS Mincho" w:hAnsi="Times New Roman"/>
          <w:sz w:val="20"/>
          <w:i/>
          <w:iCs/>
        </w:rPr>
        <w:t>,
2018-06-28,
paskelbta TAR 2018-06-29, i. k. 2018-10799            </w:t>
      </w:r>
    </w:p>
    <w:p/>
    <w:p>
      <w:pPr>
        <w:keepLines/>
        <w:widowControl w:val="0"/>
        <w:suppressAutoHyphens/>
        <w:jc w:val="center"/>
        <w:rPr>
          <w:b/>
          <w:bCs/>
          <w:caps/>
          <w:color w:val="000000"/>
        </w:rPr>
      </w:pPr>
      <w:r>
        <w:rPr>
          <w:b/>
          <w:bCs/>
          <w:caps/>
          <w:color w:val="000000"/>
        </w:rPr>
        <w:t>IV</w:t>
      </w:r>
      <w:r>
        <w:rPr>
          <w:b/>
          <w:bCs/>
          <w:caps/>
          <w:color w:val="000000"/>
        </w:rPr>
        <w:t xml:space="preserve">. </w:t>
      </w:r>
      <w:r>
        <w:rPr>
          <w:b/>
          <w:bCs/>
          <w:caps/>
          <w:color w:val="000000"/>
        </w:rPr>
        <w:t>SUGAUTO ŽUVŲ KIEKIO ĮRAŠYMAS ŽVEJYBOS VIDAUS VANDENYSE (IŠSKYRUS KURŠIŲ MARIAS) METU</w:t>
      </w:r>
    </w:p>
    <w:p>
      <w:pPr>
        <w:widowControl w:val="0"/>
        <w:suppressAutoHyphens/>
        <w:ind w:firstLine="567"/>
        <w:jc w:val="both"/>
        <w:rPr>
          <w:color w:val="000000"/>
        </w:rPr>
      </w:pPr>
    </w:p>
    <w:p>
      <w:pPr>
        <w:widowControl w:val="0"/>
        <w:suppressAutoHyphens/>
        <w:ind w:firstLine="567"/>
        <w:jc w:val="both"/>
        <w:rPr>
          <w:color w:val="000000"/>
        </w:rPr>
      </w:pPr>
      <w:r>
        <w:rPr>
          <w:color w:val="000000"/>
        </w:rPr>
        <w:t>31</w:t>
      </w:r>
      <w:r>
        <w:rPr>
          <w:color w:val="000000"/>
        </w:rPr>
        <w:t xml:space="preserve">. Tikslus žuvų svoris skiltyje „Tikslus svoris“ pagal atskiras žuvų rūšis turi būti įrašytas vandens telkinio krante (toje vietoje, kur laimikis pasiekė krantą) per 1 valandą po to, kai laimikis pasiekė krantą. Kai statomieji tinklaičiai išimami su žuvimi ir gabenami į krantą, ne vėliau kaip per 1 valandą po to, kai žuvys bus išrinktos iš tinklų, jos pasveriamos ir Žurnale (skiltyse „Rūšis“ ir „Tikslus svoris“) įrašomas tikslus jų svoris pagal atskiras žuvų rūšis. Kiekvienos žuvų rūšies laimikio svorio paklaida negali viršyti 5 procentų. </w:t>
      </w:r>
    </w:p>
    <w:p>
      <w:pPr>
        <w:widowControl w:val="0"/>
        <w:suppressAutoHyphens/>
        <w:ind w:firstLine="567"/>
        <w:jc w:val="both"/>
        <w:rPr>
          <w:color w:val="000000"/>
        </w:rPr>
      </w:pPr>
      <w:r>
        <w:rPr>
          <w:color w:val="000000"/>
        </w:rPr>
        <w:t>32</w:t>
      </w:r>
      <w:r>
        <w:rPr>
          <w:color w:val="000000"/>
        </w:rPr>
        <w:t>. Gaudant stintas Nemuno žemupyje jų migracijos metu, kiekvienos žuvų rūšies apytikslis svoris Žurnalo skiltyje „Apytikslis svoris“ turi būti įrašytas vandens telkinio krante (toje vietoje, kur laimikis pasiekė krantą) po kiekvienos valkšnos, bet ne vėliau kaip per 1 valandą po to, kai laimikis pasiekė krantą. Viso laimikio apytikslio svorio paklaida negali viršyti 10 procentų į dėžes sudėtam žuvų svoriui ir 20 procentų į dėžes nesudėtam žuvų svoriui. Prieš nuvežant Nemuno žemupyje sugautas žuvis nuo laimikio iškrovimo vietos, žuvys pasveriamos ir Žurnale (skiltyje „Tikslus svoris“) įrašomas tikslus jų svoris pagal atskiras žuvų rūšis.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w:t>
      </w:r>
      <w:r>
        <w:rPr>
          <w:b/>
          <w:bCs/>
          <w:caps/>
          <w:color w:val="000000"/>
        </w:rPr>
        <w:t xml:space="preserve">. </w:t>
      </w:r>
      <w:r>
        <w:rPr>
          <w:b/>
          <w:bCs/>
          <w:caps/>
          <w:color w:val="000000"/>
        </w:rPr>
        <w:t>SUGAUTO ŽUVŲ KIEKIO ĮRAŠYMAS SPECIALIOSIOS ŽVEJYBOS METU</w:t>
      </w:r>
    </w:p>
    <w:p>
      <w:pPr>
        <w:widowControl w:val="0"/>
        <w:suppressAutoHyphens/>
        <w:ind w:firstLine="567"/>
        <w:jc w:val="both"/>
        <w:rPr>
          <w:color w:val="000000"/>
        </w:rPr>
      </w:pPr>
    </w:p>
    <w:p>
      <w:pPr>
        <w:widowControl w:val="0"/>
        <w:suppressAutoHyphens/>
        <w:ind w:firstLine="567"/>
        <w:jc w:val="both"/>
        <w:rPr>
          <w:rFonts w:ascii="Thorndale" w:eastAsia="Andale Sans UI" w:hAnsi="Thorndale" w:cs="Tahoma"/>
          <w:bCs/>
          <w:szCs w:val="24"/>
          <w:lang w:bidi="en-US"/>
        </w:rPr>
      </w:pPr>
      <w:r>
        <w:rPr>
          <w:rFonts w:ascii="Thorndale" w:eastAsia="Andale Sans UI" w:hAnsi="Thorndale" w:cs="Tahoma"/>
          <w:szCs w:val="24"/>
          <w:lang w:bidi="en-US"/>
        </w:rPr>
        <w:t>33</w:t>
      </w:r>
      <w:r>
        <w:rPr>
          <w:rFonts w:ascii="Thorndale" w:eastAsia="Andale Sans UI" w:hAnsi="Thorndale" w:cs="Tahoma"/>
          <w:szCs w:val="24"/>
          <w:lang w:bidi="en-US"/>
        </w:rPr>
        <w:t xml:space="preserve">. Kai specialiosios žvejybos metu statomieji tinklaičiai išimami su žuvimi  ir gabenami į krantą, vandens telkinio krante (toje vietoje, kur laimikis pasiekė krantą) neribojant įrašymo laiko Žurnalo atitinkamose skiltyse surašomos visos žuvų rūšys ir bendras laimikio apytikslis svoris.</w:t>
      </w:r>
      <w:r>
        <w:rPr>
          <w:rFonts w:ascii="Thorndale" w:eastAsia="Andale Sans UI" w:hAnsi="Thorndale" w:cs="Tahoma"/>
          <w:bCs/>
          <w:szCs w:val="24"/>
          <w:lang w:bidi="en-US"/>
        </w:rPr>
        <w:t xml:space="preserve"> Viso laimikio apytikslio svorio paklaida negali viršyti 40 procentų.</w:t>
      </w:r>
    </w:p>
    <w:p>
      <w:pPr>
        <w:widowControl w:val="0"/>
        <w:suppressAutoHyphens/>
        <w:ind w:firstLine="720"/>
        <w:jc w:val="both"/>
        <w:rPr>
          <w:color w:val="000000"/>
        </w:rPr>
      </w:pPr>
      <w:r>
        <w:rPr>
          <w:rFonts w:ascii="Thorndale" w:eastAsia="Andale Sans UI" w:hAnsi="Thorndale" w:cs="Tahoma"/>
          <w:bCs/>
          <w:szCs w:val="24"/>
          <w:lang w:bidi="en-US"/>
        </w:rPr>
        <w:t>Jeigu nėra galimybės žvejybos vietoje pasverti ir į Žurnalą įrašyti tikslų žuvų svorį, v</w:t>
      </w:r>
      <w:r>
        <w:rPr>
          <w:rFonts w:ascii="Thorndale" w:eastAsia="Andale Sans UI" w:hAnsi="Thorndale" w:cs="Tahoma"/>
          <w:szCs w:val="24"/>
          <w:lang w:bidi="en-US"/>
        </w:rPr>
        <w:t>isą sugautų žuvų laimikio svorį leidžiama per parą po grįžimo į krantą patikslinti specialiosios žvejybos leidime nurodytose Žuvų išteklių naudotojo patalpose, tikslų laimikio svorį pagal atskiras žuvų rūšis įrašant Žurnale (skiltyse „Rūšis“ ir „Tikslus svoris“).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f4200afe811e6b844f0f29024f5ac">
        <w:r w:rsidRPr="00532B9F">
          <w:rPr>
            <w:rFonts w:ascii="Times New Roman" w:eastAsia="MS Mincho" w:hAnsi="Times New Roman"/>
            <w:sz w:val="20"/>
            <w:i/>
            <w:iCs/>
            <w:color w:val="0000FF" w:themeColor="hyperlink"/>
            <w:u w:val="single"/>
          </w:rPr>
          <w:t>D1-769</w:t>
        </w:r>
      </w:fldSimple>
      <w:r>
        <w:rPr>
          <w:rFonts w:ascii="Times New Roman" w:eastAsia="MS Mincho" w:hAnsi="Times New Roman"/>
          <w:sz w:val="20"/>
          <w:i/>
          <w:iCs/>
        </w:rPr>
        <w:t>,
2016-11-21,
paskelbta TAR 2016-11-21, i. k. 2016-27170            </w:t>
      </w:r>
    </w:p>
    <w:p/>
    <w:p>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pacing w:val="2"/>
        </w:rPr>
      </w:pPr>
      <w:r>
        <w:rPr>
          <w:color w:val="000000"/>
          <w:spacing w:val="2"/>
          <w:szCs w:val="24"/>
        </w:rPr>
        <w:t>34</w:t>
      </w:r>
      <w:r>
        <w:rPr>
          <w:color w:val="000000"/>
          <w:spacing w:val="2"/>
          <w:szCs w:val="24"/>
        </w:rPr>
        <w:t>. Jeigu pagal Specialiosios žvejybos vidaus vandenyse tvarkos aprašo, patvirtinto Lietuvos Respublikos aplinkos ministro 2009 m. birželio 15 d. įsakymu Nr. D1-331 „</w:t>
      </w:r>
      <w:r>
        <w:rPr>
          <w:szCs w:val="24"/>
        </w:rPr>
        <w:t>Dėl specialiosios žvejybos vidaus vandenyse tvarkos aprašo patvirtinimo“</w:t>
      </w:r>
      <w:r>
        <w:rPr>
          <w:color w:val="000000"/>
          <w:spacing w:val="2"/>
          <w:szCs w:val="24"/>
        </w:rPr>
        <w:t>, reikalavimus ar specialiosios žvejybos leidime leidžiamų sugauti žuvų kiekis nurodomas vienetais, specialiosios žvejybos metu sugautos žuvys Žurnale nurodomos vienetais ir kilogramais atskirose eilutėse skiltyse „Rūšis“ ir „Apytikslis svoris“.</w:t>
      </w:r>
      <w:r>
        <w:rPr>
          <w:b/>
          <w:bCs/>
          <w:color w:val="000000"/>
          <w:spacing w:val="2"/>
          <w:szCs w:val="24"/>
        </w:rPr>
        <w:t xml:space="preserve"> </w:t>
      </w:r>
      <w:r>
        <w:rPr>
          <w:color w:val="000000"/>
          <w:spacing w:val="2"/>
          <w:szCs w:val="24"/>
        </w:rPr>
        <w:t>Tušti langeliai turi būti užbraukti ištisine linija. Negyvybingų žuvų tikslus svoris įrašomas prie vandens telkinio žuvų iškrovimo vietoje (Žurnalo skiltyje „Tikslus svoris“).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a29b104bb911e5a38cd6cdb94b0c51">
        <w:r w:rsidRPr="00532B9F">
          <w:rPr>
            <w:rFonts w:ascii="Times New Roman" w:eastAsia="MS Mincho" w:hAnsi="Times New Roman"/>
            <w:sz w:val="20"/>
            <w:i/>
            <w:iCs/>
            <w:color w:val="0000FF" w:themeColor="hyperlink"/>
            <w:u w:val="single"/>
          </w:rPr>
          <w:t>D1-600</w:t>
        </w:r>
      </w:fldSimple>
      <w:r>
        <w:rPr>
          <w:rFonts w:ascii="Times New Roman" w:eastAsia="MS Mincho" w:hAnsi="Times New Roman"/>
          <w:sz w:val="20"/>
          <w:i/>
          <w:iCs/>
        </w:rPr>
        <w:t>,
2015-08-07,
paskelbta TAR 2015-08-26, i. k. 2015-13014            </w:t>
      </w:r>
    </w:p>
    <w:p/>
    <w:p>
      <w:pPr>
        <w:widowControl w:val="0"/>
        <w:suppressAutoHyphens/>
        <w:ind w:firstLine="567"/>
        <w:jc w:val="both"/>
        <w:rPr>
          <w:color w:val="000000"/>
        </w:rPr>
      </w:pPr>
      <w:r>
        <w:rPr>
          <w:color w:val="000000"/>
        </w:rPr>
        <w:t>35</w:t>
      </w:r>
      <w:r>
        <w:rPr>
          <w:color w:val="000000"/>
        </w:rPr>
        <w:t xml:space="preserve">. Specialiosios žvejybos žuvivaisos tikslais metu sugautų reproduktorių kiekis į Žurnalą įrašomas ir vienetais (išskyrus seliavas), ir kilogramais skiltyje „Apytikslis svoris“. Upėse sugavus šlakius ar lašišas, Žurnalas pildomas iš karto po to, kai laimikis pasiekė krantą. </w:t>
      </w:r>
    </w:p>
    <w:p>
      <w:pPr>
        <w:widowControl w:val="0"/>
        <w:suppressAutoHyphens/>
        <w:ind w:firstLine="567"/>
        <w:jc w:val="both"/>
        <w:rPr>
          <w:color w:val="000000"/>
        </w:rPr>
      </w:pPr>
      <w:r>
        <w:rPr>
          <w:color w:val="000000"/>
        </w:rPr>
        <w:t>36</w:t>
      </w:r>
      <w:r>
        <w:rPr>
          <w:color w:val="000000"/>
        </w:rPr>
        <w:t>. Sugavus mažiau kaip 10 kg žuvų, žuvų svoris skilties „Tikslus svoris“ paskutiniame langelyje gali būti nurodytas tik kilogramais arba kilogramais ir dešimtosiomis kilogramo dalimis, kaip parodyta pavyzdyje:</w:t>
      </w:r>
    </w:p>
    <w:p>
      <w:pPr>
        <w:widowControl w:val="0"/>
        <w:suppressAutoHyphens/>
        <w:ind w:firstLine="567"/>
        <w:jc w:val="both"/>
        <w:rPr>
          <w:color w:val="000000"/>
        </w:rPr>
      </w:pPr>
    </w:p>
    <w:tbl>
      <w:tblPr>
        <w:tblW w:w="9070" w:type="dxa"/>
        <w:tblLayout w:type="fixed"/>
        <w:tblCellMar>
          <w:left w:w="0" w:type="dxa"/>
          <w:right w:w="0" w:type="dxa"/>
        </w:tblCellMar>
        <w:tblLook w:val="0000" w:firstRow="0" w:lastRow="0" w:firstColumn="0" w:lastColumn="0" w:noHBand="0" w:noVBand="0"/>
      </w:tblPr>
      <w:tblGrid>
        <w:gridCol w:w="3154"/>
        <w:gridCol w:w="1423"/>
        <w:gridCol w:w="1503"/>
        <w:gridCol w:w="1389"/>
        <w:gridCol w:w="1601"/>
      </w:tblGrid>
      <w:tr>
        <w:trPr>
          <w:trHeight w:hRule="exact" w:val="283"/>
          <w:tblHeader/>
        </w:trPr>
        <w:tc>
          <w:tcPr>
            <w:tcW w:w="2487" w:type="dxa"/>
            <w:vMerge w:val="restart"/>
            <w:tcBorders>
              <w:top w:val="nil"/>
              <w:left w:val="nil"/>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 xml:space="preserve">0,1 kg </w:t>
            </w:r>
          </w:p>
        </w:tc>
        <w:tc>
          <w:tcPr>
            <w:tcW w:w="1122"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185"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095"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26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0,1</w:t>
            </w:r>
          </w:p>
        </w:tc>
      </w:tr>
      <w:tr>
        <w:trPr>
          <w:trHeight w:hRule="exact" w:val="283"/>
          <w:tblHeader/>
        </w:trPr>
        <w:tc>
          <w:tcPr>
            <w:tcW w:w="2487" w:type="dxa"/>
            <w:vMerge/>
            <w:tcBorders>
              <w:top w:val="single" w:sz="6" w:space="0" w:color="000000"/>
              <w:left w:val="nil"/>
              <w:right w:val="single" w:sz="2" w:space="0" w:color="000000"/>
            </w:tcBorders>
          </w:tcPr>
          <w:p>
            <w:pPr>
              <w:widowControl w:val="0"/>
            </w:pPr>
          </w:p>
        </w:tc>
        <w:tc>
          <w:tcPr>
            <w:tcW w:w="1122"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18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09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262" w:type="dxa"/>
            <w:vMerge/>
            <w:tcBorders>
              <w:top w:val="single" w:sz="2" w:space="0" w:color="000000"/>
              <w:left w:val="single" w:sz="2" w:space="0" w:color="000000"/>
              <w:bottom w:val="single" w:sz="2" w:space="0" w:color="000000"/>
              <w:right w:val="single" w:sz="2" w:space="0" w:color="000000"/>
            </w:tcBorders>
          </w:tcPr>
          <w:p>
            <w:pPr>
              <w:widowControl w:val="0"/>
            </w:pPr>
          </w:p>
        </w:tc>
      </w:tr>
      <w:tr>
        <w:trPr>
          <w:trHeight w:hRule="exact" w:val="283"/>
        </w:trPr>
        <w:tc>
          <w:tcPr>
            <w:tcW w:w="2487" w:type="dxa"/>
            <w:vMerge w:val="restart"/>
            <w:tcBorders>
              <w:left w:val="nil"/>
              <w:bottom w:val="nil"/>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 kg</w:t>
            </w:r>
          </w:p>
        </w:tc>
        <w:tc>
          <w:tcPr>
            <w:tcW w:w="1122" w:type="dxa"/>
            <w:tcBorders>
              <w:top w:val="single" w:sz="8"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185" w:type="dxa"/>
            <w:tcBorders>
              <w:top w:val="single" w:sz="8"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095" w:type="dxa"/>
            <w:tcBorders>
              <w:top w:val="single" w:sz="8"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262" w:type="dxa"/>
            <w:vMerge w:val="restart"/>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w:t>
            </w:r>
          </w:p>
        </w:tc>
      </w:tr>
      <w:tr>
        <w:trPr>
          <w:trHeight w:hRule="exact" w:val="283"/>
        </w:trPr>
        <w:tc>
          <w:tcPr>
            <w:tcW w:w="2487" w:type="dxa"/>
            <w:vMerge/>
            <w:tcBorders>
              <w:top w:val="nil"/>
              <w:left w:val="nil"/>
              <w:bottom w:val="nil"/>
              <w:right w:val="single" w:sz="2" w:space="0" w:color="000000"/>
            </w:tcBorders>
          </w:tcPr>
          <w:p>
            <w:pPr>
              <w:widowControl w:val="0"/>
            </w:pPr>
          </w:p>
        </w:tc>
        <w:tc>
          <w:tcPr>
            <w:tcW w:w="1122"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18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09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262" w:type="dxa"/>
            <w:vMerge/>
            <w:tcBorders>
              <w:top w:val="single" w:sz="2" w:space="0" w:color="000000"/>
              <w:left w:val="single" w:sz="2" w:space="0" w:color="000000"/>
              <w:bottom w:val="single" w:sz="2" w:space="0" w:color="000000"/>
              <w:right w:val="single" w:sz="2" w:space="0" w:color="000000"/>
            </w:tcBorders>
          </w:tcPr>
          <w:p>
            <w:pPr>
              <w:widowControl w:val="0"/>
            </w:pPr>
          </w:p>
        </w:tc>
      </w:tr>
      <w:tr>
        <w:trPr>
          <w:trHeight w:hRule="exact" w:val="283"/>
        </w:trPr>
        <w:tc>
          <w:tcPr>
            <w:tcW w:w="2487" w:type="dxa"/>
            <w:vMerge w:val="restart"/>
            <w:tcBorders>
              <w:top w:val="nil"/>
              <w:left w:val="nil"/>
              <w:bottom w:val="nil"/>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 xml:space="preserve">1,1 kg </w:t>
            </w:r>
          </w:p>
        </w:tc>
        <w:tc>
          <w:tcPr>
            <w:tcW w:w="1122"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185"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095" w:type="dxa"/>
            <w:tcBorders>
              <w:top w:val="single" w:sz="2" w:space="0" w:color="000000"/>
              <w:left w:val="single" w:sz="2" w:space="0" w:color="000000"/>
              <w:bottom w:val="single" w:sz="8" w:space="0" w:color="000000"/>
              <w:right w:val="single" w:sz="2" w:space="0" w:color="000000"/>
            </w:tcBorders>
            <w:tcMar>
              <w:top w:w="55" w:type="dxa"/>
              <w:left w:w="55" w:type="dxa"/>
              <w:bottom w:w="55" w:type="dxa"/>
              <w:right w:w="55" w:type="dxa"/>
            </w:tcMar>
          </w:tcPr>
          <w:p>
            <w:pPr>
              <w:widowControl w:val="0"/>
            </w:pPr>
          </w:p>
        </w:tc>
        <w:tc>
          <w:tcPr>
            <w:tcW w:w="1262"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pPr>
              <w:widowControl w:val="0"/>
              <w:suppressAutoHyphens/>
              <w:jc w:val="center"/>
              <w:rPr>
                <w:color w:val="000000"/>
              </w:rPr>
            </w:pPr>
            <w:r>
              <w:rPr>
                <w:color w:val="000000"/>
              </w:rPr>
              <w:t>1,1</w:t>
            </w:r>
          </w:p>
        </w:tc>
      </w:tr>
      <w:tr>
        <w:trPr>
          <w:trHeight w:hRule="exact" w:val="283"/>
        </w:trPr>
        <w:tc>
          <w:tcPr>
            <w:tcW w:w="2487" w:type="dxa"/>
            <w:vMerge/>
            <w:tcBorders>
              <w:top w:val="nil"/>
              <w:left w:val="nil"/>
              <w:bottom w:val="nil"/>
              <w:right w:val="single" w:sz="2" w:space="0" w:color="000000"/>
            </w:tcBorders>
          </w:tcPr>
          <w:p>
            <w:pPr>
              <w:widowControl w:val="0"/>
            </w:pPr>
          </w:p>
        </w:tc>
        <w:tc>
          <w:tcPr>
            <w:tcW w:w="1122"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18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095" w:type="dxa"/>
            <w:tcBorders>
              <w:top w:val="single" w:sz="8" w:space="0" w:color="000000"/>
              <w:left w:val="single" w:sz="2" w:space="0" w:color="000000"/>
              <w:bottom w:val="single" w:sz="2" w:space="0" w:color="000000"/>
              <w:right w:val="single" w:sz="2" w:space="0" w:color="000000"/>
            </w:tcBorders>
            <w:tcMar>
              <w:top w:w="55" w:type="dxa"/>
              <w:left w:w="55" w:type="dxa"/>
              <w:bottom w:w="55" w:type="dxa"/>
              <w:right w:w="55" w:type="dxa"/>
            </w:tcMar>
          </w:tcPr>
          <w:p>
            <w:pPr>
              <w:widowControl w:val="0"/>
            </w:pPr>
          </w:p>
        </w:tc>
        <w:tc>
          <w:tcPr>
            <w:tcW w:w="1262" w:type="dxa"/>
            <w:vMerge/>
            <w:tcBorders>
              <w:top w:val="single" w:sz="2" w:space="0" w:color="000000"/>
              <w:left w:val="single" w:sz="2" w:space="0" w:color="000000"/>
              <w:bottom w:val="single" w:sz="2" w:space="0" w:color="000000"/>
              <w:right w:val="single" w:sz="2" w:space="0" w:color="000000"/>
            </w:tcBorders>
          </w:tcPr>
          <w:p>
            <w:pPr>
              <w:widowControl w:val="0"/>
            </w:pPr>
          </w:p>
        </w:tc>
      </w:tr>
    </w:tbl>
    <w:p>
      <w:pPr>
        <w:widowControl w:val="0"/>
        <w:suppressAutoHyphens/>
        <w:jc w:val="center"/>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37</w:t>
      </w:r>
      <w:r>
        <w:rPr>
          <w:color w:val="000000"/>
        </w:rPr>
        <w:t>. Jeigu sugautos žuvys paleidžiamos atgal į tą patį vandens telkinį, apie tai įrašoma skiltyje „Tikslus svoris“ prie pirmos paleistos žuvų rūšies, o kiti tos pačios žvejybos metu sugautų ir paleistų žuvų rūšių tušti langeliai užbraukiami ištisine linija.</w:t>
      </w:r>
    </w:p>
    <w:p>
      <w:pPr>
        <w:widowControl w:val="0"/>
        <w:suppressAutoHyphens/>
        <w:ind w:firstLine="567"/>
        <w:jc w:val="both"/>
        <w:rPr>
          <w:color w:val="000000"/>
        </w:rPr>
      </w:pPr>
      <w:r>
        <w:rPr>
          <w:color w:val="000000"/>
        </w:rPr>
        <w:t>38</w:t>
      </w:r>
      <w:r>
        <w:rPr>
          <w:color w:val="000000"/>
        </w:rPr>
        <w:t xml:space="preserve">. Jeigu specialiosios žvejybos žuvivaisos tikslais metu žuvų ikrai imami žvejybos vietoje, Žurnalo skiltyje „Apytikslis svoris“ nurodomas paimtų ikrų kiekis litrais. </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VI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strike/>
          <w:color w:val="000000"/>
        </w:rPr>
      </w:pPr>
      <w:r>
        <w:rPr>
          <w:color w:val="000000"/>
        </w:rPr>
        <w:t>39</w:t>
      </w:r>
      <w:r>
        <w:rPr>
          <w:color w:val="000000"/>
        </w:rPr>
        <w:t xml:space="preserve">. Jeigu atsitiktinai į žvejybos įrankius pakliuvo neverslinio dydžio žuvų, lašišų, šlakių, tuo metu Verslinės žvejybos Lietuvos žuvininkystės vidaus vandens telkiniuose taisyklėse nurodytų draudžiamų gaudyti rūšių žuvų arba daugiau žuvų nei leidžia Specialiosios žvejybos vidaus vandenyse tvarkos aprašas ar nurodyta žvejybos leidimuose, jos gyvos ir nesužalotos turi būti paleistos atgal į vandens telkinį. </w:t>
      </w:r>
    </w:p>
    <w:p>
      <w:pPr>
        <w:widowControl w:val="0"/>
        <w:suppressAutoHyphens/>
        <w:ind w:firstLine="567"/>
        <w:jc w:val="both"/>
        <w:rPr>
          <w:color w:val="000000"/>
        </w:rPr>
      </w:pPr>
      <w:r>
        <w:rPr>
          <w:color w:val="000000"/>
        </w:rPr>
        <w:t>40</w:t>
      </w:r>
      <w:r>
        <w:rPr>
          <w:color w:val="000000"/>
        </w:rPr>
        <w:t>. Draudžiama neįrašytas į Žurnalą žuvis nugabenti nuo vandens telkinio.</w:t>
      </w:r>
      <w:r>
        <w:rPr>
          <w:b/>
          <w:bCs/>
          <w:color w:val="000000"/>
        </w:rPr>
        <w:t xml:space="preserve"> </w:t>
      </w:r>
      <w:r>
        <w:rPr>
          <w:color w:val="000000"/>
        </w:rPr>
        <w:t>Žuvys, nugabentos iš šių taisyklių 25, 28–35 punktuose nurodytų vietų ir nustatyta tvarka neįrašytos į Žurnalą, laikomos sužvejotomis neteisėtai.</w:t>
      </w:r>
    </w:p>
    <w:p>
      <w:pPr>
        <w:ind w:firstLine="567"/>
        <w:jc w:val="both"/>
        <w:rPr>
          <w:color w:val="000000"/>
        </w:rPr>
      </w:pPr>
      <w:r>
        <w:rPr>
          <w:szCs w:val="24"/>
          <w:lang w:eastAsia="lt-LT"/>
        </w:rPr>
        <w:t>41</w:t>
      </w:r>
      <w:r>
        <w:rPr>
          <w:szCs w:val="24"/>
          <w:lang w:eastAsia="lt-LT"/>
        </w:rPr>
        <w:t>.</w:t>
      </w:r>
      <w:r>
        <w:rPr>
          <w:rFonts w:cs="Tahoma"/>
        </w:rPr>
        <w:t xml:space="preserve"> </w:t>
      </w:r>
      <w:r>
        <w:t xml:space="preserve">Praradęs Žurnalą, Žuvų išteklių naudotojas ne vėliau kaip per 3 darbo dienas apie tai raštu informuoja AAD, kuris apie tai pažymi registracijos žurnale ir per 2 darbo dienas užregistruoja Žuvų išteklių naudotojo pateiktą naują Žurnalą.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7a29b104bb911e5a38cd6cdb94b0c51">
        <w:r w:rsidRPr="00532B9F">
          <w:rPr>
            <w:rFonts w:ascii="Times New Roman" w:eastAsia="MS Mincho" w:hAnsi="Times New Roman"/>
            <w:sz w:val="20"/>
            <w:i/>
            <w:iCs/>
            <w:color w:val="0000FF" w:themeColor="hyperlink"/>
            <w:u w:val="single"/>
          </w:rPr>
          <w:t>D1-600</w:t>
        </w:r>
      </w:fldSimple>
      <w:r>
        <w:rPr>
          <w:rFonts w:ascii="Times New Roman" w:eastAsia="MS Mincho" w:hAnsi="Times New Roman"/>
          <w:sz w:val="20"/>
          <w:i/>
          <w:iCs/>
        </w:rPr>
        <w:t>,
2015-08-07,
paskelbta TAR 2015-08-26, i. k. 2015-13014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57140c0398a11e99595d005d42b863e">
        <w:r w:rsidRPr="00532B9F">
          <w:rPr>
            <w:rFonts w:ascii="Times New Roman" w:eastAsia="MS Mincho" w:hAnsi="Times New Roman"/>
            <w:sz w:val="20"/>
            <w:i/>
            <w:iCs/>
            <w:color w:val="0000FF" w:themeColor="hyperlink"/>
            <w:u w:val="single"/>
          </w:rPr>
          <w:t>D1-108</w:t>
        </w:r>
      </w:fldSimple>
      <w:r>
        <w:rPr>
          <w:rFonts w:ascii="Times New Roman" w:eastAsia="MS Mincho" w:hAnsi="Times New Roman"/>
          <w:sz w:val="20"/>
          <w:i/>
          <w:iCs/>
        </w:rPr>
        <w:t>,
2019-02-25,
paskelbta TAR 2019-02-26, i. k. 2019-03158            </w:t>
      </w:r>
    </w:p>
    <w:p/>
    <w:p>
      <w:pPr>
        <w:widowControl w:val="0"/>
        <w:suppressAutoHyphens/>
        <w:ind w:firstLine="567"/>
        <w:jc w:val="both"/>
        <w:rPr>
          <w:color w:val="000000"/>
        </w:rPr>
      </w:pPr>
      <w:r>
        <w:rPr>
          <w:rFonts w:ascii="Thorndale" w:eastAsia="Andale Sans UI" w:hAnsi="Thorndale" w:cs="Tahoma"/>
          <w:szCs w:val="24"/>
          <w:lang w:bidi="en-US"/>
        </w:rPr>
        <w:t>42</w:t>
      </w:r>
      <w:r>
        <w:rPr>
          <w:rFonts w:ascii="Thorndale" w:eastAsia="Andale Sans UI" w:hAnsi="Thorndale" w:cs="Tahoma"/>
          <w:szCs w:val="24"/>
          <w:lang w:bidi="en-US"/>
        </w:rPr>
        <w:t xml:space="preserve">. Žvejybos  vietoje  Žurnalus  gali  tikrinti  tik  aplinkos  apsaugos  valstybinės  kontrolės pareigūnai. Žvejybą tikrinę aplinkos apsaugos valstybinės kontrolės pareigūnai apie patikrinimą privalo įrašyti Žurnale, nurodydami savo vardą, pavardę, pareigų pavadinimą ir, esant pažeidimui, - jo pobūdį.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16f4200afe811e6b844f0f29024f5ac">
        <w:r w:rsidRPr="00532B9F">
          <w:rPr>
            <w:rFonts w:ascii="Times New Roman" w:eastAsia="MS Mincho" w:hAnsi="Times New Roman"/>
            <w:sz w:val="20"/>
            <w:i/>
            <w:iCs/>
            <w:color w:val="0000FF" w:themeColor="hyperlink"/>
            <w:u w:val="single"/>
          </w:rPr>
          <w:t>D1-769</w:t>
        </w:r>
      </w:fldSimple>
      <w:r>
        <w:rPr>
          <w:rFonts w:ascii="Times New Roman" w:eastAsia="MS Mincho" w:hAnsi="Times New Roman"/>
          <w:sz w:val="20"/>
          <w:i/>
          <w:iCs/>
        </w:rPr>
        <w:t>,
2016-11-21,
paskelbta TAR 2016-11-21, i. k. 2016-27170            </w:t>
      </w:r>
    </w:p>
    <w:p/>
    <w:p>
      <w:pPr>
        <w:widowControl w:val="0"/>
        <w:suppressAutoHyphens/>
        <w:ind w:firstLine="567"/>
        <w:jc w:val="both"/>
        <w:rPr>
          <w:color w:val="000000"/>
        </w:rPr>
      </w:pPr>
      <w:r>
        <w:rPr>
          <w:color w:val="000000"/>
        </w:rPr>
        <w:t>43</w:t>
      </w:r>
      <w:r>
        <w:rPr>
          <w:color w:val="000000"/>
        </w:rPr>
        <w:t>. Žuvų išteklių naudotojai (jeigu fiziniai asmenys) ar Žuvų išteklių naudotojų (jeigu juridiniai asmenys) vadovai arba jų paskirti atsakingi asmenys tikrina, ar teisingai pildomi jiems išduoti Žurnalai, ir atsako už atsakingoms valstybės institucijoms teikiamų žvejybos duomenų teisingumą ir pateikimą laiku.</w:t>
      </w:r>
    </w:p>
    <w:p>
      <w:pPr>
        <w:widowControl w:val="0"/>
        <w:suppressAutoHyphens/>
        <w:ind w:firstLine="567"/>
        <w:jc w:val="both"/>
        <w:rPr>
          <w:color w:val="000000"/>
        </w:rPr>
      </w:pPr>
      <w:r>
        <w:rPr>
          <w:color w:val="000000"/>
        </w:rPr>
        <w:t>44</w:t>
      </w:r>
      <w:r>
        <w:rPr>
          <w:color w:val="000000"/>
        </w:rPr>
        <w:t>. Šias taisykles pažeidę asmenys atsako Lietuvos Respublikos įstatymų nustatyta tvarka.</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2A642ADE372">
        <w:r w:rsidRPr="00532B9F">
          <w:rPr>
            <w:rFonts w:ascii="Times New Roman" w:eastAsia="MS Mincho" w:hAnsi="Times New Roman"/>
            <w:sz w:val="20"/>
            <w:i/>
            <w:iCs/>
            <w:color w:val="0000FF" w:themeColor="hyperlink"/>
            <w:u w:val="single"/>
          </w:rPr>
          <w:t>D1-5</w:t>
        </w:r>
      </w:fldSimple>
      <w:r>
        <w:rPr>
          <w:rFonts w:ascii="Times New Roman" w:eastAsia="MS Mincho" w:hAnsi="Times New Roman"/>
          <w:sz w:val="20"/>
          <w:i/>
          <w:iCs/>
        </w:rPr>
        <w:t>,
2006-01-06,
Žin., 2006, Nr.
5-163 (2006-01-14), i. k. 106301MISAK0000D1-5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FB4E8FC86F7">
        <w:r w:rsidRPr="00532B9F">
          <w:rPr>
            <w:rFonts w:ascii="Times New Roman" w:eastAsia="MS Mincho" w:hAnsi="Times New Roman"/>
            <w:sz w:val="20"/>
            <w:i/>
            <w:iCs/>
            <w:color w:val="0000FF" w:themeColor="hyperlink"/>
            <w:u w:val="single"/>
          </w:rPr>
          <w:t>D1-133</w:t>
        </w:r>
      </w:fldSimple>
      <w:r>
        <w:rPr>
          <w:rFonts w:ascii="Times New Roman" w:eastAsia="MS Mincho" w:hAnsi="Times New Roman"/>
          <w:sz w:val="20"/>
          <w:i/>
          <w:iCs/>
        </w:rPr>
        <w:t>,
2008-03-12,
Žin., 2008, Nr.
38-1414 (2008-04-03), i. k. 108301MISAK00D1-133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E0595CD677">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2012-05-02,
Žin., 2012, Nr.
56-2790 (2012-05-16), i. k. 112301MISAK00D1-386            </w:t>
      </w:r>
    </w:p>
    <w:p/>
    <w:p>
      <w:pPr>
        <w:ind w:left="4535"/>
        <w:sectPr>
          <w:pgSz w:w="11907" w:h="16840" w:code="9"/>
          <w:pgMar w:top="1134" w:right="567" w:bottom="1134" w:left="1701" w:header="567" w:footer="284" w:gutter="0"/>
          <w:pgNumType w:start="1"/>
          <w:cols w:space="1296"/>
          <w:titlePg/>
          <w:docGrid w:linePitch="360"/>
        </w:sectPr>
      </w:pPr>
    </w:p>
    <w:p>
      <w:pPr>
        <w:ind w:left="4535"/>
      </w:pPr>
      <w:r>
        <w:rPr>
          <w:rFonts w:cs="Tahoma"/>
        </w:rPr>
        <w:t xml:space="preserve">Žvejybos padalinių žvejybos žurnalų </w:t>
      </w:r>
      <w:r>
        <w:t xml:space="preserve">išdavimo </w:t>
      </w:r>
    </w:p>
    <w:p>
      <w:pPr>
        <w:ind w:left="4535"/>
      </w:pPr>
      <w:r>
        <w:t>ir pildymo taisyklių</w:t>
      </w:r>
    </w:p>
    <w:p>
      <w:pPr>
        <w:ind w:left="4535"/>
      </w:pPr>
      <w:r>
        <w:t>priedas</w:t>
      </w:r>
    </w:p>
    <w:p/>
    <w:p>
      <w:pPr>
        <w:ind w:firstLine="567"/>
        <w:jc w:val="both"/>
      </w:pPr>
      <w:r>
        <w:t>Viršelis</w:t>
      </w:r>
    </w:p>
    <w:p>
      <w:pPr>
        <w:ind w:firstLine="567"/>
        <w:jc w:val="both"/>
      </w:pPr>
    </w:p>
    <w:tbl>
      <w:tblPr>
        <w:tblW w:w="9070" w:type="dxa"/>
        <w:tblLook w:val="01E0" w:firstRow="1" w:lastRow="1" w:firstColumn="1" w:lastColumn="1" w:noHBand="0" w:noVBand="0"/>
      </w:tblPr>
      <w:tblGrid>
        <w:gridCol w:w="9070"/>
      </w:tblGrid>
      <w:tr>
        <w:tc>
          <w:tcPr>
            <w:tcW w:w="9288" w:type="dxa"/>
            <w:tcBorders>
              <w:top w:val="single" w:sz="4" w:space="0" w:color="auto"/>
              <w:left w:val="single" w:sz="4" w:space="0" w:color="auto"/>
              <w:bottom w:val="single" w:sz="4" w:space="0" w:color="auto"/>
              <w:right w:val="single" w:sz="4" w:space="0" w:color="auto"/>
            </w:tcBorders>
          </w:tcPr>
          <w:p>
            <w:pPr>
              <w:widowControl w:val="0"/>
              <w:suppressLineNumbers/>
              <w:suppressAutoHyphens/>
              <w:jc w:val="center"/>
              <w:rPr>
                <w:rFonts w:eastAsia="Lucida Sans Unicode"/>
                <w:sz w:val="40"/>
                <w:szCs w:val="40"/>
              </w:rPr>
            </w:pPr>
          </w:p>
          <w:p>
            <w:pPr>
              <w:widowControl w:val="0"/>
              <w:suppressLineNumbers/>
              <w:suppressAutoHyphens/>
              <w:jc w:val="center"/>
              <w:rPr>
                <w:rFonts w:eastAsia="Lucida Sans Unicode"/>
                <w:sz w:val="40"/>
                <w:szCs w:val="40"/>
              </w:rPr>
            </w:pPr>
            <w:r>
              <w:rPr>
                <w:rFonts w:eastAsia="Lucida Sans Unicode"/>
                <w:sz w:val="40"/>
                <w:szCs w:val="40"/>
              </w:rPr>
              <w:t>ŽVEJYBOS PADALINIŲ ŽVEJYBOS</w:t>
            </w:r>
          </w:p>
          <w:p>
            <w:pPr>
              <w:widowControl w:val="0"/>
              <w:suppressLineNumbers/>
              <w:suppressAutoHyphens/>
              <w:jc w:val="center"/>
              <w:rPr>
                <w:rFonts w:eastAsia="Lucida Sans Unicode" w:cs="Tahoma"/>
                <w:sz w:val="40"/>
                <w:szCs w:val="40"/>
              </w:rPr>
            </w:pPr>
          </w:p>
          <w:p>
            <w:pPr>
              <w:jc w:val="center"/>
              <w:rPr>
                <w:sz w:val="40"/>
                <w:szCs w:val="40"/>
              </w:rPr>
            </w:pPr>
            <w:r>
              <w:rPr>
                <w:sz w:val="40"/>
                <w:szCs w:val="40"/>
              </w:rPr>
              <w:t>ŽURNALAS</w:t>
            </w:r>
          </w:p>
          <w:p>
            <w:pPr>
              <w:jc w:val="center"/>
            </w:pPr>
          </w:p>
        </w:tc>
      </w:tr>
    </w:tbl>
    <w:p/>
    <w:p>
      <w:pPr>
        <w:ind w:firstLine="567"/>
        <w:jc w:val="both"/>
        <w:rPr>
          <w:rFonts w:cs="Tahoma"/>
        </w:rPr>
      </w:pPr>
      <w:r>
        <w:rPr>
          <w:rFonts w:cs="Tahoma"/>
        </w:rPr>
        <w:t>1 puslapis</w:t>
      </w:r>
    </w:p>
    <w:p>
      <w:pPr>
        <w:ind w:firstLine="567"/>
        <w:jc w:val="both"/>
        <w:rPr>
          <w:rFonts w:cs="Tahoma"/>
        </w:rPr>
      </w:pPr>
    </w:p>
    <w:tbl>
      <w:tblPr>
        <w:tblW w:w="9070" w:type="dxa"/>
        <w:tblLayout w:type="fixed"/>
        <w:tblCellMar>
          <w:top w:w="55" w:type="dxa"/>
          <w:left w:w="55" w:type="dxa"/>
          <w:bottom w:w="55" w:type="dxa"/>
          <w:right w:w="55" w:type="dxa"/>
        </w:tblCellMar>
        <w:tblLook w:val="0000" w:firstRow="0" w:lastRow="0" w:firstColumn="0" w:lastColumn="0" w:noHBand="0" w:noVBand="0"/>
      </w:tblPr>
      <w:tblGrid>
        <w:gridCol w:w="1255"/>
        <w:gridCol w:w="7815"/>
      </w:tblGrid>
      <w:tr>
        <w:trPr>
          <w:trHeight w:val="3940"/>
        </w:trPr>
        <w:tc>
          <w:tcPr>
            <w:tcW w:w="9070" w:type="dxa"/>
            <w:gridSpan w:val="2"/>
            <w:tcBorders>
              <w:top w:val="single" w:sz="1" w:space="0" w:color="000000"/>
              <w:left w:val="single" w:sz="1" w:space="0" w:color="000000"/>
              <w:right w:val="single" w:sz="1" w:space="0" w:color="000000"/>
            </w:tcBorders>
          </w:tcPr>
          <w:p>
            <w:pPr>
              <w:snapToGrid w:val="0"/>
              <w:jc w:val="center"/>
              <w:rPr>
                <w:rFonts w:cs="Tahoma"/>
              </w:rPr>
            </w:pPr>
          </w:p>
          <w:p>
            <w:pPr>
              <w:jc w:val="center"/>
              <w:rPr>
                <w:rFonts w:cs="Tahoma"/>
                <w:sz w:val="32"/>
                <w:szCs w:val="32"/>
              </w:rPr>
            </w:pPr>
            <w:r>
              <w:rPr>
                <w:rFonts w:cs="Tahoma"/>
                <w:sz w:val="32"/>
                <w:szCs w:val="32"/>
              </w:rPr>
              <w:t>ŽVEJYBOS ŽURNALO NR. ______</w:t>
            </w:r>
          </w:p>
          <w:p>
            <w:pPr>
              <w:jc w:val="center"/>
            </w:pPr>
          </w:p>
          <w:p>
            <w:pPr>
              <w:jc w:val="center"/>
            </w:pPr>
          </w:p>
          <w:p>
            <w:pPr>
              <w:jc w:val="center"/>
            </w:pPr>
            <w:r>
              <w:t>___________________________________________</w:t>
            </w:r>
          </w:p>
          <w:p>
            <w:pPr>
              <w:jc w:val="center"/>
            </w:pPr>
            <w:r>
              <w:t>(vandens telkinio pavadinimas)</w:t>
            </w:r>
          </w:p>
          <w:p>
            <w:pPr>
              <w:jc w:val="center"/>
            </w:pPr>
          </w:p>
          <w:p>
            <w:pPr>
              <w:tabs>
                <w:tab w:val="right" w:leader="underscore" w:pos="8760"/>
              </w:tabs>
              <w:jc w:val="center"/>
            </w:pPr>
            <w:r>
              <w:t>_______________________________________________</w:t>
            </w:r>
          </w:p>
          <w:p>
            <w:pPr>
              <w:jc w:val="center"/>
            </w:pPr>
            <w:r>
              <w:t>(Žuvų išteklių naudotojas: pavadinimas (jei juridinis asmuo), vardas ir pavardė (jei fizinis asmuo)</w:t>
            </w:r>
          </w:p>
          <w:p>
            <w:pPr>
              <w:jc w:val="center"/>
            </w:pPr>
          </w:p>
          <w:p>
            <w:pPr>
              <w:jc w:val="center"/>
            </w:pPr>
          </w:p>
          <w:p>
            <w:pPr>
              <w:tabs>
                <w:tab w:val="right" w:leader="underscore" w:pos="8760"/>
              </w:tabs>
              <w:ind w:firstLine="567"/>
            </w:pPr>
            <w:r>
              <w:t>Žvejybos žurnalą užregistravo ______________________</w:t>
            </w:r>
          </w:p>
          <w:p>
            <w:pPr>
              <w:tabs>
                <w:tab w:val="right" w:leader="underscore" w:pos="8760"/>
              </w:tabs>
              <w:jc w:val="center"/>
            </w:pPr>
            <w:r>
              <w:t>(pareigūno pareigos, parašas, vardas, pavardė)</w:t>
            </w:r>
          </w:p>
          <w:p>
            <w:pPr>
              <w:tabs>
                <w:tab w:val="right" w:leader="underscore" w:pos="8760"/>
              </w:tabs>
              <w:ind w:firstLine="567"/>
              <w:rPr>
                <w:rFonts w:cs="Tahoma"/>
                <w:i/>
                <w:iCs/>
              </w:rPr>
            </w:pPr>
            <w:r>
              <w:t>________________________________________________________</w:t>
            </w:r>
          </w:p>
          <w:p>
            <w:pPr>
              <w:jc w:val="center"/>
              <w:rPr>
                <w:rFonts w:cs="Tahoma"/>
                <w:i/>
                <w:iCs/>
              </w:rPr>
            </w:pPr>
          </w:p>
        </w:tc>
      </w:tr>
      <w:tr>
        <w:trPr>
          <w:trHeight w:val="25"/>
        </w:trPr>
        <w:tc>
          <w:tcPr>
            <w:tcW w:w="1255" w:type="dxa"/>
            <w:tcBorders>
              <w:left w:val="single" w:sz="4" w:space="0" w:color="auto"/>
            </w:tcBorders>
          </w:tcPr>
          <w:p>
            <w:pPr>
              <w:snapToGrid w:val="0"/>
              <w:ind w:firstLine="567"/>
              <w:rPr>
                <w:rFonts w:cs="Tahoma"/>
              </w:rPr>
            </w:pPr>
            <w:r>
              <w:t xml:space="preserve">A. V. </w:t>
            </w:r>
          </w:p>
        </w:tc>
        <w:tc>
          <w:tcPr>
            <w:tcW w:w="7815" w:type="dxa"/>
            <w:tcBorders>
              <w:right w:val="single" w:sz="4" w:space="0" w:color="auto"/>
            </w:tcBorders>
          </w:tcPr>
          <w:p>
            <w:pPr>
              <w:snapToGrid w:val="0"/>
              <w:jc w:val="right"/>
              <w:rPr>
                <w:rFonts w:cs="Tahoma"/>
              </w:rPr>
            </w:pPr>
            <w:r>
              <w:t xml:space="preserve">Išduotas  ________ m. ________ mėn. ___d.</w:t>
            </w:r>
          </w:p>
        </w:tc>
      </w:tr>
      <w:tr>
        <w:trPr>
          <w:trHeight w:val="25"/>
        </w:trPr>
        <w:tc>
          <w:tcPr>
            <w:tcW w:w="1255" w:type="dxa"/>
            <w:tcBorders>
              <w:left w:val="single" w:sz="4" w:space="0" w:color="auto"/>
            </w:tcBorders>
          </w:tcPr>
          <w:p>
            <w:pPr>
              <w:snapToGrid w:val="0"/>
              <w:ind w:firstLine="567"/>
            </w:pPr>
          </w:p>
        </w:tc>
        <w:tc>
          <w:tcPr>
            <w:tcW w:w="7815" w:type="dxa"/>
            <w:tcBorders>
              <w:right w:val="single" w:sz="4" w:space="0" w:color="auto"/>
            </w:tcBorders>
          </w:tcPr>
          <w:p>
            <w:pPr>
              <w:snapToGrid w:val="0"/>
            </w:pPr>
          </w:p>
        </w:tc>
      </w:tr>
      <w:tr>
        <w:trPr>
          <w:trHeight w:val="25"/>
        </w:trPr>
        <w:tc>
          <w:tcPr>
            <w:tcW w:w="1255" w:type="dxa"/>
            <w:tcBorders>
              <w:left w:val="single" w:sz="4" w:space="0" w:color="auto"/>
            </w:tcBorders>
          </w:tcPr>
          <w:p>
            <w:pPr>
              <w:snapToGrid w:val="0"/>
              <w:ind w:firstLine="567"/>
            </w:pPr>
          </w:p>
        </w:tc>
        <w:tc>
          <w:tcPr>
            <w:tcW w:w="7815" w:type="dxa"/>
            <w:tcBorders>
              <w:right w:val="single" w:sz="4" w:space="0" w:color="auto"/>
            </w:tcBorders>
          </w:tcPr>
          <w:p>
            <w:pPr>
              <w:snapToGrid w:val="0"/>
              <w:jc w:val="right"/>
            </w:pPr>
            <w:r>
              <w:t>Baigtas pildyti ________ m. __________ mėn. _____d.</w:t>
            </w:r>
          </w:p>
        </w:tc>
      </w:tr>
      <w:tr>
        <w:trPr>
          <w:trHeight w:val="25"/>
        </w:trPr>
        <w:tc>
          <w:tcPr>
            <w:tcW w:w="1255" w:type="dxa"/>
            <w:tcBorders>
              <w:left w:val="single" w:sz="4" w:space="0" w:color="auto"/>
            </w:tcBorders>
          </w:tcPr>
          <w:p>
            <w:pPr>
              <w:snapToGrid w:val="0"/>
              <w:ind w:firstLine="567"/>
            </w:pPr>
          </w:p>
        </w:tc>
        <w:tc>
          <w:tcPr>
            <w:tcW w:w="7815" w:type="dxa"/>
            <w:tcBorders>
              <w:right w:val="single" w:sz="4" w:space="0" w:color="auto"/>
            </w:tcBorders>
          </w:tcPr>
          <w:p>
            <w:pPr>
              <w:snapToGrid w:val="0"/>
              <w:jc w:val="right"/>
            </w:pPr>
          </w:p>
        </w:tc>
      </w:tr>
      <w:tr>
        <w:trPr>
          <w:trHeight w:val="25"/>
        </w:trPr>
        <w:tc>
          <w:tcPr>
            <w:tcW w:w="1255" w:type="dxa"/>
            <w:tcBorders>
              <w:left w:val="single" w:sz="4" w:space="0" w:color="auto"/>
            </w:tcBorders>
          </w:tcPr>
          <w:p>
            <w:pPr>
              <w:snapToGrid w:val="0"/>
              <w:ind w:firstLine="567"/>
            </w:pPr>
            <w:r>
              <w:t>A. V.</w:t>
            </w:r>
          </w:p>
        </w:tc>
        <w:tc>
          <w:tcPr>
            <w:tcW w:w="7815" w:type="dxa"/>
            <w:tcBorders>
              <w:right w:val="single" w:sz="4" w:space="0" w:color="auto"/>
            </w:tcBorders>
          </w:tcPr>
          <w:p>
            <w:pPr>
              <w:snapToGrid w:val="0"/>
              <w:jc w:val="center"/>
            </w:pPr>
            <w:r>
              <w:t>______________________________________</w:t>
            </w:r>
          </w:p>
          <w:p>
            <w:pPr>
              <w:snapToGrid w:val="0"/>
              <w:jc w:val="center"/>
            </w:pPr>
            <w:r>
              <w:t>(pareigūno pareigos, parašas, vardas, pavardė)</w:t>
            </w:r>
          </w:p>
        </w:tc>
      </w:tr>
      <w:tr>
        <w:trPr>
          <w:trHeight w:val="25"/>
        </w:trPr>
        <w:tc>
          <w:tcPr>
            <w:tcW w:w="1255" w:type="dxa"/>
            <w:tcBorders>
              <w:left w:val="single" w:sz="4" w:space="0" w:color="auto"/>
            </w:tcBorders>
          </w:tcPr>
          <w:p>
            <w:pPr>
              <w:snapToGrid w:val="0"/>
              <w:ind w:firstLine="567"/>
            </w:pPr>
          </w:p>
        </w:tc>
        <w:tc>
          <w:tcPr>
            <w:tcW w:w="7815" w:type="dxa"/>
            <w:tcBorders>
              <w:right w:val="single" w:sz="4" w:space="0" w:color="auto"/>
            </w:tcBorders>
          </w:tcPr>
          <w:p>
            <w:pPr>
              <w:snapToGrid w:val="0"/>
              <w:jc w:val="center"/>
            </w:pPr>
          </w:p>
        </w:tc>
      </w:tr>
      <w:tr>
        <w:trPr>
          <w:trHeight w:val="25"/>
        </w:trPr>
        <w:tc>
          <w:tcPr>
            <w:tcW w:w="1255" w:type="dxa"/>
            <w:tcBorders>
              <w:left w:val="single" w:sz="4" w:space="0" w:color="auto"/>
              <w:bottom w:val="single" w:sz="4" w:space="0" w:color="auto"/>
            </w:tcBorders>
          </w:tcPr>
          <w:p>
            <w:pPr>
              <w:snapToGrid w:val="0"/>
              <w:ind w:firstLine="567"/>
            </w:pPr>
          </w:p>
        </w:tc>
        <w:tc>
          <w:tcPr>
            <w:tcW w:w="7815" w:type="dxa"/>
            <w:tcBorders>
              <w:bottom w:val="single" w:sz="4" w:space="0" w:color="auto"/>
              <w:right w:val="single" w:sz="4" w:space="0" w:color="auto"/>
            </w:tcBorders>
          </w:tcPr>
          <w:p>
            <w:pPr>
              <w:snapToGrid w:val="0"/>
              <w:jc w:val="center"/>
              <w:rPr>
                <w:rFonts w:cs="Tahoma"/>
                <w:i/>
                <w:iCs/>
              </w:rPr>
            </w:pPr>
            <w:r>
              <w:rPr>
                <w:rFonts w:cs="Tahoma"/>
                <w:i/>
                <w:iCs/>
              </w:rPr>
              <w:t xml:space="preserve">Žurnale yra sunumeruota ir įrišta  200 puslapių</w:t>
            </w:r>
          </w:p>
          <w:p>
            <w:pPr>
              <w:snapToGrid w:val="0"/>
              <w:jc w:val="center"/>
            </w:pPr>
          </w:p>
        </w:tc>
      </w:tr>
    </w:tbl>
    <w:p/>
    <w:p>
      <w:pPr>
        <w:sectPr>
          <w:pgSz w:w="11907" w:h="16840" w:code="9"/>
          <w:pgMar w:top="1134" w:right="567" w:bottom="1134" w:left="1701" w:header="567" w:footer="284" w:gutter="0"/>
          <w:pgNumType w:start="1"/>
          <w:cols w:space="1296"/>
          <w:titlePg/>
          <w:docGrid w:linePitch="360"/>
        </w:sectPr>
      </w:pPr>
    </w:p>
    <w:p/>
    <w:p>
      <w:pPr>
        <w:widowControl w:val="0"/>
        <w:suppressAutoHyphens/>
        <w:jc w:val="center"/>
        <w:rPr>
          <w:rFonts w:eastAsia="Lucida Sans Unicode"/>
        </w:rPr>
      </w:pPr>
      <w:r>
        <w:rPr>
          <w:rFonts w:eastAsia="Lucida Sans Unicode"/>
        </w:rPr>
        <w:t>Vidiniai lapai</w:t>
      </w:r>
    </w:p>
    <w:p>
      <w:pPr>
        <w:rPr>
          <w:sz w:val="10"/>
          <w:szCs w:val="10"/>
        </w:rPr>
      </w:pPr>
    </w:p>
    <w:tbl>
      <w:tblPr>
        <w:tblW w:w="14740" w:type="dxa"/>
        <w:tblLook w:val="01E0" w:firstRow="1" w:lastRow="1" w:firstColumn="1" w:lastColumn="1" w:noHBand="0" w:noVBand="0"/>
      </w:tblPr>
      <w:tblGrid>
        <w:gridCol w:w="7370"/>
        <w:gridCol w:w="7370"/>
      </w:tblGrid>
      <w:tr>
        <w:tc>
          <w:tcPr>
            <w:tcW w:w="7394" w:type="dxa"/>
          </w:tcPr>
          <w:p>
            <w:pPr>
              <w:widowControl w:val="0"/>
              <w:suppressAutoHyphens/>
              <w:jc w:val="center"/>
              <w:rPr>
                <w:rFonts w:eastAsia="Lucida Sans Unicode"/>
              </w:rPr>
            </w:pPr>
            <w:r>
              <w:rPr>
                <w:rFonts w:eastAsia="Lucida Sans Unicode"/>
              </w:rPr>
              <w:t>2 puslapis</w:t>
            </w:r>
          </w:p>
        </w:tc>
        <w:tc>
          <w:tcPr>
            <w:tcW w:w="7394" w:type="dxa"/>
          </w:tcPr>
          <w:p>
            <w:pPr>
              <w:widowControl w:val="0"/>
              <w:suppressAutoHyphens/>
              <w:jc w:val="center"/>
              <w:rPr>
                <w:rFonts w:eastAsia="Lucida Sans Unicode"/>
              </w:rPr>
            </w:pPr>
            <w:r>
              <w:rPr>
                <w:rFonts w:eastAsia="Lucida Sans Unicode"/>
              </w:rPr>
              <w:t>3 puslapis</w:t>
            </w:r>
          </w:p>
        </w:tc>
      </w:tr>
    </w:tbl>
    <w:p>
      <w:pPr>
        <w:widowControl w:val="0"/>
        <w:suppressAutoHyphens/>
        <w:jc w:val="center"/>
        <w:rPr>
          <w:rFonts w:eastAsia="Lucida Sans Unicode"/>
        </w:rPr>
      </w:pPr>
    </w:p>
    <w:p>
      <w:pPr>
        <w:rPr>
          <w:sz w:val="10"/>
          <w:szCs w:val="10"/>
        </w:rPr>
      </w:pPr>
    </w:p>
    <w:tbl>
      <w:tblPr>
        <w:tblW w:w="14740" w:type="dxa"/>
        <w:tblLayout w:type="fixed"/>
        <w:tblCellMar>
          <w:top w:w="55" w:type="dxa"/>
          <w:left w:w="55" w:type="dxa"/>
          <w:bottom w:w="55" w:type="dxa"/>
          <w:right w:w="55" w:type="dxa"/>
        </w:tblCellMar>
        <w:tblLook w:val="0000" w:firstRow="0" w:lastRow="0" w:firstColumn="0" w:lastColumn="0" w:noHBand="0" w:noVBand="0"/>
      </w:tblPr>
      <w:tblGrid>
        <w:gridCol w:w="891"/>
        <w:gridCol w:w="1392"/>
        <w:gridCol w:w="953"/>
        <w:gridCol w:w="695"/>
        <w:gridCol w:w="1192"/>
        <w:gridCol w:w="833"/>
        <w:gridCol w:w="1096"/>
        <w:gridCol w:w="995"/>
        <w:gridCol w:w="6"/>
        <w:gridCol w:w="1114"/>
        <w:gridCol w:w="6"/>
        <w:gridCol w:w="1083"/>
        <w:gridCol w:w="6"/>
        <w:gridCol w:w="1211"/>
        <w:gridCol w:w="252"/>
        <w:gridCol w:w="253"/>
        <w:gridCol w:w="252"/>
        <w:gridCol w:w="253"/>
        <w:gridCol w:w="253"/>
        <w:gridCol w:w="400"/>
        <w:gridCol w:w="401"/>
        <w:gridCol w:w="401"/>
        <w:gridCol w:w="401"/>
        <w:gridCol w:w="401"/>
      </w:tblGrid>
      <w:tr>
        <w:trPr>
          <w:trHeight w:hRule="exact" w:val="474"/>
        </w:trPr>
        <w:tc>
          <w:tcPr>
            <w:tcW w:w="891" w:type="dxa"/>
            <w:vMerge w:val="restart"/>
            <w:tcBorders>
              <w:top w:val="single" w:sz="20" w:space="0" w:color="000000"/>
              <w:left w:val="single" w:sz="20" w:space="0" w:color="000000"/>
              <w:bottom w:val="single" w:sz="8" w:space="0" w:color="000000"/>
            </w:tcBorders>
          </w:tcPr>
          <w:p>
            <w:pPr>
              <w:widowControl w:val="0"/>
              <w:suppressLineNumbers/>
              <w:suppressAutoHyphens/>
              <w:snapToGrid w:val="0"/>
              <w:jc w:val="center"/>
              <w:rPr>
                <w:rFonts w:eastAsia="Lucida Sans Unicode" w:cs="Tahoma"/>
              </w:rPr>
            </w:pPr>
            <w:r>
              <w:rPr>
                <w:rFonts w:eastAsia="Lucida Sans Unicode" w:cs="Tahoma"/>
              </w:rPr>
              <w:t>Data</w:t>
            </w:r>
          </w:p>
        </w:tc>
        <w:tc>
          <w:tcPr>
            <w:tcW w:w="1392" w:type="dxa"/>
            <w:vMerge w:val="restart"/>
            <w:tcBorders>
              <w:top w:val="single" w:sz="20" w:space="0" w:color="000000"/>
              <w:left w:val="single" w:sz="8" w:space="0" w:color="000000"/>
              <w:bottom w:val="single" w:sz="8" w:space="0" w:color="000000"/>
            </w:tcBorders>
          </w:tcPr>
          <w:p>
            <w:pPr>
              <w:widowControl w:val="0"/>
              <w:suppressLineNumbers/>
              <w:suppressAutoHyphens/>
              <w:snapToGrid w:val="0"/>
              <w:jc w:val="center"/>
              <w:rPr>
                <w:rFonts w:eastAsia="Lucida Sans Unicode" w:cs="Tahoma"/>
              </w:rPr>
            </w:pPr>
            <w:r>
              <w:rPr>
                <w:rFonts w:eastAsia="Lucida Sans Unicode" w:cs="Tahoma"/>
              </w:rPr>
              <w:t>Vandens telkinio pavadinimas</w:t>
            </w:r>
          </w:p>
        </w:tc>
        <w:tc>
          <w:tcPr>
            <w:tcW w:w="953" w:type="dxa"/>
            <w:vMerge w:val="restart"/>
            <w:tcBorders>
              <w:top w:val="single" w:sz="20" w:space="0" w:color="000000"/>
              <w:left w:val="single" w:sz="8" w:space="0" w:color="000000"/>
              <w:bottom w:val="single" w:sz="8" w:space="0" w:color="000000"/>
            </w:tcBorders>
          </w:tcPr>
          <w:p>
            <w:pPr>
              <w:widowControl w:val="0"/>
              <w:suppressLineNumbers/>
              <w:suppressAutoHyphens/>
              <w:snapToGrid w:val="0"/>
              <w:jc w:val="center"/>
              <w:rPr>
                <w:rFonts w:eastAsia="Lucida Sans Unicode" w:cs="Tahoma"/>
              </w:rPr>
            </w:pPr>
            <w:r>
              <w:rPr>
                <w:rFonts w:eastAsia="Lucida Sans Unicode" w:cs="Tahoma"/>
              </w:rPr>
              <w:t>Rajonas arba žvejybos baro Nr.</w:t>
            </w:r>
          </w:p>
        </w:tc>
        <w:tc>
          <w:tcPr>
            <w:tcW w:w="695" w:type="dxa"/>
            <w:vMerge w:val="restart"/>
            <w:tcBorders>
              <w:top w:val="single" w:sz="20" w:space="0" w:color="000000"/>
              <w:left w:val="single" w:sz="8" w:space="0" w:color="000000"/>
              <w:bottom w:val="single" w:sz="8" w:space="0" w:color="000000"/>
            </w:tcBorders>
          </w:tcPr>
          <w:p>
            <w:pPr>
              <w:widowControl w:val="0"/>
              <w:suppressLineNumbers/>
              <w:suppressAutoHyphens/>
              <w:snapToGrid w:val="0"/>
              <w:jc w:val="center"/>
              <w:rPr>
                <w:rFonts w:eastAsia="Lucida Sans Unicode" w:cs="Tahoma"/>
              </w:rPr>
            </w:pPr>
          </w:p>
        </w:tc>
        <w:tc>
          <w:tcPr>
            <w:tcW w:w="4122" w:type="dxa"/>
            <w:gridSpan w:val="5"/>
            <w:tcBorders>
              <w:top w:val="single" w:sz="20" w:space="0" w:color="000000"/>
              <w:left w:val="single" w:sz="8" w:space="0" w:color="000000"/>
              <w:bottom w:val="single" w:sz="8" w:space="0" w:color="000000"/>
            </w:tcBorders>
          </w:tcPr>
          <w:p>
            <w:pPr>
              <w:widowControl w:val="0"/>
              <w:suppressLineNumbers/>
              <w:suppressAutoHyphens/>
              <w:snapToGrid w:val="0"/>
              <w:jc w:val="center"/>
              <w:rPr>
                <w:rFonts w:eastAsia="Lucida Sans Unicode" w:cs="Tahoma"/>
              </w:rPr>
            </w:pPr>
            <w:r>
              <w:rPr>
                <w:rFonts w:eastAsia="Lucida Sans Unicode" w:cs="Tahoma"/>
              </w:rPr>
              <w:t>Žvejybos įrankiai</w:t>
            </w:r>
          </w:p>
        </w:tc>
        <w:tc>
          <w:tcPr>
            <w:tcW w:w="1120" w:type="dxa"/>
            <w:gridSpan w:val="2"/>
            <w:tcBorders>
              <w:top w:val="single" w:sz="20" w:space="0" w:color="000000"/>
              <w:left w:val="single" w:sz="20" w:space="0" w:color="000000"/>
            </w:tcBorders>
          </w:tcPr>
          <w:p>
            <w:pPr>
              <w:snapToGrid w:val="0"/>
              <w:rPr>
                <w:rFonts w:cs="Tahoma"/>
              </w:rPr>
            </w:pPr>
          </w:p>
        </w:tc>
        <w:tc>
          <w:tcPr>
            <w:tcW w:w="1089" w:type="dxa"/>
            <w:gridSpan w:val="2"/>
            <w:tcBorders>
              <w:top w:val="single" w:sz="20" w:space="0" w:color="000000"/>
              <w:left w:val="single" w:sz="8" w:space="0" w:color="000000"/>
            </w:tcBorders>
          </w:tcPr>
          <w:p>
            <w:pPr>
              <w:snapToGrid w:val="0"/>
              <w:rPr>
                <w:rFonts w:cs="Tahoma"/>
              </w:rPr>
            </w:pPr>
          </w:p>
        </w:tc>
        <w:tc>
          <w:tcPr>
            <w:tcW w:w="4478" w:type="dxa"/>
            <w:gridSpan w:val="11"/>
            <w:tcBorders>
              <w:top w:val="single" w:sz="20" w:space="0" w:color="000000"/>
              <w:left w:val="single" w:sz="8" w:space="0" w:color="000000"/>
              <w:bottom w:val="single" w:sz="8" w:space="0" w:color="000000"/>
              <w:right w:val="single" w:sz="20" w:space="0" w:color="000000"/>
            </w:tcBorders>
          </w:tcPr>
          <w:p>
            <w:pPr>
              <w:widowControl w:val="0"/>
              <w:suppressLineNumbers/>
              <w:suppressAutoHyphens/>
              <w:snapToGrid w:val="0"/>
              <w:jc w:val="center"/>
              <w:rPr>
                <w:rFonts w:eastAsia="Lucida Sans Unicode" w:cs="Tahoma"/>
              </w:rPr>
            </w:pPr>
            <w:r>
              <w:rPr>
                <w:rFonts w:eastAsia="Lucida Sans Unicode" w:cs="Tahoma"/>
              </w:rPr>
              <w:t>Sužvejotas laimikis, kg</w:t>
            </w:r>
          </w:p>
        </w:tc>
      </w:tr>
      <w:tr>
        <w:tc>
          <w:tcPr>
            <w:tcW w:w="891" w:type="dxa"/>
            <w:vMerge/>
            <w:tcBorders>
              <w:top w:val="single" w:sz="20" w:space="0" w:color="000000"/>
              <w:left w:val="single" w:sz="20" w:space="0" w:color="000000"/>
              <w:bottom w:val="single" w:sz="8" w:space="0" w:color="000000"/>
            </w:tcBorders>
          </w:tcPr>
          <w:p/>
        </w:tc>
        <w:tc>
          <w:tcPr>
            <w:tcW w:w="1392" w:type="dxa"/>
            <w:vMerge/>
            <w:tcBorders>
              <w:top w:val="single" w:sz="20" w:space="0" w:color="000000"/>
              <w:left w:val="single" w:sz="8" w:space="0" w:color="000000"/>
              <w:bottom w:val="single" w:sz="8" w:space="0" w:color="000000"/>
            </w:tcBorders>
          </w:tcPr>
          <w:p/>
        </w:tc>
        <w:tc>
          <w:tcPr>
            <w:tcW w:w="953" w:type="dxa"/>
            <w:vMerge/>
            <w:tcBorders>
              <w:top w:val="single" w:sz="20" w:space="0" w:color="000000"/>
              <w:left w:val="single" w:sz="8" w:space="0" w:color="000000"/>
              <w:bottom w:val="single" w:sz="8" w:space="0" w:color="000000"/>
            </w:tcBorders>
          </w:tcPr>
          <w:p/>
        </w:tc>
        <w:tc>
          <w:tcPr>
            <w:tcW w:w="695" w:type="dxa"/>
            <w:vMerge/>
            <w:tcBorders>
              <w:top w:val="single" w:sz="20" w:space="0" w:color="000000"/>
              <w:left w:val="single" w:sz="8" w:space="0" w:color="000000"/>
              <w:bottom w:val="single" w:sz="8" w:space="0" w:color="000000"/>
            </w:tcBorders>
          </w:tcPr>
          <w:p/>
        </w:tc>
        <w:tc>
          <w:tcPr>
            <w:tcW w:w="1192" w:type="dxa"/>
            <w:tcBorders>
              <w:left w:val="single" w:sz="8" w:space="0" w:color="000000"/>
              <w:bottom w:val="single" w:sz="8" w:space="0" w:color="000000"/>
            </w:tcBorders>
          </w:tcPr>
          <w:p>
            <w:pPr>
              <w:widowControl w:val="0"/>
              <w:suppressLineNumbers/>
              <w:suppressAutoHyphens/>
              <w:snapToGrid w:val="0"/>
              <w:jc w:val="center"/>
              <w:rPr>
                <w:rFonts w:eastAsia="Lucida Sans Unicode" w:cs="Tahoma"/>
              </w:rPr>
            </w:pPr>
            <w:r>
              <w:rPr>
                <w:rFonts w:eastAsia="Lucida Sans Unicode" w:cs="Tahoma"/>
              </w:rPr>
              <w:t>tipas</w:t>
            </w:r>
          </w:p>
        </w:tc>
        <w:tc>
          <w:tcPr>
            <w:tcW w:w="833" w:type="dxa"/>
            <w:tcBorders>
              <w:left w:val="single" w:sz="8" w:space="0" w:color="000000"/>
              <w:bottom w:val="single" w:sz="8" w:space="0" w:color="000000"/>
            </w:tcBorders>
          </w:tcPr>
          <w:p>
            <w:pPr>
              <w:widowControl w:val="0"/>
              <w:suppressLineNumbers/>
              <w:suppressAutoHyphens/>
              <w:snapToGrid w:val="0"/>
              <w:jc w:val="center"/>
              <w:rPr>
                <w:rFonts w:eastAsia="Lucida Sans Unicode" w:cs="Tahoma"/>
                <w:sz w:val="22"/>
                <w:szCs w:val="22"/>
              </w:rPr>
            </w:pPr>
            <w:r>
              <w:rPr>
                <w:rFonts w:eastAsia="Lucida Sans Unicode" w:cs="Tahoma"/>
                <w:sz w:val="22"/>
                <w:szCs w:val="22"/>
              </w:rPr>
              <w:t>akių dydis, mm</w:t>
            </w:r>
          </w:p>
        </w:tc>
        <w:tc>
          <w:tcPr>
            <w:tcW w:w="1096" w:type="dxa"/>
            <w:tcBorders>
              <w:left w:val="single" w:sz="8" w:space="0" w:color="000000"/>
              <w:bottom w:val="single" w:sz="8" w:space="0" w:color="000000"/>
            </w:tcBorders>
          </w:tcPr>
          <w:p>
            <w:pPr>
              <w:widowControl w:val="0"/>
              <w:suppressLineNumbers/>
              <w:suppressAutoHyphens/>
              <w:snapToGrid w:val="0"/>
              <w:jc w:val="center"/>
              <w:rPr>
                <w:rFonts w:eastAsia="Lucida Sans Unicode" w:cs="Tahoma"/>
                <w:sz w:val="22"/>
                <w:szCs w:val="22"/>
              </w:rPr>
            </w:pPr>
            <w:r>
              <w:rPr>
                <w:rFonts w:eastAsia="Lucida Sans Unicode" w:cs="Tahoma"/>
                <w:sz w:val="22"/>
                <w:szCs w:val="22"/>
              </w:rPr>
              <w:t>bendras statomųjų tinklaičių ilgis, m</w:t>
            </w:r>
          </w:p>
        </w:tc>
        <w:tc>
          <w:tcPr>
            <w:tcW w:w="995" w:type="dxa"/>
            <w:tcBorders>
              <w:left w:val="single" w:sz="8" w:space="0" w:color="000000"/>
              <w:bottom w:val="single" w:sz="8" w:space="0" w:color="000000"/>
            </w:tcBorders>
          </w:tcPr>
          <w:p>
            <w:pPr>
              <w:widowControl w:val="0"/>
              <w:suppressLineNumbers/>
              <w:suppressAutoHyphens/>
              <w:snapToGrid w:val="0"/>
              <w:jc w:val="center"/>
              <w:rPr>
                <w:rFonts w:eastAsia="Lucida Sans Unicode" w:cs="Tahoma"/>
                <w:sz w:val="22"/>
                <w:szCs w:val="22"/>
              </w:rPr>
            </w:pPr>
            <w:r>
              <w:rPr>
                <w:rFonts w:eastAsia="Lucida Sans Unicode" w:cs="Tahoma"/>
                <w:sz w:val="22"/>
                <w:szCs w:val="22"/>
              </w:rPr>
              <w:t xml:space="preserve">skaičius </w:t>
            </w:r>
          </w:p>
          <w:p>
            <w:pPr>
              <w:widowControl w:val="0"/>
              <w:suppressLineNumbers/>
              <w:suppressAutoHyphens/>
              <w:snapToGrid w:val="0"/>
              <w:jc w:val="center"/>
              <w:rPr>
                <w:rFonts w:eastAsia="Lucida Sans Unicode" w:cs="Tahoma"/>
                <w:sz w:val="22"/>
                <w:szCs w:val="22"/>
              </w:rPr>
            </w:pPr>
            <w:r>
              <w:rPr>
                <w:rFonts w:eastAsia="Lucida Sans Unicode" w:cs="Tahoma"/>
                <w:sz w:val="22"/>
                <w:szCs w:val="22"/>
              </w:rPr>
              <w:t>(ūdų-kabliukų skaičius)</w:t>
            </w:r>
          </w:p>
        </w:tc>
        <w:tc>
          <w:tcPr>
            <w:tcW w:w="1120" w:type="dxa"/>
            <w:gridSpan w:val="2"/>
            <w:tcBorders>
              <w:left w:val="single" w:sz="20" w:space="0" w:color="000000"/>
              <w:bottom w:val="single" w:sz="8" w:space="0" w:color="000000"/>
            </w:tcBorders>
          </w:tcPr>
          <w:p>
            <w:pPr>
              <w:snapToGrid w:val="0"/>
              <w:rPr>
                <w:rFonts w:cs="Tahoma"/>
              </w:rPr>
            </w:pPr>
            <w:r>
              <w:rPr>
                <w:rFonts w:cs="Tahoma"/>
              </w:rPr>
              <w:t>Žvejybos įrankių pastatymo laikas</w:t>
            </w:r>
          </w:p>
        </w:tc>
        <w:tc>
          <w:tcPr>
            <w:tcW w:w="1089" w:type="dxa"/>
            <w:gridSpan w:val="2"/>
            <w:tcBorders>
              <w:left w:val="single" w:sz="8" w:space="0" w:color="000000"/>
              <w:bottom w:val="single" w:sz="8" w:space="0" w:color="000000"/>
            </w:tcBorders>
          </w:tcPr>
          <w:p>
            <w:pPr>
              <w:snapToGrid w:val="0"/>
              <w:rPr>
                <w:rFonts w:cs="Tahoma"/>
              </w:rPr>
            </w:pPr>
            <w:r>
              <w:rPr>
                <w:rFonts w:cs="Tahoma"/>
              </w:rPr>
              <w:t>Žvejybos įrankių tikrinimo data ir laikas</w:t>
            </w:r>
          </w:p>
        </w:tc>
        <w:tc>
          <w:tcPr>
            <w:tcW w:w="1217" w:type="dxa"/>
            <w:gridSpan w:val="2"/>
            <w:tcBorders>
              <w:left w:val="single" w:sz="8" w:space="0" w:color="000000"/>
              <w:bottom w:val="single" w:sz="8" w:space="0" w:color="000000"/>
            </w:tcBorders>
          </w:tcPr>
          <w:p>
            <w:pPr>
              <w:widowControl w:val="0"/>
              <w:suppressLineNumbers/>
              <w:suppressAutoHyphens/>
              <w:snapToGrid w:val="0"/>
              <w:jc w:val="center"/>
              <w:rPr>
                <w:rFonts w:eastAsia="Lucida Sans Unicode" w:cs="Tahoma"/>
              </w:rPr>
            </w:pPr>
            <w:r>
              <w:rPr>
                <w:rFonts w:eastAsia="Lucida Sans Unicode" w:cs="Tahoma"/>
              </w:rPr>
              <w:t>rūšis</w:t>
            </w:r>
          </w:p>
        </w:tc>
        <w:tc>
          <w:tcPr>
            <w:tcW w:w="1263" w:type="dxa"/>
            <w:gridSpan w:val="5"/>
            <w:tcBorders>
              <w:left w:val="single" w:sz="8" w:space="0" w:color="000000"/>
              <w:bottom w:val="single" w:sz="8" w:space="0" w:color="000000"/>
            </w:tcBorders>
          </w:tcPr>
          <w:p>
            <w:pPr>
              <w:widowControl w:val="0"/>
              <w:suppressLineNumbers/>
              <w:suppressAutoHyphens/>
              <w:snapToGrid w:val="0"/>
              <w:jc w:val="center"/>
              <w:rPr>
                <w:rFonts w:eastAsia="Lucida Sans Unicode" w:cs="Tahoma"/>
              </w:rPr>
            </w:pPr>
            <w:r>
              <w:rPr>
                <w:rFonts w:eastAsia="Lucida Sans Unicode" w:cs="Tahoma"/>
              </w:rPr>
              <w:t>apytikslis svoris</w:t>
            </w:r>
          </w:p>
        </w:tc>
        <w:tc>
          <w:tcPr>
            <w:tcW w:w="2004" w:type="dxa"/>
            <w:gridSpan w:val="5"/>
            <w:tcBorders>
              <w:left w:val="single" w:sz="8" w:space="0" w:color="000000"/>
              <w:bottom w:val="single" w:sz="8" w:space="0" w:color="000000"/>
              <w:right w:val="single" w:sz="20" w:space="0" w:color="000000"/>
            </w:tcBorders>
          </w:tcPr>
          <w:p>
            <w:pPr>
              <w:widowControl w:val="0"/>
              <w:suppressLineNumbers/>
              <w:suppressAutoHyphens/>
              <w:snapToGrid w:val="0"/>
              <w:jc w:val="center"/>
              <w:rPr>
                <w:rFonts w:eastAsia="Lucida Sans Unicode" w:cs="Tahoma"/>
              </w:rPr>
            </w:pPr>
            <w:r>
              <w:rPr>
                <w:rFonts w:eastAsia="Lucida Sans Unicode" w:cs="Tahoma"/>
              </w:rPr>
              <w:t>tikslus svoris</w:t>
            </w: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top w:val="single" w:sz="1" w:space="0" w:color="000000"/>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top w:val="single" w:sz="1" w:space="0" w:color="000000"/>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top w:val="single" w:sz="1" w:space="0" w:color="000000"/>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top w:val="single" w:sz="1" w:space="0" w:color="000000"/>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top w:val="single" w:sz="1" w:space="0" w:color="000000"/>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1"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1" w:space="0" w:color="000000"/>
              <w:right w:val="single" w:sz="20" w:space="0" w:color="000000"/>
            </w:tcBorders>
          </w:tcPr>
          <w:p>
            <w:pPr>
              <w:widowControl w:val="0"/>
              <w:suppressLineNumbers/>
              <w:suppressAutoHyphens/>
              <w:snapToGrid w:val="0"/>
              <w:rPr>
                <w:rFonts w:eastAsia="Lucida Sans Unicode" w:cs="Tahoma"/>
              </w:rPr>
            </w:pPr>
          </w:p>
        </w:tc>
      </w:tr>
      <w:tr>
        <w:tc>
          <w:tcPr>
            <w:tcW w:w="891" w:type="dxa"/>
            <w:tcBorders>
              <w:left w:val="single" w:sz="20" w:space="0" w:color="000000"/>
              <w:bottom w:val="single" w:sz="20" w:space="0" w:color="000000"/>
            </w:tcBorders>
          </w:tcPr>
          <w:p>
            <w:pPr>
              <w:widowControl w:val="0"/>
              <w:suppressLineNumbers/>
              <w:suppressAutoHyphens/>
              <w:snapToGrid w:val="0"/>
              <w:rPr>
                <w:rFonts w:eastAsia="Lucida Sans Unicode" w:cs="Tahoma"/>
              </w:rPr>
            </w:pPr>
          </w:p>
        </w:tc>
        <w:tc>
          <w:tcPr>
            <w:tcW w:w="1392"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953"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695"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1192"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833"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1096"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995"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1120" w:type="dxa"/>
            <w:gridSpan w:val="2"/>
            <w:tcBorders>
              <w:left w:val="single" w:sz="20" w:space="0" w:color="000000"/>
              <w:bottom w:val="single" w:sz="20" w:space="0" w:color="000000"/>
            </w:tcBorders>
          </w:tcPr>
          <w:p>
            <w:pPr>
              <w:widowControl w:val="0"/>
              <w:suppressLineNumbers/>
              <w:suppressAutoHyphens/>
              <w:snapToGrid w:val="0"/>
              <w:rPr>
                <w:rFonts w:eastAsia="Lucida Sans Unicode" w:cs="Tahoma"/>
              </w:rPr>
            </w:pPr>
          </w:p>
        </w:tc>
        <w:tc>
          <w:tcPr>
            <w:tcW w:w="1089" w:type="dxa"/>
            <w:gridSpan w:val="2"/>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1217" w:type="dxa"/>
            <w:gridSpan w:val="2"/>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252"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20" w:space="0" w:color="000000"/>
            </w:tcBorders>
          </w:tcPr>
          <w:p>
            <w:pPr>
              <w:widowControl w:val="0"/>
              <w:suppressLineNumbers/>
              <w:suppressAutoHyphens/>
              <w:snapToGrid w:val="0"/>
              <w:rPr>
                <w:rFonts w:eastAsia="Lucida Sans Unicode" w:cs="Tahoma"/>
              </w:rPr>
            </w:pPr>
          </w:p>
        </w:tc>
        <w:tc>
          <w:tcPr>
            <w:tcW w:w="252" w:type="dxa"/>
            <w:tcBorders>
              <w:left w:val="single" w:sz="1" w:space="0" w:color="000000"/>
              <w:bottom w:val="single" w:sz="20"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20" w:space="0" w:color="000000"/>
            </w:tcBorders>
          </w:tcPr>
          <w:p>
            <w:pPr>
              <w:widowControl w:val="0"/>
              <w:suppressLineNumbers/>
              <w:suppressAutoHyphens/>
              <w:snapToGrid w:val="0"/>
              <w:rPr>
                <w:rFonts w:eastAsia="Lucida Sans Unicode" w:cs="Tahoma"/>
              </w:rPr>
            </w:pPr>
          </w:p>
        </w:tc>
        <w:tc>
          <w:tcPr>
            <w:tcW w:w="253" w:type="dxa"/>
            <w:tcBorders>
              <w:left w:val="single" w:sz="1" w:space="0" w:color="000000"/>
              <w:bottom w:val="single" w:sz="20" w:space="0" w:color="000000"/>
            </w:tcBorders>
          </w:tcPr>
          <w:p>
            <w:pPr>
              <w:widowControl w:val="0"/>
              <w:suppressLineNumbers/>
              <w:suppressAutoHyphens/>
              <w:snapToGrid w:val="0"/>
              <w:rPr>
                <w:rFonts w:eastAsia="Lucida Sans Unicode" w:cs="Tahoma"/>
              </w:rPr>
            </w:pPr>
          </w:p>
        </w:tc>
        <w:tc>
          <w:tcPr>
            <w:tcW w:w="400" w:type="dxa"/>
            <w:tcBorders>
              <w:left w:val="single" w:sz="8" w:space="0" w:color="000000"/>
              <w:bottom w:val="single" w:sz="20"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20"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20"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20" w:space="0" w:color="000000"/>
            </w:tcBorders>
          </w:tcPr>
          <w:p>
            <w:pPr>
              <w:widowControl w:val="0"/>
              <w:suppressLineNumbers/>
              <w:suppressAutoHyphens/>
              <w:snapToGrid w:val="0"/>
              <w:rPr>
                <w:rFonts w:eastAsia="Lucida Sans Unicode" w:cs="Tahoma"/>
              </w:rPr>
            </w:pPr>
          </w:p>
        </w:tc>
        <w:tc>
          <w:tcPr>
            <w:tcW w:w="401" w:type="dxa"/>
            <w:tcBorders>
              <w:left w:val="single" w:sz="1" w:space="0" w:color="000000"/>
              <w:bottom w:val="single" w:sz="20" w:space="0" w:color="000000"/>
              <w:right w:val="single" w:sz="20" w:space="0" w:color="000000"/>
            </w:tcBorders>
          </w:tcPr>
          <w:p>
            <w:pPr>
              <w:widowControl w:val="0"/>
              <w:suppressLineNumbers/>
              <w:suppressAutoHyphens/>
              <w:snapToGrid w:val="0"/>
              <w:rPr>
                <w:rFonts w:eastAsia="Lucida Sans Unicode" w:cs="Tahoma"/>
              </w:rPr>
            </w:pPr>
          </w:p>
        </w:tc>
      </w:tr>
    </w:tbl>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FE0595CD677">
        <w:r w:rsidRPr="00532B9F">
          <w:rPr>
            <w:rFonts w:ascii="Times New Roman" w:eastAsia="MS Mincho" w:hAnsi="Times New Roman"/>
            <w:sz w:val="20"/>
            <w:i/>
            <w:iCs/>
            <w:color w:val="0000FF" w:themeColor="hyperlink"/>
            <w:u w:val="single"/>
          </w:rPr>
          <w:t>D1-386</w:t>
        </w:r>
      </w:fldSimple>
      <w:r>
        <w:rPr>
          <w:rFonts w:ascii="Times New Roman" w:eastAsia="MS Mincho" w:hAnsi="Times New Roman"/>
          <w:sz w:val="20"/>
          <w:i/>
          <w:iCs/>
        </w:rPr>
        <w:t>,
2012-05-02,
Žin., 2012, Nr.
56-2790 (2012-05-16), i. k. 112301MISAK00D1-386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3C4251561EA">
        <w:r w:rsidRPr="00532B9F">
          <w:rPr>
            <w:rFonts w:ascii="Times New Roman" w:eastAsia="MS Mincho" w:hAnsi="Times New Roman"/>
            <w:sz w:val="20"/>
            <w:iCs/>
            <w:color w:val="0000FF" w:themeColor="hyperlink"/>
            <w:u w:val="single"/>
          </w:rPr>
          <w:t>216</w:t>
        </w:r>
      </w:fldSimple>
      <w:r>
        <w:rPr>
          <w:rFonts w:ascii="Times New Roman" w:eastAsia="MS Mincho" w:hAnsi="Times New Roman"/>
          <w:sz w:val="20"/>
          <w:iCs/>
        </w:rPr>
        <w:t>,
2000-06-01,
Žin., 2000, Nr.
46-1328 (2000-06-07), i. k. 100301MISAK00000216                </w:t>
      </w:r>
    </w:p>
    <w:p>
      <w:pPr>
        <w:jc w:val="both"/>
        <w:rPr>
          <w:rFonts w:ascii="Times New Roman" w:hAnsi="Times New Roman"/>
        </w:rPr>
      </w:pPr>
      <w:r>
        <w:rPr>
          <w:rFonts w:ascii="Times New Roman" w:hAnsi="Times New Roman"/>
          <w:sz w:val="20"/>
        </w:rPr>
        <w:t>Dėl aplinkos ministro 2000 05 01 įsakymo Nr.180 "Dėl Žvejybos padalinių žvejybos žurnalų išdavimo ir pildymo taisyklių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E4BF1059540">
        <w:r w:rsidRPr="00532B9F">
          <w:rPr>
            <w:rFonts w:ascii="Times New Roman" w:eastAsia="MS Mincho" w:hAnsi="Times New Roman"/>
            <w:sz w:val="20"/>
            <w:iCs/>
            <w:color w:val="0000FF" w:themeColor="hyperlink"/>
            <w:u w:val="single"/>
          </w:rPr>
          <w:t>324</w:t>
        </w:r>
      </w:fldSimple>
      <w:r>
        <w:rPr>
          <w:rFonts w:ascii="Times New Roman" w:eastAsia="MS Mincho" w:hAnsi="Times New Roman"/>
          <w:sz w:val="20"/>
          <w:iCs/>
        </w:rPr>
        <w:t>,
2002-06-14,
Žin., 2002, Nr.
81-3496 (2002-08-20), i. k. 102301MISAK00000324                </w:t>
      </w:r>
    </w:p>
    <w:p>
      <w:pPr>
        <w:jc w:val="both"/>
        <w:rPr>
          <w:rFonts w:ascii="Times New Roman" w:hAnsi="Times New Roman"/>
        </w:rPr>
      </w:pPr>
      <w:r>
        <w:rPr>
          <w:rFonts w:ascii="Times New Roman" w:hAnsi="Times New Roman"/>
          <w:sz w:val="20"/>
        </w:rPr>
        <w:t>Dėl aplinkos ministro 2000 m. gegužės 1 d. įsakymo Nr. 180 "Dėl Žvejybos padalinių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489C2CBC244">
        <w:r w:rsidRPr="00532B9F">
          <w:rPr>
            <w:rFonts w:ascii="Times New Roman" w:eastAsia="MS Mincho" w:hAnsi="Times New Roman"/>
            <w:sz w:val="20"/>
            <w:iCs/>
            <w:color w:val="0000FF" w:themeColor="hyperlink"/>
            <w:u w:val="single"/>
          </w:rPr>
          <w:t>D1-11</w:t>
        </w:r>
      </w:fldSimple>
      <w:r>
        <w:rPr>
          <w:rFonts w:ascii="Times New Roman" w:eastAsia="MS Mincho" w:hAnsi="Times New Roman"/>
          <w:sz w:val="20"/>
          <w:iCs/>
        </w:rPr>
        <w:t>,
2004-01-09,
Žin., 2004, Nr.
12-356 (2004-01-22), i. k. 104301MISAK000D1-11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6F9D8D30652">
        <w:r w:rsidRPr="00532B9F">
          <w:rPr>
            <w:rFonts w:ascii="Times New Roman" w:eastAsia="MS Mincho" w:hAnsi="Times New Roman"/>
            <w:sz w:val="20"/>
            <w:iCs/>
            <w:color w:val="0000FF" w:themeColor="hyperlink"/>
            <w:u w:val="single"/>
          </w:rPr>
          <w:t>D1-33</w:t>
        </w:r>
      </w:fldSimple>
      <w:r>
        <w:rPr>
          <w:rFonts w:ascii="Times New Roman" w:eastAsia="MS Mincho" w:hAnsi="Times New Roman"/>
          <w:sz w:val="20"/>
          <w:iCs/>
        </w:rPr>
        <w:t>,
2005-01-18,
Žin., 2005, Nr.
14-441 (2005-01-29), i. k. 105301MISAK000D1-33                </w:t>
      </w:r>
    </w:p>
    <w:p>
      <w:pPr>
        <w:jc w:val="both"/>
        <w:rPr>
          <w:rFonts w:ascii="Times New Roman" w:hAnsi="Times New Roman"/>
        </w:rPr>
      </w:pPr>
      <w:r>
        <w:rPr>
          <w:rFonts w:ascii="Times New Roman" w:hAnsi="Times New Roman"/>
          <w:sz w:val="20"/>
        </w:rPr>
        <w:t>Dėl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8A1CA6374BF">
        <w:r w:rsidRPr="00532B9F">
          <w:rPr>
            <w:rFonts w:ascii="Times New Roman" w:eastAsia="MS Mincho" w:hAnsi="Times New Roman"/>
            <w:sz w:val="20"/>
            <w:iCs/>
            <w:color w:val="0000FF" w:themeColor="hyperlink"/>
            <w:u w:val="single"/>
          </w:rPr>
          <w:t>D1-217</w:t>
        </w:r>
      </w:fldSimple>
      <w:r>
        <w:rPr>
          <w:rFonts w:ascii="Times New Roman" w:eastAsia="MS Mincho" w:hAnsi="Times New Roman"/>
          <w:sz w:val="20"/>
          <w:iCs/>
        </w:rPr>
        <w:t>,
2005-04-25,
Žin., 2005, Nr.
57-1977 (2005-05-05), i. k. 105301MISAK00D1-217                </w:t>
      </w:r>
    </w:p>
    <w:p>
      <w:pPr>
        <w:jc w:val="both"/>
        <w:rPr>
          <w:rFonts w:ascii="Times New Roman" w:hAnsi="Times New Roman"/>
        </w:rPr>
      </w:pPr>
      <w:r>
        <w:rPr>
          <w:rFonts w:ascii="Times New Roman" w:hAnsi="Times New Roman"/>
          <w:sz w:val="20"/>
        </w:rPr>
        <w:t>Dėl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A642ADE372">
        <w:r w:rsidRPr="00532B9F">
          <w:rPr>
            <w:rFonts w:ascii="Times New Roman" w:eastAsia="MS Mincho" w:hAnsi="Times New Roman"/>
            <w:sz w:val="20"/>
            <w:iCs/>
            <w:color w:val="0000FF" w:themeColor="hyperlink"/>
            <w:u w:val="single"/>
          </w:rPr>
          <w:t>D1-5</w:t>
        </w:r>
      </w:fldSimple>
      <w:r>
        <w:rPr>
          <w:rFonts w:ascii="Times New Roman" w:eastAsia="MS Mincho" w:hAnsi="Times New Roman"/>
          <w:sz w:val="20"/>
          <w:iCs/>
        </w:rPr>
        <w:t>,
2006-01-06,
Žin., 2006, Nr.
5-163 (2006-01-14), i. k. 106301MISAK0000D1-5                </w:t>
      </w:r>
    </w:p>
    <w:p>
      <w:pPr>
        <w:jc w:val="both"/>
        <w:rPr>
          <w:rFonts w:ascii="Times New Roman" w:hAnsi="Times New Roman"/>
        </w:rPr>
      </w:pPr>
      <w:r>
        <w:rPr>
          <w:rFonts w:ascii="Times New Roman" w:hAnsi="Times New Roman"/>
          <w:sz w:val="20"/>
        </w:rPr>
        <w:t>Dėl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FB4E8FC86F7">
        <w:r w:rsidRPr="00532B9F">
          <w:rPr>
            <w:rFonts w:ascii="Times New Roman" w:eastAsia="MS Mincho" w:hAnsi="Times New Roman"/>
            <w:sz w:val="20"/>
            <w:iCs/>
            <w:color w:val="0000FF" w:themeColor="hyperlink"/>
            <w:u w:val="single"/>
          </w:rPr>
          <w:t>D1-133</w:t>
        </w:r>
      </w:fldSimple>
      <w:r>
        <w:rPr>
          <w:rFonts w:ascii="Times New Roman" w:eastAsia="MS Mincho" w:hAnsi="Times New Roman"/>
          <w:sz w:val="20"/>
          <w:iCs/>
        </w:rPr>
        <w:t>,
2008-03-12,
Žin., 2008, Nr.
38-1414 (2008-04-03), i. k. 108301MISAK00D1-133                </w:t>
      </w:r>
    </w:p>
    <w:p>
      <w:pPr>
        <w:jc w:val="both"/>
        <w:rPr>
          <w:rFonts w:ascii="Times New Roman" w:hAnsi="Times New Roman"/>
        </w:rPr>
      </w:pPr>
      <w:r>
        <w:rPr>
          <w:rFonts w:ascii="Times New Roman" w:hAnsi="Times New Roman"/>
          <w:sz w:val="20"/>
        </w:rPr>
        <w:t>Dėl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821C61A3C8C">
        <w:r w:rsidRPr="00532B9F">
          <w:rPr>
            <w:rFonts w:ascii="Times New Roman" w:eastAsia="MS Mincho" w:hAnsi="Times New Roman"/>
            <w:sz w:val="20"/>
            <w:iCs/>
            <w:color w:val="0000FF" w:themeColor="hyperlink"/>
            <w:u w:val="single"/>
          </w:rPr>
          <w:t>D1-210</w:t>
        </w:r>
      </w:fldSimple>
      <w:r>
        <w:rPr>
          <w:rFonts w:ascii="Times New Roman" w:eastAsia="MS Mincho" w:hAnsi="Times New Roman"/>
          <w:sz w:val="20"/>
          <w:iCs/>
        </w:rPr>
        <w:t>,
2010-03-20,
Žin., 2010, Nr.
34-1647 (2010-03-25), i. k. 110301MISAK00D1-210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0BF7EEF0BE9">
        <w:r w:rsidRPr="00532B9F">
          <w:rPr>
            <w:rFonts w:ascii="Times New Roman" w:eastAsia="MS Mincho" w:hAnsi="Times New Roman"/>
            <w:sz w:val="20"/>
            <w:iCs/>
            <w:color w:val="0000FF" w:themeColor="hyperlink"/>
            <w:u w:val="single"/>
          </w:rPr>
          <w:t>D1-310</w:t>
        </w:r>
      </w:fldSimple>
      <w:r>
        <w:rPr>
          <w:rFonts w:ascii="Times New Roman" w:eastAsia="MS Mincho" w:hAnsi="Times New Roman"/>
          <w:sz w:val="20"/>
          <w:iCs/>
        </w:rPr>
        <w:t>,
2010-04-20,
Žin., 2010, Nr.
48-2344 (2010-04-27), i. k. 110301MISAK00D1-310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FE0595CD677">
        <w:r w:rsidRPr="00532B9F">
          <w:rPr>
            <w:rFonts w:ascii="Times New Roman" w:eastAsia="MS Mincho" w:hAnsi="Times New Roman"/>
            <w:sz w:val="20"/>
            <w:iCs/>
            <w:color w:val="0000FF" w:themeColor="hyperlink"/>
            <w:u w:val="single"/>
          </w:rPr>
          <w:t>D1-386</w:t>
        </w:r>
      </w:fldSimple>
      <w:r>
        <w:rPr>
          <w:rFonts w:ascii="Times New Roman" w:eastAsia="MS Mincho" w:hAnsi="Times New Roman"/>
          <w:sz w:val="20"/>
          <w:iCs/>
        </w:rPr>
        <w:t>,
2012-05-02,
Žin., 2012, Nr.
56-2790 (2012-05-16), i. k. 112301MISAK00D1-386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7a29b104bb911e5a38cd6cdb94b0c51">
        <w:r w:rsidRPr="00532B9F">
          <w:rPr>
            <w:rFonts w:ascii="Times New Roman" w:eastAsia="MS Mincho" w:hAnsi="Times New Roman"/>
            <w:sz w:val="20"/>
            <w:iCs/>
            <w:color w:val="0000FF" w:themeColor="hyperlink"/>
            <w:u w:val="single"/>
          </w:rPr>
          <w:t>D1-600</w:t>
        </w:r>
      </w:fldSimple>
      <w:r>
        <w:rPr>
          <w:rFonts w:ascii="Times New Roman" w:eastAsia="MS Mincho" w:hAnsi="Times New Roman"/>
          <w:sz w:val="20"/>
          <w:iCs/>
        </w:rPr>
        <w:t>,
2015-08-07,
paskelbta TAR 2015-08-26, i. k. 2015-13014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16f4200afe811e6b844f0f29024f5ac">
        <w:r w:rsidRPr="00532B9F">
          <w:rPr>
            <w:rFonts w:ascii="Times New Roman" w:eastAsia="MS Mincho" w:hAnsi="Times New Roman"/>
            <w:sz w:val="20"/>
            <w:iCs/>
            <w:color w:val="0000FF" w:themeColor="hyperlink"/>
            <w:u w:val="single"/>
          </w:rPr>
          <w:t>D1-769</w:t>
        </w:r>
      </w:fldSimple>
      <w:r>
        <w:rPr>
          <w:rFonts w:ascii="Times New Roman" w:eastAsia="MS Mincho" w:hAnsi="Times New Roman"/>
          <w:sz w:val="20"/>
          <w:iCs/>
        </w:rPr>
        <w:t>,
2016-11-21,
paskelbta TAR 2016-11-21, i. k. 2016-27170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9841e007adb11e8ae2bfd1913d66d57">
        <w:r w:rsidRPr="00532B9F">
          <w:rPr>
            <w:rFonts w:ascii="Times New Roman" w:eastAsia="MS Mincho" w:hAnsi="Times New Roman"/>
            <w:sz w:val="20"/>
            <w:iCs/>
            <w:color w:val="0000FF" w:themeColor="hyperlink"/>
            <w:u w:val="single"/>
          </w:rPr>
          <w:t>D1-629</w:t>
        </w:r>
      </w:fldSimple>
      <w:r>
        <w:rPr>
          <w:rFonts w:ascii="Times New Roman" w:eastAsia="MS Mincho" w:hAnsi="Times New Roman"/>
          <w:sz w:val="20"/>
          <w:iCs/>
        </w:rPr>
        <w:t>,
2018-06-28,
paskelbta TAR 2018-06-29, i. k. 2018-10799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57140c0398a11e99595d005d42b863e">
        <w:r w:rsidRPr="00532B9F">
          <w:rPr>
            <w:rFonts w:ascii="Times New Roman" w:eastAsia="MS Mincho" w:hAnsi="Times New Roman"/>
            <w:sz w:val="20"/>
            <w:iCs/>
            <w:color w:val="0000FF" w:themeColor="hyperlink"/>
            <w:u w:val="single"/>
          </w:rPr>
          <w:t>D1-108</w:t>
        </w:r>
      </w:fldSimple>
      <w:r>
        <w:rPr>
          <w:rFonts w:ascii="Times New Roman" w:eastAsia="MS Mincho" w:hAnsi="Times New Roman"/>
          <w:sz w:val="20"/>
          <w:iCs/>
        </w:rPr>
        <w:t>,
2019-02-25,
paskelbta TAR 2019-02-26, i. k. 2019-03158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išdavimo ir pildymo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24c256022f911eabe008ea93139d588">
        <w:r w:rsidRPr="00532B9F">
          <w:rPr>
            <w:rFonts w:ascii="Times New Roman" w:eastAsia="MS Mincho" w:hAnsi="Times New Roman"/>
            <w:sz w:val="20"/>
            <w:iCs/>
            <w:color w:val="0000FF" w:themeColor="hyperlink"/>
            <w:u w:val="single"/>
          </w:rPr>
          <w:t>D1-769</w:t>
        </w:r>
      </w:fldSimple>
      <w:r>
        <w:rPr>
          <w:rFonts w:ascii="Times New Roman" w:eastAsia="MS Mincho" w:hAnsi="Times New Roman"/>
          <w:sz w:val="20"/>
          <w:iCs/>
        </w:rPr>
        <w:t>,
2019-12-20,
paskelbta TAR 2019-12-20, i. k. 2019-20816                </w:t>
      </w:r>
    </w:p>
    <w:p>
      <w:pPr>
        <w:jc w:val="both"/>
        <w:rPr>
          <w:rFonts w:ascii="Times New Roman" w:hAnsi="Times New Roman"/>
        </w:rPr>
      </w:pPr>
      <w:r>
        <w:rPr>
          <w:rFonts w:ascii="Times New Roman" w:hAnsi="Times New Roman"/>
          <w:sz w:val="20"/>
        </w:rPr>
        <w:t>Dėl Lietuvos Respublikos aplinkos ministro 2000 m. gegužės 1 d. įsakymo Nr. 180 "Dėl Žvejybos padalinių žvejybos žurnalų pildymo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6839" w:h="11907" w:orient="landscape"/>
      <w:pgMar w:top="1701" w:right="1134" w:bottom="567" w:left="1134"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charset w:val="BA"/>
    <w:family w:val="roman"/>
    <w:pitch w:val="variable"/>
  </w:font>
  <w:font w:name="Andale Sans UI">
    <w:altName w:val="Segoe UI"/>
    <w:charset w:val="BA"/>
    <w:family w:val="swiss"/>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5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C37"/>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1314993865">
      <w:bodyDiv w:val="1"/>
      <w:marLeft w:val="0"/>
      <w:marRight w:val="0"/>
      <w:marTop w:val="0"/>
      <w:marBottom w:val="0"/>
      <w:divBdr>
        <w:top w:val="none" w:sz="0" w:space="0" w:color="auto"/>
        <w:left w:val="none" w:sz="0" w:space="0" w:color="auto"/>
        <w:bottom w:val="none" w:sz="0" w:space="0" w:color="auto"/>
        <w:right w:val="none" w:sz="0" w:space="0" w:color="auto"/>
      </w:divBdr>
    </w:div>
    <w:div w:id="19693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3.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eader" Target="header22.xml"/>
  <Relationship Id="rId16" Type="http://schemas.openxmlformats.org/officeDocument/2006/relationships/header" Target="header23.xml"/>
  <Relationship Id="rId17" Type="http://schemas.openxmlformats.org/officeDocument/2006/relationships/footer" Target="footer22.xml"/>
  <Relationship Id="rId18" Type="http://schemas.openxmlformats.org/officeDocument/2006/relationships/footer" Target="footer23.xml"/>
  <Relationship Id="rId19" Type="http://schemas.openxmlformats.org/officeDocument/2006/relationships/header" Target="header24.xml"/>
  <Relationship Id="rId2" Type="http://schemas.openxmlformats.org/officeDocument/2006/relationships/header" Target="header14.xml"/>
  <Relationship Id="rId20" Type="http://schemas.openxmlformats.org/officeDocument/2006/relationships/footer" Target="footer24.xml"/>
  <Relationship Id="rId3" Type="http://schemas.openxmlformats.org/officeDocument/2006/relationships/footer" Target="footer13.xml"/>
  <Relationship Id="rId4" Type="http://schemas.openxmlformats.org/officeDocument/2006/relationships/footer" Target="footer14.xml"/>
  <Relationship Id="rId5" Type="http://schemas.openxmlformats.org/officeDocument/2006/relationships/header" Target="header15.xml"/>
  <Relationship Id="rId6" Type="http://schemas.openxmlformats.org/officeDocument/2006/relationships/footer" Target="footer15.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Template>
  <TotalTime>16</TotalTime>
  <Pages>9</Pages>
  <Words>14312</Words>
  <Characters>8158</Characters>
  <Application>Microsoft Office Word</Application>
  <DocSecurity>0</DocSecurity>
  <Lines>67</Lines>
  <Paragraphs>44</Paragraphs>
  <ScaleCrop>false</ScaleCrop>
  <Company/>
  <LinksUpToDate>false</LinksUpToDate>
  <CharactersWithSpaces>22426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2015-08-11T03:16:00Z</dcterms:created>
  <dc:creator>User</dc:creator>
  <lastModifiedBy>JUOSPONIENĖ Karolina</lastModifiedBy>
  <dcterms:modified xsi:type="dcterms:W3CDTF">2019-12-30T09:12:00Z</dcterms:modified>
  <revision>22</revision>
</coreProperties>
</file>