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2015-09-01 iki 2015-12-31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2013, Nr. </w:t>
      </w:r>
      <w:fldSimple w:instr="HYPERLINK https://www.e-tar.lt/portal/legalAct.html?documentId=TAR.A4A7F7C56568">
        <w:r w:rsidRPr="00532B9F">
          <w:rPr>
            <w:rFonts w:ascii="Times New Roman" w:eastAsia="MS Mincho" w:hAnsi="Times New Roman"/>
            <w:sz w:val="20"/>
            <w:i/>
            <w:iCs/>
            <w:color w:val="0000FF" w:themeColor="hyperlink"/>
            <w:u w:val="single"/>
          </w:rPr>
          <w:t>133-6804</w:t>
        </w:r>
      </w:fldSimple>
      <w:r>
        <w:rPr>
          <w:rFonts w:ascii="Times New Roman" w:eastAsia="MS Mincho" w:hAnsi="Times New Roman"/>
          <w:sz w:val="20"/>
          <w:i/>
          <w:iCs/>
        </w:rPr>
        <w:t>, i. k. 1132070ISAK00V-1254</w:t>
      </w:r>
    </w:p>
    <w:p>
      <w:pPr>
        <w:jc w:val="both"/>
        <w:rPr>
          <w:rFonts w:ascii="Times New Roman" w:hAnsi="Times New Roman"/>
          <w:sz w:val="20"/>
        </w:rPr>
      </w:pPr>
    </w:p>
    <w:p>
      <w:pPr>
        <w:widowControl w:val="0"/>
        <w:tabs>
          <w:tab w:val="right" w:pos="9071"/>
        </w:tabs>
        <w:suppressAutoHyphens/>
        <w:jc w:val="center"/>
        <w:rPr>
          <w:color w:val="000000"/>
          <w:szCs w:val="24"/>
          <w:lang w:eastAsia="lt-LT"/>
        </w:rPr>
      </w:pPr>
      <w:r>
        <w:rPr>
          <w:color w:val="000000"/>
          <w:szCs w:val="24"/>
          <w:lang w:eastAsia="lt-LT"/>
        </w:rPr>
        <w:t>LIETUVOS RESPUBLIKOS ŠVIETIMO IR MOKSLO MINISTRO</w:t>
      </w:r>
    </w:p>
    <w:p>
      <w:pPr>
        <w:widowControl w:val="0"/>
        <w:tabs>
          <w:tab w:val="right" w:pos="9071"/>
        </w:tabs>
        <w:suppressAutoHyphens/>
        <w:jc w:val="center"/>
        <w:rPr>
          <w:color w:val="000000"/>
          <w:szCs w:val="24"/>
          <w:lang w:eastAsia="lt-LT"/>
        </w:rPr>
      </w:pPr>
      <w:r>
        <w:rPr>
          <w:color w:val="000000"/>
          <w:szCs w:val="24"/>
          <w:lang w:eastAsia="lt-LT"/>
        </w:rPr>
        <w:t>Į S A K Y M A S</w:t>
      </w:r>
    </w:p>
    <w:p>
      <w:pPr>
        <w:widowControl w:val="0"/>
        <w:tabs>
          <w:tab w:val="right" w:pos="9071"/>
        </w:tabs>
        <w:suppressAutoHyphens/>
        <w:jc w:val="center"/>
        <w:rPr>
          <w:b/>
          <w:bCs/>
          <w:color w:val="000000"/>
          <w:szCs w:val="24"/>
          <w:lang w:eastAsia="lt-LT"/>
        </w:rPr>
      </w:pPr>
    </w:p>
    <w:p>
      <w:pPr>
        <w:keepLines/>
        <w:widowControl w:val="0"/>
        <w:tabs>
          <w:tab w:val="right" w:pos="9071"/>
        </w:tabs>
        <w:suppressAutoHyphens/>
        <w:jc w:val="center"/>
        <w:rPr>
          <w:b/>
          <w:bCs/>
          <w:caps/>
          <w:color w:val="000000"/>
          <w:szCs w:val="24"/>
          <w:lang w:eastAsia="lt-LT"/>
        </w:rPr>
      </w:pPr>
      <w:r>
        <w:rPr>
          <w:b/>
          <w:bCs/>
          <w:caps/>
          <w:color w:val="000000"/>
          <w:szCs w:val="24"/>
          <w:lang w:eastAsia="lt-LT"/>
        </w:rPr>
        <w:t>DĖL ŠVIETIMO ĮSTAIGŲ DARBUOTOJŲ IR KITŲ ĮSTAIGŲ PEDAGOGINIŲ DARBUOTOJŲ DARBO APMOKĖJIMO TVARKOS APRAŠO PATVIRTINIMO</w:t>
      </w:r>
    </w:p>
    <w:p>
      <w:pPr>
        <w:widowControl w:val="0"/>
        <w:tabs>
          <w:tab w:val="right" w:pos="9071"/>
        </w:tabs>
        <w:suppressAutoHyphens/>
        <w:jc w:val="center"/>
        <w:rPr>
          <w:b/>
          <w:bCs/>
          <w:color w:val="000000"/>
          <w:szCs w:val="24"/>
          <w:lang w:eastAsia="lt-LT"/>
        </w:rPr>
      </w:pPr>
    </w:p>
    <w:p>
      <w:pPr>
        <w:widowControl w:val="0"/>
        <w:tabs>
          <w:tab w:val="right" w:pos="9071"/>
        </w:tabs>
        <w:suppressAutoHyphens/>
        <w:jc w:val="center"/>
        <w:rPr>
          <w:color w:val="000000"/>
          <w:szCs w:val="24"/>
          <w:lang w:eastAsia="lt-LT"/>
        </w:rPr>
      </w:pPr>
      <w:r>
        <w:rPr>
          <w:color w:val="000000"/>
          <w:szCs w:val="24"/>
          <w:lang w:eastAsia="lt-LT"/>
        </w:rPr>
        <w:t>2013 m. gruodžio 19 d. Nr. V-1254</w:t>
      </w:r>
    </w:p>
    <w:p>
      <w:pPr>
        <w:widowControl w:val="0"/>
        <w:tabs>
          <w:tab w:val="right" w:pos="9071"/>
        </w:tabs>
        <w:suppressAutoHyphens/>
        <w:jc w:val="center"/>
        <w:rPr>
          <w:color w:val="000000"/>
          <w:szCs w:val="24"/>
          <w:lang w:eastAsia="lt-LT"/>
        </w:rPr>
      </w:pPr>
      <w:r>
        <w:rPr>
          <w:color w:val="000000"/>
          <w:szCs w:val="24"/>
          <w:lang w:eastAsia="lt-LT"/>
        </w:rPr>
        <w:t>Vilnius</w:t>
      </w:r>
    </w:p>
    <w:p>
      <w:pPr>
        <w:widowControl w:val="0"/>
        <w:tabs>
          <w:tab w:val="right" w:pos="9071"/>
        </w:tabs>
        <w:suppressAutoHyphens/>
        <w:jc w:val="center"/>
        <w:rPr>
          <w:color w:val="000000"/>
          <w:szCs w:val="24"/>
          <w:lang w:eastAsia="lt-LT"/>
        </w:rPr>
      </w:pPr>
    </w:p>
    <w:p>
      <w:pPr>
        <w:widowControl w:val="0"/>
        <w:tabs>
          <w:tab w:val="right" w:pos="9071"/>
        </w:tabs>
        <w:suppressAutoHyphens/>
        <w:ind w:firstLine="567"/>
        <w:jc w:val="both"/>
        <w:rPr>
          <w:color w:val="000000"/>
          <w:szCs w:val="24"/>
          <w:lang w:eastAsia="lt-LT"/>
        </w:rPr>
      </w:pPr>
      <w:r>
        <w:rPr>
          <w:color w:val="000000"/>
          <w:szCs w:val="24"/>
          <w:lang w:eastAsia="lt-LT"/>
        </w:rPr>
        <w:t>Vadovaudamasis Lietuvos Respublikos Vyriausybės 1993 m. liepos 8 d. nutarimo Nr. 511 „Dėl biudžetinių įstaigų ir organizacijų darbuotojų darbo apmokėjimo tvarkos tobulinimo“ (Žin., 1993, Nr. </w:t>
      </w:r>
      <w:hyperlink r:id="rId7" w:tgtFrame="_blank" w:history="1">
        <w:r>
          <w:rPr>
            <w:color w:val="0000FF" w:themeColor="hyperlink"/>
            <w:szCs w:val="24"/>
            <w:u w:val="single"/>
            <w:lang w:eastAsia="lt-LT"/>
          </w:rPr>
          <w:t>28-655</w:t>
        </w:r>
      </w:hyperlink>
      <w:r>
        <w:rPr>
          <w:color w:val="000000"/>
          <w:szCs w:val="24"/>
          <w:lang w:eastAsia="lt-LT"/>
        </w:rPr>
        <w:t>; 2005, Nr. </w:t>
      </w:r>
      <w:hyperlink r:id="rId8" w:tgtFrame="_blank" w:history="1">
        <w:r>
          <w:rPr>
            <w:color w:val="0000FF" w:themeColor="hyperlink"/>
            <w:szCs w:val="24"/>
            <w:u w:val="single"/>
            <w:lang w:eastAsia="lt-LT"/>
          </w:rPr>
          <w:t>80-2904</w:t>
        </w:r>
      </w:hyperlink>
      <w:r>
        <w:rPr>
          <w:color w:val="000000"/>
          <w:szCs w:val="24"/>
          <w:lang w:eastAsia="lt-LT"/>
        </w:rPr>
        <w:t>; 2008, Nr. </w:t>
      </w:r>
      <w:hyperlink r:id="rId9" w:tgtFrame="_blank" w:history="1">
        <w:r>
          <w:rPr>
            <w:color w:val="0000FF" w:themeColor="hyperlink"/>
            <w:szCs w:val="24"/>
            <w:u w:val="single"/>
            <w:lang w:eastAsia="lt-LT"/>
          </w:rPr>
          <w:t>150-6101</w:t>
        </w:r>
      </w:hyperlink>
      <w:r>
        <w:rPr>
          <w:color w:val="000000"/>
          <w:szCs w:val="24"/>
          <w:lang w:eastAsia="lt-LT"/>
        </w:rPr>
        <w:t>; 2009, Nr. </w:t>
      </w:r>
      <w:hyperlink r:id="rId10" w:tgtFrame="_blank" w:history="1">
        <w:r>
          <w:rPr>
            <w:color w:val="0000FF" w:themeColor="hyperlink"/>
            <w:szCs w:val="24"/>
            <w:u w:val="single"/>
            <w:lang w:eastAsia="lt-LT"/>
          </w:rPr>
          <w:t>100-4185</w:t>
        </w:r>
      </w:hyperlink>
      <w:r>
        <w:rPr>
          <w:color w:val="000000"/>
          <w:szCs w:val="24"/>
          <w:lang w:eastAsia="lt-LT"/>
        </w:rPr>
        <w:t>; 2012, Nr. </w:t>
      </w:r>
      <w:hyperlink r:id="rId11" w:tgtFrame="_blank" w:history="1">
        <w:r>
          <w:rPr>
            <w:color w:val="0000FF" w:themeColor="hyperlink"/>
            <w:szCs w:val="24"/>
            <w:u w:val="single"/>
            <w:lang w:eastAsia="lt-LT"/>
          </w:rPr>
          <w:t>86-4504</w:t>
        </w:r>
      </w:hyperlink>
      <w:r>
        <w:rPr>
          <w:color w:val="000000"/>
          <w:szCs w:val="24"/>
          <w:lang w:eastAsia="lt-LT"/>
        </w:rPr>
        <w:t>) 3 punktu:</w:t>
      </w:r>
    </w:p>
    <w:p>
      <w:pPr>
        <w:widowControl w:val="0"/>
        <w:tabs>
          <w:tab w:val="right" w:pos="9071"/>
        </w:tabs>
        <w:suppressAutoHyphens/>
        <w:ind w:firstLine="567"/>
        <w:jc w:val="both"/>
        <w:rPr>
          <w:color w:val="000000"/>
          <w:szCs w:val="24"/>
          <w:lang w:eastAsia="lt-LT"/>
        </w:rPr>
      </w:pPr>
      <w:r>
        <w:rPr>
          <w:color w:val="000000"/>
          <w:szCs w:val="24"/>
          <w:lang w:eastAsia="lt-LT"/>
        </w:rPr>
        <w:t>1</w:t>
      </w:r>
      <w:r>
        <w:rPr>
          <w:color w:val="000000"/>
          <w:szCs w:val="24"/>
          <w:lang w:eastAsia="lt-LT"/>
        </w:rPr>
        <w:t xml:space="preserve">. T v i r t i n u  Švietimo įstaigų darbuotojų ir kitų įstaigų pedagoginių darbuotojų darbo apmokėjimo tvarkos aprašą (pridedama).</w:t>
      </w:r>
    </w:p>
    <w:p>
      <w:pPr>
        <w:widowControl w:val="0"/>
        <w:tabs>
          <w:tab w:val="right" w:pos="9071"/>
        </w:tabs>
        <w:suppressAutoHyphens/>
        <w:ind w:firstLine="567"/>
        <w:jc w:val="both"/>
        <w:rPr>
          <w:color w:val="000000"/>
          <w:szCs w:val="24"/>
          <w:lang w:eastAsia="lt-LT"/>
        </w:rPr>
      </w:pPr>
      <w:r>
        <w:rPr>
          <w:color w:val="000000"/>
          <w:szCs w:val="24"/>
          <w:lang w:eastAsia="lt-LT"/>
        </w:rPr>
        <w:t>2</w:t>
      </w:r>
      <w:r>
        <w:rPr>
          <w:color w:val="000000"/>
          <w:szCs w:val="24"/>
          <w:lang w:eastAsia="lt-LT"/>
        </w:rPr>
        <w:t>. N u s t a t a u, kad švietimo įstaigų pedagoginiams ir kitiems darbuotojams ir kitų įstaigų pedagoginiams darbuotojams taikomos Lietuvos Respublikos Vyriausybės 1993 m. liepos 8 d. nutarimo Nr. 511 „Dėl biudžetinių įstaigų ir organizacijų darbuotojų darbo apmokėjimo tvarkos tobulinimo“ (Žin., 1993, Nr. </w:t>
      </w:r>
      <w:hyperlink r:id="rId12" w:tgtFrame="_blank" w:history="1">
        <w:r>
          <w:rPr>
            <w:color w:val="0000FF" w:themeColor="hyperlink"/>
            <w:szCs w:val="24"/>
            <w:u w:val="single"/>
            <w:lang w:eastAsia="lt-LT"/>
          </w:rPr>
          <w:t>28-655</w:t>
        </w:r>
      </w:hyperlink>
      <w:r>
        <w:rPr>
          <w:color w:val="000000"/>
          <w:szCs w:val="24"/>
          <w:lang w:eastAsia="lt-LT"/>
        </w:rPr>
        <w:t>) 4, 5, 5</w:t>
      </w:r>
      <w:r>
        <w:rPr>
          <w:color w:val="000000"/>
          <w:szCs w:val="24"/>
          <w:vertAlign w:val="superscript"/>
          <w:lang w:eastAsia="lt-LT"/>
        </w:rPr>
        <w:t>1</w:t>
      </w:r>
      <w:r>
        <w:rPr>
          <w:color w:val="000000"/>
          <w:szCs w:val="24"/>
          <w:lang w:eastAsia="lt-LT"/>
        </w:rPr>
        <w:t>, 6 ir 10 punktuose ir Lietuvos Respublikos Vyriausybės 2012 m. liepos 11 d. nutarimo Nr. 871 „Dėl Lietuvos Respublikos Vyriausybės 1993 m. liepos 8 d. nutarimo Nr. 511 „Dėl biudžetinių įstaigų ir organizacijų darbuotojų darbo apmokėjimo tvarkos tobulinimo“ pakeitimo“ (Žin., 2012, Nr. </w:t>
      </w:r>
      <w:hyperlink r:id="rId13" w:tgtFrame="_blank" w:history="1">
        <w:r>
          <w:rPr>
            <w:color w:val="0000FF" w:themeColor="hyperlink"/>
            <w:szCs w:val="24"/>
            <w:u w:val="single"/>
            <w:lang w:eastAsia="lt-LT"/>
          </w:rPr>
          <w:t>86-4504</w:t>
        </w:r>
      </w:hyperlink>
      <w:r>
        <w:rPr>
          <w:color w:val="000000"/>
          <w:szCs w:val="24"/>
          <w:lang w:eastAsia="lt-LT"/>
        </w:rPr>
        <w:t>) 2 punkte nustatytos darbo apmokėjimo sąlygos.</w:t>
      </w:r>
    </w:p>
    <w:p>
      <w:pPr>
        <w:widowControl w:val="0"/>
        <w:tabs>
          <w:tab w:val="right" w:pos="9071"/>
        </w:tabs>
        <w:suppressAutoHyphens/>
        <w:ind w:firstLine="567"/>
        <w:jc w:val="both"/>
        <w:rPr>
          <w:color w:val="000000"/>
          <w:szCs w:val="24"/>
          <w:lang w:eastAsia="lt-LT"/>
        </w:rPr>
      </w:pPr>
      <w:r>
        <w:rPr>
          <w:color w:val="000000"/>
          <w:szCs w:val="24"/>
          <w:lang w:eastAsia="lt-LT"/>
        </w:rPr>
        <w:t>3</w:t>
      </w:r>
      <w:r>
        <w:rPr>
          <w:color w:val="000000"/>
          <w:szCs w:val="24"/>
          <w:lang w:eastAsia="lt-LT"/>
        </w:rPr>
        <w:t>. P r i p a ž į s t u netekusiais galios:</w:t>
      </w:r>
    </w:p>
    <w:p>
      <w:pPr>
        <w:widowControl w:val="0"/>
        <w:tabs>
          <w:tab w:val="right" w:pos="9071"/>
        </w:tabs>
        <w:suppressAutoHyphens/>
        <w:ind w:firstLine="567"/>
        <w:jc w:val="both"/>
        <w:rPr>
          <w:color w:val="000000"/>
          <w:szCs w:val="24"/>
          <w:lang w:eastAsia="lt-LT"/>
        </w:rPr>
      </w:pPr>
      <w:r>
        <w:rPr>
          <w:color w:val="000000"/>
          <w:spacing w:val="4"/>
          <w:szCs w:val="24"/>
          <w:lang w:eastAsia="lt-LT"/>
        </w:rPr>
        <w:t>3.1</w:t>
      </w:r>
      <w:r>
        <w:rPr>
          <w:color w:val="000000"/>
          <w:spacing w:val="4"/>
          <w:szCs w:val="24"/>
          <w:lang w:eastAsia="lt-LT"/>
        </w:rPr>
        <w:t xml:space="preserve">. Lietuvos Respublikos švietimo ir mokslo ministro 2011 m. liepos 18 d. įsakymą Nr. V-1315 „Dėl Švietimo </w:t>
      </w:r>
      <w:r>
        <w:rPr>
          <w:color w:val="000000"/>
          <w:spacing w:val="2"/>
          <w:szCs w:val="24"/>
          <w:lang w:eastAsia="lt-LT"/>
        </w:rPr>
        <w:t>įstaigų darbuotojų ir kitų įstaigų pedagoginių darbuotojų darbo apmokėjimo tvarkos aprašo patvirtinimo“ (Žin., 2011, Nr. </w:t>
      </w:r>
      <w:hyperlink r:id="rId14" w:tgtFrame="_blank" w:history="1">
        <w:r>
          <w:rPr>
            <w:color w:val="0000FF" w:themeColor="hyperlink"/>
            <w:spacing w:val="2"/>
            <w:szCs w:val="24"/>
            <w:u w:val="single"/>
            <w:lang w:eastAsia="lt-LT"/>
          </w:rPr>
          <w:t>96-</w:t>
        </w:r>
        <w:r>
          <w:rPr>
            <w:color w:val="0000FF" w:themeColor="hyperlink"/>
            <w:szCs w:val="24"/>
            <w:u w:val="single"/>
            <w:lang w:eastAsia="lt-LT"/>
          </w:rPr>
          <w:t>4517</w:t>
        </w:r>
      </w:hyperlink>
      <w:r>
        <w:rPr>
          <w:color w:val="000000"/>
          <w:szCs w:val="24"/>
          <w:lang w:eastAsia="lt-LT"/>
        </w:rPr>
        <w:t>);</w:t>
      </w:r>
    </w:p>
    <w:p>
      <w:pPr>
        <w:widowControl w:val="0"/>
        <w:tabs>
          <w:tab w:val="right" w:pos="9071"/>
        </w:tabs>
        <w:suppressAutoHyphens/>
        <w:ind w:firstLine="567"/>
        <w:jc w:val="both"/>
        <w:rPr>
          <w:color w:val="000000"/>
          <w:szCs w:val="24"/>
          <w:lang w:eastAsia="lt-LT"/>
        </w:rPr>
      </w:pPr>
      <w:r>
        <w:rPr>
          <w:color w:val="000000"/>
          <w:szCs w:val="24"/>
          <w:lang w:eastAsia="lt-LT"/>
        </w:rPr>
        <w:t>3.2</w:t>
      </w:r>
      <w:r>
        <w:rPr>
          <w:color w:val="000000"/>
          <w:szCs w:val="24"/>
          <w:lang w:eastAsia="lt-LT"/>
        </w:rPr>
        <w:t>. Lietuvos Respublikos švietimo ir mokslo ministro 2012 m. balandžio 5 d. įsakymą Nr. V-610 „Dėl švietimo ir mokslo ministro 2011 m. liepos 18 d. įsakymo Nr. V-1315 „Dėl švietimo įstaigų darbuotojų ir kitų įstaigų pedagoginių darbuotojų darbo apmokėjimo tvarkos aprašo patvirtinimo“ pakeitimo“ (Žin., 2012, Nr. </w:t>
      </w:r>
      <w:hyperlink r:id="rId15" w:tgtFrame="_blank" w:history="1">
        <w:r>
          <w:rPr>
            <w:color w:val="0000FF" w:themeColor="hyperlink"/>
            <w:szCs w:val="24"/>
            <w:u w:val="single"/>
            <w:lang w:eastAsia="lt-LT"/>
          </w:rPr>
          <w:t>42-2080</w:t>
        </w:r>
      </w:hyperlink>
      <w:r>
        <w:rPr>
          <w:color w:val="000000"/>
          <w:szCs w:val="24"/>
          <w:lang w:eastAsia="lt-LT"/>
        </w:rPr>
        <w:t>);</w:t>
      </w:r>
    </w:p>
    <w:p>
      <w:pPr>
        <w:widowControl w:val="0"/>
        <w:tabs>
          <w:tab w:val="right" w:pos="9071"/>
        </w:tabs>
        <w:suppressAutoHyphens/>
        <w:ind w:firstLine="567"/>
        <w:jc w:val="both"/>
        <w:rPr>
          <w:color w:val="000000"/>
          <w:szCs w:val="24"/>
          <w:lang w:eastAsia="lt-LT"/>
        </w:rPr>
      </w:pPr>
      <w:r>
        <w:rPr>
          <w:color w:val="000000"/>
          <w:szCs w:val="24"/>
          <w:lang w:eastAsia="lt-LT"/>
        </w:rPr>
        <w:t>3.3</w:t>
      </w:r>
      <w:r>
        <w:rPr>
          <w:color w:val="000000"/>
          <w:szCs w:val="24"/>
          <w:lang w:eastAsia="lt-LT"/>
        </w:rPr>
        <w:t>. Lietuvos Respublikos švietimo ir mokslo ministro 2012 m. liepos 9 d. įsakymą Nr. V-1102 „Dėl švietimo ir mokslo ministro 2011 m. liepos 18 d. įsakymo Nr. V-1315 „Dėl švietimo įstaigų darbuotojų ir kitų įstaigų pedagoginių darbuotojų darbo apmokėjimo tvarkos aprašo patvirtinimo“ pakeitimo“ (Žin., 2012, Nr. </w:t>
      </w:r>
      <w:hyperlink r:id="rId16" w:tgtFrame="_blank" w:history="1">
        <w:r>
          <w:rPr>
            <w:color w:val="0000FF" w:themeColor="hyperlink"/>
            <w:szCs w:val="24"/>
            <w:u w:val="single"/>
            <w:lang w:eastAsia="lt-LT"/>
          </w:rPr>
          <w:t>84-4409</w:t>
        </w:r>
      </w:hyperlink>
      <w:r>
        <w:rPr>
          <w:color w:val="000000"/>
          <w:szCs w:val="24"/>
          <w:lang w:eastAsia="lt-LT"/>
        </w:rPr>
        <w:t>);</w:t>
      </w:r>
    </w:p>
    <w:p>
      <w:pPr>
        <w:widowControl w:val="0"/>
        <w:tabs>
          <w:tab w:val="right" w:pos="9071"/>
        </w:tabs>
        <w:suppressAutoHyphens/>
        <w:ind w:firstLine="567"/>
        <w:jc w:val="both"/>
        <w:rPr>
          <w:color w:val="000000"/>
          <w:szCs w:val="24"/>
          <w:lang w:eastAsia="lt-LT"/>
        </w:rPr>
      </w:pPr>
      <w:r>
        <w:rPr>
          <w:color w:val="000000"/>
          <w:szCs w:val="24"/>
          <w:lang w:eastAsia="lt-LT"/>
        </w:rPr>
        <w:t>3.4</w:t>
      </w:r>
      <w:r>
        <w:rPr>
          <w:color w:val="000000"/>
          <w:szCs w:val="24"/>
          <w:lang w:eastAsia="lt-LT"/>
        </w:rPr>
        <w:t>. Lietuvos Respublikos švietimo ir mokslo ministro 2012 m. rugpjūčio 31 d. įsakymą Nr.V-1293 „Dėl švietimo ir mokslo ministro 2011 m. liepos 18 d. įsakymo Nr. V-1315 „Dėl švietimo įstaigų darbuotojų ir kitų įstaigų pedagoginių darbuotojų darbo apmokėjimo tvarkos aprašo patvirtinimo“ pakeitimo“ (Žin., 2012, Nr. </w:t>
      </w:r>
      <w:hyperlink r:id="rId17" w:tgtFrame="_blank" w:history="1">
        <w:r>
          <w:rPr>
            <w:color w:val="0000FF" w:themeColor="hyperlink"/>
            <w:szCs w:val="24"/>
            <w:u w:val="single"/>
            <w:lang w:eastAsia="lt-LT"/>
          </w:rPr>
          <w:t>104-5286</w:t>
        </w:r>
      </w:hyperlink>
      <w:r>
        <w:rPr>
          <w:color w:val="000000"/>
          <w:szCs w:val="24"/>
          <w:lang w:eastAsia="lt-LT"/>
        </w:rPr>
        <w:t>).</w:t>
      </w:r>
    </w:p>
    <w:p>
      <w:pPr>
        <w:widowControl w:val="0"/>
        <w:tabs>
          <w:tab w:val="right" w:pos="9071"/>
        </w:tabs>
        <w:suppressAutoHyphens/>
        <w:ind w:firstLine="567"/>
        <w:jc w:val="both"/>
        <w:rPr>
          <w:color w:val="000000"/>
          <w:szCs w:val="24"/>
          <w:lang w:eastAsia="lt-LT"/>
        </w:rPr>
      </w:pPr>
      <w:r>
        <w:rPr>
          <w:color w:val="000000"/>
          <w:szCs w:val="24"/>
          <w:lang w:eastAsia="lt-LT"/>
        </w:rPr>
        <w:t>4</w:t>
      </w:r>
      <w:r>
        <w:rPr>
          <w:color w:val="000000"/>
          <w:szCs w:val="24"/>
          <w:lang w:eastAsia="lt-LT"/>
        </w:rPr>
        <w:t>. Šis įsakymas įsigalioja 2014 m. sausio 1 d.</w:t>
      </w:r>
    </w:p>
    <w:p>
      <w:pPr>
        <w:widowControl w:val="0"/>
        <w:tabs>
          <w:tab w:val="right" w:pos="9071"/>
        </w:tabs>
        <w:suppressAutoHyphens/>
        <w:jc w:val="both"/>
        <w:rPr>
          <w:color w:val="000000"/>
          <w:szCs w:val="24"/>
          <w:lang w:eastAsia="lt-LT"/>
        </w:rPr>
      </w:pPr>
    </w:p>
    <w:p>
      <w:pPr>
        <w:widowControl w:val="0"/>
        <w:tabs>
          <w:tab w:val="right" w:pos="9071"/>
        </w:tabs>
        <w:suppressAutoHyphens/>
        <w:rPr>
          <w:caps/>
          <w:color w:val="000000"/>
          <w:szCs w:val="24"/>
          <w:lang w:eastAsia="lt-LT"/>
        </w:rPr>
      </w:pPr>
      <w:r>
        <w:rPr>
          <w:caps/>
          <w:color w:val="000000"/>
          <w:szCs w:val="24"/>
          <w:lang w:eastAsia="lt-LT"/>
        </w:rPr>
        <w:t>Švietimo ir mokslo ministras</w:t>
        <w:tab/>
        <w:t>Dainius Pavalkis</w:t>
      </w:r>
    </w:p>
    <w:p>
      <w:pPr>
        <w:widowControl w:val="0"/>
        <w:tabs>
          <w:tab w:val="right" w:pos="9071"/>
        </w:tabs>
        <w:suppressAutoHyphens/>
        <w:jc w:val="both"/>
        <w:rPr>
          <w:color w:val="000000"/>
          <w:szCs w:val="24"/>
          <w:lang w:eastAsia="lt-LT"/>
        </w:rPr>
      </w:pPr>
    </w:p>
    <w:tbl>
      <w:tblPr>
        <w:tblW w:w="9070" w:type="dxa"/>
        <w:tblLayout w:type="fixed"/>
        <w:tblCellMar>
          <w:left w:w="0" w:type="dxa"/>
          <w:right w:w="0" w:type="dxa"/>
        </w:tblCellMar>
        <w:tblLook w:val="0000" w:firstRow="0" w:lastRow="0" w:firstColumn="0" w:lastColumn="0" w:noHBand="0" w:noVBand="0"/>
      </w:tblPr>
      <w:tblGrid>
        <w:gridCol w:w="4535"/>
        <w:gridCol w:w="4535"/>
      </w:tblGrid>
      <w:tr>
        <w:trPr>
          <w:trHeight w:val="60"/>
        </w:trPr>
        <w:tc>
          <w:tcPr>
            <w:tcW w:w="4927" w:type="dxa"/>
            <w:tcMar>
              <w:top w:w="0" w:type="dxa"/>
              <w:left w:w="0" w:type="dxa"/>
              <w:bottom w:w="0" w:type="dxa"/>
              <w:right w:w="0" w:type="dxa"/>
            </w:tcMar>
          </w:tcPr>
          <w:p>
            <w:pPr>
              <w:widowControl w:val="0"/>
              <w:tabs>
                <w:tab w:val="right" w:pos="9071"/>
              </w:tabs>
              <w:suppressAutoHyphens/>
              <w:rPr>
                <w:color w:val="000000"/>
                <w:szCs w:val="24"/>
                <w:lang w:eastAsia="lt-LT"/>
              </w:rPr>
            </w:pPr>
            <w:r>
              <w:rPr>
                <w:color w:val="000000"/>
                <w:szCs w:val="24"/>
                <w:lang w:eastAsia="lt-LT"/>
              </w:rPr>
              <w:t>SUDERINTA</w:t>
            </w:r>
          </w:p>
          <w:p>
            <w:pPr>
              <w:widowControl w:val="0"/>
              <w:tabs>
                <w:tab w:val="right" w:pos="9071"/>
              </w:tabs>
              <w:suppressAutoHyphens/>
              <w:rPr>
                <w:color w:val="000000"/>
                <w:szCs w:val="24"/>
                <w:lang w:eastAsia="lt-LT"/>
              </w:rPr>
            </w:pPr>
            <w:r>
              <w:rPr>
                <w:color w:val="000000"/>
                <w:szCs w:val="24"/>
                <w:lang w:eastAsia="lt-LT"/>
              </w:rPr>
              <w:t xml:space="preserve">Lietuvos Respublikos </w:t>
            </w:r>
          </w:p>
          <w:p>
            <w:pPr>
              <w:widowControl w:val="0"/>
              <w:tabs>
                <w:tab w:val="right" w:pos="9071"/>
              </w:tabs>
              <w:suppressAutoHyphens/>
              <w:rPr>
                <w:color w:val="000000"/>
                <w:szCs w:val="24"/>
                <w:lang w:eastAsia="lt-LT"/>
              </w:rPr>
            </w:pPr>
            <w:r>
              <w:rPr>
                <w:color w:val="000000"/>
                <w:szCs w:val="24"/>
                <w:lang w:eastAsia="lt-LT"/>
              </w:rPr>
              <w:t>finansų ministerijos</w:t>
            </w:r>
          </w:p>
          <w:p>
            <w:pPr>
              <w:widowControl w:val="0"/>
              <w:tabs>
                <w:tab w:val="right" w:pos="9071"/>
              </w:tabs>
              <w:suppressAutoHyphens/>
              <w:rPr>
                <w:color w:val="000000"/>
                <w:szCs w:val="24"/>
                <w:lang w:eastAsia="lt-LT"/>
              </w:rPr>
            </w:pPr>
            <w:r>
              <w:rPr>
                <w:color w:val="000000"/>
                <w:szCs w:val="24"/>
                <w:lang w:eastAsia="lt-LT"/>
              </w:rPr>
              <w:t xml:space="preserve">2013 m. gruodžio 17 d. raštu  </w:t>
            </w:r>
          </w:p>
          <w:p>
            <w:pPr>
              <w:widowControl w:val="0"/>
              <w:tabs>
                <w:tab w:val="right" w:pos="9071"/>
              </w:tabs>
              <w:suppressAutoHyphens/>
              <w:rPr>
                <w:color w:val="000000"/>
                <w:szCs w:val="24"/>
                <w:lang w:eastAsia="lt-LT"/>
              </w:rPr>
            </w:pPr>
            <w:r>
              <w:rPr>
                <w:color w:val="000000"/>
                <w:szCs w:val="24"/>
                <w:lang w:eastAsia="lt-LT"/>
              </w:rPr>
              <w:t xml:space="preserve">Nr. ((1.15-0202)-5K-1326092-5K-1327664)-6K-131047 </w:t>
            </w:r>
          </w:p>
        </w:tc>
        <w:tc>
          <w:tcPr>
            <w:tcW w:w="4927" w:type="dxa"/>
            <w:tcMar>
              <w:top w:w="0" w:type="dxa"/>
              <w:left w:w="0" w:type="dxa"/>
              <w:bottom w:w="0" w:type="dxa"/>
              <w:right w:w="0" w:type="dxa"/>
            </w:tcMar>
          </w:tcPr>
          <w:p>
            <w:pPr>
              <w:widowControl w:val="0"/>
              <w:tabs>
                <w:tab w:val="right" w:pos="9071"/>
              </w:tabs>
              <w:suppressAutoHyphens/>
              <w:rPr>
                <w:color w:val="000000"/>
                <w:szCs w:val="24"/>
                <w:lang w:eastAsia="lt-LT"/>
              </w:rPr>
            </w:pPr>
            <w:r>
              <w:rPr>
                <w:color w:val="000000"/>
                <w:szCs w:val="24"/>
                <w:lang w:eastAsia="lt-LT"/>
              </w:rPr>
              <w:t>SUDERINTA</w:t>
            </w:r>
          </w:p>
          <w:p>
            <w:pPr>
              <w:widowControl w:val="0"/>
              <w:tabs>
                <w:tab w:val="right" w:pos="9071"/>
              </w:tabs>
              <w:suppressAutoHyphens/>
              <w:rPr>
                <w:color w:val="000000"/>
                <w:szCs w:val="24"/>
                <w:lang w:eastAsia="lt-LT"/>
              </w:rPr>
            </w:pPr>
            <w:r>
              <w:rPr>
                <w:color w:val="000000"/>
                <w:szCs w:val="24"/>
                <w:lang w:eastAsia="lt-LT"/>
              </w:rPr>
              <w:t>Lietuvos Respublikos socialinės apsaugos ir darbo ministerijos</w:t>
            </w:r>
          </w:p>
          <w:p>
            <w:pPr>
              <w:widowControl w:val="0"/>
              <w:tabs>
                <w:tab w:val="right" w:pos="9071"/>
              </w:tabs>
              <w:suppressAutoHyphens/>
              <w:rPr>
                <w:color w:val="000000"/>
                <w:szCs w:val="24"/>
                <w:lang w:eastAsia="lt-LT"/>
              </w:rPr>
            </w:pPr>
            <w:r>
              <w:rPr>
                <w:color w:val="000000"/>
                <w:szCs w:val="24"/>
                <w:lang w:eastAsia="lt-LT"/>
              </w:rPr>
              <w:t xml:space="preserve">2013 m. gruodžio 17 d. </w:t>
            </w:r>
          </w:p>
          <w:p>
            <w:pPr>
              <w:widowControl w:val="0"/>
              <w:tabs>
                <w:tab w:val="right" w:pos="9071"/>
              </w:tabs>
              <w:suppressAutoHyphens/>
              <w:rPr>
                <w:color w:val="000000"/>
                <w:szCs w:val="24"/>
                <w:lang w:eastAsia="lt-LT"/>
              </w:rPr>
            </w:pPr>
            <w:r>
              <w:rPr>
                <w:color w:val="000000"/>
                <w:szCs w:val="24"/>
                <w:lang w:eastAsia="lt-LT"/>
              </w:rPr>
              <w:t>raštu Nr. (11.10.-53)SD-8541</w:t>
            </w:r>
          </w:p>
        </w:tc>
      </w:tr>
    </w:tbl>
    <w:p>
      <w:pPr>
        <w:tabs>
          <w:tab w:val="right" w:pos="9071"/>
        </w:tabs>
        <w:rPr>
          <w:szCs w:val="24"/>
          <w:lang w:eastAsia="lt-LT"/>
        </w:rPr>
      </w:pPr>
    </w:p>
    <w:p>
      <w:pPr>
        <w:widowControl w:val="0"/>
        <w:tabs>
          <w:tab w:val="right" w:pos="9071"/>
        </w:tabs>
        <w:suppressAutoHyphens/>
        <w:jc w:val="center"/>
        <w:rPr>
          <w:color w:val="000000"/>
          <w:szCs w:val="24"/>
          <w:lang w:eastAsia="lt-LT"/>
        </w:rPr>
      </w:pPr>
    </w:p>
    <w:p>
      <w:pPr>
        <w:keepNext/>
        <w:widowControl w:val="0"/>
        <w:tabs>
          <w:tab w:val="right" w:pos="9071"/>
        </w:tabs>
        <w:suppressAutoHyphens/>
        <w:jc w:val="center"/>
        <w:rPr>
          <w:caps/>
          <w:color w:val="000000"/>
          <w:szCs w:val="24"/>
          <w:lang w:eastAsia="lt-LT"/>
        </w:rPr>
      </w:pPr>
    </w:p>
    <w:p>
      <w:pPr>
        <w:keepLines/>
        <w:widowControl w:val="0"/>
        <w:tabs>
          <w:tab w:val="right" w:pos="9071"/>
        </w:tabs>
        <w:suppressAutoHyphens/>
        <w:ind w:left="4535"/>
        <w:rPr>
          <w:color w:val="000000"/>
          <w:szCs w:val="24"/>
          <w:lang w:eastAsia="lt-LT"/>
        </w:rPr>
      </w:pPr>
      <w:r>
        <w:rPr>
          <w:color w:val="000000"/>
          <w:szCs w:val="24"/>
          <w:lang w:eastAsia="lt-LT"/>
        </w:rPr>
        <w:t>PATVIRTINTA</w:t>
      </w:r>
    </w:p>
    <w:p>
      <w:pPr>
        <w:keepLines/>
        <w:widowControl w:val="0"/>
        <w:tabs>
          <w:tab w:val="right" w:pos="9071"/>
        </w:tabs>
        <w:suppressAutoHyphens/>
        <w:ind w:left="4535"/>
        <w:rPr>
          <w:color w:val="000000"/>
          <w:szCs w:val="24"/>
          <w:lang w:eastAsia="lt-LT"/>
        </w:rPr>
      </w:pPr>
      <w:r>
        <w:rPr>
          <w:color w:val="000000"/>
          <w:szCs w:val="24"/>
          <w:lang w:eastAsia="lt-LT"/>
        </w:rPr>
        <w:t xml:space="preserve">Lietuvos Respublikos švietimo ir mokslo ministro </w:t>
      </w:r>
    </w:p>
    <w:p>
      <w:pPr>
        <w:keepLines/>
        <w:widowControl w:val="0"/>
        <w:tabs>
          <w:tab w:val="right" w:pos="9071"/>
        </w:tabs>
        <w:suppressAutoHyphens/>
        <w:ind w:left="4535"/>
        <w:rPr>
          <w:color w:val="000000"/>
          <w:szCs w:val="24"/>
          <w:lang w:eastAsia="lt-LT"/>
        </w:rPr>
      </w:pPr>
      <w:r>
        <w:rPr>
          <w:color w:val="000000"/>
          <w:szCs w:val="24"/>
          <w:lang w:eastAsia="lt-LT"/>
        </w:rPr>
        <w:t xml:space="preserve">2013 m. gruodžio 19 d. </w:t>
      </w:r>
    </w:p>
    <w:p>
      <w:pPr>
        <w:keepLines/>
        <w:widowControl w:val="0"/>
        <w:tabs>
          <w:tab w:val="right" w:pos="9071"/>
        </w:tabs>
        <w:suppressAutoHyphens/>
        <w:ind w:left="4535"/>
        <w:rPr>
          <w:color w:val="000000"/>
          <w:szCs w:val="24"/>
          <w:lang w:eastAsia="lt-LT"/>
        </w:rPr>
      </w:pPr>
      <w:r>
        <w:rPr>
          <w:color w:val="000000"/>
          <w:szCs w:val="24"/>
          <w:lang w:eastAsia="lt-LT"/>
        </w:rPr>
        <w:t>įsakymu Nr. V-1254</w:t>
      </w:r>
    </w:p>
    <w:p>
      <w:pPr>
        <w:keepLines/>
        <w:widowControl w:val="0"/>
        <w:tabs>
          <w:tab w:val="right" w:pos="9071"/>
        </w:tabs>
        <w:suppressAutoHyphens/>
        <w:jc w:val="center"/>
        <w:rPr>
          <w:b/>
          <w:bCs/>
          <w:caps/>
          <w:color w:val="000000"/>
          <w:szCs w:val="24"/>
          <w:lang w:eastAsia="lt-LT"/>
        </w:rPr>
      </w:pPr>
    </w:p>
    <w:p>
      <w:pPr>
        <w:keepLines/>
        <w:widowControl w:val="0"/>
        <w:tabs>
          <w:tab w:val="right" w:pos="9071"/>
        </w:tabs>
        <w:suppressAutoHyphens/>
        <w:jc w:val="center"/>
        <w:rPr>
          <w:b/>
          <w:bCs/>
          <w:caps/>
          <w:color w:val="000000"/>
          <w:szCs w:val="24"/>
          <w:lang w:eastAsia="lt-LT"/>
        </w:rPr>
      </w:pPr>
      <w:r>
        <w:rPr>
          <w:b/>
          <w:bCs/>
          <w:caps/>
          <w:color w:val="000000"/>
          <w:szCs w:val="24"/>
          <w:lang w:eastAsia="lt-LT"/>
        </w:rPr>
        <w:t>ŠVIETIMO ĮSTAIGŲ DARBUOTOJŲ IR KITŲ ĮSTAIGŲ PEDAGOGINIŲ DARBUOTOJŲ DARBO APMOKĖJIMO TVARKOS APRAŠAS</w:t>
      </w:r>
    </w:p>
    <w:p>
      <w:pPr>
        <w:keepLines/>
        <w:widowControl w:val="0"/>
        <w:tabs>
          <w:tab w:val="right" w:pos="9071"/>
        </w:tabs>
        <w:suppressAutoHyphens/>
        <w:jc w:val="center"/>
        <w:rPr>
          <w:b/>
          <w:bCs/>
          <w:caps/>
          <w:color w:val="000000"/>
          <w:szCs w:val="24"/>
          <w:lang w:eastAsia="lt-LT"/>
        </w:rPr>
      </w:pPr>
    </w:p>
    <w:p>
      <w:pPr>
        <w:keepLines/>
        <w:widowControl w:val="0"/>
        <w:tabs>
          <w:tab w:val="right" w:pos="9071"/>
        </w:tabs>
        <w:suppressAutoHyphens/>
        <w:jc w:val="center"/>
        <w:rPr>
          <w:b/>
          <w:bCs/>
          <w:caps/>
          <w:color w:val="000000"/>
          <w:szCs w:val="24"/>
          <w:lang w:eastAsia="lt-LT"/>
        </w:rPr>
      </w:pPr>
      <w:r>
        <w:rPr>
          <w:b/>
          <w:bCs/>
          <w:caps/>
          <w:color w:val="000000"/>
          <w:szCs w:val="24"/>
          <w:lang w:eastAsia="lt-LT"/>
        </w:rPr>
        <w:t>I</w:t>
      </w:r>
      <w:r>
        <w:rPr>
          <w:b/>
          <w:bCs/>
          <w:caps/>
          <w:color w:val="000000"/>
          <w:szCs w:val="24"/>
          <w:lang w:eastAsia="lt-LT"/>
        </w:rPr>
        <w:t xml:space="preserve">. </w:t>
      </w:r>
      <w:r>
        <w:rPr>
          <w:b/>
          <w:bCs/>
          <w:caps/>
          <w:color w:val="000000"/>
          <w:szCs w:val="24"/>
          <w:lang w:eastAsia="lt-LT"/>
        </w:rPr>
        <w:t>BENDROSIOS NUOSTATOS</w:t>
      </w:r>
    </w:p>
    <w:p>
      <w:pPr>
        <w:widowControl w:val="0"/>
        <w:tabs>
          <w:tab w:val="right" w:pos="9071"/>
        </w:tabs>
        <w:suppressAutoHyphens/>
        <w:jc w:val="both"/>
        <w:rPr>
          <w:color w:val="000000"/>
          <w:szCs w:val="24"/>
          <w:lang w:eastAsia="lt-LT"/>
        </w:rPr>
      </w:pPr>
    </w:p>
    <w:p>
      <w:pPr>
        <w:tabs>
          <w:tab w:val="left" w:pos="1276"/>
        </w:tabs>
        <w:overflowPunct w:val="0"/>
        <w:ind w:firstLine="567"/>
        <w:jc w:val="both"/>
        <w:textAlignment w:val="baseline"/>
        <w:rPr>
          <w:color w:val="000000"/>
          <w:szCs w:val="24"/>
          <w:lang w:eastAsia="lt-LT"/>
        </w:rPr>
      </w:pPr>
      <w:r>
        <w:rPr>
          <w:szCs w:val="24"/>
        </w:rPr>
        <w:t>1</w:t>
      </w:r>
      <w:r>
        <w:rPr>
          <w:szCs w:val="24"/>
        </w:rPr>
        <w:t>. Švietimo įstaigų darbuotojų ir kitų įstaigų pedagoginių darbuotojų darbo apmokėjimo tvarkos aprašas (toliau – aprašas) nustato biudžetinių švietimo įstaigų pedagoginių ir kitų darbuotojų ir kitų įstaigų pedagoginių darbuotojų tarnybinių atlyginimų, tarifinių atlygių koeficientus ir kitas darbo apmokėjimo sąlygas. Treneriams darbo apmokėjimo sąlygas nustato Kūno kultūros ir sporto departamentas prie Lietuvos Respublikos Vyriausybės.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5ad5fb01e0011e4b542dec0b12e28b0">
        <w:r w:rsidRPr="00532B9F">
          <w:rPr>
            <w:rFonts w:ascii="Times New Roman" w:eastAsia="MS Mincho" w:hAnsi="Times New Roman"/>
            <w:sz w:val="20"/>
            <w:i/>
            <w:iCs/>
            <w:color w:val="0000FF" w:themeColor="hyperlink"/>
            <w:u w:val="single"/>
          </w:rPr>
          <w:t>V-726</w:t>
        </w:r>
      </w:fldSimple>
      <w:r>
        <w:rPr>
          <w:rFonts w:ascii="Times New Roman" w:eastAsia="MS Mincho" w:hAnsi="Times New Roman"/>
          <w:sz w:val="20"/>
          <w:i/>
          <w:iCs/>
        </w:rPr>
        <w:t>,
2014-08-07,
paskelbta TAR 2014-08-07, i. k. 2014-10942            </w:t>
      </w:r>
    </w:p>
    <w:p/>
    <w:p>
      <w:pPr>
        <w:widowControl w:val="0"/>
        <w:tabs>
          <w:tab w:val="right" w:pos="9071"/>
        </w:tabs>
        <w:suppressAutoHyphens/>
        <w:ind w:firstLine="567"/>
        <w:jc w:val="both"/>
        <w:rPr>
          <w:color w:val="000000"/>
          <w:szCs w:val="24"/>
          <w:lang w:eastAsia="lt-LT"/>
        </w:rPr>
      </w:pPr>
      <w:r>
        <w:rPr>
          <w:color w:val="000000"/>
          <w:szCs w:val="24"/>
          <w:lang w:eastAsia="lt-LT"/>
        </w:rPr>
        <w:t>2</w:t>
      </w:r>
      <w:r>
        <w:rPr>
          <w:color w:val="000000"/>
          <w:szCs w:val="24"/>
          <w:lang w:eastAsia="lt-LT"/>
        </w:rPr>
        <w:t>. Apraše vartojamos sąvokos:</w:t>
      </w:r>
    </w:p>
    <w:p>
      <w:pPr>
        <w:widowControl w:val="0"/>
        <w:tabs>
          <w:tab w:val="right" w:pos="9071"/>
        </w:tabs>
        <w:suppressAutoHyphens/>
        <w:ind w:firstLine="567"/>
        <w:jc w:val="both"/>
        <w:rPr>
          <w:color w:val="000000"/>
          <w:szCs w:val="24"/>
          <w:lang w:eastAsia="lt-LT"/>
        </w:rPr>
      </w:pPr>
      <w:r>
        <w:rPr>
          <w:color w:val="000000"/>
          <w:szCs w:val="24"/>
          <w:lang w:eastAsia="lt-LT"/>
        </w:rPr>
        <w:t>Kontaktinės valandos – laikas, per kurį mokytojas tiesiogiai dirba su mokiniais (pamokos, papildomojo ugdymo pamokos, pamokos neformaliojo švietimo įstaigoje).</w:t>
      </w:r>
    </w:p>
    <w:p>
      <w:pPr>
        <w:widowControl w:val="0"/>
        <w:tabs>
          <w:tab w:val="right" w:pos="9071"/>
        </w:tabs>
        <w:suppressAutoHyphens/>
        <w:ind w:firstLine="567"/>
        <w:jc w:val="both"/>
        <w:rPr>
          <w:color w:val="000000"/>
          <w:szCs w:val="24"/>
          <w:lang w:eastAsia="lt-LT"/>
        </w:rPr>
      </w:pPr>
      <w:r>
        <w:rPr>
          <w:color w:val="000000"/>
          <w:szCs w:val="24"/>
          <w:lang w:eastAsia="lt-LT"/>
        </w:rPr>
        <w:t>Papildomos valandos – laikas, skirtas netiesioginiam darbui su mokiniais (pasiruošti pamokoms, mokinių darbams tikrinti, vadovauti klasei ir kita).</w:t>
      </w:r>
    </w:p>
    <w:p>
      <w:pPr>
        <w:widowControl w:val="0"/>
        <w:tabs>
          <w:tab w:val="right" w:pos="9071"/>
        </w:tabs>
        <w:suppressAutoHyphens/>
        <w:ind w:firstLine="567"/>
        <w:jc w:val="both"/>
        <w:rPr>
          <w:color w:val="000000"/>
          <w:szCs w:val="24"/>
          <w:lang w:eastAsia="lt-LT"/>
        </w:rPr>
      </w:pPr>
      <w:r>
        <w:rPr>
          <w:color w:val="000000"/>
          <w:szCs w:val="24"/>
          <w:lang w:eastAsia="lt-LT"/>
        </w:rPr>
        <w:t>Tarifinis sąrašas – tai dokumentas, kuriame nurodomi mokytojai, pateikiami duomenys apie jų darbo stažą, išsilavinimą, kvalifikacinę kategoriją, paskirtą darbo krūvį ir nurodomi kiti teisės aktuose nustatyti duomenys, kurių reikia darbo užmokesčiui apskaičiuoti.</w:t>
      </w:r>
    </w:p>
    <w:p>
      <w:pPr>
        <w:widowControl w:val="0"/>
        <w:tabs>
          <w:tab w:val="right" w:pos="9071"/>
        </w:tabs>
        <w:suppressAutoHyphens/>
        <w:ind w:firstLine="567"/>
        <w:jc w:val="both"/>
        <w:rPr>
          <w:color w:val="000000"/>
          <w:szCs w:val="24"/>
          <w:lang w:eastAsia="lt-LT"/>
        </w:rPr>
      </w:pPr>
      <w:r>
        <w:rPr>
          <w:color w:val="000000"/>
          <w:szCs w:val="24"/>
          <w:lang w:eastAsia="lt-LT"/>
        </w:rPr>
        <w:t>3</w:t>
      </w:r>
      <w:r>
        <w:rPr>
          <w:color w:val="000000"/>
          <w:szCs w:val="24"/>
          <w:lang w:eastAsia="lt-LT"/>
        </w:rPr>
        <w:t>. Kontaktinės valandos ir pertraukos tarp pamokų kartu bei papildomos valandos vadinamos pedagoginio darbo valandomis. Pedagoginio darbo valandos trukmė – 60 minučių.</w:t>
      </w:r>
    </w:p>
    <w:p>
      <w:pPr>
        <w:widowControl w:val="0"/>
        <w:tabs>
          <w:tab w:val="right" w:pos="9071"/>
        </w:tabs>
        <w:suppressAutoHyphens/>
        <w:ind w:firstLine="567"/>
        <w:jc w:val="both"/>
        <w:rPr>
          <w:color w:val="000000"/>
          <w:szCs w:val="24"/>
          <w:lang w:eastAsia="lt-LT"/>
        </w:rPr>
      </w:pPr>
      <w:r>
        <w:rPr>
          <w:color w:val="000000"/>
          <w:szCs w:val="24"/>
          <w:lang w:eastAsia="lt-LT"/>
        </w:rPr>
        <w:t>4</w:t>
      </w:r>
      <w:r>
        <w:rPr>
          <w:color w:val="000000"/>
          <w:szCs w:val="24"/>
          <w:lang w:eastAsia="lt-LT"/>
        </w:rPr>
        <w:t>. Įstaigos vadovo pavaduotojams, struktūrinių padalinių vadovams, jų pavaduotojams ir kitiems darbuotojams tarnybinių atlyginimų arba tarifinių atlygių koeficientus įstaigos vadovas nustato suderinęs su darbuotojų atstovais.</w:t>
      </w:r>
    </w:p>
    <w:p>
      <w:pPr>
        <w:widowControl w:val="0"/>
        <w:tabs>
          <w:tab w:val="right" w:pos="9071"/>
        </w:tabs>
        <w:suppressAutoHyphens/>
        <w:ind w:firstLine="567"/>
        <w:jc w:val="both"/>
        <w:rPr>
          <w:color w:val="000000"/>
          <w:szCs w:val="24"/>
          <w:lang w:eastAsia="lt-LT"/>
        </w:rPr>
      </w:pPr>
      <w:r>
        <w:rPr>
          <w:color w:val="000000"/>
          <w:szCs w:val="24"/>
          <w:lang w:eastAsia="lt-LT"/>
        </w:rPr>
        <w:t>Aprašo 14, 23, 25, 26, 31, 45, 48, 56, 63, 64, 65, 66 ir 67 punktų nuostatos įgyvendinamos iš įstaigoms darbo užmokesčiui skirtų asignavimų.</w:t>
      </w:r>
    </w:p>
    <w:p>
      <w:pPr>
        <w:tabs>
          <w:tab w:val="left" w:pos="1418"/>
        </w:tabs>
        <w:overflowPunct w:val="0"/>
        <w:ind w:firstLine="567"/>
        <w:jc w:val="both"/>
        <w:textAlignment w:val="baseline"/>
        <w:rPr>
          <w:color w:val="000000"/>
          <w:szCs w:val="24"/>
          <w:lang w:eastAsia="lt-LT"/>
        </w:rPr>
      </w:pPr>
      <w:r>
        <w:rPr>
          <w:szCs w:val="24"/>
        </w:rPr>
        <w:t>4</w:t>
      </w:r>
      <w:r>
        <w:rPr>
          <w:szCs w:val="24"/>
          <w:vertAlign w:val="superscript"/>
        </w:rPr>
        <w:t>1</w:t>
      </w:r>
      <w:r>
        <w:rPr>
          <w:szCs w:val="24"/>
        </w:rPr>
        <w:t xml:space="preserve">. Švietimo įstaigų vadovai, neviršijant darbo užmokesčiui skirtų lėšų, gali nustatyti  darbuotojams priedus už aukštą kvalifikaciją, skubių, svarbių ar sudėtingų darbų (užduočių) vykdymą, priemokas už laikinai nesančių darbuotojų funkcijų (pareigų) arba rašytiniu darbuotojo sutikimu – papildomų darbų vykdymą (jeigu nesudaroma papildoma darbo sutartis), nurodant konkretų terminą, bet ne ilgesnį kaip iki kalendorinių metų pabaigos. Bendra šių priedų ir priemokų suma neturi viršyti darbuotojui nustatyto tarnybinio atlyginimo dydžio. Priedas (priemoka) mažinamas (-a) arba panaikinamas (-a), jeigu pablogėja tų asmenų darbo rezultatai arba jie nevykdo minėtųjų darbų.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d743e50311e11e5b1be8e104a145478">
        <w:r w:rsidRPr="00532B9F">
          <w:rPr>
            <w:rFonts w:ascii="Times New Roman" w:eastAsia="MS Mincho" w:hAnsi="Times New Roman"/>
            <w:sz w:val="20"/>
            <w:i/>
            <w:iCs/>
            <w:color w:val="0000FF" w:themeColor="hyperlink"/>
            <w:u w:val="single"/>
          </w:rPr>
          <w:t>V-791</w:t>
        </w:r>
      </w:fldSimple>
      <w:r>
        <w:rPr>
          <w:rFonts w:ascii="Times New Roman" w:eastAsia="MS Mincho" w:hAnsi="Times New Roman"/>
          <w:sz w:val="20"/>
          <w:i/>
          <w:iCs/>
        </w:rPr>
        <w:t>,
2015-07-23,
paskelbta TAR 2015-07-23, i. k. 2015-11573        </w:t>
      </w:r>
    </w:p>
    <w:p/>
    <w:p>
      <w:pPr>
        <w:widowControl w:val="0"/>
        <w:tabs>
          <w:tab w:val="right" w:pos="9071"/>
        </w:tabs>
        <w:suppressAutoHyphens/>
        <w:ind w:firstLine="567"/>
        <w:jc w:val="both"/>
        <w:rPr>
          <w:color w:val="000000"/>
          <w:szCs w:val="24"/>
          <w:lang w:eastAsia="lt-LT"/>
        </w:rPr>
      </w:pPr>
      <w:r>
        <w:rPr>
          <w:color w:val="000000"/>
          <w:szCs w:val="24"/>
          <w:lang w:eastAsia="lt-LT"/>
        </w:rPr>
        <w:t>5</w:t>
      </w:r>
      <w:r>
        <w:rPr>
          <w:color w:val="000000"/>
          <w:szCs w:val="24"/>
          <w:lang w:eastAsia="lt-LT"/>
        </w:rPr>
        <w:t>. Apraše tarnybinių atlyginimų ir tarifinių atlygių koeficientai nurodomi bazinės mėnesinės algos (toliau – BMA) dydžiais, išskyrus minimaliąją mėnesinę algą (toliau – MMA).</w:t>
      </w:r>
    </w:p>
    <w:p>
      <w:pPr>
        <w:keepLines/>
        <w:widowControl w:val="0"/>
        <w:tabs>
          <w:tab w:val="right" w:pos="9071"/>
        </w:tabs>
        <w:suppressAutoHyphens/>
        <w:jc w:val="center"/>
        <w:rPr>
          <w:b/>
          <w:bCs/>
          <w:caps/>
          <w:color w:val="000000"/>
          <w:szCs w:val="24"/>
          <w:lang w:eastAsia="lt-LT"/>
        </w:rPr>
      </w:pPr>
    </w:p>
    <w:p>
      <w:pPr>
        <w:keepLines/>
        <w:widowControl w:val="0"/>
        <w:tabs>
          <w:tab w:val="right" w:pos="9071"/>
        </w:tabs>
        <w:suppressAutoHyphens/>
        <w:jc w:val="center"/>
        <w:rPr>
          <w:b/>
          <w:bCs/>
          <w:caps/>
          <w:color w:val="000000"/>
          <w:szCs w:val="24"/>
          <w:lang w:eastAsia="lt-LT"/>
        </w:rPr>
      </w:pPr>
      <w:r>
        <w:rPr>
          <w:b/>
          <w:bCs/>
          <w:caps/>
          <w:color w:val="000000"/>
          <w:szCs w:val="24"/>
          <w:lang w:eastAsia="lt-LT"/>
        </w:rPr>
        <w:t>II</w:t>
      </w:r>
      <w:r>
        <w:rPr>
          <w:b/>
          <w:bCs/>
          <w:caps/>
          <w:color w:val="000000"/>
          <w:szCs w:val="24"/>
          <w:lang w:eastAsia="lt-LT"/>
        </w:rPr>
        <w:t xml:space="preserve">. </w:t>
      </w:r>
      <w:r>
        <w:rPr>
          <w:b/>
          <w:bCs/>
          <w:caps/>
          <w:color w:val="000000"/>
          <w:szCs w:val="24"/>
          <w:lang w:eastAsia="lt-LT"/>
        </w:rPr>
        <w:t>ĮSTAIGŲ VADOVŲ DARBO APMOKĖJIMAS</w:t>
      </w:r>
    </w:p>
    <w:p>
      <w:pPr>
        <w:keepLines/>
        <w:widowControl w:val="0"/>
        <w:tabs>
          <w:tab w:val="right" w:pos="9071"/>
        </w:tabs>
        <w:suppressAutoHyphens/>
        <w:jc w:val="center"/>
        <w:rPr>
          <w:b/>
          <w:bCs/>
          <w:caps/>
          <w:color w:val="000000"/>
          <w:szCs w:val="24"/>
          <w:lang w:eastAsia="lt-LT"/>
        </w:rPr>
      </w:pPr>
    </w:p>
    <w:p>
      <w:pPr>
        <w:widowControl w:val="0"/>
        <w:tabs>
          <w:tab w:val="right" w:pos="9071"/>
        </w:tabs>
        <w:suppressAutoHyphens/>
        <w:ind w:firstLine="567"/>
        <w:jc w:val="both"/>
        <w:rPr>
          <w:color w:val="000000"/>
          <w:szCs w:val="24"/>
          <w:lang w:eastAsia="lt-LT"/>
        </w:rPr>
      </w:pPr>
      <w:r>
        <w:rPr>
          <w:color w:val="000000"/>
          <w:szCs w:val="24"/>
          <w:lang w:eastAsia="lt-LT"/>
        </w:rPr>
        <w:t>6</w:t>
      </w:r>
      <w:r>
        <w:rPr>
          <w:color w:val="000000"/>
          <w:szCs w:val="24"/>
          <w:lang w:eastAsia="lt-LT"/>
        </w:rPr>
        <w:t>. Ikimokyklinio ugdymo mokyklų:</w:t>
      </w:r>
    </w:p>
    <w:p>
      <w:pPr>
        <w:widowControl w:val="0"/>
        <w:tabs>
          <w:tab w:val="right" w:pos="9071"/>
        </w:tabs>
        <w:suppressAutoHyphens/>
        <w:ind w:firstLine="567"/>
        <w:jc w:val="both"/>
        <w:rPr>
          <w:color w:val="000000"/>
          <w:szCs w:val="24"/>
          <w:lang w:eastAsia="lt-LT"/>
        </w:rPr>
      </w:pPr>
      <w:r>
        <w:rPr>
          <w:color w:val="000000"/>
          <w:szCs w:val="24"/>
          <w:lang w:eastAsia="lt-LT"/>
        </w:rPr>
        <w:t>6.1</w:t>
      </w:r>
      <w:r>
        <w:rPr>
          <w:color w:val="000000"/>
          <w:szCs w:val="24"/>
          <w:lang w:eastAsia="lt-LT"/>
        </w:rPr>
        <w:t>. Vadovų tarnybinių atlyginimų koeficientai:</w:t>
      </w:r>
    </w:p>
    <w:p>
      <w:pPr>
        <w:widowControl w:val="0"/>
        <w:tabs>
          <w:tab w:val="right" w:pos="9071"/>
        </w:tabs>
        <w:suppressAutoHyphens/>
        <w:jc w:val="both"/>
        <w:rPr>
          <w:color w:val="000000"/>
          <w:szCs w:val="24"/>
          <w:lang w:eastAsia="lt-LT"/>
        </w:rPr>
      </w:pPr>
    </w:p>
    <w:tbl>
      <w:tblPr>
        <w:tblW w:w="9070" w:type="dxa"/>
        <w:tblLayout w:type="fixed"/>
        <w:tblCellMar>
          <w:left w:w="0" w:type="dxa"/>
          <w:right w:w="0" w:type="dxa"/>
        </w:tblCellMar>
        <w:tblLook w:val="0000" w:firstRow="0" w:lastRow="0" w:firstColumn="0" w:lastColumn="0" w:noHBand="0" w:noVBand="0"/>
      </w:tblPr>
      <w:tblGrid>
        <w:gridCol w:w="417"/>
        <w:gridCol w:w="1850"/>
        <w:gridCol w:w="2268"/>
        <w:gridCol w:w="2267"/>
        <w:gridCol w:w="1535"/>
        <w:gridCol w:w="360"/>
        <w:gridCol w:w="373"/>
      </w:tblGrid>
      <w:tr>
        <w:trPr>
          <w:trHeight w:val="555"/>
        </w:trPr>
        <w:tc>
          <w:tcPr>
            <w:tcW w:w="2267" w:type="dxa"/>
            <w:gridSpan w:val="2"/>
            <w:tcBorders>
              <w:top w:val="single" w:sz="4" w:space="0" w:color="000000"/>
              <w:left w:val="single" w:sz="4" w:space="0" w:color="000000"/>
              <w:bottom w:val="single" w:sz="4" w:space="0" w:color="auto"/>
              <w:right w:val="single" w:sz="4" w:space="0" w:color="000000"/>
            </w:tcBorders>
            <w:tcMar>
              <w:top w:w="57" w:type="dxa"/>
              <w:left w:w="57" w:type="dxa"/>
              <w:bottom w:w="57" w:type="dxa"/>
              <w:right w:w="57" w:type="dxa"/>
            </w:tcMar>
          </w:tcPr>
          <w:p>
            <w:pPr>
              <w:widowControl w:val="0"/>
              <w:tabs>
                <w:tab w:val="right" w:pos="9071"/>
              </w:tabs>
              <w:suppressAutoHyphens/>
              <w:jc w:val="center"/>
              <w:rPr>
                <w:color w:val="000000"/>
                <w:szCs w:val="24"/>
                <w:lang w:eastAsia="lt-LT"/>
              </w:rPr>
            </w:pPr>
            <w:r>
              <w:rPr>
                <w:b/>
                <w:bCs/>
                <w:color w:val="000000"/>
                <w:szCs w:val="24"/>
                <w:lang w:eastAsia="lt-LT"/>
              </w:rPr>
              <w:t>Ikimokyklinių ir priešmokyklinių grupių skaičius sausio 1 d.</w:t>
            </w:r>
          </w:p>
        </w:tc>
        <w:tc>
          <w:tcPr>
            <w:tcW w:w="2268" w:type="dxa"/>
            <w:tcBorders>
              <w:top w:val="single" w:sz="4" w:space="0" w:color="000000"/>
              <w:left w:val="single" w:sz="4" w:space="0" w:color="000000"/>
              <w:bottom w:val="single" w:sz="4" w:space="0" w:color="auto"/>
              <w:right w:val="single" w:sz="4" w:space="0" w:color="000000"/>
            </w:tcBorders>
            <w:tcMar>
              <w:top w:w="57" w:type="dxa"/>
              <w:left w:w="57" w:type="dxa"/>
              <w:bottom w:w="57" w:type="dxa"/>
              <w:right w:w="57" w:type="dxa"/>
            </w:tcMar>
          </w:tcPr>
          <w:p>
            <w:pPr>
              <w:widowControl w:val="0"/>
              <w:tabs>
                <w:tab w:val="right" w:pos="9071"/>
              </w:tabs>
              <w:suppressAutoHyphens/>
              <w:jc w:val="center"/>
              <w:rPr>
                <w:color w:val="000000"/>
                <w:szCs w:val="24"/>
                <w:lang w:eastAsia="lt-LT"/>
              </w:rPr>
            </w:pPr>
            <w:r>
              <w:rPr>
                <w:b/>
                <w:bCs/>
                <w:color w:val="000000"/>
                <w:szCs w:val="24"/>
                <w:lang w:eastAsia="lt-LT"/>
              </w:rPr>
              <w:t>Turintiems iki 10 metų pedagoginio darbo stažą</w:t>
            </w:r>
          </w:p>
        </w:tc>
        <w:tc>
          <w:tcPr>
            <w:tcW w:w="2267" w:type="dxa"/>
            <w:tcBorders>
              <w:top w:val="single" w:sz="4" w:space="0" w:color="000000"/>
              <w:left w:val="single" w:sz="4" w:space="0" w:color="000000"/>
              <w:bottom w:val="single" w:sz="4" w:space="0" w:color="auto"/>
              <w:right w:val="single" w:sz="4" w:space="0" w:color="000000"/>
            </w:tcBorders>
            <w:tcMar>
              <w:top w:w="57" w:type="dxa"/>
              <w:left w:w="57" w:type="dxa"/>
              <w:bottom w:w="57" w:type="dxa"/>
              <w:right w:w="57" w:type="dxa"/>
            </w:tcMar>
          </w:tcPr>
          <w:p>
            <w:pPr>
              <w:widowControl w:val="0"/>
              <w:tabs>
                <w:tab w:val="right" w:pos="9071"/>
              </w:tabs>
              <w:suppressAutoHyphens/>
              <w:jc w:val="center"/>
              <w:rPr>
                <w:color w:val="000000"/>
                <w:szCs w:val="24"/>
                <w:lang w:eastAsia="lt-LT"/>
              </w:rPr>
            </w:pPr>
            <w:r>
              <w:rPr>
                <w:b/>
                <w:bCs/>
                <w:color w:val="000000"/>
                <w:szCs w:val="24"/>
                <w:lang w:eastAsia="lt-LT"/>
              </w:rPr>
              <w:t xml:space="preserve">Turintiems nuo 10 iki 15  metų pedagoginio darbo stažą</w:t>
            </w:r>
          </w:p>
        </w:tc>
        <w:tc>
          <w:tcPr>
            <w:tcW w:w="2268" w:type="dxa"/>
            <w:gridSpan w:val="3"/>
            <w:tcBorders>
              <w:top w:val="single" w:sz="4" w:space="0" w:color="000000"/>
              <w:left w:val="single" w:sz="4" w:space="0" w:color="000000"/>
              <w:bottom w:val="single" w:sz="4" w:space="0" w:color="auto"/>
              <w:right w:val="single" w:sz="4" w:space="0" w:color="000000"/>
            </w:tcBorders>
            <w:tcMar>
              <w:top w:w="57" w:type="dxa"/>
              <w:left w:w="57" w:type="dxa"/>
              <w:bottom w:w="57" w:type="dxa"/>
              <w:right w:w="57" w:type="dxa"/>
            </w:tcMar>
          </w:tcPr>
          <w:p>
            <w:pPr>
              <w:widowControl w:val="0"/>
              <w:tabs>
                <w:tab w:val="right" w:pos="9071"/>
              </w:tabs>
              <w:suppressAutoHyphens/>
              <w:jc w:val="center"/>
              <w:rPr>
                <w:color w:val="000000"/>
                <w:szCs w:val="24"/>
                <w:lang w:eastAsia="lt-LT"/>
              </w:rPr>
            </w:pPr>
            <w:r>
              <w:rPr>
                <w:b/>
                <w:bCs/>
                <w:color w:val="000000"/>
                <w:szCs w:val="24"/>
                <w:lang w:eastAsia="lt-LT"/>
              </w:rPr>
              <w:t>Turintiems 15 ir daugiau metų pedagoginio darbo stažą</w:t>
            </w:r>
          </w:p>
        </w:tc>
      </w:tr>
      <w:tr>
        <w:trPr>
          <w:trHeight w:val="73"/>
        </w:trPr>
        <w:tc>
          <w:tcPr>
            <w:tcW w:w="417" w:type="dxa"/>
            <w:tcBorders>
              <w:top w:val="single" w:sz="4" w:space="0" w:color="auto"/>
              <w:left w:val="single" w:sz="4" w:space="0" w:color="auto"/>
              <w:bottom w:val="single" w:sz="4" w:space="0" w:color="auto"/>
            </w:tcBorders>
            <w:tcMar>
              <w:top w:w="57" w:type="dxa"/>
              <w:left w:w="57" w:type="dxa"/>
              <w:bottom w:w="57" w:type="dxa"/>
              <w:right w:w="57" w:type="dxa"/>
            </w:tcMar>
          </w:tcPr>
          <w:p>
            <w:pPr>
              <w:widowControl w:val="0"/>
              <w:tabs>
                <w:tab w:val="right" w:pos="9071"/>
              </w:tabs>
              <w:suppressAutoHyphens/>
              <w:jc w:val="center"/>
              <w:rPr>
                <w:b/>
                <w:bCs/>
                <w:color w:val="000000"/>
                <w:szCs w:val="24"/>
                <w:lang w:eastAsia="lt-LT"/>
              </w:rPr>
            </w:pPr>
          </w:p>
        </w:tc>
        <w:tc>
          <w:tcPr>
            <w:tcW w:w="7920" w:type="dxa"/>
            <w:gridSpan w:val="4"/>
            <w:tcBorders>
              <w:top w:val="single" w:sz="4" w:space="0" w:color="auto"/>
              <w:bottom w:val="single" w:sz="4" w:space="0" w:color="auto"/>
            </w:tcBorders>
            <w:tcMar>
              <w:top w:w="57" w:type="dxa"/>
              <w:left w:w="57" w:type="dxa"/>
              <w:bottom w:w="57" w:type="dxa"/>
              <w:right w:w="57" w:type="dxa"/>
            </w:tcMar>
          </w:tcPr>
          <w:p>
            <w:pPr>
              <w:widowControl w:val="0"/>
              <w:tabs>
                <w:tab w:val="right" w:pos="9071"/>
              </w:tabs>
              <w:suppressAutoHyphens/>
              <w:jc w:val="center"/>
              <w:rPr>
                <w:b/>
                <w:bCs/>
                <w:color w:val="000000"/>
                <w:szCs w:val="24"/>
                <w:lang w:eastAsia="lt-LT"/>
              </w:rPr>
            </w:pPr>
            <w:r>
              <w:rPr>
                <w:color w:val="000000"/>
                <w:szCs w:val="24"/>
                <w:lang w:eastAsia="lt-LT"/>
              </w:rPr>
              <w:t>Vadovų, kuriems nesuteiktos vadybinės kvalifikacinės kategorijos</w:t>
            </w:r>
          </w:p>
        </w:tc>
        <w:tc>
          <w:tcPr>
            <w:tcW w:w="360" w:type="dxa"/>
            <w:tcBorders>
              <w:top w:val="single" w:sz="4" w:space="0" w:color="auto"/>
              <w:bottom w:val="single" w:sz="4" w:space="0" w:color="auto"/>
            </w:tcBorders>
            <w:tcMar>
              <w:top w:w="57" w:type="dxa"/>
              <w:left w:w="57" w:type="dxa"/>
              <w:bottom w:w="57" w:type="dxa"/>
              <w:right w:w="57" w:type="dxa"/>
            </w:tcMar>
          </w:tcPr>
          <w:p>
            <w:pPr>
              <w:widowControl w:val="0"/>
              <w:tabs>
                <w:tab w:val="right" w:pos="9071"/>
              </w:tabs>
              <w:suppressAutoHyphens/>
              <w:jc w:val="center"/>
              <w:rPr>
                <w:b/>
                <w:bCs/>
                <w:color w:val="000000"/>
                <w:szCs w:val="24"/>
                <w:lang w:eastAsia="lt-LT"/>
              </w:rPr>
            </w:pPr>
          </w:p>
        </w:tc>
        <w:tc>
          <w:tcPr>
            <w:tcW w:w="373" w:type="dxa"/>
            <w:tcBorders>
              <w:top w:val="single" w:sz="4" w:space="0" w:color="auto"/>
              <w:bottom w:val="single" w:sz="4" w:space="0" w:color="auto"/>
              <w:right w:val="single" w:sz="4" w:space="0" w:color="auto"/>
            </w:tcBorders>
            <w:tcMar>
              <w:top w:w="57" w:type="dxa"/>
              <w:left w:w="57" w:type="dxa"/>
              <w:bottom w:w="57" w:type="dxa"/>
              <w:right w:w="57" w:type="dxa"/>
            </w:tcMar>
          </w:tcPr>
          <w:p>
            <w:pPr>
              <w:widowControl w:val="0"/>
              <w:tabs>
                <w:tab w:val="right" w:pos="9071"/>
              </w:tabs>
              <w:suppressAutoHyphens/>
              <w:jc w:val="center"/>
              <w:rPr>
                <w:b/>
                <w:bCs/>
                <w:color w:val="000000"/>
                <w:szCs w:val="24"/>
                <w:lang w:eastAsia="lt-LT"/>
              </w:rPr>
            </w:pPr>
          </w:p>
        </w:tc>
      </w:tr>
      <w:tr>
        <w:trPr>
          <w:trHeight w:val="340"/>
        </w:trPr>
        <w:tc>
          <w:tcPr>
            <w:tcW w:w="2267"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rPr>
                <w:color w:val="000000"/>
                <w:szCs w:val="24"/>
                <w:lang w:eastAsia="lt-LT"/>
              </w:rPr>
            </w:pPr>
            <w:r>
              <w:rPr>
                <w:color w:val="000000"/>
                <w:szCs w:val="24"/>
                <w:lang w:eastAsia="lt-LT"/>
              </w:rPr>
              <w:t>Iki 13</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17,95–22,65</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18,8–23,75</w:t>
            </w:r>
          </w:p>
        </w:tc>
        <w:tc>
          <w:tcPr>
            <w:tcW w:w="2268" w:type="dxa"/>
            <w:gridSpan w:val="3"/>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19,7–24,9</w:t>
            </w:r>
          </w:p>
        </w:tc>
      </w:tr>
      <w:tr>
        <w:trPr>
          <w:trHeight w:val="340"/>
        </w:trPr>
        <w:tc>
          <w:tcPr>
            <w:tcW w:w="2267"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rPr>
                <w:color w:val="000000"/>
                <w:szCs w:val="24"/>
                <w:lang w:eastAsia="lt-LT"/>
              </w:rPr>
            </w:pPr>
            <w:r>
              <w:rPr>
                <w:color w:val="000000"/>
                <w:szCs w:val="24"/>
                <w:lang w:eastAsia="lt-LT"/>
              </w:rPr>
              <w:t>13 ir daugiau</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20,3–25,65</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21,05–26,55</w:t>
            </w:r>
          </w:p>
        </w:tc>
        <w:tc>
          <w:tcPr>
            <w:tcW w:w="2268" w:type="dxa"/>
            <w:gridSpan w:val="3"/>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22–27,7</w:t>
            </w:r>
          </w:p>
        </w:tc>
      </w:tr>
      <w:tr>
        <w:trPr>
          <w:trHeight w:val="28"/>
        </w:trPr>
        <w:tc>
          <w:tcPr>
            <w:tcW w:w="417" w:type="dxa"/>
            <w:tcBorders>
              <w:top w:val="single" w:sz="4" w:space="0" w:color="auto"/>
              <w:left w:val="single" w:sz="4" w:space="0" w:color="auto"/>
              <w:bottom w:val="single" w:sz="4" w:space="0" w:color="auto"/>
            </w:tcBorders>
            <w:tcMar>
              <w:top w:w="57" w:type="dxa"/>
              <w:left w:w="57" w:type="dxa"/>
              <w:bottom w:w="57" w:type="dxa"/>
              <w:right w:w="57" w:type="dxa"/>
            </w:tcMar>
          </w:tcPr>
          <w:p>
            <w:pPr>
              <w:widowControl w:val="0"/>
              <w:tabs>
                <w:tab w:val="right" w:pos="9071"/>
              </w:tabs>
              <w:suppressAutoHyphens/>
              <w:jc w:val="center"/>
              <w:rPr>
                <w:b/>
                <w:bCs/>
                <w:color w:val="000000"/>
                <w:szCs w:val="24"/>
                <w:lang w:eastAsia="lt-LT"/>
              </w:rPr>
            </w:pPr>
          </w:p>
        </w:tc>
        <w:tc>
          <w:tcPr>
            <w:tcW w:w="7920" w:type="dxa"/>
            <w:gridSpan w:val="4"/>
            <w:tcBorders>
              <w:top w:val="single" w:sz="4" w:space="0" w:color="auto"/>
              <w:bottom w:val="single" w:sz="4" w:space="0" w:color="auto"/>
            </w:tcBorders>
            <w:tcMar>
              <w:top w:w="57" w:type="dxa"/>
              <w:left w:w="57" w:type="dxa"/>
              <w:bottom w:w="57" w:type="dxa"/>
              <w:right w:w="57" w:type="dxa"/>
            </w:tcMar>
          </w:tcPr>
          <w:p>
            <w:pPr>
              <w:widowControl w:val="0"/>
              <w:tabs>
                <w:tab w:val="right" w:pos="9071"/>
              </w:tabs>
              <w:suppressAutoHyphens/>
              <w:jc w:val="center"/>
              <w:rPr>
                <w:b/>
                <w:bCs/>
                <w:color w:val="000000"/>
                <w:szCs w:val="24"/>
                <w:lang w:eastAsia="lt-LT"/>
              </w:rPr>
            </w:pPr>
            <w:r>
              <w:rPr>
                <w:color w:val="000000"/>
                <w:szCs w:val="24"/>
                <w:lang w:eastAsia="lt-LT"/>
              </w:rPr>
              <w:t>Vadovų, kuriems suteiktos vadybinės kvalifikacinės kategorijos</w:t>
            </w:r>
          </w:p>
        </w:tc>
        <w:tc>
          <w:tcPr>
            <w:tcW w:w="360" w:type="dxa"/>
            <w:tcBorders>
              <w:top w:val="single" w:sz="4" w:space="0" w:color="auto"/>
              <w:bottom w:val="single" w:sz="4" w:space="0" w:color="auto"/>
            </w:tcBorders>
            <w:tcMar>
              <w:top w:w="57" w:type="dxa"/>
              <w:left w:w="57" w:type="dxa"/>
              <w:bottom w:w="57" w:type="dxa"/>
              <w:right w:w="57" w:type="dxa"/>
            </w:tcMar>
          </w:tcPr>
          <w:p>
            <w:pPr>
              <w:widowControl w:val="0"/>
              <w:tabs>
                <w:tab w:val="right" w:pos="9071"/>
              </w:tabs>
              <w:suppressAutoHyphens/>
              <w:jc w:val="center"/>
              <w:rPr>
                <w:b/>
                <w:bCs/>
                <w:color w:val="000000"/>
                <w:szCs w:val="24"/>
                <w:lang w:eastAsia="lt-LT"/>
              </w:rPr>
            </w:pPr>
          </w:p>
        </w:tc>
        <w:tc>
          <w:tcPr>
            <w:tcW w:w="373" w:type="dxa"/>
            <w:tcBorders>
              <w:top w:val="single" w:sz="4" w:space="0" w:color="auto"/>
              <w:bottom w:val="single" w:sz="4" w:space="0" w:color="auto"/>
              <w:right w:val="single" w:sz="4" w:space="0" w:color="auto"/>
            </w:tcBorders>
            <w:tcMar>
              <w:top w:w="57" w:type="dxa"/>
              <w:left w:w="57" w:type="dxa"/>
              <w:bottom w:w="57" w:type="dxa"/>
              <w:right w:w="57" w:type="dxa"/>
            </w:tcMar>
          </w:tcPr>
          <w:p>
            <w:pPr>
              <w:widowControl w:val="0"/>
              <w:tabs>
                <w:tab w:val="right" w:pos="9071"/>
              </w:tabs>
              <w:suppressAutoHyphens/>
              <w:jc w:val="center"/>
              <w:rPr>
                <w:b/>
                <w:bCs/>
                <w:color w:val="000000"/>
                <w:szCs w:val="24"/>
                <w:lang w:eastAsia="lt-LT"/>
              </w:rPr>
            </w:pPr>
          </w:p>
        </w:tc>
      </w:tr>
      <w:tr>
        <w:trPr>
          <w:trHeight w:val="340"/>
        </w:trPr>
        <w:tc>
          <w:tcPr>
            <w:tcW w:w="2267"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rPr>
                <w:color w:val="000000"/>
                <w:szCs w:val="24"/>
                <w:lang w:eastAsia="lt-LT"/>
              </w:rPr>
            </w:pPr>
            <w:r>
              <w:rPr>
                <w:color w:val="000000"/>
                <w:szCs w:val="24"/>
                <w:lang w:eastAsia="lt-LT"/>
              </w:rPr>
              <w:t>Iki 13</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rPr>
                <w:szCs w:val="24"/>
                <w:lang w:eastAsia="lt-LT"/>
              </w:rPr>
            </w:pP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rPr>
                <w:szCs w:val="24"/>
                <w:lang w:eastAsia="lt-LT"/>
              </w:rPr>
            </w:pPr>
          </w:p>
        </w:tc>
        <w:tc>
          <w:tcPr>
            <w:tcW w:w="2268" w:type="dxa"/>
            <w:gridSpan w:val="3"/>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rPr>
                <w:szCs w:val="24"/>
                <w:lang w:eastAsia="lt-LT"/>
              </w:rPr>
            </w:pPr>
          </w:p>
        </w:tc>
      </w:tr>
      <w:tr>
        <w:trPr>
          <w:trHeight w:val="340"/>
        </w:trPr>
        <w:tc>
          <w:tcPr>
            <w:tcW w:w="2267"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rPr>
                <w:color w:val="000000"/>
                <w:szCs w:val="24"/>
                <w:lang w:eastAsia="lt-LT"/>
              </w:rPr>
            </w:pPr>
            <w:r>
              <w:rPr>
                <w:color w:val="000000"/>
                <w:szCs w:val="24"/>
                <w:lang w:eastAsia="lt-LT"/>
              </w:rPr>
              <w:t>I kategorija</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25,95–32,75</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27–34,1</w:t>
            </w:r>
          </w:p>
        </w:tc>
        <w:tc>
          <w:tcPr>
            <w:tcW w:w="2268" w:type="dxa"/>
            <w:gridSpan w:val="3"/>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28,35–35,85</w:t>
            </w:r>
          </w:p>
        </w:tc>
      </w:tr>
      <w:tr>
        <w:trPr>
          <w:trHeight w:val="340"/>
        </w:trPr>
        <w:tc>
          <w:tcPr>
            <w:tcW w:w="2267"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rPr>
                <w:color w:val="000000"/>
                <w:szCs w:val="24"/>
                <w:lang w:eastAsia="lt-LT"/>
              </w:rPr>
            </w:pPr>
            <w:r>
              <w:rPr>
                <w:color w:val="000000"/>
                <w:szCs w:val="24"/>
                <w:lang w:eastAsia="lt-LT"/>
              </w:rPr>
              <w:t>II kategorija</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23–29,1</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24–30,35</w:t>
            </w:r>
          </w:p>
        </w:tc>
        <w:tc>
          <w:tcPr>
            <w:tcW w:w="2268" w:type="dxa"/>
            <w:gridSpan w:val="3"/>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25,35–32</w:t>
            </w:r>
          </w:p>
        </w:tc>
      </w:tr>
      <w:tr>
        <w:trPr>
          <w:trHeight w:val="340"/>
        </w:trPr>
        <w:tc>
          <w:tcPr>
            <w:tcW w:w="2267"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rPr>
                <w:color w:val="000000"/>
                <w:szCs w:val="24"/>
                <w:lang w:eastAsia="lt-LT"/>
              </w:rPr>
            </w:pPr>
            <w:r>
              <w:rPr>
                <w:color w:val="000000"/>
                <w:szCs w:val="24"/>
                <w:lang w:eastAsia="lt-LT"/>
              </w:rPr>
              <w:t>III kategorija</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20,65–26,05</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21,45–27,1</w:t>
            </w:r>
          </w:p>
        </w:tc>
        <w:tc>
          <w:tcPr>
            <w:tcW w:w="2268" w:type="dxa"/>
            <w:gridSpan w:val="3"/>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22,5–28,4</w:t>
            </w:r>
          </w:p>
        </w:tc>
      </w:tr>
      <w:tr>
        <w:trPr>
          <w:trHeight w:val="340"/>
        </w:trPr>
        <w:tc>
          <w:tcPr>
            <w:tcW w:w="2267"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rPr>
                <w:color w:val="000000"/>
                <w:szCs w:val="24"/>
                <w:lang w:eastAsia="lt-LT"/>
              </w:rPr>
            </w:pPr>
            <w:r>
              <w:rPr>
                <w:color w:val="000000"/>
                <w:szCs w:val="24"/>
                <w:lang w:eastAsia="lt-LT"/>
              </w:rPr>
              <w:t>13 ir daugiau</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rPr>
                <w:szCs w:val="24"/>
                <w:lang w:eastAsia="lt-LT"/>
              </w:rPr>
            </w:pP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rPr>
                <w:szCs w:val="24"/>
                <w:lang w:eastAsia="lt-LT"/>
              </w:rPr>
            </w:pPr>
          </w:p>
        </w:tc>
        <w:tc>
          <w:tcPr>
            <w:tcW w:w="2268" w:type="dxa"/>
            <w:gridSpan w:val="3"/>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rPr>
                <w:szCs w:val="24"/>
                <w:lang w:eastAsia="lt-LT"/>
              </w:rPr>
            </w:pPr>
          </w:p>
        </w:tc>
      </w:tr>
      <w:tr>
        <w:trPr>
          <w:trHeight w:val="340"/>
        </w:trPr>
        <w:tc>
          <w:tcPr>
            <w:tcW w:w="2267"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rPr>
                <w:color w:val="000000"/>
                <w:szCs w:val="24"/>
                <w:lang w:eastAsia="lt-LT"/>
              </w:rPr>
            </w:pPr>
            <w:r>
              <w:rPr>
                <w:color w:val="000000"/>
                <w:szCs w:val="24"/>
                <w:lang w:eastAsia="lt-LT"/>
              </w:rPr>
              <w:t>I kategorija</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28,9–36,45</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30,55–38,55</w:t>
            </w:r>
          </w:p>
        </w:tc>
        <w:tc>
          <w:tcPr>
            <w:tcW w:w="2268" w:type="dxa"/>
            <w:gridSpan w:val="3"/>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31,9–40,2</w:t>
            </w:r>
          </w:p>
        </w:tc>
      </w:tr>
      <w:tr>
        <w:trPr>
          <w:trHeight w:val="340"/>
        </w:trPr>
        <w:tc>
          <w:tcPr>
            <w:tcW w:w="2267"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rPr>
                <w:color w:val="000000"/>
                <w:szCs w:val="24"/>
                <w:lang w:eastAsia="lt-LT"/>
              </w:rPr>
            </w:pPr>
            <w:r>
              <w:rPr>
                <w:color w:val="000000"/>
                <w:szCs w:val="24"/>
                <w:lang w:eastAsia="lt-LT"/>
              </w:rPr>
              <w:t>II kategorija</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26–32,85</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26,9–33,95</w:t>
            </w:r>
          </w:p>
        </w:tc>
        <w:tc>
          <w:tcPr>
            <w:tcW w:w="2268" w:type="dxa"/>
            <w:gridSpan w:val="3"/>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28,1–35,45</w:t>
            </w:r>
          </w:p>
        </w:tc>
      </w:tr>
      <w:tr>
        <w:trPr>
          <w:trHeight w:val="340"/>
        </w:trPr>
        <w:tc>
          <w:tcPr>
            <w:tcW w:w="2267"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rPr>
                <w:color w:val="000000"/>
                <w:szCs w:val="24"/>
                <w:lang w:eastAsia="lt-LT"/>
              </w:rPr>
            </w:pPr>
            <w:r>
              <w:rPr>
                <w:color w:val="000000"/>
                <w:szCs w:val="24"/>
                <w:lang w:eastAsia="lt-LT"/>
              </w:rPr>
              <w:t>III kategorija</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23,15–29,25</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24,1–30,45</w:t>
            </w:r>
          </w:p>
        </w:tc>
        <w:tc>
          <w:tcPr>
            <w:tcW w:w="2268" w:type="dxa"/>
            <w:gridSpan w:val="3"/>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24,95–31,5</w:t>
            </w:r>
          </w:p>
        </w:tc>
      </w:tr>
    </w:tbl>
    <w:p>
      <w:pPr>
        <w:widowControl w:val="0"/>
        <w:tabs>
          <w:tab w:val="right" w:pos="9071"/>
        </w:tabs>
        <w:suppressAutoHyphens/>
        <w:ind w:firstLine="567"/>
        <w:jc w:val="both"/>
        <w:rPr>
          <w:color w:val="000000"/>
          <w:szCs w:val="24"/>
          <w:lang w:eastAsia="lt-LT"/>
        </w:rPr>
      </w:pPr>
    </w:p>
    <w:p>
      <w:pPr>
        <w:widowControl w:val="0"/>
        <w:tabs>
          <w:tab w:val="right" w:pos="9071"/>
        </w:tabs>
        <w:suppressAutoHyphens/>
        <w:ind w:firstLine="567"/>
        <w:jc w:val="both"/>
        <w:rPr>
          <w:color w:val="000000"/>
          <w:szCs w:val="24"/>
          <w:lang w:eastAsia="lt-LT"/>
        </w:rPr>
      </w:pPr>
      <w:r>
        <w:rPr>
          <w:color w:val="000000"/>
          <w:szCs w:val="24"/>
          <w:lang w:eastAsia="lt-LT"/>
        </w:rPr>
        <w:t>6.2</w:t>
      </w:r>
      <w:r>
        <w:rPr>
          <w:color w:val="000000"/>
          <w:szCs w:val="24"/>
          <w:lang w:eastAsia="lt-LT"/>
        </w:rPr>
        <w:t>. Vadovai, kai įstaigoje yra 1–3 grupės, privalo dirbti pedagoginį darbą grupėje vidutiniškai tris valandas per dieną.</w:t>
      </w:r>
    </w:p>
    <w:p>
      <w:pPr>
        <w:widowControl w:val="0"/>
        <w:tabs>
          <w:tab w:val="right" w:pos="9071"/>
        </w:tabs>
        <w:suppressAutoHyphens/>
        <w:ind w:firstLine="567"/>
        <w:jc w:val="both"/>
        <w:rPr>
          <w:color w:val="000000"/>
          <w:szCs w:val="24"/>
          <w:lang w:eastAsia="lt-LT"/>
        </w:rPr>
      </w:pPr>
      <w:r>
        <w:rPr>
          <w:color w:val="000000"/>
          <w:szCs w:val="24"/>
          <w:lang w:eastAsia="lt-LT"/>
        </w:rPr>
        <w:t>6.3</w:t>
      </w:r>
      <w:r>
        <w:rPr>
          <w:color w:val="000000"/>
          <w:szCs w:val="24"/>
          <w:lang w:eastAsia="lt-LT"/>
        </w:rPr>
        <w:t>. Vadovams nustatant tarnybinių atlyginimų koeficientus viena ištisos paros vaikų grupė laikoma dviem grupėmis.</w:t>
      </w:r>
    </w:p>
    <w:p>
      <w:pPr>
        <w:widowControl w:val="0"/>
        <w:tabs>
          <w:tab w:val="right" w:pos="9071"/>
        </w:tabs>
        <w:suppressAutoHyphens/>
        <w:ind w:firstLine="567"/>
        <w:jc w:val="both"/>
        <w:rPr>
          <w:color w:val="000000"/>
          <w:szCs w:val="24"/>
          <w:lang w:eastAsia="lt-LT"/>
        </w:rPr>
      </w:pPr>
      <w:r>
        <w:rPr>
          <w:color w:val="000000"/>
          <w:szCs w:val="24"/>
          <w:lang w:eastAsia="lt-LT"/>
        </w:rPr>
        <w:t>7</w:t>
      </w:r>
      <w:r>
        <w:rPr>
          <w:color w:val="000000"/>
          <w:szCs w:val="24"/>
          <w:lang w:eastAsia="lt-LT"/>
        </w:rPr>
        <w:t>. Bendrojo ugdymo mokyklų (išskyrus nurodytas aprašo 8 punkte):</w:t>
      </w:r>
    </w:p>
    <w:p>
      <w:pPr>
        <w:widowControl w:val="0"/>
        <w:tabs>
          <w:tab w:val="right" w:pos="9071"/>
        </w:tabs>
        <w:suppressAutoHyphens/>
        <w:ind w:firstLine="567"/>
        <w:jc w:val="both"/>
        <w:rPr>
          <w:color w:val="000000"/>
          <w:szCs w:val="24"/>
          <w:lang w:eastAsia="lt-LT"/>
        </w:rPr>
      </w:pPr>
      <w:r>
        <w:rPr>
          <w:color w:val="000000"/>
          <w:szCs w:val="24"/>
          <w:lang w:eastAsia="lt-LT"/>
        </w:rPr>
        <w:t>7.1</w:t>
      </w:r>
      <w:r>
        <w:rPr>
          <w:color w:val="000000"/>
          <w:szCs w:val="24"/>
          <w:lang w:eastAsia="lt-LT"/>
        </w:rPr>
        <w:t>. Vadovų tarnybinių atlyginimų koeficientai:</w:t>
      </w:r>
    </w:p>
    <w:p>
      <w:pPr>
        <w:widowControl w:val="0"/>
        <w:tabs>
          <w:tab w:val="right" w:pos="9071"/>
        </w:tabs>
        <w:suppressAutoHyphens/>
        <w:ind w:firstLine="567"/>
        <w:jc w:val="both"/>
        <w:rPr>
          <w:color w:val="000000"/>
          <w:szCs w:val="24"/>
          <w:lang w:eastAsia="lt-LT"/>
        </w:rPr>
      </w:pPr>
    </w:p>
    <w:tbl>
      <w:tblPr>
        <w:tblW w:w="9070" w:type="dxa"/>
        <w:tblLayout w:type="fixed"/>
        <w:tblCellMar>
          <w:left w:w="0" w:type="dxa"/>
          <w:right w:w="0" w:type="dxa"/>
        </w:tblCellMar>
        <w:tblLook w:val="0000" w:firstRow="0" w:lastRow="0" w:firstColumn="0" w:lastColumn="0" w:noHBand="0" w:noVBand="0"/>
      </w:tblPr>
      <w:tblGrid>
        <w:gridCol w:w="417"/>
        <w:gridCol w:w="1850"/>
        <w:gridCol w:w="2268"/>
        <w:gridCol w:w="2267"/>
        <w:gridCol w:w="1535"/>
        <w:gridCol w:w="360"/>
        <w:gridCol w:w="373"/>
      </w:tblGrid>
      <w:tr>
        <w:trPr>
          <w:trHeight w:val="555"/>
        </w:trPr>
        <w:tc>
          <w:tcPr>
            <w:tcW w:w="2267"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b/>
                <w:bCs/>
                <w:color w:val="000000"/>
                <w:szCs w:val="24"/>
                <w:lang w:eastAsia="lt-LT"/>
              </w:rPr>
              <w:t>Mokinių skaičius rugsėjo 1 d.</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b/>
                <w:bCs/>
                <w:color w:val="000000"/>
                <w:szCs w:val="24"/>
                <w:lang w:eastAsia="lt-LT"/>
              </w:rPr>
              <w:t>Turintiems iki 10 metų pedagoginio darbo stažą</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b/>
                <w:bCs/>
                <w:color w:val="000000"/>
                <w:szCs w:val="24"/>
                <w:lang w:eastAsia="lt-LT"/>
              </w:rPr>
              <w:t>Turintiems nuo 10 iki 15 metų pedagoginio darbo stažą</w:t>
            </w:r>
          </w:p>
        </w:tc>
        <w:tc>
          <w:tcPr>
            <w:tcW w:w="2268" w:type="dxa"/>
            <w:gridSpan w:val="3"/>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b/>
                <w:bCs/>
                <w:color w:val="000000"/>
                <w:szCs w:val="24"/>
                <w:lang w:eastAsia="lt-LT"/>
              </w:rPr>
              <w:t>Turintiems 15 ir daugiau metų pedagoginio darbo stažą</w:t>
            </w:r>
          </w:p>
        </w:tc>
      </w:tr>
      <w:tr>
        <w:trPr>
          <w:trHeight w:val="555"/>
        </w:trPr>
        <w:tc>
          <w:tcPr>
            <w:tcW w:w="417" w:type="dxa"/>
            <w:tcBorders>
              <w:top w:val="single" w:sz="4" w:space="0" w:color="auto"/>
              <w:left w:val="single" w:sz="4" w:space="0" w:color="auto"/>
              <w:bottom w:val="single" w:sz="4" w:space="0" w:color="auto"/>
            </w:tcBorders>
            <w:tcMar>
              <w:top w:w="57" w:type="dxa"/>
              <w:left w:w="57" w:type="dxa"/>
              <w:bottom w:w="57" w:type="dxa"/>
              <w:right w:w="57" w:type="dxa"/>
            </w:tcMar>
          </w:tcPr>
          <w:p>
            <w:pPr>
              <w:widowControl w:val="0"/>
              <w:tabs>
                <w:tab w:val="right" w:pos="9071"/>
              </w:tabs>
              <w:suppressAutoHyphens/>
              <w:jc w:val="center"/>
              <w:rPr>
                <w:b/>
                <w:bCs/>
                <w:color w:val="000000"/>
                <w:szCs w:val="24"/>
                <w:lang w:eastAsia="lt-LT"/>
              </w:rPr>
            </w:pPr>
          </w:p>
        </w:tc>
        <w:tc>
          <w:tcPr>
            <w:tcW w:w="7920" w:type="dxa"/>
            <w:gridSpan w:val="4"/>
            <w:tcBorders>
              <w:top w:val="single" w:sz="4" w:space="0" w:color="auto"/>
              <w:bottom w:val="single" w:sz="4" w:space="0" w:color="auto"/>
            </w:tcBorders>
            <w:tcMar>
              <w:top w:w="57" w:type="dxa"/>
              <w:left w:w="57" w:type="dxa"/>
              <w:bottom w:w="57" w:type="dxa"/>
              <w:right w:w="57" w:type="dxa"/>
            </w:tcMar>
          </w:tcPr>
          <w:p>
            <w:pPr>
              <w:widowControl w:val="0"/>
              <w:tabs>
                <w:tab w:val="right" w:pos="9071"/>
              </w:tabs>
              <w:suppressAutoHyphens/>
              <w:jc w:val="center"/>
              <w:rPr>
                <w:b/>
                <w:bCs/>
                <w:color w:val="000000"/>
                <w:szCs w:val="24"/>
                <w:lang w:eastAsia="lt-LT"/>
              </w:rPr>
            </w:pPr>
            <w:r>
              <w:rPr>
                <w:color w:val="000000"/>
                <w:szCs w:val="24"/>
                <w:lang w:eastAsia="lt-LT"/>
              </w:rPr>
              <w:t>Vadovų, kuriems nesuteiktos vadybinės kvalifikacinės kategorijos</w:t>
            </w:r>
          </w:p>
        </w:tc>
        <w:tc>
          <w:tcPr>
            <w:tcW w:w="360" w:type="dxa"/>
            <w:tcBorders>
              <w:top w:val="single" w:sz="4" w:space="0" w:color="auto"/>
              <w:bottom w:val="single" w:sz="4" w:space="0" w:color="auto"/>
            </w:tcBorders>
            <w:tcMar>
              <w:top w:w="57" w:type="dxa"/>
              <w:left w:w="57" w:type="dxa"/>
              <w:bottom w:w="57" w:type="dxa"/>
              <w:right w:w="57" w:type="dxa"/>
            </w:tcMar>
          </w:tcPr>
          <w:p>
            <w:pPr>
              <w:widowControl w:val="0"/>
              <w:tabs>
                <w:tab w:val="right" w:pos="9071"/>
              </w:tabs>
              <w:suppressAutoHyphens/>
              <w:jc w:val="center"/>
              <w:rPr>
                <w:b/>
                <w:bCs/>
                <w:color w:val="000000"/>
                <w:szCs w:val="24"/>
                <w:lang w:eastAsia="lt-LT"/>
              </w:rPr>
            </w:pPr>
          </w:p>
        </w:tc>
        <w:tc>
          <w:tcPr>
            <w:tcW w:w="373" w:type="dxa"/>
            <w:tcBorders>
              <w:top w:val="single" w:sz="4" w:space="0" w:color="auto"/>
              <w:bottom w:val="single" w:sz="4" w:space="0" w:color="auto"/>
              <w:right w:val="single" w:sz="4" w:space="0" w:color="auto"/>
            </w:tcBorders>
            <w:tcMar>
              <w:top w:w="57" w:type="dxa"/>
              <w:left w:w="57" w:type="dxa"/>
              <w:bottom w:w="57" w:type="dxa"/>
              <w:right w:w="57" w:type="dxa"/>
            </w:tcMar>
          </w:tcPr>
          <w:p>
            <w:pPr>
              <w:widowControl w:val="0"/>
              <w:tabs>
                <w:tab w:val="right" w:pos="9071"/>
              </w:tabs>
              <w:suppressAutoHyphens/>
              <w:jc w:val="center"/>
              <w:rPr>
                <w:b/>
                <w:bCs/>
                <w:color w:val="000000"/>
                <w:szCs w:val="24"/>
                <w:lang w:eastAsia="lt-LT"/>
              </w:rPr>
            </w:pPr>
          </w:p>
        </w:tc>
      </w:tr>
      <w:tr>
        <w:trPr>
          <w:trHeight w:val="60"/>
        </w:trPr>
        <w:tc>
          <w:tcPr>
            <w:tcW w:w="2267"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rPr>
                <w:color w:val="000000"/>
                <w:szCs w:val="24"/>
                <w:lang w:eastAsia="lt-LT"/>
              </w:rPr>
            </w:pPr>
            <w:r>
              <w:rPr>
                <w:color w:val="000000"/>
                <w:szCs w:val="24"/>
                <w:lang w:eastAsia="lt-LT"/>
              </w:rPr>
              <w:t>Iki 200</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22,55–28,45</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22,95–29</w:t>
            </w:r>
          </w:p>
        </w:tc>
        <w:tc>
          <w:tcPr>
            <w:tcW w:w="2268" w:type="dxa"/>
            <w:gridSpan w:val="3"/>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23,65–29,8</w:t>
            </w:r>
          </w:p>
        </w:tc>
      </w:tr>
      <w:tr>
        <w:trPr>
          <w:trHeight w:val="60"/>
        </w:trPr>
        <w:tc>
          <w:tcPr>
            <w:tcW w:w="2267"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rPr>
                <w:color w:val="000000"/>
                <w:szCs w:val="24"/>
                <w:lang w:eastAsia="lt-LT"/>
              </w:rPr>
            </w:pPr>
            <w:r>
              <w:rPr>
                <w:color w:val="000000"/>
                <w:szCs w:val="24"/>
                <w:lang w:eastAsia="lt-LT"/>
              </w:rPr>
              <w:t>200–500</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23,05–29,15</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23,7–29,9</w:t>
            </w:r>
          </w:p>
        </w:tc>
        <w:tc>
          <w:tcPr>
            <w:tcW w:w="2268" w:type="dxa"/>
            <w:gridSpan w:val="3"/>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24,5–30,9</w:t>
            </w:r>
          </w:p>
        </w:tc>
      </w:tr>
      <w:tr>
        <w:trPr>
          <w:trHeight w:val="60"/>
        </w:trPr>
        <w:tc>
          <w:tcPr>
            <w:tcW w:w="2267"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rPr>
                <w:color w:val="000000"/>
                <w:szCs w:val="24"/>
                <w:lang w:eastAsia="lt-LT"/>
              </w:rPr>
            </w:pPr>
            <w:r>
              <w:rPr>
                <w:color w:val="000000"/>
                <w:szCs w:val="24"/>
                <w:lang w:eastAsia="lt-LT"/>
              </w:rPr>
              <w:t>501–700</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23,95–30,25</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24,75–31,3</w:t>
            </w:r>
          </w:p>
        </w:tc>
        <w:tc>
          <w:tcPr>
            <w:tcW w:w="2268" w:type="dxa"/>
            <w:gridSpan w:val="3"/>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25,55–32,2</w:t>
            </w:r>
          </w:p>
        </w:tc>
      </w:tr>
      <w:tr>
        <w:trPr>
          <w:trHeight w:val="60"/>
        </w:trPr>
        <w:tc>
          <w:tcPr>
            <w:tcW w:w="2267"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rPr>
                <w:color w:val="000000"/>
                <w:szCs w:val="24"/>
                <w:lang w:eastAsia="lt-LT"/>
              </w:rPr>
            </w:pPr>
            <w:r>
              <w:rPr>
                <w:color w:val="000000"/>
                <w:szCs w:val="24"/>
                <w:lang w:eastAsia="lt-LT"/>
              </w:rPr>
              <w:t>701–900</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25–31,6</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25,7–32,5</w:t>
            </w:r>
          </w:p>
        </w:tc>
        <w:tc>
          <w:tcPr>
            <w:tcW w:w="2268" w:type="dxa"/>
            <w:gridSpan w:val="3"/>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26,5–33,4</w:t>
            </w:r>
          </w:p>
        </w:tc>
      </w:tr>
      <w:tr>
        <w:trPr>
          <w:trHeight w:val="60"/>
        </w:trPr>
        <w:tc>
          <w:tcPr>
            <w:tcW w:w="2267"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rPr>
                <w:color w:val="000000"/>
                <w:szCs w:val="24"/>
                <w:lang w:eastAsia="lt-LT"/>
              </w:rPr>
            </w:pPr>
            <w:r>
              <w:rPr>
                <w:color w:val="000000"/>
                <w:szCs w:val="24"/>
                <w:lang w:eastAsia="lt-LT"/>
              </w:rPr>
              <w:t>901 ir daugiau</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26,05–32,9</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26,25–33,1</w:t>
            </w:r>
          </w:p>
        </w:tc>
        <w:tc>
          <w:tcPr>
            <w:tcW w:w="2268" w:type="dxa"/>
            <w:gridSpan w:val="3"/>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27,65–34,95</w:t>
            </w:r>
          </w:p>
        </w:tc>
      </w:tr>
      <w:tr>
        <w:trPr>
          <w:trHeight w:val="555"/>
        </w:trPr>
        <w:tc>
          <w:tcPr>
            <w:tcW w:w="417" w:type="dxa"/>
            <w:tcBorders>
              <w:top w:val="single" w:sz="4" w:space="0" w:color="auto"/>
              <w:left w:val="single" w:sz="4" w:space="0" w:color="auto"/>
              <w:bottom w:val="single" w:sz="4" w:space="0" w:color="auto"/>
            </w:tcBorders>
            <w:tcMar>
              <w:top w:w="57" w:type="dxa"/>
              <w:left w:w="57" w:type="dxa"/>
              <w:bottom w:w="57" w:type="dxa"/>
              <w:right w:w="57" w:type="dxa"/>
            </w:tcMar>
          </w:tcPr>
          <w:p>
            <w:pPr>
              <w:widowControl w:val="0"/>
              <w:tabs>
                <w:tab w:val="right" w:pos="9071"/>
              </w:tabs>
              <w:suppressAutoHyphens/>
              <w:jc w:val="center"/>
              <w:rPr>
                <w:b/>
                <w:bCs/>
                <w:color w:val="000000"/>
                <w:szCs w:val="24"/>
                <w:lang w:eastAsia="lt-LT"/>
              </w:rPr>
            </w:pPr>
          </w:p>
        </w:tc>
        <w:tc>
          <w:tcPr>
            <w:tcW w:w="7920" w:type="dxa"/>
            <w:gridSpan w:val="4"/>
            <w:tcBorders>
              <w:top w:val="single" w:sz="4" w:space="0" w:color="auto"/>
              <w:bottom w:val="single" w:sz="4" w:space="0" w:color="auto"/>
            </w:tcBorders>
            <w:tcMar>
              <w:top w:w="57" w:type="dxa"/>
              <w:left w:w="57" w:type="dxa"/>
              <w:bottom w:w="57" w:type="dxa"/>
              <w:right w:w="57" w:type="dxa"/>
            </w:tcMar>
          </w:tcPr>
          <w:p>
            <w:pPr>
              <w:widowControl w:val="0"/>
              <w:tabs>
                <w:tab w:val="right" w:pos="9071"/>
              </w:tabs>
              <w:suppressAutoHyphens/>
              <w:jc w:val="center"/>
              <w:rPr>
                <w:b/>
                <w:bCs/>
                <w:color w:val="000000"/>
                <w:szCs w:val="24"/>
                <w:lang w:eastAsia="lt-LT"/>
              </w:rPr>
            </w:pPr>
            <w:r>
              <w:rPr>
                <w:color w:val="000000"/>
                <w:szCs w:val="24"/>
                <w:lang w:eastAsia="lt-LT"/>
              </w:rPr>
              <w:t>Vadovų, kuriems suteiktos vadybinės kvalifikacinės kategorijos</w:t>
            </w:r>
          </w:p>
        </w:tc>
        <w:tc>
          <w:tcPr>
            <w:tcW w:w="360" w:type="dxa"/>
            <w:tcBorders>
              <w:top w:val="single" w:sz="4" w:space="0" w:color="auto"/>
              <w:bottom w:val="single" w:sz="4" w:space="0" w:color="auto"/>
            </w:tcBorders>
            <w:tcMar>
              <w:top w:w="57" w:type="dxa"/>
              <w:left w:w="57" w:type="dxa"/>
              <w:bottom w:w="57" w:type="dxa"/>
              <w:right w:w="57" w:type="dxa"/>
            </w:tcMar>
          </w:tcPr>
          <w:p>
            <w:pPr>
              <w:widowControl w:val="0"/>
              <w:tabs>
                <w:tab w:val="right" w:pos="9071"/>
              </w:tabs>
              <w:suppressAutoHyphens/>
              <w:jc w:val="center"/>
              <w:rPr>
                <w:b/>
                <w:bCs/>
                <w:color w:val="000000"/>
                <w:szCs w:val="24"/>
                <w:lang w:eastAsia="lt-LT"/>
              </w:rPr>
            </w:pPr>
          </w:p>
        </w:tc>
        <w:tc>
          <w:tcPr>
            <w:tcW w:w="373" w:type="dxa"/>
            <w:tcBorders>
              <w:top w:val="single" w:sz="4" w:space="0" w:color="auto"/>
              <w:bottom w:val="single" w:sz="4" w:space="0" w:color="auto"/>
              <w:right w:val="single" w:sz="4" w:space="0" w:color="auto"/>
            </w:tcBorders>
            <w:tcMar>
              <w:top w:w="57" w:type="dxa"/>
              <w:left w:w="57" w:type="dxa"/>
              <w:bottom w:w="57" w:type="dxa"/>
              <w:right w:w="57" w:type="dxa"/>
            </w:tcMar>
          </w:tcPr>
          <w:p>
            <w:pPr>
              <w:widowControl w:val="0"/>
              <w:tabs>
                <w:tab w:val="right" w:pos="9071"/>
              </w:tabs>
              <w:suppressAutoHyphens/>
              <w:jc w:val="center"/>
              <w:rPr>
                <w:b/>
                <w:bCs/>
                <w:color w:val="000000"/>
                <w:szCs w:val="24"/>
                <w:lang w:eastAsia="lt-LT"/>
              </w:rPr>
            </w:pPr>
          </w:p>
        </w:tc>
      </w:tr>
      <w:tr>
        <w:trPr>
          <w:trHeight w:val="60"/>
        </w:trPr>
        <w:tc>
          <w:tcPr>
            <w:tcW w:w="2267"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rPr>
                <w:color w:val="000000"/>
                <w:szCs w:val="24"/>
                <w:lang w:eastAsia="lt-LT"/>
              </w:rPr>
            </w:pPr>
            <w:r>
              <w:rPr>
                <w:color w:val="000000"/>
                <w:szCs w:val="24"/>
                <w:lang w:eastAsia="lt-LT"/>
              </w:rPr>
              <w:t>Iki 200</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rPr>
                <w:szCs w:val="24"/>
                <w:lang w:eastAsia="lt-LT"/>
              </w:rPr>
            </w:pP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rPr>
                <w:szCs w:val="24"/>
                <w:lang w:eastAsia="lt-LT"/>
              </w:rPr>
            </w:pPr>
          </w:p>
        </w:tc>
        <w:tc>
          <w:tcPr>
            <w:tcW w:w="2268" w:type="dxa"/>
            <w:gridSpan w:val="3"/>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rPr>
                <w:szCs w:val="24"/>
                <w:lang w:eastAsia="lt-LT"/>
              </w:rPr>
            </w:pPr>
          </w:p>
        </w:tc>
      </w:tr>
      <w:tr>
        <w:trPr>
          <w:trHeight w:val="60"/>
        </w:trPr>
        <w:tc>
          <w:tcPr>
            <w:tcW w:w="2267"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rPr>
                <w:color w:val="000000"/>
                <w:szCs w:val="24"/>
                <w:lang w:eastAsia="lt-LT"/>
              </w:rPr>
            </w:pPr>
            <w:r>
              <w:rPr>
                <w:color w:val="000000"/>
                <w:szCs w:val="24"/>
                <w:lang w:eastAsia="lt-LT"/>
              </w:rPr>
              <w:t>I kategorija</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28,9–36,45</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29,75–37,55</w:t>
            </w:r>
          </w:p>
        </w:tc>
        <w:tc>
          <w:tcPr>
            <w:tcW w:w="2268" w:type="dxa"/>
            <w:gridSpan w:val="3"/>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30,7–38,75</w:t>
            </w:r>
          </w:p>
        </w:tc>
      </w:tr>
      <w:tr>
        <w:trPr>
          <w:trHeight w:val="60"/>
        </w:trPr>
        <w:tc>
          <w:tcPr>
            <w:tcW w:w="2267"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rPr>
                <w:color w:val="000000"/>
                <w:szCs w:val="24"/>
                <w:lang w:eastAsia="lt-LT"/>
              </w:rPr>
            </w:pPr>
            <w:r>
              <w:rPr>
                <w:color w:val="000000"/>
                <w:szCs w:val="24"/>
                <w:lang w:eastAsia="lt-LT"/>
              </w:rPr>
              <w:t>II kategorija</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26,45–33,35</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27–34,1</w:t>
            </w:r>
          </w:p>
        </w:tc>
        <w:tc>
          <w:tcPr>
            <w:tcW w:w="2268" w:type="dxa"/>
            <w:gridSpan w:val="3"/>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28,15–35,5</w:t>
            </w:r>
          </w:p>
        </w:tc>
      </w:tr>
      <w:tr>
        <w:trPr>
          <w:trHeight w:val="60"/>
        </w:trPr>
        <w:tc>
          <w:tcPr>
            <w:tcW w:w="2267"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rPr>
                <w:color w:val="000000"/>
                <w:szCs w:val="24"/>
                <w:lang w:eastAsia="lt-LT"/>
              </w:rPr>
            </w:pPr>
            <w:r>
              <w:rPr>
                <w:color w:val="000000"/>
                <w:szCs w:val="24"/>
                <w:lang w:eastAsia="lt-LT"/>
              </w:rPr>
              <w:t>III kategorija</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24,15–30,5</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24,9–31,45</w:t>
            </w:r>
          </w:p>
        </w:tc>
        <w:tc>
          <w:tcPr>
            <w:tcW w:w="2268" w:type="dxa"/>
            <w:gridSpan w:val="3"/>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25,6–32,25</w:t>
            </w:r>
          </w:p>
        </w:tc>
      </w:tr>
      <w:tr>
        <w:trPr>
          <w:trHeight w:val="60"/>
        </w:trPr>
        <w:tc>
          <w:tcPr>
            <w:tcW w:w="2267"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rPr>
                <w:color w:val="000000"/>
                <w:szCs w:val="24"/>
                <w:lang w:eastAsia="lt-LT"/>
              </w:rPr>
            </w:pPr>
            <w:r>
              <w:rPr>
                <w:color w:val="000000"/>
                <w:szCs w:val="24"/>
                <w:lang w:eastAsia="lt-LT"/>
              </w:rPr>
              <w:t>200–500</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rPr>
                <w:szCs w:val="24"/>
                <w:lang w:eastAsia="lt-LT"/>
              </w:rPr>
            </w:pP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rPr>
                <w:szCs w:val="24"/>
                <w:lang w:eastAsia="lt-LT"/>
              </w:rPr>
            </w:pPr>
          </w:p>
        </w:tc>
        <w:tc>
          <w:tcPr>
            <w:tcW w:w="2268" w:type="dxa"/>
            <w:gridSpan w:val="3"/>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rPr>
                <w:szCs w:val="24"/>
                <w:lang w:eastAsia="lt-LT"/>
              </w:rPr>
            </w:pPr>
          </w:p>
        </w:tc>
      </w:tr>
      <w:tr>
        <w:trPr>
          <w:trHeight w:val="60"/>
        </w:trPr>
        <w:tc>
          <w:tcPr>
            <w:tcW w:w="2267"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rPr>
                <w:color w:val="000000"/>
                <w:szCs w:val="24"/>
                <w:lang w:eastAsia="lt-LT"/>
              </w:rPr>
            </w:pPr>
            <w:r>
              <w:rPr>
                <w:color w:val="000000"/>
                <w:szCs w:val="24"/>
                <w:lang w:eastAsia="lt-LT"/>
              </w:rPr>
              <w:t>I kategorija</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29,75–37,55</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30,8–38,85</w:t>
            </w:r>
          </w:p>
        </w:tc>
        <w:tc>
          <w:tcPr>
            <w:tcW w:w="2268" w:type="dxa"/>
            <w:gridSpan w:val="3"/>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31,95–40,25</w:t>
            </w:r>
          </w:p>
        </w:tc>
      </w:tr>
      <w:tr>
        <w:trPr>
          <w:trHeight w:val="60"/>
        </w:trPr>
        <w:tc>
          <w:tcPr>
            <w:tcW w:w="2267"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rPr>
                <w:color w:val="000000"/>
                <w:szCs w:val="24"/>
                <w:lang w:eastAsia="lt-LT"/>
              </w:rPr>
            </w:pPr>
            <w:r>
              <w:rPr>
                <w:color w:val="000000"/>
                <w:szCs w:val="24"/>
                <w:lang w:eastAsia="lt-LT"/>
              </w:rPr>
              <w:t>II kategorija</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27,3–34,4</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28,15–35,5</w:t>
            </w:r>
          </w:p>
        </w:tc>
        <w:tc>
          <w:tcPr>
            <w:tcW w:w="2268" w:type="dxa"/>
            <w:gridSpan w:val="3"/>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29,25–37</w:t>
            </w:r>
          </w:p>
        </w:tc>
      </w:tr>
      <w:tr>
        <w:trPr>
          <w:trHeight w:val="60"/>
        </w:trPr>
        <w:tc>
          <w:tcPr>
            <w:tcW w:w="2267"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rPr>
                <w:color w:val="000000"/>
                <w:szCs w:val="24"/>
                <w:lang w:eastAsia="lt-LT"/>
              </w:rPr>
            </w:pPr>
            <w:r>
              <w:rPr>
                <w:color w:val="000000"/>
                <w:szCs w:val="24"/>
                <w:lang w:eastAsia="lt-LT"/>
              </w:rPr>
              <w:t>III kategorija</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25,1–31,7</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25,65–32,45</w:t>
            </w:r>
          </w:p>
        </w:tc>
        <w:tc>
          <w:tcPr>
            <w:tcW w:w="2268" w:type="dxa"/>
            <w:gridSpan w:val="3"/>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26,6–33,65</w:t>
            </w:r>
          </w:p>
        </w:tc>
      </w:tr>
      <w:tr>
        <w:trPr>
          <w:trHeight w:val="60"/>
        </w:trPr>
        <w:tc>
          <w:tcPr>
            <w:tcW w:w="2267"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rPr>
                <w:color w:val="000000"/>
                <w:szCs w:val="24"/>
                <w:lang w:eastAsia="lt-LT"/>
              </w:rPr>
            </w:pPr>
            <w:r>
              <w:rPr>
                <w:color w:val="000000"/>
                <w:szCs w:val="24"/>
                <w:lang w:eastAsia="lt-LT"/>
              </w:rPr>
              <w:t>501–700</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rPr>
                <w:szCs w:val="24"/>
                <w:lang w:eastAsia="lt-LT"/>
              </w:rPr>
            </w:pP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rPr>
                <w:szCs w:val="24"/>
                <w:lang w:eastAsia="lt-LT"/>
              </w:rPr>
            </w:pPr>
          </w:p>
        </w:tc>
        <w:tc>
          <w:tcPr>
            <w:tcW w:w="2268" w:type="dxa"/>
            <w:gridSpan w:val="3"/>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rPr>
                <w:szCs w:val="24"/>
                <w:lang w:eastAsia="lt-LT"/>
              </w:rPr>
            </w:pPr>
          </w:p>
        </w:tc>
      </w:tr>
      <w:tr>
        <w:trPr>
          <w:trHeight w:val="60"/>
        </w:trPr>
        <w:tc>
          <w:tcPr>
            <w:tcW w:w="2267"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rPr>
                <w:color w:val="000000"/>
                <w:szCs w:val="24"/>
                <w:lang w:eastAsia="lt-LT"/>
              </w:rPr>
            </w:pPr>
            <w:r>
              <w:rPr>
                <w:color w:val="000000"/>
                <w:szCs w:val="24"/>
                <w:lang w:eastAsia="lt-LT"/>
              </w:rPr>
              <w:t>I kategorija</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31,05–39,25</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32,5–41</w:t>
            </w:r>
          </w:p>
        </w:tc>
        <w:tc>
          <w:tcPr>
            <w:tcW w:w="2268" w:type="dxa"/>
            <w:gridSpan w:val="3"/>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33,55–42,3</w:t>
            </w:r>
          </w:p>
        </w:tc>
      </w:tr>
      <w:tr>
        <w:trPr>
          <w:trHeight w:val="60"/>
        </w:trPr>
        <w:tc>
          <w:tcPr>
            <w:tcW w:w="2267"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rPr>
                <w:color w:val="000000"/>
                <w:szCs w:val="24"/>
                <w:lang w:eastAsia="lt-LT"/>
              </w:rPr>
            </w:pPr>
            <w:r>
              <w:rPr>
                <w:color w:val="000000"/>
                <w:szCs w:val="24"/>
                <w:lang w:eastAsia="lt-LT"/>
              </w:rPr>
              <w:t>II kategorija</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28,4–35,9</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29,65–37,45</w:t>
            </w:r>
          </w:p>
        </w:tc>
        <w:tc>
          <w:tcPr>
            <w:tcW w:w="2268" w:type="dxa"/>
            <w:gridSpan w:val="3"/>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30,7–38,75</w:t>
            </w:r>
          </w:p>
        </w:tc>
      </w:tr>
      <w:tr>
        <w:trPr>
          <w:trHeight w:val="60"/>
        </w:trPr>
        <w:tc>
          <w:tcPr>
            <w:tcW w:w="2267"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rPr>
                <w:color w:val="000000"/>
                <w:szCs w:val="24"/>
                <w:lang w:eastAsia="lt-LT"/>
              </w:rPr>
            </w:pPr>
            <w:r>
              <w:rPr>
                <w:color w:val="000000"/>
                <w:szCs w:val="24"/>
                <w:lang w:eastAsia="lt-LT"/>
              </w:rPr>
              <w:t>III kategorija</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25,95–32,75</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27–34,1</w:t>
            </w:r>
          </w:p>
        </w:tc>
        <w:tc>
          <w:tcPr>
            <w:tcW w:w="2268" w:type="dxa"/>
            <w:gridSpan w:val="3"/>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27,85–35,15</w:t>
            </w:r>
          </w:p>
        </w:tc>
      </w:tr>
      <w:tr>
        <w:trPr>
          <w:trHeight w:val="60"/>
        </w:trPr>
        <w:tc>
          <w:tcPr>
            <w:tcW w:w="2267"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rPr>
                <w:color w:val="000000"/>
                <w:szCs w:val="24"/>
                <w:lang w:eastAsia="lt-LT"/>
              </w:rPr>
            </w:pPr>
            <w:r>
              <w:rPr>
                <w:color w:val="000000"/>
                <w:szCs w:val="24"/>
                <w:lang w:eastAsia="lt-LT"/>
              </w:rPr>
              <w:t>701–900</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rPr>
                <w:szCs w:val="24"/>
                <w:lang w:eastAsia="lt-LT"/>
              </w:rPr>
            </w:pP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rPr>
                <w:szCs w:val="24"/>
                <w:lang w:eastAsia="lt-LT"/>
              </w:rPr>
            </w:pPr>
          </w:p>
        </w:tc>
        <w:tc>
          <w:tcPr>
            <w:tcW w:w="2268" w:type="dxa"/>
            <w:gridSpan w:val="3"/>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rPr>
                <w:szCs w:val="24"/>
                <w:lang w:eastAsia="lt-LT"/>
              </w:rPr>
            </w:pPr>
          </w:p>
        </w:tc>
      </w:tr>
      <w:tr>
        <w:trPr>
          <w:trHeight w:val="60"/>
        </w:trPr>
        <w:tc>
          <w:tcPr>
            <w:tcW w:w="2267"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rPr>
                <w:color w:val="000000"/>
                <w:szCs w:val="24"/>
                <w:lang w:eastAsia="lt-LT"/>
              </w:rPr>
            </w:pPr>
            <w:r>
              <w:rPr>
                <w:color w:val="000000"/>
                <w:szCs w:val="24"/>
                <w:lang w:eastAsia="lt-LT"/>
              </w:rPr>
              <w:t>I kategorija</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32,85–41,5</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33,9–42,85</w:t>
            </w:r>
          </w:p>
        </w:tc>
        <w:tc>
          <w:tcPr>
            <w:tcW w:w="2268" w:type="dxa"/>
            <w:gridSpan w:val="3"/>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35,05–43,2</w:t>
            </w:r>
          </w:p>
        </w:tc>
      </w:tr>
      <w:tr>
        <w:trPr>
          <w:trHeight w:val="60"/>
        </w:trPr>
        <w:tc>
          <w:tcPr>
            <w:tcW w:w="2267"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rPr>
                <w:color w:val="000000"/>
                <w:szCs w:val="24"/>
                <w:lang w:eastAsia="lt-LT"/>
              </w:rPr>
            </w:pPr>
            <w:r>
              <w:rPr>
                <w:color w:val="000000"/>
                <w:szCs w:val="24"/>
                <w:lang w:eastAsia="lt-LT"/>
              </w:rPr>
              <w:t>II kategorija</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29,85–37,65</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30,9–38,95</w:t>
            </w:r>
          </w:p>
        </w:tc>
        <w:tc>
          <w:tcPr>
            <w:tcW w:w="2268" w:type="dxa"/>
            <w:gridSpan w:val="3"/>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32–40,45</w:t>
            </w:r>
          </w:p>
        </w:tc>
      </w:tr>
      <w:tr>
        <w:trPr>
          <w:trHeight w:val="60"/>
        </w:trPr>
        <w:tc>
          <w:tcPr>
            <w:tcW w:w="2267"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rPr>
                <w:color w:val="000000"/>
                <w:szCs w:val="24"/>
                <w:lang w:eastAsia="lt-LT"/>
              </w:rPr>
            </w:pPr>
            <w:r>
              <w:rPr>
                <w:color w:val="000000"/>
                <w:szCs w:val="24"/>
                <w:lang w:eastAsia="lt-LT"/>
              </w:rPr>
              <w:t>III kategorija</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27,3–34,4</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28,15–35,5</w:t>
            </w:r>
          </w:p>
        </w:tc>
        <w:tc>
          <w:tcPr>
            <w:tcW w:w="2268" w:type="dxa"/>
            <w:gridSpan w:val="3"/>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29–36,6</w:t>
            </w:r>
          </w:p>
        </w:tc>
      </w:tr>
      <w:tr>
        <w:trPr>
          <w:trHeight w:val="60"/>
        </w:trPr>
        <w:tc>
          <w:tcPr>
            <w:tcW w:w="2267"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rPr>
                <w:color w:val="000000"/>
                <w:szCs w:val="24"/>
                <w:lang w:eastAsia="lt-LT"/>
              </w:rPr>
            </w:pPr>
            <w:r>
              <w:rPr>
                <w:color w:val="000000"/>
                <w:szCs w:val="24"/>
                <w:lang w:eastAsia="lt-LT"/>
              </w:rPr>
              <w:t>901 ir daugiau</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rPr>
                <w:szCs w:val="24"/>
                <w:lang w:eastAsia="lt-LT"/>
              </w:rPr>
            </w:pP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rPr>
                <w:szCs w:val="24"/>
                <w:lang w:eastAsia="lt-LT"/>
              </w:rPr>
            </w:pPr>
          </w:p>
        </w:tc>
        <w:tc>
          <w:tcPr>
            <w:tcW w:w="2268" w:type="dxa"/>
            <w:gridSpan w:val="3"/>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rPr>
                <w:szCs w:val="24"/>
                <w:lang w:eastAsia="lt-LT"/>
              </w:rPr>
            </w:pPr>
          </w:p>
        </w:tc>
      </w:tr>
      <w:tr>
        <w:trPr>
          <w:trHeight w:val="60"/>
        </w:trPr>
        <w:tc>
          <w:tcPr>
            <w:tcW w:w="2267"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rPr>
                <w:color w:val="000000"/>
                <w:szCs w:val="24"/>
                <w:lang w:eastAsia="lt-LT"/>
              </w:rPr>
            </w:pPr>
            <w:r>
              <w:rPr>
                <w:color w:val="000000"/>
                <w:szCs w:val="24"/>
                <w:lang w:eastAsia="lt-LT"/>
              </w:rPr>
              <w:t>I kategorija</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36–43,3</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36,1–43,35</w:t>
            </w:r>
          </w:p>
        </w:tc>
        <w:tc>
          <w:tcPr>
            <w:tcW w:w="2268" w:type="dxa"/>
            <w:gridSpan w:val="3"/>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36,2–43,4</w:t>
            </w:r>
          </w:p>
        </w:tc>
      </w:tr>
      <w:tr>
        <w:trPr>
          <w:trHeight w:val="60"/>
        </w:trPr>
        <w:tc>
          <w:tcPr>
            <w:tcW w:w="2267"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rPr>
                <w:color w:val="000000"/>
                <w:szCs w:val="24"/>
                <w:lang w:eastAsia="lt-LT"/>
              </w:rPr>
            </w:pPr>
            <w:r>
              <w:rPr>
                <w:color w:val="000000"/>
                <w:szCs w:val="24"/>
                <w:lang w:eastAsia="lt-LT"/>
              </w:rPr>
              <w:t>II kategorija</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32,7–41,25</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32,95–41,65</w:t>
            </w:r>
          </w:p>
        </w:tc>
        <w:tc>
          <w:tcPr>
            <w:tcW w:w="2268" w:type="dxa"/>
            <w:gridSpan w:val="3"/>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34,95–43,15</w:t>
            </w:r>
          </w:p>
        </w:tc>
      </w:tr>
      <w:tr>
        <w:trPr>
          <w:trHeight w:val="60"/>
        </w:trPr>
        <w:tc>
          <w:tcPr>
            <w:tcW w:w="2267"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rPr>
                <w:color w:val="000000"/>
                <w:szCs w:val="24"/>
                <w:lang w:eastAsia="lt-LT"/>
              </w:rPr>
            </w:pPr>
            <w:r>
              <w:rPr>
                <w:color w:val="000000"/>
                <w:szCs w:val="24"/>
                <w:lang w:eastAsia="lt-LT"/>
              </w:rPr>
              <w:t>III kategorija</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29,65–37,45</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29,95–37,75</w:t>
            </w:r>
          </w:p>
        </w:tc>
        <w:tc>
          <w:tcPr>
            <w:tcW w:w="2268" w:type="dxa"/>
            <w:gridSpan w:val="3"/>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31,65–39,95</w:t>
            </w:r>
          </w:p>
        </w:tc>
      </w:tr>
    </w:tbl>
    <w:p>
      <w:pPr>
        <w:widowControl w:val="0"/>
        <w:tabs>
          <w:tab w:val="right" w:pos="9071"/>
        </w:tabs>
        <w:suppressAutoHyphens/>
        <w:ind w:firstLine="567"/>
        <w:jc w:val="both"/>
        <w:rPr>
          <w:color w:val="000000"/>
          <w:szCs w:val="24"/>
          <w:lang w:eastAsia="lt-LT"/>
        </w:rPr>
      </w:pPr>
    </w:p>
    <w:p>
      <w:pPr>
        <w:widowControl w:val="0"/>
        <w:tabs>
          <w:tab w:val="right" w:pos="9071"/>
        </w:tabs>
        <w:suppressAutoHyphens/>
        <w:ind w:firstLine="567"/>
        <w:jc w:val="both"/>
        <w:rPr>
          <w:color w:val="000000"/>
          <w:szCs w:val="24"/>
          <w:lang w:eastAsia="lt-LT"/>
        </w:rPr>
      </w:pPr>
      <w:r>
        <w:rPr>
          <w:color w:val="000000"/>
          <w:szCs w:val="24"/>
          <w:lang w:eastAsia="lt-LT"/>
        </w:rPr>
        <w:t>7.2</w:t>
      </w:r>
      <w:r>
        <w:rPr>
          <w:color w:val="000000"/>
          <w:szCs w:val="24"/>
          <w:lang w:eastAsia="lt-LT"/>
        </w:rPr>
        <w:t>. Vadovams nustatant tarnybinių atlyginimų koeficientus į mokinių skaičių įskaičiuojami priešmokyklinio ir ikimokyklinio ugdymo grupių vaikai.</w:t>
      </w:r>
    </w:p>
    <w:p>
      <w:pPr>
        <w:widowControl w:val="0"/>
        <w:tabs>
          <w:tab w:val="right" w:pos="9071"/>
        </w:tabs>
        <w:suppressAutoHyphens/>
        <w:ind w:firstLine="567"/>
        <w:jc w:val="both"/>
        <w:rPr>
          <w:color w:val="000000"/>
          <w:szCs w:val="24"/>
          <w:lang w:eastAsia="lt-LT"/>
        </w:rPr>
      </w:pPr>
      <w:r>
        <w:rPr>
          <w:color w:val="000000"/>
          <w:szCs w:val="24"/>
          <w:lang w:eastAsia="lt-LT"/>
        </w:rPr>
        <w:t>8</w:t>
      </w:r>
      <w:r>
        <w:rPr>
          <w:color w:val="000000"/>
          <w:szCs w:val="24"/>
          <w:lang w:eastAsia="lt-LT"/>
        </w:rPr>
        <w:t>. Vaikų socializacijos centrų, sanatorijų mokyklų, specialiųjų mokyklų, specialiojo ugdymo centrų, specialiųjų mokyklų-daugiafunkcių centrų ir bendrojo ugdymo mokyklų, turinčių bendrabučius, Vilniaus lietuvių namų, Lietuvos sutrikusios klausos vaikų ikimokyklinio ugdymo centro:</w:t>
      </w:r>
    </w:p>
    <w:p>
      <w:pPr>
        <w:widowControl w:val="0"/>
        <w:tabs>
          <w:tab w:val="right" w:pos="9071"/>
        </w:tabs>
        <w:suppressAutoHyphens/>
        <w:ind w:firstLine="567"/>
        <w:jc w:val="both"/>
        <w:rPr>
          <w:color w:val="000000"/>
          <w:szCs w:val="24"/>
          <w:lang w:eastAsia="lt-LT"/>
        </w:rPr>
      </w:pPr>
      <w:r>
        <w:rPr>
          <w:color w:val="000000"/>
          <w:szCs w:val="24"/>
          <w:lang w:eastAsia="lt-LT"/>
        </w:rPr>
        <w:t>8.1</w:t>
      </w:r>
      <w:r>
        <w:rPr>
          <w:color w:val="000000"/>
          <w:szCs w:val="24"/>
          <w:lang w:eastAsia="lt-LT"/>
        </w:rPr>
        <w:t>. Vadovų tarnybinių atlyginimų koeficientai:</w:t>
      </w:r>
    </w:p>
    <w:p>
      <w:pPr>
        <w:widowControl w:val="0"/>
        <w:tabs>
          <w:tab w:val="right" w:pos="9071"/>
        </w:tabs>
        <w:suppressAutoHyphens/>
        <w:ind w:firstLine="567"/>
        <w:jc w:val="both"/>
        <w:rPr>
          <w:color w:val="000000"/>
          <w:szCs w:val="24"/>
          <w:lang w:eastAsia="lt-LT"/>
        </w:rPr>
      </w:pPr>
    </w:p>
    <w:tbl>
      <w:tblPr>
        <w:tblW w:w="9070" w:type="dxa"/>
        <w:tblLayout w:type="fixed"/>
        <w:tblCellMar>
          <w:left w:w="0" w:type="dxa"/>
          <w:right w:w="0" w:type="dxa"/>
        </w:tblCellMar>
        <w:tblLook w:val="0000" w:firstRow="0" w:lastRow="0" w:firstColumn="0" w:lastColumn="0" w:noHBand="0" w:noVBand="0"/>
      </w:tblPr>
      <w:tblGrid>
        <w:gridCol w:w="417"/>
        <w:gridCol w:w="1850"/>
        <w:gridCol w:w="2268"/>
        <w:gridCol w:w="2267"/>
        <w:gridCol w:w="1535"/>
        <w:gridCol w:w="360"/>
        <w:gridCol w:w="373"/>
      </w:tblGrid>
      <w:tr>
        <w:trPr>
          <w:trHeight w:val="60"/>
        </w:trPr>
        <w:tc>
          <w:tcPr>
            <w:tcW w:w="2267"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b/>
                <w:bCs/>
                <w:color w:val="000000"/>
                <w:szCs w:val="24"/>
                <w:lang w:eastAsia="lt-LT"/>
              </w:rPr>
              <w:t>Mokinių skaičius sausio 1 d.</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b/>
                <w:bCs/>
                <w:color w:val="000000"/>
                <w:szCs w:val="24"/>
                <w:lang w:eastAsia="lt-LT"/>
              </w:rPr>
              <w:t>Turintiems iki 10 metų pedagoginio darbo stažą</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b/>
                <w:bCs/>
                <w:color w:val="000000"/>
                <w:szCs w:val="24"/>
                <w:lang w:eastAsia="lt-LT"/>
              </w:rPr>
              <w:t>Turintiems nuo 10 iki 15 metų pedagoginio darbo stažą</w:t>
            </w:r>
          </w:p>
        </w:tc>
        <w:tc>
          <w:tcPr>
            <w:tcW w:w="2268" w:type="dxa"/>
            <w:gridSpan w:val="3"/>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b/>
                <w:bCs/>
                <w:color w:val="000000"/>
                <w:szCs w:val="24"/>
                <w:lang w:eastAsia="lt-LT"/>
              </w:rPr>
              <w:t>Turintiems 15 ir daugiau metų pedagoginio darbo stažą</w:t>
            </w:r>
          </w:p>
        </w:tc>
      </w:tr>
      <w:tr>
        <w:trPr>
          <w:trHeight w:val="555"/>
        </w:trPr>
        <w:tc>
          <w:tcPr>
            <w:tcW w:w="417" w:type="dxa"/>
            <w:tcBorders>
              <w:top w:val="single" w:sz="4" w:space="0" w:color="auto"/>
              <w:left w:val="single" w:sz="4" w:space="0" w:color="auto"/>
              <w:bottom w:val="single" w:sz="4" w:space="0" w:color="auto"/>
            </w:tcBorders>
            <w:tcMar>
              <w:top w:w="57" w:type="dxa"/>
              <w:left w:w="57" w:type="dxa"/>
              <w:bottom w:w="57" w:type="dxa"/>
              <w:right w:w="57" w:type="dxa"/>
            </w:tcMar>
          </w:tcPr>
          <w:p>
            <w:pPr>
              <w:widowControl w:val="0"/>
              <w:tabs>
                <w:tab w:val="right" w:pos="9071"/>
              </w:tabs>
              <w:suppressAutoHyphens/>
              <w:jc w:val="center"/>
              <w:rPr>
                <w:b/>
                <w:bCs/>
                <w:color w:val="000000"/>
                <w:szCs w:val="24"/>
                <w:lang w:eastAsia="lt-LT"/>
              </w:rPr>
            </w:pPr>
          </w:p>
        </w:tc>
        <w:tc>
          <w:tcPr>
            <w:tcW w:w="7920" w:type="dxa"/>
            <w:gridSpan w:val="4"/>
            <w:tcBorders>
              <w:top w:val="single" w:sz="4" w:space="0" w:color="auto"/>
              <w:bottom w:val="single" w:sz="4" w:space="0" w:color="auto"/>
            </w:tcBorders>
            <w:tcMar>
              <w:top w:w="57" w:type="dxa"/>
              <w:left w:w="57" w:type="dxa"/>
              <w:bottom w:w="57" w:type="dxa"/>
              <w:right w:w="57" w:type="dxa"/>
            </w:tcMar>
          </w:tcPr>
          <w:p>
            <w:pPr>
              <w:widowControl w:val="0"/>
              <w:tabs>
                <w:tab w:val="right" w:pos="9071"/>
              </w:tabs>
              <w:suppressAutoHyphens/>
              <w:jc w:val="center"/>
              <w:rPr>
                <w:b/>
                <w:bCs/>
                <w:color w:val="000000"/>
                <w:szCs w:val="24"/>
                <w:lang w:eastAsia="lt-LT"/>
              </w:rPr>
            </w:pPr>
            <w:r>
              <w:rPr>
                <w:color w:val="000000"/>
                <w:szCs w:val="24"/>
                <w:lang w:eastAsia="lt-LT"/>
              </w:rPr>
              <w:t>Vadovų, kuriems nesuteiktos vadybinės kvalifikacinės kategorijos</w:t>
            </w:r>
          </w:p>
        </w:tc>
        <w:tc>
          <w:tcPr>
            <w:tcW w:w="360" w:type="dxa"/>
            <w:tcBorders>
              <w:top w:val="single" w:sz="4" w:space="0" w:color="auto"/>
              <w:bottom w:val="single" w:sz="4" w:space="0" w:color="auto"/>
            </w:tcBorders>
            <w:tcMar>
              <w:top w:w="57" w:type="dxa"/>
              <w:left w:w="57" w:type="dxa"/>
              <w:bottom w:w="57" w:type="dxa"/>
              <w:right w:w="57" w:type="dxa"/>
            </w:tcMar>
          </w:tcPr>
          <w:p>
            <w:pPr>
              <w:widowControl w:val="0"/>
              <w:tabs>
                <w:tab w:val="right" w:pos="9071"/>
              </w:tabs>
              <w:suppressAutoHyphens/>
              <w:jc w:val="center"/>
              <w:rPr>
                <w:b/>
                <w:bCs/>
                <w:color w:val="000000"/>
                <w:szCs w:val="24"/>
                <w:lang w:eastAsia="lt-LT"/>
              </w:rPr>
            </w:pPr>
          </w:p>
        </w:tc>
        <w:tc>
          <w:tcPr>
            <w:tcW w:w="373" w:type="dxa"/>
            <w:tcBorders>
              <w:top w:val="single" w:sz="4" w:space="0" w:color="auto"/>
              <w:bottom w:val="single" w:sz="4" w:space="0" w:color="auto"/>
              <w:right w:val="single" w:sz="4" w:space="0" w:color="auto"/>
            </w:tcBorders>
            <w:tcMar>
              <w:top w:w="57" w:type="dxa"/>
              <w:left w:w="57" w:type="dxa"/>
              <w:bottom w:w="57" w:type="dxa"/>
              <w:right w:w="57" w:type="dxa"/>
            </w:tcMar>
          </w:tcPr>
          <w:p>
            <w:pPr>
              <w:widowControl w:val="0"/>
              <w:tabs>
                <w:tab w:val="right" w:pos="9071"/>
              </w:tabs>
              <w:suppressAutoHyphens/>
              <w:jc w:val="center"/>
              <w:rPr>
                <w:b/>
                <w:bCs/>
                <w:color w:val="000000"/>
                <w:szCs w:val="24"/>
                <w:lang w:eastAsia="lt-LT"/>
              </w:rPr>
            </w:pPr>
          </w:p>
        </w:tc>
      </w:tr>
      <w:tr>
        <w:trPr>
          <w:trHeight w:val="60"/>
        </w:trPr>
        <w:tc>
          <w:tcPr>
            <w:tcW w:w="2267"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rPr>
                <w:color w:val="000000"/>
                <w:szCs w:val="24"/>
                <w:lang w:eastAsia="lt-LT"/>
              </w:rPr>
            </w:pPr>
            <w:r>
              <w:rPr>
                <w:color w:val="000000"/>
                <w:szCs w:val="24"/>
                <w:lang w:eastAsia="lt-LT"/>
              </w:rPr>
              <w:t>Iki 200</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22,25–28,15</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22,9–28,85</w:t>
            </w:r>
          </w:p>
        </w:tc>
        <w:tc>
          <w:tcPr>
            <w:tcW w:w="2268" w:type="dxa"/>
            <w:gridSpan w:val="3"/>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23,65–29,8</w:t>
            </w:r>
          </w:p>
        </w:tc>
      </w:tr>
      <w:tr>
        <w:trPr>
          <w:trHeight w:val="60"/>
        </w:trPr>
        <w:tc>
          <w:tcPr>
            <w:tcW w:w="2267"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rPr>
                <w:color w:val="000000"/>
                <w:szCs w:val="24"/>
                <w:lang w:eastAsia="lt-LT"/>
              </w:rPr>
            </w:pPr>
            <w:r>
              <w:rPr>
                <w:color w:val="000000"/>
                <w:szCs w:val="24"/>
                <w:lang w:eastAsia="lt-LT"/>
              </w:rPr>
              <w:t>200–250</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23,1–29,25</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23,9–30,25</w:t>
            </w:r>
          </w:p>
        </w:tc>
        <w:tc>
          <w:tcPr>
            <w:tcW w:w="2268" w:type="dxa"/>
            <w:gridSpan w:val="3"/>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24,65–31,05</w:t>
            </w:r>
          </w:p>
        </w:tc>
      </w:tr>
      <w:tr>
        <w:trPr>
          <w:trHeight w:val="60"/>
        </w:trPr>
        <w:tc>
          <w:tcPr>
            <w:tcW w:w="2267"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rPr>
                <w:color w:val="000000"/>
                <w:szCs w:val="24"/>
                <w:lang w:eastAsia="lt-LT"/>
              </w:rPr>
            </w:pPr>
            <w:r>
              <w:rPr>
                <w:color w:val="000000"/>
                <w:szCs w:val="24"/>
                <w:lang w:eastAsia="lt-LT"/>
              </w:rPr>
              <w:t>251–300</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24,15–30,5</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24,8–31,35</w:t>
            </w:r>
          </w:p>
        </w:tc>
        <w:tc>
          <w:tcPr>
            <w:tcW w:w="2268" w:type="dxa"/>
            <w:gridSpan w:val="3"/>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25,55–32,25</w:t>
            </w:r>
          </w:p>
        </w:tc>
      </w:tr>
      <w:tr>
        <w:trPr>
          <w:trHeight w:val="60"/>
        </w:trPr>
        <w:tc>
          <w:tcPr>
            <w:tcW w:w="2267"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rPr>
                <w:color w:val="000000"/>
                <w:szCs w:val="24"/>
                <w:lang w:eastAsia="lt-LT"/>
              </w:rPr>
            </w:pPr>
            <w:r>
              <w:rPr>
                <w:color w:val="000000"/>
                <w:szCs w:val="24"/>
                <w:lang w:eastAsia="lt-LT"/>
              </w:rPr>
              <w:t>301 ir daugiau</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25,05–31,65</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25,75–32,55</w:t>
            </w:r>
          </w:p>
        </w:tc>
        <w:tc>
          <w:tcPr>
            <w:tcW w:w="2268" w:type="dxa"/>
            <w:gridSpan w:val="3"/>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26,65–33,7</w:t>
            </w:r>
          </w:p>
        </w:tc>
      </w:tr>
      <w:tr>
        <w:trPr>
          <w:trHeight w:val="555"/>
        </w:trPr>
        <w:tc>
          <w:tcPr>
            <w:tcW w:w="417" w:type="dxa"/>
            <w:tcBorders>
              <w:top w:val="single" w:sz="4" w:space="0" w:color="auto"/>
              <w:left w:val="single" w:sz="4" w:space="0" w:color="auto"/>
              <w:bottom w:val="single" w:sz="4" w:space="0" w:color="auto"/>
            </w:tcBorders>
            <w:tcMar>
              <w:top w:w="57" w:type="dxa"/>
              <w:left w:w="57" w:type="dxa"/>
              <w:bottom w:w="57" w:type="dxa"/>
              <w:right w:w="57" w:type="dxa"/>
            </w:tcMar>
          </w:tcPr>
          <w:p>
            <w:pPr>
              <w:widowControl w:val="0"/>
              <w:tabs>
                <w:tab w:val="right" w:pos="9071"/>
              </w:tabs>
              <w:suppressAutoHyphens/>
              <w:jc w:val="center"/>
              <w:rPr>
                <w:b/>
                <w:bCs/>
                <w:color w:val="000000"/>
                <w:szCs w:val="24"/>
                <w:lang w:eastAsia="lt-LT"/>
              </w:rPr>
            </w:pPr>
          </w:p>
        </w:tc>
        <w:tc>
          <w:tcPr>
            <w:tcW w:w="7920" w:type="dxa"/>
            <w:gridSpan w:val="4"/>
            <w:tcBorders>
              <w:top w:val="single" w:sz="4" w:space="0" w:color="auto"/>
              <w:bottom w:val="single" w:sz="4" w:space="0" w:color="auto"/>
            </w:tcBorders>
            <w:tcMar>
              <w:top w:w="57" w:type="dxa"/>
              <w:left w:w="57" w:type="dxa"/>
              <w:bottom w:w="57" w:type="dxa"/>
              <w:right w:w="57" w:type="dxa"/>
            </w:tcMar>
          </w:tcPr>
          <w:p>
            <w:pPr>
              <w:widowControl w:val="0"/>
              <w:tabs>
                <w:tab w:val="right" w:pos="9071"/>
              </w:tabs>
              <w:suppressAutoHyphens/>
              <w:jc w:val="center"/>
              <w:rPr>
                <w:b/>
                <w:bCs/>
                <w:color w:val="000000"/>
                <w:szCs w:val="24"/>
                <w:lang w:eastAsia="lt-LT"/>
              </w:rPr>
            </w:pPr>
            <w:r>
              <w:rPr>
                <w:color w:val="000000"/>
                <w:szCs w:val="24"/>
                <w:lang w:eastAsia="lt-LT"/>
              </w:rPr>
              <w:t>Vadovų, kuriems suteiktos vadybinės kvalifikacinės kategorijos</w:t>
            </w:r>
          </w:p>
        </w:tc>
        <w:tc>
          <w:tcPr>
            <w:tcW w:w="360" w:type="dxa"/>
            <w:tcBorders>
              <w:top w:val="single" w:sz="4" w:space="0" w:color="auto"/>
              <w:bottom w:val="single" w:sz="4" w:space="0" w:color="auto"/>
            </w:tcBorders>
            <w:tcMar>
              <w:top w:w="57" w:type="dxa"/>
              <w:left w:w="57" w:type="dxa"/>
              <w:bottom w:w="57" w:type="dxa"/>
              <w:right w:w="57" w:type="dxa"/>
            </w:tcMar>
          </w:tcPr>
          <w:p>
            <w:pPr>
              <w:widowControl w:val="0"/>
              <w:tabs>
                <w:tab w:val="right" w:pos="9071"/>
              </w:tabs>
              <w:suppressAutoHyphens/>
              <w:jc w:val="center"/>
              <w:rPr>
                <w:b/>
                <w:bCs/>
                <w:color w:val="000000"/>
                <w:szCs w:val="24"/>
                <w:lang w:eastAsia="lt-LT"/>
              </w:rPr>
            </w:pPr>
          </w:p>
        </w:tc>
        <w:tc>
          <w:tcPr>
            <w:tcW w:w="373" w:type="dxa"/>
            <w:tcBorders>
              <w:top w:val="single" w:sz="4" w:space="0" w:color="auto"/>
              <w:bottom w:val="single" w:sz="4" w:space="0" w:color="auto"/>
              <w:right w:val="single" w:sz="4" w:space="0" w:color="auto"/>
            </w:tcBorders>
            <w:tcMar>
              <w:top w:w="57" w:type="dxa"/>
              <w:left w:w="57" w:type="dxa"/>
              <w:bottom w:w="57" w:type="dxa"/>
              <w:right w:w="57" w:type="dxa"/>
            </w:tcMar>
          </w:tcPr>
          <w:p>
            <w:pPr>
              <w:widowControl w:val="0"/>
              <w:tabs>
                <w:tab w:val="right" w:pos="9071"/>
              </w:tabs>
              <w:suppressAutoHyphens/>
              <w:jc w:val="center"/>
              <w:rPr>
                <w:b/>
                <w:bCs/>
                <w:color w:val="000000"/>
                <w:szCs w:val="24"/>
                <w:lang w:eastAsia="lt-LT"/>
              </w:rPr>
            </w:pPr>
          </w:p>
        </w:tc>
      </w:tr>
      <w:tr>
        <w:trPr>
          <w:trHeight w:val="60"/>
        </w:trPr>
        <w:tc>
          <w:tcPr>
            <w:tcW w:w="2267"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rPr>
                <w:color w:val="000000"/>
                <w:szCs w:val="24"/>
                <w:lang w:eastAsia="lt-LT"/>
              </w:rPr>
            </w:pPr>
            <w:r>
              <w:rPr>
                <w:color w:val="000000"/>
                <w:szCs w:val="24"/>
                <w:lang w:eastAsia="lt-LT"/>
              </w:rPr>
              <w:t>Iki 200</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rPr>
                <w:szCs w:val="24"/>
                <w:lang w:eastAsia="lt-LT"/>
              </w:rPr>
            </w:pP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rPr>
                <w:szCs w:val="24"/>
                <w:lang w:eastAsia="lt-LT"/>
              </w:rPr>
            </w:pPr>
          </w:p>
        </w:tc>
        <w:tc>
          <w:tcPr>
            <w:tcW w:w="2268" w:type="dxa"/>
            <w:gridSpan w:val="3"/>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rPr>
                <w:szCs w:val="24"/>
                <w:lang w:eastAsia="lt-LT"/>
              </w:rPr>
            </w:pPr>
          </w:p>
        </w:tc>
      </w:tr>
      <w:tr>
        <w:trPr>
          <w:trHeight w:val="60"/>
        </w:trPr>
        <w:tc>
          <w:tcPr>
            <w:tcW w:w="2267"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rPr>
                <w:color w:val="000000"/>
                <w:szCs w:val="24"/>
                <w:lang w:eastAsia="lt-LT"/>
              </w:rPr>
            </w:pPr>
            <w:r>
              <w:rPr>
                <w:color w:val="000000"/>
                <w:szCs w:val="24"/>
                <w:lang w:eastAsia="lt-LT"/>
              </w:rPr>
              <w:t>I kategorija</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30–37,85</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31,05–39,15</w:t>
            </w:r>
          </w:p>
        </w:tc>
        <w:tc>
          <w:tcPr>
            <w:tcW w:w="2268" w:type="dxa"/>
            <w:gridSpan w:val="3"/>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32,15–40,6</w:t>
            </w:r>
          </w:p>
        </w:tc>
      </w:tr>
      <w:tr>
        <w:trPr>
          <w:trHeight w:val="60"/>
        </w:trPr>
        <w:tc>
          <w:tcPr>
            <w:tcW w:w="2267"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rPr>
                <w:color w:val="000000"/>
                <w:szCs w:val="24"/>
                <w:lang w:eastAsia="lt-LT"/>
              </w:rPr>
            </w:pPr>
            <w:r>
              <w:rPr>
                <w:color w:val="000000"/>
                <w:szCs w:val="24"/>
                <w:lang w:eastAsia="lt-LT"/>
              </w:rPr>
              <w:t>II kategorija</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27,5–34,75</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28,35–35,85</w:t>
            </w:r>
          </w:p>
        </w:tc>
        <w:tc>
          <w:tcPr>
            <w:tcW w:w="2268" w:type="dxa"/>
            <w:gridSpan w:val="3"/>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29,5–37,25</w:t>
            </w:r>
          </w:p>
        </w:tc>
      </w:tr>
      <w:tr>
        <w:trPr>
          <w:trHeight w:val="60"/>
        </w:trPr>
        <w:tc>
          <w:tcPr>
            <w:tcW w:w="2267"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rPr>
                <w:color w:val="000000"/>
                <w:szCs w:val="24"/>
                <w:lang w:eastAsia="lt-LT"/>
              </w:rPr>
            </w:pPr>
            <w:r>
              <w:rPr>
                <w:color w:val="000000"/>
                <w:szCs w:val="24"/>
                <w:lang w:eastAsia="lt-LT"/>
              </w:rPr>
              <w:t>III kategorija</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25,15–31,75</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25,75–32,55</w:t>
            </w:r>
          </w:p>
        </w:tc>
        <w:tc>
          <w:tcPr>
            <w:tcW w:w="2268" w:type="dxa"/>
            <w:gridSpan w:val="3"/>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26,8–33,85</w:t>
            </w:r>
          </w:p>
        </w:tc>
      </w:tr>
      <w:tr>
        <w:trPr>
          <w:trHeight w:val="60"/>
        </w:trPr>
        <w:tc>
          <w:tcPr>
            <w:tcW w:w="2267"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rPr>
                <w:color w:val="000000"/>
                <w:szCs w:val="24"/>
                <w:lang w:eastAsia="lt-LT"/>
              </w:rPr>
            </w:pPr>
            <w:r>
              <w:rPr>
                <w:color w:val="000000"/>
                <w:szCs w:val="24"/>
                <w:lang w:eastAsia="lt-LT"/>
              </w:rPr>
              <w:t>200–250</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rPr>
                <w:szCs w:val="24"/>
                <w:lang w:eastAsia="lt-LT"/>
              </w:rPr>
            </w:pP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rPr>
                <w:szCs w:val="24"/>
                <w:lang w:eastAsia="lt-LT"/>
              </w:rPr>
            </w:pPr>
          </w:p>
        </w:tc>
        <w:tc>
          <w:tcPr>
            <w:tcW w:w="2268" w:type="dxa"/>
            <w:gridSpan w:val="3"/>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rPr>
                <w:szCs w:val="24"/>
                <w:lang w:eastAsia="lt-LT"/>
              </w:rPr>
            </w:pPr>
          </w:p>
        </w:tc>
      </w:tr>
      <w:tr>
        <w:trPr>
          <w:trHeight w:val="60"/>
        </w:trPr>
        <w:tc>
          <w:tcPr>
            <w:tcW w:w="2267"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rPr>
                <w:color w:val="000000"/>
                <w:szCs w:val="24"/>
                <w:lang w:eastAsia="lt-LT"/>
              </w:rPr>
            </w:pPr>
            <w:r>
              <w:rPr>
                <w:color w:val="000000"/>
                <w:szCs w:val="24"/>
                <w:lang w:eastAsia="lt-LT"/>
              </w:rPr>
              <w:t>I kategorija</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31,35–39,6</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32,8–41,35</w:t>
            </w:r>
          </w:p>
        </w:tc>
        <w:tc>
          <w:tcPr>
            <w:tcW w:w="2268" w:type="dxa"/>
            <w:gridSpan w:val="3"/>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33,75–42,65</w:t>
            </w:r>
          </w:p>
        </w:tc>
      </w:tr>
      <w:tr>
        <w:trPr>
          <w:trHeight w:val="60"/>
        </w:trPr>
        <w:tc>
          <w:tcPr>
            <w:tcW w:w="2267"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rPr>
                <w:color w:val="000000"/>
                <w:szCs w:val="24"/>
                <w:lang w:eastAsia="lt-LT"/>
              </w:rPr>
            </w:pPr>
            <w:r>
              <w:rPr>
                <w:color w:val="000000"/>
                <w:szCs w:val="24"/>
                <w:lang w:eastAsia="lt-LT"/>
              </w:rPr>
              <w:t>II kategorija</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28,65–36,25</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29,9–37,75</w:t>
            </w:r>
          </w:p>
        </w:tc>
        <w:tc>
          <w:tcPr>
            <w:tcW w:w="2268" w:type="dxa"/>
            <w:gridSpan w:val="3"/>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30,95–39</w:t>
            </w:r>
          </w:p>
        </w:tc>
      </w:tr>
      <w:tr>
        <w:trPr>
          <w:trHeight w:val="60"/>
        </w:trPr>
        <w:tc>
          <w:tcPr>
            <w:tcW w:w="2267"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rPr>
                <w:color w:val="000000"/>
                <w:szCs w:val="24"/>
                <w:lang w:eastAsia="lt-LT"/>
              </w:rPr>
            </w:pPr>
            <w:r>
              <w:rPr>
                <w:color w:val="000000"/>
                <w:szCs w:val="24"/>
                <w:lang w:eastAsia="lt-LT"/>
              </w:rPr>
              <w:t>III kategorija</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26,2–33,05</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27,1–34,2</w:t>
            </w:r>
          </w:p>
        </w:tc>
        <w:tc>
          <w:tcPr>
            <w:tcW w:w="2268" w:type="dxa"/>
            <w:gridSpan w:val="3"/>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28,1–35,45</w:t>
            </w:r>
          </w:p>
        </w:tc>
      </w:tr>
      <w:tr>
        <w:trPr>
          <w:trHeight w:val="60"/>
        </w:trPr>
        <w:tc>
          <w:tcPr>
            <w:tcW w:w="2267"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rPr>
                <w:color w:val="000000"/>
                <w:szCs w:val="24"/>
                <w:lang w:eastAsia="lt-LT"/>
              </w:rPr>
            </w:pPr>
            <w:r>
              <w:rPr>
                <w:color w:val="000000"/>
                <w:szCs w:val="24"/>
                <w:lang w:eastAsia="lt-LT"/>
              </w:rPr>
              <w:t>251–300</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rPr>
                <w:szCs w:val="24"/>
                <w:lang w:eastAsia="lt-LT"/>
              </w:rPr>
            </w:pP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rPr>
                <w:szCs w:val="24"/>
                <w:lang w:eastAsia="lt-LT"/>
              </w:rPr>
            </w:pPr>
          </w:p>
        </w:tc>
        <w:tc>
          <w:tcPr>
            <w:tcW w:w="2268" w:type="dxa"/>
            <w:gridSpan w:val="3"/>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rPr>
                <w:szCs w:val="24"/>
                <w:lang w:eastAsia="lt-LT"/>
              </w:rPr>
            </w:pPr>
          </w:p>
        </w:tc>
      </w:tr>
      <w:tr>
        <w:trPr>
          <w:trHeight w:val="60"/>
        </w:trPr>
        <w:tc>
          <w:tcPr>
            <w:tcW w:w="2267"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rPr>
                <w:color w:val="000000"/>
                <w:szCs w:val="24"/>
                <w:lang w:eastAsia="lt-LT"/>
              </w:rPr>
            </w:pPr>
            <w:r>
              <w:rPr>
                <w:color w:val="000000"/>
                <w:szCs w:val="24"/>
                <w:lang w:eastAsia="lt-LT"/>
              </w:rPr>
              <w:t>I kategorija</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33,1–41,8</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34,2–43,15</w:t>
            </w:r>
          </w:p>
        </w:tc>
        <w:tc>
          <w:tcPr>
            <w:tcW w:w="2268" w:type="dxa"/>
            <w:gridSpan w:val="3"/>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35,4–43,3</w:t>
            </w:r>
          </w:p>
        </w:tc>
      </w:tr>
      <w:tr>
        <w:trPr>
          <w:trHeight w:val="60"/>
        </w:trPr>
        <w:tc>
          <w:tcPr>
            <w:tcW w:w="2267"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rPr>
                <w:color w:val="000000"/>
                <w:szCs w:val="24"/>
                <w:lang w:eastAsia="lt-LT"/>
              </w:rPr>
            </w:pPr>
            <w:r>
              <w:rPr>
                <w:color w:val="000000"/>
                <w:szCs w:val="24"/>
                <w:lang w:eastAsia="lt-LT"/>
              </w:rPr>
              <w:t>II kategorija</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30,15–38</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31,15–39,35</w:t>
            </w:r>
          </w:p>
        </w:tc>
        <w:tc>
          <w:tcPr>
            <w:tcW w:w="2268" w:type="dxa"/>
            <w:gridSpan w:val="3"/>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32,3–40,8</w:t>
            </w:r>
          </w:p>
        </w:tc>
      </w:tr>
      <w:tr>
        <w:trPr>
          <w:trHeight w:val="60"/>
        </w:trPr>
        <w:tc>
          <w:tcPr>
            <w:tcW w:w="2267"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rPr>
                <w:color w:val="000000"/>
                <w:szCs w:val="24"/>
                <w:lang w:eastAsia="lt-LT"/>
              </w:rPr>
            </w:pPr>
            <w:r>
              <w:rPr>
                <w:color w:val="000000"/>
                <w:szCs w:val="24"/>
                <w:lang w:eastAsia="lt-LT"/>
              </w:rPr>
              <w:t>III kategorija</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27,5–34,75</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28,35–35,75</w:t>
            </w:r>
          </w:p>
        </w:tc>
        <w:tc>
          <w:tcPr>
            <w:tcW w:w="2268" w:type="dxa"/>
            <w:gridSpan w:val="3"/>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29,25–37</w:t>
            </w:r>
          </w:p>
        </w:tc>
      </w:tr>
      <w:tr>
        <w:trPr>
          <w:trHeight w:val="60"/>
        </w:trPr>
        <w:tc>
          <w:tcPr>
            <w:tcW w:w="2267"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rPr>
                <w:color w:val="000000"/>
                <w:szCs w:val="24"/>
                <w:lang w:eastAsia="lt-LT"/>
              </w:rPr>
            </w:pPr>
            <w:r>
              <w:rPr>
                <w:color w:val="000000"/>
                <w:szCs w:val="24"/>
                <w:lang w:eastAsia="lt-LT"/>
              </w:rPr>
              <w:t>301 ir daugiau</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rPr>
                <w:szCs w:val="24"/>
                <w:lang w:eastAsia="lt-LT"/>
              </w:rPr>
            </w:pP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rPr>
                <w:szCs w:val="24"/>
                <w:lang w:eastAsia="lt-LT"/>
              </w:rPr>
            </w:pPr>
          </w:p>
        </w:tc>
        <w:tc>
          <w:tcPr>
            <w:tcW w:w="2268" w:type="dxa"/>
            <w:gridSpan w:val="3"/>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rPr>
                <w:szCs w:val="24"/>
                <w:lang w:eastAsia="lt-LT"/>
              </w:rPr>
            </w:pPr>
          </w:p>
        </w:tc>
      </w:tr>
      <w:tr>
        <w:trPr>
          <w:trHeight w:val="60"/>
        </w:trPr>
        <w:tc>
          <w:tcPr>
            <w:tcW w:w="2267"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rPr>
                <w:color w:val="000000"/>
                <w:szCs w:val="24"/>
                <w:lang w:eastAsia="lt-LT"/>
              </w:rPr>
            </w:pPr>
            <w:r>
              <w:rPr>
                <w:color w:val="000000"/>
                <w:szCs w:val="24"/>
                <w:lang w:eastAsia="lt-LT"/>
              </w:rPr>
              <w:t>I kategorija</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34,5–43,15</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35,9–43,35</w:t>
            </w:r>
          </w:p>
        </w:tc>
        <w:tc>
          <w:tcPr>
            <w:tcW w:w="2268" w:type="dxa"/>
            <w:gridSpan w:val="3"/>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36,2–43,4</w:t>
            </w:r>
          </w:p>
        </w:tc>
      </w:tr>
      <w:tr>
        <w:trPr>
          <w:trHeight w:val="60"/>
        </w:trPr>
        <w:tc>
          <w:tcPr>
            <w:tcW w:w="2267"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rPr>
                <w:color w:val="000000"/>
                <w:szCs w:val="24"/>
                <w:lang w:eastAsia="lt-LT"/>
              </w:rPr>
            </w:pPr>
            <w:r>
              <w:rPr>
                <w:color w:val="000000"/>
                <w:szCs w:val="24"/>
                <w:lang w:eastAsia="lt-LT"/>
              </w:rPr>
              <w:t>II kategorija</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31,5–39,75</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32,6–41,1</w:t>
            </w:r>
          </w:p>
        </w:tc>
        <w:tc>
          <w:tcPr>
            <w:tcW w:w="2268" w:type="dxa"/>
            <w:gridSpan w:val="3"/>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33,7–42,5</w:t>
            </w:r>
          </w:p>
        </w:tc>
      </w:tr>
      <w:tr>
        <w:trPr>
          <w:trHeight w:val="60"/>
        </w:trPr>
        <w:tc>
          <w:tcPr>
            <w:tcW w:w="2267"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rPr>
                <w:color w:val="000000"/>
                <w:szCs w:val="24"/>
                <w:lang w:eastAsia="lt-LT"/>
              </w:rPr>
            </w:pPr>
            <w:r>
              <w:rPr>
                <w:color w:val="000000"/>
                <w:szCs w:val="24"/>
                <w:lang w:eastAsia="lt-LT"/>
              </w:rPr>
              <w:t>III kategorija</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28,5–36</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29,75–37,55</w:t>
            </w:r>
          </w:p>
        </w:tc>
        <w:tc>
          <w:tcPr>
            <w:tcW w:w="2268" w:type="dxa"/>
            <w:gridSpan w:val="3"/>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30,65–38,7</w:t>
            </w:r>
          </w:p>
        </w:tc>
      </w:tr>
    </w:tbl>
    <w:p>
      <w:pPr>
        <w:widowControl w:val="0"/>
        <w:tabs>
          <w:tab w:val="right" w:pos="9071"/>
        </w:tabs>
        <w:suppressAutoHyphens/>
        <w:ind w:firstLine="567"/>
        <w:jc w:val="both"/>
        <w:rPr>
          <w:color w:val="000000"/>
          <w:szCs w:val="24"/>
          <w:lang w:eastAsia="lt-LT"/>
        </w:rPr>
      </w:pPr>
    </w:p>
    <w:p>
      <w:pPr>
        <w:widowControl w:val="0"/>
        <w:tabs>
          <w:tab w:val="right" w:pos="9071"/>
        </w:tabs>
        <w:suppressAutoHyphens/>
        <w:ind w:firstLine="567"/>
        <w:jc w:val="both"/>
        <w:rPr>
          <w:color w:val="000000"/>
          <w:szCs w:val="24"/>
          <w:lang w:eastAsia="lt-LT"/>
        </w:rPr>
      </w:pPr>
      <w:r>
        <w:rPr>
          <w:color w:val="000000"/>
          <w:szCs w:val="24"/>
          <w:lang w:eastAsia="lt-LT"/>
        </w:rPr>
        <w:t>8.2</w:t>
      </w:r>
      <w:r>
        <w:rPr>
          <w:color w:val="000000"/>
          <w:szCs w:val="24"/>
          <w:lang w:eastAsia="lt-LT"/>
        </w:rPr>
        <w:t>. Bendrabučiuose negyvenantys mokiniai į bendrą mokinių skaičių įskaičiuojami taikant koeficientą 0,5.</w:t>
      </w:r>
    </w:p>
    <w:p>
      <w:pPr>
        <w:widowControl w:val="0"/>
        <w:tabs>
          <w:tab w:val="right" w:pos="9071"/>
        </w:tabs>
        <w:suppressAutoHyphens/>
        <w:ind w:firstLine="567"/>
        <w:jc w:val="both"/>
        <w:rPr>
          <w:color w:val="000000"/>
          <w:szCs w:val="24"/>
          <w:lang w:eastAsia="lt-LT"/>
        </w:rPr>
      </w:pPr>
      <w:r>
        <w:rPr>
          <w:color w:val="000000"/>
          <w:szCs w:val="24"/>
          <w:lang w:eastAsia="lt-LT"/>
        </w:rPr>
        <w:t>9</w:t>
      </w:r>
      <w:r>
        <w:rPr>
          <w:color w:val="000000"/>
          <w:szCs w:val="24"/>
          <w:lang w:eastAsia="lt-LT"/>
        </w:rPr>
        <w:t>. Profesinio mokymo įstaigų vadovų tarnybinių atlyginimų koeficientai:</w:t>
      </w:r>
    </w:p>
    <w:p>
      <w:pPr>
        <w:widowControl w:val="0"/>
        <w:tabs>
          <w:tab w:val="right" w:pos="9071"/>
        </w:tabs>
        <w:suppressAutoHyphens/>
        <w:ind w:firstLine="567"/>
        <w:jc w:val="both"/>
        <w:rPr>
          <w:color w:val="000000"/>
          <w:szCs w:val="24"/>
          <w:lang w:eastAsia="lt-LT"/>
        </w:rPr>
      </w:pPr>
    </w:p>
    <w:tbl>
      <w:tblPr>
        <w:tblW w:w="9070" w:type="dxa"/>
        <w:tblLayout w:type="fixed"/>
        <w:tblCellMar>
          <w:left w:w="0" w:type="dxa"/>
          <w:right w:w="0" w:type="dxa"/>
        </w:tblCellMar>
        <w:tblLook w:val="0000" w:firstRow="0" w:lastRow="0" w:firstColumn="0" w:lastColumn="0" w:noHBand="0" w:noVBand="0"/>
      </w:tblPr>
      <w:tblGrid>
        <w:gridCol w:w="417"/>
        <w:gridCol w:w="1850"/>
        <w:gridCol w:w="2268"/>
        <w:gridCol w:w="2267"/>
        <w:gridCol w:w="1535"/>
        <w:gridCol w:w="360"/>
        <w:gridCol w:w="373"/>
      </w:tblGrid>
      <w:tr>
        <w:trPr>
          <w:trHeight w:val="60"/>
        </w:trPr>
        <w:tc>
          <w:tcPr>
            <w:tcW w:w="2267"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b/>
                <w:bCs/>
                <w:color w:val="000000"/>
                <w:szCs w:val="24"/>
                <w:lang w:eastAsia="lt-LT"/>
              </w:rPr>
              <w:t>Mokinių skaičius mokslo metų pradžioje</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b/>
                <w:bCs/>
                <w:color w:val="000000"/>
                <w:szCs w:val="24"/>
                <w:lang w:eastAsia="lt-LT"/>
              </w:rPr>
              <w:t>Turintiems iki 10 metų pedagoginio darbo stažą</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b/>
                <w:bCs/>
                <w:color w:val="000000"/>
                <w:szCs w:val="24"/>
                <w:lang w:eastAsia="lt-LT"/>
              </w:rPr>
              <w:t>Turintiems nuo 10 iki 15 metų pedagoginio darbo stažą</w:t>
            </w:r>
          </w:p>
        </w:tc>
        <w:tc>
          <w:tcPr>
            <w:tcW w:w="2268" w:type="dxa"/>
            <w:gridSpan w:val="3"/>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b/>
                <w:bCs/>
                <w:color w:val="000000"/>
                <w:szCs w:val="24"/>
                <w:lang w:eastAsia="lt-LT"/>
              </w:rPr>
              <w:t>Turintiems 15 ir daugiau metų pedagoginio darbo stažą</w:t>
            </w:r>
          </w:p>
        </w:tc>
      </w:tr>
      <w:tr>
        <w:trPr>
          <w:trHeight w:val="555"/>
        </w:trPr>
        <w:tc>
          <w:tcPr>
            <w:tcW w:w="417" w:type="dxa"/>
            <w:tcBorders>
              <w:top w:val="single" w:sz="4" w:space="0" w:color="auto"/>
              <w:left w:val="single" w:sz="4" w:space="0" w:color="auto"/>
              <w:bottom w:val="single" w:sz="4" w:space="0" w:color="auto"/>
            </w:tcBorders>
            <w:tcMar>
              <w:top w:w="57" w:type="dxa"/>
              <w:left w:w="57" w:type="dxa"/>
              <w:bottom w:w="57" w:type="dxa"/>
              <w:right w:w="57" w:type="dxa"/>
            </w:tcMar>
          </w:tcPr>
          <w:p>
            <w:pPr>
              <w:widowControl w:val="0"/>
              <w:tabs>
                <w:tab w:val="right" w:pos="9071"/>
              </w:tabs>
              <w:suppressAutoHyphens/>
              <w:jc w:val="center"/>
              <w:rPr>
                <w:b/>
                <w:bCs/>
                <w:color w:val="000000"/>
                <w:szCs w:val="24"/>
                <w:lang w:eastAsia="lt-LT"/>
              </w:rPr>
            </w:pPr>
          </w:p>
        </w:tc>
        <w:tc>
          <w:tcPr>
            <w:tcW w:w="7920" w:type="dxa"/>
            <w:gridSpan w:val="4"/>
            <w:tcBorders>
              <w:top w:val="single" w:sz="4" w:space="0" w:color="auto"/>
              <w:bottom w:val="single" w:sz="4" w:space="0" w:color="auto"/>
            </w:tcBorders>
            <w:tcMar>
              <w:top w:w="57" w:type="dxa"/>
              <w:left w:w="57" w:type="dxa"/>
              <w:bottom w:w="57" w:type="dxa"/>
              <w:right w:w="57" w:type="dxa"/>
            </w:tcMar>
          </w:tcPr>
          <w:p>
            <w:pPr>
              <w:widowControl w:val="0"/>
              <w:tabs>
                <w:tab w:val="right" w:pos="9071"/>
              </w:tabs>
              <w:suppressAutoHyphens/>
              <w:jc w:val="center"/>
              <w:rPr>
                <w:b/>
                <w:bCs/>
                <w:color w:val="000000"/>
                <w:szCs w:val="24"/>
                <w:lang w:eastAsia="lt-LT"/>
              </w:rPr>
            </w:pPr>
            <w:r>
              <w:rPr>
                <w:color w:val="000000"/>
                <w:szCs w:val="24"/>
                <w:lang w:eastAsia="lt-LT"/>
              </w:rPr>
              <w:t>Vadovų, kuriems nesuteiktos vadybinės kvalifikacinės kategorijos</w:t>
            </w:r>
          </w:p>
        </w:tc>
        <w:tc>
          <w:tcPr>
            <w:tcW w:w="360" w:type="dxa"/>
            <w:tcBorders>
              <w:top w:val="single" w:sz="4" w:space="0" w:color="auto"/>
              <w:bottom w:val="single" w:sz="4" w:space="0" w:color="auto"/>
            </w:tcBorders>
            <w:tcMar>
              <w:top w:w="57" w:type="dxa"/>
              <w:left w:w="57" w:type="dxa"/>
              <w:bottom w:w="57" w:type="dxa"/>
              <w:right w:w="57" w:type="dxa"/>
            </w:tcMar>
          </w:tcPr>
          <w:p>
            <w:pPr>
              <w:widowControl w:val="0"/>
              <w:tabs>
                <w:tab w:val="right" w:pos="9071"/>
              </w:tabs>
              <w:suppressAutoHyphens/>
              <w:jc w:val="center"/>
              <w:rPr>
                <w:b/>
                <w:bCs/>
                <w:color w:val="000000"/>
                <w:szCs w:val="24"/>
                <w:lang w:eastAsia="lt-LT"/>
              </w:rPr>
            </w:pPr>
          </w:p>
        </w:tc>
        <w:tc>
          <w:tcPr>
            <w:tcW w:w="373" w:type="dxa"/>
            <w:tcBorders>
              <w:top w:val="single" w:sz="4" w:space="0" w:color="auto"/>
              <w:bottom w:val="single" w:sz="4" w:space="0" w:color="auto"/>
              <w:right w:val="single" w:sz="4" w:space="0" w:color="auto"/>
            </w:tcBorders>
            <w:tcMar>
              <w:top w:w="57" w:type="dxa"/>
              <w:left w:w="57" w:type="dxa"/>
              <w:bottom w:w="57" w:type="dxa"/>
              <w:right w:w="57" w:type="dxa"/>
            </w:tcMar>
          </w:tcPr>
          <w:p>
            <w:pPr>
              <w:widowControl w:val="0"/>
              <w:tabs>
                <w:tab w:val="right" w:pos="9071"/>
              </w:tabs>
              <w:suppressAutoHyphens/>
              <w:jc w:val="center"/>
              <w:rPr>
                <w:b/>
                <w:bCs/>
                <w:color w:val="000000"/>
                <w:szCs w:val="24"/>
                <w:lang w:eastAsia="lt-LT"/>
              </w:rPr>
            </w:pPr>
          </w:p>
        </w:tc>
      </w:tr>
      <w:tr>
        <w:trPr>
          <w:trHeight w:val="60"/>
        </w:trPr>
        <w:tc>
          <w:tcPr>
            <w:tcW w:w="2267"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rPr>
                <w:color w:val="000000"/>
                <w:szCs w:val="24"/>
                <w:lang w:eastAsia="lt-LT"/>
              </w:rPr>
            </w:pPr>
            <w:r>
              <w:rPr>
                <w:color w:val="000000"/>
                <w:szCs w:val="24"/>
                <w:lang w:eastAsia="lt-LT"/>
              </w:rPr>
              <w:t>Iki 300</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23,75–29,95</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24,55–30,95</w:t>
            </w:r>
          </w:p>
        </w:tc>
        <w:tc>
          <w:tcPr>
            <w:tcW w:w="2268" w:type="dxa"/>
            <w:gridSpan w:val="3"/>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25,1–31,7</w:t>
            </w:r>
          </w:p>
        </w:tc>
      </w:tr>
      <w:tr>
        <w:trPr>
          <w:trHeight w:val="60"/>
        </w:trPr>
        <w:tc>
          <w:tcPr>
            <w:tcW w:w="2267"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rPr>
                <w:color w:val="000000"/>
                <w:szCs w:val="24"/>
                <w:lang w:eastAsia="lt-LT"/>
              </w:rPr>
            </w:pPr>
            <w:r>
              <w:rPr>
                <w:color w:val="000000"/>
                <w:szCs w:val="24"/>
                <w:lang w:eastAsia="lt-LT"/>
              </w:rPr>
              <w:t>300–500</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25–31,6</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25,7–32,5</w:t>
            </w:r>
          </w:p>
        </w:tc>
        <w:tc>
          <w:tcPr>
            <w:tcW w:w="2268" w:type="dxa"/>
            <w:gridSpan w:val="3"/>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26,5–33,4</w:t>
            </w:r>
          </w:p>
        </w:tc>
      </w:tr>
      <w:tr>
        <w:trPr>
          <w:trHeight w:val="60"/>
        </w:trPr>
        <w:tc>
          <w:tcPr>
            <w:tcW w:w="2267"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rPr>
                <w:color w:val="000000"/>
                <w:szCs w:val="24"/>
                <w:lang w:eastAsia="lt-LT"/>
              </w:rPr>
            </w:pPr>
            <w:r>
              <w:rPr>
                <w:color w:val="000000"/>
                <w:szCs w:val="24"/>
                <w:lang w:eastAsia="lt-LT"/>
              </w:rPr>
              <w:t>501–800</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26,15–33</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27,15–34,25</w:t>
            </w:r>
          </w:p>
        </w:tc>
        <w:tc>
          <w:tcPr>
            <w:tcW w:w="2268" w:type="dxa"/>
            <w:gridSpan w:val="3"/>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27,75–35,05</w:t>
            </w:r>
          </w:p>
        </w:tc>
      </w:tr>
      <w:tr>
        <w:trPr>
          <w:trHeight w:val="60"/>
        </w:trPr>
        <w:tc>
          <w:tcPr>
            <w:tcW w:w="2267"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rPr>
                <w:color w:val="000000"/>
                <w:szCs w:val="24"/>
                <w:lang w:eastAsia="lt-LT"/>
              </w:rPr>
            </w:pPr>
            <w:r>
              <w:rPr>
                <w:color w:val="000000"/>
                <w:szCs w:val="24"/>
                <w:lang w:eastAsia="lt-LT"/>
              </w:rPr>
              <w:t>801 ir daugiau</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26,55–33,45</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27,35–34,5</w:t>
            </w:r>
          </w:p>
        </w:tc>
        <w:tc>
          <w:tcPr>
            <w:tcW w:w="2268" w:type="dxa"/>
            <w:gridSpan w:val="3"/>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28,3–35,65</w:t>
            </w:r>
          </w:p>
        </w:tc>
      </w:tr>
      <w:tr>
        <w:trPr>
          <w:trHeight w:val="182"/>
        </w:trPr>
        <w:tc>
          <w:tcPr>
            <w:tcW w:w="417" w:type="dxa"/>
            <w:tcBorders>
              <w:top w:val="single" w:sz="4" w:space="0" w:color="auto"/>
              <w:left w:val="single" w:sz="4" w:space="0" w:color="auto"/>
              <w:bottom w:val="single" w:sz="4" w:space="0" w:color="auto"/>
            </w:tcBorders>
            <w:tcMar>
              <w:top w:w="57" w:type="dxa"/>
              <w:left w:w="57" w:type="dxa"/>
              <w:bottom w:w="57" w:type="dxa"/>
              <w:right w:w="57" w:type="dxa"/>
            </w:tcMar>
          </w:tcPr>
          <w:p>
            <w:pPr>
              <w:widowControl w:val="0"/>
              <w:tabs>
                <w:tab w:val="right" w:pos="9071"/>
              </w:tabs>
              <w:suppressAutoHyphens/>
              <w:jc w:val="center"/>
              <w:rPr>
                <w:b/>
                <w:bCs/>
                <w:color w:val="000000"/>
                <w:szCs w:val="24"/>
                <w:lang w:eastAsia="lt-LT"/>
              </w:rPr>
            </w:pPr>
          </w:p>
        </w:tc>
        <w:tc>
          <w:tcPr>
            <w:tcW w:w="7920" w:type="dxa"/>
            <w:gridSpan w:val="4"/>
            <w:tcBorders>
              <w:top w:val="single" w:sz="4" w:space="0" w:color="auto"/>
              <w:bottom w:val="single" w:sz="4" w:space="0" w:color="auto"/>
            </w:tcBorders>
            <w:tcMar>
              <w:top w:w="57" w:type="dxa"/>
              <w:left w:w="57" w:type="dxa"/>
              <w:bottom w:w="57" w:type="dxa"/>
              <w:right w:w="57" w:type="dxa"/>
            </w:tcMar>
          </w:tcPr>
          <w:p>
            <w:pPr>
              <w:widowControl w:val="0"/>
              <w:tabs>
                <w:tab w:val="right" w:pos="9071"/>
              </w:tabs>
              <w:suppressAutoHyphens/>
              <w:jc w:val="center"/>
              <w:rPr>
                <w:b/>
                <w:bCs/>
                <w:color w:val="000000"/>
                <w:szCs w:val="24"/>
                <w:lang w:eastAsia="lt-LT"/>
              </w:rPr>
            </w:pPr>
            <w:r>
              <w:rPr>
                <w:color w:val="000000"/>
                <w:szCs w:val="24"/>
                <w:lang w:eastAsia="lt-LT"/>
              </w:rPr>
              <w:t>Vadovų, kuriems suteiktos vadybinės kvalifikacinės kategorijos</w:t>
            </w:r>
          </w:p>
        </w:tc>
        <w:tc>
          <w:tcPr>
            <w:tcW w:w="360" w:type="dxa"/>
            <w:tcBorders>
              <w:top w:val="single" w:sz="4" w:space="0" w:color="auto"/>
              <w:bottom w:val="single" w:sz="4" w:space="0" w:color="auto"/>
            </w:tcBorders>
            <w:tcMar>
              <w:top w:w="57" w:type="dxa"/>
              <w:left w:w="57" w:type="dxa"/>
              <w:bottom w:w="57" w:type="dxa"/>
              <w:right w:w="57" w:type="dxa"/>
            </w:tcMar>
          </w:tcPr>
          <w:p>
            <w:pPr>
              <w:widowControl w:val="0"/>
              <w:tabs>
                <w:tab w:val="right" w:pos="9071"/>
              </w:tabs>
              <w:suppressAutoHyphens/>
              <w:jc w:val="center"/>
              <w:rPr>
                <w:b/>
                <w:bCs/>
                <w:color w:val="000000"/>
                <w:szCs w:val="24"/>
                <w:lang w:eastAsia="lt-LT"/>
              </w:rPr>
            </w:pPr>
          </w:p>
        </w:tc>
        <w:tc>
          <w:tcPr>
            <w:tcW w:w="373" w:type="dxa"/>
            <w:tcBorders>
              <w:top w:val="single" w:sz="4" w:space="0" w:color="auto"/>
              <w:bottom w:val="single" w:sz="4" w:space="0" w:color="auto"/>
              <w:right w:val="single" w:sz="4" w:space="0" w:color="auto"/>
            </w:tcBorders>
            <w:tcMar>
              <w:top w:w="57" w:type="dxa"/>
              <w:left w:w="57" w:type="dxa"/>
              <w:bottom w:w="57" w:type="dxa"/>
              <w:right w:w="57" w:type="dxa"/>
            </w:tcMar>
          </w:tcPr>
          <w:p>
            <w:pPr>
              <w:widowControl w:val="0"/>
              <w:tabs>
                <w:tab w:val="right" w:pos="9071"/>
              </w:tabs>
              <w:suppressAutoHyphens/>
              <w:jc w:val="center"/>
              <w:rPr>
                <w:b/>
                <w:bCs/>
                <w:color w:val="000000"/>
                <w:szCs w:val="24"/>
                <w:lang w:eastAsia="lt-LT"/>
              </w:rPr>
            </w:pPr>
          </w:p>
        </w:tc>
      </w:tr>
      <w:tr>
        <w:trPr>
          <w:trHeight w:val="60"/>
        </w:trPr>
        <w:tc>
          <w:tcPr>
            <w:tcW w:w="2267"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rPr>
                <w:color w:val="000000"/>
                <w:szCs w:val="24"/>
                <w:lang w:eastAsia="lt-LT"/>
              </w:rPr>
            </w:pPr>
            <w:r>
              <w:rPr>
                <w:color w:val="000000"/>
                <w:szCs w:val="24"/>
                <w:lang w:eastAsia="lt-LT"/>
              </w:rPr>
              <w:t>Iki 300</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rPr>
                <w:szCs w:val="24"/>
                <w:lang w:eastAsia="lt-LT"/>
              </w:rPr>
            </w:pP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rPr>
                <w:szCs w:val="24"/>
                <w:lang w:eastAsia="lt-LT"/>
              </w:rPr>
            </w:pPr>
          </w:p>
        </w:tc>
        <w:tc>
          <w:tcPr>
            <w:tcW w:w="2268" w:type="dxa"/>
            <w:gridSpan w:val="3"/>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rPr>
                <w:szCs w:val="24"/>
                <w:lang w:eastAsia="lt-LT"/>
              </w:rPr>
            </w:pPr>
          </w:p>
        </w:tc>
      </w:tr>
      <w:tr>
        <w:trPr>
          <w:trHeight w:val="60"/>
        </w:trPr>
        <w:tc>
          <w:tcPr>
            <w:tcW w:w="2267"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rPr>
                <w:color w:val="000000"/>
                <w:szCs w:val="24"/>
                <w:lang w:eastAsia="lt-LT"/>
              </w:rPr>
            </w:pPr>
            <w:r>
              <w:rPr>
                <w:color w:val="000000"/>
                <w:szCs w:val="24"/>
                <w:lang w:eastAsia="lt-LT"/>
              </w:rPr>
              <w:t>I kategorija</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31,15–39,35</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32,3–40,8</w:t>
            </w:r>
          </w:p>
        </w:tc>
        <w:tc>
          <w:tcPr>
            <w:tcW w:w="2268" w:type="dxa"/>
            <w:gridSpan w:val="3"/>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33,1–41,8</w:t>
            </w:r>
          </w:p>
        </w:tc>
      </w:tr>
      <w:tr>
        <w:trPr>
          <w:trHeight w:val="60"/>
        </w:trPr>
        <w:tc>
          <w:tcPr>
            <w:tcW w:w="2267"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rPr>
                <w:color w:val="000000"/>
                <w:szCs w:val="24"/>
                <w:lang w:eastAsia="lt-LT"/>
              </w:rPr>
            </w:pPr>
            <w:r>
              <w:rPr>
                <w:color w:val="000000"/>
                <w:szCs w:val="24"/>
                <w:lang w:eastAsia="lt-LT"/>
              </w:rPr>
              <w:t>II kategorija</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28,45–35,95</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29,45–37,2</w:t>
            </w:r>
          </w:p>
        </w:tc>
        <w:tc>
          <w:tcPr>
            <w:tcW w:w="2268" w:type="dxa"/>
            <w:gridSpan w:val="3"/>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30,15–38,15</w:t>
            </w:r>
          </w:p>
        </w:tc>
      </w:tr>
      <w:tr>
        <w:trPr>
          <w:trHeight w:val="60"/>
        </w:trPr>
        <w:tc>
          <w:tcPr>
            <w:tcW w:w="2267"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rPr>
                <w:color w:val="000000"/>
                <w:szCs w:val="24"/>
                <w:lang w:eastAsia="lt-LT"/>
              </w:rPr>
            </w:pPr>
            <w:r>
              <w:rPr>
                <w:color w:val="000000"/>
                <w:szCs w:val="24"/>
                <w:lang w:eastAsia="lt-LT"/>
              </w:rPr>
              <w:t>III kategorija</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26–32,85</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26,9–33,95</w:t>
            </w:r>
          </w:p>
        </w:tc>
        <w:tc>
          <w:tcPr>
            <w:tcW w:w="2268" w:type="dxa"/>
            <w:gridSpan w:val="3"/>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27,5–34,75</w:t>
            </w:r>
          </w:p>
        </w:tc>
      </w:tr>
      <w:tr>
        <w:trPr>
          <w:trHeight w:val="60"/>
        </w:trPr>
        <w:tc>
          <w:tcPr>
            <w:tcW w:w="2267"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rPr>
                <w:color w:val="000000"/>
                <w:szCs w:val="24"/>
                <w:lang w:eastAsia="lt-LT"/>
              </w:rPr>
            </w:pPr>
            <w:r>
              <w:rPr>
                <w:color w:val="000000"/>
                <w:szCs w:val="24"/>
                <w:lang w:eastAsia="lt-LT"/>
              </w:rPr>
              <w:t>300–500</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rPr>
                <w:szCs w:val="24"/>
                <w:lang w:eastAsia="lt-LT"/>
              </w:rPr>
            </w:pP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rPr>
                <w:szCs w:val="24"/>
                <w:lang w:eastAsia="lt-LT"/>
              </w:rPr>
            </w:pPr>
          </w:p>
        </w:tc>
        <w:tc>
          <w:tcPr>
            <w:tcW w:w="2268" w:type="dxa"/>
            <w:gridSpan w:val="3"/>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rPr>
                <w:szCs w:val="24"/>
                <w:lang w:eastAsia="lt-LT"/>
              </w:rPr>
            </w:pPr>
          </w:p>
        </w:tc>
      </w:tr>
      <w:tr>
        <w:trPr>
          <w:trHeight w:val="60"/>
        </w:trPr>
        <w:tc>
          <w:tcPr>
            <w:tcW w:w="2267"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rPr>
                <w:color w:val="000000"/>
                <w:szCs w:val="24"/>
                <w:lang w:eastAsia="lt-LT"/>
              </w:rPr>
            </w:pPr>
            <w:r>
              <w:rPr>
                <w:color w:val="000000"/>
                <w:szCs w:val="24"/>
                <w:lang w:eastAsia="lt-LT"/>
              </w:rPr>
              <w:t>I kategorija</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32,85–41,5</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33,9–42,85</w:t>
            </w:r>
          </w:p>
        </w:tc>
        <w:tc>
          <w:tcPr>
            <w:tcW w:w="2268" w:type="dxa"/>
            <w:gridSpan w:val="3"/>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35,1–43,05</w:t>
            </w:r>
          </w:p>
        </w:tc>
      </w:tr>
      <w:tr>
        <w:trPr>
          <w:trHeight w:val="60"/>
        </w:trPr>
        <w:tc>
          <w:tcPr>
            <w:tcW w:w="2267"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rPr>
                <w:color w:val="000000"/>
                <w:szCs w:val="24"/>
                <w:lang w:eastAsia="lt-LT"/>
              </w:rPr>
            </w:pPr>
            <w:r>
              <w:rPr>
                <w:color w:val="000000"/>
                <w:szCs w:val="24"/>
                <w:lang w:eastAsia="lt-LT"/>
              </w:rPr>
              <w:t>II kategorija</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29,9–37,7</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30,95–39</w:t>
            </w:r>
          </w:p>
        </w:tc>
        <w:tc>
          <w:tcPr>
            <w:tcW w:w="2268" w:type="dxa"/>
            <w:gridSpan w:val="3"/>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32,05–40,5</w:t>
            </w:r>
          </w:p>
        </w:tc>
      </w:tr>
      <w:tr>
        <w:trPr>
          <w:trHeight w:val="60"/>
        </w:trPr>
        <w:tc>
          <w:tcPr>
            <w:tcW w:w="2267"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rPr>
                <w:color w:val="000000"/>
                <w:szCs w:val="24"/>
                <w:lang w:eastAsia="lt-LT"/>
              </w:rPr>
            </w:pPr>
            <w:r>
              <w:rPr>
                <w:color w:val="000000"/>
                <w:szCs w:val="24"/>
                <w:lang w:eastAsia="lt-LT"/>
              </w:rPr>
              <w:t>III kategorija</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27,45–34,6</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28,25–35,6</w:t>
            </w:r>
          </w:p>
        </w:tc>
        <w:tc>
          <w:tcPr>
            <w:tcW w:w="2268" w:type="dxa"/>
            <w:gridSpan w:val="3"/>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29,1–36,7</w:t>
            </w:r>
          </w:p>
        </w:tc>
      </w:tr>
      <w:tr>
        <w:trPr>
          <w:trHeight w:val="60"/>
        </w:trPr>
        <w:tc>
          <w:tcPr>
            <w:tcW w:w="2267"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rPr>
                <w:color w:val="000000"/>
                <w:szCs w:val="24"/>
                <w:lang w:eastAsia="lt-LT"/>
              </w:rPr>
            </w:pPr>
            <w:r>
              <w:rPr>
                <w:color w:val="000000"/>
                <w:szCs w:val="24"/>
                <w:lang w:eastAsia="lt-LT"/>
              </w:rPr>
              <w:t>501–800</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rPr>
                <w:szCs w:val="24"/>
                <w:lang w:eastAsia="lt-LT"/>
              </w:rPr>
            </w:pP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rPr>
                <w:szCs w:val="24"/>
                <w:lang w:eastAsia="lt-LT"/>
              </w:rPr>
            </w:pPr>
          </w:p>
        </w:tc>
        <w:tc>
          <w:tcPr>
            <w:tcW w:w="2268" w:type="dxa"/>
            <w:gridSpan w:val="3"/>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rPr>
                <w:szCs w:val="24"/>
                <w:lang w:eastAsia="lt-LT"/>
              </w:rPr>
            </w:pPr>
          </w:p>
        </w:tc>
      </w:tr>
      <w:tr>
        <w:trPr>
          <w:trHeight w:val="60"/>
        </w:trPr>
        <w:tc>
          <w:tcPr>
            <w:tcW w:w="2267"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rPr>
                <w:color w:val="000000"/>
                <w:szCs w:val="24"/>
                <w:lang w:eastAsia="lt-LT"/>
              </w:rPr>
            </w:pPr>
            <w:r>
              <w:rPr>
                <w:color w:val="000000"/>
                <w:szCs w:val="24"/>
                <w:lang w:eastAsia="lt-LT"/>
              </w:rPr>
              <w:t>I kategorija</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34,65–42,75</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35,7–43,1</w:t>
            </w:r>
          </w:p>
        </w:tc>
        <w:tc>
          <w:tcPr>
            <w:tcW w:w="2268" w:type="dxa"/>
            <w:gridSpan w:val="3"/>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35,8–43,15</w:t>
            </w:r>
          </w:p>
        </w:tc>
      </w:tr>
      <w:tr>
        <w:trPr>
          <w:trHeight w:val="60"/>
        </w:trPr>
        <w:tc>
          <w:tcPr>
            <w:tcW w:w="2267"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rPr>
                <w:color w:val="000000"/>
                <w:szCs w:val="24"/>
                <w:lang w:eastAsia="lt-LT"/>
              </w:rPr>
            </w:pPr>
            <w:r>
              <w:rPr>
                <w:color w:val="000000"/>
                <w:szCs w:val="24"/>
                <w:lang w:eastAsia="lt-LT"/>
              </w:rPr>
              <w:t>II kategorija</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31,45–39,7</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32,3–41,25</w:t>
            </w:r>
          </w:p>
        </w:tc>
        <w:tc>
          <w:tcPr>
            <w:tcW w:w="2268" w:type="dxa"/>
            <w:gridSpan w:val="3"/>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33,5–42,25</w:t>
            </w:r>
          </w:p>
        </w:tc>
      </w:tr>
      <w:tr>
        <w:trPr>
          <w:trHeight w:val="60"/>
        </w:trPr>
        <w:tc>
          <w:tcPr>
            <w:tcW w:w="2267"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rPr>
                <w:color w:val="000000"/>
                <w:szCs w:val="24"/>
                <w:lang w:eastAsia="lt-LT"/>
              </w:rPr>
            </w:pPr>
            <w:r>
              <w:rPr>
                <w:color w:val="000000"/>
                <w:szCs w:val="24"/>
                <w:lang w:eastAsia="lt-LT"/>
              </w:rPr>
              <w:t>III kategorija</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28,5–36</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29,75–37,55</w:t>
            </w:r>
          </w:p>
        </w:tc>
        <w:tc>
          <w:tcPr>
            <w:tcW w:w="2268" w:type="dxa"/>
            <w:gridSpan w:val="3"/>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30,45–38,45</w:t>
            </w:r>
          </w:p>
        </w:tc>
      </w:tr>
      <w:tr>
        <w:trPr>
          <w:trHeight w:val="60"/>
        </w:trPr>
        <w:tc>
          <w:tcPr>
            <w:tcW w:w="2267"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rPr>
                <w:color w:val="000000"/>
                <w:szCs w:val="24"/>
                <w:lang w:eastAsia="lt-LT"/>
              </w:rPr>
            </w:pPr>
            <w:r>
              <w:rPr>
                <w:color w:val="000000"/>
                <w:szCs w:val="24"/>
                <w:lang w:eastAsia="lt-LT"/>
              </w:rPr>
              <w:t>801 ir daugiau</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rPr>
                <w:szCs w:val="24"/>
                <w:lang w:eastAsia="lt-LT"/>
              </w:rPr>
            </w:pP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rPr>
                <w:szCs w:val="24"/>
                <w:lang w:eastAsia="lt-LT"/>
              </w:rPr>
            </w:pPr>
          </w:p>
        </w:tc>
        <w:tc>
          <w:tcPr>
            <w:tcW w:w="2268" w:type="dxa"/>
            <w:gridSpan w:val="3"/>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rPr>
                <w:szCs w:val="24"/>
                <w:lang w:eastAsia="lt-LT"/>
              </w:rPr>
            </w:pPr>
          </w:p>
        </w:tc>
      </w:tr>
      <w:tr>
        <w:trPr>
          <w:trHeight w:val="60"/>
        </w:trPr>
        <w:tc>
          <w:tcPr>
            <w:tcW w:w="2267"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rPr>
                <w:color w:val="000000"/>
                <w:szCs w:val="24"/>
                <w:lang w:eastAsia="lt-LT"/>
              </w:rPr>
            </w:pPr>
            <w:r>
              <w:rPr>
                <w:color w:val="000000"/>
                <w:szCs w:val="24"/>
                <w:lang w:eastAsia="lt-LT"/>
              </w:rPr>
              <w:t>I kategorija</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36–43,3</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36,1–43,35</w:t>
            </w:r>
          </w:p>
        </w:tc>
        <w:tc>
          <w:tcPr>
            <w:tcW w:w="2268" w:type="dxa"/>
            <w:gridSpan w:val="3"/>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36,2–43,4</w:t>
            </w:r>
          </w:p>
        </w:tc>
      </w:tr>
      <w:tr>
        <w:trPr>
          <w:trHeight w:val="60"/>
        </w:trPr>
        <w:tc>
          <w:tcPr>
            <w:tcW w:w="2267"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rPr>
                <w:color w:val="000000"/>
                <w:szCs w:val="24"/>
                <w:lang w:eastAsia="lt-LT"/>
              </w:rPr>
            </w:pPr>
            <w:r>
              <w:rPr>
                <w:color w:val="000000"/>
                <w:szCs w:val="24"/>
                <w:lang w:eastAsia="lt-LT"/>
              </w:rPr>
              <w:t>II kategorija</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33,2–41,9</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34,5–42,95</w:t>
            </w:r>
          </w:p>
        </w:tc>
        <w:tc>
          <w:tcPr>
            <w:tcW w:w="2268" w:type="dxa"/>
            <w:gridSpan w:val="3"/>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35,9–43,25</w:t>
            </w:r>
          </w:p>
        </w:tc>
      </w:tr>
      <w:tr>
        <w:trPr>
          <w:trHeight w:val="60"/>
        </w:trPr>
        <w:tc>
          <w:tcPr>
            <w:tcW w:w="2267"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rPr>
                <w:color w:val="000000"/>
                <w:szCs w:val="24"/>
                <w:lang w:eastAsia="lt-LT"/>
              </w:rPr>
            </w:pPr>
            <w:r>
              <w:rPr>
                <w:color w:val="000000"/>
                <w:szCs w:val="24"/>
                <w:lang w:eastAsia="lt-LT"/>
              </w:rPr>
              <w:t>III kategorija</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30,15–38,15</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31,2–39,45</w:t>
            </w:r>
          </w:p>
        </w:tc>
        <w:tc>
          <w:tcPr>
            <w:tcW w:w="2268" w:type="dxa"/>
            <w:gridSpan w:val="3"/>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32,45–40,95</w:t>
            </w:r>
          </w:p>
        </w:tc>
      </w:tr>
    </w:tbl>
    <w:p>
      <w:pPr>
        <w:widowControl w:val="0"/>
        <w:tabs>
          <w:tab w:val="right" w:pos="9071"/>
        </w:tabs>
        <w:suppressAutoHyphens/>
        <w:rPr>
          <w:color w:val="000000"/>
          <w:szCs w:val="24"/>
          <w:lang w:eastAsia="lt-LT"/>
        </w:rPr>
      </w:pPr>
    </w:p>
    <w:p>
      <w:pPr>
        <w:widowControl w:val="0"/>
        <w:tabs>
          <w:tab w:val="right" w:pos="9071"/>
        </w:tabs>
        <w:suppressAutoHyphens/>
        <w:ind w:firstLine="567"/>
        <w:jc w:val="both"/>
        <w:rPr>
          <w:color w:val="000000"/>
          <w:szCs w:val="24"/>
          <w:lang w:eastAsia="lt-LT"/>
        </w:rPr>
      </w:pPr>
      <w:r>
        <w:rPr>
          <w:color w:val="000000"/>
          <w:szCs w:val="24"/>
          <w:lang w:eastAsia="lt-LT"/>
        </w:rPr>
        <w:t>10</w:t>
      </w:r>
      <w:r>
        <w:rPr>
          <w:color w:val="000000"/>
          <w:szCs w:val="24"/>
          <w:lang w:eastAsia="lt-LT"/>
        </w:rPr>
        <w:t>. Neformaliojo vaikų švietimo mokyklų (išskyrus įstaigas, kuriose savininko teises ir pareigas įgyvendina Švietimo ir mokslo ministerija) vadovų tarnybinių atlyginimų koeficientai:</w:t>
      </w:r>
    </w:p>
    <w:p>
      <w:pPr>
        <w:widowControl w:val="0"/>
        <w:tabs>
          <w:tab w:val="right" w:pos="9071"/>
        </w:tabs>
        <w:suppressAutoHyphens/>
        <w:jc w:val="both"/>
        <w:rPr>
          <w:color w:val="000000"/>
          <w:szCs w:val="24"/>
          <w:lang w:eastAsia="lt-LT"/>
        </w:rPr>
      </w:pPr>
    </w:p>
    <w:tbl>
      <w:tblPr>
        <w:tblW w:w="9093" w:type="dxa"/>
        <w:tblLayout w:type="fixed"/>
        <w:tblCellMar>
          <w:left w:w="0" w:type="dxa"/>
          <w:right w:w="0" w:type="dxa"/>
        </w:tblCellMar>
        <w:tblLook w:val="0000" w:firstRow="0" w:lastRow="0" w:firstColumn="0" w:lastColumn="0" w:noHBand="0" w:noVBand="0"/>
      </w:tblPr>
      <w:tblGrid>
        <w:gridCol w:w="23"/>
        <w:gridCol w:w="417"/>
        <w:gridCol w:w="1827"/>
        <w:gridCol w:w="2268"/>
        <w:gridCol w:w="2267"/>
        <w:gridCol w:w="1558"/>
        <w:gridCol w:w="360"/>
        <w:gridCol w:w="350"/>
        <w:gridCol w:w="23"/>
      </w:tblGrid>
      <w:tr>
        <w:trPr>
          <w:gridAfter w:val="1"/>
          <w:wAfter w:w="23" w:type="dxa"/>
          <w:trHeight w:val="60"/>
        </w:trPr>
        <w:tc>
          <w:tcPr>
            <w:tcW w:w="2267"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pPr>
              <w:widowControl w:val="0"/>
              <w:tabs>
                <w:tab w:val="right" w:pos="9071"/>
              </w:tabs>
              <w:suppressAutoHyphens/>
              <w:jc w:val="center"/>
              <w:rPr>
                <w:color w:val="000000"/>
                <w:szCs w:val="24"/>
                <w:lang w:eastAsia="lt-LT"/>
              </w:rPr>
            </w:pPr>
            <w:r>
              <w:rPr>
                <w:b/>
                <w:bCs/>
                <w:color w:val="000000"/>
                <w:szCs w:val="24"/>
                <w:lang w:eastAsia="lt-LT"/>
              </w:rPr>
              <w:t>Mokinių skaičius spalio 1 d.</w:t>
            </w:r>
          </w:p>
        </w:tc>
        <w:tc>
          <w:tcPr>
            <w:tcW w:w="22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pPr>
              <w:widowControl w:val="0"/>
              <w:tabs>
                <w:tab w:val="right" w:pos="9071"/>
              </w:tabs>
              <w:suppressAutoHyphens/>
              <w:jc w:val="center"/>
              <w:rPr>
                <w:color w:val="000000"/>
                <w:szCs w:val="24"/>
                <w:lang w:eastAsia="lt-LT"/>
              </w:rPr>
            </w:pPr>
            <w:r>
              <w:rPr>
                <w:b/>
                <w:bCs/>
                <w:color w:val="000000"/>
                <w:szCs w:val="24"/>
                <w:lang w:eastAsia="lt-LT"/>
              </w:rPr>
              <w:t>Turintiems iki 10 metų pedagoginio darbo stažą</w:t>
            </w:r>
          </w:p>
        </w:tc>
        <w:tc>
          <w:tcPr>
            <w:tcW w:w="22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pPr>
              <w:widowControl w:val="0"/>
              <w:tabs>
                <w:tab w:val="right" w:pos="9071"/>
              </w:tabs>
              <w:suppressAutoHyphens/>
              <w:jc w:val="center"/>
              <w:rPr>
                <w:color w:val="000000"/>
                <w:szCs w:val="24"/>
                <w:lang w:eastAsia="lt-LT"/>
              </w:rPr>
            </w:pPr>
            <w:r>
              <w:rPr>
                <w:b/>
                <w:bCs/>
                <w:color w:val="000000"/>
                <w:szCs w:val="24"/>
                <w:lang w:eastAsia="lt-LT"/>
              </w:rPr>
              <w:t>Turintiems nuo 10 iki 15 metų pedagoginio darbo stažą</w:t>
            </w:r>
          </w:p>
        </w:tc>
        <w:tc>
          <w:tcPr>
            <w:tcW w:w="2268"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pPr>
              <w:widowControl w:val="0"/>
              <w:tabs>
                <w:tab w:val="right" w:pos="9071"/>
              </w:tabs>
              <w:suppressAutoHyphens/>
              <w:jc w:val="center"/>
              <w:rPr>
                <w:color w:val="000000"/>
                <w:szCs w:val="24"/>
                <w:lang w:eastAsia="lt-LT"/>
              </w:rPr>
            </w:pPr>
            <w:r>
              <w:rPr>
                <w:b/>
                <w:bCs/>
                <w:color w:val="000000"/>
                <w:szCs w:val="24"/>
                <w:lang w:eastAsia="lt-LT"/>
              </w:rPr>
              <w:t>Turintiems 15 ir daugiau metų pedagoginio darbo stažą</w:t>
            </w:r>
          </w:p>
        </w:tc>
      </w:tr>
      <w:tr>
        <w:trPr>
          <w:gridBefore w:val="1"/>
          <w:wBefore w:w="23" w:type="dxa"/>
          <w:trHeight w:val="555"/>
        </w:trPr>
        <w:tc>
          <w:tcPr>
            <w:tcW w:w="417" w:type="dxa"/>
            <w:tcBorders>
              <w:top w:val="single" w:sz="4" w:space="0" w:color="auto"/>
              <w:left w:val="single" w:sz="4" w:space="0" w:color="auto"/>
              <w:bottom w:val="single" w:sz="4" w:space="0" w:color="auto"/>
            </w:tcBorders>
            <w:tcMar>
              <w:top w:w="57" w:type="dxa"/>
              <w:left w:w="57" w:type="dxa"/>
              <w:bottom w:w="57" w:type="dxa"/>
              <w:right w:w="57" w:type="dxa"/>
            </w:tcMar>
          </w:tcPr>
          <w:p>
            <w:pPr>
              <w:widowControl w:val="0"/>
              <w:tabs>
                <w:tab w:val="right" w:pos="9071"/>
              </w:tabs>
              <w:suppressAutoHyphens/>
              <w:jc w:val="center"/>
              <w:rPr>
                <w:b/>
                <w:bCs/>
                <w:color w:val="000000"/>
                <w:szCs w:val="24"/>
                <w:lang w:eastAsia="lt-LT"/>
              </w:rPr>
            </w:pPr>
          </w:p>
        </w:tc>
        <w:tc>
          <w:tcPr>
            <w:tcW w:w="7920" w:type="dxa"/>
            <w:gridSpan w:val="4"/>
            <w:tcBorders>
              <w:top w:val="single" w:sz="4" w:space="0" w:color="auto"/>
              <w:bottom w:val="single" w:sz="4" w:space="0" w:color="auto"/>
            </w:tcBorders>
            <w:tcMar>
              <w:top w:w="57" w:type="dxa"/>
              <w:left w:w="57" w:type="dxa"/>
              <w:bottom w:w="57" w:type="dxa"/>
              <w:right w:w="57" w:type="dxa"/>
            </w:tcMar>
          </w:tcPr>
          <w:p>
            <w:pPr>
              <w:widowControl w:val="0"/>
              <w:tabs>
                <w:tab w:val="right" w:pos="9071"/>
              </w:tabs>
              <w:suppressAutoHyphens/>
              <w:jc w:val="center"/>
              <w:rPr>
                <w:b/>
                <w:bCs/>
                <w:color w:val="000000"/>
                <w:szCs w:val="24"/>
                <w:lang w:eastAsia="lt-LT"/>
              </w:rPr>
            </w:pPr>
            <w:r>
              <w:rPr>
                <w:color w:val="000000"/>
                <w:szCs w:val="24"/>
                <w:lang w:eastAsia="lt-LT"/>
              </w:rPr>
              <w:t>Vadovų, kuriems nesuteiktos vadybinės kvalifikacinės kategorijos</w:t>
            </w:r>
          </w:p>
        </w:tc>
        <w:tc>
          <w:tcPr>
            <w:tcW w:w="360" w:type="dxa"/>
            <w:tcBorders>
              <w:top w:val="single" w:sz="4" w:space="0" w:color="auto"/>
              <w:bottom w:val="single" w:sz="4" w:space="0" w:color="auto"/>
            </w:tcBorders>
            <w:tcMar>
              <w:top w:w="57" w:type="dxa"/>
              <w:left w:w="57" w:type="dxa"/>
              <w:bottom w:w="57" w:type="dxa"/>
              <w:right w:w="57" w:type="dxa"/>
            </w:tcMar>
          </w:tcPr>
          <w:p>
            <w:pPr>
              <w:widowControl w:val="0"/>
              <w:tabs>
                <w:tab w:val="right" w:pos="9071"/>
              </w:tabs>
              <w:suppressAutoHyphens/>
              <w:jc w:val="center"/>
              <w:rPr>
                <w:b/>
                <w:bCs/>
                <w:color w:val="000000"/>
                <w:szCs w:val="24"/>
                <w:lang w:eastAsia="lt-LT"/>
              </w:rPr>
            </w:pPr>
          </w:p>
        </w:tc>
        <w:tc>
          <w:tcPr>
            <w:tcW w:w="373" w:type="dxa"/>
            <w:gridSpan w:val="2"/>
            <w:tcBorders>
              <w:top w:val="single" w:sz="4" w:space="0" w:color="auto"/>
              <w:bottom w:val="single" w:sz="4" w:space="0" w:color="auto"/>
              <w:right w:val="single" w:sz="4" w:space="0" w:color="auto"/>
            </w:tcBorders>
            <w:tcMar>
              <w:top w:w="57" w:type="dxa"/>
              <w:left w:w="57" w:type="dxa"/>
              <w:bottom w:w="57" w:type="dxa"/>
              <w:right w:w="57" w:type="dxa"/>
            </w:tcMar>
          </w:tcPr>
          <w:p>
            <w:pPr>
              <w:widowControl w:val="0"/>
              <w:tabs>
                <w:tab w:val="right" w:pos="9071"/>
              </w:tabs>
              <w:suppressAutoHyphens/>
              <w:jc w:val="center"/>
              <w:rPr>
                <w:b/>
                <w:bCs/>
                <w:color w:val="000000"/>
                <w:szCs w:val="24"/>
                <w:lang w:eastAsia="lt-LT"/>
              </w:rPr>
            </w:pPr>
          </w:p>
        </w:tc>
      </w:tr>
      <w:tr>
        <w:trPr>
          <w:gridAfter w:val="1"/>
          <w:wAfter w:w="23" w:type="dxa"/>
          <w:trHeight w:val="60"/>
        </w:trPr>
        <w:tc>
          <w:tcPr>
            <w:tcW w:w="2267"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pPr>
              <w:widowControl w:val="0"/>
              <w:tabs>
                <w:tab w:val="right" w:pos="9071"/>
              </w:tabs>
              <w:suppressAutoHyphens/>
              <w:rPr>
                <w:color w:val="000000"/>
                <w:szCs w:val="24"/>
                <w:lang w:eastAsia="lt-LT"/>
              </w:rPr>
            </w:pPr>
            <w:r>
              <w:rPr>
                <w:color w:val="000000"/>
                <w:szCs w:val="24"/>
                <w:lang w:eastAsia="lt-LT"/>
              </w:rPr>
              <w:t>Iki 300</w:t>
            </w:r>
          </w:p>
        </w:tc>
        <w:tc>
          <w:tcPr>
            <w:tcW w:w="22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pPr>
              <w:widowControl w:val="0"/>
              <w:tabs>
                <w:tab w:val="right" w:pos="9071"/>
              </w:tabs>
              <w:suppressAutoHyphens/>
              <w:jc w:val="center"/>
              <w:rPr>
                <w:color w:val="000000"/>
                <w:szCs w:val="24"/>
                <w:lang w:eastAsia="lt-LT"/>
              </w:rPr>
            </w:pPr>
            <w:r>
              <w:rPr>
                <w:color w:val="000000"/>
                <w:szCs w:val="24"/>
                <w:lang w:eastAsia="lt-LT"/>
              </w:rPr>
              <w:t>22,3–28,15</w:t>
            </w:r>
          </w:p>
        </w:tc>
        <w:tc>
          <w:tcPr>
            <w:tcW w:w="22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pPr>
              <w:widowControl w:val="0"/>
              <w:tabs>
                <w:tab w:val="right" w:pos="9071"/>
              </w:tabs>
              <w:suppressAutoHyphens/>
              <w:jc w:val="center"/>
              <w:rPr>
                <w:color w:val="000000"/>
                <w:szCs w:val="24"/>
                <w:lang w:eastAsia="lt-LT"/>
              </w:rPr>
            </w:pPr>
            <w:r>
              <w:rPr>
                <w:color w:val="000000"/>
                <w:szCs w:val="24"/>
                <w:lang w:eastAsia="lt-LT"/>
              </w:rPr>
              <w:t>22,7–28,65</w:t>
            </w:r>
          </w:p>
        </w:tc>
        <w:tc>
          <w:tcPr>
            <w:tcW w:w="2268"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pPr>
              <w:widowControl w:val="0"/>
              <w:tabs>
                <w:tab w:val="right" w:pos="9071"/>
              </w:tabs>
              <w:suppressAutoHyphens/>
              <w:jc w:val="center"/>
              <w:rPr>
                <w:color w:val="000000"/>
                <w:szCs w:val="24"/>
                <w:lang w:eastAsia="lt-LT"/>
              </w:rPr>
            </w:pPr>
            <w:r>
              <w:rPr>
                <w:color w:val="000000"/>
                <w:szCs w:val="24"/>
                <w:lang w:eastAsia="lt-LT"/>
              </w:rPr>
              <w:t>23,3–29,4</w:t>
            </w:r>
          </w:p>
        </w:tc>
      </w:tr>
      <w:tr>
        <w:trPr>
          <w:gridAfter w:val="1"/>
          <w:wAfter w:w="23" w:type="dxa"/>
          <w:trHeight w:val="60"/>
        </w:trPr>
        <w:tc>
          <w:tcPr>
            <w:tcW w:w="2267"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pPr>
              <w:widowControl w:val="0"/>
              <w:tabs>
                <w:tab w:val="right" w:pos="9071"/>
              </w:tabs>
              <w:suppressAutoHyphens/>
              <w:rPr>
                <w:color w:val="000000"/>
                <w:szCs w:val="24"/>
                <w:lang w:eastAsia="lt-LT"/>
              </w:rPr>
            </w:pPr>
            <w:r>
              <w:rPr>
                <w:color w:val="000000"/>
                <w:szCs w:val="24"/>
                <w:lang w:eastAsia="lt-LT"/>
              </w:rPr>
              <w:t>300–600</w:t>
            </w:r>
          </w:p>
        </w:tc>
        <w:tc>
          <w:tcPr>
            <w:tcW w:w="22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pPr>
              <w:widowControl w:val="0"/>
              <w:tabs>
                <w:tab w:val="right" w:pos="9071"/>
              </w:tabs>
              <w:suppressAutoHyphens/>
              <w:jc w:val="center"/>
              <w:rPr>
                <w:color w:val="000000"/>
                <w:szCs w:val="24"/>
                <w:lang w:eastAsia="lt-LT"/>
              </w:rPr>
            </w:pPr>
            <w:r>
              <w:rPr>
                <w:color w:val="000000"/>
                <w:szCs w:val="24"/>
                <w:lang w:eastAsia="lt-LT"/>
              </w:rPr>
              <w:t>22,8–28,75</w:t>
            </w:r>
          </w:p>
        </w:tc>
        <w:tc>
          <w:tcPr>
            <w:tcW w:w="22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pPr>
              <w:widowControl w:val="0"/>
              <w:tabs>
                <w:tab w:val="right" w:pos="9071"/>
              </w:tabs>
              <w:suppressAutoHyphens/>
              <w:jc w:val="center"/>
              <w:rPr>
                <w:color w:val="000000"/>
                <w:szCs w:val="24"/>
                <w:lang w:eastAsia="lt-LT"/>
              </w:rPr>
            </w:pPr>
            <w:r>
              <w:rPr>
                <w:color w:val="000000"/>
                <w:szCs w:val="24"/>
                <w:lang w:eastAsia="lt-LT"/>
              </w:rPr>
              <w:t>23,35–29,5</w:t>
            </w:r>
          </w:p>
        </w:tc>
        <w:tc>
          <w:tcPr>
            <w:tcW w:w="2268"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pPr>
              <w:widowControl w:val="0"/>
              <w:tabs>
                <w:tab w:val="right" w:pos="9071"/>
              </w:tabs>
              <w:suppressAutoHyphens/>
              <w:jc w:val="center"/>
              <w:rPr>
                <w:color w:val="000000"/>
                <w:szCs w:val="24"/>
                <w:lang w:eastAsia="lt-LT"/>
              </w:rPr>
            </w:pPr>
            <w:r>
              <w:rPr>
                <w:color w:val="000000"/>
                <w:szCs w:val="24"/>
                <w:lang w:eastAsia="lt-LT"/>
              </w:rPr>
              <w:t>24,3–30,65</w:t>
            </w:r>
          </w:p>
        </w:tc>
      </w:tr>
      <w:tr>
        <w:trPr>
          <w:gridAfter w:val="1"/>
          <w:wAfter w:w="23" w:type="dxa"/>
          <w:trHeight w:val="60"/>
        </w:trPr>
        <w:tc>
          <w:tcPr>
            <w:tcW w:w="2267"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pPr>
              <w:widowControl w:val="0"/>
              <w:tabs>
                <w:tab w:val="right" w:pos="9071"/>
              </w:tabs>
              <w:suppressAutoHyphens/>
              <w:rPr>
                <w:color w:val="000000"/>
                <w:szCs w:val="24"/>
                <w:lang w:eastAsia="lt-LT"/>
              </w:rPr>
            </w:pPr>
            <w:r>
              <w:rPr>
                <w:color w:val="000000"/>
                <w:szCs w:val="24"/>
                <w:lang w:eastAsia="lt-LT"/>
              </w:rPr>
              <w:t>601–800</w:t>
            </w:r>
          </w:p>
        </w:tc>
        <w:tc>
          <w:tcPr>
            <w:tcW w:w="22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pPr>
              <w:widowControl w:val="0"/>
              <w:tabs>
                <w:tab w:val="right" w:pos="9071"/>
              </w:tabs>
              <w:suppressAutoHyphens/>
              <w:jc w:val="center"/>
              <w:rPr>
                <w:color w:val="000000"/>
                <w:szCs w:val="24"/>
                <w:lang w:eastAsia="lt-LT"/>
              </w:rPr>
            </w:pPr>
            <w:r>
              <w:rPr>
                <w:color w:val="000000"/>
                <w:szCs w:val="24"/>
                <w:lang w:eastAsia="lt-LT"/>
              </w:rPr>
              <w:t>23,65–29,8</w:t>
            </w:r>
          </w:p>
        </w:tc>
        <w:tc>
          <w:tcPr>
            <w:tcW w:w="22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pPr>
              <w:widowControl w:val="0"/>
              <w:tabs>
                <w:tab w:val="right" w:pos="9071"/>
              </w:tabs>
              <w:suppressAutoHyphens/>
              <w:jc w:val="center"/>
              <w:rPr>
                <w:color w:val="000000"/>
                <w:szCs w:val="24"/>
                <w:lang w:eastAsia="lt-LT"/>
              </w:rPr>
            </w:pPr>
            <w:r>
              <w:rPr>
                <w:color w:val="000000"/>
                <w:szCs w:val="24"/>
                <w:lang w:eastAsia="lt-LT"/>
              </w:rPr>
              <w:t>24,5–30,9</w:t>
            </w:r>
          </w:p>
        </w:tc>
        <w:tc>
          <w:tcPr>
            <w:tcW w:w="2268"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pPr>
              <w:widowControl w:val="0"/>
              <w:tabs>
                <w:tab w:val="right" w:pos="9071"/>
              </w:tabs>
              <w:suppressAutoHyphens/>
              <w:jc w:val="center"/>
              <w:rPr>
                <w:color w:val="000000"/>
                <w:szCs w:val="24"/>
                <w:lang w:eastAsia="lt-LT"/>
              </w:rPr>
            </w:pPr>
            <w:r>
              <w:rPr>
                <w:color w:val="000000"/>
                <w:szCs w:val="24"/>
                <w:lang w:eastAsia="lt-LT"/>
              </w:rPr>
              <w:t>25,15–31,75</w:t>
            </w:r>
          </w:p>
        </w:tc>
      </w:tr>
      <w:tr>
        <w:trPr>
          <w:gridAfter w:val="1"/>
          <w:wAfter w:w="23" w:type="dxa"/>
          <w:trHeight w:val="60"/>
        </w:trPr>
        <w:tc>
          <w:tcPr>
            <w:tcW w:w="2267"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pPr>
              <w:widowControl w:val="0"/>
              <w:tabs>
                <w:tab w:val="right" w:pos="9071"/>
              </w:tabs>
              <w:suppressAutoHyphens/>
              <w:rPr>
                <w:color w:val="000000"/>
                <w:szCs w:val="24"/>
                <w:lang w:eastAsia="lt-LT"/>
              </w:rPr>
            </w:pPr>
            <w:r>
              <w:rPr>
                <w:color w:val="000000"/>
                <w:szCs w:val="24"/>
                <w:lang w:eastAsia="lt-LT"/>
              </w:rPr>
              <w:t>801–1000</w:t>
            </w:r>
          </w:p>
        </w:tc>
        <w:tc>
          <w:tcPr>
            <w:tcW w:w="22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pPr>
              <w:widowControl w:val="0"/>
              <w:tabs>
                <w:tab w:val="right" w:pos="9071"/>
              </w:tabs>
              <w:suppressAutoHyphens/>
              <w:jc w:val="center"/>
              <w:rPr>
                <w:color w:val="000000"/>
                <w:szCs w:val="24"/>
                <w:lang w:eastAsia="lt-LT"/>
              </w:rPr>
            </w:pPr>
            <w:r>
              <w:rPr>
                <w:color w:val="000000"/>
                <w:szCs w:val="24"/>
                <w:lang w:eastAsia="lt-LT"/>
              </w:rPr>
              <w:t>24,75–31,3</w:t>
            </w:r>
          </w:p>
        </w:tc>
        <w:tc>
          <w:tcPr>
            <w:tcW w:w="22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pPr>
              <w:widowControl w:val="0"/>
              <w:tabs>
                <w:tab w:val="right" w:pos="9071"/>
              </w:tabs>
              <w:suppressAutoHyphens/>
              <w:jc w:val="center"/>
              <w:rPr>
                <w:color w:val="000000"/>
                <w:szCs w:val="24"/>
                <w:lang w:eastAsia="lt-LT"/>
              </w:rPr>
            </w:pPr>
            <w:r>
              <w:rPr>
                <w:color w:val="000000"/>
                <w:szCs w:val="24"/>
                <w:lang w:eastAsia="lt-LT"/>
              </w:rPr>
              <w:t>25,4–32,05</w:t>
            </w:r>
          </w:p>
        </w:tc>
        <w:tc>
          <w:tcPr>
            <w:tcW w:w="2268"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pPr>
              <w:widowControl w:val="0"/>
              <w:tabs>
                <w:tab w:val="right" w:pos="9071"/>
              </w:tabs>
              <w:suppressAutoHyphens/>
              <w:jc w:val="center"/>
              <w:rPr>
                <w:color w:val="000000"/>
                <w:szCs w:val="24"/>
                <w:lang w:eastAsia="lt-LT"/>
              </w:rPr>
            </w:pPr>
            <w:r>
              <w:rPr>
                <w:color w:val="000000"/>
                <w:szCs w:val="24"/>
                <w:lang w:eastAsia="lt-LT"/>
              </w:rPr>
              <w:t>26,2–33,05</w:t>
            </w:r>
          </w:p>
        </w:tc>
      </w:tr>
      <w:tr>
        <w:trPr>
          <w:gridAfter w:val="1"/>
          <w:wAfter w:w="23" w:type="dxa"/>
          <w:trHeight w:val="60"/>
        </w:trPr>
        <w:tc>
          <w:tcPr>
            <w:tcW w:w="2267"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pPr>
              <w:widowControl w:val="0"/>
              <w:tabs>
                <w:tab w:val="right" w:pos="9071"/>
              </w:tabs>
              <w:suppressAutoHyphens/>
              <w:rPr>
                <w:color w:val="000000"/>
                <w:szCs w:val="24"/>
                <w:lang w:eastAsia="lt-LT"/>
              </w:rPr>
            </w:pPr>
            <w:r>
              <w:rPr>
                <w:color w:val="000000"/>
                <w:szCs w:val="24"/>
                <w:lang w:eastAsia="lt-LT"/>
              </w:rPr>
              <w:t>1001–1200</w:t>
            </w:r>
          </w:p>
        </w:tc>
        <w:tc>
          <w:tcPr>
            <w:tcW w:w="22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pPr>
              <w:widowControl w:val="0"/>
              <w:tabs>
                <w:tab w:val="right" w:pos="9071"/>
              </w:tabs>
              <w:suppressAutoHyphens/>
              <w:jc w:val="center"/>
              <w:rPr>
                <w:color w:val="000000"/>
                <w:szCs w:val="24"/>
                <w:lang w:eastAsia="lt-LT"/>
              </w:rPr>
            </w:pPr>
            <w:r>
              <w:rPr>
                <w:color w:val="000000"/>
                <w:szCs w:val="24"/>
                <w:lang w:eastAsia="lt-LT"/>
              </w:rPr>
              <w:t>25,8–32,6</w:t>
            </w:r>
          </w:p>
        </w:tc>
        <w:tc>
          <w:tcPr>
            <w:tcW w:w="22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pPr>
              <w:widowControl w:val="0"/>
              <w:tabs>
                <w:tab w:val="right" w:pos="9071"/>
              </w:tabs>
              <w:suppressAutoHyphens/>
              <w:jc w:val="center"/>
              <w:rPr>
                <w:color w:val="000000"/>
                <w:szCs w:val="24"/>
                <w:lang w:eastAsia="lt-LT"/>
              </w:rPr>
            </w:pPr>
            <w:r>
              <w:rPr>
                <w:color w:val="000000"/>
                <w:szCs w:val="24"/>
                <w:lang w:eastAsia="lt-LT"/>
              </w:rPr>
              <w:t>26,55–33,55</w:t>
            </w:r>
          </w:p>
        </w:tc>
        <w:tc>
          <w:tcPr>
            <w:tcW w:w="2268"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pPr>
              <w:widowControl w:val="0"/>
              <w:tabs>
                <w:tab w:val="right" w:pos="9071"/>
              </w:tabs>
              <w:suppressAutoHyphens/>
              <w:jc w:val="center"/>
              <w:rPr>
                <w:color w:val="000000"/>
                <w:szCs w:val="24"/>
                <w:lang w:eastAsia="lt-LT"/>
              </w:rPr>
            </w:pPr>
            <w:r>
              <w:rPr>
                <w:color w:val="000000"/>
                <w:szCs w:val="24"/>
                <w:lang w:eastAsia="lt-LT"/>
              </w:rPr>
              <w:t>26,8–33,85</w:t>
            </w:r>
          </w:p>
        </w:tc>
      </w:tr>
      <w:tr>
        <w:trPr>
          <w:gridAfter w:val="1"/>
          <w:wAfter w:w="23" w:type="dxa"/>
          <w:trHeight w:val="60"/>
        </w:trPr>
        <w:tc>
          <w:tcPr>
            <w:tcW w:w="2267"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pPr>
              <w:widowControl w:val="0"/>
              <w:tabs>
                <w:tab w:val="right" w:pos="9071"/>
              </w:tabs>
              <w:suppressAutoHyphens/>
              <w:rPr>
                <w:color w:val="000000"/>
                <w:szCs w:val="24"/>
                <w:lang w:eastAsia="lt-LT"/>
              </w:rPr>
            </w:pPr>
            <w:r>
              <w:rPr>
                <w:color w:val="000000"/>
                <w:szCs w:val="24"/>
                <w:lang w:eastAsia="lt-LT"/>
              </w:rPr>
              <w:t>1201–1400</w:t>
            </w:r>
          </w:p>
        </w:tc>
        <w:tc>
          <w:tcPr>
            <w:tcW w:w="22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pPr>
              <w:widowControl w:val="0"/>
              <w:tabs>
                <w:tab w:val="right" w:pos="9071"/>
              </w:tabs>
              <w:suppressAutoHyphens/>
              <w:jc w:val="center"/>
              <w:rPr>
                <w:color w:val="000000"/>
                <w:szCs w:val="24"/>
                <w:lang w:eastAsia="lt-LT"/>
              </w:rPr>
            </w:pPr>
            <w:r>
              <w:rPr>
                <w:color w:val="000000"/>
                <w:szCs w:val="24"/>
                <w:lang w:eastAsia="lt-LT"/>
              </w:rPr>
              <w:t>25,9–32,7</w:t>
            </w:r>
          </w:p>
        </w:tc>
        <w:tc>
          <w:tcPr>
            <w:tcW w:w="22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pPr>
              <w:widowControl w:val="0"/>
              <w:tabs>
                <w:tab w:val="right" w:pos="9071"/>
              </w:tabs>
              <w:suppressAutoHyphens/>
              <w:jc w:val="center"/>
              <w:rPr>
                <w:color w:val="000000"/>
                <w:szCs w:val="24"/>
                <w:lang w:eastAsia="lt-LT"/>
              </w:rPr>
            </w:pPr>
            <w:r>
              <w:rPr>
                <w:color w:val="000000"/>
                <w:szCs w:val="24"/>
                <w:lang w:eastAsia="lt-LT"/>
              </w:rPr>
              <w:t>26,6–33,65</w:t>
            </w:r>
          </w:p>
        </w:tc>
        <w:tc>
          <w:tcPr>
            <w:tcW w:w="2268"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pPr>
              <w:widowControl w:val="0"/>
              <w:tabs>
                <w:tab w:val="right" w:pos="9071"/>
              </w:tabs>
              <w:suppressAutoHyphens/>
              <w:jc w:val="center"/>
              <w:rPr>
                <w:color w:val="000000"/>
                <w:szCs w:val="24"/>
                <w:lang w:eastAsia="lt-LT"/>
              </w:rPr>
            </w:pPr>
            <w:r>
              <w:rPr>
                <w:color w:val="000000"/>
                <w:szCs w:val="24"/>
                <w:lang w:eastAsia="lt-LT"/>
              </w:rPr>
              <w:t>27,4–34,55</w:t>
            </w:r>
          </w:p>
        </w:tc>
      </w:tr>
      <w:tr>
        <w:trPr>
          <w:gridAfter w:val="1"/>
          <w:wAfter w:w="23" w:type="dxa"/>
          <w:trHeight w:val="60"/>
        </w:trPr>
        <w:tc>
          <w:tcPr>
            <w:tcW w:w="2267"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pPr>
              <w:widowControl w:val="0"/>
              <w:tabs>
                <w:tab w:val="right" w:pos="9071"/>
              </w:tabs>
              <w:suppressAutoHyphens/>
              <w:rPr>
                <w:color w:val="000000"/>
                <w:szCs w:val="24"/>
                <w:lang w:eastAsia="lt-LT"/>
              </w:rPr>
            </w:pPr>
            <w:r>
              <w:rPr>
                <w:color w:val="000000"/>
                <w:szCs w:val="24"/>
                <w:lang w:eastAsia="lt-LT"/>
              </w:rPr>
              <w:t>1401 ir daugiau</w:t>
            </w:r>
          </w:p>
        </w:tc>
        <w:tc>
          <w:tcPr>
            <w:tcW w:w="22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pPr>
              <w:widowControl w:val="0"/>
              <w:tabs>
                <w:tab w:val="right" w:pos="9071"/>
              </w:tabs>
              <w:suppressAutoHyphens/>
              <w:jc w:val="center"/>
              <w:rPr>
                <w:color w:val="000000"/>
                <w:szCs w:val="24"/>
                <w:lang w:eastAsia="lt-LT"/>
              </w:rPr>
            </w:pPr>
            <w:r>
              <w:rPr>
                <w:color w:val="000000"/>
                <w:szCs w:val="24"/>
                <w:lang w:eastAsia="lt-LT"/>
              </w:rPr>
              <w:t>26,25–33,1</w:t>
            </w:r>
          </w:p>
        </w:tc>
        <w:tc>
          <w:tcPr>
            <w:tcW w:w="22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pPr>
              <w:widowControl w:val="0"/>
              <w:tabs>
                <w:tab w:val="right" w:pos="9071"/>
              </w:tabs>
              <w:suppressAutoHyphens/>
              <w:jc w:val="center"/>
              <w:rPr>
                <w:color w:val="000000"/>
                <w:szCs w:val="24"/>
                <w:lang w:eastAsia="lt-LT"/>
              </w:rPr>
            </w:pPr>
            <w:r>
              <w:rPr>
                <w:color w:val="000000"/>
                <w:szCs w:val="24"/>
                <w:lang w:eastAsia="lt-LT"/>
              </w:rPr>
              <w:t>27–34,1</w:t>
            </w:r>
          </w:p>
        </w:tc>
        <w:tc>
          <w:tcPr>
            <w:tcW w:w="2268"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pPr>
              <w:widowControl w:val="0"/>
              <w:tabs>
                <w:tab w:val="right" w:pos="9071"/>
              </w:tabs>
              <w:suppressAutoHyphens/>
              <w:jc w:val="center"/>
              <w:rPr>
                <w:color w:val="000000"/>
                <w:szCs w:val="24"/>
                <w:lang w:eastAsia="lt-LT"/>
              </w:rPr>
            </w:pPr>
            <w:r>
              <w:rPr>
                <w:color w:val="000000"/>
                <w:szCs w:val="24"/>
                <w:lang w:eastAsia="lt-LT"/>
              </w:rPr>
              <w:t>28,05–35,4</w:t>
            </w:r>
          </w:p>
        </w:tc>
      </w:tr>
      <w:tr>
        <w:trPr>
          <w:gridBefore w:val="1"/>
          <w:wBefore w:w="23" w:type="dxa"/>
          <w:trHeight w:val="555"/>
        </w:trPr>
        <w:tc>
          <w:tcPr>
            <w:tcW w:w="417" w:type="dxa"/>
            <w:tcBorders>
              <w:top w:val="single" w:sz="4" w:space="0" w:color="auto"/>
              <w:left w:val="single" w:sz="4" w:space="0" w:color="auto"/>
              <w:bottom w:val="single" w:sz="4" w:space="0" w:color="auto"/>
            </w:tcBorders>
            <w:tcMar>
              <w:top w:w="57" w:type="dxa"/>
              <w:left w:w="57" w:type="dxa"/>
              <w:bottom w:w="57" w:type="dxa"/>
              <w:right w:w="57" w:type="dxa"/>
            </w:tcMar>
          </w:tcPr>
          <w:p>
            <w:pPr>
              <w:widowControl w:val="0"/>
              <w:tabs>
                <w:tab w:val="right" w:pos="9071"/>
              </w:tabs>
              <w:suppressAutoHyphens/>
              <w:jc w:val="center"/>
              <w:rPr>
                <w:b/>
                <w:bCs/>
                <w:color w:val="000000"/>
                <w:szCs w:val="24"/>
                <w:lang w:eastAsia="lt-LT"/>
              </w:rPr>
            </w:pPr>
          </w:p>
        </w:tc>
        <w:tc>
          <w:tcPr>
            <w:tcW w:w="7920" w:type="dxa"/>
            <w:gridSpan w:val="4"/>
            <w:tcBorders>
              <w:top w:val="single" w:sz="4" w:space="0" w:color="auto"/>
              <w:bottom w:val="single" w:sz="4" w:space="0" w:color="auto"/>
            </w:tcBorders>
            <w:tcMar>
              <w:top w:w="57" w:type="dxa"/>
              <w:left w:w="57" w:type="dxa"/>
              <w:bottom w:w="57" w:type="dxa"/>
              <w:right w:w="57" w:type="dxa"/>
            </w:tcMar>
          </w:tcPr>
          <w:p>
            <w:pPr>
              <w:widowControl w:val="0"/>
              <w:tabs>
                <w:tab w:val="right" w:pos="9071"/>
              </w:tabs>
              <w:suppressAutoHyphens/>
              <w:jc w:val="center"/>
              <w:rPr>
                <w:b/>
                <w:bCs/>
                <w:color w:val="000000"/>
                <w:szCs w:val="24"/>
                <w:lang w:eastAsia="lt-LT"/>
              </w:rPr>
            </w:pPr>
            <w:r>
              <w:rPr>
                <w:color w:val="000000"/>
                <w:szCs w:val="24"/>
                <w:lang w:eastAsia="lt-LT"/>
              </w:rPr>
              <w:t>Vadovų, kuriems suteiktos vadybinės kvalifikacinės kategorijos</w:t>
            </w:r>
          </w:p>
        </w:tc>
        <w:tc>
          <w:tcPr>
            <w:tcW w:w="360" w:type="dxa"/>
            <w:tcBorders>
              <w:top w:val="single" w:sz="4" w:space="0" w:color="auto"/>
              <w:bottom w:val="single" w:sz="4" w:space="0" w:color="auto"/>
            </w:tcBorders>
            <w:tcMar>
              <w:top w:w="57" w:type="dxa"/>
              <w:left w:w="57" w:type="dxa"/>
              <w:bottom w:w="57" w:type="dxa"/>
              <w:right w:w="57" w:type="dxa"/>
            </w:tcMar>
          </w:tcPr>
          <w:p>
            <w:pPr>
              <w:widowControl w:val="0"/>
              <w:tabs>
                <w:tab w:val="right" w:pos="9071"/>
              </w:tabs>
              <w:suppressAutoHyphens/>
              <w:jc w:val="center"/>
              <w:rPr>
                <w:b/>
                <w:bCs/>
                <w:color w:val="000000"/>
                <w:szCs w:val="24"/>
                <w:lang w:eastAsia="lt-LT"/>
              </w:rPr>
            </w:pPr>
          </w:p>
        </w:tc>
        <w:tc>
          <w:tcPr>
            <w:tcW w:w="373" w:type="dxa"/>
            <w:gridSpan w:val="2"/>
            <w:tcBorders>
              <w:top w:val="single" w:sz="4" w:space="0" w:color="auto"/>
              <w:bottom w:val="single" w:sz="4" w:space="0" w:color="auto"/>
              <w:right w:val="single" w:sz="4" w:space="0" w:color="auto"/>
            </w:tcBorders>
            <w:tcMar>
              <w:top w:w="57" w:type="dxa"/>
              <w:left w:w="57" w:type="dxa"/>
              <w:bottom w:w="57" w:type="dxa"/>
              <w:right w:w="57" w:type="dxa"/>
            </w:tcMar>
          </w:tcPr>
          <w:p>
            <w:pPr>
              <w:widowControl w:val="0"/>
              <w:tabs>
                <w:tab w:val="right" w:pos="9071"/>
              </w:tabs>
              <w:suppressAutoHyphens/>
              <w:jc w:val="center"/>
              <w:rPr>
                <w:b/>
                <w:bCs/>
                <w:color w:val="000000"/>
                <w:szCs w:val="24"/>
                <w:lang w:eastAsia="lt-LT"/>
              </w:rPr>
            </w:pPr>
          </w:p>
        </w:tc>
      </w:tr>
      <w:tr>
        <w:trPr>
          <w:gridAfter w:val="1"/>
          <w:wAfter w:w="23" w:type="dxa"/>
          <w:trHeight w:val="60"/>
        </w:trPr>
        <w:tc>
          <w:tcPr>
            <w:tcW w:w="2267"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pPr>
              <w:widowControl w:val="0"/>
              <w:tabs>
                <w:tab w:val="right" w:pos="9071"/>
              </w:tabs>
              <w:suppressAutoHyphens/>
              <w:rPr>
                <w:color w:val="000000"/>
                <w:szCs w:val="24"/>
                <w:lang w:eastAsia="lt-LT"/>
              </w:rPr>
            </w:pPr>
            <w:r>
              <w:rPr>
                <w:color w:val="000000"/>
                <w:szCs w:val="24"/>
                <w:lang w:eastAsia="lt-LT"/>
              </w:rPr>
              <w:t>Iki 300</w:t>
            </w:r>
          </w:p>
        </w:tc>
        <w:tc>
          <w:tcPr>
            <w:tcW w:w="22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pPr>
              <w:widowControl w:val="0"/>
              <w:tabs>
                <w:tab w:val="right" w:pos="9071"/>
              </w:tabs>
              <w:rPr>
                <w:szCs w:val="24"/>
                <w:lang w:eastAsia="lt-LT"/>
              </w:rPr>
            </w:pPr>
          </w:p>
        </w:tc>
        <w:tc>
          <w:tcPr>
            <w:tcW w:w="22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pPr>
              <w:widowControl w:val="0"/>
              <w:tabs>
                <w:tab w:val="right" w:pos="9071"/>
              </w:tabs>
              <w:rPr>
                <w:szCs w:val="24"/>
                <w:lang w:eastAsia="lt-LT"/>
              </w:rPr>
            </w:pPr>
          </w:p>
        </w:tc>
        <w:tc>
          <w:tcPr>
            <w:tcW w:w="2268"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pPr>
              <w:widowControl w:val="0"/>
              <w:tabs>
                <w:tab w:val="right" w:pos="9071"/>
              </w:tabs>
              <w:rPr>
                <w:szCs w:val="24"/>
                <w:lang w:eastAsia="lt-LT"/>
              </w:rPr>
            </w:pPr>
          </w:p>
        </w:tc>
      </w:tr>
      <w:tr>
        <w:trPr>
          <w:gridAfter w:val="1"/>
          <w:wAfter w:w="23" w:type="dxa"/>
          <w:trHeight w:val="60"/>
        </w:trPr>
        <w:tc>
          <w:tcPr>
            <w:tcW w:w="2267"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pPr>
              <w:widowControl w:val="0"/>
              <w:tabs>
                <w:tab w:val="right" w:pos="9071"/>
              </w:tabs>
              <w:suppressAutoHyphens/>
              <w:rPr>
                <w:color w:val="000000"/>
                <w:szCs w:val="24"/>
                <w:lang w:eastAsia="lt-LT"/>
              </w:rPr>
            </w:pPr>
            <w:r>
              <w:rPr>
                <w:color w:val="000000"/>
                <w:szCs w:val="24"/>
                <w:lang w:eastAsia="lt-LT"/>
              </w:rPr>
              <w:t>I kategorija</w:t>
            </w:r>
          </w:p>
        </w:tc>
        <w:tc>
          <w:tcPr>
            <w:tcW w:w="22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pPr>
              <w:widowControl w:val="0"/>
              <w:tabs>
                <w:tab w:val="right" w:pos="9071"/>
              </w:tabs>
              <w:suppressAutoHyphens/>
              <w:jc w:val="center"/>
              <w:rPr>
                <w:color w:val="000000"/>
                <w:szCs w:val="24"/>
                <w:lang w:eastAsia="lt-LT"/>
              </w:rPr>
            </w:pPr>
            <w:r>
              <w:rPr>
                <w:color w:val="000000"/>
                <w:szCs w:val="24"/>
                <w:lang w:eastAsia="lt-LT"/>
              </w:rPr>
              <w:t>28,6–36,15</w:t>
            </w:r>
          </w:p>
        </w:tc>
        <w:tc>
          <w:tcPr>
            <w:tcW w:w="22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pPr>
              <w:widowControl w:val="0"/>
              <w:tabs>
                <w:tab w:val="right" w:pos="9071"/>
              </w:tabs>
              <w:suppressAutoHyphens/>
              <w:jc w:val="center"/>
              <w:rPr>
                <w:color w:val="000000"/>
                <w:szCs w:val="24"/>
                <w:lang w:eastAsia="lt-LT"/>
              </w:rPr>
            </w:pPr>
            <w:r>
              <w:rPr>
                <w:color w:val="000000"/>
                <w:szCs w:val="24"/>
                <w:lang w:eastAsia="lt-LT"/>
              </w:rPr>
              <w:t>29,45–37,2</w:t>
            </w:r>
          </w:p>
        </w:tc>
        <w:tc>
          <w:tcPr>
            <w:tcW w:w="2268"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pPr>
              <w:widowControl w:val="0"/>
              <w:tabs>
                <w:tab w:val="right" w:pos="9071"/>
              </w:tabs>
              <w:suppressAutoHyphens/>
              <w:jc w:val="center"/>
              <w:rPr>
                <w:color w:val="000000"/>
                <w:szCs w:val="24"/>
                <w:lang w:eastAsia="lt-LT"/>
              </w:rPr>
            </w:pPr>
            <w:r>
              <w:rPr>
                <w:color w:val="000000"/>
                <w:szCs w:val="24"/>
                <w:lang w:eastAsia="lt-LT"/>
              </w:rPr>
              <w:t>30,35–38,35</w:t>
            </w:r>
          </w:p>
        </w:tc>
      </w:tr>
      <w:tr>
        <w:trPr>
          <w:gridAfter w:val="1"/>
          <w:wAfter w:w="23" w:type="dxa"/>
          <w:trHeight w:val="60"/>
        </w:trPr>
        <w:tc>
          <w:tcPr>
            <w:tcW w:w="2267"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pPr>
              <w:widowControl w:val="0"/>
              <w:tabs>
                <w:tab w:val="right" w:pos="9071"/>
              </w:tabs>
              <w:suppressAutoHyphens/>
              <w:rPr>
                <w:color w:val="000000"/>
                <w:szCs w:val="24"/>
                <w:lang w:eastAsia="lt-LT"/>
              </w:rPr>
            </w:pPr>
            <w:r>
              <w:rPr>
                <w:color w:val="000000"/>
                <w:szCs w:val="24"/>
                <w:lang w:eastAsia="lt-LT"/>
              </w:rPr>
              <w:t>II kategorija</w:t>
            </w:r>
          </w:p>
        </w:tc>
        <w:tc>
          <w:tcPr>
            <w:tcW w:w="22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pPr>
              <w:widowControl w:val="0"/>
              <w:tabs>
                <w:tab w:val="right" w:pos="9071"/>
              </w:tabs>
              <w:suppressAutoHyphens/>
              <w:jc w:val="center"/>
              <w:rPr>
                <w:color w:val="000000"/>
                <w:szCs w:val="24"/>
                <w:lang w:eastAsia="lt-LT"/>
              </w:rPr>
            </w:pPr>
            <w:r>
              <w:rPr>
                <w:color w:val="000000"/>
                <w:szCs w:val="24"/>
                <w:lang w:eastAsia="lt-LT"/>
              </w:rPr>
              <w:t>26,1–32,95</w:t>
            </w:r>
          </w:p>
        </w:tc>
        <w:tc>
          <w:tcPr>
            <w:tcW w:w="22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pPr>
              <w:widowControl w:val="0"/>
              <w:tabs>
                <w:tab w:val="right" w:pos="9071"/>
              </w:tabs>
              <w:suppressAutoHyphens/>
              <w:jc w:val="center"/>
              <w:rPr>
                <w:color w:val="000000"/>
                <w:szCs w:val="24"/>
                <w:lang w:eastAsia="lt-LT"/>
              </w:rPr>
            </w:pPr>
            <w:r>
              <w:rPr>
                <w:color w:val="000000"/>
                <w:szCs w:val="24"/>
                <w:lang w:eastAsia="lt-LT"/>
              </w:rPr>
              <w:t>26,9–33,95</w:t>
            </w:r>
          </w:p>
        </w:tc>
        <w:tc>
          <w:tcPr>
            <w:tcW w:w="2268"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pPr>
              <w:widowControl w:val="0"/>
              <w:tabs>
                <w:tab w:val="right" w:pos="9071"/>
              </w:tabs>
              <w:suppressAutoHyphens/>
              <w:jc w:val="center"/>
              <w:rPr>
                <w:color w:val="000000"/>
                <w:szCs w:val="24"/>
                <w:lang w:eastAsia="lt-LT"/>
              </w:rPr>
            </w:pPr>
            <w:r>
              <w:rPr>
                <w:color w:val="000000"/>
                <w:szCs w:val="24"/>
                <w:lang w:eastAsia="lt-LT"/>
              </w:rPr>
              <w:t>27,6–34,9</w:t>
            </w:r>
          </w:p>
        </w:tc>
      </w:tr>
      <w:tr>
        <w:trPr>
          <w:gridAfter w:val="1"/>
          <w:wAfter w:w="23" w:type="dxa"/>
          <w:trHeight w:val="60"/>
        </w:trPr>
        <w:tc>
          <w:tcPr>
            <w:tcW w:w="2267"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pPr>
              <w:widowControl w:val="0"/>
              <w:tabs>
                <w:tab w:val="right" w:pos="9071"/>
              </w:tabs>
              <w:suppressAutoHyphens/>
              <w:rPr>
                <w:color w:val="000000"/>
                <w:szCs w:val="24"/>
                <w:lang w:eastAsia="lt-LT"/>
              </w:rPr>
            </w:pPr>
            <w:r>
              <w:rPr>
                <w:color w:val="000000"/>
                <w:szCs w:val="24"/>
                <w:lang w:eastAsia="lt-LT"/>
              </w:rPr>
              <w:t>III kategorija</w:t>
            </w:r>
          </w:p>
        </w:tc>
        <w:tc>
          <w:tcPr>
            <w:tcW w:w="22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pPr>
              <w:widowControl w:val="0"/>
              <w:tabs>
                <w:tab w:val="right" w:pos="9071"/>
              </w:tabs>
              <w:suppressAutoHyphens/>
              <w:jc w:val="center"/>
              <w:rPr>
                <w:color w:val="000000"/>
                <w:szCs w:val="24"/>
                <w:lang w:eastAsia="lt-LT"/>
              </w:rPr>
            </w:pPr>
            <w:r>
              <w:rPr>
                <w:color w:val="000000"/>
                <w:szCs w:val="24"/>
                <w:lang w:eastAsia="lt-LT"/>
              </w:rPr>
              <w:t>23,9–30,2</w:t>
            </w:r>
          </w:p>
        </w:tc>
        <w:tc>
          <w:tcPr>
            <w:tcW w:w="22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pPr>
              <w:widowControl w:val="0"/>
              <w:tabs>
                <w:tab w:val="right" w:pos="9071"/>
              </w:tabs>
              <w:suppressAutoHyphens/>
              <w:jc w:val="center"/>
              <w:rPr>
                <w:color w:val="000000"/>
                <w:szCs w:val="24"/>
                <w:lang w:eastAsia="lt-LT"/>
              </w:rPr>
            </w:pPr>
            <w:r>
              <w:rPr>
                <w:color w:val="000000"/>
                <w:szCs w:val="24"/>
                <w:lang w:eastAsia="lt-LT"/>
              </w:rPr>
              <w:t>24,6–31</w:t>
            </w:r>
          </w:p>
        </w:tc>
        <w:tc>
          <w:tcPr>
            <w:tcW w:w="2268"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pPr>
              <w:widowControl w:val="0"/>
              <w:tabs>
                <w:tab w:val="right" w:pos="9071"/>
              </w:tabs>
              <w:suppressAutoHyphens/>
              <w:jc w:val="center"/>
              <w:rPr>
                <w:color w:val="000000"/>
                <w:szCs w:val="24"/>
                <w:lang w:eastAsia="lt-LT"/>
              </w:rPr>
            </w:pPr>
            <w:r>
              <w:rPr>
                <w:color w:val="000000"/>
                <w:szCs w:val="24"/>
                <w:lang w:eastAsia="lt-LT"/>
              </w:rPr>
              <w:t>25,35–32</w:t>
            </w:r>
          </w:p>
        </w:tc>
      </w:tr>
      <w:tr>
        <w:trPr>
          <w:gridAfter w:val="1"/>
          <w:wAfter w:w="23" w:type="dxa"/>
          <w:trHeight w:val="60"/>
        </w:trPr>
        <w:tc>
          <w:tcPr>
            <w:tcW w:w="2267"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pPr>
              <w:widowControl w:val="0"/>
              <w:tabs>
                <w:tab w:val="right" w:pos="9071"/>
              </w:tabs>
              <w:suppressAutoHyphens/>
              <w:rPr>
                <w:color w:val="000000"/>
                <w:szCs w:val="24"/>
                <w:lang w:eastAsia="lt-LT"/>
              </w:rPr>
            </w:pPr>
            <w:r>
              <w:rPr>
                <w:color w:val="000000"/>
                <w:szCs w:val="24"/>
                <w:lang w:eastAsia="lt-LT"/>
              </w:rPr>
              <w:t>300–600</w:t>
            </w:r>
          </w:p>
        </w:tc>
        <w:tc>
          <w:tcPr>
            <w:tcW w:w="22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pPr>
              <w:widowControl w:val="0"/>
              <w:tabs>
                <w:tab w:val="right" w:pos="9071"/>
              </w:tabs>
              <w:rPr>
                <w:szCs w:val="24"/>
                <w:lang w:eastAsia="lt-LT"/>
              </w:rPr>
            </w:pPr>
          </w:p>
        </w:tc>
        <w:tc>
          <w:tcPr>
            <w:tcW w:w="22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pPr>
              <w:widowControl w:val="0"/>
              <w:tabs>
                <w:tab w:val="right" w:pos="9071"/>
              </w:tabs>
              <w:rPr>
                <w:szCs w:val="24"/>
                <w:lang w:eastAsia="lt-LT"/>
              </w:rPr>
            </w:pPr>
          </w:p>
        </w:tc>
        <w:tc>
          <w:tcPr>
            <w:tcW w:w="2268"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pPr>
              <w:widowControl w:val="0"/>
              <w:tabs>
                <w:tab w:val="right" w:pos="9071"/>
              </w:tabs>
              <w:rPr>
                <w:szCs w:val="24"/>
                <w:lang w:eastAsia="lt-LT"/>
              </w:rPr>
            </w:pPr>
          </w:p>
        </w:tc>
      </w:tr>
      <w:tr>
        <w:trPr>
          <w:gridAfter w:val="1"/>
          <w:wAfter w:w="23" w:type="dxa"/>
          <w:trHeight w:val="60"/>
        </w:trPr>
        <w:tc>
          <w:tcPr>
            <w:tcW w:w="2267"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pPr>
              <w:widowControl w:val="0"/>
              <w:tabs>
                <w:tab w:val="right" w:pos="9071"/>
              </w:tabs>
              <w:suppressAutoHyphens/>
              <w:rPr>
                <w:color w:val="000000"/>
                <w:szCs w:val="24"/>
                <w:lang w:eastAsia="lt-LT"/>
              </w:rPr>
            </w:pPr>
            <w:r>
              <w:rPr>
                <w:color w:val="000000"/>
                <w:szCs w:val="24"/>
                <w:lang w:eastAsia="lt-LT"/>
              </w:rPr>
              <w:t>I kategorija</w:t>
            </w:r>
          </w:p>
        </w:tc>
        <w:tc>
          <w:tcPr>
            <w:tcW w:w="22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pPr>
              <w:widowControl w:val="0"/>
              <w:tabs>
                <w:tab w:val="right" w:pos="9071"/>
              </w:tabs>
              <w:suppressAutoHyphens/>
              <w:jc w:val="center"/>
              <w:rPr>
                <w:color w:val="000000"/>
                <w:szCs w:val="24"/>
                <w:lang w:eastAsia="lt-LT"/>
              </w:rPr>
            </w:pPr>
            <w:r>
              <w:rPr>
                <w:color w:val="000000"/>
                <w:szCs w:val="24"/>
                <w:lang w:eastAsia="lt-LT"/>
              </w:rPr>
              <w:t>29,5–37,25</w:t>
            </w:r>
          </w:p>
        </w:tc>
        <w:tc>
          <w:tcPr>
            <w:tcW w:w="22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pPr>
              <w:widowControl w:val="0"/>
              <w:tabs>
                <w:tab w:val="right" w:pos="9071"/>
              </w:tabs>
              <w:suppressAutoHyphens/>
              <w:jc w:val="center"/>
              <w:rPr>
                <w:color w:val="000000"/>
                <w:szCs w:val="24"/>
                <w:lang w:eastAsia="lt-LT"/>
              </w:rPr>
            </w:pPr>
            <w:r>
              <w:rPr>
                <w:color w:val="000000"/>
                <w:szCs w:val="24"/>
                <w:lang w:eastAsia="lt-LT"/>
              </w:rPr>
              <w:t>30,5–38,5</w:t>
            </w:r>
          </w:p>
        </w:tc>
        <w:tc>
          <w:tcPr>
            <w:tcW w:w="2268"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pPr>
              <w:widowControl w:val="0"/>
              <w:tabs>
                <w:tab w:val="right" w:pos="9071"/>
              </w:tabs>
              <w:suppressAutoHyphens/>
              <w:jc w:val="center"/>
              <w:rPr>
                <w:color w:val="000000"/>
                <w:szCs w:val="24"/>
                <w:lang w:eastAsia="lt-LT"/>
              </w:rPr>
            </w:pPr>
            <w:r>
              <w:rPr>
                <w:color w:val="000000"/>
                <w:szCs w:val="24"/>
                <w:lang w:eastAsia="lt-LT"/>
              </w:rPr>
              <w:t>31,7–40</w:t>
            </w:r>
          </w:p>
        </w:tc>
      </w:tr>
      <w:tr>
        <w:trPr>
          <w:gridAfter w:val="1"/>
          <w:wAfter w:w="23" w:type="dxa"/>
          <w:trHeight w:val="60"/>
        </w:trPr>
        <w:tc>
          <w:tcPr>
            <w:tcW w:w="2267"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pPr>
              <w:widowControl w:val="0"/>
              <w:tabs>
                <w:tab w:val="right" w:pos="9071"/>
              </w:tabs>
              <w:suppressAutoHyphens/>
              <w:rPr>
                <w:color w:val="000000"/>
                <w:szCs w:val="24"/>
                <w:lang w:eastAsia="lt-LT"/>
              </w:rPr>
            </w:pPr>
            <w:r>
              <w:rPr>
                <w:color w:val="000000"/>
                <w:szCs w:val="24"/>
                <w:lang w:eastAsia="lt-LT"/>
              </w:rPr>
              <w:t>II kategorija</w:t>
            </w:r>
          </w:p>
        </w:tc>
        <w:tc>
          <w:tcPr>
            <w:tcW w:w="22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pPr>
              <w:widowControl w:val="0"/>
              <w:tabs>
                <w:tab w:val="right" w:pos="9071"/>
              </w:tabs>
              <w:suppressAutoHyphens/>
              <w:jc w:val="center"/>
              <w:rPr>
                <w:color w:val="000000"/>
                <w:szCs w:val="24"/>
                <w:lang w:eastAsia="lt-LT"/>
              </w:rPr>
            </w:pPr>
            <w:r>
              <w:rPr>
                <w:color w:val="000000"/>
                <w:szCs w:val="24"/>
                <w:lang w:eastAsia="lt-LT"/>
              </w:rPr>
              <w:t>26,8–33,85</w:t>
            </w:r>
          </w:p>
        </w:tc>
        <w:tc>
          <w:tcPr>
            <w:tcW w:w="22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pPr>
              <w:widowControl w:val="0"/>
              <w:tabs>
                <w:tab w:val="right" w:pos="9071"/>
              </w:tabs>
              <w:suppressAutoHyphens/>
              <w:jc w:val="center"/>
              <w:rPr>
                <w:color w:val="000000"/>
                <w:szCs w:val="24"/>
                <w:lang w:eastAsia="lt-LT"/>
              </w:rPr>
            </w:pPr>
            <w:r>
              <w:rPr>
                <w:color w:val="000000"/>
                <w:szCs w:val="24"/>
                <w:lang w:eastAsia="lt-LT"/>
              </w:rPr>
              <w:t>27,8–35,1</w:t>
            </w:r>
          </w:p>
        </w:tc>
        <w:tc>
          <w:tcPr>
            <w:tcW w:w="2268"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pPr>
              <w:widowControl w:val="0"/>
              <w:tabs>
                <w:tab w:val="right" w:pos="9071"/>
              </w:tabs>
              <w:suppressAutoHyphens/>
              <w:jc w:val="center"/>
              <w:rPr>
                <w:color w:val="000000"/>
                <w:szCs w:val="24"/>
                <w:lang w:eastAsia="lt-LT"/>
              </w:rPr>
            </w:pPr>
            <w:r>
              <w:rPr>
                <w:color w:val="000000"/>
                <w:szCs w:val="24"/>
                <w:lang w:eastAsia="lt-LT"/>
              </w:rPr>
              <w:t>28,95–36,5</w:t>
            </w:r>
          </w:p>
        </w:tc>
      </w:tr>
      <w:tr>
        <w:trPr>
          <w:gridAfter w:val="1"/>
          <w:wAfter w:w="23" w:type="dxa"/>
          <w:trHeight w:val="60"/>
        </w:trPr>
        <w:tc>
          <w:tcPr>
            <w:tcW w:w="2267"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pPr>
              <w:widowControl w:val="0"/>
              <w:tabs>
                <w:tab w:val="right" w:pos="9071"/>
              </w:tabs>
              <w:suppressAutoHyphens/>
              <w:rPr>
                <w:color w:val="000000"/>
                <w:szCs w:val="24"/>
                <w:lang w:eastAsia="lt-LT"/>
              </w:rPr>
            </w:pPr>
            <w:r>
              <w:rPr>
                <w:color w:val="000000"/>
                <w:szCs w:val="24"/>
                <w:lang w:eastAsia="lt-LT"/>
              </w:rPr>
              <w:t>III kategorija</w:t>
            </w:r>
          </w:p>
        </w:tc>
        <w:tc>
          <w:tcPr>
            <w:tcW w:w="22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pPr>
              <w:widowControl w:val="0"/>
              <w:tabs>
                <w:tab w:val="right" w:pos="9071"/>
              </w:tabs>
              <w:suppressAutoHyphens/>
              <w:jc w:val="center"/>
              <w:rPr>
                <w:color w:val="000000"/>
                <w:szCs w:val="24"/>
                <w:lang w:eastAsia="lt-LT"/>
              </w:rPr>
            </w:pPr>
            <w:r>
              <w:rPr>
                <w:color w:val="000000"/>
                <w:szCs w:val="24"/>
                <w:lang w:eastAsia="lt-LT"/>
              </w:rPr>
              <w:t>24,85–31,4</w:t>
            </w:r>
          </w:p>
        </w:tc>
        <w:tc>
          <w:tcPr>
            <w:tcW w:w="22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pPr>
              <w:widowControl w:val="0"/>
              <w:tabs>
                <w:tab w:val="right" w:pos="9071"/>
              </w:tabs>
              <w:suppressAutoHyphens/>
              <w:jc w:val="center"/>
              <w:rPr>
                <w:color w:val="000000"/>
                <w:szCs w:val="24"/>
                <w:lang w:eastAsia="lt-LT"/>
              </w:rPr>
            </w:pPr>
            <w:r>
              <w:rPr>
                <w:color w:val="000000"/>
                <w:szCs w:val="24"/>
                <w:lang w:eastAsia="lt-LT"/>
              </w:rPr>
              <w:t>25,5–32,15</w:t>
            </w:r>
          </w:p>
        </w:tc>
        <w:tc>
          <w:tcPr>
            <w:tcW w:w="2268"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pPr>
              <w:widowControl w:val="0"/>
              <w:tabs>
                <w:tab w:val="right" w:pos="9071"/>
              </w:tabs>
              <w:suppressAutoHyphens/>
              <w:jc w:val="center"/>
              <w:rPr>
                <w:color w:val="000000"/>
                <w:szCs w:val="24"/>
                <w:lang w:eastAsia="lt-LT"/>
              </w:rPr>
            </w:pPr>
            <w:r>
              <w:rPr>
                <w:color w:val="000000"/>
                <w:szCs w:val="24"/>
                <w:lang w:eastAsia="lt-LT"/>
              </w:rPr>
              <w:t>26,5–33,4</w:t>
            </w:r>
          </w:p>
        </w:tc>
      </w:tr>
      <w:tr>
        <w:trPr>
          <w:gridAfter w:val="1"/>
          <w:wAfter w:w="23" w:type="dxa"/>
          <w:trHeight w:val="60"/>
        </w:trPr>
        <w:tc>
          <w:tcPr>
            <w:tcW w:w="2267"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pPr>
              <w:widowControl w:val="0"/>
              <w:tabs>
                <w:tab w:val="right" w:pos="9071"/>
              </w:tabs>
              <w:suppressAutoHyphens/>
              <w:rPr>
                <w:color w:val="000000"/>
                <w:szCs w:val="24"/>
                <w:lang w:eastAsia="lt-LT"/>
              </w:rPr>
            </w:pPr>
            <w:r>
              <w:rPr>
                <w:color w:val="000000"/>
                <w:szCs w:val="24"/>
                <w:lang w:eastAsia="lt-LT"/>
              </w:rPr>
              <w:t>601–800</w:t>
            </w:r>
          </w:p>
        </w:tc>
        <w:tc>
          <w:tcPr>
            <w:tcW w:w="22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pPr>
              <w:widowControl w:val="0"/>
              <w:tabs>
                <w:tab w:val="right" w:pos="9071"/>
              </w:tabs>
              <w:rPr>
                <w:szCs w:val="24"/>
                <w:lang w:eastAsia="lt-LT"/>
              </w:rPr>
            </w:pPr>
          </w:p>
        </w:tc>
        <w:tc>
          <w:tcPr>
            <w:tcW w:w="22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pPr>
              <w:widowControl w:val="0"/>
              <w:tabs>
                <w:tab w:val="right" w:pos="9071"/>
              </w:tabs>
              <w:rPr>
                <w:szCs w:val="24"/>
                <w:lang w:eastAsia="lt-LT"/>
              </w:rPr>
            </w:pPr>
          </w:p>
        </w:tc>
        <w:tc>
          <w:tcPr>
            <w:tcW w:w="2268"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pPr>
              <w:widowControl w:val="0"/>
              <w:tabs>
                <w:tab w:val="right" w:pos="9071"/>
              </w:tabs>
              <w:rPr>
                <w:szCs w:val="24"/>
                <w:lang w:eastAsia="lt-LT"/>
              </w:rPr>
            </w:pPr>
          </w:p>
        </w:tc>
      </w:tr>
      <w:tr>
        <w:trPr>
          <w:gridAfter w:val="1"/>
          <w:wAfter w:w="23" w:type="dxa"/>
          <w:trHeight w:val="60"/>
        </w:trPr>
        <w:tc>
          <w:tcPr>
            <w:tcW w:w="2267"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pPr>
              <w:widowControl w:val="0"/>
              <w:tabs>
                <w:tab w:val="right" w:pos="9071"/>
              </w:tabs>
              <w:suppressAutoHyphens/>
              <w:rPr>
                <w:color w:val="000000"/>
                <w:szCs w:val="24"/>
                <w:lang w:eastAsia="lt-LT"/>
              </w:rPr>
            </w:pPr>
            <w:r>
              <w:rPr>
                <w:color w:val="000000"/>
                <w:szCs w:val="24"/>
                <w:lang w:eastAsia="lt-LT"/>
              </w:rPr>
              <w:t>I kategorija</w:t>
            </w:r>
          </w:p>
        </w:tc>
        <w:tc>
          <w:tcPr>
            <w:tcW w:w="22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pPr>
              <w:widowControl w:val="0"/>
              <w:tabs>
                <w:tab w:val="right" w:pos="9071"/>
              </w:tabs>
              <w:suppressAutoHyphens/>
              <w:jc w:val="center"/>
              <w:rPr>
                <w:color w:val="000000"/>
                <w:szCs w:val="24"/>
                <w:lang w:eastAsia="lt-LT"/>
              </w:rPr>
            </w:pPr>
            <w:r>
              <w:rPr>
                <w:color w:val="000000"/>
                <w:szCs w:val="24"/>
                <w:lang w:eastAsia="lt-LT"/>
              </w:rPr>
              <w:t>30,95–39</w:t>
            </w:r>
          </w:p>
        </w:tc>
        <w:tc>
          <w:tcPr>
            <w:tcW w:w="22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pPr>
              <w:widowControl w:val="0"/>
              <w:tabs>
                <w:tab w:val="right" w:pos="9071"/>
              </w:tabs>
              <w:suppressAutoHyphens/>
              <w:jc w:val="center"/>
              <w:rPr>
                <w:color w:val="000000"/>
                <w:szCs w:val="24"/>
                <w:lang w:eastAsia="lt-LT"/>
              </w:rPr>
            </w:pPr>
            <w:r>
              <w:rPr>
                <w:color w:val="000000"/>
                <w:szCs w:val="24"/>
                <w:lang w:eastAsia="lt-LT"/>
              </w:rPr>
              <w:t>32,25–40,75</w:t>
            </w:r>
          </w:p>
        </w:tc>
        <w:tc>
          <w:tcPr>
            <w:tcW w:w="2268"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pPr>
              <w:widowControl w:val="0"/>
              <w:tabs>
                <w:tab w:val="right" w:pos="9071"/>
              </w:tabs>
              <w:suppressAutoHyphens/>
              <w:jc w:val="center"/>
              <w:rPr>
                <w:color w:val="000000"/>
                <w:szCs w:val="24"/>
                <w:lang w:eastAsia="lt-LT"/>
              </w:rPr>
            </w:pPr>
            <w:r>
              <w:rPr>
                <w:color w:val="000000"/>
                <w:szCs w:val="24"/>
                <w:lang w:eastAsia="lt-LT"/>
              </w:rPr>
              <w:t>33,3–42,05</w:t>
            </w:r>
          </w:p>
        </w:tc>
      </w:tr>
      <w:tr>
        <w:trPr>
          <w:gridAfter w:val="1"/>
          <w:wAfter w:w="23" w:type="dxa"/>
          <w:trHeight w:val="60"/>
        </w:trPr>
        <w:tc>
          <w:tcPr>
            <w:tcW w:w="2267"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pPr>
              <w:widowControl w:val="0"/>
              <w:tabs>
                <w:tab w:val="right" w:pos="9071"/>
              </w:tabs>
              <w:suppressAutoHyphens/>
              <w:rPr>
                <w:color w:val="000000"/>
                <w:szCs w:val="24"/>
                <w:lang w:eastAsia="lt-LT"/>
              </w:rPr>
            </w:pPr>
            <w:r>
              <w:rPr>
                <w:color w:val="000000"/>
                <w:szCs w:val="24"/>
                <w:lang w:eastAsia="lt-LT"/>
              </w:rPr>
              <w:t>II kategorija</w:t>
            </w:r>
          </w:p>
        </w:tc>
        <w:tc>
          <w:tcPr>
            <w:tcW w:w="22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pPr>
              <w:widowControl w:val="0"/>
              <w:tabs>
                <w:tab w:val="right" w:pos="9071"/>
              </w:tabs>
              <w:suppressAutoHyphens/>
              <w:jc w:val="center"/>
              <w:rPr>
                <w:color w:val="000000"/>
                <w:szCs w:val="24"/>
                <w:lang w:eastAsia="lt-LT"/>
              </w:rPr>
            </w:pPr>
            <w:r>
              <w:rPr>
                <w:color w:val="000000"/>
                <w:szCs w:val="24"/>
                <w:lang w:eastAsia="lt-LT"/>
              </w:rPr>
              <w:t>28,1–35,45</w:t>
            </w:r>
          </w:p>
        </w:tc>
        <w:tc>
          <w:tcPr>
            <w:tcW w:w="22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pPr>
              <w:widowControl w:val="0"/>
              <w:tabs>
                <w:tab w:val="right" w:pos="9071"/>
              </w:tabs>
              <w:suppressAutoHyphens/>
              <w:jc w:val="center"/>
              <w:rPr>
                <w:color w:val="000000"/>
                <w:szCs w:val="24"/>
                <w:lang w:eastAsia="lt-LT"/>
              </w:rPr>
            </w:pPr>
            <w:r>
              <w:rPr>
                <w:color w:val="000000"/>
                <w:szCs w:val="24"/>
                <w:lang w:eastAsia="lt-LT"/>
              </w:rPr>
              <w:t>29,3–37,05</w:t>
            </w:r>
          </w:p>
        </w:tc>
        <w:tc>
          <w:tcPr>
            <w:tcW w:w="2268"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pPr>
              <w:widowControl w:val="0"/>
              <w:tabs>
                <w:tab w:val="right" w:pos="9071"/>
              </w:tabs>
              <w:suppressAutoHyphens/>
              <w:jc w:val="center"/>
              <w:rPr>
                <w:color w:val="000000"/>
                <w:szCs w:val="24"/>
                <w:lang w:eastAsia="lt-LT"/>
              </w:rPr>
            </w:pPr>
            <w:r>
              <w:rPr>
                <w:color w:val="000000"/>
                <w:szCs w:val="24"/>
                <w:lang w:eastAsia="lt-LT"/>
              </w:rPr>
              <w:t>29,6–37,35</w:t>
            </w:r>
          </w:p>
        </w:tc>
      </w:tr>
      <w:tr>
        <w:trPr>
          <w:gridAfter w:val="1"/>
          <w:wAfter w:w="23" w:type="dxa"/>
          <w:trHeight w:val="60"/>
        </w:trPr>
        <w:tc>
          <w:tcPr>
            <w:tcW w:w="2267"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pPr>
              <w:widowControl w:val="0"/>
              <w:tabs>
                <w:tab w:val="right" w:pos="9071"/>
              </w:tabs>
              <w:suppressAutoHyphens/>
              <w:rPr>
                <w:color w:val="000000"/>
                <w:szCs w:val="24"/>
                <w:lang w:eastAsia="lt-LT"/>
              </w:rPr>
            </w:pPr>
            <w:r>
              <w:rPr>
                <w:color w:val="000000"/>
                <w:szCs w:val="24"/>
                <w:lang w:eastAsia="lt-LT"/>
              </w:rPr>
              <w:t>III kategorija</w:t>
            </w:r>
          </w:p>
        </w:tc>
        <w:tc>
          <w:tcPr>
            <w:tcW w:w="22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pPr>
              <w:widowControl w:val="0"/>
              <w:tabs>
                <w:tab w:val="right" w:pos="9071"/>
              </w:tabs>
              <w:suppressAutoHyphens/>
              <w:jc w:val="center"/>
              <w:rPr>
                <w:color w:val="000000"/>
                <w:szCs w:val="24"/>
                <w:lang w:eastAsia="lt-LT"/>
              </w:rPr>
            </w:pPr>
            <w:r>
              <w:rPr>
                <w:color w:val="000000"/>
                <w:szCs w:val="24"/>
                <w:lang w:eastAsia="lt-LT"/>
              </w:rPr>
              <w:t>25,6–32,25</w:t>
            </w:r>
          </w:p>
        </w:tc>
        <w:tc>
          <w:tcPr>
            <w:tcW w:w="22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pPr>
              <w:widowControl w:val="0"/>
              <w:tabs>
                <w:tab w:val="right" w:pos="9071"/>
              </w:tabs>
              <w:suppressAutoHyphens/>
              <w:jc w:val="center"/>
              <w:rPr>
                <w:color w:val="000000"/>
                <w:szCs w:val="24"/>
                <w:lang w:eastAsia="lt-LT"/>
              </w:rPr>
            </w:pPr>
            <w:r>
              <w:rPr>
                <w:color w:val="000000"/>
                <w:szCs w:val="24"/>
                <w:lang w:eastAsia="lt-LT"/>
              </w:rPr>
              <w:t>26,85–33,9</w:t>
            </w:r>
          </w:p>
        </w:tc>
        <w:tc>
          <w:tcPr>
            <w:tcW w:w="2268"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pPr>
              <w:widowControl w:val="0"/>
              <w:tabs>
                <w:tab w:val="right" w:pos="9071"/>
              </w:tabs>
              <w:suppressAutoHyphens/>
              <w:jc w:val="center"/>
              <w:rPr>
                <w:color w:val="000000"/>
                <w:szCs w:val="24"/>
                <w:lang w:eastAsia="lt-LT"/>
              </w:rPr>
            </w:pPr>
            <w:r>
              <w:rPr>
                <w:color w:val="000000"/>
                <w:szCs w:val="24"/>
                <w:lang w:eastAsia="lt-LT"/>
              </w:rPr>
              <w:t>27,55–34,8</w:t>
            </w:r>
          </w:p>
        </w:tc>
      </w:tr>
      <w:tr>
        <w:trPr>
          <w:gridAfter w:val="1"/>
          <w:wAfter w:w="23" w:type="dxa"/>
          <w:trHeight w:val="60"/>
        </w:trPr>
        <w:tc>
          <w:tcPr>
            <w:tcW w:w="2267"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pPr>
              <w:widowControl w:val="0"/>
              <w:tabs>
                <w:tab w:val="right" w:pos="9071"/>
              </w:tabs>
              <w:suppressAutoHyphens/>
              <w:rPr>
                <w:color w:val="000000"/>
                <w:szCs w:val="24"/>
                <w:lang w:eastAsia="lt-LT"/>
              </w:rPr>
            </w:pPr>
            <w:r>
              <w:rPr>
                <w:color w:val="000000"/>
                <w:szCs w:val="24"/>
                <w:lang w:eastAsia="lt-LT"/>
              </w:rPr>
              <w:t>801–1000</w:t>
            </w:r>
          </w:p>
        </w:tc>
        <w:tc>
          <w:tcPr>
            <w:tcW w:w="22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pPr>
              <w:widowControl w:val="0"/>
              <w:tabs>
                <w:tab w:val="right" w:pos="9071"/>
              </w:tabs>
              <w:rPr>
                <w:szCs w:val="24"/>
                <w:lang w:eastAsia="lt-LT"/>
              </w:rPr>
            </w:pPr>
          </w:p>
        </w:tc>
        <w:tc>
          <w:tcPr>
            <w:tcW w:w="22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pPr>
              <w:widowControl w:val="0"/>
              <w:tabs>
                <w:tab w:val="right" w:pos="9071"/>
              </w:tabs>
              <w:rPr>
                <w:szCs w:val="24"/>
                <w:lang w:eastAsia="lt-LT"/>
              </w:rPr>
            </w:pPr>
          </w:p>
        </w:tc>
        <w:tc>
          <w:tcPr>
            <w:tcW w:w="2268"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pPr>
              <w:widowControl w:val="0"/>
              <w:tabs>
                <w:tab w:val="right" w:pos="9071"/>
              </w:tabs>
              <w:rPr>
                <w:szCs w:val="24"/>
                <w:lang w:eastAsia="lt-LT"/>
              </w:rPr>
            </w:pPr>
          </w:p>
        </w:tc>
      </w:tr>
      <w:tr>
        <w:trPr>
          <w:gridAfter w:val="1"/>
          <w:wAfter w:w="23" w:type="dxa"/>
          <w:trHeight w:val="60"/>
        </w:trPr>
        <w:tc>
          <w:tcPr>
            <w:tcW w:w="2267"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pPr>
              <w:widowControl w:val="0"/>
              <w:tabs>
                <w:tab w:val="right" w:pos="9071"/>
              </w:tabs>
              <w:suppressAutoHyphens/>
              <w:rPr>
                <w:color w:val="000000"/>
                <w:szCs w:val="24"/>
                <w:lang w:eastAsia="lt-LT"/>
              </w:rPr>
            </w:pPr>
            <w:r>
              <w:rPr>
                <w:color w:val="000000"/>
                <w:szCs w:val="24"/>
                <w:lang w:eastAsia="lt-LT"/>
              </w:rPr>
              <w:t>I kategorija</w:t>
            </w:r>
          </w:p>
        </w:tc>
        <w:tc>
          <w:tcPr>
            <w:tcW w:w="22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pPr>
              <w:widowControl w:val="0"/>
              <w:tabs>
                <w:tab w:val="right" w:pos="9071"/>
              </w:tabs>
              <w:suppressAutoHyphens/>
              <w:jc w:val="center"/>
              <w:rPr>
                <w:color w:val="000000"/>
                <w:szCs w:val="24"/>
                <w:lang w:eastAsia="lt-LT"/>
              </w:rPr>
            </w:pPr>
            <w:r>
              <w:rPr>
                <w:color w:val="000000"/>
                <w:szCs w:val="24"/>
                <w:lang w:eastAsia="lt-LT"/>
              </w:rPr>
              <w:t>32,65–41,2</w:t>
            </w:r>
          </w:p>
        </w:tc>
        <w:tc>
          <w:tcPr>
            <w:tcW w:w="22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pPr>
              <w:widowControl w:val="0"/>
              <w:tabs>
                <w:tab w:val="right" w:pos="9071"/>
              </w:tabs>
              <w:suppressAutoHyphens/>
              <w:jc w:val="center"/>
              <w:rPr>
                <w:color w:val="000000"/>
                <w:szCs w:val="24"/>
                <w:lang w:eastAsia="lt-LT"/>
              </w:rPr>
            </w:pPr>
            <w:r>
              <w:rPr>
                <w:color w:val="000000"/>
                <w:szCs w:val="24"/>
                <w:lang w:eastAsia="lt-LT"/>
              </w:rPr>
              <w:t>33,65–42,45</w:t>
            </w:r>
          </w:p>
        </w:tc>
        <w:tc>
          <w:tcPr>
            <w:tcW w:w="2268"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pPr>
              <w:widowControl w:val="0"/>
              <w:tabs>
                <w:tab w:val="right" w:pos="9071"/>
              </w:tabs>
              <w:suppressAutoHyphens/>
              <w:jc w:val="center"/>
              <w:rPr>
                <w:color w:val="000000"/>
                <w:szCs w:val="24"/>
                <w:lang w:eastAsia="lt-LT"/>
              </w:rPr>
            </w:pPr>
            <w:r>
              <w:rPr>
                <w:color w:val="000000"/>
                <w:szCs w:val="24"/>
                <w:lang w:eastAsia="lt-LT"/>
              </w:rPr>
              <w:t>34,9–42,95</w:t>
            </w:r>
          </w:p>
        </w:tc>
      </w:tr>
      <w:tr>
        <w:trPr>
          <w:gridAfter w:val="1"/>
          <w:wAfter w:w="23" w:type="dxa"/>
          <w:trHeight w:val="60"/>
        </w:trPr>
        <w:tc>
          <w:tcPr>
            <w:tcW w:w="2267"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pPr>
              <w:widowControl w:val="0"/>
              <w:tabs>
                <w:tab w:val="right" w:pos="9071"/>
              </w:tabs>
              <w:suppressAutoHyphens/>
              <w:rPr>
                <w:color w:val="000000"/>
                <w:szCs w:val="24"/>
                <w:lang w:eastAsia="lt-LT"/>
              </w:rPr>
            </w:pPr>
            <w:r>
              <w:rPr>
                <w:color w:val="000000"/>
                <w:szCs w:val="24"/>
                <w:lang w:eastAsia="lt-LT"/>
              </w:rPr>
              <w:t>II kategorija</w:t>
            </w:r>
          </w:p>
        </w:tc>
        <w:tc>
          <w:tcPr>
            <w:tcW w:w="22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pPr>
              <w:widowControl w:val="0"/>
              <w:tabs>
                <w:tab w:val="right" w:pos="9071"/>
              </w:tabs>
              <w:suppressAutoHyphens/>
              <w:jc w:val="center"/>
              <w:rPr>
                <w:color w:val="000000"/>
                <w:szCs w:val="24"/>
                <w:lang w:eastAsia="lt-LT"/>
              </w:rPr>
            </w:pPr>
            <w:r>
              <w:rPr>
                <w:color w:val="000000"/>
                <w:szCs w:val="24"/>
                <w:lang w:eastAsia="lt-LT"/>
              </w:rPr>
              <w:t>29,55–37,3</w:t>
            </w:r>
          </w:p>
        </w:tc>
        <w:tc>
          <w:tcPr>
            <w:tcW w:w="22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pPr>
              <w:widowControl w:val="0"/>
              <w:tabs>
                <w:tab w:val="right" w:pos="9071"/>
              </w:tabs>
              <w:suppressAutoHyphens/>
              <w:jc w:val="center"/>
              <w:rPr>
                <w:color w:val="000000"/>
                <w:szCs w:val="24"/>
                <w:lang w:eastAsia="lt-LT"/>
              </w:rPr>
            </w:pPr>
            <w:r>
              <w:rPr>
                <w:color w:val="000000"/>
                <w:szCs w:val="24"/>
                <w:lang w:eastAsia="lt-LT"/>
              </w:rPr>
              <w:t>31,05–39,25</w:t>
            </w:r>
          </w:p>
        </w:tc>
        <w:tc>
          <w:tcPr>
            <w:tcW w:w="2268"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pPr>
              <w:widowControl w:val="0"/>
              <w:tabs>
                <w:tab w:val="right" w:pos="9071"/>
              </w:tabs>
              <w:suppressAutoHyphens/>
              <w:jc w:val="center"/>
              <w:rPr>
                <w:color w:val="000000"/>
                <w:szCs w:val="24"/>
                <w:lang w:eastAsia="lt-LT"/>
              </w:rPr>
            </w:pPr>
            <w:r>
              <w:rPr>
                <w:color w:val="000000"/>
                <w:szCs w:val="24"/>
                <w:lang w:eastAsia="lt-LT"/>
              </w:rPr>
              <w:t>31,65–39,95</w:t>
            </w:r>
          </w:p>
        </w:tc>
      </w:tr>
      <w:tr>
        <w:trPr>
          <w:gridAfter w:val="1"/>
          <w:wAfter w:w="23" w:type="dxa"/>
          <w:trHeight w:val="60"/>
        </w:trPr>
        <w:tc>
          <w:tcPr>
            <w:tcW w:w="2267"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pPr>
              <w:widowControl w:val="0"/>
              <w:tabs>
                <w:tab w:val="right" w:pos="9071"/>
              </w:tabs>
              <w:suppressAutoHyphens/>
              <w:rPr>
                <w:color w:val="000000"/>
                <w:szCs w:val="24"/>
                <w:lang w:eastAsia="lt-LT"/>
              </w:rPr>
            </w:pPr>
            <w:r>
              <w:rPr>
                <w:color w:val="000000"/>
                <w:szCs w:val="24"/>
                <w:lang w:eastAsia="lt-LT"/>
              </w:rPr>
              <w:t>III kategorija</w:t>
            </w:r>
          </w:p>
        </w:tc>
        <w:tc>
          <w:tcPr>
            <w:tcW w:w="22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pPr>
              <w:widowControl w:val="0"/>
              <w:tabs>
                <w:tab w:val="right" w:pos="9071"/>
              </w:tabs>
              <w:suppressAutoHyphens/>
              <w:jc w:val="center"/>
              <w:rPr>
                <w:color w:val="000000"/>
                <w:szCs w:val="24"/>
                <w:lang w:eastAsia="lt-LT"/>
              </w:rPr>
            </w:pPr>
            <w:r>
              <w:rPr>
                <w:color w:val="000000"/>
                <w:szCs w:val="24"/>
                <w:lang w:eastAsia="lt-LT"/>
              </w:rPr>
              <w:t>27,05–34,15</w:t>
            </w:r>
          </w:p>
        </w:tc>
        <w:tc>
          <w:tcPr>
            <w:tcW w:w="22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pPr>
              <w:widowControl w:val="0"/>
              <w:tabs>
                <w:tab w:val="right" w:pos="9071"/>
              </w:tabs>
              <w:suppressAutoHyphens/>
              <w:jc w:val="center"/>
              <w:rPr>
                <w:color w:val="000000"/>
                <w:szCs w:val="24"/>
                <w:lang w:eastAsia="lt-LT"/>
              </w:rPr>
            </w:pPr>
            <w:r>
              <w:rPr>
                <w:color w:val="000000"/>
                <w:szCs w:val="24"/>
                <w:lang w:eastAsia="lt-LT"/>
              </w:rPr>
              <w:t>27,85–35,15</w:t>
            </w:r>
          </w:p>
        </w:tc>
        <w:tc>
          <w:tcPr>
            <w:tcW w:w="2268"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pPr>
              <w:widowControl w:val="0"/>
              <w:tabs>
                <w:tab w:val="right" w:pos="9071"/>
              </w:tabs>
              <w:suppressAutoHyphens/>
              <w:jc w:val="center"/>
              <w:rPr>
                <w:color w:val="000000"/>
                <w:szCs w:val="24"/>
                <w:lang w:eastAsia="lt-LT"/>
              </w:rPr>
            </w:pPr>
            <w:r>
              <w:rPr>
                <w:color w:val="000000"/>
                <w:szCs w:val="24"/>
                <w:lang w:eastAsia="lt-LT"/>
              </w:rPr>
              <w:t>28,7–36,25</w:t>
            </w:r>
          </w:p>
        </w:tc>
      </w:tr>
      <w:tr>
        <w:trPr>
          <w:gridAfter w:val="1"/>
          <w:wAfter w:w="23" w:type="dxa"/>
          <w:trHeight w:val="60"/>
        </w:trPr>
        <w:tc>
          <w:tcPr>
            <w:tcW w:w="2267"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pPr>
              <w:widowControl w:val="0"/>
              <w:tabs>
                <w:tab w:val="right" w:pos="9071"/>
              </w:tabs>
              <w:suppressAutoHyphens/>
              <w:rPr>
                <w:color w:val="000000"/>
                <w:szCs w:val="24"/>
                <w:lang w:eastAsia="lt-LT"/>
              </w:rPr>
            </w:pPr>
            <w:r>
              <w:rPr>
                <w:color w:val="000000"/>
                <w:szCs w:val="24"/>
                <w:lang w:eastAsia="lt-LT"/>
              </w:rPr>
              <w:t>1001–1200</w:t>
            </w:r>
          </w:p>
        </w:tc>
        <w:tc>
          <w:tcPr>
            <w:tcW w:w="22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pPr>
              <w:widowControl w:val="0"/>
              <w:tabs>
                <w:tab w:val="right" w:pos="9071"/>
              </w:tabs>
              <w:rPr>
                <w:szCs w:val="24"/>
                <w:lang w:eastAsia="lt-LT"/>
              </w:rPr>
            </w:pPr>
          </w:p>
        </w:tc>
        <w:tc>
          <w:tcPr>
            <w:tcW w:w="22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pPr>
              <w:widowControl w:val="0"/>
              <w:tabs>
                <w:tab w:val="right" w:pos="9071"/>
              </w:tabs>
              <w:rPr>
                <w:szCs w:val="24"/>
                <w:lang w:eastAsia="lt-LT"/>
              </w:rPr>
            </w:pPr>
          </w:p>
        </w:tc>
        <w:tc>
          <w:tcPr>
            <w:tcW w:w="2268"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pPr>
              <w:widowControl w:val="0"/>
              <w:tabs>
                <w:tab w:val="right" w:pos="9071"/>
              </w:tabs>
              <w:rPr>
                <w:szCs w:val="24"/>
                <w:lang w:eastAsia="lt-LT"/>
              </w:rPr>
            </w:pPr>
          </w:p>
        </w:tc>
      </w:tr>
      <w:tr>
        <w:trPr>
          <w:gridAfter w:val="1"/>
          <w:wAfter w:w="23" w:type="dxa"/>
          <w:trHeight w:val="60"/>
        </w:trPr>
        <w:tc>
          <w:tcPr>
            <w:tcW w:w="2267"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pPr>
              <w:widowControl w:val="0"/>
              <w:tabs>
                <w:tab w:val="right" w:pos="9071"/>
              </w:tabs>
              <w:suppressAutoHyphens/>
              <w:rPr>
                <w:color w:val="000000"/>
                <w:szCs w:val="24"/>
                <w:lang w:eastAsia="lt-LT"/>
              </w:rPr>
            </w:pPr>
            <w:r>
              <w:rPr>
                <w:color w:val="000000"/>
                <w:szCs w:val="24"/>
                <w:lang w:eastAsia="lt-LT"/>
              </w:rPr>
              <w:t>I kategorija</w:t>
            </w:r>
          </w:p>
        </w:tc>
        <w:tc>
          <w:tcPr>
            <w:tcW w:w="22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pPr>
              <w:widowControl w:val="0"/>
              <w:tabs>
                <w:tab w:val="right" w:pos="9071"/>
              </w:tabs>
              <w:suppressAutoHyphens/>
              <w:jc w:val="center"/>
              <w:rPr>
                <w:color w:val="000000"/>
                <w:szCs w:val="24"/>
                <w:lang w:eastAsia="lt-LT"/>
              </w:rPr>
            </w:pPr>
            <w:r>
              <w:rPr>
                <w:color w:val="000000"/>
                <w:szCs w:val="24"/>
                <w:lang w:eastAsia="lt-LT"/>
              </w:rPr>
              <w:t>33,9–42,85</w:t>
            </w:r>
          </w:p>
        </w:tc>
        <w:tc>
          <w:tcPr>
            <w:tcW w:w="22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pPr>
              <w:widowControl w:val="0"/>
              <w:tabs>
                <w:tab w:val="right" w:pos="9071"/>
              </w:tabs>
              <w:suppressAutoHyphens/>
              <w:jc w:val="center"/>
              <w:rPr>
                <w:color w:val="000000"/>
                <w:szCs w:val="24"/>
                <w:lang w:eastAsia="lt-LT"/>
              </w:rPr>
            </w:pPr>
            <w:r>
              <w:rPr>
                <w:color w:val="000000"/>
                <w:szCs w:val="24"/>
                <w:lang w:eastAsia="lt-LT"/>
              </w:rPr>
              <w:t>35,3–43</w:t>
            </w:r>
          </w:p>
        </w:tc>
        <w:tc>
          <w:tcPr>
            <w:tcW w:w="2268"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pPr>
              <w:widowControl w:val="0"/>
              <w:tabs>
                <w:tab w:val="right" w:pos="9071"/>
              </w:tabs>
              <w:suppressAutoHyphens/>
              <w:jc w:val="center"/>
              <w:rPr>
                <w:color w:val="000000"/>
                <w:szCs w:val="24"/>
                <w:lang w:eastAsia="lt-LT"/>
              </w:rPr>
            </w:pPr>
            <w:r>
              <w:rPr>
                <w:color w:val="000000"/>
                <w:szCs w:val="24"/>
                <w:lang w:eastAsia="lt-LT"/>
              </w:rPr>
              <w:t>35,9–43,15</w:t>
            </w:r>
          </w:p>
        </w:tc>
      </w:tr>
      <w:tr>
        <w:trPr>
          <w:gridAfter w:val="1"/>
          <w:wAfter w:w="23" w:type="dxa"/>
          <w:trHeight w:val="60"/>
        </w:trPr>
        <w:tc>
          <w:tcPr>
            <w:tcW w:w="2267"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pPr>
              <w:widowControl w:val="0"/>
              <w:tabs>
                <w:tab w:val="right" w:pos="9071"/>
              </w:tabs>
              <w:suppressAutoHyphens/>
              <w:rPr>
                <w:color w:val="000000"/>
                <w:szCs w:val="24"/>
                <w:lang w:eastAsia="lt-LT"/>
              </w:rPr>
            </w:pPr>
            <w:r>
              <w:rPr>
                <w:color w:val="000000"/>
                <w:szCs w:val="24"/>
                <w:lang w:eastAsia="lt-LT"/>
              </w:rPr>
              <w:t>II kategorija</w:t>
            </w:r>
          </w:p>
        </w:tc>
        <w:tc>
          <w:tcPr>
            <w:tcW w:w="22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pPr>
              <w:widowControl w:val="0"/>
              <w:tabs>
                <w:tab w:val="right" w:pos="9071"/>
              </w:tabs>
              <w:suppressAutoHyphens/>
              <w:jc w:val="center"/>
              <w:rPr>
                <w:color w:val="000000"/>
                <w:szCs w:val="24"/>
                <w:lang w:eastAsia="lt-LT"/>
              </w:rPr>
            </w:pPr>
            <w:r>
              <w:rPr>
                <w:color w:val="000000"/>
                <w:szCs w:val="24"/>
                <w:lang w:eastAsia="lt-LT"/>
              </w:rPr>
              <w:t>30,8–38,85</w:t>
            </w:r>
          </w:p>
        </w:tc>
        <w:tc>
          <w:tcPr>
            <w:tcW w:w="22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pPr>
              <w:widowControl w:val="0"/>
              <w:tabs>
                <w:tab w:val="right" w:pos="9071"/>
              </w:tabs>
              <w:suppressAutoHyphens/>
              <w:jc w:val="center"/>
              <w:rPr>
                <w:color w:val="000000"/>
                <w:szCs w:val="24"/>
                <w:lang w:eastAsia="lt-LT"/>
              </w:rPr>
            </w:pPr>
            <w:r>
              <w:rPr>
                <w:color w:val="000000"/>
                <w:szCs w:val="24"/>
                <w:lang w:eastAsia="lt-LT"/>
              </w:rPr>
              <w:t>31,95–40,25</w:t>
            </w:r>
          </w:p>
        </w:tc>
        <w:tc>
          <w:tcPr>
            <w:tcW w:w="2268"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pPr>
              <w:widowControl w:val="0"/>
              <w:tabs>
                <w:tab w:val="right" w:pos="9071"/>
              </w:tabs>
              <w:suppressAutoHyphens/>
              <w:jc w:val="center"/>
              <w:rPr>
                <w:color w:val="000000"/>
                <w:szCs w:val="24"/>
                <w:lang w:eastAsia="lt-LT"/>
              </w:rPr>
            </w:pPr>
            <w:r>
              <w:rPr>
                <w:color w:val="000000"/>
                <w:szCs w:val="24"/>
                <w:lang w:eastAsia="lt-LT"/>
              </w:rPr>
              <w:t>33,2–41,9</w:t>
            </w:r>
          </w:p>
        </w:tc>
      </w:tr>
      <w:tr>
        <w:trPr>
          <w:gridAfter w:val="1"/>
          <w:wAfter w:w="23" w:type="dxa"/>
          <w:trHeight w:val="60"/>
        </w:trPr>
        <w:tc>
          <w:tcPr>
            <w:tcW w:w="2267"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pPr>
              <w:widowControl w:val="0"/>
              <w:tabs>
                <w:tab w:val="right" w:pos="9071"/>
              </w:tabs>
              <w:suppressAutoHyphens/>
              <w:rPr>
                <w:color w:val="000000"/>
                <w:szCs w:val="24"/>
                <w:lang w:eastAsia="lt-LT"/>
              </w:rPr>
            </w:pPr>
            <w:r>
              <w:rPr>
                <w:color w:val="000000"/>
                <w:szCs w:val="24"/>
                <w:lang w:eastAsia="lt-LT"/>
              </w:rPr>
              <w:t>III kategorija</w:t>
            </w:r>
          </w:p>
        </w:tc>
        <w:tc>
          <w:tcPr>
            <w:tcW w:w="22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pPr>
              <w:widowControl w:val="0"/>
              <w:tabs>
                <w:tab w:val="right" w:pos="9071"/>
              </w:tabs>
              <w:suppressAutoHyphens/>
              <w:jc w:val="center"/>
              <w:rPr>
                <w:color w:val="000000"/>
                <w:szCs w:val="24"/>
                <w:lang w:eastAsia="lt-LT"/>
              </w:rPr>
            </w:pPr>
            <w:r>
              <w:rPr>
                <w:color w:val="000000"/>
                <w:szCs w:val="24"/>
                <w:lang w:eastAsia="lt-LT"/>
              </w:rPr>
              <w:t>28,1–35,45</w:t>
            </w:r>
          </w:p>
        </w:tc>
        <w:tc>
          <w:tcPr>
            <w:tcW w:w="22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pPr>
              <w:widowControl w:val="0"/>
              <w:tabs>
                <w:tab w:val="right" w:pos="9071"/>
              </w:tabs>
              <w:suppressAutoHyphens/>
              <w:jc w:val="center"/>
              <w:rPr>
                <w:color w:val="000000"/>
                <w:szCs w:val="24"/>
                <w:lang w:eastAsia="lt-LT"/>
              </w:rPr>
            </w:pPr>
            <w:r>
              <w:rPr>
                <w:color w:val="000000"/>
                <w:szCs w:val="24"/>
                <w:lang w:eastAsia="lt-LT"/>
              </w:rPr>
              <w:t>29,25–36,85</w:t>
            </w:r>
          </w:p>
        </w:tc>
        <w:tc>
          <w:tcPr>
            <w:tcW w:w="2268"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pPr>
              <w:widowControl w:val="0"/>
              <w:tabs>
                <w:tab w:val="right" w:pos="9071"/>
              </w:tabs>
              <w:suppressAutoHyphens/>
              <w:jc w:val="center"/>
              <w:rPr>
                <w:color w:val="000000"/>
                <w:szCs w:val="24"/>
                <w:lang w:eastAsia="lt-LT"/>
              </w:rPr>
            </w:pPr>
            <w:r>
              <w:rPr>
                <w:color w:val="000000"/>
                <w:szCs w:val="24"/>
                <w:lang w:eastAsia="lt-LT"/>
              </w:rPr>
              <w:t>30,15–38</w:t>
            </w:r>
          </w:p>
        </w:tc>
      </w:tr>
      <w:tr>
        <w:trPr>
          <w:gridAfter w:val="1"/>
          <w:wAfter w:w="23" w:type="dxa"/>
          <w:trHeight w:val="60"/>
        </w:trPr>
        <w:tc>
          <w:tcPr>
            <w:tcW w:w="2267"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pPr>
              <w:widowControl w:val="0"/>
              <w:tabs>
                <w:tab w:val="right" w:pos="9071"/>
              </w:tabs>
              <w:suppressAutoHyphens/>
              <w:rPr>
                <w:color w:val="000000"/>
                <w:szCs w:val="24"/>
                <w:lang w:eastAsia="lt-LT"/>
              </w:rPr>
            </w:pPr>
            <w:r>
              <w:rPr>
                <w:color w:val="000000"/>
                <w:szCs w:val="24"/>
                <w:lang w:eastAsia="lt-LT"/>
              </w:rPr>
              <w:t>1201–1400</w:t>
            </w:r>
          </w:p>
        </w:tc>
        <w:tc>
          <w:tcPr>
            <w:tcW w:w="22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pPr>
              <w:widowControl w:val="0"/>
              <w:tabs>
                <w:tab w:val="right" w:pos="9071"/>
              </w:tabs>
              <w:rPr>
                <w:szCs w:val="24"/>
                <w:lang w:eastAsia="lt-LT"/>
              </w:rPr>
            </w:pPr>
          </w:p>
        </w:tc>
        <w:tc>
          <w:tcPr>
            <w:tcW w:w="22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pPr>
              <w:widowControl w:val="0"/>
              <w:tabs>
                <w:tab w:val="right" w:pos="9071"/>
              </w:tabs>
              <w:rPr>
                <w:szCs w:val="24"/>
                <w:lang w:eastAsia="lt-LT"/>
              </w:rPr>
            </w:pPr>
          </w:p>
        </w:tc>
        <w:tc>
          <w:tcPr>
            <w:tcW w:w="2268"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pPr>
              <w:widowControl w:val="0"/>
              <w:tabs>
                <w:tab w:val="right" w:pos="9071"/>
              </w:tabs>
              <w:rPr>
                <w:szCs w:val="24"/>
                <w:lang w:eastAsia="lt-LT"/>
              </w:rPr>
            </w:pPr>
          </w:p>
        </w:tc>
      </w:tr>
      <w:tr>
        <w:trPr>
          <w:gridAfter w:val="1"/>
          <w:wAfter w:w="23" w:type="dxa"/>
          <w:trHeight w:val="60"/>
        </w:trPr>
        <w:tc>
          <w:tcPr>
            <w:tcW w:w="2267"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pPr>
              <w:widowControl w:val="0"/>
              <w:tabs>
                <w:tab w:val="right" w:pos="9071"/>
              </w:tabs>
              <w:suppressAutoHyphens/>
              <w:rPr>
                <w:color w:val="000000"/>
                <w:szCs w:val="24"/>
                <w:lang w:eastAsia="lt-LT"/>
              </w:rPr>
            </w:pPr>
            <w:r>
              <w:rPr>
                <w:color w:val="000000"/>
                <w:szCs w:val="24"/>
                <w:lang w:eastAsia="lt-LT"/>
              </w:rPr>
              <w:t>I kategorija</w:t>
            </w:r>
          </w:p>
        </w:tc>
        <w:tc>
          <w:tcPr>
            <w:tcW w:w="22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pPr>
              <w:widowControl w:val="0"/>
              <w:tabs>
                <w:tab w:val="right" w:pos="9071"/>
              </w:tabs>
              <w:suppressAutoHyphens/>
              <w:jc w:val="center"/>
              <w:rPr>
                <w:color w:val="000000"/>
                <w:szCs w:val="24"/>
                <w:lang w:eastAsia="lt-LT"/>
              </w:rPr>
            </w:pPr>
            <w:r>
              <w:rPr>
                <w:color w:val="000000"/>
                <w:szCs w:val="24"/>
                <w:lang w:eastAsia="lt-LT"/>
              </w:rPr>
              <w:t>35,75–43,1</w:t>
            </w:r>
          </w:p>
        </w:tc>
        <w:tc>
          <w:tcPr>
            <w:tcW w:w="22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pPr>
              <w:widowControl w:val="0"/>
              <w:tabs>
                <w:tab w:val="right" w:pos="9071"/>
              </w:tabs>
              <w:suppressAutoHyphens/>
              <w:jc w:val="center"/>
              <w:rPr>
                <w:color w:val="000000"/>
                <w:szCs w:val="24"/>
                <w:lang w:eastAsia="lt-LT"/>
              </w:rPr>
            </w:pPr>
            <w:r>
              <w:rPr>
                <w:color w:val="000000"/>
                <w:szCs w:val="24"/>
                <w:lang w:eastAsia="lt-LT"/>
              </w:rPr>
              <w:t>35,95–43,2</w:t>
            </w:r>
          </w:p>
        </w:tc>
        <w:tc>
          <w:tcPr>
            <w:tcW w:w="2268"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pPr>
              <w:widowControl w:val="0"/>
              <w:tabs>
                <w:tab w:val="right" w:pos="9071"/>
              </w:tabs>
              <w:suppressAutoHyphens/>
              <w:jc w:val="center"/>
              <w:rPr>
                <w:color w:val="000000"/>
                <w:szCs w:val="24"/>
                <w:lang w:eastAsia="lt-LT"/>
              </w:rPr>
            </w:pPr>
            <w:r>
              <w:rPr>
                <w:color w:val="000000"/>
                <w:szCs w:val="24"/>
                <w:lang w:eastAsia="lt-LT"/>
              </w:rPr>
              <w:t>36,1–43,35</w:t>
            </w:r>
          </w:p>
        </w:tc>
      </w:tr>
      <w:tr>
        <w:trPr>
          <w:gridAfter w:val="1"/>
          <w:wAfter w:w="23" w:type="dxa"/>
          <w:trHeight w:val="60"/>
        </w:trPr>
        <w:tc>
          <w:tcPr>
            <w:tcW w:w="2267"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pPr>
              <w:widowControl w:val="0"/>
              <w:tabs>
                <w:tab w:val="right" w:pos="9071"/>
              </w:tabs>
              <w:suppressAutoHyphens/>
              <w:rPr>
                <w:color w:val="000000"/>
                <w:szCs w:val="24"/>
                <w:lang w:eastAsia="lt-LT"/>
              </w:rPr>
            </w:pPr>
            <w:r>
              <w:rPr>
                <w:color w:val="000000"/>
                <w:szCs w:val="24"/>
                <w:lang w:eastAsia="lt-LT"/>
              </w:rPr>
              <w:t>II kategorija</w:t>
            </w:r>
          </w:p>
        </w:tc>
        <w:tc>
          <w:tcPr>
            <w:tcW w:w="22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pPr>
              <w:widowControl w:val="0"/>
              <w:tabs>
                <w:tab w:val="right" w:pos="9071"/>
              </w:tabs>
              <w:suppressAutoHyphens/>
              <w:jc w:val="center"/>
              <w:rPr>
                <w:color w:val="000000"/>
                <w:szCs w:val="24"/>
                <w:lang w:eastAsia="lt-LT"/>
              </w:rPr>
            </w:pPr>
            <w:r>
              <w:rPr>
                <w:color w:val="000000"/>
                <w:szCs w:val="24"/>
                <w:lang w:eastAsia="lt-LT"/>
              </w:rPr>
              <w:t>32,25–40,75</w:t>
            </w:r>
          </w:p>
        </w:tc>
        <w:tc>
          <w:tcPr>
            <w:tcW w:w="22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pPr>
              <w:widowControl w:val="0"/>
              <w:tabs>
                <w:tab w:val="right" w:pos="9071"/>
              </w:tabs>
              <w:suppressAutoHyphens/>
              <w:jc w:val="center"/>
              <w:rPr>
                <w:color w:val="000000"/>
                <w:szCs w:val="24"/>
                <w:lang w:eastAsia="lt-LT"/>
              </w:rPr>
            </w:pPr>
            <w:r>
              <w:rPr>
                <w:color w:val="000000"/>
                <w:szCs w:val="24"/>
                <w:lang w:eastAsia="lt-LT"/>
              </w:rPr>
              <w:t>32,65–41,2</w:t>
            </w:r>
          </w:p>
        </w:tc>
        <w:tc>
          <w:tcPr>
            <w:tcW w:w="2268"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pPr>
              <w:widowControl w:val="0"/>
              <w:tabs>
                <w:tab w:val="right" w:pos="9071"/>
              </w:tabs>
              <w:suppressAutoHyphens/>
              <w:jc w:val="center"/>
              <w:rPr>
                <w:color w:val="000000"/>
                <w:szCs w:val="24"/>
                <w:lang w:eastAsia="lt-LT"/>
              </w:rPr>
            </w:pPr>
            <w:r>
              <w:rPr>
                <w:color w:val="000000"/>
                <w:szCs w:val="24"/>
                <w:lang w:eastAsia="lt-LT"/>
              </w:rPr>
              <w:t>34,55–42,9</w:t>
            </w:r>
          </w:p>
        </w:tc>
      </w:tr>
      <w:tr>
        <w:trPr>
          <w:gridAfter w:val="1"/>
          <w:wAfter w:w="23" w:type="dxa"/>
          <w:trHeight w:val="60"/>
        </w:trPr>
        <w:tc>
          <w:tcPr>
            <w:tcW w:w="2267"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pPr>
              <w:widowControl w:val="0"/>
              <w:tabs>
                <w:tab w:val="right" w:pos="9071"/>
              </w:tabs>
              <w:suppressAutoHyphens/>
              <w:rPr>
                <w:color w:val="000000"/>
                <w:szCs w:val="24"/>
                <w:lang w:eastAsia="lt-LT"/>
              </w:rPr>
            </w:pPr>
            <w:r>
              <w:rPr>
                <w:color w:val="000000"/>
                <w:szCs w:val="24"/>
                <w:lang w:eastAsia="lt-LT"/>
              </w:rPr>
              <w:t>III kategorija</w:t>
            </w:r>
          </w:p>
        </w:tc>
        <w:tc>
          <w:tcPr>
            <w:tcW w:w="22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pPr>
              <w:widowControl w:val="0"/>
              <w:tabs>
                <w:tab w:val="right" w:pos="9071"/>
              </w:tabs>
              <w:suppressAutoHyphens/>
              <w:jc w:val="center"/>
              <w:rPr>
                <w:color w:val="000000"/>
                <w:szCs w:val="24"/>
                <w:lang w:eastAsia="lt-LT"/>
              </w:rPr>
            </w:pPr>
            <w:r>
              <w:rPr>
                <w:color w:val="000000"/>
                <w:szCs w:val="24"/>
                <w:lang w:eastAsia="lt-LT"/>
              </w:rPr>
              <w:t>29,3–37,05</w:t>
            </w:r>
          </w:p>
        </w:tc>
        <w:tc>
          <w:tcPr>
            <w:tcW w:w="22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pPr>
              <w:widowControl w:val="0"/>
              <w:tabs>
                <w:tab w:val="right" w:pos="9071"/>
              </w:tabs>
              <w:suppressAutoHyphens/>
              <w:jc w:val="center"/>
              <w:rPr>
                <w:color w:val="000000"/>
                <w:szCs w:val="24"/>
                <w:lang w:eastAsia="lt-LT"/>
              </w:rPr>
            </w:pPr>
            <w:r>
              <w:rPr>
                <w:color w:val="000000"/>
                <w:szCs w:val="24"/>
                <w:lang w:eastAsia="lt-LT"/>
              </w:rPr>
              <w:t>29,75–37,55</w:t>
            </w:r>
          </w:p>
        </w:tc>
        <w:tc>
          <w:tcPr>
            <w:tcW w:w="2268"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pPr>
              <w:widowControl w:val="0"/>
              <w:tabs>
                <w:tab w:val="right" w:pos="9071"/>
              </w:tabs>
              <w:suppressAutoHyphens/>
              <w:jc w:val="center"/>
              <w:rPr>
                <w:color w:val="000000"/>
                <w:szCs w:val="24"/>
                <w:lang w:eastAsia="lt-LT"/>
              </w:rPr>
            </w:pPr>
            <w:r>
              <w:rPr>
                <w:color w:val="000000"/>
                <w:szCs w:val="24"/>
                <w:lang w:eastAsia="lt-LT"/>
              </w:rPr>
              <w:t>31,45–39,7</w:t>
            </w:r>
          </w:p>
        </w:tc>
      </w:tr>
      <w:tr>
        <w:trPr>
          <w:gridAfter w:val="1"/>
          <w:wAfter w:w="23" w:type="dxa"/>
          <w:trHeight w:val="60"/>
        </w:trPr>
        <w:tc>
          <w:tcPr>
            <w:tcW w:w="2267"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pPr>
              <w:widowControl w:val="0"/>
              <w:tabs>
                <w:tab w:val="right" w:pos="9071"/>
              </w:tabs>
              <w:suppressAutoHyphens/>
              <w:rPr>
                <w:color w:val="000000"/>
                <w:szCs w:val="24"/>
                <w:lang w:eastAsia="lt-LT"/>
              </w:rPr>
            </w:pPr>
            <w:r>
              <w:rPr>
                <w:color w:val="000000"/>
                <w:szCs w:val="24"/>
                <w:lang w:eastAsia="lt-LT"/>
              </w:rPr>
              <w:t>1401 ir daugiau</w:t>
            </w:r>
          </w:p>
        </w:tc>
        <w:tc>
          <w:tcPr>
            <w:tcW w:w="22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pPr>
              <w:widowControl w:val="0"/>
              <w:tabs>
                <w:tab w:val="right" w:pos="9071"/>
              </w:tabs>
              <w:rPr>
                <w:szCs w:val="24"/>
                <w:lang w:eastAsia="lt-LT"/>
              </w:rPr>
            </w:pPr>
          </w:p>
        </w:tc>
        <w:tc>
          <w:tcPr>
            <w:tcW w:w="22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pPr>
              <w:widowControl w:val="0"/>
              <w:tabs>
                <w:tab w:val="right" w:pos="9071"/>
              </w:tabs>
              <w:rPr>
                <w:szCs w:val="24"/>
                <w:lang w:eastAsia="lt-LT"/>
              </w:rPr>
            </w:pPr>
          </w:p>
        </w:tc>
        <w:tc>
          <w:tcPr>
            <w:tcW w:w="2268"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pPr>
              <w:widowControl w:val="0"/>
              <w:tabs>
                <w:tab w:val="right" w:pos="9071"/>
              </w:tabs>
              <w:rPr>
                <w:szCs w:val="24"/>
                <w:lang w:eastAsia="lt-LT"/>
              </w:rPr>
            </w:pPr>
          </w:p>
        </w:tc>
      </w:tr>
      <w:tr>
        <w:trPr>
          <w:gridAfter w:val="1"/>
          <w:wAfter w:w="23" w:type="dxa"/>
          <w:trHeight w:val="60"/>
        </w:trPr>
        <w:tc>
          <w:tcPr>
            <w:tcW w:w="2267"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pPr>
              <w:widowControl w:val="0"/>
              <w:tabs>
                <w:tab w:val="right" w:pos="9071"/>
              </w:tabs>
              <w:suppressAutoHyphens/>
              <w:rPr>
                <w:color w:val="000000"/>
                <w:szCs w:val="24"/>
                <w:lang w:eastAsia="lt-LT"/>
              </w:rPr>
            </w:pPr>
            <w:r>
              <w:rPr>
                <w:color w:val="000000"/>
                <w:szCs w:val="24"/>
                <w:lang w:eastAsia="lt-LT"/>
              </w:rPr>
              <w:t>I kategorija</w:t>
            </w:r>
          </w:p>
        </w:tc>
        <w:tc>
          <w:tcPr>
            <w:tcW w:w="22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pPr>
              <w:widowControl w:val="0"/>
              <w:tabs>
                <w:tab w:val="right" w:pos="9071"/>
              </w:tabs>
              <w:suppressAutoHyphens/>
              <w:jc w:val="center"/>
              <w:rPr>
                <w:color w:val="000000"/>
                <w:szCs w:val="24"/>
                <w:lang w:eastAsia="lt-LT"/>
              </w:rPr>
            </w:pPr>
            <w:r>
              <w:rPr>
                <w:color w:val="000000"/>
                <w:szCs w:val="24"/>
                <w:lang w:eastAsia="lt-LT"/>
              </w:rPr>
              <w:t>36–43,3</w:t>
            </w:r>
          </w:p>
        </w:tc>
        <w:tc>
          <w:tcPr>
            <w:tcW w:w="22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pPr>
              <w:widowControl w:val="0"/>
              <w:tabs>
                <w:tab w:val="right" w:pos="9071"/>
              </w:tabs>
              <w:suppressAutoHyphens/>
              <w:jc w:val="center"/>
              <w:rPr>
                <w:color w:val="000000"/>
                <w:szCs w:val="24"/>
                <w:lang w:eastAsia="lt-LT"/>
              </w:rPr>
            </w:pPr>
            <w:r>
              <w:rPr>
                <w:color w:val="000000"/>
                <w:szCs w:val="24"/>
                <w:lang w:eastAsia="lt-LT"/>
              </w:rPr>
              <w:t>36,1–43,35</w:t>
            </w:r>
          </w:p>
        </w:tc>
        <w:tc>
          <w:tcPr>
            <w:tcW w:w="2268"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pPr>
              <w:widowControl w:val="0"/>
              <w:tabs>
                <w:tab w:val="right" w:pos="9071"/>
              </w:tabs>
              <w:suppressAutoHyphens/>
              <w:jc w:val="center"/>
              <w:rPr>
                <w:color w:val="000000"/>
                <w:szCs w:val="24"/>
                <w:lang w:eastAsia="lt-LT"/>
              </w:rPr>
            </w:pPr>
            <w:r>
              <w:rPr>
                <w:color w:val="000000"/>
                <w:szCs w:val="24"/>
                <w:lang w:eastAsia="lt-LT"/>
              </w:rPr>
              <w:t>36,2–43,4</w:t>
            </w:r>
          </w:p>
        </w:tc>
      </w:tr>
      <w:tr>
        <w:trPr>
          <w:gridAfter w:val="1"/>
          <w:wAfter w:w="23" w:type="dxa"/>
          <w:trHeight w:val="60"/>
        </w:trPr>
        <w:tc>
          <w:tcPr>
            <w:tcW w:w="2267"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pPr>
              <w:widowControl w:val="0"/>
              <w:tabs>
                <w:tab w:val="right" w:pos="9071"/>
              </w:tabs>
              <w:suppressAutoHyphens/>
              <w:rPr>
                <w:color w:val="000000"/>
                <w:szCs w:val="24"/>
                <w:lang w:eastAsia="lt-LT"/>
              </w:rPr>
            </w:pPr>
            <w:r>
              <w:rPr>
                <w:color w:val="000000"/>
                <w:szCs w:val="24"/>
                <w:lang w:eastAsia="lt-LT"/>
              </w:rPr>
              <w:t>II kategorija</w:t>
            </w:r>
          </w:p>
        </w:tc>
        <w:tc>
          <w:tcPr>
            <w:tcW w:w="22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pPr>
              <w:widowControl w:val="0"/>
              <w:tabs>
                <w:tab w:val="right" w:pos="9071"/>
              </w:tabs>
              <w:suppressAutoHyphens/>
              <w:jc w:val="center"/>
              <w:rPr>
                <w:color w:val="000000"/>
                <w:szCs w:val="24"/>
                <w:lang w:eastAsia="lt-LT"/>
              </w:rPr>
            </w:pPr>
            <w:r>
              <w:rPr>
                <w:color w:val="000000"/>
                <w:szCs w:val="24"/>
                <w:lang w:eastAsia="lt-LT"/>
              </w:rPr>
              <w:t>32,8–41,35</w:t>
            </w:r>
          </w:p>
        </w:tc>
        <w:tc>
          <w:tcPr>
            <w:tcW w:w="22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pPr>
              <w:widowControl w:val="0"/>
              <w:tabs>
                <w:tab w:val="right" w:pos="9071"/>
              </w:tabs>
              <w:suppressAutoHyphens/>
              <w:jc w:val="center"/>
              <w:rPr>
                <w:color w:val="000000"/>
                <w:szCs w:val="24"/>
                <w:lang w:eastAsia="lt-LT"/>
              </w:rPr>
            </w:pPr>
            <w:r>
              <w:rPr>
                <w:color w:val="000000"/>
                <w:szCs w:val="24"/>
                <w:lang w:eastAsia="lt-LT"/>
              </w:rPr>
              <w:t>34,05–42,85</w:t>
            </w:r>
          </w:p>
        </w:tc>
        <w:tc>
          <w:tcPr>
            <w:tcW w:w="2268"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pPr>
              <w:widowControl w:val="0"/>
              <w:tabs>
                <w:tab w:val="right" w:pos="9071"/>
              </w:tabs>
              <w:suppressAutoHyphens/>
              <w:jc w:val="center"/>
              <w:rPr>
                <w:color w:val="000000"/>
                <w:szCs w:val="24"/>
                <w:lang w:eastAsia="lt-LT"/>
              </w:rPr>
            </w:pPr>
            <w:r>
              <w:rPr>
                <w:color w:val="000000"/>
                <w:szCs w:val="24"/>
                <w:lang w:eastAsia="lt-LT"/>
              </w:rPr>
              <w:t>35,4–43,05</w:t>
            </w:r>
          </w:p>
        </w:tc>
      </w:tr>
      <w:tr>
        <w:trPr>
          <w:gridAfter w:val="1"/>
          <w:wAfter w:w="23" w:type="dxa"/>
          <w:trHeight w:val="60"/>
        </w:trPr>
        <w:tc>
          <w:tcPr>
            <w:tcW w:w="2267"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pPr>
              <w:widowControl w:val="0"/>
              <w:tabs>
                <w:tab w:val="right" w:pos="9071"/>
              </w:tabs>
              <w:suppressAutoHyphens/>
              <w:rPr>
                <w:color w:val="000000"/>
                <w:szCs w:val="24"/>
                <w:lang w:eastAsia="lt-LT"/>
              </w:rPr>
            </w:pPr>
            <w:r>
              <w:rPr>
                <w:color w:val="000000"/>
                <w:szCs w:val="24"/>
                <w:lang w:eastAsia="lt-LT"/>
              </w:rPr>
              <w:t>III kategorija</w:t>
            </w:r>
          </w:p>
        </w:tc>
        <w:tc>
          <w:tcPr>
            <w:tcW w:w="22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pPr>
              <w:widowControl w:val="0"/>
              <w:tabs>
                <w:tab w:val="right" w:pos="9071"/>
              </w:tabs>
              <w:suppressAutoHyphens/>
              <w:jc w:val="center"/>
              <w:rPr>
                <w:color w:val="000000"/>
                <w:szCs w:val="24"/>
                <w:lang w:eastAsia="lt-LT"/>
              </w:rPr>
            </w:pPr>
            <w:r>
              <w:rPr>
                <w:color w:val="000000"/>
                <w:szCs w:val="24"/>
                <w:lang w:eastAsia="lt-LT"/>
              </w:rPr>
              <w:t>29,95–37,75</w:t>
            </w:r>
          </w:p>
        </w:tc>
        <w:tc>
          <w:tcPr>
            <w:tcW w:w="22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pPr>
              <w:widowControl w:val="0"/>
              <w:tabs>
                <w:tab w:val="right" w:pos="9071"/>
              </w:tabs>
              <w:suppressAutoHyphens/>
              <w:jc w:val="center"/>
              <w:rPr>
                <w:color w:val="000000"/>
                <w:szCs w:val="24"/>
                <w:lang w:eastAsia="lt-LT"/>
              </w:rPr>
            </w:pPr>
            <w:r>
              <w:rPr>
                <w:color w:val="000000"/>
                <w:szCs w:val="24"/>
                <w:lang w:eastAsia="lt-LT"/>
              </w:rPr>
              <w:t>30,95–39</w:t>
            </w:r>
          </w:p>
        </w:tc>
        <w:tc>
          <w:tcPr>
            <w:tcW w:w="2268"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pPr>
              <w:widowControl w:val="0"/>
              <w:tabs>
                <w:tab w:val="right" w:pos="9071"/>
              </w:tabs>
              <w:suppressAutoHyphens/>
              <w:jc w:val="center"/>
              <w:rPr>
                <w:color w:val="000000"/>
                <w:szCs w:val="24"/>
                <w:lang w:eastAsia="lt-LT"/>
              </w:rPr>
            </w:pPr>
            <w:r>
              <w:rPr>
                <w:color w:val="000000"/>
                <w:szCs w:val="24"/>
                <w:lang w:eastAsia="lt-LT"/>
              </w:rPr>
              <w:t>32,25–40,75</w:t>
            </w:r>
          </w:p>
        </w:tc>
      </w:tr>
    </w:tbl>
    <w:p>
      <w:pPr>
        <w:widowControl w:val="0"/>
        <w:tabs>
          <w:tab w:val="right" w:pos="9071"/>
        </w:tabs>
        <w:suppressAutoHyphens/>
        <w:jc w:val="both"/>
        <w:rPr>
          <w:color w:val="000000"/>
          <w:szCs w:val="24"/>
          <w:lang w:eastAsia="lt-LT"/>
        </w:rPr>
      </w:pPr>
    </w:p>
    <w:p>
      <w:pPr>
        <w:pStyle w:val="PlainText"/>
        <w:ind w:firstLine="567"/>
        <w:jc w:val="both"/>
        <w:rPr>
          <w:rFonts w:ascii="Times New Roman" w:hAnsi="Times New Roman"/>
          <w:b/>
          <w:bCs/>
          <w:sz w:val="22"/>
        </w:rPr>
      </w:pPr>
      <w:r>
        <w:rPr>
          <w:rFonts w:ascii="Times New Roman" w:hAnsi="Times New Roman"/>
          <w:sz w:val="22"/>
        </w:rPr>
        <w:t>11</w:t>
      </w:r>
      <w:r>
        <w:rPr>
          <w:rFonts w:ascii="Times New Roman" w:hAnsi="Times New Roman"/>
          <w:sz w:val="22"/>
        </w:rPr>
        <w:t>.</w:t>
      </w:r>
      <w:r>
        <w:rPr>
          <w:rFonts w:ascii="Times New Roman" w:eastAsia="MS Mincho" w:hAnsi="Times New Roman"/>
          <w:sz w:val="20"/>
          <w:i/>
          <w:iCs/>
        </w:rPr>
        <w:t xml:space="preserve"> Neteko galios nuo 2015-09-01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f17ab20159f11e58569be21ff080a8c">
        <w:r w:rsidRPr="00532B9F">
          <w:rPr>
            <w:rFonts w:ascii="Times New Roman" w:eastAsia="MS Mincho" w:hAnsi="Times New Roman"/>
            <w:sz w:val="20"/>
            <w:i/>
            <w:iCs/>
            <w:color w:val="0000FF" w:themeColor="hyperlink"/>
            <w:u w:val="single"/>
          </w:rPr>
          <w:t>V-635</w:t>
        </w:r>
      </w:fldSimple>
      <w:r>
        <w:rPr>
          <w:rFonts w:ascii="Times New Roman" w:eastAsia="MS Mincho" w:hAnsi="Times New Roman"/>
          <w:sz w:val="20"/>
          <w:i/>
          <w:iCs/>
        </w:rPr>
        <w:t>,
2015-06-17,
paskelbta TAR 2015-06-18, i. k. 2015-09720        </w:t>
      </w:r>
    </w:p>
    <w:p/>
    <w:p>
      <w:pPr>
        <w:pStyle w:val="PlainText"/>
        <w:ind w:firstLine="567"/>
        <w:jc w:val="both"/>
        <w:rPr>
          <w:rFonts w:ascii="Times New Roman" w:hAnsi="Times New Roman"/>
          <w:b/>
          <w:bCs/>
          <w:sz w:val="22"/>
        </w:rPr>
      </w:pPr>
      <w:r>
        <w:rPr>
          <w:rFonts w:ascii="Times New Roman" w:hAnsi="Times New Roman"/>
          <w:sz w:val="22"/>
        </w:rPr>
        <w:t>12</w:t>
      </w:r>
      <w:r>
        <w:rPr>
          <w:rFonts w:ascii="Times New Roman" w:hAnsi="Times New Roman"/>
          <w:sz w:val="22"/>
        </w:rPr>
        <w:t>.</w:t>
      </w:r>
      <w:r>
        <w:rPr>
          <w:rFonts w:ascii="Times New Roman" w:eastAsia="MS Mincho" w:hAnsi="Times New Roman"/>
          <w:sz w:val="20"/>
          <w:i/>
          <w:iCs/>
        </w:rPr>
        <w:t xml:space="preserve"> Neteko galios nuo 2015-09-01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f17ab20159f11e58569be21ff080a8c">
        <w:r w:rsidRPr="00532B9F">
          <w:rPr>
            <w:rFonts w:ascii="Times New Roman" w:eastAsia="MS Mincho" w:hAnsi="Times New Roman"/>
            <w:sz w:val="20"/>
            <w:i/>
            <w:iCs/>
            <w:color w:val="0000FF" w:themeColor="hyperlink"/>
            <w:u w:val="single"/>
          </w:rPr>
          <w:t>V-635</w:t>
        </w:r>
      </w:fldSimple>
      <w:r>
        <w:rPr>
          <w:rFonts w:ascii="Times New Roman" w:eastAsia="MS Mincho" w:hAnsi="Times New Roman"/>
          <w:sz w:val="20"/>
          <w:i/>
          <w:iCs/>
        </w:rPr>
        <w:t>,
2015-06-17,
paskelbta TAR 2015-06-18, i. k. 2015-09720        </w:t>
      </w:r>
    </w:p>
    <w:p/>
    <w:p>
      <w:pPr>
        <w:pStyle w:val="PlainText"/>
        <w:ind w:firstLine="567"/>
        <w:jc w:val="both"/>
        <w:rPr>
          <w:rFonts w:ascii="Times New Roman" w:hAnsi="Times New Roman"/>
          <w:b/>
          <w:bCs/>
          <w:sz w:val="22"/>
        </w:rPr>
      </w:pPr>
      <w:r>
        <w:rPr>
          <w:rFonts w:ascii="Times New Roman" w:hAnsi="Times New Roman"/>
          <w:sz w:val="22"/>
        </w:rPr>
        <w:t>13</w:t>
      </w:r>
      <w:r>
        <w:rPr>
          <w:rFonts w:ascii="Times New Roman" w:hAnsi="Times New Roman"/>
          <w:sz w:val="22"/>
        </w:rPr>
        <w:t>.</w:t>
      </w:r>
      <w:r>
        <w:rPr>
          <w:rFonts w:ascii="Times New Roman" w:eastAsia="MS Mincho" w:hAnsi="Times New Roman"/>
          <w:sz w:val="20"/>
          <w:i/>
          <w:iCs/>
        </w:rPr>
        <w:t xml:space="preserve"> Neteko galios nuo 2015-09-01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d743e50311e11e5b1be8e104a145478">
        <w:r w:rsidRPr="00532B9F">
          <w:rPr>
            <w:rFonts w:ascii="Times New Roman" w:eastAsia="MS Mincho" w:hAnsi="Times New Roman"/>
            <w:sz w:val="20"/>
            <w:i/>
            <w:iCs/>
            <w:color w:val="0000FF" w:themeColor="hyperlink"/>
            <w:u w:val="single"/>
          </w:rPr>
          <w:t>V-791</w:t>
        </w:r>
      </w:fldSimple>
      <w:r>
        <w:rPr>
          <w:rFonts w:ascii="Times New Roman" w:eastAsia="MS Mincho" w:hAnsi="Times New Roman"/>
          <w:sz w:val="20"/>
          <w:i/>
          <w:iCs/>
        </w:rPr>
        <w:t>,
2015-07-23,
paskelbta TAR 2015-07-23, i. k. 2015-11573        </w:t>
      </w:r>
    </w:p>
    <w:p/>
    <w:p>
      <w:pPr>
        <w:widowControl w:val="0"/>
        <w:tabs>
          <w:tab w:val="right" w:pos="9071"/>
        </w:tabs>
        <w:suppressAutoHyphens/>
        <w:ind w:firstLine="567"/>
        <w:jc w:val="both"/>
        <w:rPr>
          <w:color w:val="000000"/>
          <w:szCs w:val="24"/>
          <w:lang w:eastAsia="lt-LT"/>
        </w:rPr>
      </w:pPr>
      <w:r>
        <w:rPr>
          <w:color w:val="000000"/>
          <w:szCs w:val="24"/>
          <w:lang w:eastAsia="lt-LT"/>
        </w:rPr>
        <w:t>14</w:t>
      </w:r>
      <w:r>
        <w:rPr>
          <w:color w:val="000000"/>
          <w:szCs w:val="24"/>
          <w:lang w:eastAsia="lt-LT"/>
        </w:rPr>
        <w:t>. Neviršijant 45 procentų aprašo 6, 7, 8, 9 ir 10 punktuose nurodytų tarnybinių atlyginimų koeficientų, tarnybinių atlyginimų koeficientai:</w:t>
      </w:r>
    </w:p>
    <w:p>
      <w:pPr>
        <w:widowControl w:val="0"/>
        <w:tabs>
          <w:tab w:val="right" w:pos="9071"/>
        </w:tabs>
        <w:suppressAutoHyphens/>
        <w:ind w:firstLine="567"/>
        <w:jc w:val="both"/>
        <w:rPr>
          <w:color w:val="000000"/>
          <w:szCs w:val="24"/>
          <w:lang w:eastAsia="lt-LT"/>
        </w:rPr>
      </w:pPr>
      <w:r>
        <w:rPr>
          <w:color w:val="000000"/>
          <w:szCs w:val="24"/>
          <w:lang w:eastAsia="lt-LT"/>
        </w:rPr>
        <w:t>14.1</w:t>
      </w:r>
      <w:r>
        <w:rPr>
          <w:color w:val="000000"/>
          <w:szCs w:val="24"/>
          <w:lang w:eastAsia="lt-LT"/>
        </w:rPr>
        <w:t>. Didinami:</w:t>
      </w:r>
    </w:p>
    <w:p>
      <w:pPr>
        <w:widowControl w:val="0"/>
        <w:tabs>
          <w:tab w:val="right" w:pos="9071"/>
        </w:tabs>
        <w:suppressAutoHyphens/>
        <w:ind w:firstLine="567"/>
        <w:jc w:val="both"/>
        <w:rPr>
          <w:color w:val="000000"/>
          <w:szCs w:val="24"/>
          <w:lang w:eastAsia="lt-LT"/>
        </w:rPr>
      </w:pPr>
      <w:r>
        <w:rPr>
          <w:color w:val="000000"/>
          <w:szCs w:val="24"/>
          <w:lang w:eastAsia="lt-LT"/>
        </w:rPr>
        <w:t>14.1.1</w:t>
      </w:r>
      <w:r>
        <w:rPr>
          <w:color w:val="000000"/>
          <w:szCs w:val="24"/>
          <w:lang w:eastAsia="lt-LT"/>
        </w:rPr>
        <w:t>. 5–20 procentų – gimnazijų ir jaunimo mokyklų vadovams;</w:t>
      </w:r>
    </w:p>
    <w:p>
      <w:pPr>
        <w:widowControl w:val="0"/>
        <w:tabs>
          <w:tab w:val="right" w:pos="9071"/>
        </w:tabs>
        <w:suppressAutoHyphens/>
        <w:ind w:firstLine="567"/>
        <w:jc w:val="both"/>
        <w:rPr>
          <w:color w:val="000000"/>
          <w:szCs w:val="24"/>
          <w:lang w:eastAsia="lt-LT"/>
        </w:rPr>
      </w:pPr>
      <w:r>
        <w:rPr>
          <w:color w:val="000000"/>
          <w:szCs w:val="24"/>
          <w:lang w:eastAsia="lt-LT"/>
        </w:rPr>
        <w:t>14.1.2</w:t>
      </w:r>
      <w:r>
        <w:rPr>
          <w:color w:val="000000"/>
          <w:szCs w:val="24"/>
          <w:lang w:eastAsia="lt-LT"/>
        </w:rPr>
        <w:t>. 15 procentų – konservatorijų vadovams.</w:t>
      </w:r>
    </w:p>
    <w:p>
      <w:pPr>
        <w:widowControl w:val="0"/>
        <w:tabs>
          <w:tab w:val="right" w:pos="9071"/>
        </w:tabs>
        <w:suppressAutoHyphens/>
        <w:ind w:firstLine="567"/>
        <w:jc w:val="both"/>
        <w:rPr>
          <w:color w:val="000000"/>
          <w:szCs w:val="24"/>
          <w:lang w:eastAsia="lt-LT"/>
        </w:rPr>
      </w:pPr>
      <w:r>
        <w:rPr>
          <w:color w:val="000000"/>
          <w:szCs w:val="24"/>
          <w:lang w:eastAsia="lt-LT"/>
        </w:rPr>
        <w:t>14.1.3</w:t>
      </w:r>
      <w:r>
        <w:rPr>
          <w:color w:val="000000"/>
          <w:szCs w:val="24"/>
          <w:lang w:eastAsia="lt-LT"/>
        </w:rPr>
        <w:t>. aprašo 63, 65 ir 66 punktuose nurodytais atvejais.</w:t>
      </w:r>
    </w:p>
    <w:p>
      <w:pPr>
        <w:widowControl w:val="0"/>
        <w:tabs>
          <w:tab w:val="right" w:pos="9071"/>
        </w:tabs>
        <w:suppressAutoHyphens/>
        <w:ind w:firstLine="567"/>
        <w:jc w:val="both"/>
        <w:rPr>
          <w:color w:val="000000"/>
          <w:szCs w:val="24"/>
          <w:lang w:eastAsia="lt-LT"/>
        </w:rPr>
      </w:pPr>
      <w:r>
        <w:rPr>
          <w:color w:val="000000"/>
          <w:szCs w:val="24"/>
          <w:lang w:eastAsia="lt-LT"/>
        </w:rPr>
        <w:t>14.2</w:t>
      </w:r>
      <w:r>
        <w:rPr>
          <w:color w:val="000000"/>
          <w:szCs w:val="24"/>
          <w:lang w:eastAsia="lt-LT"/>
        </w:rPr>
        <w:t>. Gali būti didinami:</w:t>
      </w:r>
    </w:p>
    <w:p>
      <w:pPr>
        <w:widowControl w:val="0"/>
        <w:tabs>
          <w:tab w:val="right" w:pos="9071"/>
        </w:tabs>
        <w:suppressAutoHyphens/>
        <w:ind w:firstLine="567"/>
        <w:jc w:val="both"/>
        <w:rPr>
          <w:color w:val="000000"/>
          <w:szCs w:val="24"/>
          <w:lang w:eastAsia="lt-LT"/>
        </w:rPr>
      </w:pPr>
      <w:r>
        <w:rPr>
          <w:color w:val="000000"/>
          <w:szCs w:val="24"/>
          <w:lang w:eastAsia="lt-LT"/>
        </w:rPr>
        <w:t>14.2.1</w:t>
      </w:r>
      <w:r>
        <w:rPr>
          <w:color w:val="000000"/>
          <w:szCs w:val="24"/>
          <w:lang w:eastAsia="lt-LT"/>
        </w:rPr>
        <w:t>. 1 BMA – įstaigų vadovams, įgijusiems mokslo laipsnį arba pedagoginį (mokslo) vardą;</w:t>
      </w:r>
    </w:p>
    <w:p>
      <w:pPr>
        <w:widowControl w:val="0"/>
        <w:tabs>
          <w:tab w:val="right" w:pos="9071"/>
        </w:tabs>
        <w:suppressAutoHyphens/>
        <w:ind w:firstLine="567"/>
        <w:jc w:val="both"/>
        <w:rPr>
          <w:color w:val="000000"/>
          <w:szCs w:val="24"/>
          <w:lang w:eastAsia="lt-LT"/>
        </w:rPr>
      </w:pPr>
      <w:r>
        <w:rPr>
          <w:color w:val="000000"/>
          <w:szCs w:val="24"/>
          <w:lang w:eastAsia="lt-LT"/>
        </w:rPr>
        <w:t>14.2.2</w:t>
      </w:r>
      <w:r>
        <w:rPr>
          <w:color w:val="000000"/>
          <w:szCs w:val="24"/>
          <w:lang w:eastAsia="lt-LT"/>
        </w:rPr>
        <w:t>. 0,5 BMA – įstaigų vadovams, kuriems nesuteikta vadybinė kvalifikacinė kategorija, tačiau jie yra įgiję magistro laipsnį;</w:t>
      </w:r>
    </w:p>
    <w:p>
      <w:pPr>
        <w:widowControl w:val="0"/>
        <w:tabs>
          <w:tab w:val="right" w:pos="9071"/>
        </w:tabs>
        <w:suppressAutoHyphens/>
        <w:ind w:firstLine="567"/>
        <w:jc w:val="both"/>
        <w:rPr>
          <w:color w:val="000000"/>
          <w:szCs w:val="24"/>
          <w:lang w:eastAsia="lt-LT"/>
        </w:rPr>
      </w:pPr>
      <w:r>
        <w:rPr>
          <w:color w:val="000000"/>
          <w:szCs w:val="24"/>
          <w:lang w:eastAsia="lt-LT"/>
        </w:rPr>
        <w:t>14.2.3</w:t>
      </w:r>
      <w:r>
        <w:rPr>
          <w:color w:val="000000"/>
          <w:szCs w:val="24"/>
          <w:lang w:eastAsia="lt-LT"/>
        </w:rPr>
        <w:t>. iki 20 procentų – už veiklos sudėtingumą mokyklų, nenurodytų aprašo 14.1.1 ir 14.1.2 punktuose, vadovams;</w:t>
      </w:r>
    </w:p>
    <w:p>
      <w:pPr>
        <w:widowControl w:val="0"/>
        <w:tabs>
          <w:tab w:val="right" w:pos="9071"/>
        </w:tabs>
        <w:suppressAutoHyphens/>
        <w:ind w:firstLine="567"/>
        <w:jc w:val="both"/>
        <w:rPr>
          <w:color w:val="000000"/>
          <w:szCs w:val="24"/>
          <w:lang w:eastAsia="lt-LT"/>
        </w:rPr>
      </w:pPr>
      <w:r>
        <w:rPr>
          <w:color w:val="000000"/>
          <w:szCs w:val="24"/>
          <w:lang w:eastAsia="lt-LT"/>
        </w:rPr>
        <w:t>14.2.4</w:t>
      </w:r>
      <w:r>
        <w:rPr>
          <w:color w:val="000000"/>
          <w:szCs w:val="24"/>
          <w:lang w:eastAsia="lt-LT"/>
        </w:rPr>
        <w:t>. kitais įstaigos savininko teises ir pareigas įgyvendinančios institucijos nustatytais atvejais.</w:t>
      </w:r>
    </w:p>
    <w:p>
      <w:pPr>
        <w:widowControl w:val="0"/>
        <w:tabs>
          <w:tab w:val="right" w:pos="9071"/>
        </w:tabs>
        <w:suppressAutoHyphens/>
        <w:ind w:firstLine="567"/>
        <w:jc w:val="both"/>
        <w:rPr>
          <w:color w:val="000000"/>
          <w:szCs w:val="24"/>
          <w:lang w:eastAsia="lt-LT"/>
        </w:rPr>
      </w:pPr>
    </w:p>
    <w:p>
      <w:pPr>
        <w:keepLines/>
        <w:widowControl w:val="0"/>
        <w:tabs>
          <w:tab w:val="right" w:pos="9071"/>
        </w:tabs>
        <w:suppressAutoHyphens/>
        <w:jc w:val="center"/>
        <w:rPr>
          <w:b/>
          <w:bCs/>
          <w:caps/>
          <w:color w:val="000000"/>
          <w:szCs w:val="24"/>
          <w:lang w:eastAsia="lt-LT"/>
        </w:rPr>
      </w:pPr>
      <w:r>
        <w:rPr>
          <w:b/>
          <w:bCs/>
          <w:caps/>
          <w:color w:val="000000"/>
          <w:szCs w:val="24"/>
          <w:lang w:eastAsia="lt-LT"/>
        </w:rPr>
        <w:t>III</w:t>
      </w:r>
      <w:r>
        <w:rPr>
          <w:b/>
          <w:bCs/>
          <w:caps/>
          <w:color w:val="000000"/>
          <w:szCs w:val="24"/>
          <w:lang w:eastAsia="lt-LT"/>
        </w:rPr>
        <w:t xml:space="preserve">. </w:t>
      </w:r>
      <w:r>
        <w:rPr>
          <w:b/>
          <w:bCs/>
          <w:caps/>
          <w:color w:val="000000"/>
          <w:szCs w:val="24"/>
          <w:lang w:eastAsia="lt-LT"/>
        </w:rPr>
        <w:t>ĮSTAIGŲ VADOVŲ PAVADUOTOJŲ UGDYMUI DARBO APMOKĖJIMAS</w:t>
      </w:r>
    </w:p>
    <w:p>
      <w:pPr>
        <w:widowControl w:val="0"/>
        <w:tabs>
          <w:tab w:val="right" w:pos="9071"/>
        </w:tabs>
        <w:suppressAutoHyphens/>
        <w:jc w:val="both"/>
        <w:rPr>
          <w:color w:val="000000"/>
          <w:szCs w:val="24"/>
          <w:lang w:eastAsia="lt-LT"/>
        </w:rPr>
      </w:pPr>
    </w:p>
    <w:p>
      <w:pPr>
        <w:widowControl w:val="0"/>
        <w:tabs>
          <w:tab w:val="right" w:pos="9071"/>
        </w:tabs>
        <w:suppressAutoHyphens/>
        <w:ind w:firstLine="567"/>
        <w:jc w:val="both"/>
        <w:rPr>
          <w:color w:val="000000"/>
          <w:szCs w:val="24"/>
          <w:lang w:eastAsia="lt-LT"/>
        </w:rPr>
      </w:pPr>
      <w:r>
        <w:rPr>
          <w:color w:val="000000"/>
          <w:szCs w:val="24"/>
          <w:lang w:eastAsia="lt-LT"/>
        </w:rPr>
        <w:t>15</w:t>
      </w:r>
      <w:r>
        <w:rPr>
          <w:color w:val="000000"/>
          <w:szCs w:val="24"/>
          <w:lang w:eastAsia="lt-LT"/>
        </w:rPr>
        <w:t>. Ikimokyklinio ugdymo mokyklų:</w:t>
      </w:r>
    </w:p>
    <w:p>
      <w:pPr>
        <w:widowControl w:val="0"/>
        <w:tabs>
          <w:tab w:val="right" w:pos="9071"/>
        </w:tabs>
        <w:suppressAutoHyphens/>
        <w:ind w:firstLine="567"/>
        <w:jc w:val="both"/>
        <w:rPr>
          <w:color w:val="000000"/>
          <w:szCs w:val="24"/>
          <w:lang w:eastAsia="lt-LT"/>
        </w:rPr>
      </w:pPr>
      <w:r>
        <w:rPr>
          <w:color w:val="000000"/>
          <w:szCs w:val="24"/>
          <w:lang w:eastAsia="lt-LT"/>
        </w:rPr>
        <w:t>15.1</w:t>
      </w:r>
      <w:r>
        <w:rPr>
          <w:color w:val="000000"/>
          <w:szCs w:val="24"/>
          <w:lang w:eastAsia="lt-LT"/>
        </w:rPr>
        <w:t>. Vadovų pavaduotojų ugdymui, kuriems nesuteiktos vadybinės kvalifikacinės kategorijos, tarnybinių atlyginimų koeficientai:</w:t>
      </w:r>
    </w:p>
    <w:p>
      <w:pPr>
        <w:widowControl w:val="0"/>
        <w:tabs>
          <w:tab w:val="right" w:pos="9071"/>
        </w:tabs>
        <w:suppressAutoHyphens/>
        <w:jc w:val="center"/>
        <w:rPr>
          <w:color w:val="000000"/>
          <w:szCs w:val="24"/>
          <w:lang w:eastAsia="lt-LT"/>
        </w:rPr>
      </w:pPr>
    </w:p>
    <w:tbl>
      <w:tblPr>
        <w:tblW w:w="9070" w:type="dxa"/>
        <w:tblLayout w:type="fixed"/>
        <w:tblCellMar>
          <w:left w:w="0" w:type="dxa"/>
          <w:right w:w="0" w:type="dxa"/>
        </w:tblCellMar>
        <w:tblLook w:val="0000" w:firstRow="0" w:lastRow="0" w:firstColumn="0" w:lastColumn="0" w:noHBand="0" w:noVBand="0"/>
      </w:tblPr>
      <w:tblGrid>
        <w:gridCol w:w="2329"/>
        <w:gridCol w:w="1684"/>
        <w:gridCol w:w="1686"/>
        <w:gridCol w:w="1685"/>
        <w:gridCol w:w="1686"/>
      </w:tblGrid>
      <w:tr>
        <w:trPr>
          <w:trHeight w:val="60"/>
        </w:trPr>
        <w:tc>
          <w:tcPr>
            <w:tcW w:w="25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b/>
                <w:bCs/>
                <w:color w:val="000000"/>
                <w:szCs w:val="24"/>
                <w:lang w:eastAsia="lt-LT"/>
              </w:rPr>
              <w:t>Vadovų pavaduotojai ugdymui</w:t>
            </w:r>
          </w:p>
        </w:tc>
        <w:tc>
          <w:tcPr>
            <w:tcW w:w="181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b/>
                <w:bCs/>
                <w:color w:val="000000"/>
                <w:szCs w:val="24"/>
                <w:lang w:eastAsia="lt-LT"/>
              </w:rPr>
              <w:t>Turintiems iki 3 metų pedagoginio darbo stažą</w:t>
            </w:r>
          </w:p>
        </w:tc>
        <w:tc>
          <w:tcPr>
            <w:tcW w:w="18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b/>
                <w:bCs/>
                <w:color w:val="000000"/>
                <w:szCs w:val="24"/>
                <w:lang w:eastAsia="lt-LT"/>
              </w:rPr>
              <w:t>Turintiems nuo 3 iki 10 metų pedagoginio darbo stažą</w:t>
            </w:r>
          </w:p>
        </w:tc>
        <w:tc>
          <w:tcPr>
            <w:tcW w:w="181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b/>
                <w:bCs/>
                <w:color w:val="000000"/>
                <w:szCs w:val="24"/>
                <w:lang w:eastAsia="lt-LT"/>
              </w:rPr>
              <w:t>Turintiems nuo 10 iki 15 metų pedagoginio darbo stažą</w:t>
            </w:r>
          </w:p>
        </w:tc>
        <w:tc>
          <w:tcPr>
            <w:tcW w:w="18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b/>
                <w:bCs/>
                <w:color w:val="000000"/>
                <w:szCs w:val="24"/>
                <w:lang w:eastAsia="lt-LT"/>
              </w:rPr>
              <w:t>Turintiems 15 ir daugiau metų pedagoginio darbo stažą</w:t>
            </w:r>
          </w:p>
        </w:tc>
      </w:tr>
      <w:tr>
        <w:trPr>
          <w:trHeight w:val="60"/>
        </w:trPr>
        <w:tc>
          <w:tcPr>
            <w:tcW w:w="25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rPr>
                <w:color w:val="000000"/>
                <w:szCs w:val="24"/>
                <w:lang w:eastAsia="lt-LT"/>
              </w:rPr>
            </w:pPr>
            <w:r>
              <w:rPr>
                <w:color w:val="000000"/>
                <w:szCs w:val="24"/>
                <w:lang w:eastAsia="lt-LT"/>
              </w:rPr>
              <w:t>Įgiję aukštesnįjį ar specialųjį vidurinį išsilavinimą, įgytą iki 1995 metų</w:t>
            </w:r>
          </w:p>
        </w:tc>
        <w:tc>
          <w:tcPr>
            <w:tcW w:w="181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14,65–18,45</w:t>
            </w:r>
          </w:p>
        </w:tc>
        <w:tc>
          <w:tcPr>
            <w:tcW w:w="18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14,75–18,55</w:t>
            </w:r>
          </w:p>
        </w:tc>
        <w:tc>
          <w:tcPr>
            <w:tcW w:w="181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14,9–18,85</w:t>
            </w:r>
          </w:p>
        </w:tc>
        <w:tc>
          <w:tcPr>
            <w:tcW w:w="18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14,95–18,9</w:t>
            </w:r>
          </w:p>
        </w:tc>
      </w:tr>
      <w:tr>
        <w:trPr>
          <w:trHeight w:val="60"/>
        </w:trPr>
        <w:tc>
          <w:tcPr>
            <w:tcW w:w="25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rPr>
                <w:color w:val="000000"/>
                <w:szCs w:val="24"/>
                <w:lang w:eastAsia="lt-LT"/>
              </w:rPr>
            </w:pPr>
            <w:r>
              <w:rPr>
                <w:color w:val="000000"/>
                <w:szCs w:val="24"/>
                <w:lang w:eastAsia="lt-LT"/>
              </w:rPr>
              <w:t>Įgiję aukštąjį universitetinį ar koleginį išsilavinimą</w:t>
            </w:r>
          </w:p>
        </w:tc>
        <w:tc>
          <w:tcPr>
            <w:tcW w:w="181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15,1–19,15</w:t>
            </w:r>
          </w:p>
        </w:tc>
        <w:tc>
          <w:tcPr>
            <w:tcW w:w="18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16–20,2</w:t>
            </w:r>
          </w:p>
        </w:tc>
        <w:tc>
          <w:tcPr>
            <w:tcW w:w="181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16,7–21,15</w:t>
            </w:r>
          </w:p>
        </w:tc>
        <w:tc>
          <w:tcPr>
            <w:tcW w:w="18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17,2–21,7</w:t>
            </w:r>
          </w:p>
        </w:tc>
      </w:tr>
    </w:tbl>
    <w:p>
      <w:pPr>
        <w:widowControl w:val="0"/>
        <w:tabs>
          <w:tab w:val="right" w:pos="9071"/>
        </w:tabs>
        <w:suppressAutoHyphens/>
        <w:rPr>
          <w:color w:val="000000"/>
          <w:szCs w:val="24"/>
          <w:lang w:eastAsia="lt-LT"/>
        </w:rPr>
      </w:pPr>
    </w:p>
    <w:p>
      <w:pPr>
        <w:widowControl w:val="0"/>
        <w:tabs>
          <w:tab w:val="right" w:pos="9071"/>
        </w:tabs>
        <w:suppressAutoHyphens/>
        <w:ind w:firstLine="567"/>
        <w:jc w:val="both"/>
        <w:rPr>
          <w:color w:val="000000"/>
          <w:szCs w:val="24"/>
          <w:lang w:eastAsia="lt-LT"/>
        </w:rPr>
      </w:pPr>
      <w:r>
        <w:rPr>
          <w:color w:val="000000"/>
          <w:szCs w:val="24"/>
          <w:lang w:eastAsia="lt-LT"/>
        </w:rPr>
        <w:t>15.2</w:t>
      </w:r>
      <w:r>
        <w:rPr>
          <w:color w:val="000000"/>
          <w:szCs w:val="24"/>
          <w:lang w:eastAsia="lt-LT"/>
        </w:rPr>
        <w:t>. Vadovų pavaduotojų ugdymui, kuriems suteiktos vadybinės kvalifikacinės kategorijos, tarnybinių atlyginimų koeficientai:</w:t>
      </w:r>
    </w:p>
    <w:p>
      <w:pPr>
        <w:widowControl w:val="0"/>
        <w:tabs>
          <w:tab w:val="right" w:pos="9071"/>
        </w:tabs>
        <w:suppressAutoHyphens/>
        <w:jc w:val="center"/>
        <w:rPr>
          <w:color w:val="000000"/>
          <w:szCs w:val="24"/>
          <w:lang w:eastAsia="lt-LT"/>
        </w:rPr>
      </w:pPr>
    </w:p>
    <w:tbl>
      <w:tblPr>
        <w:tblW w:w="9070" w:type="dxa"/>
        <w:tblLayout w:type="fixed"/>
        <w:tblCellMar>
          <w:left w:w="0" w:type="dxa"/>
          <w:right w:w="0" w:type="dxa"/>
        </w:tblCellMar>
        <w:tblLook w:val="0000" w:firstRow="0" w:lastRow="0" w:firstColumn="0" w:lastColumn="0" w:noHBand="0" w:noVBand="0"/>
      </w:tblPr>
      <w:tblGrid>
        <w:gridCol w:w="2267"/>
        <w:gridCol w:w="2268"/>
        <w:gridCol w:w="2267"/>
        <w:gridCol w:w="2268"/>
      </w:tblGrid>
      <w:tr>
        <w:trPr>
          <w:trHeight w:val="60"/>
        </w:trPr>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tabs>
                <w:tab w:val="right" w:pos="9071"/>
              </w:tabs>
              <w:suppressAutoHyphens/>
              <w:jc w:val="center"/>
              <w:rPr>
                <w:color w:val="000000"/>
                <w:szCs w:val="24"/>
                <w:lang w:eastAsia="lt-LT"/>
              </w:rPr>
            </w:pPr>
            <w:r>
              <w:rPr>
                <w:b/>
                <w:bCs/>
                <w:color w:val="000000"/>
                <w:szCs w:val="24"/>
                <w:lang w:eastAsia="lt-LT"/>
              </w:rPr>
              <w:t>Vadovų pavaduotojai ugdymui</w:t>
            </w: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tabs>
                <w:tab w:val="right" w:pos="9071"/>
              </w:tabs>
              <w:suppressAutoHyphens/>
              <w:jc w:val="center"/>
              <w:rPr>
                <w:color w:val="000000"/>
                <w:szCs w:val="24"/>
                <w:lang w:eastAsia="lt-LT"/>
              </w:rPr>
            </w:pPr>
            <w:r>
              <w:rPr>
                <w:b/>
                <w:bCs/>
                <w:color w:val="000000"/>
                <w:szCs w:val="24"/>
                <w:lang w:eastAsia="lt-LT"/>
              </w:rPr>
              <w:t>Turintiems iki 10 metų pedagoginio darbo stažą</w:t>
            </w:r>
          </w:p>
        </w:tc>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tabs>
                <w:tab w:val="right" w:pos="9071"/>
              </w:tabs>
              <w:suppressAutoHyphens/>
              <w:jc w:val="center"/>
              <w:rPr>
                <w:color w:val="000000"/>
                <w:szCs w:val="24"/>
                <w:lang w:eastAsia="lt-LT"/>
              </w:rPr>
            </w:pPr>
            <w:r>
              <w:rPr>
                <w:b/>
                <w:bCs/>
                <w:color w:val="000000"/>
                <w:szCs w:val="24"/>
                <w:lang w:eastAsia="lt-LT"/>
              </w:rPr>
              <w:t>Turintiems nuo 10 iki 15 metų pedagoginio darbo stažą</w:t>
            </w: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tabs>
                <w:tab w:val="right" w:pos="9071"/>
              </w:tabs>
              <w:suppressAutoHyphens/>
              <w:jc w:val="center"/>
              <w:rPr>
                <w:color w:val="000000"/>
                <w:szCs w:val="24"/>
                <w:lang w:eastAsia="lt-LT"/>
              </w:rPr>
            </w:pPr>
            <w:r>
              <w:rPr>
                <w:b/>
                <w:bCs/>
                <w:color w:val="000000"/>
                <w:szCs w:val="24"/>
                <w:lang w:eastAsia="lt-LT"/>
              </w:rPr>
              <w:t>Turintiems 15 ir daugiau metų pedagoginio darbo stažą</w:t>
            </w:r>
          </w:p>
        </w:tc>
      </w:tr>
      <w:tr>
        <w:trPr>
          <w:trHeight w:val="60"/>
        </w:trPr>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rPr>
                <w:color w:val="000000"/>
                <w:szCs w:val="24"/>
                <w:lang w:eastAsia="lt-LT"/>
              </w:rPr>
            </w:pPr>
            <w:r>
              <w:rPr>
                <w:color w:val="000000"/>
                <w:szCs w:val="24"/>
                <w:lang w:eastAsia="lt-LT"/>
              </w:rPr>
              <w:t>I kategorijos</w:t>
            </w: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23,35–29,5</w:t>
            </w:r>
          </w:p>
        </w:tc>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24,15–30,5</w:t>
            </w: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24,35–30,75</w:t>
            </w:r>
          </w:p>
        </w:tc>
      </w:tr>
      <w:tr>
        <w:trPr>
          <w:trHeight w:val="60"/>
        </w:trPr>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rPr>
                <w:color w:val="000000"/>
                <w:szCs w:val="24"/>
                <w:lang w:eastAsia="lt-LT"/>
              </w:rPr>
            </w:pPr>
            <w:r>
              <w:rPr>
                <w:color w:val="000000"/>
                <w:szCs w:val="24"/>
                <w:lang w:eastAsia="lt-LT"/>
              </w:rPr>
              <w:t>II kategorijos</w:t>
            </w: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20,75–26,25</w:t>
            </w:r>
          </w:p>
        </w:tc>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21,5–27,15</w:t>
            </w: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22,15–28</w:t>
            </w:r>
          </w:p>
        </w:tc>
      </w:tr>
      <w:tr>
        <w:trPr>
          <w:trHeight w:val="60"/>
        </w:trPr>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rPr>
                <w:color w:val="000000"/>
                <w:szCs w:val="24"/>
                <w:lang w:eastAsia="lt-LT"/>
              </w:rPr>
            </w:pPr>
            <w:r>
              <w:rPr>
                <w:color w:val="000000"/>
                <w:szCs w:val="24"/>
                <w:lang w:eastAsia="lt-LT"/>
              </w:rPr>
              <w:t>III kategorijos</w:t>
            </w: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18,6–23,5</w:t>
            </w:r>
          </w:p>
        </w:tc>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19,15–24,15</w:t>
            </w: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19,8–25</w:t>
            </w:r>
          </w:p>
        </w:tc>
      </w:tr>
    </w:tbl>
    <w:p>
      <w:pPr>
        <w:widowControl w:val="0"/>
        <w:tabs>
          <w:tab w:val="right" w:pos="9071"/>
        </w:tabs>
        <w:suppressAutoHyphens/>
        <w:rPr>
          <w:color w:val="000000"/>
          <w:szCs w:val="24"/>
          <w:lang w:eastAsia="lt-LT"/>
        </w:rPr>
      </w:pPr>
    </w:p>
    <w:p>
      <w:pPr>
        <w:widowControl w:val="0"/>
        <w:tabs>
          <w:tab w:val="right" w:pos="9071"/>
        </w:tabs>
        <w:suppressAutoHyphens/>
        <w:ind w:firstLine="567"/>
        <w:jc w:val="both"/>
        <w:rPr>
          <w:color w:val="000000"/>
          <w:szCs w:val="24"/>
          <w:lang w:eastAsia="lt-LT"/>
        </w:rPr>
      </w:pPr>
      <w:r>
        <w:rPr>
          <w:color w:val="000000"/>
          <w:szCs w:val="24"/>
          <w:lang w:eastAsia="lt-LT"/>
        </w:rPr>
        <w:t>16</w:t>
      </w:r>
      <w:r>
        <w:rPr>
          <w:color w:val="000000"/>
          <w:szCs w:val="24"/>
          <w:lang w:eastAsia="lt-LT"/>
        </w:rPr>
        <w:t>. Bendrojo ugdymo mokyklų (išskyrus nurodytas aprašo 17 punkte) vadovų pavaduotojų ugdymui tarnybinių atlyginimų koeficientai:</w:t>
      </w:r>
    </w:p>
    <w:p>
      <w:pPr>
        <w:widowControl w:val="0"/>
        <w:tabs>
          <w:tab w:val="right" w:pos="9071"/>
        </w:tabs>
        <w:suppressAutoHyphens/>
        <w:jc w:val="both"/>
        <w:rPr>
          <w:color w:val="000000"/>
          <w:szCs w:val="24"/>
          <w:lang w:eastAsia="lt-LT"/>
        </w:rPr>
      </w:pPr>
    </w:p>
    <w:tbl>
      <w:tblPr>
        <w:tblW w:w="9070" w:type="dxa"/>
        <w:tblLayout w:type="fixed"/>
        <w:tblCellMar>
          <w:left w:w="0" w:type="dxa"/>
          <w:right w:w="0" w:type="dxa"/>
        </w:tblCellMar>
        <w:tblLook w:val="0000" w:firstRow="0" w:lastRow="0" w:firstColumn="0" w:lastColumn="0" w:noHBand="0" w:noVBand="0"/>
      </w:tblPr>
      <w:tblGrid>
        <w:gridCol w:w="417"/>
        <w:gridCol w:w="1850"/>
        <w:gridCol w:w="2268"/>
        <w:gridCol w:w="2267"/>
        <w:gridCol w:w="1535"/>
        <w:gridCol w:w="360"/>
        <w:gridCol w:w="373"/>
      </w:tblGrid>
      <w:tr>
        <w:trPr>
          <w:trHeight w:val="60"/>
        </w:trPr>
        <w:tc>
          <w:tcPr>
            <w:tcW w:w="2267"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tabs>
                <w:tab w:val="right" w:pos="9071"/>
              </w:tabs>
              <w:suppressAutoHyphens/>
              <w:jc w:val="center"/>
              <w:rPr>
                <w:color w:val="000000"/>
                <w:szCs w:val="24"/>
                <w:lang w:eastAsia="lt-LT"/>
              </w:rPr>
            </w:pPr>
            <w:r>
              <w:rPr>
                <w:b/>
                <w:bCs/>
                <w:color w:val="000000"/>
                <w:szCs w:val="24"/>
                <w:lang w:eastAsia="lt-LT"/>
              </w:rPr>
              <w:t>Mokinių skaičius rugsėjo 1 d.</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tabs>
                <w:tab w:val="right" w:pos="9071"/>
              </w:tabs>
              <w:suppressAutoHyphens/>
              <w:jc w:val="center"/>
              <w:rPr>
                <w:color w:val="000000"/>
                <w:szCs w:val="24"/>
                <w:lang w:eastAsia="lt-LT"/>
              </w:rPr>
            </w:pPr>
            <w:r>
              <w:rPr>
                <w:b/>
                <w:bCs/>
                <w:color w:val="000000"/>
                <w:szCs w:val="24"/>
                <w:lang w:eastAsia="lt-LT"/>
              </w:rPr>
              <w:t>Turintiems iki 10 metų pedagoginio darbo stažą</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tabs>
                <w:tab w:val="right" w:pos="9071"/>
              </w:tabs>
              <w:suppressAutoHyphens/>
              <w:jc w:val="center"/>
              <w:rPr>
                <w:color w:val="000000"/>
                <w:szCs w:val="24"/>
                <w:lang w:eastAsia="lt-LT"/>
              </w:rPr>
            </w:pPr>
            <w:r>
              <w:rPr>
                <w:b/>
                <w:bCs/>
                <w:color w:val="000000"/>
                <w:szCs w:val="24"/>
                <w:lang w:eastAsia="lt-LT"/>
              </w:rPr>
              <w:t>Turintiems nuo 10 iki 15 metų pedagoginio darbo stažą</w:t>
            </w:r>
          </w:p>
        </w:tc>
        <w:tc>
          <w:tcPr>
            <w:tcW w:w="2268" w:type="dxa"/>
            <w:gridSpan w:val="3"/>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tabs>
                <w:tab w:val="right" w:pos="9071"/>
              </w:tabs>
              <w:suppressAutoHyphens/>
              <w:jc w:val="center"/>
              <w:rPr>
                <w:color w:val="000000"/>
                <w:szCs w:val="24"/>
                <w:lang w:eastAsia="lt-LT"/>
              </w:rPr>
            </w:pPr>
            <w:r>
              <w:rPr>
                <w:b/>
                <w:bCs/>
                <w:color w:val="000000"/>
                <w:szCs w:val="24"/>
                <w:lang w:eastAsia="lt-LT"/>
              </w:rPr>
              <w:t>Turintiems 15 ir daugiau metų pedagoginio darbo stažą</w:t>
            </w:r>
          </w:p>
        </w:tc>
      </w:tr>
      <w:tr>
        <w:trPr>
          <w:trHeight w:val="555"/>
        </w:trPr>
        <w:tc>
          <w:tcPr>
            <w:tcW w:w="417" w:type="dxa"/>
            <w:tcBorders>
              <w:top w:val="single" w:sz="4" w:space="0" w:color="auto"/>
              <w:left w:val="single" w:sz="4" w:space="0" w:color="auto"/>
              <w:bottom w:val="single" w:sz="4" w:space="0" w:color="auto"/>
            </w:tcBorders>
            <w:tcMar>
              <w:top w:w="57" w:type="dxa"/>
              <w:left w:w="57" w:type="dxa"/>
              <w:bottom w:w="57" w:type="dxa"/>
              <w:right w:w="57" w:type="dxa"/>
            </w:tcMar>
          </w:tcPr>
          <w:p>
            <w:pPr>
              <w:widowControl w:val="0"/>
              <w:tabs>
                <w:tab w:val="right" w:pos="9071"/>
              </w:tabs>
              <w:suppressAutoHyphens/>
              <w:jc w:val="center"/>
              <w:rPr>
                <w:b/>
                <w:bCs/>
                <w:color w:val="000000"/>
                <w:szCs w:val="24"/>
                <w:lang w:eastAsia="lt-LT"/>
              </w:rPr>
            </w:pPr>
          </w:p>
        </w:tc>
        <w:tc>
          <w:tcPr>
            <w:tcW w:w="7920" w:type="dxa"/>
            <w:gridSpan w:val="4"/>
            <w:tcBorders>
              <w:top w:val="single" w:sz="4" w:space="0" w:color="auto"/>
              <w:bottom w:val="single" w:sz="4" w:space="0" w:color="auto"/>
            </w:tcBorders>
            <w:tcMar>
              <w:top w:w="57" w:type="dxa"/>
              <w:left w:w="57" w:type="dxa"/>
              <w:bottom w:w="57" w:type="dxa"/>
              <w:right w:w="57" w:type="dxa"/>
            </w:tcMar>
          </w:tcPr>
          <w:p>
            <w:pPr>
              <w:widowControl w:val="0"/>
              <w:tabs>
                <w:tab w:val="right" w:pos="9071"/>
              </w:tabs>
              <w:suppressAutoHyphens/>
              <w:jc w:val="center"/>
              <w:rPr>
                <w:b/>
                <w:bCs/>
                <w:color w:val="000000"/>
                <w:szCs w:val="24"/>
                <w:lang w:eastAsia="lt-LT"/>
              </w:rPr>
            </w:pPr>
            <w:r>
              <w:rPr>
                <w:color w:val="000000"/>
                <w:szCs w:val="24"/>
                <w:lang w:eastAsia="lt-LT"/>
              </w:rPr>
              <w:t>Vadovų pavaduotojų ugdymui, kuriems nesuteiktos vadybinės kvalifikacinės kategorijos</w:t>
            </w:r>
          </w:p>
        </w:tc>
        <w:tc>
          <w:tcPr>
            <w:tcW w:w="360" w:type="dxa"/>
            <w:tcBorders>
              <w:top w:val="single" w:sz="4" w:space="0" w:color="auto"/>
              <w:bottom w:val="single" w:sz="4" w:space="0" w:color="auto"/>
            </w:tcBorders>
            <w:tcMar>
              <w:top w:w="57" w:type="dxa"/>
              <w:left w:w="57" w:type="dxa"/>
              <w:bottom w:w="57" w:type="dxa"/>
              <w:right w:w="57" w:type="dxa"/>
            </w:tcMar>
          </w:tcPr>
          <w:p>
            <w:pPr>
              <w:widowControl w:val="0"/>
              <w:tabs>
                <w:tab w:val="right" w:pos="9071"/>
              </w:tabs>
              <w:suppressAutoHyphens/>
              <w:jc w:val="center"/>
              <w:rPr>
                <w:b/>
                <w:bCs/>
                <w:color w:val="000000"/>
                <w:szCs w:val="24"/>
                <w:lang w:eastAsia="lt-LT"/>
              </w:rPr>
            </w:pPr>
          </w:p>
        </w:tc>
        <w:tc>
          <w:tcPr>
            <w:tcW w:w="373" w:type="dxa"/>
            <w:tcBorders>
              <w:top w:val="single" w:sz="4" w:space="0" w:color="auto"/>
              <w:bottom w:val="single" w:sz="4" w:space="0" w:color="auto"/>
              <w:right w:val="single" w:sz="4" w:space="0" w:color="auto"/>
            </w:tcBorders>
            <w:tcMar>
              <w:top w:w="57" w:type="dxa"/>
              <w:left w:w="57" w:type="dxa"/>
              <w:bottom w:w="57" w:type="dxa"/>
              <w:right w:w="57" w:type="dxa"/>
            </w:tcMar>
          </w:tcPr>
          <w:p>
            <w:pPr>
              <w:widowControl w:val="0"/>
              <w:tabs>
                <w:tab w:val="right" w:pos="9071"/>
              </w:tabs>
              <w:suppressAutoHyphens/>
              <w:jc w:val="center"/>
              <w:rPr>
                <w:b/>
                <w:bCs/>
                <w:color w:val="000000"/>
                <w:szCs w:val="24"/>
                <w:lang w:eastAsia="lt-LT"/>
              </w:rPr>
            </w:pPr>
          </w:p>
        </w:tc>
      </w:tr>
      <w:tr>
        <w:trPr>
          <w:trHeight w:val="60"/>
        </w:trPr>
        <w:tc>
          <w:tcPr>
            <w:tcW w:w="2267"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rPr>
                <w:color w:val="000000"/>
                <w:szCs w:val="24"/>
                <w:lang w:eastAsia="lt-LT"/>
              </w:rPr>
            </w:pPr>
            <w:r>
              <w:rPr>
                <w:color w:val="000000"/>
                <w:szCs w:val="24"/>
                <w:lang w:eastAsia="lt-LT"/>
              </w:rPr>
              <w:t>Iki 500</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20,75–26,2</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21,3–26,9</w:t>
            </w:r>
          </w:p>
        </w:tc>
        <w:tc>
          <w:tcPr>
            <w:tcW w:w="2268" w:type="dxa"/>
            <w:gridSpan w:val="3"/>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22–27,7</w:t>
            </w:r>
          </w:p>
        </w:tc>
      </w:tr>
      <w:tr>
        <w:trPr>
          <w:trHeight w:val="60"/>
        </w:trPr>
        <w:tc>
          <w:tcPr>
            <w:tcW w:w="2267"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rPr>
                <w:color w:val="000000"/>
                <w:szCs w:val="24"/>
                <w:lang w:eastAsia="lt-LT"/>
              </w:rPr>
            </w:pPr>
            <w:r>
              <w:rPr>
                <w:color w:val="000000"/>
                <w:szCs w:val="24"/>
                <w:lang w:eastAsia="lt-LT"/>
              </w:rPr>
              <w:t>500 ir daugiau</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23,45–29,6</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23,6–29,75</w:t>
            </w:r>
          </w:p>
        </w:tc>
        <w:tc>
          <w:tcPr>
            <w:tcW w:w="2268" w:type="dxa"/>
            <w:gridSpan w:val="3"/>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24,4–30,8</w:t>
            </w:r>
          </w:p>
        </w:tc>
      </w:tr>
      <w:tr>
        <w:trPr>
          <w:trHeight w:val="555"/>
        </w:trPr>
        <w:tc>
          <w:tcPr>
            <w:tcW w:w="417" w:type="dxa"/>
            <w:tcBorders>
              <w:top w:val="single" w:sz="4" w:space="0" w:color="auto"/>
              <w:left w:val="single" w:sz="4" w:space="0" w:color="auto"/>
              <w:bottom w:val="single" w:sz="4" w:space="0" w:color="auto"/>
            </w:tcBorders>
            <w:tcMar>
              <w:top w:w="57" w:type="dxa"/>
              <w:left w:w="57" w:type="dxa"/>
              <w:bottom w:w="57" w:type="dxa"/>
              <w:right w:w="57" w:type="dxa"/>
            </w:tcMar>
          </w:tcPr>
          <w:p>
            <w:pPr>
              <w:widowControl w:val="0"/>
              <w:tabs>
                <w:tab w:val="right" w:pos="9071"/>
              </w:tabs>
              <w:suppressAutoHyphens/>
              <w:jc w:val="center"/>
              <w:rPr>
                <w:b/>
                <w:bCs/>
                <w:color w:val="000000"/>
                <w:szCs w:val="24"/>
                <w:lang w:eastAsia="lt-LT"/>
              </w:rPr>
            </w:pPr>
          </w:p>
        </w:tc>
        <w:tc>
          <w:tcPr>
            <w:tcW w:w="7920" w:type="dxa"/>
            <w:gridSpan w:val="4"/>
            <w:tcBorders>
              <w:top w:val="single" w:sz="4" w:space="0" w:color="auto"/>
              <w:bottom w:val="single" w:sz="4" w:space="0" w:color="auto"/>
            </w:tcBorders>
            <w:tcMar>
              <w:top w:w="57" w:type="dxa"/>
              <w:left w:w="57" w:type="dxa"/>
              <w:bottom w:w="57" w:type="dxa"/>
              <w:right w:w="57" w:type="dxa"/>
            </w:tcMar>
          </w:tcPr>
          <w:p>
            <w:pPr>
              <w:widowControl w:val="0"/>
              <w:tabs>
                <w:tab w:val="right" w:pos="9071"/>
              </w:tabs>
              <w:suppressAutoHyphens/>
              <w:jc w:val="center"/>
              <w:rPr>
                <w:b/>
                <w:bCs/>
                <w:color w:val="000000"/>
                <w:szCs w:val="24"/>
                <w:lang w:eastAsia="lt-LT"/>
              </w:rPr>
            </w:pPr>
            <w:r>
              <w:rPr>
                <w:color w:val="000000"/>
                <w:szCs w:val="24"/>
                <w:lang w:eastAsia="lt-LT"/>
              </w:rPr>
              <w:t>Vadovų pavaduotojų ugdymui, kuriems suteiktos vadybinės kvalifikacinės kategorijos</w:t>
            </w:r>
          </w:p>
        </w:tc>
        <w:tc>
          <w:tcPr>
            <w:tcW w:w="360" w:type="dxa"/>
            <w:tcBorders>
              <w:top w:val="single" w:sz="4" w:space="0" w:color="auto"/>
              <w:bottom w:val="single" w:sz="4" w:space="0" w:color="auto"/>
            </w:tcBorders>
            <w:tcMar>
              <w:top w:w="57" w:type="dxa"/>
              <w:left w:w="57" w:type="dxa"/>
              <w:bottom w:w="57" w:type="dxa"/>
              <w:right w:w="57" w:type="dxa"/>
            </w:tcMar>
          </w:tcPr>
          <w:p>
            <w:pPr>
              <w:widowControl w:val="0"/>
              <w:tabs>
                <w:tab w:val="right" w:pos="9071"/>
              </w:tabs>
              <w:suppressAutoHyphens/>
              <w:jc w:val="center"/>
              <w:rPr>
                <w:b/>
                <w:bCs/>
                <w:color w:val="000000"/>
                <w:szCs w:val="24"/>
                <w:lang w:eastAsia="lt-LT"/>
              </w:rPr>
            </w:pPr>
          </w:p>
        </w:tc>
        <w:tc>
          <w:tcPr>
            <w:tcW w:w="373" w:type="dxa"/>
            <w:tcBorders>
              <w:top w:val="single" w:sz="4" w:space="0" w:color="auto"/>
              <w:bottom w:val="single" w:sz="4" w:space="0" w:color="auto"/>
              <w:right w:val="single" w:sz="4" w:space="0" w:color="auto"/>
            </w:tcBorders>
            <w:tcMar>
              <w:top w:w="57" w:type="dxa"/>
              <w:left w:w="57" w:type="dxa"/>
              <w:bottom w:w="57" w:type="dxa"/>
              <w:right w:w="57" w:type="dxa"/>
            </w:tcMar>
          </w:tcPr>
          <w:p>
            <w:pPr>
              <w:widowControl w:val="0"/>
              <w:tabs>
                <w:tab w:val="right" w:pos="9071"/>
              </w:tabs>
              <w:suppressAutoHyphens/>
              <w:jc w:val="center"/>
              <w:rPr>
                <w:b/>
                <w:bCs/>
                <w:color w:val="000000"/>
                <w:szCs w:val="24"/>
                <w:lang w:eastAsia="lt-LT"/>
              </w:rPr>
            </w:pPr>
          </w:p>
        </w:tc>
      </w:tr>
      <w:tr>
        <w:trPr>
          <w:trHeight w:val="60"/>
        </w:trPr>
        <w:tc>
          <w:tcPr>
            <w:tcW w:w="2267"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rPr>
                <w:color w:val="000000"/>
                <w:szCs w:val="24"/>
                <w:lang w:eastAsia="lt-LT"/>
              </w:rPr>
            </w:pPr>
            <w:r>
              <w:rPr>
                <w:color w:val="000000"/>
                <w:szCs w:val="24"/>
                <w:lang w:eastAsia="lt-LT"/>
              </w:rPr>
              <w:t>Iki 500</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rPr>
                <w:szCs w:val="24"/>
                <w:lang w:eastAsia="lt-LT"/>
              </w:rPr>
            </w:pP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rPr>
                <w:szCs w:val="24"/>
                <w:lang w:eastAsia="lt-LT"/>
              </w:rPr>
            </w:pPr>
          </w:p>
        </w:tc>
        <w:tc>
          <w:tcPr>
            <w:tcW w:w="2268" w:type="dxa"/>
            <w:gridSpan w:val="3"/>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rPr>
                <w:szCs w:val="24"/>
                <w:lang w:eastAsia="lt-LT"/>
              </w:rPr>
            </w:pPr>
          </w:p>
        </w:tc>
      </w:tr>
      <w:tr>
        <w:trPr>
          <w:trHeight w:val="60"/>
        </w:trPr>
        <w:tc>
          <w:tcPr>
            <w:tcW w:w="2267"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rPr>
                <w:color w:val="000000"/>
                <w:szCs w:val="24"/>
                <w:lang w:eastAsia="lt-LT"/>
              </w:rPr>
            </w:pPr>
            <w:r>
              <w:rPr>
                <w:color w:val="000000"/>
                <w:szCs w:val="24"/>
                <w:lang w:eastAsia="lt-LT"/>
              </w:rPr>
              <w:t>I kategorija</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26,55–33,55</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27,45–34,6</w:t>
            </w:r>
          </w:p>
        </w:tc>
        <w:tc>
          <w:tcPr>
            <w:tcW w:w="2268" w:type="dxa"/>
            <w:gridSpan w:val="3"/>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28,3–35,65</w:t>
            </w:r>
          </w:p>
        </w:tc>
      </w:tr>
      <w:tr>
        <w:trPr>
          <w:trHeight w:val="60"/>
        </w:trPr>
        <w:tc>
          <w:tcPr>
            <w:tcW w:w="2267"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rPr>
                <w:color w:val="000000"/>
                <w:szCs w:val="24"/>
                <w:lang w:eastAsia="lt-LT"/>
              </w:rPr>
            </w:pPr>
            <w:r>
              <w:rPr>
                <w:color w:val="000000"/>
                <w:szCs w:val="24"/>
                <w:lang w:eastAsia="lt-LT"/>
              </w:rPr>
              <w:t>II kategorija</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24,5–30,9</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25,2–31,8</w:t>
            </w:r>
          </w:p>
        </w:tc>
        <w:tc>
          <w:tcPr>
            <w:tcW w:w="2268" w:type="dxa"/>
            <w:gridSpan w:val="3"/>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25,95–32,75</w:t>
            </w:r>
          </w:p>
        </w:tc>
      </w:tr>
      <w:tr>
        <w:trPr>
          <w:trHeight w:val="60"/>
        </w:trPr>
        <w:tc>
          <w:tcPr>
            <w:tcW w:w="2267"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rPr>
                <w:color w:val="000000"/>
                <w:szCs w:val="24"/>
                <w:lang w:eastAsia="lt-LT"/>
              </w:rPr>
            </w:pPr>
            <w:r>
              <w:rPr>
                <w:color w:val="000000"/>
                <w:szCs w:val="24"/>
                <w:lang w:eastAsia="lt-LT"/>
              </w:rPr>
              <w:t>III kategorija</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22,45–28,35</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23,05–29,15</w:t>
            </w:r>
          </w:p>
        </w:tc>
        <w:tc>
          <w:tcPr>
            <w:tcW w:w="2268" w:type="dxa"/>
            <w:gridSpan w:val="3"/>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23,8–30</w:t>
            </w:r>
          </w:p>
        </w:tc>
      </w:tr>
      <w:tr>
        <w:trPr>
          <w:trHeight w:val="60"/>
        </w:trPr>
        <w:tc>
          <w:tcPr>
            <w:tcW w:w="2267"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rPr>
                <w:color w:val="000000"/>
                <w:szCs w:val="24"/>
                <w:lang w:eastAsia="lt-LT"/>
              </w:rPr>
            </w:pPr>
            <w:r>
              <w:rPr>
                <w:color w:val="000000"/>
                <w:szCs w:val="24"/>
                <w:lang w:eastAsia="lt-LT"/>
              </w:rPr>
              <w:t>500 ir daugiau</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rPr>
                <w:szCs w:val="24"/>
                <w:lang w:eastAsia="lt-LT"/>
              </w:rPr>
            </w:pP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rPr>
                <w:szCs w:val="24"/>
                <w:lang w:eastAsia="lt-LT"/>
              </w:rPr>
            </w:pPr>
          </w:p>
        </w:tc>
        <w:tc>
          <w:tcPr>
            <w:tcW w:w="2268" w:type="dxa"/>
            <w:gridSpan w:val="3"/>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rPr>
                <w:szCs w:val="24"/>
                <w:lang w:eastAsia="lt-LT"/>
              </w:rPr>
            </w:pPr>
          </w:p>
        </w:tc>
      </w:tr>
      <w:tr>
        <w:trPr>
          <w:trHeight w:val="60"/>
        </w:trPr>
        <w:tc>
          <w:tcPr>
            <w:tcW w:w="2267"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rPr>
                <w:color w:val="000000"/>
                <w:szCs w:val="24"/>
                <w:lang w:eastAsia="lt-LT"/>
              </w:rPr>
            </w:pPr>
            <w:r>
              <w:rPr>
                <w:color w:val="000000"/>
                <w:szCs w:val="24"/>
                <w:lang w:eastAsia="lt-LT"/>
              </w:rPr>
              <w:t>I kategorija</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30,55–38,4</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31,55–38,45</w:t>
            </w:r>
          </w:p>
        </w:tc>
        <w:tc>
          <w:tcPr>
            <w:tcW w:w="2268" w:type="dxa"/>
            <w:gridSpan w:val="3"/>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32,1–38,5</w:t>
            </w:r>
          </w:p>
        </w:tc>
      </w:tr>
      <w:tr>
        <w:trPr>
          <w:trHeight w:val="60"/>
        </w:trPr>
        <w:tc>
          <w:tcPr>
            <w:tcW w:w="2267"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rPr>
                <w:color w:val="000000"/>
                <w:szCs w:val="24"/>
                <w:lang w:eastAsia="lt-LT"/>
              </w:rPr>
            </w:pPr>
            <w:r>
              <w:rPr>
                <w:color w:val="000000"/>
                <w:szCs w:val="24"/>
                <w:lang w:eastAsia="lt-LT"/>
              </w:rPr>
              <w:t>II kategorija</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27,9–35,2</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28,9–36,45</w:t>
            </w:r>
          </w:p>
        </w:tc>
        <w:tc>
          <w:tcPr>
            <w:tcW w:w="2268" w:type="dxa"/>
            <w:gridSpan w:val="3"/>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29,95–37,75</w:t>
            </w:r>
          </w:p>
        </w:tc>
      </w:tr>
      <w:tr>
        <w:trPr>
          <w:trHeight w:val="60"/>
        </w:trPr>
        <w:tc>
          <w:tcPr>
            <w:tcW w:w="2267"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rPr>
                <w:color w:val="000000"/>
                <w:szCs w:val="24"/>
                <w:lang w:eastAsia="lt-LT"/>
              </w:rPr>
            </w:pPr>
            <w:r>
              <w:rPr>
                <w:color w:val="000000"/>
                <w:szCs w:val="24"/>
                <w:lang w:eastAsia="lt-LT"/>
              </w:rPr>
              <w:t>III kategorija</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25,65–32,3</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26,25–33,1</w:t>
            </w:r>
          </w:p>
        </w:tc>
        <w:tc>
          <w:tcPr>
            <w:tcW w:w="2268" w:type="dxa"/>
            <w:gridSpan w:val="3"/>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27,3–34,4</w:t>
            </w:r>
          </w:p>
        </w:tc>
      </w:tr>
    </w:tbl>
    <w:p>
      <w:pPr>
        <w:widowControl w:val="0"/>
        <w:tabs>
          <w:tab w:val="right" w:pos="9071"/>
        </w:tabs>
        <w:suppressAutoHyphens/>
        <w:rPr>
          <w:color w:val="000000"/>
          <w:szCs w:val="24"/>
          <w:lang w:eastAsia="lt-LT"/>
        </w:rPr>
      </w:pPr>
    </w:p>
    <w:p>
      <w:pPr>
        <w:widowControl w:val="0"/>
        <w:tabs>
          <w:tab w:val="left" w:pos="9180"/>
        </w:tabs>
        <w:overflowPunct w:val="0"/>
        <w:ind w:firstLine="567"/>
        <w:jc w:val="both"/>
        <w:textAlignment w:val="baseline"/>
        <w:rPr>
          <w:szCs w:val="24"/>
        </w:rPr>
      </w:pPr>
      <w:r>
        <w:rPr>
          <w:szCs w:val="24"/>
        </w:rPr>
        <w:t>17</w:t>
      </w:r>
      <w:r>
        <w:rPr>
          <w:szCs w:val="24"/>
        </w:rPr>
        <w:t>. Vaikų socializacijos centrų, sanatorijų mokyklų, specialiųjų mokyklų, specialiojo ugdymo centrų, specialiųjų mokyklų-daugiafunkcių centrų ir bendrojo ugdymo mokyklų, turinčių bendrabučius, Vilniaus lietuvių namų, Lietuvos sutrikusios klausos vaikų ikimokyklinio ugdymo centro:</w:t>
      </w:r>
    </w:p>
    <w:p>
      <w:pPr>
        <w:widowControl w:val="0"/>
        <w:tabs>
          <w:tab w:val="left" w:pos="9180"/>
        </w:tabs>
        <w:overflowPunct w:val="0"/>
        <w:ind w:firstLine="567"/>
        <w:jc w:val="both"/>
        <w:textAlignment w:val="baseline"/>
        <w:rPr>
          <w:szCs w:val="24"/>
        </w:rPr>
      </w:pPr>
      <w:r>
        <w:rPr>
          <w:szCs w:val="24"/>
        </w:rPr>
        <w:t>17.1</w:t>
      </w:r>
      <w:r>
        <w:rPr>
          <w:szCs w:val="24"/>
        </w:rPr>
        <w:t>. Vadovų pavaduotojų ugdymui tarnybinių atlyginimų koeficientai:</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4"/>
        <w:gridCol w:w="2487"/>
        <w:gridCol w:w="2662"/>
        <w:gridCol w:w="2667"/>
      </w:tblGrid>
      <w:tr>
        <w:trPr>
          <w:trHeight w:val="20"/>
        </w:trPr>
        <w:tc>
          <w:tcPr>
            <w:tcW w:w="1724" w:type="dxa"/>
            <w:tcBorders>
              <w:top w:val="single" w:sz="4" w:space="0" w:color="auto"/>
              <w:left w:val="single" w:sz="4" w:space="0" w:color="auto"/>
              <w:bottom w:val="single" w:sz="4" w:space="0" w:color="auto"/>
              <w:right w:val="single" w:sz="4" w:space="0" w:color="auto"/>
            </w:tcBorders>
            <w:hideMark/>
          </w:tcPr>
          <w:p>
            <w:pPr>
              <w:widowControl w:val="0"/>
              <w:tabs>
                <w:tab w:val="left" w:pos="9180"/>
              </w:tabs>
              <w:overflowPunct w:val="0"/>
              <w:jc w:val="center"/>
              <w:textAlignment w:val="baseline"/>
              <w:rPr>
                <w:szCs w:val="24"/>
              </w:rPr>
            </w:pPr>
            <w:r>
              <w:rPr>
                <w:szCs w:val="24"/>
              </w:rPr>
              <w:t>Mokinių skaičius sausio 1 d.</w:t>
            </w:r>
          </w:p>
        </w:tc>
        <w:tc>
          <w:tcPr>
            <w:tcW w:w="2487" w:type="dxa"/>
            <w:tcBorders>
              <w:top w:val="single" w:sz="4" w:space="0" w:color="auto"/>
              <w:left w:val="single" w:sz="4" w:space="0" w:color="auto"/>
              <w:bottom w:val="single" w:sz="4" w:space="0" w:color="auto"/>
              <w:right w:val="single" w:sz="4" w:space="0" w:color="auto"/>
            </w:tcBorders>
            <w:hideMark/>
          </w:tcPr>
          <w:p>
            <w:pPr>
              <w:widowControl w:val="0"/>
              <w:tabs>
                <w:tab w:val="left" w:pos="9180"/>
              </w:tabs>
              <w:overflowPunct w:val="0"/>
              <w:jc w:val="center"/>
              <w:textAlignment w:val="baseline"/>
              <w:rPr>
                <w:szCs w:val="24"/>
              </w:rPr>
            </w:pPr>
            <w:r>
              <w:rPr>
                <w:szCs w:val="24"/>
              </w:rPr>
              <w:t>Turintiems iki 10 metų pedagoginio darbo stažą</w:t>
            </w:r>
          </w:p>
        </w:tc>
        <w:tc>
          <w:tcPr>
            <w:tcW w:w="2662" w:type="dxa"/>
            <w:tcBorders>
              <w:top w:val="single" w:sz="4" w:space="0" w:color="auto"/>
              <w:left w:val="single" w:sz="4" w:space="0" w:color="auto"/>
              <w:bottom w:val="single" w:sz="4" w:space="0" w:color="auto"/>
              <w:right w:val="single" w:sz="4" w:space="0" w:color="auto"/>
            </w:tcBorders>
            <w:hideMark/>
          </w:tcPr>
          <w:p>
            <w:pPr>
              <w:widowControl w:val="0"/>
              <w:tabs>
                <w:tab w:val="left" w:pos="9180"/>
              </w:tabs>
              <w:overflowPunct w:val="0"/>
              <w:jc w:val="center"/>
              <w:textAlignment w:val="baseline"/>
              <w:rPr>
                <w:szCs w:val="24"/>
              </w:rPr>
            </w:pPr>
            <w:r>
              <w:rPr>
                <w:szCs w:val="24"/>
              </w:rPr>
              <w:t>Turintiems nuo 10 iki 15 metų pedagoginio darbo stažą</w:t>
            </w:r>
          </w:p>
        </w:tc>
        <w:tc>
          <w:tcPr>
            <w:tcW w:w="2667" w:type="dxa"/>
            <w:tcBorders>
              <w:top w:val="single" w:sz="4" w:space="0" w:color="auto"/>
              <w:left w:val="single" w:sz="4" w:space="0" w:color="auto"/>
              <w:bottom w:val="single" w:sz="4" w:space="0" w:color="auto"/>
              <w:right w:val="single" w:sz="4" w:space="0" w:color="auto"/>
            </w:tcBorders>
            <w:hideMark/>
          </w:tcPr>
          <w:p>
            <w:pPr>
              <w:widowControl w:val="0"/>
              <w:tabs>
                <w:tab w:val="left" w:pos="9180"/>
              </w:tabs>
              <w:overflowPunct w:val="0"/>
              <w:jc w:val="center"/>
              <w:textAlignment w:val="baseline"/>
              <w:rPr>
                <w:szCs w:val="24"/>
              </w:rPr>
            </w:pPr>
            <w:r>
              <w:rPr>
                <w:szCs w:val="24"/>
              </w:rPr>
              <w:t>Turintiems 15 ir daugiau metų pedagoginio darbo stažą</w:t>
            </w:r>
          </w:p>
        </w:tc>
      </w:tr>
      <w:tr>
        <w:trPr>
          <w:trHeight w:val="340"/>
        </w:trPr>
        <w:tc>
          <w:tcPr>
            <w:tcW w:w="9540" w:type="dxa"/>
            <w:gridSpan w:val="4"/>
            <w:tcBorders>
              <w:top w:val="single" w:sz="4" w:space="0" w:color="auto"/>
              <w:left w:val="single" w:sz="4" w:space="0" w:color="auto"/>
              <w:bottom w:val="single" w:sz="4" w:space="0" w:color="auto"/>
              <w:right w:val="single" w:sz="4" w:space="0" w:color="auto"/>
            </w:tcBorders>
            <w:vAlign w:val="center"/>
            <w:hideMark/>
          </w:tcPr>
          <w:p>
            <w:pPr>
              <w:widowControl w:val="0"/>
              <w:tabs>
                <w:tab w:val="left" w:pos="9180"/>
              </w:tabs>
              <w:overflowPunct w:val="0"/>
              <w:jc w:val="center"/>
              <w:textAlignment w:val="baseline"/>
              <w:rPr>
                <w:szCs w:val="24"/>
              </w:rPr>
            </w:pPr>
            <w:r>
              <w:rPr>
                <w:szCs w:val="24"/>
              </w:rPr>
              <w:t>Vadovų pavaduotojų ugdymui, kuriems nesuteiktos vadybinės kvalifikacinės kategorijos</w:t>
            </w:r>
          </w:p>
        </w:tc>
      </w:tr>
      <w:tr>
        <w:trPr>
          <w:trHeight w:val="20"/>
        </w:trPr>
        <w:tc>
          <w:tcPr>
            <w:tcW w:w="1724" w:type="dxa"/>
            <w:tcBorders>
              <w:top w:val="single" w:sz="4" w:space="0" w:color="auto"/>
              <w:left w:val="single" w:sz="4" w:space="0" w:color="auto"/>
              <w:bottom w:val="single" w:sz="4" w:space="0" w:color="auto"/>
              <w:right w:val="single" w:sz="4" w:space="0" w:color="auto"/>
            </w:tcBorders>
            <w:vAlign w:val="center"/>
            <w:hideMark/>
          </w:tcPr>
          <w:p>
            <w:pPr>
              <w:widowControl w:val="0"/>
              <w:tabs>
                <w:tab w:val="left" w:pos="9180"/>
              </w:tabs>
              <w:overflowPunct w:val="0"/>
              <w:jc w:val="both"/>
              <w:textAlignment w:val="baseline"/>
              <w:rPr>
                <w:szCs w:val="24"/>
              </w:rPr>
            </w:pPr>
            <w:r>
              <w:rPr>
                <w:szCs w:val="24"/>
              </w:rPr>
              <w:t>Iki 200</w:t>
            </w:r>
          </w:p>
        </w:tc>
        <w:tc>
          <w:tcPr>
            <w:tcW w:w="2487" w:type="dxa"/>
            <w:tcBorders>
              <w:top w:val="single" w:sz="4" w:space="0" w:color="auto"/>
              <w:left w:val="single" w:sz="4" w:space="0" w:color="auto"/>
              <w:bottom w:val="single" w:sz="4" w:space="0" w:color="auto"/>
              <w:right w:val="single" w:sz="4" w:space="0" w:color="auto"/>
            </w:tcBorders>
            <w:vAlign w:val="center"/>
            <w:hideMark/>
          </w:tcPr>
          <w:p>
            <w:pPr>
              <w:widowControl w:val="0"/>
              <w:tabs>
                <w:tab w:val="left" w:pos="9180"/>
              </w:tabs>
              <w:overflowPunct w:val="0"/>
              <w:jc w:val="center"/>
              <w:textAlignment w:val="baseline"/>
              <w:rPr>
                <w:szCs w:val="24"/>
                <w:lang w:val="en-GB"/>
              </w:rPr>
            </w:pPr>
            <w:r>
              <w:rPr>
                <w:szCs w:val="24"/>
                <w:lang w:val="en-GB"/>
              </w:rPr>
              <w:t>20,55–25,95</w:t>
            </w:r>
          </w:p>
        </w:tc>
        <w:tc>
          <w:tcPr>
            <w:tcW w:w="2662" w:type="dxa"/>
            <w:tcBorders>
              <w:top w:val="single" w:sz="4" w:space="0" w:color="auto"/>
              <w:left w:val="single" w:sz="4" w:space="0" w:color="auto"/>
              <w:bottom w:val="single" w:sz="4" w:space="0" w:color="auto"/>
              <w:right w:val="single" w:sz="4" w:space="0" w:color="auto"/>
            </w:tcBorders>
            <w:vAlign w:val="center"/>
            <w:hideMark/>
          </w:tcPr>
          <w:p>
            <w:pPr>
              <w:widowControl w:val="0"/>
              <w:tabs>
                <w:tab w:val="left" w:pos="9180"/>
              </w:tabs>
              <w:overflowPunct w:val="0"/>
              <w:jc w:val="center"/>
              <w:textAlignment w:val="baseline"/>
              <w:rPr>
                <w:szCs w:val="24"/>
                <w:lang w:val="en-GB"/>
              </w:rPr>
            </w:pPr>
            <w:r>
              <w:rPr>
                <w:szCs w:val="24"/>
                <w:lang w:val="en-GB"/>
              </w:rPr>
              <w:t>21,15–26,65</w:t>
            </w:r>
          </w:p>
        </w:tc>
        <w:tc>
          <w:tcPr>
            <w:tcW w:w="2667" w:type="dxa"/>
            <w:tcBorders>
              <w:top w:val="single" w:sz="4" w:space="0" w:color="auto"/>
              <w:left w:val="single" w:sz="4" w:space="0" w:color="auto"/>
              <w:bottom w:val="single" w:sz="4" w:space="0" w:color="auto"/>
              <w:right w:val="single" w:sz="4" w:space="0" w:color="auto"/>
            </w:tcBorders>
            <w:vAlign w:val="center"/>
            <w:hideMark/>
          </w:tcPr>
          <w:p>
            <w:pPr>
              <w:widowControl w:val="0"/>
              <w:tabs>
                <w:tab w:val="left" w:pos="9180"/>
              </w:tabs>
              <w:overflowPunct w:val="0"/>
              <w:jc w:val="center"/>
              <w:textAlignment w:val="baseline"/>
              <w:rPr>
                <w:szCs w:val="24"/>
                <w:lang w:val="en-GB"/>
              </w:rPr>
            </w:pPr>
            <w:r>
              <w:rPr>
                <w:szCs w:val="24"/>
                <w:lang w:val="en-GB"/>
              </w:rPr>
              <w:t>21,95–27,65</w:t>
            </w:r>
          </w:p>
        </w:tc>
      </w:tr>
      <w:tr>
        <w:trPr>
          <w:trHeight w:val="20"/>
        </w:trPr>
        <w:tc>
          <w:tcPr>
            <w:tcW w:w="1724" w:type="dxa"/>
            <w:tcBorders>
              <w:top w:val="single" w:sz="4" w:space="0" w:color="auto"/>
              <w:left w:val="single" w:sz="4" w:space="0" w:color="auto"/>
              <w:bottom w:val="single" w:sz="4" w:space="0" w:color="auto"/>
              <w:right w:val="single" w:sz="4" w:space="0" w:color="auto"/>
            </w:tcBorders>
            <w:vAlign w:val="center"/>
            <w:hideMark/>
          </w:tcPr>
          <w:p>
            <w:pPr>
              <w:widowControl w:val="0"/>
              <w:tabs>
                <w:tab w:val="left" w:pos="9180"/>
              </w:tabs>
              <w:overflowPunct w:val="0"/>
              <w:jc w:val="both"/>
              <w:textAlignment w:val="baseline"/>
              <w:rPr>
                <w:szCs w:val="24"/>
              </w:rPr>
            </w:pPr>
            <w:r>
              <w:rPr>
                <w:szCs w:val="24"/>
              </w:rPr>
              <w:t>200–250</w:t>
            </w:r>
          </w:p>
        </w:tc>
        <w:tc>
          <w:tcPr>
            <w:tcW w:w="2487" w:type="dxa"/>
            <w:tcBorders>
              <w:top w:val="single" w:sz="4" w:space="0" w:color="auto"/>
              <w:left w:val="single" w:sz="4" w:space="0" w:color="auto"/>
              <w:bottom w:val="single" w:sz="4" w:space="0" w:color="auto"/>
              <w:right w:val="single" w:sz="4" w:space="0" w:color="auto"/>
            </w:tcBorders>
            <w:vAlign w:val="center"/>
            <w:hideMark/>
          </w:tcPr>
          <w:p>
            <w:pPr>
              <w:widowControl w:val="0"/>
              <w:tabs>
                <w:tab w:val="left" w:pos="9180"/>
              </w:tabs>
              <w:overflowPunct w:val="0"/>
              <w:jc w:val="center"/>
              <w:textAlignment w:val="baseline"/>
              <w:rPr>
                <w:szCs w:val="24"/>
                <w:lang w:val="en-GB"/>
              </w:rPr>
            </w:pPr>
            <w:r>
              <w:rPr>
                <w:szCs w:val="24"/>
                <w:lang w:val="en-GB"/>
              </w:rPr>
              <w:t>21,35–27</w:t>
            </w:r>
          </w:p>
        </w:tc>
        <w:tc>
          <w:tcPr>
            <w:tcW w:w="2662" w:type="dxa"/>
            <w:tcBorders>
              <w:top w:val="single" w:sz="4" w:space="0" w:color="auto"/>
              <w:left w:val="single" w:sz="4" w:space="0" w:color="auto"/>
              <w:bottom w:val="single" w:sz="4" w:space="0" w:color="auto"/>
              <w:right w:val="single" w:sz="4" w:space="0" w:color="auto"/>
            </w:tcBorders>
            <w:vAlign w:val="center"/>
            <w:hideMark/>
          </w:tcPr>
          <w:p>
            <w:pPr>
              <w:widowControl w:val="0"/>
              <w:tabs>
                <w:tab w:val="left" w:pos="9180"/>
              </w:tabs>
              <w:overflowPunct w:val="0"/>
              <w:jc w:val="center"/>
              <w:textAlignment w:val="baseline"/>
              <w:rPr>
                <w:szCs w:val="24"/>
                <w:lang w:val="en-GB"/>
              </w:rPr>
            </w:pPr>
            <w:r>
              <w:rPr>
                <w:szCs w:val="24"/>
                <w:lang w:val="en-GB"/>
              </w:rPr>
              <w:t>22,05–27,8</w:t>
            </w:r>
          </w:p>
        </w:tc>
        <w:tc>
          <w:tcPr>
            <w:tcW w:w="2667" w:type="dxa"/>
            <w:tcBorders>
              <w:top w:val="single" w:sz="4" w:space="0" w:color="auto"/>
              <w:left w:val="single" w:sz="4" w:space="0" w:color="auto"/>
              <w:bottom w:val="single" w:sz="4" w:space="0" w:color="auto"/>
              <w:right w:val="single" w:sz="4" w:space="0" w:color="auto"/>
            </w:tcBorders>
            <w:vAlign w:val="center"/>
            <w:hideMark/>
          </w:tcPr>
          <w:p>
            <w:pPr>
              <w:widowControl w:val="0"/>
              <w:tabs>
                <w:tab w:val="left" w:pos="9180"/>
              </w:tabs>
              <w:overflowPunct w:val="0"/>
              <w:jc w:val="center"/>
              <w:textAlignment w:val="baseline"/>
              <w:rPr>
                <w:szCs w:val="24"/>
                <w:lang w:val="en-GB"/>
              </w:rPr>
            </w:pPr>
            <w:r>
              <w:rPr>
                <w:szCs w:val="24"/>
                <w:lang w:val="en-GB"/>
              </w:rPr>
              <w:t>22,7–28,65</w:t>
            </w:r>
          </w:p>
        </w:tc>
      </w:tr>
      <w:tr>
        <w:trPr>
          <w:trHeight w:val="20"/>
        </w:trPr>
        <w:tc>
          <w:tcPr>
            <w:tcW w:w="1724" w:type="dxa"/>
            <w:tcBorders>
              <w:top w:val="single" w:sz="4" w:space="0" w:color="auto"/>
              <w:left w:val="single" w:sz="4" w:space="0" w:color="auto"/>
              <w:bottom w:val="single" w:sz="4" w:space="0" w:color="auto"/>
              <w:right w:val="single" w:sz="4" w:space="0" w:color="auto"/>
            </w:tcBorders>
            <w:vAlign w:val="center"/>
            <w:hideMark/>
          </w:tcPr>
          <w:p>
            <w:pPr>
              <w:widowControl w:val="0"/>
              <w:tabs>
                <w:tab w:val="left" w:pos="9180"/>
              </w:tabs>
              <w:overflowPunct w:val="0"/>
              <w:jc w:val="both"/>
              <w:textAlignment w:val="baseline"/>
              <w:rPr>
                <w:szCs w:val="24"/>
              </w:rPr>
            </w:pPr>
            <w:r>
              <w:rPr>
                <w:szCs w:val="24"/>
              </w:rPr>
              <w:t>251–300</w:t>
            </w:r>
          </w:p>
        </w:tc>
        <w:tc>
          <w:tcPr>
            <w:tcW w:w="2487" w:type="dxa"/>
            <w:tcBorders>
              <w:top w:val="single" w:sz="4" w:space="0" w:color="auto"/>
              <w:left w:val="single" w:sz="4" w:space="0" w:color="auto"/>
              <w:bottom w:val="single" w:sz="4" w:space="0" w:color="auto"/>
              <w:right w:val="single" w:sz="4" w:space="0" w:color="auto"/>
            </w:tcBorders>
            <w:vAlign w:val="center"/>
            <w:hideMark/>
          </w:tcPr>
          <w:p>
            <w:pPr>
              <w:widowControl w:val="0"/>
              <w:tabs>
                <w:tab w:val="left" w:pos="9180"/>
              </w:tabs>
              <w:overflowPunct w:val="0"/>
              <w:jc w:val="center"/>
              <w:textAlignment w:val="baseline"/>
              <w:rPr>
                <w:szCs w:val="24"/>
                <w:lang w:val="en-GB"/>
              </w:rPr>
            </w:pPr>
            <w:r>
              <w:rPr>
                <w:szCs w:val="24"/>
                <w:lang w:val="en-GB"/>
              </w:rPr>
              <w:t>22,3–28,15</w:t>
            </w:r>
          </w:p>
        </w:tc>
        <w:tc>
          <w:tcPr>
            <w:tcW w:w="2662" w:type="dxa"/>
            <w:tcBorders>
              <w:top w:val="single" w:sz="4" w:space="0" w:color="auto"/>
              <w:left w:val="single" w:sz="4" w:space="0" w:color="auto"/>
              <w:bottom w:val="single" w:sz="4" w:space="0" w:color="auto"/>
              <w:right w:val="single" w:sz="4" w:space="0" w:color="auto"/>
            </w:tcBorders>
            <w:vAlign w:val="center"/>
            <w:hideMark/>
          </w:tcPr>
          <w:p>
            <w:pPr>
              <w:widowControl w:val="0"/>
              <w:tabs>
                <w:tab w:val="left" w:pos="9180"/>
              </w:tabs>
              <w:overflowPunct w:val="0"/>
              <w:jc w:val="center"/>
              <w:textAlignment w:val="baseline"/>
              <w:rPr>
                <w:szCs w:val="24"/>
                <w:lang w:val="en-GB"/>
              </w:rPr>
            </w:pPr>
            <w:r>
              <w:rPr>
                <w:szCs w:val="24"/>
                <w:lang w:val="en-GB"/>
              </w:rPr>
              <w:t>22,9–28,85</w:t>
            </w:r>
          </w:p>
        </w:tc>
        <w:tc>
          <w:tcPr>
            <w:tcW w:w="2667" w:type="dxa"/>
            <w:tcBorders>
              <w:top w:val="single" w:sz="4" w:space="0" w:color="auto"/>
              <w:left w:val="single" w:sz="4" w:space="0" w:color="auto"/>
              <w:bottom w:val="single" w:sz="4" w:space="0" w:color="auto"/>
              <w:right w:val="single" w:sz="4" w:space="0" w:color="auto"/>
            </w:tcBorders>
            <w:vAlign w:val="center"/>
            <w:hideMark/>
          </w:tcPr>
          <w:p>
            <w:pPr>
              <w:widowControl w:val="0"/>
              <w:tabs>
                <w:tab w:val="left" w:pos="9180"/>
              </w:tabs>
              <w:overflowPunct w:val="0"/>
              <w:jc w:val="center"/>
              <w:textAlignment w:val="baseline"/>
              <w:rPr>
                <w:szCs w:val="24"/>
                <w:lang w:val="en-GB"/>
              </w:rPr>
            </w:pPr>
            <w:r>
              <w:rPr>
                <w:szCs w:val="24"/>
                <w:lang w:val="en-GB"/>
              </w:rPr>
              <w:t>23,6–29,75</w:t>
            </w:r>
          </w:p>
        </w:tc>
      </w:tr>
      <w:tr>
        <w:trPr>
          <w:trHeight w:val="20"/>
        </w:trPr>
        <w:tc>
          <w:tcPr>
            <w:tcW w:w="1724" w:type="dxa"/>
            <w:tcBorders>
              <w:top w:val="single" w:sz="4" w:space="0" w:color="auto"/>
              <w:left w:val="single" w:sz="4" w:space="0" w:color="auto"/>
              <w:bottom w:val="single" w:sz="4" w:space="0" w:color="auto"/>
              <w:right w:val="single" w:sz="4" w:space="0" w:color="auto"/>
            </w:tcBorders>
            <w:vAlign w:val="center"/>
            <w:hideMark/>
          </w:tcPr>
          <w:p>
            <w:pPr>
              <w:widowControl w:val="0"/>
              <w:tabs>
                <w:tab w:val="left" w:pos="9180"/>
              </w:tabs>
              <w:overflowPunct w:val="0"/>
              <w:jc w:val="both"/>
              <w:textAlignment w:val="baseline"/>
              <w:rPr>
                <w:szCs w:val="24"/>
              </w:rPr>
            </w:pPr>
            <w:r>
              <w:rPr>
                <w:szCs w:val="24"/>
              </w:rPr>
              <w:t>301 ir daugiau</w:t>
            </w:r>
          </w:p>
        </w:tc>
        <w:tc>
          <w:tcPr>
            <w:tcW w:w="2487" w:type="dxa"/>
            <w:tcBorders>
              <w:top w:val="single" w:sz="4" w:space="0" w:color="auto"/>
              <w:left w:val="single" w:sz="4" w:space="0" w:color="auto"/>
              <w:bottom w:val="single" w:sz="4" w:space="0" w:color="auto"/>
              <w:right w:val="single" w:sz="4" w:space="0" w:color="auto"/>
            </w:tcBorders>
            <w:vAlign w:val="center"/>
            <w:hideMark/>
          </w:tcPr>
          <w:p>
            <w:pPr>
              <w:widowControl w:val="0"/>
              <w:tabs>
                <w:tab w:val="left" w:pos="9180"/>
              </w:tabs>
              <w:overflowPunct w:val="0"/>
              <w:jc w:val="center"/>
              <w:textAlignment w:val="baseline"/>
              <w:rPr>
                <w:szCs w:val="24"/>
                <w:lang w:val="en-GB"/>
              </w:rPr>
            </w:pPr>
            <w:r>
              <w:rPr>
                <w:szCs w:val="24"/>
                <w:lang w:val="en-GB"/>
              </w:rPr>
              <w:t>23,05–29,15</w:t>
            </w:r>
          </w:p>
        </w:tc>
        <w:tc>
          <w:tcPr>
            <w:tcW w:w="2662" w:type="dxa"/>
            <w:tcBorders>
              <w:top w:val="single" w:sz="4" w:space="0" w:color="auto"/>
              <w:left w:val="single" w:sz="4" w:space="0" w:color="auto"/>
              <w:bottom w:val="single" w:sz="4" w:space="0" w:color="auto"/>
              <w:right w:val="single" w:sz="4" w:space="0" w:color="auto"/>
            </w:tcBorders>
            <w:vAlign w:val="center"/>
            <w:hideMark/>
          </w:tcPr>
          <w:p>
            <w:pPr>
              <w:widowControl w:val="0"/>
              <w:tabs>
                <w:tab w:val="left" w:pos="9180"/>
              </w:tabs>
              <w:overflowPunct w:val="0"/>
              <w:jc w:val="center"/>
              <w:textAlignment w:val="baseline"/>
              <w:rPr>
                <w:szCs w:val="24"/>
                <w:lang w:val="en-GB"/>
              </w:rPr>
            </w:pPr>
            <w:r>
              <w:rPr>
                <w:szCs w:val="24"/>
                <w:lang w:val="en-GB"/>
              </w:rPr>
              <w:t>23,8–30</w:t>
            </w:r>
          </w:p>
        </w:tc>
        <w:tc>
          <w:tcPr>
            <w:tcW w:w="2667" w:type="dxa"/>
            <w:tcBorders>
              <w:top w:val="single" w:sz="4" w:space="0" w:color="auto"/>
              <w:left w:val="single" w:sz="4" w:space="0" w:color="auto"/>
              <w:bottom w:val="single" w:sz="4" w:space="0" w:color="auto"/>
              <w:right w:val="single" w:sz="4" w:space="0" w:color="auto"/>
            </w:tcBorders>
            <w:vAlign w:val="center"/>
            <w:hideMark/>
          </w:tcPr>
          <w:p>
            <w:pPr>
              <w:widowControl w:val="0"/>
              <w:tabs>
                <w:tab w:val="left" w:pos="9180"/>
              </w:tabs>
              <w:overflowPunct w:val="0"/>
              <w:jc w:val="center"/>
              <w:textAlignment w:val="baseline"/>
              <w:rPr>
                <w:szCs w:val="24"/>
                <w:lang w:val="en-GB"/>
              </w:rPr>
            </w:pPr>
            <w:r>
              <w:rPr>
                <w:szCs w:val="24"/>
                <w:lang w:val="en-GB"/>
              </w:rPr>
              <w:t>24,65–31,05</w:t>
            </w:r>
          </w:p>
        </w:tc>
      </w:tr>
      <w:tr>
        <w:trPr>
          <w:trHeight w:val="340"/>
        </w:trPr>
        <w:tc>
          <w:tcPr>
            <w:tcW w:w="9540" w:type="dxa"/>
            <w:gridSpan w:val="4"/>
            <w:tcBorders>
              <w:top w:val="single" w:sz="4" w:space="0" w:color="auto"/>
              <w:left w:val="single" w:sz="4" w:space="0" w:color="auto"/>
              <w:bottom w:val="single" w:sz="4" w:space="0" w:color="auto"/>
              <w:right w:val="single" w:sz="4" w:space="0" w:color="auto"/>
            </w:tcBorders>
            <w:vAlign w:val="center"/>
            <w:hideMark/>
          </w:tcPr>
          <w:p>
            <w:pPr>
              <w:widowControl w:val="0"/>
              <w:tabs>
                <w:tab w:val="left" w:pos="9180"/>
              </w:tabs>
              <w:overflowPunct w:val="0"/>
              <w:jc w:val="center"/>
              <w:textAlignment w:val="baseline"/>
              <w:rPr>
                <w:szCs w:val="24"/>
              </w:rPr>
            </w:pPr>
            <w:r>
              <w:rPr>
                <w:szCs w:val="24"/>
              </w:rPr>
              <w:t>Vadovų pavaduotojų ugdymui, kuriems suteiktos vadybinės kvalifikacinės kategorijos</w:t>
            </w:r>
          </w:p>
        </w:tc>
      </w:tr>
      <w:tr>
        <w:trPr>
          <w:trHeight w:val="20"/>
        </w:trPr>
        <w:tc>
          <w:tcPr>
            <w:tcW w:w="1724" w:type="dxa"/>
            <w:tcBorders>
              <w:top w:val="single" w:sz="4" w:space="0" w:color="auto"/>
              <w:left w:val="single" w:sz="4" w:space="0" w:color="auto"/>
              <w:bottom w:val="single" w:sz="4" w:space="0" w:color="auto"/>
              <w:right w:val="single" w:sz="4" w:space="0" w:color="auto"/>
            </w:tcBorders>
            <w:vAlign w:val="center"/>
            <w:hideMark/>
          </w:tcPr>
          <w:p>
            <w:pPr>
              <w:widowControl w:val="0"/>
              <w:tabs>
                <w:tab w:val="left" w:pos="9180"/>
              </w:tabs>
              <w:overflowPunct w:val="0"/>
              <w:jc w:val="both"/>
              <w:textAlignment w:val="baseline"/>
              <w:rPr>
                <w:szCs w:val="24"/>
              </w:rPr>
            </w:pPr>
            <w:r>
              <w:rPr>
                <w:szCs w:val="24"/>
              </w:rPr>
              <w:t>Iki 200</w:t>
            </w:r>
          </w:p>
        </w:tc>
        <w:tc>
          <w:tcPr>
            <w:tcW w:w="2487" w:type="dxa"/>
            <w:tcBorders>
              <w:top w:val="single" w:sz="4" w:space="0" w:color="auto"/>
              <w:left w:val="single" w:sz="4" w:space="0" w:color="auto"/>
              <w:bottom w:val="single" w:sz="4" w:space="0" w:color="auto"/>
              <w:right w:val="single" w:sz="4" w:space="0" w:color="auto"/>
            </w:tcBorders>
            <w:vAlign w:val="center"/>
          </w:tcPr>
          <w:p>
            <w:pPr>
              <w:widowControl w:val="0"/>
              <w:tabs>
                <w:tab w:val="left" w:pos="9180"/>
              </w:tabs>
              <w:overflowPunct w:val="0"/>
              <w:jc w:val="center"/>
              <w:textAlignment w:val="baseline"/>
              <w:rPr>
                <w:szCs w:val="24"/>
              </w:rPr>
            </w:pPr>
          </w:p>
        </w:tc>
        <w:tc>
          <w:tcPr>
            <w:tcW w:w="2662" w:type="dxa"/>
            <w:tcBorders>
              <w:top w:val="single" w:sz="4" w:space="0" w:color="auto"/>
              <w:left w:val="single" w:sz="4" w:space="0" w:color="auto"/>
              <w:bottom w:val="single" w:sz="4" w:space="0" w:color="auto"/>
              <w:right w:val="single" w:sz="4" w:space="0" w:color="auto"/>
            </w:tcBorders>
            <w:vAlign w:val="center"/>
          </w:tcPr>
          <w:p>
            <w:pPr>
              <w:widowControl w:val="0"/>
              <w:tabs>
                <w:tab w:val="left" w:pos="9180"/>
              </w:tabs>
              <w:overflowPunct w:val="0"/>
              <w:jc w:val="center"/>
              <w:textAlignment w:val="baseline"/>
              <w:rPr>
                <w:szCs w:val="24"/>
              </w:rPr>
            </w:pPr>
          </w:p>
        </w:tc>
        <w:tc>
          <w:tcPr>
            <w:tcW w:w="2667" w:type="dxa"/>
            <w:tcBorders>
              <w:top w:val="single" w:sz="4" w:space="0" w:color="auto"/>
              <w:left w:val="single" w:sz="4" w:space="0" w:color="auto"/>
              <w:bottom w:val="single" w:sz="4" w:space="0" w:color="auto"/>
              <w:right w:val="single" w:sz="4" w:space="0" w:color="auto"/>
            </w:tcBorders>
            <w:vAlign w:val="center"/>
          </w:tcPr>
          <w:p>
            <w:pPr>
              <w:widowControl w:val="0"/>
              <w:tabs>
                <w:tab w:val="left" w:pos="9180"/>
              </w:tabs>
              <w:overflowPunct w:val="0"/>
              <w:jc w:val="center"/>
              <w:textAlignment w:val="baseline"/>
              <w:rPr>
                <w:szCs w:val="24"/>
              </w:rPr>
            </w:pPr>
          </w:p>
        </w:tc>
      </w:tr>
      <w:tr>
        <w:trPr>
          <w:trHeight w:val="20"/>
        </w:trPr>
        <w:tc>
          <w:tcPr>
            <w:tcW w:w="1724" w:type="dxa"/>
            <w:tcBorders>
              <w:top w:val="single" w:sz="4" w:space="0" w:color="auto"/>
              <w:left w:val="single" w:sz="4" w:space="0" w:color="auto"/>
              <w:bottom w:val="single" w:sz="4" w:space="0" w:color="auto"/>
              <w:right w:val="single" w:sz="4" w:space="0" w:color="auto"/>
            </w:tcBorders>
            <w:vAlign w:val="center"/>
            <w:hideMark/>
          </w:tcPr>
          <w:p>
            <w:pPr>
              <w:widowControl w:val="0"/>
              <w:tabs>
                <w:tab w:val="left" w:pos="9180"/>
              </w:tabs>
              <w:overflowPunct w:val="0"/>
              <w:ind w:left="170"/>
              <w:jc w:val="both"/>
              <w:textAlignment w:val="baseline"/>
              <w:rPr>
                <w:szCs w:val="24"/>
              </w:rPr>
            </w:pPr>
            <w:r>
              <w:rPr>
                <w:szCs w:val="24"/>
              </w:rPr>
              <w:t>I kategorija</w:t>
            </w:r>
          </w:p>
        </w:tc>
        <w:tc>
          <w:tcPr>
            <w:tcW w:w="2487" w:type="dxa"/>
            <w:tcBorders>
              <w:top w:val="single" w:sz="4" w:space="0" w:color="auto"/>
              <w:left w:val="single" w:sz="4" w:space="0" w:color="auto"/>
              <w:bottom w:val="single" w:sz="4" w:space="0" w:color="auto"/>
              <w:right w:val="single" w:sz="4" w:space="0" w:color="auto"/>
            </w:tcBorders>
            <w:vAlign w:val="center"/>
            <w:hideMark/>
          </w:tcPr>
          <w:p>
            <w:pPr>
              <w:widowControl w:val="0"/>
              <w:tabs>
                <w:tab w:val="left" w:pos="9180"/>
              </w:tabs>
              <w:overflowPunct w:val="0"/>
              <w:jc w:val="center"/>
              <w:textAlignment w:val="baseline"/>
              <w:rPr>
                <w:szCs w:val="24"/>
                <w:lang w:val="en-GB"/>
              </w:rPr>
            </w:pPr>
            <w:r>
              <w:rPr>
                <w:szCs w:val="24"/>
                <w:lang w:val="en-GB"/>
              </w:rPr>
              <w:t>27,65–34,95</w:t>
            </w:r>
          </w:p>
        </w:tc>
        <w:tc>
          <w:tcPr>
            <w:tcW w:w="2662" w:type="dxa"/>
            <w:tcBorders>
              <w:top w:val="single" w:sz="4" w:space="0" w:color="auto"/>
              <w:left w:val="single" w:sz="4" w:space="0" w:color="auto"/>
              <w:bottom w:val="single" w:sz="4" w:space="0" w:color="auto"/>
              <w:right w:val="single" w:sz="4" w:space="0" w:color="auto"/>
            </w:tcBorders>
            <w:vAlign w:val="center"/>
            <w:hideMark/>
          </w:tcPr>
          <w:p>
            <w:pPr>
              <w:widowControl w:val="0"/>
              <w:tabs>
                <w:tab w:val="left" w:pos="9180"/>
              </w:tabs>
              <w:overflowPunct w:val="0"/>
              <w:jc w:val="center"/>
              <w:textAlignment w:val="baseline"/>
              <w:rPr>
                <w:szCs w:val="24"/>
                <w:lang w:val="en-GB"/>
              </w:rPr>
            </w:pPr>
            <w:r>
              <w:rPr>
                <w:szCs w:val="24"/>
                <w:lang w:val="en-GB"/>
              </w:rPr>
              <w:t>28,45–35,95</w:t>
            </w:r>
          </w:p>
        </w:tc>
        <w:tc>
          <w:tcPr>
            <w:tcW w:w="2667" w:type="dxa"/>
            <w:tcBorders>
              <w:top w:val="single" w:sz="4" w:space="0" w:color="auto"/>
              <w:left w:val="single" w:sz="4" w:space="0" w:color="auto"/>
              <w:bottom w:val="single" w:sz="4" w:space="0" w:color="auto"/>
              <w:right w:val="single" w:sz="4" w:space="0" w:color="auto"/>
            </w:tcBorders>
            <w:vAlign w:val="center"/>
            <w:hideMark/>
          </w:tcPr>
          <w:p>
            <w:pPr>
              <w:widowControl w:val="0"/>
              <w:tabs>
                <w:tab w:val="left" w:pos="9180"/>
              </w:tabs>
              <w:overflowPunct w:val="0"/>
              <w:jc w:val="center"/>
              <w:textAlignment w:val="baseline"/>
              <w:rPr>
                <w:szCs w:val="24"/>
                <w:lang w:val="en-GB"/>
              </w:rPr>
            </w:pPr>
            <w:r>
              <w:rPr>
                <w:szCs w:val="24"/>
                <w:lang w:val="en-GB"/>
              </w:rPr>
              <w:t>29,5–37,25</w:t>
            </w:r>
          </w:p>
        </w:tc>
      </w:tr>
      <w:tr>
        <w:trPr>
          <w:trHeight w:val="20"/>
        </w:trPr>
        <w:tc>
          <w:tcPr>
            <w:tcW w:w="1724" w:type="dxa"/>
            <w:tcBorders>
              <w:top w:val="single" w:sz="4" w:space="0" w:color="auto"/>
              <w:left w:val="single" w:sz="4" w:space="0" w:color="auto"/>
              <w:bottom w:val="single" w:sz="4" w:space="0" w:color="auto"/>
              <w:right w:val="single" w:sz="4" w:space="0" w:color="auto"/>
            </w:tcBorders>
            <w:vAlign w:val="center"/>
            <w:hideMark/>
          </w:tcPr>
          <w:p>
            <w:pPr>
              <w:widowControl w:val="0"/>
              <w:tabs>
                <w:tab w:val="left" w:pos="9180"/>
              </w:tabs>
              <w:overflowPunct w:val="0"/>
              <w:ind w:left="170"/>
              <w:jc w:val="both"/>
              <w:textAlignment w:val="baseline"/>
              <w:rPr>
                <w:szCs w:val="24"/>
              </w:rPr>
            </w:pPr>
            <w:r>
              <w:rPr>
                <w:szCs w:val="24"/>
              </w:rPr>
              <w:t>II kategorija</w:t>
            </w:r>
          </w:p>
        </w:tc>
        <w:tc>
          <w:tcPr>
            <w:tcW w:w="2487" w:type="dxa"/>
            <w:tcBorders>
              <w:top w:val="single" w:sz="4" w:space="0" w:color="auto"/>
              <w:left w:val="single" w:sz="4" w:space="0" w:color="auto"/>
              <w:bottom w:val="single" w:sz="4" w:space="0" w:color="auto"/>
              <w:right w:val="single" w:sz="4" w:space="0" w:color="auto"/>
            </w:tcBorders>
            <w:vAlign w:val="center"/>
            <w:hideMark/>
          </w:tcPr>
          <w:p>
            <w:pPr>
              <w:widowControl w:val="0"/>
              <w:tabs>
                <w:tab w:val="left" w:pos="9180"/>
              </w:tabs>
              <w:overflowPunct w:val="0"/>
              <w:jc w:val="center"/>
              <w:textAlignment w:val="baseline"/>
              <w:rPr>
                <w:szCs w:val="24"/>
                <w:lang w:val="en-GB"/>
              </w:rPr>
            </w:pPr>
            <w:r>
              <w:rPr>
                <w:szCs w:val="24"/>
                <w:lang w:val="en-GB"/>
              </w:rPr>
              <w:t>25,35–32</w:t>
            </w:r>
          </w:p>
        </w:tc>
        <w:tc>
          <w:tcPr>
            <w:tcW w:w="2662" w:type="dxa"/>
            <w:tcBorders>
              <w:top w:val="single" w:sz="4" w:space="0" w:color="auto"/>
              <w:left w:val="single" w:sz="4" w:space="0" w:color="auto"/>
              <w:bottom w:val="single" w:sz="4" w:space="0" w:color="auto"/>
              <w:right w:val="single" w:sz="4" w:space="0" w:color="auto"/>
            </w:tcBorders>
            <w:vAlign w:val="center"/>
            <w:hideMark/>
          </w:tcPr>
          <w:p>
            <w:pPr>
              <w:widowControl w:val="0"/>
              <w:tabs>
                <w:tab w:val="left" w:pos="9180"/>
              </w:tabs>
              <w:overflowPunct w:val="0"/>
              <w:jc w:val="center"/>
              <w:textAlignment w:val="baseline"/>
              <w:rPr>
                <w:szCs w:val="24"/>
                <w:lang w:val="en-GB"/>
              </w:rPr>
            </w:pPr>
            <w:r>
              <w:rPr>
                <w:szCs w:val="24"/>
                <w:lang w:val="en-GB"/>
              </w:rPr>
              <w:t>26,15–33</w:t>
            </w:r>
          </w:p>
        </w:tc>
        <w:tc>
          <w:tcPr>
            <w:tcW w:w="2667" w:type="dxa"/>
            <w:tcBorders>
              <w:top w:val="single" w:sz="4" w:space="0" w:color="auto"/>
              <w:left w:val="single" w:sz="4" w:space="0" w:color="auto"/>
              <w:bottom w:val="single" w:sz="4" w:space="0" w:color="auto"/>
              <w:right w:val="single" w:sz="4" w:space="0" w:color="auto"/>
            </w:tcBorders>
            <w:vAlign w:val="center"/>
            <w:hideMark/>
          </w:tcPr>
          <w:p>
            <w:pPr>
              <w:widowControl w:val="0"/>
              <w:tabs>
                <w:tab w:val="left" w:pos="9180"/>
              </w:tabs>
              <w:overflowPunct w:val="0"/>
              <w:jc w:val="center"/>
              <w:textAlignment w:val="baseline"/>
              <w:rPr>
                <w:szCs w:val="24"/>
                <w:lang w:val="en-GB"/>
              </w:rPr>
            </w:pPr>
            <w:r>
              <w:rPr>
                <w:szCs w:val="24"/>
                <w:lang w:val="en-GB"/>
              </w:rPr>
              <w:t>27,05–34,15</w:t>
            </w:r>
          </w:p>
        </w:tc>
      </w:tr>
      <w:tr>
        <w:trPr>
          <w:trHeight w:val="20"/>
        </w:trPr>
        <w:tc>
          <w:tcPr>
            <w:tcW w:w="1724" w:type="dxa"/>
            <w:tcBorders>
              <w:top w:val="single" w:sz="4" w:space="0" w:color="auto"/>
              <w:left w:val="single" w:sz="4" w:space="0" w:color="auto"/>
              <w:bottom w:val="single" w:sz="4" w:space="0" w:color="auto"/>
              <w:right w:val="single" w:sz="4" w:space="0" w:color="auto"/>
            </w:tcBorders>
            <w:vAlign w:val="center"/>
            <w:hideMark/>
          </w:tcPr>
          <w:p>
            <w:pPr>
              <w:widowControl w:val="0"/>
              <w:tabs>
                <w:tab w:val="left" w:pos="9180"/>
              </w:tabs>
              <w:overflowPunct w:val="0"/>
              <w:ind w:left="170"/>
              <w:jc w:val="both"/>
              <w:textAlignment w:val="baseline"/>
              <w:rPr>
                <w:szCs w:val="24"/>
              </w:rPr>
            </w:pPr>
            <w:r>
              <w:rPr>
                <w:szCs w:val="24"/>
              </w:rPr>
              <w:t>III kategorija</w:t>
            </w:r>
          </w:p>
        </w:tc>
        <w:tc>
          <w:tcPr>
            <w:tcW w:w="2487" w:type="dxa"/>
            <w:tcBorders>
              <w:top w:val="single" w:sz="4" w:space="0" w:color="auto"/>
              <w:left w:val="single" w:sz="4" w:space="0" w:color="auto"/>
              <w:bottom w:val="single" w:sz="4" w:space="0" w:color="auto"/>
              <w:right w:val="single" w:sz="4" w:space="0" w:color="auto"/>
            </w:tcBorders>
            <w:vAlign w:val="center"/>
            <w:hideMark/>
          </w:tcPr>
          <w:p>
            <w:pPr>
              <w:widowControl w:val="0"/>
              <w:tabs>
                <w:tab w:val="left" w:pos="9180"/>
              </w:tabs>
              <w:overflowPunct w:val="0"/>
              <w:jc w:val="center"/>
              <w:textAlignment w:val="baseline"/>
              <w:rPr>
                <w:szCs w:val="24"/>
                <w:lang w:val="en-GB"/>
              </w:rPr>
            </w:pPr>
            <w:r>
              <w:rPr>
                <w:szCs w:val="24"/>
                <w:lang w:val="en-GB"/>
              </w:rPr>
              <w:t>23,2–29,3</w:t>
            </w:r>
          </w:p>
        </w:tc>
        <w:tc>
          <w:tcPr>
            <w:tcW w:w="2662" w:type="dxa"/>
            <w:tcBorders>
              <w:top w:val="single" w:sz="4" w:space="0" w:color="auto"/>
              <w:left w:val="single" w:sz="4" w:space="0" w:color="auto"/>
              <w:bottom w:val="single" w:sz="4" w:space="0" w:color="auto"/>
              <w:right w:val="single" w:sz="4" w:space="0" w:color="auto"/>
            </w:tcBorders>
            <w:vAlign w:val="center"/>
            <w:hideMark/>
          </w:tcPr>
          <w:p>
            <w:pPr>
              <w:widowControl w:val="0"/>
              <w:tabs>
                <w:tab w:val="left" w:pos="9180"/>
              </w:tabs>
              <w:overflowPunct w:val="0"/>
              <w:jc w:val="center"/>
              <w:textAlignment w:val="baseline"/>
              <w:rPr>
                <w:szCs w:val="24"/>
                <w:lang w:val="en-GB"/>
              </w:rPr>
            </w:pPr>
            <w:r>
              <w:rPr>
                <w:szCs w:val="24"/>
                <w:lang w:val="en-GB"/>
              </w:rPr>
              <w:t>23,85–30,15</w:t>
            </w:r>
          </w:p>
        </w:tc>
        <w:tc>
          <w:tcPr>
            <w:tcW w:w="2667" w:type="dxa"/>
            <w:tcBorders>
              <w:top w:val="single" w:sz="4" w:space="0" w:color="auto"/>
              <w:left w:val="single" w:sz="4" w:space="0" w:color="auto"/>
              <w:bottom w:val="single" w:sz="4" w:space="0" w:color="auto"/>
              <w:right w:val="single" w:sz="4" w:space="0" w:color="auto"/>
            </w:tcBorders>
            <w:vAlign w:val="center"/>
            <w:hideMark/>
          </w:tcPr>
          <w:p>
            <w:pPr>
              <w:widowControl w:val="0"/>
              <w:tabs>
                <w:tab w:val="left" w:pos="9180"/>
              </w:tabs>
              <w:overflowPunct w:val="0"/>
              <w:jc w:val="center"/>
              <w:textAlignment w:val="baseline"/>
              <w:rPr>
                <w:szCs w:val="24"/>
                <w:lang w:val="en-GB"/>
              </w:rPr>
            </w:pPr>
            <w:r>
              <w:rPr>
                <w:szCs w:val="24"/>
                <w:lang w:val="en-GB"/>
              </w:rPr>
              <w:t>24,7–31,15</w:t>
            </w:r>
          </w:p>
        </w:tc>
      </w:tr>
      <w:tr>
        <w:trPr>
          <w:trHeight w:val="20"/>
        </w:trPr>
        <w:tc>
          <w:tcPr>
            <w:tcW w:w="1724" w:type="dxa"/>
            <w:tcBorders>
              <w:top w:val="single" w:sz="4" w:space="0" w:color="auto"/>
              <w:left w:val="single" w:sz="4" w:space="0" w:color="auto"/>
              <w:bottom w:val="single" w:sz="4" w:space="0" w:color="auto"/>
              <w:right w:val="single" w:sz="4" w:space="0" w:color="auto"/>
            </w:tcBorders>
            <w:vAlign w:val="center"/>
            <w:hideMark/>
          </w:tcPr>
          <w:p>
            <w:pPr>
              <w:widowControl w:val="0"/>
              <w:tabs>
                <w:tab w:val="left" w:pos="9180"/>
              </w:tabs>
              <w:overflowPunct w:val="0"/>
              <w:jc w:val="both"/>
              <w:textAlignment w:val="baseline"/>
              <w:rPr>
                <w:szCs w:val="24"/>
              </w:rPr>
            </w:pPr>
            <w:r>
              <w:rPr>
                <w:szCs w:val="24"/>
              </w:rPr>
              <w:t>200–250</w:t>
            </w:r>
          </w:p>
        </w:tc>
        <w:tc>
          <w:tcPr>
            <w:tcW w:w="2487" w:type="dxa"/>
            <w:tcBorders>
              <w:top w:val="single" w:sz="4" w:space="0" w:color="auto"/>
              <w:left w:val="single" w:sz="4" w:space="0" w:color="auto"/>
              <w:bottom w:val="single" w:sz="4" w:space="0" w:color="auto"/>
              <w:right w:val="single" w:sz="4" w:space="0" w:color="auto"/>
            </w:tcBorders>
            <w:vAlign w:val="center"/>
          </w:tcPr>
          <w:p>
            <w:pPr>
              <w:widowControl w:val="0"/>
              <w:tabs>
                <w:tab w:val="left" w:pos="9180"/>
              </w:tabs>
              <w:overflowPunct w:val="0"/>
              <w:jc w:val="center"/>
              <w:textAlignment w:val="baseline"/>
              <w:rPr>
                <w:szCs w:val="24"/>
                <w:lang w:val="en-GB"/>
              </w:rPr>
            </w:pPr>
          </w:p>
        </w:tc>
        <w:tc>
          <w:tcPr>
            <w:tcW w:w="2662" w:type="dxa"/>
            <w:tcBorders>
              <w:top w:val="single" w:sz="4" w:space="0" w:color="auto"/>
              <w:left w:val="single" w:sz="4" w:space="0" w:color="auto"/>
              <w:bottom w:val="single" w:sz="4" w:space="0" w:color="auto"/>
              <w:right w:val="single" w:sz="4" w:space="0" w:color="auto"/>
            </w:tcBorders>
            <w:vAlign w:val="center"/>
          </w:tcPr>
          <w:p>
            <w:pPr>
              <w:widowControl w:val="0"/>
              <w:tabs>
                <w:tab w:val="left" w:pos="9180"/>
              </w:tabs>
              <w:overflowPunct w:val="0"/>
              <w:jc w:val="center"/>
              <w:textAlignment w:val="baseline"/>
              <w:rPr>
                <w:szCs w:val="24"/>
                <w:lang w:val="en-GB"/>
              </w:rPr>
            </w:pPr>
          </w:p>
        </w:tc>
        <w:tc>
          <w:tcPr>
            <w:tcW w:w="2667" w:type="dxa"/>
            <w:tcBorders>
              <w:top w:val="single" w:sz="4" w:space="0" w:color="auto"/>
              <w:left w:val="single" w:sz="4" w:space="0" w:color="auto"/>
              <w:bottom w:val="single" w:sz="4" w:space="0" w:color="auto"/>
              <w:right w:val="single" w:sz="4" w:space="0" w:color="auto"/>
            </w:tcBorders>
            <w:vAlign w:val="center"/>
          </w:tcPr>
          <w:p>
            <w:pPr>
              <w:widowControl w:val="0"/>
              <w:tabs>
                <w:tab w:val="left" w:pos="9180"/>
              </w:tabs>
              <w:overflowPunct w:val="0"/>
              <w:jc w:val="center"/>
              <w:textAlignment w:val="baseline"/>
              <w:rPr>
                <w:szCs w:val="24"/>
                <w:lang w:val="en-GB"/>
              </w:rPr>
            </w:pPr>
          </w:p>
        </w:tc>
      </w:tr>
      <w:tr>
        <w:trPr>
          <w:trHeight w:val="20"/>
        </w:trPr>
        <w:tc>
          <w:tcPr>
            <w:tcW w:w="1724" w:type="dxa"/>
            <w:tcBorders>
              <w:top w:val="single" w:sz="4" w:space="0" w:color="auto"/>
              <w:left w:val="single" w:sz="4" w:space="0" w:color="auto"/>
              <w:bottom w:val="single" w:sz="4" w:space="0" w:color="auto"/>
              <w:right w:val="single" w:sz="4" w:space="0" w:color="auto"/>
            </w:tcBorders>
            <w:vAlign w:val="center"/>
            <w:hideMark/>
          </w:tcPr>
          <w:p>
            <w:pPr>
              <w:widowControl w:val="0"/>
              <w:tabs>
                <w:tab w:val="left" w:pos="9180"/>
              </w:tabs>
              <w:overflowPunct w:val="0"/>
              <w:ind w:left="170"/>
              <w:jc w:val="both"/>
              <w:textAlignment w:val="baseline"/>
              <w:rPr>
                <w:szCs w:val="24"/>
              </w:rPr>
            </w:pPr>
            <w:r>
              <w:rPr>
                <w:szCs w:val="24"/>
              </w:rPr>
              <w:t>I kategorija</w:t>
            </w:r>
          </w:p>
        </w:tc>
        <w:tc>
          <w:tcPr>
            <w:tcW w:w="2487" w:type="dxa"/>
            <w:tcBorders>
              <w:top w:val="single" w:sz="4" w:space="0" w:color="auto"/>
              <w:left w:val="single" w:sz="4" w:space="0" w:color="auto"/>
              <w:bottom w:val="single" w:sz="4" w:space="0" w:color="auto"/>
              <w:right w:val="single" w:sz="4" w:space="0" w:color="auto"/>
            </w:tcBorders>
            <w:vAlign w:val="center"/>
            <w:hideMark/>
          </w:tcPr>
          <w:p>
            <w:pPr>
              <w:widowControl w:val="0"/>
              <w:tabs>
                <w:tab w:val="left" w:pos="9180"/>
              </w:tabs>
              <w:overflowPunct w:val="0"/>
              <w:jc w:val="center"/>
              <w:textAlignment w:val="baseline"/>
              <w:rPr>
                <w:szCs w:val="24"/>
                <w:lang w:val="en-GB"/>
              </w:rPr>
            </w:pPr>
            <w:r>
              <w:rPr>
                <w:szCs w:val="24"/>
                <w:lang w:val="en-GB"/>
              </w:rPr>
              <w:t>28,8–36,35</w:t>
            </w:r>
          </w:p>
        </w:tc>
        <w:tc>
          <w:tcPr>
            <w:tcW w:w="2662" w:type="dxa"/>
            <w:tcBorders>
              <w:top w:val="single" w:sz="4" w:space="0" w:color="auto"/>
              <w:left w:val="single" w:sz="4" w:space="0" w:color="auto"/>
              <w:bottom w:val="single" w:sz="4" w:space="0" w:color="auto"/>
              <w:right w:val="single" w:sz="4" w:space="0" w:color="auto"/>
            </w:tcBorders>
            <w:vAlign w:val="center"/>
            <w:hideMark/>
          </w:tcPr>
          <w:p>
            <w:pPr>
              <w:widowControl w:val="0"/>
              <w:tabs>
                <w:tab w:val="left" w:pos="9180"/>
              </w:tabs>
              <w:overflowPunct w:val="0"/>
              <w:jc w:val="center"/>
              <w:textAlignment w:val="baseline"/>
              <w:rPr>
                <w:szCs w:val="24"/>
                <w:lang w:val="en-GB"/>
              </w:rPr>
            </w:pPr>
            <w:r>
              <w:rPr>
                <w:szCs w:val="24"/>
                <w:lang w:val="en-GB"/>
              </w:rPr>
              <w:t>30,1–37,95</w:t>
            </w:r>
          </w:p>
        </w:tc>
        <w:tc>
          <w:tcPr>
            <w:tcW w:w="2667" w:type="dxa"/>
            <w:tcBorders>
              <w:top w:val="single" w:sz="4" w:space="0" w:color="auto"/>
              <w:left w:val="single" w:sz="4" w:space="0" w:color="auto"/>
              <w:bottom w:val="single" w:sz="4" w:space="0" w:color="auto"/>
              <w:right w:val="single" w:sz="4" w:space="0" w:color="auto"/>
            </w:tcBorders>
            <w:vAlign w:val="center"/>
            <w:hideMark/>
          </w:tcPr>
          <w:p>
            <w:pPr>
              <w:widowControl w:val="0"/>
              <w:tabs>
                <w:tab w:val="left" w:pos="9180"/>
              </w:tabs>
              <w:overflowPunct w:val="0"/>
              <w:jc w:val="center"/>
              <w:textAlignment w:val="baseline"/>
              <w:rPr>
                <w:szCs w:val="24"/>
                <w:lang w:val="en-GB"/>
              </w:rPr>
            </w:pPr>
            <w:r>
              <w:rPr>
                <w:szCs w:val="24"/>
                <w:lang w:val="en-GB"/>
              </w:rPr>
              <w:t>31–38,15</w:t>
            </w:r>
          </w:p>
        </w:tc>
      </w:tr>
      <w:tr>
        <w:trPr>
          <w:trHeight w:val="20"/>
        </w:trPr>
        <w:tc>
          <w:tcPr>
            <w:tcW w:w="1724" w:type="dxa"/>
            <w:tcBorders>
              <w:top w:val="single" w:sz="4" w:space="0" w:color="auto"/>
              <w:left w:val="single" w:sz="4" w:space="0" w:color="auto"/>
              <w:bottom w:val="single" w:sz="4" w:space="0" w:color="auto"/>
              <w:right w:val="single" w:sz="4" w:space="0" w:color="auto"/>
            </w:tcBorders>
            <w:vAlign w:val="center"/>
            <w:hideMark/>
          </w:tcPr>
          <w:p>
            <w:pPr>
              <w:widowControl w:val="0"/>
              <w:tabs>
                <w:tab w:val="left" w:pos="9180"/>
              </w:tabs>
              <w:overflowPunct w:val="0"/>
              <w:ind w:left="170"/>
              <w:jc w:val="both"/>
              <w:textAlignment w:val="baseline"/>
              <w:rPr>
                <w:szCs w:val="24"/>
              </w:rPr>
            </w:pPr>
            <w:r>
              <w:rPr>
                <w:szCs w:val="24"/>
              </w:rPr>
              <w:t>II kategorija</w:t>
            </w:r>
          </w:p>
        </w:tc>
        <w:tc>
          <w:tcPr>
            <w:tcW w:w="2487" w:type="dxa"/>
            <w:tcBorders>
              <w:top w:val="single" w:sz="4" w:space="0" w:color="auto"/>
              <w:left w:val="single" w:sz="4" w:space="0" w:color="auto"/>
              <w:bottom w:val="single" w:sz="4" w:space="0" w:color="auto"/>
              <w:right w:val="single" w:sz="4" w:space="0" w:color="auto"/>
            </w:tcBorders>
            <w:vAlign w:val="center"/>
            <w:hideMark/>
          </w:tcPr>
          <w:p>
            <w:pPr>
              <w:widowControl w:val="0"/>
              <w:tabs>
                <w:tab w:val="left" w:pos="9180"/>
              </w:tabs>
              <w:overflowPunct w:val="0"/>
              <w:jc w:val="center"/>
              <w:textAlignment w:val="baseline"/>
              <w:rPr>
                <w:szCs w:val="24"/>
                <w:lang w:val="en-GB"/>
              </w:rPr>
            </w:pPr>
            <w:r>
              <w:rPr>
                <w:szCs w:val="24"/>
                <w:lang w:val="en-GB"/>
              </w:rPr>
              <w:t>26,4–33,35</w:t>
            </w:r>
          </w:p>
        </w:tc>
        <w:tc>
          <w:tcPr>
            <w:tcW w:w="2662" w:type="dxa"/>
            <w:tcBorders>
              <w:top w:val="single" w:sz="4" w:space="0" w:color="auto"/>
              <w:left w:val="single" w:sz="4" w:space="0" w:color="auto"/>
              <w:bottom w:val="single" w:sz="4" w:space="0" w:color="auto"/>
              <w:right w:val="single" w:sz="4" w:space="0" w:color="auto"/>
            </w:tcBorders>
            <w:vAlign w:val="center"/>
            <w:hideMark/>
          </w:tcPr>
          <w:p>
            <w:pPr>
              <w:widowControl w:val="0"/>
              <w:tabs>
                <w:tab w:val="left" w:pos="9180"/>
              </w:tabs>
              <w:overflowPunct w:val="0"/>
              <w:jc w:val="center"/>
              <w:textAlignment w:val="baseline"/>
              <w:rPr>
                <w:szCs w:val="24"/>
                <w:lang w:val="en-GB"/>
              </w:rPr>
            </w:pPr>
            <w:r>
              <w:rPr>
                <w:szCs w:val="24"/>
                <w:lang w:val="en-GB"/>
              </w:rPr>
              <w:t>27,5–34,75</w:t>
            </w:r>
          </w:p>
        </w:tc>
        <w:tc>
          <w:tcPr>
            <w:tcW w:w="2667" w:type="dxa"/>
            <w:tcBorders>
              <w:top w:val="single" w:sz="4" w:space="0" w:color="auto"/>
              <w:left w:val="single" w:sz="4" w:space="0" w:color="auto"/>
              <w:bottom w:val="single" w:sz="4" w:space="0" w:color="auto"/>
              <w:right w:val="single" w:sz="4" w:space="0" w:color="auto"/>
            </w:tcBorders>
            <w:vAlign w:val="center"/>
            <w:hideMark/>
          </w:tcPr>
          <w:p>
            <w:pPr>
              <w:widowControl w:val="0"/>
              <w:tabs>
                <w:tab w:val="left" w:pos="9180"/>
              </w:tabs>
              <w:overflowPunct w:val="0"/>
              <w:jc w:val="center"/>
              <w:textAlignment w:val="baseline"/>
              <w:rPr>
                <w:szCs w:val="24"/>
                <w:lang w:val="en-GB"/>
              </w:rPr>
            </w:pPr>
            <w:r>
              <w:rPr>
                <w:szCs w:val="24"/>
                <w:lang w:val="en-GB"/>
              </w:rPr>
              <w:t>28,2–35,55</w:t>
            </w:r>
          </w:p>
        </w:tc>
      </w:tr>
      <w:tr>
        <w:trPr>
          <w:trHeight w:val="20"/>
        </w:trPr>
        <w:tc>
          <w:tcPr>
            <w:tcW w:w="1724" w:type="dxa"/>
            <w:tcBorders>
              <w:top w:val="single" w:sz="4" w:space="0" w:color="auto"/>
              <w:left w:val="single" w:sz="4" w:space="0" w:color="auto"/>
              <w:bottom w:val="single" w:sz="4" w:space="0" w:color="auto"/>
              <w:right w:val="single" w:sz="4" w:space="0" w:color="auto"/>
            </w:tcBorders>
            <w:vAlign w:val="center"/>
            <w:hideMark/>
          </w:tcPr>
          <w:p>
            <w:pPr>
              <w:widowControl w:val="0"/>
              <w:tabs>
                <w:tab w:val="left" w:pos="9180"/>
              </w:tabs>
              <w:overflowPunct w:val="0"/>
              <w:ind w:left="170"/>
              <w:jc w:val="both"/>
              <w:textAlignment w:val="baseline"/>
              <w:rPr>
                <w:szCs w:val="24"/>
              </w:rPr>
            </w:pPr>
            <w:r>
              <w:rPr>
                <w:szCs w:val="24"/>
              </w:rPr>
              <w:t>III kategorija</w:t>
            </w:r>
          </w:p>
        </w:tc>
        <w:tc>
          <w:tcPr>
            <w:tcW w:w="2487" w:type="dxa"/>
            <w:tcBorders>
              <w:top w:val="single" w:sz="4" w:space="0" w:color="auto"/>
              <w:left w:val="single" w:sz="4" w:space="0" w:color="auto"/>
              <w:bottom w:val="single" w:sz="4" w:space="0" w:color="auto"/>
              <w:right w:val="single" w:sz="4" w:space="0" w:color="auto"/>
            </w:tcBorders>
            <w:vAlign w:val="center"/>
            <w:hideMark/>
          </w:tcPr>
          <w:p>
            <w:pPr>
              <w:widowControl w:val="0"/>
              <w:tabs>
                <w:tab w:val="left" w:pos="9180"/>
              </w:tabs>
              <w:overflowPunct w:val="0"/>
              <w:jc w:val="center"/>
              <w:textAlignment w:val="baseline"/>
              <w:rPr>
                <w:szCs w:val="24"/>
                <w:lang w:val="en-GB"/>
              </w:rPr>
            </w:pPr>
            <w:r>
              <w:rPr>
                <w:szCs w:val="24"/>
                <w:lang w:val="en-GB"/>
              </w:rPr>
              <w:t>24,05–30,45</w:t>
            </w:r>
          </w:p>
        </w:tc>
        <w:tc>
          <w:tcPr>
            <w:tcW w:w="2662" w:type="dxa"/>
            <w:tcBorders>
              <w:top w:val="single" w:sz="4" w:space="0" w:color="auto"/>
              <w:left w:val="single" w:sz="4" w:space="0" w:color="auto"/>
              <w:bottom w:val="single" w:sz="4" w:space="0" w:color="auto"/>
              <w:right w:val="single" w:sz="4" w:space="0" w:color="auto"/>
            </w:tcBorders>
            <w:vAlign w:val="center"/>
            <w:hideMark/>
          </w:tcPr>
          <w:p>
            <w:pPr>
              <w:widowControl w:val="0"/>
              <w:tabs>
                <w:tab w:val="left" w:pos="9180"/>
              </w:tabs>
              <w:overflowPunct w:val="0"/>
              <w:jc w:val="center"/>
              <w:textAlignment w:val="baseline"/>
              <w:rPr>
                <w:szCs w:val="24"/>
                <w:lang w:val="en-GB"/>
              </w:rPr>
            </w:pPr>
            <w:r>
              <w:rPr>
                <w:szCs w:val="24"/>
                <w:lang w:val="en-GB"/>
              </w:rPr>
              <w:t>25–31,6</w:t>
            </w:r>
          </w:p>
        </w:tc>
        <w:tc>
          <w:tcPr>
            <w:tcW w:w="2667" w:type="dxa"/>
            <w:tcBorders>
              <w:top w:val="single" w:sz="4" w:space="0" w:color="auto"/>
              <w:left w:val="single" w:sz="4" w:space="0" w:color="auto"/>
              <w:bottom w:val="single" w:sz="4" w:space="0" w:color="auto"/>
              <w:right w:val="single" w:sz="4" w:space="0" w:color="auto"/>
            </w:tcBorders>
            <w:vAlign w:val="center"/>
            <w:hideMark/>
          </w:tcPr>
          <w:p>
            <w:pPr>
              <w:widowControl w:val="0"/>
              <w:tabs>
                <w:tab w:val="left" w:pos="9180"/>
              </w:tabs>
              <w:overflowPunct w:val="0"/>
              <w:jc w:val="center"/>
              <w:textAlignment w:val="baseline"/>
              <w:rPr>
                <w:szCs w:val="24"/>
                <w:lang w:val="en-GB"/>
              </w:rPr>
            </w:pPr>
            <w:r>
              <w:rPr>
                <w:szCs w:val="24"/>
                <w:lang w:val="en-GB"/>
              </w:rPr>
              <w:t>25,8–32,6</w:t>
            </w:r>
          </w:p>
        </w:tc>
      </w:tr>
      <w:tr>
        <w:trPr>
          <w:trHeight w:val="20"/>
        </w:trPr>
        <w:tc>
          <w:tcPr>
            <w:tcW w:w="1724" w:type="dxa"/>
            <w:tcBorders>
              <w:top w:val="single" w:sz="4" w:space="0" w:color="auto"/>
              <w:left w:val="single" w:sz="4" w:space="0" w:color="auto"/>
              <w:bottom w:val="single" w:sz="4" w:space="0" w:color="auto"/>
              <w:right w:val="single" w:sz="4" w:space="0" w:color="auto"/>
            </w:tcBorders>
            <w:vAlign w:val="center"/>
            <w:hideMark/>
          </w:tcPr>
          <w:p>
            <w:pPr>
              <w:widowControl w:val="0"/>
              <w:tabs>
                <w:tab w:val="left" w:pos="9180"/>
              </w:tabs>
              <w:overflowPunct w:val="0"/>
              <w:jc w:val="both"/>
              <w:textAlignment w:val="baseline"/>
              <w:rPr>
                <w:szCs w:val="24"/>
              </w:rPr>
            </w:pPr>
            <w:r>
              <w:rPr>
                <w:szCs w:val="24"/>
              </w:rPr>
              <w:t>251–300</w:t>
            </w:r>
          </w:p>
        </w:tc>
        <w:tc>
          <w:tcPr>
            <w:tcW w:w="2487" w:type="dxa"/>
            <w:tcBorders>
              <w:top w:val="single" w:sz="4" w:space="0" w:color="auto"/>
              <w:left w:val="single" w:sz="4" w:space="0" w:color="auto"/>
              <w:bottom w:val="single" w:sz="4" w:space="0" w:color="auto"/>
              <w:right w:val="single" w:sz="4" w:space="0" w:color="auto"/>
            </w:tcBorders>
            <w:vAlign w:val="center"/>
          </w:tcPr>
          <w:p>
            <w:pPr>
              <w:widowControl w:val="0"/>
              <w:tabs>
                <w:tab w:val="left" w:pos="9180"/>
              </w:tabs>
              <w:overflowPunct w:val="0"/>
              <w:jc w:val="center"/>
              <w:textAlignment w:val="baseline"/>
              <w:rPr>
                <w:szCs w:val="24"/>
                <w:lang w:val="en-GB"/>
              </w:rPr>
            </w:pPr>
          </w:p>
        </w:tc>
        <w:tc>
          <w:tcPr>
            <w:tcW w:w="2662" w:type="dxa"/>
            <w:tcBorders>
              <w:top w:val="single" w:sz="4" w:space="0" w:color="auto"/>
              <w:left w:val="single" w:sz="4" w:space="0" w:color="auto"/>
              <w:bottom w:val="single" w:sz="4" w:space="0" w:color="auto"/>
              <w:right w:val="single" w:sz="4" w:space="0" w:color="auto"/>
            </w:tcBorders>
            <w:vAlign w:val="center"/>
          </w:tcPr>
          <w:p>
            <w:pPr>
              <w:widowControl w:val="0"/>
              <w:tabs>
                <w:tab w:val="left" w:pos="9180"/>
              </w:tabs>
              <w:overflowPunct w:val="0"/>
              <w:jc w:val="center"/>
              <w:textAlignment w:val="baseline"/>
              <w:rPr>
                <w:szCs w:val="24"/>
                <w:lang w:val="en-GB"/>
              </w:rPr>
            </w:pPr>
          </w:p>
        </w:tc>
        <w:tc>
          <w:tcPr>
            <w:tcW w:w="2667" w:type="dxa"/>
            <w:tcBorders>
              <w:top w:val="single" w:sz="4" w:space="0" w:color="auto"/>
              <w:left w:val="single" w:sz="4" w:space="0" w:color="auto"/>
              <w:bottom w:val="single" w:sz="4" w:space="0" w:color="auto"/>
              <w:right w:val="single" w:sz="4" w:space="0" w:color="auto"/>
            </w:tcBorders>
            <w:vAlign w:val="center"/>
          </w:tcPr>
          <w:p>
            <w:pPr>
              <w:widowControl w:val="0"/>
              <w:tabs>
                <w:tab w:val="left" w:pos="9180"/>
              </w:tabs>
              <w:overflowPunct w:val="0"/>
              <w:jc w:val="center"/>
              <w:textAlignment w:val="baseline"/>
              <w:rPr>
                <w:szCs w:val="24"/>
                <w:lang w:val="en-GB"/>
              </w:rPr>
            </w:pPr>
          </w:p>
        </w:tc>
      </w:tr>
      <w:tr>
        <w:trPr>
          <w:trHeight w:val="20"/>
        </w:trPr>
        <w:tc>
          <w:tcPr>
            <w:tcW w:w="1724" w:type="dxa"/>
            <w:tcBorders>
              <w:top w:val="single" w:sz="4" w:space="0" w:color="auto"/>
              <w:left w:val="single" w:sz="4" w:space="0" w:color="auto"/>
              <w:bottom w:val="single" w:sz="4" w:space="0" w:color="auto"/>
              <w:right w:val="single" w:sz="4" w:space="0" w:color="auto"/>
            </w:tcBorders>
            <w:vAlign w:val="center"/>
            <w:hideMark/>
          </w:tcPr>
          <w:p>
            <w:pPr>
              <w:widowControl w:val="0"/>
              <w:tabs>
                <w:tab w:val="left" w:pos="9180"/>
              </w:tabs>
              <w:overflowPunct w:val="0"/>
              <w:ind w:left="170"/>
              <w:jc w:val="both"/>
              <w:textAlignment w:val="baseline"/>
              <w:rPr>
                <w:szCs w:val="24"/>
              </w:rPr>
            </w:pPr>
            <w:r>
              <w:rPr>
                <w:szCs w:val="24"/>
              </w:rPr>
              <w:t>I kategorija</w:t>
            </w:r>
          </w:p>
        </w:tc>
        <w:tc>
          <w:tcPr>
            <w:tcW w:w="2487" w:type="dxa"/>
            <w:tcBorders>
              <w:top w:val="single" w:sz="4" w:space="0" w:color="auto"/>
              <w:left w:val="single" w:sz="4" w:space="0" w:color="auto"/>
              <w:bottom w:val="single" w:sz="4" w:space="0" w:color="auto"/>
              <w:right w:val="single" w:sz="4" w:space="0" w:color="auto"/>
            </w:tcBorders>
            <w:vAlign w:val="center"/>
            <w:hideMark/>
          </w:tcPr>
          <w:p>
            <w:pPr>
              <w:widowControl w:val="0"/>
              <w:tabs>
                <w:tab w:val="left" w:pos="9180"/>
              </w:tabs>
              <w:overflowPunct w:val="0"/>
              <w:jc w:val="center"/>
              <w:textAlignment w:val="baseline"/>
              <w:rPr>
                <w:szCs w:val="24"/>
                <w:lang w:val="en-GB"/>
              </w:rPr>
            </w:pPr>
            <w:r>
              <w:rPr>
                <w:szCs w:val="24"/>
                <w:lang w:val="en-GB"/>
              </w:rPr>
              <w:t>30,4–37,25</w:t>
            </w:r>
          </w:p>
        </w:tc>
        <w:tc>
          <w:tcPr>
            <w:tcW w:w="2662" w:type="dxa"/>
            <w:tcBorders>
              <w:top w:val="single" w:sz="4" w:space="0" w:color="auto"/>
              <w:left w:val="single" w:sz="4" w:space="0" w:color="auto"/>
              <w:bottom w:val="single" w:sz="4" w:space="0" w:color="auto"/>
              <w:right w:val="single" w:sz="4" w:space="0" w:color="auto"/>
            </w:tcBorders>
            <w:vAlign w:val="center"/>
            <w:hideMark/>
          </w:tcPr>
          <w:p>
            <w:pPr>
              <w:widowControl w:val="0"/>
              <w:tabs>
                <w:tab w:val="left" w:pos="9180"/>
              </w:tabs>
              <w:overflowPunct w:val="0"/>
              <w:jc w:val="center"/>
              <w:textAlignment w:val="baseline"/>
              <w:rPr>
                <w:szCs w:val="24"/>
                <w:lang w:val="en-GB"/>
              </w:rPr>
            </w:pPr>
            <w:r>
              <w:rPr>
                <w:szCs w:val="24"/>
                <w:lang w:val="en-GB"/>
              </w:rPr>
              <w:t>31,3–38,3</w:t>
            </w:r>
          </w:p>
        </w:tc>
        <w:tc>
          <w:tcPr>
            <w:tcW w:w="2667" w:type="dxa"/>
            <w:tcBorders>
              <w:top w:val="single" w:sz="4" w:space="0" w:color="auto"/>
              <w:left w:val="single" w:sz="4" w:space="0" w:color="auto"/>
              <w:bottom w:val="single" w:sz="4" w:space="0" w:color="auto"/>
              <w:right w:val="single" w:sz="4" w:space="0" w:color="auto"/>
            </w:tcBorders>
            <w:vAlign w:val="center"/>
            <w:hideMark/>
          </w:tcPr>
          <w:p>
            <w:pPr>
              <w:widowControl w:val="0"/>
              <w:tabs>
                <w:tab w:val="left" w:pos="9180"/>
              </w:tabs>
              <w:overflowPunct w:val="0"/>
              <w:jc w:val="center"/>
              <w:textAlignment w:val="baseline"/>
              <w:rPr>
                <w:szCs w:val="24"/>
                <w:lang w:val="en-GB"/>
              </w:rPr>
            </w:pPr>
            <w:r>
              <w:rPr>
                <w:szCs w:val="24"/>
                <w:lang w:val="en-GB"/>
              </w:rPr>
              <w:t>32–38,4</w:t>
            </w:r>
          </w:p>
        </w:tc>
      </w:tr>
      <w:tr>
        <w:trPr>
          <w:trHeight w:val="20"/>
        </w:trPr>
        <w:tc>
          <w:tcPr>
            <w:tcW w:w="1724" w:type="dxa"/>
            <w:tcBorders>
              <w:top w:val="single" w:sz="4" w:space="0" w:color="auto"/>
              <w:left w:val="single" w:sz="4" w:space="0" w:color="auto"/>
              <w:bottom w:val="single" w:sz="4" w:space="0" w:color="auto"/>
              <w:right w:val="single" w:sz="4" w:space="0" w:color="auto"/>
            </w:tcBorders>
            <w:vAlign w:val="center"/>
            <w:hideMark/>
          </w:tcPr>
          <w:p>
            <w:pPr>
              <w:widowControl w:val="0"/>
              <w:tabs>
                <w:tab w:val="left" w:pos="9180"/>
              </w:tabs>
              <w:overflowPunct w:val="0"/>
              <w:ind w:left="170"/>
              <w:jc w:val="both"/>
              <w:textAlignment w:val="baseline"/>
              <w:rPr>
                <w:szCs w:val="24"/>
              </w:rPr>
            </w:pPr>
            <w:r>
              <w:rPr>
                <w:szCs w:val="24"/>
              </w:rPr>
              <w:t>II kategorija</w:t>
            </w:r>
          </w:p>
        </w:tc>
        <w:tc>
          <w:tcPr>
            <w:tcW w:w="2487" w:type="dxa"/>
            <w:tcBorders>
              <w:top w:val="single" w:sz="4" w:space="0" w:color="auto"/>
              <w:left w:val="single" w:sz="4" w:space="0" w:color="auto"/>
              <w:bottom w:val="single" w:sz="4" w:space="0" w:color="auto"/>
              <w:right w:val="single" w:sz="4" w:space="0" w:color="auto"/>
            </w:tcBorders>
            <w:vAlign w:val="center"/>
            <w:hideMark/>
          </w:tcPr>
          <w:p>
            <w:pPr>
              <w:widowControl w:val="0"/>
              <w:tabs>
                <w:tab w:val="left" w:pos="9180"/>
              </w:tabs>
              <w:overflowPunct w:val="0"/>
              <w:jc w:val="center"/>
              <w:textAlignment w:val="baseline"/>
              <w:rPr>
                <w:szCs w:val="24"/>
                <w:lang w:val="en-GB"/>
              </w:rPr>
            </w:pPr>
            <w:r>
              <w:rPr>
                <w:szCs w:val="24"/>
                <w:lang w:val="en-GB"/>
              </w:rPr>
              <w:t>27,8–35,15</w:t>
            </w:r>
          </w:p>
        </w:tc>
        <w:tc>
          <w:tcPr>
            <w:tcW w:w="2662" w:type="dxa"/>
            <w:tcBorders>
              <w:top w:val="single" w:sz="4" w:space="0" w:color="auto"/>
              <w:left w:val="single" w:sz="4" w:space="0" w:color="auto"/>
              <w:bottom w:val="single" w:sz="4" w:space="0" w:color="auto"/>
              <w:right w:val="single" w:sz="4" w:space="0" w:color="auto"/>
            </w:tcBorders>
            <w:vAlign w:val="center"/>
            <w:hideMark/>
          </w:tcPr>
          <w:p>
            <w:pPr>
              <w:widowControl w:val="0"/>
              <w:tabs>
                <w:tab w:val="left" w:pos="9180"/>
              </w:tabs>
              <w:overflowPunct w:val="0"/>
              <w:jc w:val="center"/>
              <w:textAlignment w:val="baseline"/>
              <w:rPr>
                <w:szCs w:val="24"/>
                <w:lang w:val="en-GB"/>
              </w:rPr>
            </w:pPr>
            <w:r>
              <w:rPr>
                <w:szCs w:val="24"/>
                <w:lang w:val="en-GB"/>
              </w:rPr>
              <w:t>28,45–35,95</w:t>
            </w:r>
          </w:p>
        </w:tc>
        <w:tc>
          <w:tcPr>
            <w:tcW w:w="2667" w:type="dxa"/>
            <w:tcBorders>
              <w:top w:val="single" w:sz="4" w:space="0" w:color="auto"/>
              <w:left w:val="single" w:sz="4" w:space="0" w:color="auto"/>
              <w:bottom w:val="single" w:sz="4" w:space="0" w:color="auto"/>
              <w:right w:val="single" w:sz="4" w:space="0" w:color="auto"/>
            </w:tcBorders>
            <w:vAlign w:val="center"/>
            <w:hideMark/>
          </w:tcPr>
          <w:p>
            <w:pPr>
              <w:widowControl w:val="0"/>
              <w:tabs>
                <w:tab w:val="left" w:pos="9180"/>
              </w:tabs>
              <w:overflowPunct w:val="0"/>
              <w:jc w:val="center"/>
              <w:textAlignment w:val="baseline"/>
              <w:rPr>
                <w:szCs w:val="24"/>
                <w:lang w:val="en-GB"/>
              </w:rPr>
            </w:pPr>
            <w:r>
              <w:rPr>
                <w:szCs w:val="24"/>
                <w:lang w:val="en-GB"/>
              </w:rPr>
              <w:t>29,55–37,3</w:t>
            </w:r>
          </w:p>
        </w:tc>
      </w:tr>
      <w:tr>
        <w:trPr>
          <w:trHeight w:val="20"/>
        </w:trPr>
        <w:tc>
          <w:tcPr>
            <w:tcW w:w="1724" w:type="dxa"/>
            <w:tcBorders>
              <w:top w:val="single" w:sz="4" w:space="0" w:color="auto"/>
              <w:left w:val="single" w:sz="4" w:space="0" w:color="auto"/>
              <w:bottom w:val="single" w:sz="4" w:space="0" w:color="auto"/>
              <w:right w:val="single" w:sz="4" w:space="0" w:color="auto"/>
            </w:tcBorders>
            <w:vAlign w:val="center"/>
            <w:hideMark/>
          </w:tcPr>
          <w:p>
            <w:pPr>
              <w:widowControl w:val="0"/>
              <w:tabs>
                <w:tab w:val="left" w:pos="9180"/>
              </w:tabs>
              <w:overflowPunct w:val="0"/>
              <w:ind w:left="170"/>
              <w:jc w:val="both"/>
              <w:textAlignment w:val="baseline"/>
              <w:rPr>
                <w:szCs w:val="24"/>
              </w:rPr>
            </w:pPr>
            <w:r>
              <w:rPr>
                <w:szCs w:val="24"/>
              </w:rPr>
              <w:t>III kategorija</w:t>
            </w:r>
          </w:p>
        </w:tc>
        <w:tc>
          <w:tcPr>
            <w:tcW w:w="2487" w:type="dxa"/>
            <w:tcBorders>
              <w:top w:val="single" w:sz="4" w:space="0" w:color="auto"/>
              <w:left w:val="single" w:sz="4" w:space="0" w:color="auto"/>
              <w:bottom w:val="single" w:sz="4" w:space="0" w:color="auto"/>
              <w:right w:val="single" w:sz="4" w:space="0" w:color="auto"/>
            </w:tcBorders>
            <w:vAlign w:val="center"/>
            <w:hideMark/>
          </w:tcPr>
          <w:p>
            <w:pPr>
              <w:widowControl w:val="0"/>
              <w:tabs>
                <w:tab w:val="left" w:pos="9180"/>
              </w:tabs>
              <w:overflowPunct w:val="0"/>
              <w:jc w:val="center"/>
              <w:textAlignment w:val="baseline"/>
              <w:rPr>
                <w:szCs w:val="24"/>
                <w:lang w:val="en-GB"/>
              </w:rPr>
            </w:pPr>
            <w:r>
              <w:rPr>
                <w:szCs w:val="24"/>
                <w:lang w:val="en-GB"/>
              </w:rPr>
              <w:t>25,45–32,05</w:t>
            </w:r>
          </w:p>
        </w:tc>
        <w:tc>
          <w:tcPr>
            <w:tcW w:w="2662" w:type="dxa"/>
            <w:tcBorders>
              <w:top w:val="single" w:sz="4" w:space="0" w:color="auto"/>
              <w:left w:val="single" w:sz="4" w:space="0" w:color="auto"/>
              <w:bottom w:val="single" w:sz="4" w:space="0" w:color="auto"/>
              <w:right w:val="single" w:sz="4" w:space="0" w:color="auto"/>
            </w:tcBorders>
            <w:vAlign w:val="center"/>
            <w:hideMark/>
          </w:tcPr>
          <w:p>
            <w:pPr>
              <w:widowControl w:val="0"/>
              <w:tabs>
                <w:tab w:val="left" w:pos="9180"/>
              </w:tabs>
              <w:overflowPunct w:val="0"/>
              <w:jc w:val="center"/>
              <w:textAlignment w:val="baseline"/>
              <w:rPr>
                <w:szCs w:val="24"/>
                <w:lang w:val="en-GB"/>
              </w:rPr>
            </w:pPr>
            <w:r>
              <w:rPr>
                <w:szCs w:val="24"/>
                <w:lang w:val="en-GB"/>
              </w:rPr>
              <w:t>26,1–32,95</w:t>
            </w:r>
          </w:p>
        </w:tc>
        <w:tc>
          <w:tcPr>
            <w:tcW w:w="2667" w:type="dxa"/>
            <w:tcBorders>
              <w:top w:val="single" w:sz="4" w:space="0" w:color="auto"/>
              <w:left w:val="single" w:sz="4" w:space="0" w:color="auto"/>
              <w:bottom w:val="single" w:sz="4" w:space="0" w:color="auto"/>
              <w:right w:val="single" w:sz="4" w:space="0" w:color="auto"/>
            </w:tcBorders>
            <w:vAlign w:val="center"/>
            <w:hideMark/>
          </w:tcPr>
          <w:p>
            <w:pPr>
              <w:widowControl w:val="0"/>
              <w:tabs>
                <w:tab w:val="left" w:pos="9180"/>
              </w:tabs>
              <w:overflowPunct w:val="0"/>
              <w:jc w:val="center"/>
              <w:textAlignment w:val="baseline"/>
              <w:rPr>
                <w:szCs w:val="24"/>
                <w:lang w:val="en-GB"/>
              </w:rPr>
            </w:pPr>
            <w:r>
              <w:rPr>
                <w:szCs w:val="24"/>
                <w:lang w:val="en-GB"/>
              </w:rPr>
              <w:t>26,75–33,8</w:t>
            </w:r>
          </w:p>
        </w:tc>
      </w:tr>
      <w:tr>
        <w:trPr>
          <w:trHeight w:val="20"/>
        </w:trPr>
        <w:tc>
          <w:tcPr>
            <w:tcW w:w="1724" w:type="dxa"/>
            <w:tcBorders>
              <w:top w:val="single" w:sz="4" w:space="0" w:color="auto"/>
              <w:left w:val="single" w:sz="4" w:space="0" w:color="auto"/>
              <w:bottom w:val="single" w:sz="4" w:space="0" w:color="auto"/>
              <w:right w:val="single" w:sz="4" w:space="0" w:color="auto"/>
            </w:tcBorders>
            <w:vAlign w:val="center"/>
            <w:hideMark/>
          </w:tcPr>
          <w:p>
            <w:pPr>
              <w:widowControl w:val="0"/>
              <w:tabs>
                <w:tab w:val="left" w:pos="9180"/>
              </w:tabs>
              <w:overflowPunct w:val="0"/>
              <w:jc w:val="both"/>
              <w:textAlignment w:val="baseline"/>
              <w:rPr>
                <w:szCs w:val="24"/>
              </w:rPr>
            </w:pPr>
            <w:r>
              <w:rPr>
                <w:szCs w:val="24"/>
              </w:rPr>
              <w:t>301 ir daugiau</w:t>
            </w:r>
          </w:p>
        </w:tc>
        <w:tc>
          <w:tcPr>
            <w:tcW w:w="2487" w:type="dxa"/>
            <w:tcBorders>
              <w:top w:val="single" w:sz="4" w:space="0" w:color="auto"/>
              <w:left w:val="single" w:sz="4" w:space="0" w:color="auto"/>
              <w:bottom w:val="single" w:sz="4" w:space="0" w:color="auto"/>
              <w:right w:val="single" w:sz="4" w:space="0" w:color="auto"/>
            </w:tcBorders>
            <w:vAlign w:val="center"/>
          </w:tcPr>
          <w:p>
            <w:pPr>
              <w:widowControl w:val="0"/>
              <w:tabs>
                <w:tab w:val="left" w:pos="9180"/>
              </w:tabs>
              <w:overflowPunct w:val="0"/>
              <w:jc w:val="center"/>
              <w:textAlignment w:val="baseline"/>
              <w:rPr>
                <w:szCs w:val="24"/>
                <w:lang w:val="en-GB"/>
              </w:rPr>
            </w:pPr>
          </w:p>
        </w:tc>
        <w:tc>
          <w:tcPr>
            <w:tcW w:w="2662" w:type="dxa"/>
            <w:tcBorders>
              <w:top w:val="single" w:sz="4" w:space="0" w:color="auto"/>
              <w:left w:val="single" w:sz="4" w:space="0" w:color="auto"/>
              <w:bottom w:val="single" w:sz="4" w:space="0" w:color="auto"/>
              <w:right w:val="single" w:sz="4" w:space="0" w:color="auto"/>
            </w:tcBorders>
            <w:vAlign w:val="center"/>
          </w:tcPr>
          <w:p>
            <w:pPr>
              <w:widowControl w:val="0"/>
              <w:tabs>
                <w:tab w:val="left" w:pos="9180"/>
              </w:tabs>
              <w:overflowPunct w:val="0"/>
              <w:jc w:val="center"/>
              <w:textAlignment w:val="baseline"/>
              <w:rPr>
                <w:szCs w:val="24"/>
                <w:lang w:val="en-GB"/>
              </w:rPr>
            </w:pPr>
          </w:p>
        </w:tc>
        <w:tc>
          <w:tcPr>
            <w:tcW w:w="2667" w:type="dxa"/>
            <w:tcBorders>
              <w:top w:val="single" w:sz="4" w:space="0" w:color="auto"/>
              <w:left w:val="single" w:sz="4" w:space="0" w:color="auto"/>
              <w:bottom w:val="single" w:sz="4" w:space="0" w:color="auto"/>
              <w:right w:val="single" w:sz="4" w:space="0" w:color="auto"/>
            </w:tcBorders>
            <w:vAlign w:val="center"/>
          </w:tcPr>
          <w:p>
            <w:pPr>
              <w:widowControl w:val="0"/>
              <w:tabs>
                <w:tab w:val="left" w:pos="9180"/>
              </w:tabs>
              <w:overflowPunct w:val="0"/>
              <w:jc w:val="center"/>
              <w:textAlignment w:val="baseline"/>
              <w:rPr>
                <w:szCs w:val="24"/>
                <w:lang w:val="en-GB"/>
              </w:rPr>
            </w:pPr>
          </w:p>
        </w:tc>
      </w:tr>
      <w:tr>
        <w:trPr>
          <w:trHeight w:val="20"/>
        </w:trPr>
        <w:tc>
          <w:tcPr>
            <w:tcW w:w="1724" w:type="dxa"/>
            <w:tcBorders>
              <w:top w:val="single" w:sz="4" w:space="0" w:color="auto"/>
              <w:left w:val="single" w:sz="4" w:space="0" w:color="auto"/>
              <w:bottom w:val="single" w:sz="4" w:space="0" w:color="auto"/>
              <w:right w:val="single" w:sz="4" w:space="0" w:color="auto"/>
            </w:tcBorders>
            <w:vAlign w:val="center"/>
            <w:hideMark/>
          </w:tcPr>
          <w:p>
            <w:pPr>
              <w:widowControl w:val="0"/>
              <w:tabs>
                <w:tab w:val="left" w:pos="9180"/>
              </w:tabs>
              <w:overflowPunct w:val="0"/>
              <w:ind w:left="170"/>
              <w:jc w:val="both"/>
              <w:textAlignment w:val="baseline"/>
              <w:rPr>
                <w:szCs w:val="24"/>
              </w:rPr>
            </w:pPr>
            <w:r>
              <w:rPr>
                <w:szCs w:val="24"/>
              </w:rPr>
              <w:t>I kategorija</w:t>
            </w:r>
          </w:p>
        </w:tc>
        <w:tc>
          <w:tcPr>
            <w:tcW w:w="2487" w:type="dxa"/>
            <w:tcBorders>
              <w:top w:val="single" w:sz="4" w:space="0" w:color="auto"/>
              <w:left w:val="single" w:sz="4" w:space="0" w:color="auto"/>
              <w:bottom w:val="single" w:sz="4" w:space="0" w:color="auto"/>
              <w:right w:val="single" w:sz="4" w:space="0" w:color="auto"/>
            </w:tcBorders>
            <w:vAlign w:val="center"/>
            <w:hideMark/>
          </w:tcPr>
          <w:p>
            <w:pPr>
              <w:widowControl w:val="0"/>
              <w:tabs>
                <w:tab w:val="left" w:pos="9180"/>
              </w:tabs>
              <w:overflowPunct w:val="0"/>
              <w:jc w:val="center"/>
              <w:textAlignment w:val="baseline"/>
              <w:rPr>
                <w:szCs w:val="24"/>
                <w:lang w:val="en-GB"/>
              </w:rPr>
            </w:pPr>
            <w:r>
              <w:rPr>
                <w:szCs w:val="24"/>
                <w:lang w:val="en-GB"/>
              </w:rPr>
              <w:t>31,6–38,35</w:t>
            </w:r>
          </w:p>
        </w:tc>
        <w:tc>
          <w:tcPr>
            <w:tcW w:w="2662" w:type="dxa"/>
            <w:tcBorders>
              <w:top w:val="single" w:sz="4" w:space="0" w:color="auto"/>
              <w:left w:val="single" w:sz="4" w:space="0" w:color="auto"/>
              <w:bottom w:val="single" w:sz="4" w:space="0" w:color="auto"/>
              <w:right w:val="single" w:sz="4" w:space="0" w:color="auto"/>
            </w:tcBorders>
            <w:vAlign w:val="center"/>
            <w:hideMark/>
          </w:tcPr>
          <w:p>
            <w:pPr>
              <w:widowControl w:val="0"/>
              <w:tabs>
                <w:tab w:val="left" w:pos="9180"/>
              </w:tabs>
              <w:overflowPunct w:val="0"/>
              <w:jc w:val="center"/>
              <w:textAlignment w:val="baseline"/>
              <w:rPr>
                <w:szCs w:val="24"/>
                <w:lang w:val="en-GB"/>
              </w:rPr>
            </w:pPr>
            <w:r>
              <w:rPr>
                <w:szCs w:val="24"/>
                <w:lang w:val="en-GB"/>
              </w:rPr>
              <w:t>32,05–38,45</w:t>
            </w:r>
          </w:p>
        </w:tc>
        <w:tc>
          <w:tcPr>
            <w:tcW w:w="2667" w:type="dxa"/>
            <w:tcBorders>
              <w:top w:val="single" w:sz="4" w:space="0" w:color="auto"/>
              <w:left w:val="single" w:sz="4" w:space="0" w:color="auto"/>
              <w:bottom w:val="single" w:sz="4" w:space="0" w:color="auto"/>
              <w:right w:val="single" w:sz="4" w:space="0" w:color="auto"/>
            </w:tcBorders>
            <w:vAlign w:val="center"/>
            <w:hideMark/>
          </w:tcPr>
          <w:p>
            <w:pPr>
              <w:widowControl w:val="0"/>
              <w:tabs>
                <w:tab w:val="left" w:pos="9180"/>
              </w:tabs>
              <w:overflowPunct w:val="0"/>
              <w:jc w:val="center"/>
              <w:textAlignment w:val="baseline"/>
              <w:rPr>
                <w:szCs w:val="24"/>
                <w:lang w:val="en-GB"/>
              </w:rPr>
            </w:pPr>
            <w:r>
              <w:rPr>
                <w:szCs w:val="24"/>
                <w:lang w:val="en-GB"/>
              </w:rPr>
              <w:t>32,1–38,5</w:t>
            </w:r>
          </w:p>
        </w:tc>
      </w:tr>
      <w:tr>
        <w:trPr>
          <w:trHeight w:val="20"/>
        </w:trPr>
        <w:tc>
          <w:tcPr>
            <w:tcW w:w="1724" w:type="dxa"/>
            <w:tcBorders>
              <w:top w:val="single" w:sz="4" w:space="0" w:color="auto"/>
              <w:left w:val="single" w:sz="4" w:space="0" w:color="auto"/>
              <w:bottom w:val="single" w:sz="4" w:space="0" w:color="auto"/>
              <w:right w:val="single" w:sz="4" w:space="0" w:color="auto"/>
            </w:tcBorders>
            <w:vAlign w:val="center"/>
            <w:hideMark/>
          </w:tcPr>
          <w:p>
            <w:pPr>
              <w:widowControl w:val="0"/>
              <w:tabs>
                <w:tab w:val="left" w:pos="9180"/>
              </w:tabs>
              <w:overflowPunct w:val="0"/>
              <w:ind w:left="170"/>
              <w:jc w:val="both"/>
              <w:textAlignment w:val="baseline"/>
              <w:rPr>
                <w:szCs w:val="24"/>
              </w:rPr>
            </w:pPr>
            <w:r>
              <w:rPr>
                <w:szCs w:val="24"/>
              </w:rPr>
              <w:t>II kategorija</w:t>
            </w:r>
          </w:p>
        </w:tc>
        <w:tc>
          <w:tcPr>
            <w:tcW w:w="2487" w:type="dxa"/>
            <w:tcBorders>
              <w:top w:val="single" w:sz="4" w:space="0" w:color="auto"/>
              <w:left w:val="single" w:sz="4" w:space="0" w:color="auto"/>
              <w:bottom w:val="single" w:sz="4" w:space="0" w:color="auto"/>
              <w:right w:val="single" w:sz="4" w:space="0" w:color="auto"/>
            </w:tcBorders>
            <w:vAlign w:val="center"/>
            <w:hideMark/>
          </w:tcPr>
          <w:p>
            <w:pPr>
              <w:widowControl w:val="0"/>
              <w:tabs>
                <w:tab w:val="left" w:pos="9180"/>
              </w:tabs>
              <w:overflowPunct w:val="0"/>
              <w:jc w:val="center"/>
              <w:textAlignment w:val="baseline"/>
              <w:rPr>
                <w:szCs w:val="24"/>
                <w:lang w:val="en-GB"/>
              </w:rPr>
            </w:pPr>
            <w:r>
              <w:rPr>
                <w:szCs w:val="24"/>
                <w:lang w:val="en-GB"/>
              </w:rPr>
              <w:t>28,85–36,4</w:t>
            </w:r>
          </w:p>
        </w:tc>
        <w:tc>
          <w:tcPr>
            <w:tcW w:w="2662" w:type="dxa"/>
            <w:tcBorders>
              <w:top w:val="single" w:sz="4" w:space="0" w:color="auto"/>
              <w:left w:val="single" w:sz="4" w:space="0" w:color="auto"/>
              <w:bottom w:val="single" w:sz="4" w:space="0" w:color="auto"/>
              <w:right w:val="single" w:sz="4" w:space="0" w:color="auto"/>
            </w:tcBorders>
            <w:vAlign w:val="center"/>
            <w:hideMark/>
          </w:tcPr>
          <w:p>
            <w:pPr>
              <w:widowControl w:val="0"/>
              <w:tabs>
                <w:tab w:val="left" w:pos="9180"/>
              </w:tabs>
              <w:overflowPunct w:val="0"/>
              <w:jc w:val="center"/>
              <w:textAlignment w:val="baseline"/>
              <w:rPr>
                <w:szCs w:val="24"/>
                <w:lang w:val="en-GB"/>
              </w:rPr>
            </w:pPr>
            <w:r>
              <w:rPr>
                <w:szCs w:val="24"/>
                <w:lang w:val="en-GB"/>
              </w:rPr>
              <w:t>29,9–37,7</w:t>
            </w:r>
          </w:p>
        </w:tc>
        <w:tc>
          <w:tcPr>
            <w:tcW w:w="2667" w:type="dxa"/>
            <w:tcBorders>
              <w:top w:val="single" w:sz="4" w:space="0" w:color="auto"/>
              <w:left w:val="single" w:sz="4" w:space="0" w:color="auto"/>
              <w:bottom w:val="single" w:sz="4" w:space="0" w:color="auto"/>
              <w:right w:val="single" w:sz="4" w:space="0" w:color="auto"/>
            </w:tcBorders>
            <w:vAlign w:val="center"/>
            <w:hideMark/>
          </w:tcPr>
          <w:p>
            <w:pPr>
              <w:widowControl w:val="0"/>
              <w:tabs>
                <w:tab w:val="left" w:pos="9180"/>
              </w:tabs>
              <w:overflowPunct w:val="0"/>
              <w:jc w:val="center"/>
              <w:textAlignment w:val="baseline"/>
              <w:rPr>
                <w:szCs w:val="24"/>
                <w:lang w:val="en-GB"/>
              </w:rPr>
            </w:pPr>
            <w:r>
              <w:rPr>
                <w:szCs w:val="24"/>
                <w:lang w:val="en-GB"/>
              </w:rPr>
              <w:t>31–38,25</w:t>
            </w:r>
          </w:p>
        </w:tc>
      </w:tr>
      <w:tr>
        <w:trPr>
          <w:trHeight w:val="20"/>
        </w:trPr>
        <w:tc>
          <w:tcPr>
            <w:tcW w:w="1724" w:type="dxa"/>
            <w:tcBorders>
              <w:top w:val="single" w:sz="4" w:space="0" w:color="auto"/>
              <w:left w:val="single" w:sz="4" w:space="0" w:color="auto"/>
              <w:bottom w:val="single" w:sz="4" w:space="0" w:color="auto"/>
              <w:right w:val="single" w:sz="4" w:space="0" w:color="auto"/>
            </w:tcBorders>
            <w:vAlign w:val="center"/>
            <w:hideMark/>
          </w:tcPr>
          <w:p>
            <w:pPr>
              <w:widowControl w:val="0"/>
              <w:tabs>
                <w:tab w:val="left" w:pos="9180"/>
              </w:tabs>
              <w:overflowPunct w:val="0"/>
              <w:ind w:left="170"/>
              <w:jc w:val="both"/>
              <w:textAlignment w:val="baseline"/>
              <w:rPr>
                <w:szCs w:val="24"/>
              </w:rPr>
            </w:pPr>
            <w:r>
              <w:rPr>
                <w:szCs w:val="24"/>
              </w:rPr>
              <w:t>III kategorija</w:t>
            </w:r>
          </w:p>
        </w:tc>
        <w:tc>
          <w:tcPr>
            <w:tcW w:w="2487" w:type="dxa"/>
            <w:tcBorders>
              <w:top w:val="single" w:sz="4" w:space="0" w:color="auto"/>
              <w:left w:val="single" w:sz="4" w:space="0" w:color="auto"/>
              <w:bottom w:val="single" w:sz="4" w:space="0" w:color="auto"/>
              <w:right w:val="single" w:sz="4" w:space="0" w:color="auto"/>
            </w:tcBorders>
            <w:vAlign w:val="center"/>
            <w:hideMark/>
          </w:tcPr>
          <w:p>
            <w:pPr>
              <w:widowControl w:val="0"/>
              <w:tabs>
                <w:tab w:val="left" w:pos="9180"/>
              </w:tabs>
              <w:overflowPunct w:val="0"/>
              <w:jc w:val="center"/>
              <w:textAlignment w:val="baseline"/>
              <w:rPr>
                <w:szCs w:val="24"/>
                <w:lang w:val="en-GB"/>
              </w:rPr>
            </w:pPr>
            <w:r>
              <w:rPr>
                <w:szCs w:val="24"/>
                <w:lang w:val="en-GB"/>
              </w:rPr>
              <w:t>26,35–33,25</w:t>
            </w:r>
          </w:p>
        </w:tc>
        <w:tc>
          <w:tcPr>
            <w:tcW w:w="2662" w:type="dxa"/>
            <w:tcBorders>
              <w:top w:val="single" w:sz="4" w:space="0" w:color="auto"/>
              <w:left w:val="single" w:sz="4" w:space="0" w:color="auto"/>
              <w:bottom w:val="single" w:sz="4" w:space="0" w:color="auto"/>
              <w:right w:val="single" w:sz="4" w:space="0" w:color="auto"/>
            </w:tcBorders>
            <w:vAlign w:val="center"/>
            <w:hideMark/>
          </w:tcPr>
          <w:p>
            <w:pPr>
              <w:widowControl w:val="0"/>
              <w:tabs>
                <w:tab w:val="left" w:pos="9180"/>
              </w:tabs>
              <w:overflowPunct w:val="0"/>
              <w:jc w:val="center"/>
              <w:textAlignment w:val="baseline"/>
              <w:rPr>
                <w:szCs w:val="24"/>
                <w:lang w:val="en-GB"/>
              </w:rPr>
            </w:pPr>
            <w:r>
              <w:rPr>
                <w:szCs w:val="24"/>
                <w:lang w:val="en-GB"/>
              </w:rPr>
              <w:t>27,3–34,4</w:t>
            </w:r>
          </w:p>
        </w:tc>
        <w:tc>
          <w:tcPr>
            <w:tcW w:w="2667" w:type="dxa"/>
            <w:tcBorders>
              <w:top w:val="single" w:sz="4" w:space="0" w:color="auto"/>
              <w:left w:val="single" w:sz="4" w:space="0" w:color="auto"/>
              <w:bottom w:val="single" w:sz="4" w:space="0" w:color="auto"/>
              <w:right w:val="single" w:sz="4" w:space="0" w:color="auto"/>
            </w:tcBorders>
            <w:vAlign w:val="center"/>
            <w:hideMark/>
          </w:tcPr>
          <w:p>
            <w:pPr>
              <w:widowControl w:val="0"/>
              <w:tabs>
                <w:tab w:val="left" w:pos="9180"/>
              </w:tabs>
              <w:overflowPunct w:val="0"/>
              <w:jc w:val="center"/>
              <w:textAlignment w:val="baseline"/>
              <w:rPr>
                <w:szCs w:val="24"/>
                <w:lang w:val="en-GB"/>
              </w:rPr>
            </w:pPr>
            <w:r>
              <w:rPr>
                <w:szCs w:val="24"/>
                <w:lang w:val="en-GB"/>
              </w:rPr>
              <w:t>28,1–35,45</w:t>
            </w:r>
          </w:p>
        </w:tc>
      </w:tr>
    </w:tbl>
    <w:p>
      <w:pPr>
        <w:tabs>
          <w:tab w:val="left" w:pos="1418"/>
        </w:tabs>
        <w:overflowPunct w:val="0"/>
        <w:jc w:val="both"/>
        <w:textAlignment w:val="baseline"/>
        <w:rPr>
          <w:szCs w:val="24"/>
        </w:rPr>
      </w:pPr>
    </w:p>
    <w:p>
      <w:pPr>
        <w:widowControl w:val="0"/>
        <w:tabs>
          <w:tab w:val="left" w:pos="1560"/>
          <w:tab w:val="left" w:pos="9180"/>
        </w:tabs>
        <w:overflowPunct w:val="0"/>
        <w:ind w:firstLine="567"/>
        <w:jc w:val="both"/>
        <w:textAlignment w:val="baseline"/>
        <w:rPr>
          <w:color w:val="000000"/>
          <w:szCs w:val="24"/>
          <w:lang w:eastAsia="lt-LT"/>
        </w:rPr>
      </w:pPr>
      <w:r>
        <w:rPr>
          <w:szCs w:val="24"/>
        </w:rPr>
        <w:t>17.2</w:t>
      </w:r>
      <w:r>
        <w:rPr>
          <w:szCs w:val="24"/>
        </w:rPr>
        <w:t xml:space="preserve">. Bendrabučiuose negyvenantys mokiniai į bendrą mokinių skaičių įskaičiuojami taikant koeficientą 0,5.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3313fb086ac11e481c9c95e73113964">
        <w:r w:rsidRPr="00532B9F">
          <w:rPr>
            <w:rFonts w:ascii="Times New Roman" w:eastAsia="MS Mincho" w:hAnsi="Times New Roman"/>
            <w:sz w:val="20"/>
            <w:i/>
            <w:iCs/>
            <w:color w:val="0000FF" w:themeColor="hyperlink"/>
            <w:u w:val="single"/>
          </w:rPr>
          <w:t>V-1229</w:t>
        </w:r>
      </w:fldSimple>
      <w:r>
        <w:rPr>
          <w:rFonts w:ascii="Times New Roman" w:eastAsia="MS Mincho" w:hAnsi="Times New Roman"/>
          <w:sz w:val="20"/>
          <w:i/>
          <w:iCs/>
        </w:rPr>
        <w:t>,
2014-12-18,
paskelbta TAR 2014-12-18, i. k. 2014-19972            </w:t>
      </w:r>
    </w:p>
    <w:p/>
    <w:p>
      <w:pPr>
        <w:widowControl w:val="0"/>
        <w:tabs>
          <w:tab w:val="right" w:pos="9071"/>
        </w:tabs>
        <w:suppressAutoHyphens/>
        <w:ind w:firstLine="567"/>
        <w:jc w:val="both"/>
        <w:rPr>
          <w:color w:val="000000"/>
          <w:szCs w:val="24"/>
          <w:lang w:eastAsia="lt-LT"/>
        </w:rPr>
      </w:pPr>
      <w:r>
        <w:rPr>
          <w:color w:val="000000"/>
          <w:szCs w:val="24"/>
          <w:lang w:eastAsia="lt-LT"/>
        </w:rPr>
        <w:t>18</w:t>
      </w:r>
      <w:r>
        <w:rPr>
          <w:color w:val="000000"/>
          <w:szCs w:val="24"/>
          <w:lang w:eastAsia="lt-LT"/>
        </w:rPr>
        <w:t>. Profesinio mokymo įstaigų vadovų pavaduotojų ugdymui tarnybinių atlyginimų koeficientai:</w:t>
      </w:r>
    </w:p>
    <w:p>
      <w:pPr>
        <w:widowControl w:val="0"/>
        <w:tabs>
          <w:tab w:val="right" w:pos="9071"/>
        </w:tabs>
        <w:suppressAutoHyphens/>
        <w:ind w:firstLine="567"/>
        <w:jc w:val="both"/>
        <w:rPr>
          <w:color w:val="000000"/>
          <w:szCs w:val="24"/>
          <w:lang w:eastAsia="lt-LT"/>
        </w:rPr>
      </w:pPr>
    </w:p>
    <w:tbl>
      <w:tblPr>
        <w:tblW w:w="9070" w:type="dxa"/>
        <w:tblLayout w:type="fixed"/>
        <w:tblCellMar>
          <w:left w:w="0" w:type="dxa"/>
          <w:right w:w="0" w:type="dxa"/>
        </w:tblCellMar>
        <w:tblLook w:val="0000" w:firstRow="0" w:lastRow="0" w:firstColumn="0" w:lastColumn="0" w:noHBand="0" w:noVBand="0"/>
      </w:tblPr>
      <w:tblGrid>
        <w:gridCol w:w="417"/>
        <w:gridCol w:w="1850"/>
        <w:gridCol w:w="2268"/>
        <w:gridCol w:w="2267"/>
        <w:gridCol w:w="1535"/>
        <w:gridCol w:w="360"/>
        <w:gridCol w:w="373"/>
      </w:tblGrid>
      <w:tr>
        <w:trPr>
          <w:trHeight w:val="60"/>
        </w:trPr>
        <w:tc>
          <w:tcPr>
            <w:tcW w:w="2267"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tabs>
                <w:tab w:val="right" w:pos="9071"/>
              </w:tabs>
              <w:suppressAutoHyphens/>
              <w:jc w:val="center"/>
              <w:rPr>
                <w:color w:val="000000"/>
                <w:szCs w:val="24"/>
                <w:lang w:eastAsia="lt-LT"/>
              </w:rPr>
            </w:pPr>
            <w:r>
              <w:rPr>
                <w:b/>
                <w:bCs/>
                <w:color w:val="000000"/>
                <w:szCs w:val="24"/>
                <w:lang w:eastAsia="lt-LT"/>
              </w:rPr>
              <w:t>Mokinių skaičius mokslo metų pradžioje</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tabs>
                <w:tab w:val="right" w:pos="9071"/>
              </w:tabs>
              <w:suppressAutoHyphens/>
              <w:jc w:val="center"/>
              <w:rPr>
                <w:color w:val="000000"/>
                <w:szCs w:val="24"/>
                <w:lang w:eastAsia="lt-LT"/>
              </w:rPr>
            </w:pPr>
            <w:r>
              <w:rPr>
                <w:b/>
                <w:bCs/>
                <w:color w:val="000000"/>
                <w:szCs w:val="24"/>
                <w:lang w:eastAsia="lt-LT"/>
              </w:rPr>
              <w:t>Turintiems iki 10 metų pedagoginio darbo stažą</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tabs>
                <w:tab w:val="right" w:pos="9071"/>
              </w:tabs>
              <w:suppressAutoHyphens/>
              <w:jc w:val="center"/>
              <w:rPr>
                <w:color w:val="000000"/>
                <w:szCs w:val="24"/>
                <w:lang w:eastAsia="lt-LT"/>
              </w:rPr>
            </w:pPr>
            <w:r>
              <w:rPr>
                <w:b/>
                <w:bCs/>
                <w:color w:val="000000"/>
                <w:szCs w:val="24"/>
                <w:lang w:eastAsia="lt-LT"/>
              </w:rPr>
              <w:t>Turintiems nuo 10 iki 15 metų pedagoginio darbo stažą</w:t>
            </w:r>
          </w:p>
        </w:tc>
        <w:tc>
          <w:tcPr>
            <w:tcW w:w="2268" w:type="dxa"/>
            <w:gridSpan w:val="3"/>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tabs>
                <w:tab w:val="right" w:pos="9071"/>
              </w:tabs>
              <w:suppressAutoHyphens/>
              <w:jc w:val="center"/>
              <w:rPr>
                <w:color w:val="000000"/>
                <w:szCs w:val="24"/>
                <w:lang w:eastAsia="lt-LT"/>
              </w:rPr>
            </w:pPr>
            <w:r>
              <w:rPr>
                <w:b/>
                <w:bCs/>
                <w:color w:val="000000"/>
                <w:szCs w:val="24"/>
                <w:lang w:eastAsia="lt-LT"/>
              </w:rPr>
              <w:t>Turintiems 15 ir daugiau metų pedagoginio darbo stažą</w:t>
            </w:r>
          </w:p>
        </w:tc>
      </w:tr>
      <w:tr>
        <w:trPr>
          <w:trHeight w:val="555"/>
        </w:trPr>
        <w:tc>
          <w:tcPr>
            <w:tcW w:w="417" w:type="dxa"/>
            <w:tcBorders>
              <w:top w:val="single" w:sz="4" w:space="0" w:color="auto"/>
              <w:left w:val="single" w:sz="4" w:space="0" w:color="auto"/>
              <w:bottom w:val="single" w:sz="4" w:space="0" w:color="auto"/>
            </w:tcBorders>
            <w:tcMar>
              <w:top w:w="57" w:type="dxa"/>
              <w:left w:w="57" w:type="dxa"/>
              <w:bottom w:w="57" w:type="dxa"/>
              <w:right w:w="57" w:type="dxa"/>
            </w:tcMar>
          </w:tcPr>
          <w:p>
            <w:pPr>
              <w:widowControl w:val="0"/>
              <w:tabs>
                <w:tab w:val="right" w:pos="9071"/>
              </w:tabs>
              <w:suppressAutoHyphens/>
              <w:jc w:val="center"/>
              <w:rPr>
                <w:b/>
                <w:bCs/>
                <w:color w:val="000000"/>
                <w:szCs w:val="24"/>
                <w:lang w:eastAsia="lt-LT"/>
              </w:rPr>
            </w:pPr>
          </w:p>
        </w:tc>
        <w:tc>
          <w:tcPr>
            <w:tcW w:w="7920" w:type="dxa"/>
            <w:gridSpan w:val="4"/>
            <w:tcBorders>
              <w:top w:val="single" w:sz="4" w:space="0" w:color="auto"/>
              <w:bottom w:val="single" w:sz="4" w:space="0" w:color="auto"/>
            </w:tcBorders>
            <w:tcMar>
              <w:top w:w="57" w:type="dxa"/>
              <w:left w:w="57" w:type="dxa"/>
              <w:bottom w:w="57" w:type="dxa"/>
              <w:right w:w="57" w:type="dxa"/>
            </w:tcMar>
          </w:tcPr>
          <w:p>
            <w:pPr>
              <w:widowControl w:val="0"/>
              <w:tabs>
                <w:tab w:val="right" w:pos="9071"/>
              </w:tabs>
              <w:suppressAutoHyphens/>
              <w:jc w:val="center"/>
              <w:rPr>
                <w:b/>
                <w:bCs/>
                <w:color w:val="000000"/>
                <w:szCs w:val="24"/>
                <w:lang w:eastAsia="lt-LT"/>
              </w:rPr>
            </w:pPr>
            <w:r>
              <w:rPr>
                <w:color w:val="000000"/>
                <w:szCs w:val="24"/>
                <w:lang w:eastAsia="lt-LT"/>
              </w:rPr>
              <w:t>Vadovų pavaduotojų ugdymui, kuriems nesuteiktos vadybinės kvalifikacinės kategorijos</w:t>
            </w:r>
          </w:p>
        </w:tc>
        <w:tc>
          <w:tcPr>
            <w:tcW w:w="360" w:type="dxa"/>
            <w:tcBorders>
              <w:top w:val="single" w:sz="4" w:space="0" w:color="auto"/>
              <w:bottom w:val="single" w:sz="4" w:space="0" w:color="auto"/>
            </w:tcBorders>
            <w:tcMar>
              <w:top w:w="57" w:type="dxa"/>
              <w:left w:w="57" w:type="dxa"/>
              <w:bottom w:w="57" w:type="dxa"/>
              <w:right w:w="57" w:type="dxa"/>
            </w:tcMar>
          </w:tcPr>
          <w:p>
            <w:pPr>
              <w:widowControl w:val="0"/>
              <w:tabs>
                <w:tab w:val="right" w:pos="9071"/>
              </w:tabs>
              <w:suppressAutoHyphens/>
              <w:jc w:val="center"/>
              <w:rPr>
                <w:b/>
                <w:bCs/>
                <w:color w:val="000000"/>
                <w:szCs w:val="24"/>
                <w:lang w:eastAsia="lt-LT"/>
              </w:rPr>
            </w:pPr>
          </w:p>
        </w:tc>
        <w:tc>
          <w:tcPr>
            <w:tcW w:w="373" w:type="dxa"/>
            <w:tcBorders>
              <w:top w:val="single" w:sz="4" w:space="0" w:color="auto"/>
              <w:bottom w:val="single" w:sz="4" w:space="0" w:color="auto"/>
              <w:right w:val="single" w:sz="4" w:space="0" w:color="auto"/>
            </w:tcBorders>
            <w:tcMar>
              <w:top w:w="57" w:type="dxa"/>
              <w:left w:w="57" w:type="dxa"/>
              <w:bottom w:w="57" w:type="dxa"/>
              <w:right w:w="57" w:type="dxa"/>
            </w:tcMar>
          </w:tcPr>
          <w:p>
            <w:pPr>
              <w:widowControl w:val="0"/>
              <w:tabs>
                <w:tab w:val="right" w:pos="9071"/>
              </w:tabs>
              <w:suppressAutoHyphens/>
              <w:jc w:val="center"/>
              <w:rPr>
                <w:b/>
                <w:bCs/>
                <w:color w:val="000000"/>
                <w:szCs w:val="24"/>
                <w:lang w:eastAsia="lt-LT"/>
              </w:rPr>
            </w:pPr>
          </w:p>
        </w:tc>
      </w:tr>
      <w:tr>
        <w:trPr>
          <w:trHeight w:val="60"/>
        </w:trPr>
        <w:tc>
          <w:tcPr>
            <w:tcW w:w="2267"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rPr>
                <w:color w:val="000000"/>
                <w:szCs w:val="24"/>
                <w:lang w:eastAsia="lt-LT"/>
              </w:rPr>
            </w:pPr>
            <w:r>
              <w:rPr>
                <w:color w:val="000000"/>
                <w:szCs w:val="24"/>
                <w:lang w:eastAsia="lt-LT"/>
              </w:rPr>
              <w:t>Iki 300</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21,95–27,65</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22,75–28,7</w:t>
            </w:r>
          </w:p>
        </w:tc>
        <w:tc>
          <w:tcPr>
            <w:tcW w:w="2268" w:type="dxa"/>
            <w:gridSpan w:val="3"/>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23,15–29,25</w:t>
            </w:r>
          </w:p>
        </w:tc>
      </w:tr>
      <w:tr>
        <w:trPr>
          <w:trHeight w:val="60"/>
        </w:trPr>
        <w:tc>
          <w:tcPr>
            <w:tcW w:w="2267"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rPr>
                <w:color w:val="000000"/>
                <w:szCs w:val="24"/>
                <w:lang w:eastAsia="lt-LT"/>
              </w:rPr>
            </w:pPr>
            <w:r>
              <w:rPr>
                <w:color w:val="000000"/>
                <w:szCs w:val="24"/>
                <w:lang w:eastAsia="lt-LT"/>
              </w:rPr>
              <w:t>300 ir daugiau</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24,25–30,6</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25,3–31,9</w:t>
            </w:r>
          </w:p>
        </w:tc>
        <w:tc>
          <w:tcPr>
            <w:tcW w:w="2268" w:type="dxa"/>
            <w:gridSpan w:val="3"/>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25,9–32,7</w:t>
            </w:r>
          </w:p>
        </w:tc>
      </w:tr>
      <w:tr>
        <w:trPr>
          <w:trHeight w:val="555"/>
        </w:trPr>
        <w:tc>
          <w:tcPr>
            <w:tcW w:w="417" w:type="dxa"/>
            <w:tcBorders>
              <w:top w:val="single" w:sz="4" w:space="0" w:color="auto"/>
              <w:left w:val="single" w:sz="4" w:space="0" w:color="auto"/>
              <w:bottom w:val="single" w:sz="4" w:space="0" w:color="auto"/>
            </w:tcBorders>
            <w:tcMar>
              <w:top w:w="57" w:type="dxa"/>
              <w:left w:w="57" w:type="dxa"/>
              <w:bottom w:w="57" w:type="dxa"/>
              <w:right w:w="57" w:type="dxa"/>
            </w:tcMar>
          </w:tcPr>
          <w:p>
            <w:pPr>
              <w:widowControl w:val="0"/>
              <w:tabs>
                <w:tab w:val="right" w:pos="9071"/>
              </w:tabs>
              <w:suppressAutoHyphens/>
              <w:jc w:val="center"/>
              <w:rPr>
                <w:b/>
                <w:bCs/>
                <w:color w:val="000000"/>
                <w:szCs w:val="24"/>
                <w:lang w:eastAsia="lt-LT"/>
              </w:rPr>
            </w:pPr>
          </w:p>
        </w:tc>
        <w:tc>
          <w:tcPr>
            <w:tcW w:w="7920" w:type="dxa"/>
            <w:gridSpan w:val="4"/>
            <w:tcBorders>
              <w:top w:val="single" w:sz="4" w:space="0" w:color="auto"/>
              <w:bottom w:val="single" w:sz="4" w:space="0" w:color="auto"/>
            </w:tcBorders>
            <w:tcMar>
              <w:top w:w="57" w:type="dxa"/>
              <w:left w:w="57" w:type="dxa"/>
              <w:bottom w:w="57" w:type="dxa"/>
              <w:right w:w="57" w:type="dxa"/>
            </w:tcMar>
          </w:tcPr>
          <w:p>
            <w:pPr>
              <w:widowControl w:val="0"/>
              <w:tabs>
                <w:tab w:val="right" w:pos="9071"/>
              </w:tabs>
              <w:suppressAutoHyphens/>
              <w:jc w:val="center"/>
              <w:rPr>
                <w:b/>
                <w:bCs/>
                <w:color w:val="000000"/>
                <w:szCs w:val="24"/>
                <w:lang w:eastAsia="lt-LT"/>
              </w:rPr>
            </w:pPr>
            <w:r>
              <w:rPr>
                <w:color w:val="000000"/>
                <w:szCs w:val="24"/>
                <w:lang w:eastAsia="lt-LT"/>
              </w:rPr>
              <w:t>Vadovų pavaduotojų ugdymui, kuriems suteiktos vadybinės kvalifikacinės kategorijos</w:t>
            </w:r>
          </w:p>
        </w:tc>
        <w:tc>
          <w:tcPr>
            <w:tcW w:w="360" w:type="dxa"/>
            <w:tcBorders>
              <w:top w:val="single" w:sz="4" w:space="0" w:color="auto"/>
              <w:bottom w:val="single" w:sz="4" w:space="0" w:color="auto"/>
            </w:tcBorders>
            <w:tcMar>
              <w:top w:w="57" w:type="dxa"/>
              <w:left w:w="57" w:type="dxa"/>
              <w:bottom w:w="57" w:type="dxa"/>
              <w:right w:w="57" w:type="dxa"/>
            </w:tcMar>
          </w:tcPr>
          <w:p>
            <w:pPr>
              <w:widowControl w:val="0"/>
              <w:tabs>
                <w:tab w:val="right" w:pos="9071"/>
              </w:tabs>
              <w:suppressAutoHyphens/>
              <w:jc w:val="center"/>
              <w:rPr>
                <w:b/>
                <w:bCs/>
                <w:color w:val="000000"/>
                <w:szCs w:val="24"/>
                <w:lang w:eastAsia="lt-LT"/>
              </w:rPr>
            </w:pPr>
          </w:p>
        </w:tc>
        <w:tc>
          <w:tcPr>
            <w:tcW w:w="373" w:type="dxa"/>
            <w:tcBorders>
              <w:top w:val="single" w:sz="4" w:space="0" w:color="auto"/>
              <w:bottom w:val="single" w:sz="4" w:space="0" w:color="auto"/>
              <w:right w:val="single" w:sz="4" w:space="0" w:color="auto"/>
            </w:tcBorders>
            <w:tcMar>
              <w:top w:w="57" w:type="dxa"/>
              <w:left w:w="57" w:type="dxa"/>
              <w:bottom w:w="57" w:type="dxa"/>
              <w:right w:w="57" w:type="dxa"/>
            </w:tcMar>
          </w:tcPr>
          <w:p>
            <w:pPr>
              <w:widowControl w:val="0"/>
              <w:tabs>
                <w:tab w:val="right" w:pos="9071"/>
              </w:tabs>
              <w:suppressAutoHyphens/>
              <w:jc w:val="center"/>
              <w:rPr>
                <w:b/>
                <w:bCs/>
                <w:color w:val="000000"/>
                <w:szCs w:val="24"/>
                <w:lang w:eastAsia="lt-LT"/>
              </w:rPr>
            </w:pPr>
          </w:p>
        </w:tc>
      </w:tr>
      <w:tr>
        <w:trPr>
          <w:trHeight w:val="60"/>
        </w:trPr>
        <w:tc>
          <w:tcPr>
            <w:tcW w:w="2267"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rPr>
                <w:color w:val="000000"/>
                <w:szCs w:val="24"/>
                <w:lang w:eastAsia="lt-LT"/>
              </w:rPr>
            </w:pPr>
            <w:r>
              <w:rPr>
                <w:color w:val="000000"/>
                <w:szCs w:val="24"/>
                <w:lang w:eastAsia="lt-LT"/>
              </w:rPr>
              <w:t>Iki 300</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rPr>
                <w:szCs w:val="24"/>
                <w:lang w:eastAsia="lt-LT"/>
              </w:rPr>
            </w:pP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rPr>
                <w:szCs w:val="24"/>
                <w:lang w:eastAsia="lt-LT"/>
              </w:rPr>
            </w:pPr>
          </w:p>
        </w:tc>
        <w:tc>
          <w:tcPr>
            <w:tcW w:w="2268" w:type="dxa"/>
            <w:gridSpan w:val="3"/>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rPr>
                <w:szCs w:val="24"/>
                <w:lang w:eastAsia="lt-LT"/>
              </w:rPr>
            </w:pPr>
          </w:p>
        </w:tc>
      </w:tr>
      <w:tr>
        <w:trPr>
          <w:trHeight w:val="60"/>
        </w:trPr>
        <w:tc>
          <w:tcPr>
            <w:tcW w:w="2267"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rPr>
                <w:color w:val="000000"/>
                <w:szCs w:val="24"/>
                <w:lang w:eastAsia="lt-LT"/>
              </w:rPr>
            </w:pPr>
            <w:r>
              <w:rPr>
                <w:color w:val="000000"/>
                <w:szCs w:val="24"/>
                <w:lang w:eastAsia="lt-LT"/>
              </w:rPr>
              <w:t>I kategorija</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28,4–35,9</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29,3–37,05</w:t>
            </w:r>
          </w:p>
        </w:tc>
        <w:tc>
          <w:tcPr>
            <w:tcW w:w="2268" w:type="dxa"/>
            <w:gridSpan w:val="3"/>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30,25–38,25</w:t>
            </w:r>
          </w:p>
        </w:tc>
      </w:tr>
      <w:tr>
        <w:trPr>
          <w:trHeight w:val="60"/>
        </w:trPr>
        <w:tc>
          <w:tcPr>
            <w:tcW w:w="2267"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rPr>
                <w:color w:val="000000"/>
                <w:szCs w:val="24"/>
                <w:lang w:eastAsia="lt-LT"/>
              </w:rPr>
            </w:pPr>
            <w:r>
              <w:rPr>
                <w:color w:val="000000"/>
                <w:szCs w:val="24"/>
                <w:lang w:eastAsia="lt-LT"/>
              </w:rPr>
              <w:t>II kategorija</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26,25–33,15</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27,15–34,25</w:t>
            </w:r>
          </w:p>
        </w:tc>
        <w:tc>
          <w:tcPr>
            <w:tcW w:w="2268" w:type="dxa"/>
            <w:gridSpan w:val="3"/>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27,65–34,95</w:t>
            </w:r>
          </w:p>
        </w:tc>
      </w:tr>
      <w:tr>
        <w:trPr>
          <w:trHeight w:val="60"/>
        </w:trPr>
        <w:tc>
          <w:tcPr>
            <w:tcW w:w="2267"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rPr>
                <w:color w:val="000000"/>
                <w:szCs w:val="24"/>
                <w:lang w:eastAsia="lt-LT"/>
              </w:rPr>
            </w:pPr>
            <w:r>
              <w:rPr>
                <w:color w:val="000000"/>
                <w:szCs w:val="24"/>
                <w:lang w:eastAsia="lt-LT"/>
              </w:rPr>
              <w:t>III kategorija</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23,9–30,25</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24,75–31,25</w:t>
            </w:r>
          </w:p>
        </w:tc>
        <w:tc>
          <w:tcPr>
            <w:tcW w:w="2268" w:type="dxa"/>
            <w:gridSpan w:val="3"/>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25,3–31,95</w:t>
            </w:r>
          </w:p>
        </w:tc>
      </w:tr>
      <w:tr>
        <w:trPr>
          <w:trHeight w:val="60"/>
        </w:trPr>
        <w:tc>
          <w:tcPr>
            <w:tcW w:w="2267"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rPr>
                <w:color w:val="000000"/>
                <w:szCs w:val="24"/>
                <w:lang w:eastAsia="lt-LT"/>
              </w:rPr>
            </w:pPr>
            <w:r>
              <w:rPr>
                <w:color w:val="000000"/>
                <w:szCs w:val="24"/>
                <w:lang w:eastAsia="lt-LT"/>
              </w:rPr>
              <w:t>300 ir daugiau</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rPr>
                <w:szCs w:val="24"/>
                <w:lang w:eastAsia="lt-LT"/>
              </w:rPr>
            </w:pP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rPr>
                <w:szCs w:val="24"/>
                <w:lang w:eastAsia="lt-LT"/>
              </w:rPr>
            </w:pPr>
          </w:p>
        </w:tc>
        <w:tc>
          <w:tcPr>
            <w:tcW w:w="2268" w:type="dxa"/>
            <w:gridSpan w:val="3"/>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rPr>
                <w:szCs w:val="24"/>
                <w:lang w:eastAsia="lt-LT"/>
              </w:rPr>
            </w:pPr>
          </w:p>
        </w:tc>
      </w:tr>
      <w:tr>
        <w:trPr>
          <w:trHeight w:val="60"/>
        </w:trPr>
        <w:tc>
          <w:tcPr>
            <w:tcW w:w="2267"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rPr>
                <w:color w:val="000000"/>
                <w:szCs w:val="24"/>
                <w:lang w:eastAsia="lt-LT"/>
              </w:rPr>
            </w:pPr>
            <w:r>
              <w:rPr>
                <w:color w:val="000000"/>
                <w:szCs w:val="24"/>
                <w:lang w:eastAsia="lt-LT"/>
              </w:rPr>
              <w:t>I kategorija</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32–38,35</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32,05–38,45</w:t>
            </w:r>
          </w:p>
        </w:tc>
        <w:tc>
          <w:tcPr>
            <w:tcW w:w="2268" w:type="dxa"/>
            <w:gridSpan w:val="3"/>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32,1–38,5</w:t>
            </w:r>
          </w:p>
        </w:tc>
      </w:tr>
      <w:tr>
        <w:trPr>
          <w:trHeight w:val="60"/>
        </w:trPr>
        <w:tc>
          <w:tcPr>
            <w:tcW w:w="2267"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rPr>
                <w:color w:val="000000"/>
                <w:szCs w:val="24"/>
                <w:lang w:eastAsia="lt-LT"/>
              </w:rPr>
            </w:pPr>
            <w:r>
              <w:rPr>
                <w:color w:val="000000"/>
                <w:szCs w:val="24"/>
                <w:lang w:eastAsia="lt-LT"/>
              </w:rPr>
              <w:t>II kategorija</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29,25–37,55</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30,3–37,85</w:t>
            </w:r>
          </w:p>
        </w:tc>
        <w:tc>
          <w:tcPr>
            <w:tcW w:w="2268" w:type="dxa"/>
            <w:gridSpan w:val="3"/>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31,05–38,05</w:t>
            </w:r>
          </w:p>
        </w:tc>
      </w:tr>
      <w:tr>
        <w:trPr>
          <w:trHeight w:val="60"/>
        </w:trPr>
        <w:tc>
          <w:tcPr>
            <w:tcW w:w="2267"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rPr>
                <w:color w:val="000000"/>
                <w:szCs w:val="24"/>
                <w:lang w:eastAsia="lt-LT"/>
              </w:rPr>
            </w:pPr>
            <w:r>
              <w:rPr>
                <w:color w:val="000000"/>
                <w:szCs w:val="24"/>
                <w:lang w:eastAsia="lt-LT"/>
              </w:rPr>
              <w:t>III kategorija</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26,7–34,45</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27,75–35,05</w:t>
            </w:r>
          </w:p>
        </w:tc>
        <w:tc>
          <w:tcPr>
            <w:tcW w:w="2268" w:type="dxa"/>
            <w:gridSpan w:val="3"/>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28,35–35,75</w:t>
            </w:r>
          </w:p>
        </w:tc>
      </w:tr>
    </w:tbl>
    <w:p>
      <w:pPr>
        <w:widowControl w:val="0"/>
        <w:tabs>
          <w:tab w:val="right" w:pos="9071"/>
        </w:tabs>
        <w:suppressAutoHyphens/>
        <w:ind w:firstLine="567"/>
        <w:jc w:val="both"/>
        <w:rPr>
          <w:color w:val="000000"/>
          <w:szCs w:val="24"/>
          <w:lang w:eastAsia="lt-LT"/>
        </w:rPr>
      </w:pPr>
    </w:p>
    <w:p>
      <w:pPr>
        <w:widowControl w:val="0"/>
        <w:tabs>
          <w:tab w:val="right" w:pos="9071"/>
        </w:tabs>
        <w:suppressAutoHyphens/>
        <w:ind w:firstLine="567"/>
        <w:jc w:val="both"/>
        <w:rPr>
          <w:color w:val="000000"/>
          <w:szCs w:val="24"/>
          <w:lang w:eastAsia="lt-LT"/>
        </w:rPr>
      </w:pPr>
      <w:r>
        <w:rPr>
          <w:color w:val="000000"/>
          <w:szCs w:val="24"/>
          <w:lang w:eastAsia="lt-LT"/>
        </w:rPr>
        <w:t>19</w:t>
      </w:r>
      <w:r>
        <w:rPr>
          <w:color w:val="000000"/>
          <w:szCs w:val="24"/>
          <w:lang w:eastAsia="lt-LT"/>
        </w:rPr>
        <w:t>. Neformaliojo vaikų švietimo mokyklų (išskyrus įstaigas, kuriose savininko teises ir pareigas įgyvendina Švietimo ir mokslo ministerija) vadovų pavaduotojų ugdymui tarnybinių atlyginimų koeficientai:</w:t>
      </w:r>
    </w:p>
    <w:p>
      <w:pPr>
        <w:widowControl w:val="0"/>
        <w:tabs>
          <w:tab w:val="right" w:pos="9071"/>
        </w:tabs>
        <w:suppressAutoHyphens/>
        <w:ind w:firstLine="567"/>
        <w:jc w:val="both"/>
        <w:rPr>
          <w:color w:val="000000"/>
          <w:szCs w:val="24"/>
          <w:lang w:eastAsia="lt-LT"/>
        </w:rPr>
      </w:pPr>
    </w:p>
    <w:tbl>
      <w:tblPr>
        <w:tblW w:w="9070" w:type="dxa"/>
        <w:tblLayout w:type="fixed"/>
        <w:tblCellMar>
          <w:left w:w="0" w:type="dxa"/>
          <w:right w:w="0" w:type="dxa"/>
        </w:tblCellMar>
        <w:tblLook w:val="0000" w:firstRow="0" w:lastRow="0" w:firstColumn="0" w:lastColumn="0" w:noHBand="0" w:noVBand="0"/>
      </w:tblPr>
      <w:tblGrid>
        <w:gridCol w:w="417"/>
        <w:gridCol w:w="1850"/>
        <w:gridCol w:w="2268"/>
        <w:gridCol w:w="2267"/>
        <w:gridCol w:w="1535"/>
        <w:gridCol w:w="360"/>
        <w:gridCol w:w="373"/>
      </w:tblGrid>
      <w:tr>
        <w:trPr>
          <w:trHeight w:val="60"/>
        </w:trPr>
        <w:tc>
          <w:tcPr>
            <w:tcW w:w="2267"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b/>
                <w:bCs/>
                <w:color w:val="000000"/>
                <w:szCs w:val="24"/>
                <w:lang w:eastAsia="lt-LT"/>
              </w:rPr>
              <w:t>Mokinių skaičius spalio 1 d.</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b/>
                <w:bCs/>
                <w:color w:val="000000"/>
                <w:szCs w:val="24"/>
                <w:lang w:eastAsia="lt-LT"/>
              </w:rPr>
              <w:t>Turintiems iki 10 metų pedagoginio darbo stažą</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b/>
                <w:bCs/>
                <w:color w:val="000000"/>
                <w:szCs w:val="24"/>
                <w:lang w:eastAsia="lt-LT"/>
              </w:rPr>
              <w:t>Turintiems nuo 10 iki 15 metų pedagoginio darbo stažą</w:t>
            </w:r>
          </w:p>
        </w:tc>
        <w:tc>
          <w:tcPr>
            <w:tcW w:w="2268" w:type="dxa"/>
            <w:gridSpan w:val="3"/>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b/>
                <w:bCs/>
                <w:color w:val="000000"/>
                <w:szCs w:val="24"/>
                <w:lang w:eastAsia="lt-LT"/>
              </w:rPr>
              <w:t>Turintiems 15 ir daugiau metų pedagoginio darbo stažą</w:t>
            </w:r>
          </w:p>
        </w:tc>
      </w:tr>
      <w:tr>
        <w:trPr>
          <w:trHeight w:val="555"/>
        </w:trPr>
        <w:tc>
          <w:tcPr>
            <w:tcW w:w="417" w:type="dxa"/>
            <w:tcBorders>
              <w:top w:val="single" w:sz="4" w:space="0" w:color="auto"/>
              <w:left w:val="single" w:sz="4" w:space="0" w:color="auto"/>
              <w:bottom w:val="single" w:sz="4" w:space="0" w:color="auto"/>
            </w:tcBorders>
            <w:tcMar>
              <w:top w:w="57" w:type="dxa"/>
              <w:left w:w="57" w:type="dxa"/>
              <w:bottom w:w="57" w:type="dxa"/>
              <w:right w:w="57" w:type="dxa"/>
            </w:tcMar>
          </w:tcPr>
          <w:p>
            <w:pPr>
              <w:widowControl w:val="0"/>
              <w:tabs>
                <w:tab w:val="right" w:pos="9071"/>
              </w:tabs>
              <w:suppressAutoHyphens/>
              <w:jc w:val="center"/>
              <w:rPr>
                <w:b/>
                <w:bCs/>
                <w:color w:val="000000"/>
                <w:szCs w:val="24"/>
                <w:lang w:eastAsia="lt-LT"/>
              </w:rPr>
            </w:pPr>
          </w:p>
        </w:tc>
        <w:tc>
          <w:tcPr>
            <w:tcW w:w="7920" w:type="dxa"/>
            <w:gridSpan w:val="4"/>
            <w:tcBorders>
              <w:top w:val="single" w:sz="4" w:space="0" w:color="auto"/>
              <w:bottom w:val="single" w:sz="4" w:space="0" w:color="auto"/>
            </w:tcBorders>
            <w:tcMar>
              <w:top w:w="57" w:type="dxa"/>
              <w:left w:w="57" w:type="dxa"/>
              <w:bottom w:w="57" w:type="dxa"/>
              <w:right w:w="57" w:type="dxa"/>
            </w:tcMar>
          </w:tcPr>
          <w:p>
            <w:pPr>
              <w:widowControl w:val="0"/>
              <w:tabs>
                <w:tab w:val="right" w:pos="9071"/>
              </w:tabs>
              <w:suppressAutoHyphens/>
              <w:jc w:val="center"/>
              <w:rPr>
                <w:b/>
                <w:bCs/>
                <w:color w:val="000000"/>
                <w:szCs w:val="24"/>
                <w:lang w:eastAsia="lt-LT"/>
              </w:rPr>
            </w:pPr>
            <w:r>
              <w:rPr>
                <w:color w:val="000000"/>
                <w:szCs w:val="24"/>
                <w:lang w:eastAsia="lt-LT"/>
              </w:rPr>
              <w:t>Vadovų pavaduotojų ugdymui, kuriems nesuteiktos vadybinės kvalifikacinės kategorijos</w:t>
            </w:r>
          </w:p>
        </w:tc>
        <w:tc>
          <w:tcPr>
            <w:tcW w:w="360" w:type="dxa"/>
            <w:tcBorders>
              <w:top w:val="single" w:sz="4" w:space="0" w:color="auto"/>
              <w:bottom w:val="single" w:sz="4" w:space="0" w:color="auto"/>
            </w:tcBorders>
            <w:tcMar>
              <w:top w:w="57" w:type="dxa"/>
              <w:left w:w="57" w:type="dxa"/>
              <w:bottom w:w="57" w:type="dxa"/>
              <w:right w:w="57" w:type="dxa"/>
            </w:tcMar>
          </w:tcPr>
          <w:p>
            <w:pPr>
              <w:widowControl w:val="0"/>
              <w:tabs>
                <w:tab w:val="right" w:pos="9071"/>
              </w:tabs>
              <w:suppressAutoHyphens/>
              <w:jc w:val="center"/>
              <w:rPr>
                <w:b/>
                <w:bCs/>
                <w:color w:val="000000"/>
                <w:szCs w:val="24"/>
                <w:lang w:eastAsia="lt-LT"/>
              </w:rPr>
            </w:pPr>
          </w:p>
        </w:tc>
        <w:tc>
          <w:tcPr>
            <w:tcW w:w="373" w:type="dxa"/>
            <w:tcBorders>
              <w:top w:val="single" w:sz="4" w:space="0" w:color="auto"/>
              <w:bottom w:val="single" w:sz="4" w:space="0" w:color="auto"/>
              <w:right w:val="single" w:sz="4" w:space="0" w:color="auto"/>
            </w:tcBorders>
            <w:tcMar>
              <w:top w:w="57" w:type="dxa"/>
              <w:left w:w="57" w:type="dxa"/>
              <w:bottom w:w="57" w:type="dxa"/>
              <w:right w:w="57" w:type="dxa"/>
            </w:tcMar>
          </w:tcPr>
          <w:p>
            <w:pPr>
              <w:widowControl w:val="0"/>
              <w:tabs>
                <w:tab w:val="right" w:pos="9071"/>
              </w:tabs>
              <w:suppressAutoHyphens/>
              <w:jc w:val="center"/>
              <w:rPr>
                <w:b/>
                <w:bCs/>
                <w:color w:val="000000"/>
                <w:szCs w:val="24"/>
                <w:lang w:eastAsia="lt-LT"/>
              </w:rPr>
            </w:pPr>
          </w:p>
        </w:tc>
      </w:tr>
      <w:tr>
        <w:trPr>
          <w:trHeight w:val="60"/>
        </w:trPr>
        <w:tc>
          <w:tcPr>
            <w:tcW w:w="2267"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rPr>
                <w:color w:val="000000"/>
                <w:szCs w:val="24"/>
                <w:lang w:eastAsia="lt-LT"/>
              </w:rPr>
            </w:pPr>
            <w:r>
              <w:rPr>
                <w:color w:val="000000"/>
                <w:szCs w:val="24"/>
                <w:lang w:eastAsia="lt-LT"/>
              </w:rPr>
              <w:t>Iki 300</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20,5–25,9</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20,95–26,4</w:t>
            </w:r>
          </w:p>
        </w:tc>
        <w:tc>
          <w:tcPr>
            <w:tcW w:w="2268" w:type="dxa"/>
            <w:gridSpan w:val="3"/>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21,5–27,15</w:t>
            </w:r>
          </w:p>
        </w:tc>
      </w:tr>
      <w:tr>
        <w:trPr>
          <w:trHeight w:val="60"/>
        </w:trPr>
        <w:tc>
          <w:tcPr>
            <w:tcW w:w="2267"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rPr>
                <w:color w:val="000000"/>
                <w:szCs w:val="24"/>
                <w:lang w:eastAsia="lt-LT"/>
              </w:rPr>
            </w:pPr>
            <w:r>
              <w:rPr>
                <w:color w:val="000000"/>
                <w:szCs w:val="24"/>
                <w:lang w:eastAsia="lt-LT"/>
              </w:rPr>
              <w:t>300–600</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21,05–26,55</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21,55–27,2</w:t>
            </w:r>
          </w:p>
        </w:tc>
        <w:tc>
          <w:tcPr>
            <w:tcW w:w="2268" w:type="dxa"/>
            <w:gridSpan w:val="3"/>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22,45–28,35</w:t>
            </w:r>
          </w:p>
        </w:tc>
      </w:tr>
      <w:tr>
        <w:trPr>
          <w:trHeight w:val="60"/>
        </w:trPr>
        <w:tc>
          <w:tcPr>
            <w:tcW w:w="2267"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rPr>
                <w:color w:val="000000"/>
                <w:szCs w:val="24"/>
                <w:lang w:eastAsia="lt-LT"/>
              </w:rPr>
            </w:pPr>
            <w:r>
              <w:rPr>
                <w:color w:val="000000"/>
                <w:szCs w:val="24"/>
                <w:lang w:eastAsia="lt-LT"/>
              </w:rPr>
              <w:t>601–800</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21,9–27,6</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22,6–28,5</w:t>
            </w:r>
          </w:p>
        </w:tc>
        <w:tc>
          <w:tcPr>
            <w:tcW w:w="2268" w:type="dxa"/>
            <w:gridSpan w:val="3"/>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23,15–29,25</w:t>
            </w:r>
          </w:p>
        </w:tc>
      </w:tr>
      <w:tr>
        <w:trPr>
          <w:trHeight w:val="60"/>
        </w:trPr>
        <w:tc>
          <w:tcPr>
            <w:tcW w:w="2267"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rPr>
                <w:color w:val="000000"/>
                <w:szCs w:val="24"/>
                <w:lang w:eastAsia="lt-LT"/>
              </w:rPr>
            </w:pPr>
            <w:r>
              <w:rPr>
                <w:color w:val="000000"/>
                <w:szCs w:val="24"/>
                <w:lang w:eastAsia="lt-LT"/>
              </w:rPr>
              <w:t>801–1000</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22,85–28,8</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23,4–29,55</w:t>
            </w:r>
          </w:p>
        </w:tc>
        <w:tc>
          <w:tcPr>
            <w:tcW w:w="2268" w:type="dxa"/>
            <w:gridSpan w:val="3"/>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24,15–30,5</w:t>
            </w:r>
          </w:p>
        </w:tc>
      </w:tr>
      <w:tr>
        <w:trPr>
          <w:trHeight w:val="60"/>
        </w:trPr>
        <w:tc>
          <w:tcPr>
            <w:tcW w:w="2267"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rPr>
                <w:color w:val="000000"/>
                <w:szCs w:val="24"/>
                <w:lang w:eastAsia="lt-LT"/>
              </w:rPr>
            </w:pPr>
            <w:r>
              <w:rPr>
                <w:color w:val="000000"/>
                <w:szCs w:val="24"/>
                <w:lang w:eastAsia="lt-LT"/>
              </w:rPr>
              <w:t>1001–1200</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23,45–29,6</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23,8–30</w:t>
            </w:r>
          </w:p>
        </w:tc>
        <w:tc>
          <w:tcPr>
            <w:tcW w:w="2268" w:type="dxa"/>
            <w:gridSpan w:val="3"/>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24,75–31,2</w:t>
            </w:r>
          </w:p>
        </w:tc>
      </w:tr>
      <w:tr>
        <w:trPr>
          <w:trHeight w:val="60"/>
        </w:trPr>
        <w:tc>
          <w:tcPr>
            <w:tcW w:w="2267"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rPr>
                <w:color w:val="000000"/>
                <w:szCs w:val="24"/>
                <w:lang w:eastAsia="lt-LT"/>
              </w:rPr>
            </w:pPr>
            <w:r>
              <w:rPr>
                <w:color w:val="000000"/>
                <w:szCs w:val="24"/>
                <w:lang w:eastAsia="lt-LT"/>
              </w:rPr>
              <w:t>1201–1400</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23,85–30,05</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24,05–30,4</w:t>
            </w:r>
          </w:p>
        </w:tc>
        <w:tc>
          <w:tcPr>
            <w:tcW w:w="2268" w:type="dxa"/>
            <w:gridSpan w:val="3"/>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25,25–31,85</w:t>
            </w:r>
          </w:p>
        </w:tc>
      </w:tr>
      <w:tr>
        <w:trPr>
          <w:trHeight w:val="60"/>
        </w:trPr>
        <w:tc>
          <w:tcPr>
            <w:tcW w:w="2267"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rPr>
                <w:color w:val="000000"/>
                <w:szCs w:val="24"/>
                <w:lang w:eastAsia="lt-LT"/>
              </w:rPr>
            </w:pPr>
            <w:r>
              <w:rPr>
                <w:color w:val="000000"/>
                <w:szCs w:val="24"/>
                <w:lang w:eastAsia="lt-LT"/>
              </w:rPr>
              <w:t>1401 ir daugiau</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24–30,35</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24,85–31,4</w:t>
            </w:r>
          </w:p>
        </w:tc>
        <w:tc>
          <w:tcPr>
            <w:tcW w:w="2268" w:type="dxa"/>
            <w:gridSpan w:val="3"/>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25,85–32,65</w:t>
            </w:r>
          </w:p>
        </w:tc>
      </w:tr>
      <w:tr>
        <w:trPr>
          <w:trHeight w:val="555"/>
        </w:trPr>
        <w:tc>
          <w:tcPr>
            <w:tcW w:w="417" w:type="dxa"/>
            <w:tcBorders>
              <w:top w:val="single" w:sz="4" w:space="0" w:color="auto"/>
              <w:left w:val="single" w:sz="4" w:space="0" w:color="auto"/>
              <w:bottom w:val="single" w:sz="4" w:space="0" w:color="auto"/>
            </w:tcBorders>
            <w:tcMar>
              <w:top w:w="57" w:type="dxa"/>
              <w:left w:w="57" w:type="dxa"/>
              <w:bottom w:w="57" w:type="dxa"/>
              <w:right w:w="57" w:type="dxa"/>
            </w:tcMar>
          </w:tcPr>
          <w:p>
            <w:pPr>
              <w:widowControl w:val="0"/>
              <w:tabs>
                <w:tab w:val="right" w:pos="9071"/>
              </w:tabs>
              <w:suppressAutoHyphens/>
              <w:jc w:val="center"/>
              <w:rPr>
                <w:b/>
                <w:bCs/>
                <w:color w:val="000000"/>
                <w:szCs w:val="24"/>
                <w:lang w:eastAsia="lt-LT"/>
              </w:rPr>
            </w:pPr>
          </w:p>
        </w:tc>
        <w:tc>
          <w:tcPr>
            <w:tcW w:w="7920" w:type="dxa"/>
            <w:gridSpan w:val="4"/>
            <w:tcBorders>
              <w:top w:val="single" w:sz="4" w:space="0" w:color="auto"/>
              <w:bottom w:val="single" w:sz="4" w:space="0" w:color="auto"/>
            </w:tcBorders>
            <w:tcMar>
              <w:top w:w="57" w:type="dxa"/>
              <w:left w:w="57" w:type="dxa"/>
              <w:bottom w:w="57" w:type="dxa"/>
              <w:right w:w="57" w:type="dxa"/>
            </w:tcMar>
          </w:tcPr>
          <w:p>
            <w:pPr>
              <w:widowControl w:val="0"/>
              <w:tabs>
                <w:tab w:val="right" w:pos="9071"/>
              </w:tabs>
              <w:suppressAutoHyphens/>
              <w:jc w:val="center"/>
              <w:rPr>
                <w:b/>
                <w:bCs/>
                <w:color w:val="000000"/>
                <w:szCs w:val="24"/>
                <w:lang w:eastAsia="lt-LT"/>
              </w:rPr>
            </w:pPr>
            <w:r>
              <w:rPr>
                <w:color w:val="000000"/>
                <w:szCs w:val="24"/>
                <w:lang w:eastAsia="lt-LT"/>
              </w:rPr>
              <w:t>Vadovų pavaduotojų ugdymui, kuriems suteiktos vadybinės kvalifikacinės kategorijos</w:t>
            </w:r>
          </w:p>
        </w:tc>
        <w:tc>
          <w:tcPr>
            <w:tcW w:w="360" w:type="dxa"/>
            <w:tcBorders>
              <w:top w:val="single" w:sz="4" w:space="0" w:color="auto"/>
              <w:bottom w:val="single" w:sz="4" w:space="0" w:color="auto"/>
            </w:tcBorders>
            <w:tcMar>
              <w:top w:w="57" w:type="dxa"/>
              <w:left w:w="57" w:type="dxa"/>
              <w:bottom w:w="57" w:type="dxa"/>
              <w:right w:w="57" w:type="dxa"/>
            </w:tcMar>
          </w:tcPr>
          <w:p>
            <w:pPr>
              <w:widowControl w:val="0"/>
              <w:tabs>
                <w:tab w:val="right" w:pos="9071"/>
              </w:tabs>
              <w:suppressAutoHyphens/>
              <w:jc w:val="center"/>
              <w:rPr>
                <w:b/>
                <w:bCs/>
                <w:color w:val="000000"/>
                <w:szCs w:val="24"/>
                <w:lang w:eastAsia="lt-LT"/>
              </w:rPr>
            </w:pPr>
          </w:p>
        </w:tc>
        <w:tc>
          <w:tcPr>
            <w:tcW w:w="373" w:type="dxa"/>
            <w:tcBorders>
              <w:top w:val="single" w:sz="4" w:space="0" w:color="auto"/>
              <w:bottom w:val="single" w:sz="4" w:space="0" w:color="auto"/>
              <w:right w:val="single" w:sz="4" w:space="0" w:color="auto"/>
            </w:tcBorders>
            <w:tcMar>
              <w:top w:w="57" w:type="dxa"/>
              <w:left w:w="57" w:type="dxa"/>
              <w:bottom w:w="57" w:type="dxa"/>
              <w:right w:w="57" w:type="dxa"/>
            </w:tcMar>
          </w:tcPr>
          <w:p>
            <w:pPr>
              <w:widowControl w:val="0"/>
              <w:tabs>
                <w:tab w:val="right" w:pos="9071"/>
              </w:tabs>
              <w:suppressAutoHyphens/>
              <w:jc w:val="center"/>
              <w:rPr>
                <w:b/>
                <w:bCs/>
                <w:color w:val="000000"/>
                <w:szCs w:val="24"/>
                <w:lang w:eastAsia="lt-LT"/>
              </w:rPr>
            </w:pPr>
          </w:p>
        </w:tc>
      </w:tr>
      <w:tr>
        <w:trPr>
          <w:trHeight w:val="60"/>
        </w:trPr>
        <w:tc>
          <w:tcPr>
            <w:tcW w:w="2267"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rPr>
                <w:color w:val="000000"/>
                <w:szCs w:val="24"/>
                <w:lang w:eastAsia="lt-LT"/>
              </w:rPr>
            </w:pPr>
            <w:r>
              <w:rPr>
                <w:color w:val="000000"/>
                <w:szCs w:val="24"/>
                <w:lang w:eastAsia="lt-LT"/>
              </w:rPr>
              <w:t>Iki 300</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rPr>
                <w:szCs w:val="24"/>
                <w:lang w:eastAsia="lt-LT"/>
              </w:rPr>
            </w:pP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rPr>
                <w:szCs w:val="24"/>
                <w:lang w:eastAsia="lt-LT"/>
              </w:rPr>
            </w:pPr>
          </w:p>
        </w:tc>
        <w:tc>
          <w:tcPr>
            <w:tcW w:w="2268" w:type="dxa"/>
            <w:gridSpan w:val="3"/>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rPr>
                <w:szCs w:val="24"/>
                <w:lang w:eastAsia="lt-LT"/>
              </w:rPr>
            </w:pPr>
          </w:p>
        </w:tc>
      </w:tr>
      <w:tr>
        <w:trPr>
          <w:trHeight w:val="60"/>
        </w:trPr>
        <w:tc>
          <w:tcPr>
            <w:tcW w:w="2267"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rPr>
                <w:color w:val="000000"/>
                <w:szCs w:val="24"/>
                <w:lang w:eastAsia="lt-LT"/>
              </w:rPr>
            </w:pPr>
            <w:r>
              <w:rPr>
                <w:color w:val="000000"/>
                <w:szCs w:val="24"/>
                <w:lang w:eastAsia="lt-LT"/>
              </w:rPr>
              <w:t>I kategorija</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26,35–33,25</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27–34,1</w:t>
            </w:r>
          </w:p>
        </w:tc>
        <w:tc>
          <w:tcPr>
            <w:tcW w:w="2268" w:type="dxa"/>
            <w:gridSpan w:val="3"/>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27,9–35,2</w:t>
            </w:r>
          </w:p>
        </w:tc>
      </w:tr>
      <w:tr>
        <w:trPr>
          <w:trHeight w:val="60"/>
        </w:trPr>
        <w:tc>
          <w:tcPr>
            <w:tcW w:w="2267"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rPr>
                <w:color w:val="000000"/>
                <w:szCs w:val="24"/>
                <w:lang w:eastAsia="lt-LT"/>
              </w:rPr>
            </w:pPr>
            <w:r>
              <w:rPr>
                <w:color w:val="000000"/>
                <w:szCs w:val="24"/>
                <w:lang w:eastAsia="lt-LT"/>
              </w:rPr>
              <w:t>II kategorija</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23,95–30,25</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24,8–31,35</w:t>
            </w:r>
          </w:p>
        </w:tc>
        <w:tc>
          <w:tcPr>
            <w:tcW w:w="2268" w:type="dxa"/>
            <w:gridSpan w:val="3"/>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25,4–32,05</w:t>
            </w:r>
          </w:p>
        </w:tc>
      </w:tr>
      <w:tr>
        <w:trPr>
          <w:trHeight w:val="60"/>
        </w:trPr>
        <w:tc>
          <w:tcPr>
            <w:tcW w:w="2267"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rPr>
                <w:color w:val="000000"/>
                <w:szCs w:val="24"/>
                <w:lang w:eastAsia="lt-LT"/>
              </w:rPr>
            </w:pPr>
            <w:r>
              <w:rPr>
                <w:color w:val="000000"/>
                <w:szCs w:val="24"/>
                <w:lang w:eastAsia="lt-LT"/>
              </w:rPr>
              <w:t>III kategorija</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22,1–27,95</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22,65–28,55</w:t>
            </w:r>
          </w:p>
        </w:tc>
        <w:tc>
          <w:tcPr>
            <w:tcW w:w="2268" w:type="dxa"/>
            <w:gridSpan w:val="3"/>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23,45–29,6</w:t>
            </w:r>
          </w:p>
        </w:tc>
      </w:tr>
      <w:tr>
        <w:trPr>
          <w:trHeight w:val="60"/>
        </w:trPr>
        <w:tc>
          <w:tcPr>
            <w:tcW w:w="2267"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rPr>
                <w:color w:val="000000"/>
                <w:szCs w:val="24"/>
                <w:lang w:eastAsia="lt-LT"/>
              </w:rPr>
            </w:pPr>
            <w:r>
              <w:rPr>
                <w:color w:val="000000"/>
                <w:szCs w:val="24"/>
                <w:lang w:eastAsia="lt-LT"/>
              </w:rPr>
              <w:t>300–600</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rPr>
                <w:szCs w:val="24"/>
                <w:lang w:eastAsia="lt-LT"/>
              </w:rPr>
            </w:pP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rPr>
                <w:szCs w:val="24"/>
                <w:lang w:eastAsia="lt-LT"/>
              </w:rPr>
            </w:pPr>
          </w:p>
        </w:tc>
        <w:tc>
          <w:tcPr>
            <w:tcW w:w="2268" w:type="dxa"/>
            <w:gridSpan w:val="3"/>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rPr>
                <w:szCs w:val="24"/>
                <w:lang w:eastAsia="lt-LT"/>
              </w:rPr>
            </w:pPr>
          </w:p>
        </w:tc>
      </w:tr>
      <w:tr>
        <w:trPr>
          <w:trHeight w:val="60"/>
        </w:trPr>
        <w:tc>
          <w:tcPr>
            <w:tcW w:w="2267"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rPr>
                <w:color w:val="000000"/>
                <w:szCs w:val="24"/>
                <w:lang w:eastAsia="lt-LT"/>
              </w:rPr>
            </w:pPr>
            <w:r>
              <w:rPr>
                <w:color w:val="000000"/>
                <w:szCs w:val="24"/>
                <w:lang w:eastAsia="lt-LT"/>
              </w:rPr>
              <w:t>I kategorija</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27,7–35</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28,05–35,4</w:t>
            </w:r>
          </w:p>
        </w:tc>
        <w:tc>
          <w:tcPr>
            <w:tcW w:w="2268" w:type="dxa"/>
            <w:gridSpan w:val="3"/>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29–36,6</w:t>
            </w:r>
          </w:p>
        </w:tc>
      </w:tr>
      <w:tr>
        <w:trPr>
          <w:trHeight w:val="60"/>
        </w:trPr>
        <w:tc>
          <w:tcPr>
            <w:tcW w:w="2267"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rPr>
                <w:color w:val="000000"/>
                <w:szCs w:val="24"/>
                <w:lang w:eastAsia="lt-LT"/>
              </w:rPr>
            </w:pPr>
            <w:r>
              <w:rPr>
                <w:color w:val="000000"/>
                <w:szCs w:val="24"/>
                <w:lang w:eastAsia="lt-LT"/>
              </w:rPr>
              <w:t>II kategorija</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24,75–31,3</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25,65–32,3</w:t>
            </w:r>
          </w:p>
        </w:tc>
        <w:tc>
          <w:tcPr>
            <w:tcW w:w="2268" w:type="dxa"/>
            <w:gridSpan w:val="3"/>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26,55–33,45</w:t>
            </w:r>
          </w:p>
        </w:tc>
      </w:tr>
      <w:tr>
        <w:trPr>
          <w:trHeight w:val="60"/>
        </w:trPr>
        <w:tc>
          <w:tcPr>
            <w:tcW w:w="2267"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rPr>
                <w:color w:val="000000"/>
                <w:szCs w:val="24"/>
                <w:lang w:eastAsia="lt-LT"/>
              </w:rPr>
            </w:pPr>
            <w:r>
              <w:rPr>
                <w:color w:val="000000"/>
                <w:szCs w:val="24"/>
                <w:lang w:eastAsia="lt-LT"/>
              </w:rPr>
              <w:t>III kategorija</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22,95–28,9</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23,5–29,65</w:t>
            </w:r>
          </w:p>
        </w:tc>
        <w:tc>
          <w:tcPr>
            <w:tcW w:w="2268" w:type="dxa"/>
            <w:gridSpan w:val="3"/>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24,25–30,6</w:t>
            </w:r>
          </w:p>
        </w:tc>
      </w:tr>
      <w:tr>
        <w:trPr>
          <w:trHeight w:val="60"/>
        </w:trPr>
        <w:tc>
          <w:tcPr>
            <w:tcW w:w="2267"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rPr>
                <w:color w:val="000000"/>
                <w:szCs w:val="24"/>
                <w:lang w:eastAsia="lt-LT"/>
              </w:rPr>
            </w:pPr>
            <w:r>
              <w:rPr>
                <w:color w:val="000000"/>
                <w:szCs w:val="24"/>
                <w:lang w:eastAsia="lt-LT"/>
              </w:rPr>
              <w:t>601–800</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rPr>
                <w:szCs w:val="24"/>
                <w:lang w:eastAsia="lt-LT"/>
              </w:rPr>
            </w:pP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rPr>
                <w:szCs w:val="24"/>
                <w:lang w:eastAsia="lt-LT"/>
              </w:rPr>
            </w:pPr>
          </w:p>
        </w:tc>
        <w:tc>
          <w:tcPr>
            <w:tcW w:w="2268" w:type="dxa"/>
            <w:gridSpan w:val="3"/>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rPr>
                <w:szCs w:val="24"/>
                <w:lang w:eastAsia="lt-LT"/>
              </w:rPr>
            </w:pPr>
          </w:p>
        </w:tc>
      </w:tr>
      <w:tr>
        <w:trPr>
          <w:trHeight w:val="60"/>
        </w:trPr>
        <w:tc>
          <w:tcPr>
            <w:tcW w:w="2267"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rPr>
                <w:color w:val="000000"/>
                <w:szCs w:val="24"/>
                <w:lang w:eastAsia="lt-LT"/>
              </w:rPr>
            </w:pPr>
            <w:r>
              <w:rPr>
                <w:color w:val="000000"/>
                <w:szCs w:val="24"/>
                <w:lang w:eastAsia="lt-LT"/>
              </w:rPr>
              <w:t>I kategorija</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28,25–35,6</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29,6–37,35</w:t>
            </w:r>
          </w:p>
        </w:tc>
        <w:tc>
          <w:tcPr>
            <w:tcW w:w="2268" w:type="dxa"/>
            <w:gridSpan w:val="3"/>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30,45–38,45</w:t>
            </w:r>
          </w:p>
        </w:tc>
      </w:tr>
      <w:tr>
        <w:trPr>
          <w:trHeight w:val="60"/>
        </w:trPr>
        <w:tc>
          <w:tcPr>
            <w:tcW w:w="2267"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rPr>
                <w:color w:val="000000"/>
                <w:szCs w:val="24"/>
                <w:lang w:eastAsia="lt-LT"/>
              </w:rPr>
            </w:pPr>
            <w:r>
              <w:rPr>
                <w:color w:val="000000"/>
                <w:szCs w:val="24"/>
                <w:lang w:eastAsia="lt-LT"/>
              </w:rPr>
              <w:t>II kategorija</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25,8–32,6</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26,8–33,85</w:t>
            </w:r>
          </w:p>
        </w:tc>
        <w:tc>
          <w:tcPr>
            <w:tcW w:w="2268" w:type="dxa"/>
            <w:gridSpan w:val="3"/>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27,6–34,9</w:t>
            </w:r>
          </w:p>
        </w:tc>
      </w:tr>
      <w:tr>
        <w:trPr>
          <w:trHeight w:val="60"/>
        </w:trPr>
        <w:tc>
          <w:tcPr>
            <w:tcW w:w="2267"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rPr>
                <w:color w:val="000000"/>
                <w:szCs w:val="24"/>
                <w:lang w:eastAsia="lt-LT"/>
              </w:rPr>
            </w:pPr>
            <w:r>
              <w:rPr>
                <w:color w:val="000000"/>
                <w:szCs w:val="24"/>
                <w:lang w:eastAsia="lt-LT"/>
              </w:rPr>
              <w:t>III kategorija</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23,6–29,75</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24,75–31,2</w:t>
            </w:r>
          </w:p>
        </w:tc>
        <w:tc>
          <w:tcPr>
            <w:tcW w:w="2268" w:type="dxa"/>
            <w:gridSpan w:val="3"/>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25,3–31,9</w:t>
            </w:r>
          </w:p>
        </w:tc>
      </w:tr>
      <w:tr>
        <w:trPr>
          <w:trHeight w:val="60"/>
        </w:trPr>
        <w:tc>
          <w:tcPr>
            <w:tcW w:w="2267"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rPr>
                <w:color w:val="000000"/>
                <w:szCs w:val="24"/>
                <w:lang w:eastAsia="lt-LT"/>
              </w:rPr>
            </w:pPr>
            <w:r>
              <w:rPr>
                <w:color w:val="000000"/>
                <w:szCs w:val="24"/>
                <w:lang w:eastAsia="lt-LT"/>
              </w:rPr>
              <w:t>801–1000</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rPr>
                <w:szCs w:val="24"/>
                <w:lang w:eastAsia="lt-LT"/>
              </w:rPr>
            </w:pP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rPr>
                <w:szCs w:val="24"/>
                <w:lang w:eastAsia="lt-LT"/>
              </w:rPr>
            </w:pPr>
          </w:p>
        </w:tc>
        <w:tc>
          <w:tcPr>
            <w:tcW w:w="2268" w:type="dxa"/>
            <w:gridSpan w:val="3"/>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rPr>
                <w:szCs w:val="24"/>
                <w:lang w:eastAsia="lt-LT"/>
              </w:rPr>
            </w:pPr>
          </w:p>
        </w:tc>
      </w:tr>
      <w:tr>
        <w:trPr>
          <w:trHeight w:val="60"/>
        </w:trPr>
        <w:tc>
          <w:tcPr>
            <w:tcW w:w="2267"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rPr>
                <w:color w:val="000000"/>
                <w:szCs w:val="24"/>
                <w:lang w:eastAsia="lt-LT"/>
              </w:rPr>
            </w:pPr>
            <w:r>
              <w:rPr>
                <w:color w:val="000000"/>
                <w:szCs w:val="24"/>
                <w:lang w:eastAsia="lt-LT"/>
              </w:rPr>
              <w:t>I kategorija</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29,95–37,75</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30,8–37,9</w:t>
            </w:r>
          </w:p>
        </w:tc>
        <w:tc>
          <w:tcPr>
            <w:tcW w:w="2268" w:type="dxa"/>
            <w:gridSpan w:val="3"/>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31,85–38,15</w:t>
            </w:r>
          </w:p>
        </w:tc>
      </w:tr>
      <w:tr>
        <w:trPr>
          <w:trHeight w:val="60"/>
        </w:trPr>
        <w:tc>
          <w:tcPr>
            <w:tcW w:w="2267"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rPr>
                <w:color w:val="000000"/>
                <w:szCs w:val="24"/>
                <w:lang w:eastAsia="lt-LT"/>
              </w:rPr>
            </w:pPr>
            <w:r>
              <w:rPr>
                <w:color w:val="000000"/>
                <w:szCs w:val="24"/>
                <w:lang w:eastAsia="lt-LT"/>
              </w:rPr>
              <w:t>II kategorija</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27,05–34,15</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27,95–35,25</w:t>
            </w:r>
          </w:p>
        </w:tc>
        <w:tc>
          <w:tcPr>
            <w:tcW w:w="2268" w:type="dxa"/>
            <w:gridSpan w:val="3"/>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29–36,6</w:t>
            </w:r>
          </w:p>
        </w:tc>
      </w:tr>
      <w:tr>
        <w:trPr>
          <w:trHeight w:val="60"/>
        </w:trPr>
        <w:tc>
          <w:tcPr>
            <w:tcW w:w="2267"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rPr>
                <w:color w:val="000000"/>
                <w:szCs w:val="24"/>
                <w:lang w:eastAsia="lt-LT"/>
              </w:rPr>
            </w:pPr>
            <w:r>
              <w:rPr>
                <w:color w:val="000000"/>
                <w:szCs w:val="24"/>
                <w:lang w:eastAsia="lt-LT"/>
              </w:rPr>
              <w:t>III kategorija</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24,95–31,5</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25,65–32,3</w:t>
            </w:r>
          </w:p>
        </w:tc>
        <w:tc>
          <w:tcPr>
            <w:tcW w:w="2268" w:type="dxa"/>
            <w:gridSpan w:val="3"/>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26,5–33,4</w:t>
            </w:r>
          </w:p>
        </w:tc>
      </w:tr>
      <w:tr>
        <w:trPr>
          <w:trHeight w:val="60"/>
        </w:trPr>
        <w:tc>
          <w:tcPr>
            <w:tcW w:w="2267"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rPr>
                <w:color w:val="000000"/>
                <w:szCs w:val="24"/>
                <w:lang w:eastAsia="lt-LT"/>
              </w:rPr>
            </w:pPr>
            <w:r>
              <w:rPr>
                <w:color w:val="000000"/>
                <w:szCs w:val="24"/>
                <w:lang w:eastAsia="lt-LT"/>
              </w:rPr>
              <w:t>1001–1200</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rPr>
                <w:szCs w:val="24"/>
                <w:lang w:eastAsia="lt-LT"/>
              </w:rPr>
            </w:pP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rPr>
                <w:szCs w:val="24"/>
                <w:lang w:eastAsia="lt-LT"/>
              </w:rPr>
            </w:pPr>
          </w:p>
        </w:tc>
        <w:tc>
          <w:tcPr>
            <w:tcW w:w="2268" w:type="dxa"/>
            <w:gridSpan w:val="3"/>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rPr>
                <w:szCs w:val="24"/>
                <w:lang w:eastAsia="lt-LT"/>
              </w:rPr>
            </w:pPr>
          </w:p>
        </w:tc>
      </w:tr>
      <w:tr>
        <w:trPr>
          <w:trHeight w:val="60"/>
        </w:trPr>
        <w:tc>
          <w:tcPr>
            <w:tcW w:w="2267"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rPr>
                <w:color w:val="000000"/>
                <w:szCs w:val="24"/>
                <w:lang w:eastAsia="lt-LT"/>
              </w:rPr>
            </w:pPr>
            <w:r>
              <w:rPr>
                <w:color w:val="000000"/>
                <w:szCs w:val="24"/>
                <w:lang w:eastAsia="lt-LT"/>
              </w:rPr>
              <w:t>I kategorija</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31,05–38,05</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31,8–38,1</w:t>
            </w:r>
          </w:p>
        </w:tc>
        <w:tc>
          <w:tcPr>
            <w:tcW w:w="2268" w:type="dxa"/>
            <w:gridSpan w:val="3"/>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31,85–38,15</w:t>
            </w:r>
          </w:p>
        </w:tc>
      </w:tr>
      <w:tr>
        <w:trPr>
          <w:trHeight w:val="60"/>
        </w:trPr>
        <w:tc>
          <w:tcPr>
            <w:tcW w:w="2267"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rPr>
                <w:color w:val="000000"/>
                <w:szCs w:val="24"/>
                <w:lang w:eastAsia="lt-LT"/>
              </w:rPr>
            </w:pPr>
            <w:r>
              <w:rPr>
                <w:color w:val="000000"/>
                <w:szCs w:val="24"/>
                <w:lang w:eastAsia="lt-LT"/>
              </w:rPr>
              <w:t>II kategorija</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28,2–35,55</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29,3–37,05</w:t>
            </w:r>
          </w:p>
        </w:tc>
        <w:tc>
          <w:tcPr>
            <w:tcW w:w="2268" w:type="dxa"/>
            <w:gridSpan w:val="3"/>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30,25–37,75</w:t>
            </w:r>
          </w:p>
        </w:tc>
      </w:tr>
      <w:tr>
        <w:trPr>
          <w:trHeight w:val="60"/>
        </w:trPr>
        <w:tc>
          <w:tcPr>
            <w:tcW w:w="2267"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rPr>
                <w:color w:val="000000"/>
                <w:szCs w:val="24"/>
                <w:lang w:eastAsia="lt-LT"/>
              </w:rPr>
            </w:pPr>
            <w:r>
              <w:rPr>
                <w:color w:val="000000"/>
                <w:szCs w:val="24"/>
                <w:lang w:eastAsia="lt-LT"/>
              </w:rPr>
              <w:t>III kategorija</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25,8–32,6</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26,8–33,85</w:t>
            </w:r>
          </w:p>
        </w:tc>
        <w:tc>
          <w:tcPr>
            <w:tcW w:w="2268" w:type="dxa"/>
            <w:gridSpan w:val="3"/>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28,3–35,65</w:t>
            </w:r>
          </w:p>
        </w:tc>
      </w:tr>
      <w:tr>
        <w:trPr>
          <w:trHeight w:val="60"/>
        </w:trPr>
        <w:tc>
          <w:tcPr>
            <w:tcW w:w="2267"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rPr>
                <w:color w:val="000000"/>
                <w:szCs w:val="24"/>
                <w:lang w:eastAsia="lt-LT"/>
              </w:rPr>
            </w:pPr>
            <w:r>
              <w:rPr>
                <w:color w:val="000000"/>
                <w:szCs w:val="24"/>
                <w:lang w:eastAsia="lt-LT"/>
              </w:rPr>
              <w:t>1201–1400</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rPr>
                <w:szCs w:val="24"/>
                <w:lang w:eastAsia="lt-LT"/>
              </w:rPr>
            </w:pP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rPr>
                <w:szCs w:val="24"/>
                <w:lang w:eastAsia="lt-LT"/>
              </w:rPr>
            </w:pPr>
          </w:p>
        </w:tc>
        <w:tc>
          <w:tcPr>
            <w:tcW w:w="2268" w:type="dxa"/>
            <w:gridSpan w:val="3"/>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rPr>
                <w:szCs w:val="24"/>
                <w:lang w:eastAsia="lt-LT"/>
              </w:rPr>
            </w:pPr>
          </w:p>
        </w:tc>
      </w:tr>
      <w:tr>
        <w:trPr>
          <w:trHeight w:val="60"/>
        </w:trPr>
        <w:tc>
          <w:tcPr>
            <w:tcW w:w="2267"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rPr>
                <w:color w:val="000000"/>
                <w:szCs w:val="24"/>
                <w:lang w:eastAsia="lt-LT"/>
              </w:rPr>
            </w:pPr>
            <w:r>
              <w:rPr>
                <w:color w:val="000000"/>
                <w:szCs w:val="24"/>
                <w:lang w:eastAsia="lt-LT"/>
              </w:rPr>
              <w:t>I kategorija</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31,85–38,15</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31,9–38,25</w:t>
            </w:r>
          </w:p>
        </w:tc>
        <w:tc>
          <w:tcPr>
            <w:tcW w:w="2268" w:type="dxa"/>
            <w:gridSpan w:val="3"/>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31,95–38,35</w:t>
            </w:r>
          </w:p>
        </w:tc>
      </w:tr>
      <w:tr>
        <w:trPr>
          <w:trHeight w:val="60"/>
        </w:trPr>
        <w:tc>
          <w:tcPr>
            <w:tcW w:w="2267"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rPr>
                <w:color w:val="000000"/>
                <w:szCs w:val="24"/>
                <w:lang w:eastAsia="lt-LT"/>
              </w:rPr>
            </w:pPr>
            <w:r>
              <w:rPr>
                <w:color w:val="000000"/>
                <w:szCs w:val="24"/>
                <w:lang w:eastAsia="lt-LT"/>
              </w:rPr>
              <w:t>II kategorija</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29,5–37,25</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29,95–37,75</w:t>
            </w:r>
          </w:p>
        </w:tc>
        <w:tc>
          <w:tcPr>
            <w:tcW w:w="2268" w:type="dxa"/>
            <w:gridSpan w:val="3"/>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31,6–38</w:t>
            </w:r>
          </w:p>
        </w:tc>
      </w:tr>
      <w:tr>
        <w:trPr>
          <w:trHeight w:val="60"/>
        </w:trPr>
        <w:tc>
          <w:tcPr>
            <w:tcW w:w="2267"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rPr>
                <w:color w:val="000000"/>
                <w:szCs w:val="24"/>
                <w:lang w:eastAsia="lt-LT"/>
              </w:rPr>
            </w:pPr>
            <w:r>
              <w:rPr>
                <w:color w:val="000000"/>
                <w:szCs w:val="24"/>
                <w:lang w:eastAsia="lt-LT"/>
              </w:rPr>
              <w:t>III kategorija</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27–34,1</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27,3–34,4</w:t>
            </w:r>
          </w:p>
        </w:tc>
        <w:tc>
          <w:tcPr>
            <w:tcW w:w="2268" w:type="dxa"/>
            <w:gridSpan w:val="3"/>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28,9–36,45</w:t>
            </w:r>
          </w:p>
        </w:tc>
      </w:tr>
      <w:tr>
        <w:trPr>
          <w:trHeight w:val="60"/>
        </w:trPr>
        <w:tc>
          <w:tcPr>
            <w:tcW w:w="2267"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rPr>
                <w:color w:val="000000"/>
                <w:szCs w:val="24"/>
                <w:lang w:eastAsia="lt-LT"/>
              </w:rPr>
            </w:pPr>
            <w:r>
              <w:rPr>
                <w:color w:val="000000"/>
                <w:szCs w:val="24"/>
                <w:lang w:eastAsia="lt-LT"/>
              </w:rPr>
              <w:t>1401 ir daugiau</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rPr>
                <w:szCs w:val="24"/>
                <w:lang w:eastAsia="lt-LT"/>
              </w:rPr>
            </w:pP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rPr>
                <w:szCs w:val="24"/>
                <w:lang w:eastAsia="lt-LT"/>
              </w:rPr>
            </w:pPr>
          </w:p>
        </w:tc>
        <w:tc>
          <w:tcPr>
            <w:tcW w:w="2268" w:type="dxa"/>
            <w:gridSpan w:val="3"/>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rPr>
                <w:szCs w:val="24"/>
                <w:lang w:eastAsia="lt-LT"/>
              </w:rPr>
            </w:pPr>
          </w:p>
        </w:tc>
      </w:tr>
      <w:tr>
        <w:trPr>
          <w:trHeight w:val="60"/>
        </w:trPr>
        <w:tc>
          <w:tcPr>
            <w:tcW w:w="2267"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rPr>
                <w:color w:val="000000"/>
                <w:szCs w:val="24"/>
                <w:lang w:eastAsia="lt-LT"/>
              </w:rPr>
            </w:pPr>
            <w:r>
              <w:rPr>
                <w:color w:val="000000"/>
                <w:szCs w:val="24"/>
                <w:lang w:eastAsia="lt-LT"/>
              </w:rPr>
              <w:t>I kategorija</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32–38,4</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32,05–38,45</w:t>
            </w:r>
          </w:p>
        </w:tc>
        <w:tc>
          <w:tcPr>
            <w:tcW w:w="2268" w:type="dxa"/>
            <w:gridSpan w:val="3"/>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32,1–38,5</w:t>
            </w:r>
          </w:p>
        </w:tc>
      </w:tr>
      <w:tr>
        <w:trPr>
          <w:trHeight w:val="60"/>
        </w:trPr>
        <w:tc>
          <w:tcPr>
            <w:tcW w:w="2267"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rPr>
                <w:color w:val="000000"/>
                <w:szCs w:val="24"/>
                <w:lang w:eastAsia="lt-LT"/>
              </w:rPr>
            </w:pPr>
            <w:r>
              <w:rPr>
                <w:color w:val="000000"/>
                <w:szCs w:val="24"/>
                <w:lang w:eastAsia="lt-LT"/>
              </w:rPr>
              <w:t>II kategorija</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30,1–37,85</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31,3–38,05</w:t>
            </w:r>
          </w:p>
        </w:tc>
        <w:tc>
          <w:tcPr>
            <w:tcW w:w="2268" w:type="dxa"/>
            <w:gridSpan w:val="3"/>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32,05–38,45</w:t>
            </w:r>
          </w:p>
        </w:tc>
      </w:tr>
      <w:tr>
        <w:trPr>
          <w:trHeight w:val="60"/>
        </w:trPr>
        <w:tc>
          <w:tcPr>
            <w:tcW w:w="2267"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rPr>
                <w:color w:val="000000"/>
                <w:szCs w:val="24"/>
                <w:lang w:eastAsia="lt-LT"/>
              </w:rPr>
            </w:pPr>
            <w:r>
              <w:rPr>
                <w:color w:val="000000"/>
                <w:szCs w:val="24"/>
                <w:lang w:eastAsia="lt-LT"/>
              </w:rPr>
              <w:t>III kategorija</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27,45–34,6</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28,3–35,65</w:t>
            </w:r>
          </w:p>
        </w:tc>
        <w:tc>
          <w:tcPr>
            <w:tcW w:w="2268" w:type="dxa"/>
            <w:gridSpan w:val="3"/>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29,6–37,35</w:t>
            </w:r>
          </w:p>
        </w:tc>
      </w:tr>
    </w:tbl>
    <w:p>
      <w:pPr>
        <w:widowControl w:val="0"/>
        <w:tabs>
          <w:tab w:val="right" w:pos="9071"/>
        </w:tabs>
        <w:suppressAutoHyphens/>
        <w:ind w:firstLine="567"/>
        <w:jc w:val="both"/>
        <w:rPr>
          <w:color w:val="000000"/>
          <w:szCs w:val="24"/>
          <w:lang w:eastAsia="lt-LT"/>
        </w:rPr>
      </w:pPr>
    </w:p>
    <w:p>
      <w:pPr>
        <w:widowControl w:val="0"/>
        <w:tabs>
          <w:tab w:val="right" w:pos="9071"/>
        </w:tabs>
        <w:suppressAutoHyphens/>
        <w:ind w:firstLine="567"/>
        <w:jc w:val="both"/>
        <w:rPr>
          <w:color w:val="000000"/>
          <w:szCs w:val="24"/>
          <w:lang w:eastAsia="lt-LT"/>
        </w:rPr>
      </w:pPr>
      <w:r>
        <w:rPr>
          <w:color w:val="000000"/>
          <w:szCs w:val="24"/>
          <w:lang w:eastAsia="lt-LT"/>
        </w:rPr>
        <w:t>20</w:t>
      </w:r>
      <w:r>
        <w:rPr>
          <w:color w:val="000000"/>
          <w:szCs w:val="24"/>
          <w:lang w:eastAsia="lt-LT"/>
        </w:rPr>
        <w:t>. Aprašo 16, 17 ir 19 punktuose nurodyti tarnybinių atlyginimų koeficientai įstaigų vadovų pavaduotojams ugdymui nustatomi, jei jiems numatytos 5 kontaktinės valandos per savaitę, o aprašo 18 punkte nurodyti tarnybinių atlyginimų koeficientai įstaigų vadovų pavaduotojams ugdymui nustatomi, jei jiems numatytos 5 kontaktinės bendrojo ugdymo dalykų valandos per savaitę arba 200 kontaktinių profesinio mokymo dalykų valandų per mokslo metus.</w:t>
      </w:r>
    </w:p>
    <w:p>
      <w:pPr>
        <w:widowControl w:val="0"/>
        <w:tabs>
          <w:tab w:val="right" w:pos="9071"/>
        </w:tabs>
        <w:suppressAutoHyphens/>
        <w:ind w:firstLine="567"/>
        <w:jc w:val="both"/>
        <w:rPr>
          <w:color w:val="000000"/>
          <w:szCs w:val="24"/>
          <w:lang w:eastAsia="lt-LT"/>
        </w:rPr>
      </w:pPr>
      <w:r>
        <w:rPr>
          <w:color w:val="000000"/>
          <w:szCs w:val="24"/>
          <w:lang w:eastAsia="lt-LT"/>
        </w:rPr>
        <w:t>21</w:t>
      </w:r>
      <w:r>
        <w:rPr>
          <w:color w:val="000000"/>
          <w:szCs w:val="24"/>
          <w:lang w:eastAsia="lt-LT"/>
        </w:rPr>
        <w:t>. Aprašo 16, 17, 18 ir 19 punktuose nurodytų įstaigų vadovų pavaduotojams ugdymui tarnybinių atlyginimų koeficientai mažinami:</w:t>
      </w:r>
    </w:p>
    <w:p>
      <w:pPr>
        <w:widowControl w:val="0"/>
        <w:tabs>
          <w:tab w:val="right" w:pos="9071"/>
        </w:tabs>
        <w:suppressAutoHyphens/>
        <w:ind w:firstLine="567"/>
        <w:jc w:val="both"/>
        <w:rPr>
          <w:color w:val="000000"/>
          <w:szCs w:val="24"/>
          <w:lang w:eastAsia="lt-LT"/>
        </w:rPr>
      </w:pPr>
      <w:r>
        <w:rPr>
          <w:color w:val="000000"/>
          <w:szCs w:val="24"/>
          <w:lang w:eastAsia="lt-LT"/>
        </w:rPr>
        <w:t>21.1</w:t>
      </w:r>
      <w:r>
        <w:rPr>
          <w:color w:val="000000"/>
          <w:szCs w:val="24"/>
          <w:lang w:eastAsia="lt-LT"/>
        </w:rPr>
        <w:t>. 0,5, jei jiems numatytos 4 kontaktinės valandos per savaitę (aprašo 18 punkte nurodytų įstaigų vadovų pavaduotojams ugdymui – jei jiems numatytos 4 kontaktinės bendrojo ugdymo dalykų valandos per savaitę arba 160 kontaktinių profesinio mokymo dalykų valandų per mokslo metus);</w:t>
      </w:r>
    </w:p>
    <w:p>
      <w:pPr>
        <w:widowControl w:val="0"/>
        <w:tabs>
          <w:tab w:val="right" w:pos="9071"/>
        </w:tabs>
        <w:suppressAutoHyphens/>
        <w:ind w:firstLine="567"/>
        <w:jc w:val="both"/>
        <w:rPr>
          <w:color w:val="000000"/>
          <w:szCs w:val="24"/>
          <w:lang w:eastAsia="lt-LT"/>
        </w:rPr>
      </w:pPr>
      <w:r>
        <w:rPr>
          <w:color w:val="000000"/>
          <w:szCs w:val="24"/>
          <w:lang w:eastAsia="lt-LT"/>
        </w:rPr>
        <w:t>21.2</w:t>
      </w:r>
      <w:r>
        <w:rPr>
          <w:color w:val="000000"/>
          <w:szCs w:val="24"/>
          <w:lang w:eastAsia="lt-LT"/>
        </w:rPr>
        <w:t>. 0,95, jei jiems numatytos 3 kontaktinės valandos per savaitę (aprašo 18 punkte nurodytų įstaigų vadovų pavaduotojams ugdymui – jei jiems numatytos 3 kontaktinės bendrojo ugdymo dalykų valandos per savaitę arba 120 kontaktinių profesinio mokymo dalykų valandų per mokslo metus);</w:t>
      </w:r>
    </w:p>
    <w:p>
      <w:pPr>
        <w:widowControl w:val="0"/>
        <w:tabs>
          <w:tab w:val="right" w:pos="9071"/>
        </w:tabs>
        <w:suppressAutoHyphens/>
        <w:ind w:firstLine="567"/>
        <w:jc w:val="both"/>
        <w:rPr>
          <w:color w:val="000000"/>
          <w:szCs w:val="24"/>
          <w:lang w:eastAsia="lt-LT"/>
        </w:rPr>
      </w:pPr>
      <w:r>
        <w:rPr>
          <w:color w:val="000000"/>
          <w:szCs w:val="24"/>
          <w:lang w:eastAsia="lt-LT"/>
        </w:rPr>
        <w:t>21.3</w:t>
      </w:r>
      <w:r>
        <w:rPr>
          <w:color w:val="000000"/>
          <w:szCs w:val="24"/>
          <w:lang w:eastAsia="lt-LT"/>
        </w:rPr>
        <w:t>. 1,45, jei jiems numatytos 2 kontaktinės valandos per savaitę (aprašo 18 punkte nurodytų įstaigų vadovų pavaduotojams ugdymui – jei jiems numatytos 2 kontaktinės bendrojo ugdymo dalyko valandos per savaitę arba 80 kontaktinių profesinio mokymo dalykų valandų per mokslo metus);</w:t>
      </w:r>
    </w:p>
    <w:p>
      <w:pPr>
        <w:widowControl w:val="0"/>
        <w:tabs>
          <w:tab w:val="right" w:pos="9071"/>
        </w:tabs>
        <w:suppressAutoHyphens/>
        <w:ind w:firstLine="567"/>
        <w:jc w:val="both"/>
        <w:rPr>
          <w:color w:val="000000"/>
          <w:szCs w:val="24"/>
          <w:lang w:eastAsia="lt-LT"/>
        </w:rPr>
      </w:pPr>
      <w:r>
        <w:rPr>
          <w:color w:val="000000"/>
          <w:szCs w:val="24"/>
          <w:lang w:eastAsia="lt-LT"/>
        </w:rPr>
        <w:t>21.4</w:t>
      </w:r>
      <w:r>
        <w:rPr>
          <w:color w:val="000000"/>
          <w:szCs w:val="24"/>
          <w:lang w:eastAsia="lt-LT"/>
        </w:rPr>
        <w:t>. 1,95, jei jiems numatyta 1 kontaktinė valanda per savaitę (aprašo 18 punkte nurodytų įstaigų vadovų pavaduotojams ugdymui – jei jiems numatyta 1 kontaktinė bendrojo ugdymo dalykų valanda per savaitę arba 40 kontaktinių profesinio mokymo dalykų valandų per mokslo metus);</w:t>
      </w:r>
    </w:p>
    <w:p>
      <w:pPr>
        <w:widowControl w:val="0"/>
        <w:tabs>
          <w:tab w:val="right" w:pos="9071"/>
        </w:tabs>
        <w:suppressAutoHyphens/>
        <w:ind w:firstLine="567"/>
        <w:jc w:val="both"/>
        <w:rPr>
          <w:color w:val="000000"/>
          <w:szCs w:val="24"/>
          <w:lang w:eastAsia="lt-LT"/>
        </w:rPr>
      </w:pPr>
      <w:r>
        <w:rPr>
          <w:color w:val="000000"/>
          <w:szCs w:val="24"/>
          <w:lang w:eastAsia="lt-LT"/>
        </w:rPr>
        <w:t>21.5</w:t>
      </w:r>
      <w:r>
        <w:rPr>
          <w:color w:val="000000"/>
          <w:szCs w:val="24"/>
          <w:lang w:eastAsia="lt-LT"/>
        </w:rPr>
        <w:t>. 2,45, jei jiems nenumatyta kontaktinių valandų.</w:t>
      </w:r>
    </w:p>
    <w:p>
      <w:pPr>
        <w:widowControl w:val="0"/>
        <w:tabs>
          <w:tab w:val="right" w:pos="9071"/>
        </w:tabs>
        <w:suppressAutoHyphens/>
        <w:ind w:firstLine="567"/>
        <w:jc w:val="both"/>
        <w:rPr>
          <w:color w:val="000000"/>
          <w:szCs w:val="24"/>
          <w:lang w:eastAsia="lt-LT"/>
        </w:rPr>
      </w:pPr>
      <w:r>
        <w:rPr>
          <w:color w:val="000000"/>
          <w:szCs w:val="24"/>
          <w:lang w:eastAsia="lt-LT"/>
        </w:rPr>
        <w:t>22</w:t>
      </w:r>
      <w:r>
        <w:rPr>
          <w:color w:val="000000"/>
          <w:szCs w:val="24"/>
          <w:lang w:eastAsia="lt-LT"/>
        </w:rPr>
        <w:t>. Aprašo 16, 17, 18 ir 19 punktuose nurodytų įstaigų vadovų pavaduotojams ugdymui į tarnybinių atlyginimų koeficientus įskaičiuotas ir darbo užmokestis už pasiruošimą pamokoms ir mokinių darbų tikrinimą.</w:t>
      </w:r>
    </w:p>
    <w:p>
      <w:pPr>
        <w:widowControl w:val="0"/>
        <w:tabs>
          <w:tab w:val="right" w:pos="9071"/>
        </w:tabs>
        <w:suppressAutoHyphens/>
        <w:ind w:firstLine="567"/>
        <w:jc w:val="both"/>
        <w:rPr>
          <w:color w:val="000000"/>
          <w:szCs w:val="24"/>
          <w:lang w:eastAsia="lt-LT"/>
        </w:rPr>
      </w:pPr>
      <w:r>
        <w:rPr>
          <w:color w:val="000000"/>
          <w:szCs w:val="24"/>
          <w:lang w:eastAsia="lt-LT"/>
        </w:rPr>
        <w:t>23</w:t>
      </w:r>
      <w:r>
        <w:rPr>
          <w:color w:val="000000"/>
          <w:szCs w:val="24"/>
          <w:lang w:eastAsia="lt-LT"/>
        </w:rPr>
        <w:t>. Neviršijant 45 procentų aprašo 15, 16, 17, 18 ir 19 punktuose nurodytų tarnybinių atlyginimų koeficientų, tarnybinių atlyginimų koeficientai:</w:t>
      </w:r>
    </w:p>
    <w:p>
      <w:pPr>
        <w:widowControl w:val="0"/>
        <w:tabs>
          <w:tab w:val="right" w:pos="9071"/>
        </w:tabs>
        <w:suppressAutoHyphens/>
        <w:ind w:firstLine="567"/>
        <w:jc w:val="both"/>
        <w:rPr>
          <w:color w:val="000000"/>
          <w:szCs w:val="24"/>
          <w:lang w:eastAsia="lt-LT"/>
        </w:rPr>
      </w:pPr>
      <w:r>
        <w:rPr>
          <w:color w:val="000000"/>
          <w:szCs w:val="24"/>
          <w:lang w:eastAsia="lt-LT"/>
        </w:rPr>
        <w:t>23.1</w:t>
      </w:r>
      <w:r>
        <w:rPr>
          <w:color w:val="000000"/>
          <w:szCs w:val="24"/>
          <w:lang w:eastAsia="lt-LT"/>
        </w:rPr>
        <w:t>. Didinami:</w:t>
      </w:r>
    </w:p>
    <w:p>
      <w:pPr>
        <w:widowControl w:val="0"/>
        <w:tabs>
          <w:tab w:val="right" w:pos="9071"/>
        </w:tabs>
        <w:suppressAutoHyphens/>
        <w:ind w:firstLine="567"/>
        <w:jc w:val="both"/>
        <w:rPr>
          <w:color w:val="000000"/>
          <w:szCs w:val="24"/>
          <w:lang w:eastAsia="lt-LT"/>
        </w:rPr>
      </w:pPr>
      <w:r>
        <w:rPr>
          <w:color w:val="000000"/>
          <w:szCs w:val="24"/>
          <w:lang w:eastAsia="lt-LT"/>
        </w:rPr>
        <w:t>23.1.1</w:t>
      </w:r>
      <w:r>
        <w:rPr>
          <w:color w:val="000000"/>
          <w:szCs w:val="24"/>
          <w:lang w:eastAsia="lt-LT"/>
        </w:rPr>
        <w:t>. 5–20 procentų – gimnazijų ir jaunimo mokyklų vadovų pavaduotojams ugdymui;</w:t>
      </w:r>
    </w:p>
    <w:p>
      <w:pPr>
        <w:widowControl w:val="0"/>
        <w:tabs>
          <w:tab w:val="right" w:pos="9071"/>
        </w:tabs>
        <w:suppressAutoHyphens/>
        <w:ind w:firstLine="567"/>
        <w:jc w:val="both"/>
        <w:rPr>
          <w:color w:val="000000"/>
          <w:szCs w:val="24"/>
          <w:lang w:eastAsia="lt-LT"/>
        </w:rPr>
      </w:pPr>
      <w:r>
        <w:rPr>
          <w:color w:val="000000"/>
          <w:szCs w:val="24"/>
          <w:lang w:eastAsia="lt-LT"/>
        </w:rPr>
        <w:t>23.1.2</w:t>
      </w:r>
      <w:r>
        <w:rPr>
          <w:color w:val="000000"/>
          <w:szCs w:val="24"/>
          <w:lang w:eastAsia="lt-LT"/>
        </w:rPr>
        <w:t>. 15 procentų – konservatorijų vadovų pavaduotojams ugdymui;</w:t>
      </w:r>
    </w:p>
    <w:p>
      <w:pPr>
        <w:widowControl w:val="0"/>
        <w:tabs>
          <w:tab w:val="right" w:pos="9071"/>
        </w:tabs>
        <w:suppressAutoHyphens/>
        <w:ind w:firstLine="567"/>
        <w:jc w:val="both"/>
        <w:rPr>
          <w:color w:val="000000"/>
          <w:szCs w:val="24"/>
          <w:lang w:eastAsia="lt-LT"/>
        </w:rPr>
      </w:pPr>
      <w:r>
        <w:rPr>
          <w:color w:val="000000"/>
          <w:szCs w:val="24"/>
          <w:lang w:eastAsia="lt-LT"/>
        </w:rPr>
        <w:t>23.1.3</w:t>
      </w:r>
      <w:r>
        <w:rPr>
          <w:color w:val="000000"/>
          <w:szCs w:val="24"/>
          <w:lang w:eastAsia="lt-LT"/>
        </w:rPr>
        <w:t>. aprašo 63 ir 66 punktuose nurodytais atvejais.</w:t>
      </w:r>
    </w:p>
    <w:p>
      <w:pPr>
        <w:widowControl w:val="0"/>
        <w:tabs>
          <w:tab w:val="right" w:pos="9071"/>
        </w:tabs>
        <w:suppressAutoHyphens/>
        <w:ind w:firstLine="567"/>
        <w:jc w:val="both"/>
        <w:rPr>
          <w:color w:val="000000"/>
          <w:szCs w:val="24"/>
          <w:lang w:eastAsia="lt-LT"/>
        </w:rPr>
      </w:pPr>
      <w:r>
        <w:rPr>
          <w:color w:val="000000"/>
          <w:szCs w:val="24"/>
          <w:lang w:eastAsia="lt-LT"/>
        </w:rPr>
        <w:t>23.2</w:t>
      </w:r>
      <w:r>
        <w:rPr>
          <w:color w:val="000000"/>
          <w:szCs w:val="24"/>
          <w:lang w:eastAsia="lt-LT"/>
        </w:rPr>
        <w:t>. Gali būti didinami:</w:t>
      </w:r>
    </w:p>
    <w:p>
      <w:pPr>
        <w:widowControl w:val="0"/>
        <w:tabs>
          <w:tab w:val="right" w:pos="9071"/>
        </w:tabs>
        <w:suppressAutoHyphens/>
        <w:ind w:firstLine="567"/>
        <w:jc w:val="both"/>
        <w:rPr>
          <w:color w:val="000000"/>
          <w:szCs w:val="24"/>
          <w:lang w:eastAsia="lt-LT"/>
        </w:rPr>
      </w:pPr>
      <w:r>
        <w:rPr>
          <w:color w:val="000000"/>
          <w:szCs w:val="24"/>
          <w:lang w:eastAsia="lt-LT"/>
        </w:rPr>
        <w:t>23.2.1</w:t>
      </w:r>
      <w:r>
        <w:rPr>
          <w:color w:val="000000"/>
          <w:szCs w:val="24"/>
          <w:lang w:eastAsia="lt-LT"/>
        </w:rPr>
        <w:t>. 1 BMA – įstaigų vadovų pavaduotojams ugdymui, įgijusiems mokslo laipsnį arba pedagoginį (mokslo) vardą;</w:t>
      </w:r>
    </w:p>
    <w:p>
      <w:pPr>
        <w:widowControl w:val="0"/>
        <w:tabs>
          <w:tab w:val="right" w:pos="9071"/>
        </w:tabs>
        <w:suppressAutoHyphens/>
        <w:ind w:firstLine="567"/>
        <w:jc w:val="both"/>
        <w:rPr>
          <w:color w:val="000000"/>
          <w:szCs w:val="24"/>
          <w:lang w:eastAsia="lt-LT"/>
        </w:rPr>
      </w:pPr>
      <w:r>
        <w:rPr>
          <w:color w:val="000000"/>
          <w:szCs w:val="24"/>
          <w:lang w:eastAsia="lt-LT"/>
        </w:rPr>
        <w:t>23.2.2</w:t>
      </w:r>
      <w:r>
        <w:rPr>
          <w:color w:val="000000"/>
          <w:szCs w:val="24"/>
          <w:lang w:eastAsia="lt-LT"/>
        </w:rPr>
        <w:t>. 0,5 BMA – įstaigų vadovų pavaduotojams ugdymui, kuriems nesuteikta vadybinė kvalifikacinė kategorija, tačiau jie yra įgiję magistro laipsnį;</w:t>
      </w:r>
    </w:p>
    <w:p>
      <w:pPr>
        <w:widowControl w:val="0"/>
        <w:tabs>
          <w:tab w:val="right" w:pos="9071"/>
        </w:tabs>
        <w:suppressAutoHyphens/>
        <w:ind w:firstLine="567"/>
        <w:jc w:val="both"/>
        <w:rPr>
          <w:color w:val="000000"/>
          <w:szCs w:val="24"/>
          <w:lang w:eastAsia="lt-LT"/>
        </w:rPr>
      </w:pPr>
      <w:r>
        <w:rPr>
          <w:color w:val="000000"/>
          <w:szCs w:val="24"/>
          <w:lang w:eastAsia="lt-LT"/>
        </w:rPr>
        <w:t>23.2.3</w:t>
      </w:r>
      <w:r>
        <w:rPr>
          <w:color w:val="000000"/>
          <w:szCs w:val="24"/>
          <w:lang w:eastAsia="lt-LT"/>
        </w:rPr>
        <w:t>. iki 20 procentų – už veiklos sudėtingumą mokyklų, nenurodytų aprašo 23.1.1 ir 23.1.2 punktuose, pavaduotojams ugdymui;</w:t>
      </w:r>
    </w:p>
    <w:p>
      <w:pPr>
        <w:widowControl w:val="0"/>
        <w:tabs>
          <w:tab w:val="right" w:pos="9071"/>
        </w:tabs>
        <w:suppressAutoHyphens/>
        <w:ind w:firstLine="567"/>
        <w:jc w:val="both"/>
        <w:rPr>
          <w:color w:val="000000"/>
          <w:szCs w:val="24"/>
          <w:lang w:eastAsia="lt-LT"/>
        </w:rPr>
      </w:pPr>
      <w:r>
        <w:rPr>
          <w:color w:val="000000"/>
          <w:szCs w:val="24"/>
          <w:lang w:eastAsia="lt-LT"/>
        </w:rPr>
        <w:t>23.2.4</w:t>
      </w:r>
      <w:r>
        <w:rPr>
          <w:color w:val="000000"/>
          <w:szCs w:val="24"/>
          <w:lang w:eastAsia="lt-LT"/>
        </w:rPr>
        <w:t>. kitais įstaigos vadovo nustatytais atvejais.</w:t>
      </w:r>
    </w:p>
    <w:p>
      <w:pPr>
        <w:widowControl w:val="0"/>
        <w:tabs>
          <w:tab w:val="right" w:pos="9071"/>
        </w:tabs>
        <w:suppressAutoHyphens/>
        <w:ind w:firstLine="567"/>
        <w:jc w:val="both"/>
        <w:rPr>
          <w:color w:val="000000"/>
          <w:szCs w:val="24"/>
          <w:lang w:eastAsia="lt-LT"/>
        </w:rPr>
      </w:pPr>
    </w:p>
    <w:p>
      <w:pPr>
        <w:keepLines/>
        <w:widowControl w:val="0"/>
        <w:tabs>
          <w:tab w:val="right" w:pos="9071"/>
        </w:tabs>
        <w:suppressAutoHyphens/>
        <w:jc w:val="center"/>
        <w:rPr>
          <w:b/>
          <w:bCs/>
          <w:caps/>
          <w:color w:val="000000"/>
          <w:szCs w:val="24"/>
          <w:lang w:eastAsia="lt-LT"/>
        </w:rPr>
      </w:pPr>
      <w:r>
        <w:rPr>
          <w:b/>
          <w:bCs/>
          <w:caps/>
          <w:color w:val="000000"/>
          <w:szCs w:val="24"/>
          <w:lang w:eastAsia="lt-LT"/>
        </w:rPr>
        <w:br w:type="page"/>
      </w:r>
      <w:r>
        <w:rPr>
          <w:b/>
          <w:bCs/>
          <w:caps/>
          <w:color w:val="000000"/>
          <w:szCs w:val="24"/>
          <w:lang w:eastAsia="lt-LT"/>
        </w:rPr>
        <w:t>IV</w:t>
      </w:r>
      <w:r>
        <w:rPr>
          <w:b/>
          <w:bCs/>
          <w:caps/>
          <w:color w:val="000000"/>
          <w:szCs w:val="24"/>
          <w:lang w:eastAsia="lt-LT"/>
        </w:rPr>
        <w:t xml:space="preserve">. </w:t>
      </w:r>
      <w:r>
        <w:rPr>
          <w:b/>
          <w:bCs/>
          <w:caps/>
          <w:color w:val="000000"/>
          <w:szCs w:val="24"/>
          <w:lang w:eastAsia="lt-LT"/>
        </w:rPr>
        <w:t>ĮSTAIGŲ VADOVŲ IR VADOVŲ PAVADUOTOJŲ, PRISKIRIAMŲ PRIE PEDAGOGINIŲ DARBUOTOJŲ, BET NENURODYTŲ APRAŠO II IR III SKYRIUOSE, DARBO APMOKĖJIMAS</w:t>
      </w:r>
    </w:p>
    <w:p>
      <w:pPr>
        <w:widowControl w:val="0"/>
        <w:tabs>
          <w:tab w:val="right" w:pos="9071"/>
        </w:tabs>
        <w:suppressAutoHyphens/>
        <w:ind w:firstLine="567"/>
        <w:jc w:val="both"/>
        <w:rPr>
          <w:color w:val="000000"/>
          <w:szCs w:val="24"/>
          <w:lang w:eastAsia="lt-LT"/>
        </w:rPr>
      </w:pPr>
    </w:p>
    <w:p>
      <w:pPr>
        <w:widowControl w:val="0"/>
        <w:tabs>
          <w:tab w:val="right" w:pos="9071"/>
        </w:tabs>
        <w:suppressAutoHyphens/>
        <w:ind w:firstLine="567"/>
        <w:jc w:val="both"/>
        <w:rPr>
          <w:color w:val="000000"/>
          <w:szCs w:val="24"/>
          <w:lang w:eastAsia="lt-LT"/>
        </w:rPr>
      </w:pPr>
      <w:r>
        <w:rPr>
          <w:color w:val="000000"/>
          <w:szCs w:val="24"/>
          <w:lang w:eastAsia="lt-LT"/>
        </w:rPr>
        <w:t>24</w:t>
      </w:r>
      <w:r>
        <w:rPr>
          <w:color w:val="000000"/>
          <w:szCs w:val="24"/>
          <w:lang w:eastAsia="lt-LT"/>
        </w:rPr>
        <w:t>. Įstaigų, nenurodytų aprašo II ir III skyriuose, vadovų ir vadovų pavaduotojų, priskiriamų prie pedagoginių darbuotojų, tarnybinių atlyginimų koeficientai:</w:t>
      </w:r>
    </w:p>
    <w:p>
      <w:pPr>
        <w:widowControl w:val="0"/>
        <w:tabs>
          <w:tab w:val="right" w:pos="9071"/>
        </w:tabs>
        <w:suppressAutoHyphens/>
        <w:jc w:val="both"/>
        <w:rPr>
          <w:color w:val="000000"/>
          <w:szCs w:val="24"/>
          <w:lang w:eastAsia="lt-LT"/>
        </w:rPr>
      </w:pPr>
    </w:p>
    <w:tbl>
      <w:tblPr>
        <w:tblW w:w="9070" w:type="dxa"/>
        <w:tblLayout w:type="fixed"/>
        <w:tblCellMar>
          <w:left w:w="0" w:type="dxa"/>
          <w:right w:w="0" w:type="dxa"/>
        </w:tblCellMar>
        <w:tblLook w:val="0000" w:firstRow="0" w:lastRow="0" w:firstColumn="0" w:lastColumn="0" w:noHBand="0" w:noVBand="0"/>
      </w:tblPr>
      <w:tblGrid>
        <w:gridCol w:w="417"/>
        <w:gridCol w:w="1850"/>
        <w:gridCol w:w="2268"/>
        <w:gridCol w:w="2267"/>
        <w:gridCol w:w="1535"/>
        <w:gridCol w:w="360"/>
        <w:gridCol w:w="373"/>
      </w:tblGrid>
      <w:tr>
        <w:trPr>
          <w:trHeight w:val="60"/>
        </w:trPr>
        <w:tc>
          <w:tcPr>
            <w:tcW w:w="2267"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b/>
                <w:bCs/>
                <w:color w:val="000000"/>
                <w:szCs w:val="24"/>
                <w:lang w:eastAsia="lt-LT"/>
              </w:rPr>
              <w:t>Mokinių skaičius rugsėjo 1 d.</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b/>
                <w:bCs/>
                <w:color w:val="000000"/>
                <w:szCs w:val="24"/>
                <w:lang w:eastAsia="lt-LT"/>
              </w:rPr>
              <w:t>Turintiems iki 10 metų pedagoginio darbo stažą</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b/>
                <w:bCs/>
                <w:color w:val="000000"/>
                <w:szCs w:val="24"/>
                <w:lang w:eastAsia="lt-LT"/>
              </w:rPr>
              <w:t>Turintiems nuo 10 iki 15 metų pedagoginio darbo stažą</w:t>
            </w:r>
          </w:p>
        </w:tc>
        <w:tc>
          <w:tcPr>
            <w:tcW w:w="2268" w:type="dxa"/>
            <w:gridSpan w:val="3"/>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b/>
                <w:bCs/>
                <w:color w:val="000000"/>
                <w:szCs w:val="24"/>
                <w:lang w:eastAsia="lt-LT"/>
              </w:rPr>
              <w:t>Turintiems 15 ir daugiau metų pedagoginio darbo stažą</w:t>
            </w:r>
          </w:p>
        </w:tc>
      </w:tr>
      <w:tr>
        <w:trPr>
          <w:trHeight w:val="555"/>
        </w:trPr>
        <w:tc>
          <w:tcPr>
            <w:tcW w:w="417" w:type="dxa"/>
            <w:tcBorders>
              <w:top w:val="single" w:sz="4" w:space="0" w:color="auto"/>
              <w:left w:val="single" w:sz="4" w:space="0" w:color="auto"/>
              <w:bottom w:val="single" w:sz="4" w:space="0" w:color="auto"/>
            </w:tcBorders>
            <w:tcMar>
              <w:top w:w="57" w:type="dxa"/>
              <w:left w:w="57" w:type="dxa"/>
              <w:bottom w:w="57" w:type="dxa"/>
              <w:right w:w="57" w:type="dxa"/>
            </w:tcMar>
          </w:tcPr>
          <w:p>
            <w:pPr>
              <w:widowControl w:val="0"/>
              <w:tabs>
                <w:tab w:val="right" w:pos="9071"/>
              </w:tabs>
              <w:suppressAutoHyphens/>
              <w:jc w:val="center"/>
              <w:rPr>
                <w:b/>
                <w:bCs/>
                <w:color w:val="000000"/>
                <w:szCs w:val="24"/>
                <w:lang w:eastAsia="lt-LT"/>
              </w:rPr>
            </w:pPr>
          </w:p>
        </w:tc>
        <w:tc>
          <w:tcPr>
            <w:tcW w:w="7920" w:type="dxa"/>
            <w:gridSpan w:val="4"/>
            <w:tcBorders>
              <w:top w:val="single" w:sz="4" w:space="0" w:color="auto"/>
              <w:bottom w:val="single" w:sz="4" w:space="0" w:color="auto"/>
            </w:tcBorders>
            <w:tcMar>
              <w:top w:w="57" w:type="dxa"/>
              <w:left w:w="57" w:type="dxa"/>
              <w:bottom w:w="57" w:type="dxa"/>
              <w:right w:w="57" w:type="dxa"/>
            </w:tcMar>
          </w:tcPr>
          <w:p>
            <w:pPr>
              <w:widowControl w:val="0"/>
              <w:tabs>
                <w:tab w:val="right" w:pos="9071"/>
              </w:tabs>
              <w:suppressAutoHyphens/>
              <w:jc w:val="center"/>
              <w:rPr>
                <w:b/>
                <w:bCs/>
                <w:color w:val="000000"/>
                <w:szCs w:val="24"/>
                <w:lang w:eastAsia="lt-LT"/>
              </w:rPr>
            </w:pPr>
            <w:r>
              <w:rPr>
                <w:color w:val="000000"/>
                <w:szCs w:val="24"/>
                <w:lang w:eastAsia="lt-LT"/>
              </w:rPr>
              <w:t>Vadovų ir vadovų pavaduotojų, priskiriamų prie pedagoginių darbuotojų, kuriems nesuteiktos vadybinės kvalifikacinės kategorijos</w:t>
            </w:r>
          </w:p>
        </w:tc>
        <w:tc>
          <w:tcPr>
            <w:tcW w:w="360" w:type="dxa"/>
            <w:tcBorders>
              <w:top w:val="single" w:sz="4" w:space="0" w:color="auto"/>
              <w:bottom w:val="single" w:sz="4" w:space="0" w:color="auto"/>
            </w:tcBorders>
            <w:tcMar>
              <w:top w:w="57" w:type="dxa"/>
              <w:left w:w="57" w:type="dxa"/>
              <w:bottom w:w="57" w:type="dxa"/>
              <w:right w:w="57" w:type="dxa"/>
            </w:tcMar>
          </w:tcPr>
          <w:p>
            <w:pPr>
              <w:widowControl w:val="0"/>
              <w:tabs>
                <w:tab w:val="right" w:pos="9071"/>
              </w:tabs>
              <w:suppressAutoHyphens/>
              <w:jc w:val="center"/>
              <w:rPr>
                <w:b/>
                <w:bCs/>
                <w:color w:val="000000"/>
                <w:szCs w:val="24"/>
                <w:lang w:eastAsia="lt-LT"/>
              </w:rPr>
            </w:pPr>
          </w:p>
        </w:tc>
        <w:tc>
          <w:tcPr>
            <w:tcW w:w="373" w:type="dxa"/>
            <w:tcBorders>
              <w:top w:val="single" w:sz="4" w:space="0" w:color="auto"/>
              <w:bottom w:val="single" w:sz="4" w:space="0" w:color="auto"/>
              <w:right w:val="single" w:sz="4" w:space="0" w:color="auto"/>
            </w:tcBorders>
            <w:tcMar>
              <w:top w:w="57" w:type="dxa"/>
              <w:left w:w="57" w:type="dxa"/>
              <w:bottom w:w="57" w:type="dxa"/>
              <w:right w:w="57" w:type="dxa"/>
            </w:tcMar>
          </w:tcPr>
          <w:p>
            <w:pPr>
              <w:widowControl w:val="0"/>
              <w:tabs>
                <w:tab w:val="right" w:pos="9071"/>
              </w:tabs>
              <w:suppressAutoHyphens/>
              <w:jc w:val="center"/>
              <w:rPr>
                <w:b/>
                <w:bCs/>
                <w:color w:val="000000"/>
                <w:szCs w:val="24"/>
                <w:lang w:eastAsia="lt-LT"/>
              </w:rPr>
            </w:pPr>
          </w:p>
        </w:tc>
      </w:tr>
      <w:tr>
        <w:trPr>
          <w:trHeight w:val="60"/>
        </w:trPr>
        <w:tc>
          <w:tcPr>
            <w:tcW w:w="2267"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rPr>
                <w:color w:val="000000"/>
                <w:szCs w:val="24"/>
                <w:lang w:eastAsia="lt-LT"/>
              </w:rPr>
            </w:pPr>
            <w:r>
              <w:rPr>
                <w:color w:val="000000"/>
                <w:szCs w:val="24"/>
                <w:lang w:eastAsia="lt-LT"/>
              </w:rPr>
              <w:t>Vadovai</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 xml:space="preserve">13,9–23,85 </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 xml:space="preserve">14,75–26,6 </w:t>
            </w:r>
          </w:p>
        </w:tc>
        <w:tc>
          <w:tcPr>
            <w:tcW w:w="2268" w:type="dxa"/>
            <w:gridSpan w:val="3"/>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15,5–29,4</w:t>
            </w:r>
          </w:p>
        </w:tc>
      </w:tr>
      <w:tr>
        <w:trPr>
          <w:trHeight w:val="60"/>
        </w:trPr>
        <w:tc>
          <w:tcPr>
            <w:tcW w:w="2267"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rPr>
                <w:color w:val="000000"/>
                <w:szCs w:val="24"/>
                <w:lang w:eastAsia="lt-LT"/>
              </w:rPr>
            </w:pPr>
            <w:r>
              <w:rPr>
                <w:color w:val="000000"/>
                <w:szCs w:val="24"/>
                <w:lang w:eastAsia="lt-LT"/>
              </w:rPr>
              <w:t>Vadovų pavaduotojai</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12,55–21,05</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13,25–23,55</w:t>
            </w:r>
          </w:p>
        </w:tc>
        <w:tc>
          <w:tcPr>
            <w:tcW w:w="2268" w:type="dxa"/>
            <w:gridSpan w:val="3"/>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13,9–26,25</w:t>
            </w:r>
          </w:p>
        </w:tc>
      </w:tr>
      <w:tr>
        <w:trPr>
          <w:trHeight w:val="555"/>
        </w:trPr>
        <w:tc>
          <w:tcPr>
            <w:tcW w:w="417" w:type="dxa"/>
            <w:tcBorders>
              <w:top w:val="single" w:sz="4" w:space="0" w:color="auto"/>
              <w:left w:val="single" w:sz="4" w:space="0" w:color="auto"/>
              <w:bottom w:val="single" w:sz="4" w:space="0" w:color="auto"/>
            </w:tcBorders>
            <w:tcMar>
              <w:top w:w="57" w:type="dxa"/>
              <w:left w:w="57" w:type="dxa"/>
              <w:bottom w:w="57" w:type="dxa"/>
              <w:right w:w="57" w:type="dxa"/>
            </w:tcMar>
          </w:tcPr>
          <w:p>
            <w:pPr>
              <w:widowControl w:val="0"/>
              <w:tabs>
                <w:tab w:val="right" w:pos="9071"/>
              </w:tabs>
              <w:suppressAutoHyphens/>
              <w:jc w:val="center"/>
              <w:rPr>
                <w:b/>
                <w:bCs/>
                <w:color w:val="000000"/>
                <w:szCs w:val="24"/>
                <w:lang w:eastAsia="lt-LT"/>
              </w:rPr>
            </w:pPr>
          </w:p>
        </w:tc>
        <w:tc>
          <w:tcPr>
            <w:tcW w:w="7920" w:type="dxa"/>
            <w:gridSpan w:val="4"/>
            <w:tcBorders>
              <w:top w:val="single" w:sz="4" w:space="0" w:color="auto"/>
              <w:bottom w:val="single" w:sz="4" w:space="0" w:color="auto"/>
            </w:tcBorders>
            <w:tcMar>
              <w:top w:w="57" w:type="dxa"/>
              <w:left w:w="57" w:type="dxa"/>
              <w:bottom w:w="57" w:type="dxa"/>
              <w:right w:w="57" w:type="dxa"/>
            </w:tcMar>
          </w:tcPr>
          <w:p>
            <w:pPr>
              <w:widowControl w:val="0"/>
              <w:tabs>
                <w:tab w:val="right" w:pos="9071"/>
              </w:tabs>
              <w:suppressAutoHyphens/>
              <w:jc w:val="center"/>
              <w:rPr>
                <w:b/>
                <w:bCs/>
                <w:color w:val="000000"/>
                <w:szCs w:val="24"/>
                <w:lang w:eastAsia="lt-LT"/>
              </w:rPr>
            </w:pPr>
            <w:r>
              <w:rPr>
                <w:color w:val="000000"/>
                <w:szCs w:val="24"/>
                <w:lang w:eastAsia="lt-LT"/>
              </w:rPr>
              <w:t>Vadovų ir vadovų pavaduotojų, priskiriamų prie pedagoginių darbuotojų, kuriems suteiktos vadybinės kvalifikacinės kategorijos</w:t>
            </w:r>
          </w:p>
        </w:tc>
        <w:tc>
          <w:tcPr>
            <w:tcW w:w="360" w:type="dxa"/>
            <w:tcBorders>
              <w:top w:val="single" w:sz="4" w:space="0" w:color="auto"/>
              <w:bottom w:val="single" w:sz="4" w:space="0" w:color="auto"/>
            </w:tcBorders>
            <w:tcMar>
              <w:top w:w="57" w:type="dxa"/>
              <w:left w:w="57" w:type="dxa"/>
              <w:bottom w:w="57" w:type="dxa"/>
              <w:right w:w="57" w:type="dxa"/>
            </w:tcMar>
          </w:tcPr>
          <w:p>
            <w:pPr>
              <w:widowControl w:val="0"/>
              <w:tabs>
                <w:tab w:val="right" w:pos="9071"/>
              </w:tabs>
              <w:suppressAutoHyphens/>
              <w:jc w:val="center"/>
              <w:rPr>
                <w:b/>
                <w:bCs/>
                <w:color w:val="000000"/>
                <w:szCs w:val="24"/>
                <w:lang w:eastAsia="lt-LT"/>
              </w:rPr>
            </w:pPr>
          </w:p>
        </w:tc>
        <w:tc>
          <w:tcPr>
            <w:tcW w:w="373" w:type="dxa"/>
            <w:tcBorders>
              <w:top w:val="single" w:sz="4" w:space="0" w:color="auto"/>
              <w:bottom w:val="single" w:sz="4" w:space="0" w:color="auto"/>
              <w:right w:val="single" w:sz="4" w:space="0" w:color="auto"/>
            </w:tcBorders>
            <w:tcMar>
              <w:top w:w="57" w:type="dxa"/>
              <w:left w:w="57" w:type="dxa"/>
              <w:bottom w:w="57" w:type="dxa"/>
              <w:right w:w="57" w:type="dxa"/>
            </w:tcMar>
          </w:tcPr>
          <w:p>
            <w:pPr>
              <w:widowControl w:val="0"/>
              <w:tabs>
                <w:tab w:val="right" w:pos="9071"/>
              </w:tabs>
              <w:suppressAutoHyphens/>
              <w:jc w:val="center"/>
              <w:rPr>
                <w:b/>
                <w:bCs/>
                <w:color w:val="000000"/>
                <w:szCs w:val="24"/>
                <w:lang w:eastAsia="lt-LT"/>
              </w:rPr>
            </w:pPr>
          </w:p>
        </w:tc>
      </w:tr>
      <w:tr>
        <w:trPr>
          <w:trHeight w:val="60"/>
        </w:trPr>
        <w:tc>
          <w:tcPr>
            <w:tcW w:w="2267"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rPr>
                <w:color w:val="000000"/>
                <w:szCs w:val="24"/>
                <w:lang w:eastAsia="lt-LT"/>
              </w:rPr>
            </w:pPr>
            <w:r>
              <w:rPr>
                <w:color w:val="000000"/>
                <w:szCs w:val="24"/>
                <w:lang w:eastAsia="lt-LT"/>
              </w:rPr>
              <w:t>Vadovai</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rPr>
                <w:szCs w:val="24"/>
                <w:lang w:eastAsia="lt-LT"/>
              </w:rPr>
            </w:pP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rPr>
                <w:szCs w:val="24"/>
                <w:lang w:eastAsia="lt-LT"/>
              </w:rPr>
            </w:pPr>
          </w:p>
        </w:tc>
        <w:tc>
          <w:tcPr>
            <w:tcW w:w="2268" w:type="dxa"/>
            <w:gridSpan w:val="3"/>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rPr>
                <w:szCs w:val="24"/>
                <w:lang w:eastAsia="lt-LT"/>
              </w:rPr>
            </w:pPr>
          </w:p>
        </w:tc>
      </w:tr>
      <w:tr>
        <w:trPr>
          <w:trHeight w:val="60"/>
        </w:trPr>
        <w:tc>
          <w:tcPr>
            <w:tcW w:w="2267"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rPr>
                <w:color w:val="000000"/>
                <w:szCs w:val="24"/>
                <w:lang w:eastAsia="lt-LT"/>
              </w:rPr>
            </w:pPr>
            <w:r>
              <w:rPr>
                <w:color w:val="000000"/>
                <w:szCs w:val="24"/>
                <w:lang w:eastAsia="lt-LT"/>
              </w:rPr>
              <w:t>I kategorija</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22,9–35,25</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24,05–39,2</w:t>
            </w:r>
          </w:p>
        </w:tc>
        <w:tc>
          <w:tcPr>
            <w:tcW w:w="2268" w:type="dxa"/>
            <w:gridSpan w:val="3"/>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25,25–43,4</w:t>
            </w:r>
          </w:p>
        </w:tc>
      </w:tr>
      <w:tr>
        <w:trPr>
          <w:trHeight w:val="60"/>
        </w:trPr>
        <w:tc>
          <w:tcPr>
            <w:tcW w:w="2267"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rPr>
                <w:color w:val="000000"/>
                <w:szCs w:val="24"/>
                <w:lang w:eastAsia="lt-LT"/>
              </w:rPr>
            </w:pPr>
            <w:r>
              <w:rPr>
                <w:color w:val="000000"/>
                <w:szCs w:val="24"/>
                <w:lang w:eastAsia="lt-LT"/>
              </w:rPr>
              <w:t>II kategorija</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20,15–33</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21,15–36,65</w:t>
            </w:r>
          </w:p>
        </w:tc>
        <w:tc>
          <w:tcPr>
            <w:tcW w:w="2268" w:type="dxa"/>
            <w:gridSpan w:val="3"/>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22,25–40,75</w:t>
            </w:r>
          </w:p>
        </w:tc>
      </w:tr>
      <w:tr>
        <w:trPr>
          <w:trHeight w:val="60"/>
        </w:trPr>
        <w:tc>
          <w:tcPr>
            <w:tcW w:w="2267"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rPr>
                <w:color w:val="000000"/>
                <w:szCs w:val="24"/>
                <w:lang w:eastAsia="lt-LT"/>
              </w:rPr>
            </w:pPr>
            <w:r>
              <w:rPr>
                <w:color w:val="000000"/>
                <w:szCs w:val="24"/>
                <w:lang w:eastAsia="lt-LT"/>
              </w:rPr>
              <w:t>III kategorija</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17,6–28,95</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18,5–32,2</w:t>
            </w:r>
          </w:p>
        </w:tc>
        <w:tc>
          <w:tcPr>
            <w:tcW w:w="2268" w:type="dxa"/>
            <w:gridSpan w:val="3"/>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19,5–35,8</w:t>
            </w:r>
          </w:p>
        </w:tc>
      </w:tr>
      <w:tr>
        <w:trPr>
          <w:trHeight w:val="60"/>
        </w:trPr>
        <w:tc>
          <w:tcPr>
            <w:tcW w:w="2267"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rPr>
                <w:color w:val="000000"/>
                <w:szCs w:val="24"/>
                <w:lang w:eastAsia="lt-LT"/>
              </w:rPr>
            </w:pPr>
            <w:r>
              <w:rPr>
                <w:color w:val="000000"/>
                <w:szCs w:val="24"/>
                <w:lang w:eastAsia="lt-LT"/>
              </w:rPr>
              <w:t>Vadovų pavaduotojai</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rPr>
                <w:szCs w:val="24"/>
                <w:lang w:eastAsia="lt-LT"/>
              </w:rPr>
            </w:pP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rPr>
                <w:szCs w:val="24"/>
                <w:lang w:eastAsia="lt-LT"/>
              </w:rPr>
            </w:pPr>
          </w:p>
        </w:tc>
        <w:tc>
          <w:tcPr>
            <w:tcW w:w="2268" w:type="dxa"/>
            <w:gridSpan w:val="3"/>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rPr>
                <w:szCs w:val="24"/>
                <w:lang w:eastAsia="lt-LT"/>
              </w:rPr>
            </w:pPr>
          </w:p>
        </w:tc>
      </w:tr>
      <w:tr>
        <w:trPr>
          <w:trHeight w:val="60"/>
        </w:trPr>
        <w:tc>
          <w:tcPr>
            <w:tcW w:w="2267"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rPr>
                <w:color w:val="000000"/>
                <w:szCs w:val="24"/>
                <w:lang w:eastAsia="lt-LT"/>
              </w:rPr>
            </w:pPr>
            <w:r>
              <w:rPr>
                <w:color w:val="000000"/>
                <w:szCs w:val="24"/>
                <w:lang w:eastAsia="lt-LT"/>
              </w:rPr>
              <w:t>I kategorija</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20,6–31,25</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21,5–34,65</w:t>
            </w:r>
          </w:p>
        </w:tc>
        <w:tc>
          <w:tcPr>
            <w:tcW w:w="2268" w:type="dxa"/>
            <w:gridSpan w:val="3"/>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22,55–38,5</w:t>
            </w:r>
          </w:p>
        </w:tc>
      </w:tr>
      <w:tr>
        <w:trPr>
          <w:trHeight w:val="60"/>
        </w:trPr>
        <w:tc>
          <w:tcPr>
            <w:tcW w:w="2267"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rPr>
                <w:color w:val="000000"/>
                <w:szCs w:val="24"/>
                <w:lang w:eastAsia="lt-LT"/>
              </w:rPr>
            </w:pPr>
            <w:r>
              <w:rPr>
                <w:color w:val="000000"/>
                <w:szCs w:val="24"/>
                <w:lang w:eastAsia="lt-LT"/>
              </w:rPr>
              <w:t>II kategorija</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18,15–30,15</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19,05–33,5</w:t>
            </w:r>
          </w:p>
        </w:tc>
        <w:tc>
          <w:tcPr>
            <w:tcW w:w="2268" w:type="dxa"/>
            <w:gridSpan w:val="3"/>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20,0–37,15</w:t>
            </w:r>
          </w:p>
        </w:tc>
      </w:tr>
      <w:tr>
        <w:trPr>
          <w:trHeight w:val="60"/>
        </w:trPr>
        <w:tc>
          <w:tcPr>
            <w:tcW w:w="2267"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rPr>
                <w:color w:val="000000"/>
                <w:szCs w:val="24"/>
                <w:lang w:eastAsia="lt-LT"/>
              </w:rPr>
            </w:pPr>
            <w:r>
              <w:rPr>
                <w:color w:val="000000"/>
                <w:szCs w:val="24"/>
                <w:lang w:eastAsia="lt-LT"/>
              </w:rPr>
              <w:t>III kategorija</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16,0–25,9</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16,8–28,75</w:t>
            </w:r>
          </w:p>
        </w:tc>
        <w:tc>
          <w:tcPr>
            <w:tcW w:w="2268" w:type="dxa"/>
            <w:gridSpan w:val="3"/>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17,6–31,9</w:t>
            </w:r>
          </w:p>
        </w:tc>
      </w:tr>
      <w:tr>
        <w:trPr>
          <w:trHeight w:val="555"/>
        </w:trPr>
        <w:tc>
          <w:tcPr>
            <w:tcW w:w="417" w:type="dxa"/>
            <w:tcBorders>
              <w:top w:val="single" w:sz="4" w:space="0" w:color="auto"/>
              <w:left w:val="single" w:sz="4" w:space="0" w:color="auto"/>
              <w:bottom w:val="single" w:sz="4" w:space="0" w:color="auto"/>
            </w:tcBorders>
            <w:tcMar>
              <w:top w:w="57" w:type="dxa"/>
              <w:left w:w="57" w:type="dxa"/>
              <w:bottom w:w="57" w:type="dxa"/>
              <w:right w:w="57" w:type="dxa"/>
            </w:tcMar>
          </w:tcPr>
          <w:p>
            <w:pPr>
              <w:widowControl w:val="0"/>
              <w:tabs>
                <w:tab w:val="right" w:pos="9071"/>
              </w:tabs>
              <w:suppressAutoHyphens/>
              <w:jc w:val="center"/>
              <w:rPr>
                <w:b/>
                <w:bCs/>
                <w:color w:val="000000"/>
                <w:szCs w:val="24"/>
                <w:lang w:eastAsia="lt-LT"/>
              </w:rPr>
            </w:pPr>
          </w:p>
        </w:tc>
        <w:tc>
          <w:tcPr>
            <w:tcW w:w="7920" w:type="dxa"/>
            <w:gridSpan w:val="4"/>
            <w:tcBorders>
              <w:top w:val="single" w:sz="4" w:space="0" w:color="auto"/>
              <w:bottom w:val="single" w:sz="4" w:space="0" w:color="auto"/>
            </w:tcBorders>
            <w:tcMar>
              <w:top w:w="57" w:type="dxa"/>
              <w:left w:w="57" w:type="dxa"/>
              <w:bottom w:w="57" w:type="dxa"/>
              <w:right w:w="57" w:type="dxa"/>
            </w:tcMar>
          </w:tcPr>
          <w:p>
            <w:pPr>
              <w:widowControl w:val="0"/>
              <w:tabs>
                <w:tab w:val="right" w:pos="9071"/>
              </w:tabs>
              <w:suppressAutoHyphens/>
              <w:jc w:val="center"/>
              <w:rPr>
                <w:b/>
                <w:bCs/>
                <w:color w:val="000000"/>
                <w:szCs w:val="24"/>
                <w:lang w:eastAsia="lt-LT"/>
              </w:rPr>
            </w:pPr>
            <w:r>
              <w:rPr>
                <w:color w:val="000000"/>
                <w:szCs w:val="24"/>
                <w:lang w:eastAsia="lt-LT"/>
              </w:rPr>
              <w:t>Vadovų ir vadovų pavaduotojų, priskiriamų prie pedagoginių darbuotojų, kuriems teisės aktų nustatyta tvarka nesuteiktos vadybinės kvalifikacinės kategorijos</w:t>
            </w:r>
          </w:p>
        </w:tc>
        <w:tc>
          <w:tcPr>
            <w:tcW w:w="360" w:type="dxa"/>
            <w:tcBorders>
              <w:top w:val="single" w:sz="4" w:space="0" w:color="auto"/>
              <w:bottom w:val="single" w:sz="4" w:space="0" w:color="auto"/>
            </w:tcBorders>
            <w:tcMar>
              <w:top w:w="57" w:type="dxa"/>
              <w:left w:w="57" w:type="dxa"/>
              <w:bottom w:w="57" w:type="dxa"/>
              <w:right w:w="57" w:type="dxa"/>
            </w:tcMar>
          </w:tcPr>
          <w:p>
            <w:pPr>
              <w:widowControl w:val="0"/>
              <w:tabs>
                <w:tab w:val="right" w:pos="9071"/>
              </w:tabs>
              <w:suppressAutoHyphens/>
              <w:jc w:val="center"/>
              <w:rPr>
                <w:b/>
                <w:bCs/>
                <w:color w:val="000000"/>
                <w:szCs w:val="24"/>
                <w:lang w:eastAsia="lt-LT"/>
              </w:rPr>
            </w:pPr>
          </w:p>
        </w:tc>
        <w:tc>
          <w:tcPr>
            <w:tcW w:w="373" w:type="dxa"/>
            <w:tcBorders>
              <w:top w:val="single" w:sz="4" w:space="0" w:color="auto"/>
              <w:bottom w:val="single" w:sz="4" w:space="0" w:color="auto"/>
              <w:right w:val="single" w:sz="4" w:space="0" w:color="auto"/>
            </w:tcBorders>
            <w:tcMar>
              <w:top w:w="57" w:type="dxa"/>
              <w:left w:w="57" w:type="dxa"/>
              <w:bottom w:w="57" w:type="dxa"/>
              <w:right w:w="57" w:type="dxa"/>
            </w:tcMar>
          </w:tcPr>
          <w:p>
            <w:pPr>
              <w:widowControl w:val="0"/>
              <w:tabs>
                <w:tab w:val="right" w:pos="9071"/>
              </w:tabs>
              <w:suppressAutoHyphens/>
              <w:jc w:val="center"/>
              <w:rPr>
                <w:b/>
                <w:bCs/>
                <w:color w:val="000000"/>
                <w:szCs w:val="24"/>
                <w:lang w:eastAsia="lt-LT"/>
              </w:rPr>
            </w:pPr>
          </w:p>
        </w:tc>
      </w:tr>
      <w:tr>
        <w:trPr>
          <w:trHeight w:val="60"/>
        </w:trPr>
        <w:tc>
          <w:tcPr>
            <w:tcW w:w="2267"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rPr>
                <w:color w:val="000000"/>
                <w:szCs w:val="24"/>
                <w:lang w:eastAsia="lt-LT"/>
              </w:rPr>
            </w:pPr>
            <w:r>
              <w:rPr>
                <w:color w:val="000000"/>
                <w:szCs w:val="24"/>
                <w:lang w:eastAsia="lt-LT"/>
              </w:rPr>
              <w:t>Vadovai</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13,15–35,1</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13,8–39,1</w:t>
            </w:r>
          </w:p>
        </w:tc>
        <w:tc>
          <w:tcPr>
            <w:tcW w:w="2268" w:type="dxa"/>
            <w:gridSpan w:val="3"/>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14,5–43,4</w:t>
            </w:r>
          </w:p>
        </w:tc>
      </w:tr>
      <w:tr>
        <w:trPr>
          <w:trHeight w:val="60"/>
        </w:trPr>
        <w:tc>
          <w:tcPr>
            <w:tcW w:w="2267"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rPr>
                <w:color w:val="000000"/>
                <w:szCs w:val="24"/>
                <w:lang w:eastAsia="lt-LT"/>
              </w:rPr>
            </w:pPr>
            <w:r>
              <w:rPr>
                <w:color w:val="000000"/>
                <w:szCs w:val="24"/>
                <w:lang w:eastAsia="lt-LT"/>
              </w:rPr>
              <w:t>Vadovų pavaduotojai</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11,85–31,2</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12,45–34,65</w:t>
            </w:r>
          </w:p>
        </w:tc>
        <w:tc>
          <w:tcPr>
            <w:tcW w:w="2268" w:type="dxa"/>
            <w:gridSpan w:val="3"/>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13,05–38,5</w:t>
            </w:r>
          </w:p>
        </w:tc>
      </w:tr>
    </w:tbl>
    <w:p>
      <w:pPr>
        <w:widowControl w:val="0"/>
        <w:tabs>
          <w:tab w:val="right" w:pos="9071"/>
        </w:tabs>
        <w:suppressAutoHyphens/>
        <w:ind w:firstLine="567"/>
        <w:jc w:val="both"/>
        <w:rPr>
          <w:color w:val="000000"/>
          <w:szCs w:val="24"/>
          <w:lang w:eastAsia="lt-LT"/>
        </w:rPr>
      </w:pPr>
    </w:p>
    <w:p>
      <w:pPr>
        <w:widowControl w:val="0"/>
        <w:tabs>
          <w:tab w:val="right" w:pos="9071"/>
        </w:tabs>
        <w:suppressAutoHyphens/>
        <w:ind w:firstLine="567"/>
        <w:jc w:val="both"/>
        <w:rPr>
          <w:color w:val="000000"/>
          <w:szCs w:val="24"/>
          <w:lang w:eastAsia="lt-LT"/>
        </w:rPr>
      </w:pPr>
      <w:r>
        <w:rPr>
          <w:color w:val="000000"/>
          <w:szCs w:val="24"/>
          <w:lang w:eastAsia="lt-LT"/>
        </w:rPr>
        <w:t>25</w:t>
      </w:r>
      <w:r>
        <w:rPr>
          <w:color w:val="000000"/>
          <w:szCs w:val="24"/>
          <w:lang w:eastAsia="lt-LT"/>
        </w:rPr>
        <w:t>. Šiame skyriuje nurodytų įstaigų vadovams, priskirtiems prie pedagoginių darbuotojų, neviršijant 45 procentų aprašo 24 punkte nurodytų tarnybinių atlyginimų koeficientų, tarnybinių atlyginimų koeficientai:</w:t>
      </w:r>
    </w:p>
    <w:p>
      <w:pPr>
        <w:widowControl w:val="0"/>
        <w:tabs>
          <w:tab w:val="right" w:pos="9071"/>
        </w:tabs>
        <w:suppressAutoHyphens/>
        <w:ind w:firstLine="567"/>
        <w:jc w:val="both"/>
        <w:rPr>
          <w:color w:val="000000"/>
          <w:szCs w:val="24"/>
          <w:lang w:eastAsia="lt-LT"/>
        </w:rPr>
      </w:pPr>
      <w:r>
        <w:rPr>
          <w:color w:val="000000"/>
          <w:szCs w:val="24"/>
          <w:lang w:eastAsia="lt-LT"/>
        </w:rPr>
        <w:t>25.1</w:t>
      </w:r>
      <w:r>
        <w:rPr>
          <w:color w:val="000000"/>
          <w:szCs w:val="24"/>
          <w:lang w:eastAsia="lt-LT"/>
        </w:rPr>
        <w:t>. Didinami aprašo 63 punkte nurodytu atveju.</w:t>
      </w:r>
    </w:p>
    <w:p>
      <w:pPr>
        <w:widowControl w:val="0"/>
        <w:tabs>
          <w:tab w:val="right" w:pos="9071"/>
        </w:tabs>
        <w:suppressAutoHyphens/>
        <w:ind w:firstLine="567"/>
        <w:jc w:val="both"/>
        <w:rPr>
          <w:color w:val="000000"/>
          <w:szCs w:val="24"/>
          <w:lang w:eastAsia="lt-LT"/>
        </w:rPr>
      </w:pPr>
      <w:r>
        <w:rPr>
          <w:color w:val="000000"/>
          <w:szCs w:val="24"/>
          <w:lang w:eastAsia="lt-LT"/>
        </w:rPr>
        <w:t>25.2</w:t>
      </w:r>
      <w:r>
        <w:rPr>
          <w:color w:val="000000"/>
          <w:szCs w:val="24"/>
          <w:lang w:eastAsia="lt-LT"/>
        </w:rPr>
        <w:t>. Gali būti didinami:</w:t>
      </w:r>
    </w:p>
    <w:p>
      <w:pPr>
        <w:widowControl w:val="0"/>
        <w:tabs>
          <w:tab w:val="right" w:pos="9071"/>
        </w:tabs>
        <w:suppressAutoHyphens/>
        <w:ind w:firstLine="567"/>
        <w:jc w:val="both"/>
        <w:rPr>
          <w:color w:val="000000"/>
          <w:szCs w:val="24"/>
          <w:lang w:eastAsia="lt-LT"/>
        </w:rPr>
      </w:pPr>
      <w:r>
        <w:rPr>
          <w:color w:val="000000"/>
          <w:szCs w:val="24"/>
          <w:lang w:eastAsia="lt-LT"/>
        </w:rPr>
        <w:t>25.2.1</w:t>
      </w:r>
      <w:r>
        <w:rPr>
          <w:color w:val="000000"/>
          <w:szCs w:val="24"/>
          <w:lang w:eastAsia="lt-LT"/>
        </w:rPr>
        <w:t>. 1 BMA – įstaigų vadovams, priskiriamiems prie pedagoginių darbuotojų, įgijusiems mokslo laipsnį arba pedagoginį (mokslo) vardą;</w:t>
      </w:r>
    </w:p>
    <w:p>
      <w:pPr>
        <w:widowControl w:val="0"/>
        <w:tabs>
          <w:tab w:val="right" w:pos="9071"/>
        </w:tabs>
        <w:suppressAutoHyphens/>
        <w:ind w:firstLine="567"/>
        <w:jc w:val="both"/>
        <w:rPr>
          <w:color w:val="000000"/>
          <w:szCs w:val="24"/>
          <w:lang w:eastAsia="lt-LT"/>
        </w:rPr>
      </w:pPr>
      <w:r>
        <w:rPr>
          <w:color w:val="000000"/>
          <w:szCs w:val="24"/>
          <w:lang w:eastAsia="lt-LT"/>
        </w:rPr>
        <w:t>25.2.2</w:t>
      </w:r>
      <w:r>
        <w:rPr>
          <w:color w:val="000000"/>
          <w:szCs w:val="24"/>
          <w:lang w:eastAsia="lt-LT"/>
        </w:rPr>
        <w:t>. 0,5 BMA – įstaigų vadovams, priskiriamiems prie pedagoginių darbuotojų, kuriems nesuteikta vadybinė kvalifikacinė kategorija, tačiau jie yra įgiję magistro laipsnį;</w:t>
      </w:r>
    </w:p>
    <w:p>
      <w:pPr>
        <w:widowControl w:val="0"/>
        <w:tabs>
          <w:tab w:val="right" w:pos="9071"/>
        </w:tabs>
        <w:suppressAutoHyphens/>
        <w:ind w:firstLine="567"/>
        <w:jc w:val="both"/>
        <w:rPr>
          <w:color w:val="000000"/>
          <w:szCs w:val="24"/>
          <w:lang w:eastAsia="lt-LT"/>
        </w:rPr>
      </w:pPr>
      <w:r>
        <w:rPr>
          <w:color w:val="000000"/>
          <w:szCs w:val="24"/>
          <w:lang w:eastAsia="lt-LT"/>
        </w:rPr>
        <w:t>25.2.3</w:t>
      </w:r>
      <w:r>
        <w:rPr>
          <w:color w:val="000000"/>
          <w:szCs w:val="24"/>
          <w:lang w:eastAsia="lt-LT"/>
        </w:rPr>
        <w:t>. kitais įstaigos savininko teises ir pareigas įgyvendinančios institucijos nustatytais atvejais.</w:t>
      </w:r>
    </w:p>
    <w:p>
      <w:pPr>
        <w:widowControl w:val="0"/>
        <w:tabs>
          <w:tab w:val="right" w:pos="9071"/>
        </w:tabs>
        <w:suppressAutoHyphens/>
        <w:ind w:firstLine="567"/>
        <w:jc w:val="both"/>
        <w:rPr>
          <w:color w:val="000000"/>
          <w:szCs w:val="24"/>
          <w:lang w:eastAsia="lt-LT"/>
        </w:rPr>
      </w:pPr>
      <w:r>
        <w:rPr>
          <w:color w:val="000000"/>
          <w:szCs w:val="24"/>
          <w:lang w:eastAsia="lt-LT"/>
        </w:rPr>
        <w:t>26</w:t>
      </w:r>
      <w:r>
        <w:rPr>
          <w:color w:val="000000"/>
          <w:szCs w:val="24"/>
          <w:lang w:eastAsia="lt-LT"/>
        </w:rPr>
        <w:t>. Šiame skyriuje nurodytų įstaigų vadovų pavaduotojams, priskiriamiems prie pedagoginių darbuotojų, neviršijant 45 procentų aprašo 24 punkte nurodytų tarnybinių atlyginimų koeficientų, tarnybinių atlyginimų koeficientai:</w:t>
      </w:r>
    </w:p>
    <w:p>
      <w:pPr>
        <w:widowControl w:val="0"/>
        <w:tabs>
          <w:tab w:val="right" w:pos="9071"/>
        </w:tabs>
        <w:suppressAutoHyphens/>
        <w:ind w:firstLine="567"/>
        <w:jc w:val="both"/>
        <w:rPr>
          <w:color w:val="000000"/>
          <w:szCs w:val="24"/>
          <w:lang w:eastAsia="lt-LT"/>
        </w:rPr>
      </w:pPr>
      <w:r>
        <w:rPr>
          <w:color w:val="000000"/>
          <w:szCs w:val="24"/>
          <w:lang w:eastAsia="lt-LT"/>
        </w:rPr>
        <w:t>26.1</w:t>
      </w:r>
      <w:r>
        <w:rPr>
          <w:color w:val="000000"/>
          <w:szCs w:val="24"/>
          <w:lang w:eastAsia="lt-LT"/>
        </w:rPr>
        <w:t>. Didinami aprašo 63 punkte nurodytu atveju.</w:t>
      </w:r>
    </w:p>
    <w:p>
      <w:pPr>
        <w:widowControl w:val="0"/>
        <w:tabs>
          <w:tab w:val="right" w:pos="9071"/>
        </w:tabs>
        <w:suppressAutoHyphens/>
        <w:ind w:firstLine="567"/>
        <w:jc w:val="both"/>
        <w:rPr>
          <w:color w:val="000000"/>
          <w:szCs w:val="24"/>
          <w:lang w:eastAsia="lt-LT"/>
        </w:rPr>
      </w:pPr>
      <w:r>
        <w:rPr>
          <w:color w:val="000000"/>
          <w:szCs w:val="24"/>
          <w:lang w:eastAsia="lt-LT"/>
        </w:rPr>
        <w:t>26.2</w:t>
      </w:r>
      <w:r>
        <w:rPr>
          <w:color w:val="000000"/>
          <w:szCs w:val="24"/>
          <w:lang w:eastAsia="lt-LT"/>
        </w:rPr>
        <w:t>. Gali būti didinami:</w:t>
      </w:r>
    </w:p>
    <w:p>
      <w:pPr>
        <w:widowControl w:val="0"/>
        <w:tabs>
          <w:tab w:val="right" w:pos="9071"/>
        </w:tabs>
        <w:suppressAutoHyphens/>
        <w:ind w:firstLine="567"/>
        <w:jc w:val="both"/>
        <w:rPr>
          <w:color w:val="000000"/>
          <w:szCs w:val="24"/>
          <w:lang w:eastAsia="lt-LT"/>
        </w:rPr>
      </w:pPr>
      <w:r>
        <w:rPr>
          <w:color w:val="000000"/>
          <w:szCs w:val="24"/>
          <w:lang w:eastAsia="lt-LT"/>
        </w:rPr>
        <w:t>26.2.1</w:t>
      </w:r>
      <w:r>
        <w:rPr>
          <w:color w:val="000000"/>
          <w:szCs w:val="24"/>
          <w:lang w:eastAsia="lt-LT"/>
        </w:rPr>
        <w:t>. 1 BMA – įstaigų vadovų pavaduotojams, priskiriamiems prie pedagoginių darbuotojų, įgijusiems mokslo laipsnį arba pedagoginį (mokslo) vardą;</w:t>
      </w:r>
    </w:p>
    <w:p>
      <w:pPr>
        <w:widowControl w:val="0"/>
        <w:tabs>
          <w:tab w:val="right" w:pos="9071"/>
        </w:tabs>
        <w:suppressAutoHyphens/>
        <w:ind w:firstLine="567"/>
        <w:jc w:val="both"/>
        <w:rPr>
          <w:color w:val="000000"/>
          <w:szCs w:val="24"/>
          <w:lang w:eastAsia="lt-LT"/>
        </w:rPr>
      </w:pPr>
      <w:r>
        <w:rPr>
          <w:color w:val="000000"/>
          <w:szCs w:val="24"/>
          <w:lang w:eastAsia="lt-LT"/>
        </w:rPr>
        <w:t>26.2.2</w:t>
      </w:r>
      <w:r>
        <w:rPr>
          <w:color w:val="000000"/>
          <w:szCs w:val="24"/>
          <w:lang w:eastAsia="lt-LT"/>
        </w:rPr>
        <w:t>. 0,5 BMA – įstaigų vadovų pavaduotojams, priskiriamiems prie pedagoginių darbuotojų, kuriems nesuteikta vadybinė kvalifikacinė kategorija, tačiau jie yra įgiję magistro laipsnį.</w:t>
      </w:r>
    </w:p>
    <w:p>
      <w:pPr>
        <w:widowControl w:val="0"/>
        <w:tabs>
          <w:tab w:val="right" w:pos="9071"/>
        </w:tabs>
        <w:suppressAutoHyphens/>
        <w:ind w:firstLine="567"/>
        <w:jc w:val="both"/>
        <w:rPr>
          <w:color w:val="000000"/>
          <w:szCs w:val="24"/>
          <w:lang w:eastAsia="lt-LT"/>
        </w:rPr>
      </w:pPr>
      <w:r>
        <w:rPr>
          <w:color w:val="000000"/>
          <w:szCs w:val="24"/>
          <w:lang w:eastAsia="lt-LT"/>
        </w:rPr>
        <w:t>26.2.3</w:t>
      </w:r>
      <w:r>
        <w:rPr>
          <w:color w:val="000000"/>
          <w:szCs w:val="24"/>
          <w:lang w:eastAsia="lt-LT"/>
        </w:rPr>
        <w:t>. kitais įstaigos vadovo nustatytais atvejais.</w:t>
      </w:r>
    </w:p>
    <w:p>
      <w:pPr>
        <w:widowControl w:val="0"/>
        <w:tabs>
          <w:tab w:val="right" w:pos="9071"/>
        </w:tabs>
        <w:suppressAutoHyphens/>
        <w:ind w:firstLine="567"/>
        <w:jc w:val="both"/>
        <w:rPr>
          <w:color w:val="000000"/>
          <w:szCs w:val="24"/>
          <w:lang w:eastAsia="lt-LT"/>
        </w:rPr>
      </w:pPr>
    </w:p>
    <w:p>
      <w:pPr>
        <w:keepLines/>
        <w:widowControl w:val="0"/>
        <w:tabs>
          <w:tab w:val="right" w:pos="9071"/>
        </w:tabs>
        <w:suppressAutoHyphens/>
        <w:jc w:val="center"/>
        <w:rPr>
          <w:b/>
          <w:bCs/>
          <w:caps/>
          <w:color w:val="000000"/>
          <w:szCs w:val="24"/>
          <w:lang w:eastAsia="lt-LT"/>
        </w:rPr>
      </w:pPr>
      <w:r>
        <w:rPr>
          <w:b/>
          <w:bCs/>
          <w:caps/>
          <w:color w:val="000000"/>
          <w:szCs w:val="24"/>
          <w:lang w:eastAsia="lt-LT"/>
        </w:rPr>
        <w:t>V</w:t>
      </w:r>
      <w:r>
        <w:rPr>
          <w:b/>
          <w:bCs/>
          <w:caps/>
          <w:color w:val="000000"/>
          <w:szCs w:val="24"/>
          <w:lang w:eastAsia="lt-LT"/>
        </w:rPr>
        <w:t xml:space="preserve">. </w:t>
      </w:r>
      <w:r>
        <w:rPr>
          <w:b/>
          <w:bCs/>
          <w:caps/>
          <w:color w:val="000000"/>
          <w:szCs w:val="24"/>
          <w:lang w:eastAsia="lt-LT"/>
        </w:rPr>
        <w:t>UGDYMĄ ORGANIZUOJANČIŲ SKYRIŲ (SEKTORIŲ) VEDĖJŲ DARBO APMOKĖJIMAS</w:t>
      </w:r>
    </w:p>
    <w:p>
      <w:pPr>
        <w:widowControl w:val="0"/>
        <w:tabs>
          <w:tab w:val="right" w:pos="9071"/>
        </w:tabs>
        <w:suppressAutoHyphens/>
        <w:jc w:val="center"/>
        <w:rPr>
          <w:color w:val="000000"/>
          <w:szCs w:val="24"/>
          <w:lang w:eastAsia="lt-LT"/>
        </w:rPr>
      </w:pPr>
    </w:p>
    <w:p>
      <w:pPr>
        <w:widowControl w:val="0"/>
        <w:tabs>
          <w:tab w:val="right" w:pos="9071"/>
        </w:tabs>
        <w:suppressAutoHyphens/>
        <w:ind w:firstLine="567"/>
        <w:jc w:val="both"/>
        <w:rPr>
          <w:color w:val="000000"/>
          <w:szCs w:val="24"/>
          <w:lang w:eastAsia="lt-LT"/>
        </w:rPr>
      </w:pPr>
      <w:r>
        <w:rPr>
          <w:color w:val="000000"/>
          <w:szCs w:val="24"/>
          <w:lang w:eastAsia="lt-LT"/>
        </w:rPr>
        <w:t>27</w:t>
      </w:r>
      <w:r>
        <w:rPr>
          <w:color w:val="000000"/>
          <w:szCs w:val="24"/>
          <w:lang w:eastAsia="lt-LT"/>
        </w:rPr>
        <w:t>. Bendrojo ugdymo mokyklų, profesinio mokymo įstaigų, neformaliojo švietimo mokyklų ugdymą organizuojančių skyrių (sektorių) vedėjų tarnybinių atlyginimų koeficientai:</w:t>
      </w:r>
    </w:p>
    <w:p>
      <w:pPr>
        <w:widowControl w:val="0"/>
        <w:tabs>
          <w:tab w:val="right" w:pos="9071"/>
        </w:tabs>
        <w:suppressAutoHyphens/>
        <w:jc w:val="both"/>
        <w:rPr>
          <w:color w:val="000000"/>
          <w:szCs w:val="24"/>
          <w:lang w:eastAsia="lt-LT"/>
        </w:rPr>
      </w:pPr>
    </w:p>
    <w:tbl>
      <w:tblPr>
        <w:tblW w:w="9070" w:type="dxa"/>
        <w:tblLayout w:type="fixed"/>
        <w:tblCellMar>
          <w:left w:w="0" w:type="dxa"/>
          <w:right w:w="0" w:type="dxa"/>
        </w:tblCellMar>
        <w:tblLook w:val="0000" w:firstRow="0" w:lastRow="0" w:firstColumn="0" w:lastColumn="0" w:noHBand="0" w:noVBand="0"/>
      </w:tblPr>
      <w:tblGrid>
        <w:gridCol w:w="417"/>
        <w:gridCol w:w="1850"/>
        <w:gridCol w:w="2268"/>
        <w:gridCol w:w="2267"/>
        <w:gridCol w:w="1535"/>
        <w:gridCol w:w="360"/>
        <w:gridCol w:w="373"/>
      </w:tblGrid>
      <w:tr>
        <w:trPr>
          <w:trHeight w:val="60"/>
        </w:trPr>
        <w:tc>
          <w:tcPr>
            <w:tcW w:w="9070" w:type="dxa"/>
            <w:gridSpan w:val="7"/>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tabs>
                <w:tab w:val="right" w:pos="9071"/>
              </w:tabs>
              <w:suppressAutoHyphens/>
              <w:jc w:val="center"/>
              <w:rPr>
                <w:color w:val="000000"/>
                <w:szCs w:val="24"/>
                <w:lang w:eastAsia="lt-LT"/>
              </w:rPr>
            </w:pPr>
            <w:r>
              <w:rPr>
                <w:color w:val="000000"/>
                <w:szCs w:val="24"/>
                <w:lang w:eastAsia="lt-LT"/>
              </w:rPr>
              <w:t>Ugdymą organizuojančių skyrių (sektorių) vedėjams, kuriems nesuteiktos vadybinės kvalifikacinės kategorijos</w:t>
            </w:r>
          </w:p>
        </w:tc>
      </w:tr>
      <w:tr>
        <w:trPr>
          <w:trHeight w:val="60"/>
        </w:trPr>
        <w:tc>
          <w:tcPr>
            <w:tcW w:w="2267"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b/>
                <w:bCs/>
                <w:color w:val="000000"/>
                <w:szCs w:val="24"/>
                <w:lang w:eastAsia="lt-LT"/>
              </w:rPr>
              <w:t>Kvalifikacinė kategorija</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b/>
                <w:bCs/>
                <w:color w:val="000000"/>
                <w:szCs w:val="24"/>
                <w:lang w:eastAsia="lt-LT"/>
              </w:rPr>
              <w:t>Turintiems iki 10 metų pedagoginio darbo stažą</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b/>
                <w:bCs/>
                <w:color w:val="000000"/>
                <w:szCs w:val="24"/>
                <w:lang w:eastAsia="lt-LT"/>
              </w:rPr>
              <w:t>Turintiems nuo 10 iki 15 metų pedagoginio darbo stažą</w:t>
            </w:r>
          </w:p>
        </w:tc>
        <w:tc>
          <w:tcPr>
            <w:tcW w:w="2268" w:type="dxa"/>
            <w:gridSpan w:val="3"/>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b/>
                <w:bCs/>
                <w:color w:val="000000"/>
                <w:szCs w:val="24"/>
                <w:lang w:eastAsia="lt-LT"/>
              </w:rPr>
              <w:t>Turintiems 15 ir daugiau metų pedagoginio darbo stažą</w:t>
            </w:r>
          </w:p>
        </w:tc>
      </w:tr>
      <w:tr>
        <w:trPr>
          <w:trHeight w:val="60"/>
        </w:trPr>
        <w:tc>
          <w:tcPr>
            <w:tcW w:w="2267"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tabs>
                <w:tab w:val="right" w:pos="9071"/>
              </w:tabs>
              <w:suppressAutoHyphens/>
              <w:rPr>
                <w:color w:val="000000"/>
                <w:szCs w:val="24"/>
                <w:lang w:eastAsia="lt-LT"/>
              </w:rPr>
            </w:pPr>
            <w:r>
              <w:rPr>
                <w:color w:val="000000"/>
                <w:szCs w:val="24"/>
                <w:lang w:eastAsia="lt-LT"/>
              </w:rPr>
              <w:t>Nesuteikta</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tabs>
                <w:tab w:val="right" w:pos="9071"/>
              </w:tabs>
              <w:suppressAutoHyphens/>
              <w:jc w:val="center"/>
              <w:rPr>
                <w:color w:val="000000"/>
                <w:szCs w:val="24"/>
                <w:lang w:eastAsia="lt-LT"/>
              </w:rPr>
            </w:pPr>
            <w:r>
              <w:rPr>
                <w:color w:val="000000"/>
                <w:szCs w:val="24"/>
                <w:lang w:eastAsia="lt-LT"/>
              </w:rPr>
              <w:t>16,6–24,55</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tabs>
                <w:tab w:val="right" w:pos="9071"/>
              </w:tabs>
              <w:suppressAutoHyphens/>
              <w:jc w:val="center"/>
              <w:rPr>
                <w:color w:val="000000"/>
                <w:szCs w:val="24"/>
                <w:lang w:eastAsia="lt-LT"/>
              </w:rPr>
            </w:pPr>
            <w:r>
              <w:rPr>
                <w:color w:val="000000"/>
                <w:szCs w:val="24"/>
                <w:lang w:eastAsia="lt-LT"/>
              </w:rPr>
              <w:t>17,5–25,05</w:t>
            </w:r>
          </w:p>
        </w:tc>
        <w:tc>
          <w:tcPr>
            <w:tcW w:w="2268" w:type="dxa"/>
            <w:gridSpan w:val="3"/>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tabs>
                <w:tab w:val="right" w:pos="9071"/>
              </w:tabs>
              <w:suppressAutoHyphens/>
              <w:jc w:val="center"/>
              <w:rPr>
                <w:color w:val="000000"/>
                <w:szCs w:val="24"/>
                <w:lang w:eastAsia="lt-LT"/>
              </w:rPr>
            </w:pPr>
            <w:r>
              <w:rPr>
                <w:color w:val="000000"/>
                <w:szCs w:val="24"/>
                <w:lang w:eastAsia="lt-LT"/>
              </w:rPr>
              <w:t>18,5–25,95</w:t>
            </w:r>
          </w:p>
        </w:tc>
      </w:tr>
      <w:tr>
        <w:trPr>
          <w:trHeight w:val="555"/>
        </w:trPr>
        <w:tc>
          <w:tcPr>
            <w:tcW w:w="417" w:type="dxa"/>
            <w:tcBorders>
              <w:top w:val="single" w:sz="4" w:space="0" w:color="auto"/>
              <w:left w:val="single" w:sz="4" w:space="0" w:color="auto"/>
              <w:bottom w:val="single" w:sz="4" w:space="0" w:color="auto"/>
            </w:tcBorders>
            <w:tcMar>
              <w:top w:w="57" w:type="dxa"/>
              <w:left w:w="57" w:type="dxa"/>
              <w:bottom w:w="57" w:type="dxa"/>
              <w:right w:w="57" w:type="dxa"/>
            </w:tcMar>
          </w:tcPr>
          <w:p>
            <w:pPr>
              <w:widowControl w:val="0"/>
              <w:tabs>
                <w:tab w:val="right" w:pos="9071"/>
              </w:tabs>
              <w:suppressAutoHyphens/>
              <w:jc w:val="center"/>
              <w:rPr>
                <w:b/>
                <w:bCs/>
                <w:color w:val="000000"/>
                <w:szCs w:val="24"/>
                <w:lang w:eastAsia="lt-LT"/>
              </w:rPr>
            </w:pPr>
          </w:p>
        </w:tc>
        <w:tc>
          <w:tcPr>
            <w:tcW w:w="7920" w:type="dxa"/>
            <w:gridSpan w:val="4"/>
            <w:tcBorders>
              <w:top w:val="single" w:sz="4" w:space="0" w:color="auto"/>
              <w:bottom w:val="single" w:sz="4" w:space="0" w:color="auto"/>
            </w:tcBorders>
            <w:tcMar>
              <w:top w:w="57" w:type="dxa"/>
              <w:left w:w="57" w:type="dxa"/>
              <w:bottom w:w="57" w:type="dxa"/>
              <w:right w:w="57" w:type="dxa"/>
            </w:tcMar>
          </w:tcPr>
          <w:p>
            <w:pPr>
              <w:widowControl w:val="0"/>
              <w:tabs>
                <w:tab w:val="right" w:pos="9071"/>
              </w:tabs>
              <w:suppressAutoHyphens/>
              <w:jc w:val="center"/>
              <w:rPr>
                <w:b/>
                <w:bCs/>
                <w:color w:val="000000"/>
                <w:szCs w:val="24"/>
                <w:lang w:eastAsia="lt-LT"/>
              </w:rPr>
            </w:pPr>
            <w:r>
              <w:rPr>
                <w:color w:val="000000"/>
                <w:szCs w:val="24"/>
                <w:lang w:eastAsia="lt-LT"/>
              </w:rPr>
              <w:t>Ugdymą organizuojančių skyrių (sektorių) vedėjams, kuriems suteiktos vadybinės kvalifikacinės kategorijos</w:t>
            </w:r>
          </w:p>
        </w:tc>
        <w:tc>
          <w:tcPr>
            <w:tcW w:w="360" w:type="dxa"/>
            <w:tcBorders>
              <w:top w:val="single" w:sz="4" w:space="0" w:color="auto"/>
              <w:bottom w:val="single" w:sz="4" w:space="0" w:color="auto"/>
            </w:tcBorders>
            <w:tcMar>
              <w:top w:w="57" w:type="dxa"/>
              <w:left w:w="57" w:type="dxa"/>
              <w:bottom w:w="57" w:type="dxa"/>
              <w:right w:w="57" w:type="dxa"/>
            </w:tcMar>
          </w:tcPr>
          <w:p>
            <w:pPr>
              <w:widowControl w:val="0"/>
              <w:tabs>
                <w:tab w:val="right" w:pos="9071"/>
              </w:tabs>
              <w:suppressAutoHyphens/>
              <w:jc w:val="center"/>
              <w:rPr>
                <w:b/>
                <w:bCs/>
                <w:color w:val="000000"/>
                <w:szCs w:val="24"/>
                <w:lang w:eastAsia="lt-LT"/>
              </w:rPr>
            </w:pPr>
          </w:p>
        </w:tc>
        <w:tc>
          <w:tcPr>
            <w:tcW w:w="373" w:type="dxa"/>
            <w:tcBorders>
              <w:top w:val="single" w:sz="4" w:space="0" w:color="auto"/>
              <w:bottom w:val="single" w:sz="4" w:space="0" w:color="auto"/>
              <w:right w:val="single" w:sz="4" w:space="0" w:color="auto"/>
            </w:tcBorders>
            <w:tcMar>
              <w:top w:w="57" w:type="dxa"/>
              <w:left w:w="57" w:type="dxa"/>
              <w:bottom w:w="57" w:type="dxa"/>
              <w:right w:w="57" w:type="dxa"/>
            </w:tcMar>
          </w:tcPr>
          <w:p>
            <w:pPr>
              <w:widowControl w:val="0"/>
              <w:tabs>
                <w:tab w:val="right" w:pos="9071"/>
              </w:tabs>
              <w:suppressAutoHyphens/>
              <w:jc w:val="center"/>
              <w:rPr>
                <w:b/>
                <w:bCs/>
                <w:color w:val="000000"/>
                <w:szCs w:val="24"/>
                <w:lang w:eastAsia="lt-LT"/>
              </w:rPr>
            </w:pPr>
          </w:p>
        </w:tc>
      </w:tr>
      <w:tr>
        <w:trPr>
          <w:trHeight w:val="60"/>
        </w:trPr>
        <w:tc>
          <w:tcPr>
            <w:tcW w:w="2267"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rPr>
                <w:color w:val="000000"/>
                <w:szCs w:val="24"/>
                <w:lang w:eastAsia="lt-LT"/>
              </w:rPr>
            </w:pPr>
            <w:r>
              <w:rPr>
                <w:color w:val="000000"/>
                <w:szCs w:val="24"/>
                <w:lang w:eastAsia="lt-LT"/>
              </w:rPr>
              <w:t>I kategorija</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19,45–31,85</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20,5–32,05</w:t>
            </w:r>
          </w:p>
        </w:tc>
        <w:tc>
          <w:tcPr>
            <w:tcW w:w="2268" w:type="dxa"/>
            <w:gridSpan w:val="3"/>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21,5–32,65</w:t>
            </w:r>
          </w:p>
        </w:tc>
      </w:tr>
      <w:tr>
        <w:trPr>
          <w:trHeight w:val="60"/>
        </w:trPr>
        <w:tc>
          <w:tcPr>
            <w:tcW w:w="2267"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rPr>
                <w:color w:val="000000"/>
                <w:szCs w:val="24"/>
                <w:lang w:eastAsia="lt-LT"/>
              </w:rPr>
            </w:pPr>
            <w:r>
              <w:rPr>
                <w:color w:val="000000"/>
                <w:szCs w:val="24"/>
                <w:lang w:eastAsia="lt-LT"/>
              </w:rPr>
              <w:t>II kategorija</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18,5–29,45</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19,5–30,75</w:t>
            </w:r>
          </w:p>
        </w:tc>
        <w:tc>
          <w:tcPr>
            <w:tcW w:w="2268" w:type="dxa"/>
            <w:gridSpan w:val="3"/>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20,5–31,65</w:t>
            </w:r>
          </w:p>
        </w:tc>
      </w:tr>
      <w:tr>
        <w:trPr>
          <w:trHeight w:val="60"/>
        </w:trPr>
        <w:tc>
          <w:tcPr>
            <w:tcW w:w="2267"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rPr>
                <w:color w:val="000000"/>
                <w:szCs w:val="24"/>
                <w:lang w:eastAsia="lt-LT"/>
              </w:rPr>
            </w:pPr>
            <w:r>
              <w:rPr>
                <w:color w:val="000000"/>
                <w:szCs w:val="24"/>
                <w:lang w:eastAsia="lt-LT"/>
              </w:rPr>
              <w:t>III kategorija</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17,45–27,05</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18,35–27,75</w:t>
            </w:r>
          </w:p>
        </w:tc>
        <w:tc>
          <w:tcPr>
            <w:tcW w:w="2268" w:type="dxa"/>
            <w:gridSpan w:val="3"/>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19,25–28,95</w:t>
            </w:r>
          </w:p>
        </w:tc>
      </w:tr>
    </w:tbl>
    <w:p>
      <w:pPr>
        <w:widowControl w:val="0"/>
        <w:tabs>
          <w:tab w:val="right" w:pos="9071"/>
        </w:tabs>
        <w:suppressAutoHyphens/>
        <w:ind w:firstLine="567"/>
        <w:jc w:val="both"/>
        <w:rPr>
          <w:color w:val="000000"/>
          <w:szCs w:val="24"/>
          <w:lang w:eastAsia="lt-LT"/>
        </w:rPr>
      </w:pPr>
    </w:p>
    <w:p>
      <w:pPr>
        <w:widowControl w:val="0"/>
        <w:tabs>
          <w:tab w:val="right" w:pos="9071"/>
        </w:tabs>
        <w:suppressAutoHyphens/>
        <w:ind w:firstLine="567"/>
        <w:jc w:val="both"/>
        <w:rPr>
          <w:color w:val="000000"/>
          <w:szCs w:val="24"/>
          <w:lang w:eastAsia="lt-LT"/>
        </w:rPr>
      </w:pPr>
      <w:r>
        <w:rPr>
          <w:color w:val="000000"/>
          <w:szCs w:val="24"/>
          <w:lang w:eastAsia="lt-LT"/>
        </w:rPr>
        <w:t>28</w:t>
      </w:r>
      <w:r>
        <w:rPr>
          <w:color w:val="000000"/>
          <w:szCs w:val="24"/>
          <w:lang w:eastAsia="lt-LT"/>
        </w:rPr>
        <w:t>. Ugdymą organizuojančių skyrių (sektorių) vedėjams atlyginimų koeficientai mažinami:</w:t>
      </w:r>
    </w:p>
    <w:p>
      <w:pPr>
        <w:widowControl w:val="0"/>
        <w:tabs>
          <w:tab w:val="right" w:pos="9071"/>
        </w:tabs>
        <w:suppressAutoHyphens/>
        <w:ind w:firstLine="567"/>
        <w:jc w:val="both"/>
        <w:rPr>
          <w:color w:val="000000"/>
          <w:szCs w:val="24"/>
          <w:lang w:eastAsia="lt-LT"/>
        </w:rPr>
      </w:pPr>
      <w:r>
        <w:rPr>
          <w:color w:val="000000"/>
          <w:szCs w:val="24"/>
          <w:lang w:eastAsia="lt-LT"/>
        </w:rPr>
        <w:t>28.1</w:t>
      </w:r>
      <w:r>
        <w:rPr>
          <w:color w:val="000000"/>
          <w:szCs w:val="24"/>
          <w:lang w:eastAsia="lt-LT"/>
        </w:rPr>
        <w:t>. 0,5, jei jiems numatytos 4 kontaktinės valandos per savaitę;</w:t>
      </w:r>
    </w:p>
    <w:p>
      <w:pPr>
        <w:widowControl w:val="0"/>
        <w:tabs>
          <w:tab w:val="right" w:pos="9071"/>
        </w:tabs>
        <w:suppressAutoHyphens/>
        <w:ind w:firstLine="567"/>
        <w:jc w:val="both"/>
        <w:rPr>
          <w:color w:val="000000"/>
          <w:szCs w:val="24"/>
          <w:lang w:eastAsia="lt-LT"/>
        </w:rPr>
      </w:pPr>
      <w:r>
        <w:rPr>
          <w:color w:val="000000"/>
          <w:szCs w:val="24"/>
          <w:lang w:eastAsia="lt-LT"/>
        </w:rPr>
        <w:t>28.2</w:t>
      </w:r>
      <w:r>
        <w:rPr>
          <w:color w:val="000000"/>
          <w:szCs w:val="24"/>
          <w:lang w:eastAsia="lt-LT"/>
        </w:rPr>
        <w:t>. 0,95, jei jiems numatytos 3 kontaktinės valandos per savaitę;</w:t>
      </w:r>
    </w:p>
    <w:p>
      <w:pPr>
        <w:widowControl w:val="0"/>
        <w:tabs>
          <w:tab w:val="right" w:pos="9071"/>
        </w:tabs>
        <w:suppressAutoHyphens/>
        <w:ind w:firstLine="567"/>
        <w:jc w:val="both"/>
        <w:rPr>
          <w:color w:val="000000"/>
          <w:szCs w:val="24"/>
          <w:lang w:eastAsia="lt-LT"/>
        </w:rPr>
      </w:pPr>
      <w:r>
        <w:rPr>
          <w:color w:val="000000"/>
          <w:szCs w:val="24"/>
          <w:lang w:eastAsia="lt-LT"/>
        </w:rPr>
        <w:t>28.3</w:t>
      </w:r>
      <w:r>
        <w:rPr>
          <w:color w:val="000000"/>
          <w:szCs w:val="24"/>
          <w:lang w:eastAsia="lt-LT"/>
        </w:rPr>
        <w:t>. 1,45, jei jiems numatytos 2 kontaktinės valandos per savaitę;</w:t>
      </w:r>
    </w:p>
    <w:p>
      <w:pPr>
        <w:widowControl w:val="0"/>
        <w:tabs>
          <w:tab w:val="right" w:pos="9071"/>
        </w:tabs>
        <w:suppressAutoHyphens/>
        <w:ind w:firstLine="567"/>
        <w:jc w:val="both"/>
        <w:rPr>
          <w:color w:val="000000"/>
          <w:szCs w:val="24"/>
          <w:lang w:eastAsia="lt-LT"/>
        </w:rPr>
      </w:pPr>
      <w:r>
        <w:rPr>
          <w:color w:val="000000"/>
          <w:szCs w:val="24"/>
          <w:lang w:eastAsia="lt-LT"/>
        </w:rPr>
        <w:t>28.4</w:t>
      </w:r>
      <w:r>
        <w:rPr>
          <w:color w:val="000000"/>
          <w:szCs w:val="24"/>
          <w:lang w:eastAsia="lt-LT"/>
        </w:rPr>
        <w:t>. 1,95, jei jiems numatyta 1 kontaktinė valanda per savaitę;</w:t>
      </w:r>
    </w:p>
    <w:p>
      <w:pPr>
        <w:widowControl w:val="0"/>
        <w:tabs>
          <w:tab w:val="right" w:pos="9071"/>
        </w:tabs>
        <w:suppressAutoHyphens/>
        <w:ind w:firstLine="567"/>
        <w:jc w:val="both"/>
        <w:rPr>
          <w:color w:val="000000"/>
          <w:szCs w:val="24"/>
          <w:lang w:eastAsia="lt-LT"/>
        </w:rPr>
      </w:pPr>
      <w:r>
        <w:rPr>
          <w:color w:val="000000"/>
          <w:szCs w:val="24"/>
          <w:lang w:eastAsia="lt-LT"/>
        </w:rPr>
        <w:t>28.5</w:t>
      </w:r>
      <w:r>
        <w:rPr>
          <w:color w:val="000000"/>
          <w:szCs w:val="24"/>
          <w:lang w:eastAsia="lt-LT"/>
        </w:rPr>
        <w:t>. 2,45, jei jiems nenumatyta kontaktinių valandų.</w:t>
      </w:r>
    </w:p>
    <w:p>
      <w:pPr>
        <w:widowControl w:val="0"/>
        <w:tabs>
          <w:tab w:val="right" w:pos="9071"/>
        </w:tabs>
        <w:suppressAutoHyphens/>
        <w:ind w:firstLine="567"/>
        <w:jc w:val="both"/>
        <w:rPr>
          <w:color w:val="000000"/>
          <w:szCs w:val="24"/>
          <w:lang w:eastAsia="lt-LT"/>
        </w:rPr>
      </w:pPr>
      <w:r>
        <w:rPr>
          <w:color w:val="000000"/>
          <w:szCs w:val="24"/>
          <w:lang w:eastAsia="lt-LT"/>
        </w:rPr>
        <w:t>29</w:t>
      </w:r>
      <w:r>
        <w:rPr>
          <w:color w:val="000000"/>
          <w:szCs w:val="24"/>
          <w:lang w:eastAsia="lt-LT"/>
        </w:rPr>
        <w:t>. Profesinio mokymo įstaigos, kurioje nėra vadovo pavaduotojo ugdymui pareigybės, ugdymą organizuojančio skyriaus (sektoriaus) vedėjui, turinčiam vadybinę kvalifikacinę kategoriją, tarnybinio atlyginimo koeficientas nustatomas kaip profesinio mokymo įstaigos vadovo pavaduotojui ugdymui, kuriam suteikta vadybinė kvalifikacinė kategorija.</w:t>
      </w:r>
    </w:p>
    <w:p>
      <w:pPr>
        <w:widowControl w:val="0"/>
        <w:tabs>
          <w:tab w:val="right" w:pos="9071"/>
        </w:tabs>
        <w:suppressAutoHyphens/>
        <w:ind w:firstLine="567"/>
        <w:jc w:val="both"/>
        <w:rPr>
          <w:color w:val="000000"/>
          <w:szCs w:val="24"/>
          <w:lang w:eastAsia="lt-LT"/>
        </w:rPr>
      </w:pPr>
      <w:r>
        <w:rPr>
          <w:color w:val="000000"/>
          <w:szCs w:val="24"/>
          <w:lang w:eastAsia="lt-LT"/>
        </w:rPr>
        <w:t>30</w:t>
      </w:r>
      <w:r>
        <w:rPr>
          <w:color w:val="000000"/>
          <w:szCs w:val="24"/>
          <w:lang w:eastAsia="lt-LT"/>
        </w:rPr>
        <w:t>. Ugdymą organizuojančių skyrių (sektorių) vedėjams į tarnybinių atlyginimų koeficientus įskaičiuotas ir darbo užmokestis už pasiruošimą pamokoms ir mokinių darbų tikrinimą.</w:t>
      </w:r>
    </w:p>
    <w:p>
      <w:pPr>
        <w:widowControl w:val="0"/>
        <w:tabs>
          <w:tab w:val="right" w:pos="9071"/>
        </w:tabs>
        <w:suppressAutoHyphens/>
        <w:ind w:firstLine="567"/>
        <w:jc w:val="both"/>
        <w:rPr>
          <w:color w:val="000000"/>
          <w:szCs w:val="24"/>
          <w:lang w:eastAsia="lt-LT"/>
        </w:rPr>
      </w:pPr>
      <w:r>
        <w:rPr>
          <w:color w:val="000000"/>
          <w:szCs w:val="24"/>
          <w:lang w:eastAsia="lt-LT"/>
        </w:rPr>
        <w:t>31</w:t>
      </w:r>
      <w:r>
        <w:rPr>
          <w:color w:val="000000"/>
          <w:szCs w:val="24"/>
          <w:lang w:eastAsia="lt-LT"/>
        </w:rPr>
        <w:t>. Neviršijant 45 procentų aprašo 27 punkte nurodytų tarnybinių atlyginimų koeficientų, tarnybinių atlyginimų koeficientai:</w:t>
      </w:r>
    </w:p>
    <w:p>
      <w:pPr>
        <w:widowControl w:val="0"/>
        <w:tabs>
          <w:tab w:val="right" w:pos="9071"/>
        </w:tabs>
        <w:suppressAutoHyphens/>
        <w:ind w:firstLine="567"/>
        <w:jc w:val="both"/>
        <w:rPr>
          <w:color w:val="000000"/>
          <w:szCs w:val="24"/>
          <w:lang w:eastAsia="lt-LT"/>
        </w:rPr>
      </w:pPr>
      <w:r>
        <w:rPr>
          <w:color w:val="000000"/>
          <w:szCs w:val="24"/>
          <w:lang w:eastAsia="lt-LT"/>
        </w:rPr>
        <w:t>31.1</w:t>
      </w:r>
      <w:r>
        <w:rPr>
          <w:color w:val="000000"/>
          <w:szCs w:val="24"/>
          <w:lang w:eastAsia="lt-LT"/>
        </w:rPr>
        <w:t>. Didinami:</w:t>
      </w:r>
    </w:p>
    <w:p>
      <w:pPr>
        <w:widowControl w:val="0"/>
        <w:tabs>
          <w:tab w:val="right" w:pos="9071"/>
        </w:tabs>
        <w:suppressAutoHyphens/>
        <w:ind w:firstLine="567"/>
        <w:jc w:val="both"/>
        <w:rPr>
          <w:color w:val="000000"/>
          <w:szCs w:val="24"/>
          <w:lang w:eastAsia="lt-LT"/>
        </w:rPr>
      </w:pPr>
      <w:r>
        <w:rPr>
          <w:color w:val="000000"/>
          <w:szCs w:val="24"/>
          <w:lang w:eastAsia="lt-LT"/>
        </w:rPr>
        <w:t>31.1.1</w:t>
      </w:r>
      <w:r>
        <w:rPr>
          <w:color w:val="000000"/>
          <w:szCs w:val="24"/>
          <w:lang w:eastAsia="lt-LT"/>
        </w:rPr>
        <w:t>. 15 procentų – konservatorijų ugdymą organizuojančių skyrių (sektorių) vedėjams;</w:t>
      </w:r>
    </w:p>
    <w:p>
      <w:pPr>
        <w:widowControl w:val="0"/>
        <w:tabs>
          <w:tab w:val="right" w:pos="9071"/>
        </w:tabs>
        <w:suppressAutoHyphens/>
        <w:ind w:firstLine="567"/>
        <w:jc w:val="both"/>
        <w:rPr>
          <w:color w:val="000000"/>
          <w:szCs w:val="24"/>
          <w:lang w:eastAsia="lt-LT"/>
        </w:rPr>
      </w:pPr>
      <w:r>
        <w:rPr>
          <w:color w:val="000000"/>
          <w:szCs w:val="24"/>
          <w:lang w:eastAsia="lt-LT"/>
        </w:rPr>
        <w:t>31.1.2</w:t>
      </w:r>
      <w:r>
        <w:rPr>
          <w:color w:val="000000"/>
          <w:szCs w:val="24"/>
          <w:lang w:eastAsia="lt-LT"/>
        </w:rPr>
        <w:t>. aprašo 63 punkte nurodytu atveju.</w:t>
      </w:r>
    </w:p>
    <w:p>
      <w:pPr>
        <w:widowControl w:val="0"/>
        <w:tabs>
          <w:tab w:val="right" w:pos="9071"/>
        </w:tabs>
        <w:suppressAutoHyphens/>
        <w:ind w:firstLine="567"/>
        <w:jc w:val="both"/>
        <w:rPr>
          <w:color w:val="000000"/>
          <w:szCs w:val="24"/>
          <w:lang w:eastAsia="lt-LT"/>
        </w:rPr>
      </w:pPr>
      <w:r>
        <w:rPr>
          <w:color w:val="000000"/>
          <w:szCs w:val="24"/>
          <w:lang w:eastAsia="lt-LT"/>
        </w:rPr>
        <w:t>31.2</w:t>
      </w:r>
      <w:r>
        <w:rPr>
          <w:color w:val="000000"/>
          <w:szCs w:val="24"/>
          <w:lang w:eastAsia="lt-LT"/>
        </w:rPr>
        <w:t>. Gali būti didinami:</w:t>
      </w:r>
    </w:p>
    <w:p>
      <w:pPr>
        <w:widowControl w:val="0"/>
        <w:tabs>
          <w:tab w:val="right" w:pos="9071"/>
        </w:tabs>
        <w:suppressAutoHyphens/>
        <w:ind w:firstLine="567"/>
        <w:jc w:val="both"/>
        <w:rPr>
          <w:color w:val="000000"/>
          <w:szCs w:val="24"/>
          <w:lang w:eastAsia="lt-LT"/>
        </w:rPr>
      </w:pPr>
      <w:r>
        <w:rPr>
          <w:color w:val="000000"/>
          <w:szCs w:val="24"/>
          <w:lang w:eastAsia="lt-LT"/>
        </w:rPr>
        <w:t>31.2.1</w:t>
      </w:r>
      <w:r>
        <w:rPr>
          <w:color w:val="000000"/>
          <w:szCs w:val="24"/>
          <w:lang w:eastAsia="lt-LT"/>
        </w:rPr>
        <w:t>. 1 BMA – ugdymą organizuojančių skyrių (sektorių) vedėjams, įgijusiems mokslo laipsnį arba pedagoginį (mokslo) vardą;</w:t>
      </w:r>
    </w:p>
    <w:p>
      <w:pPr>
        <w:widowControl w:val="0"/>
        <w:tabs>
          <w:tab w:val="right" w:pos="9071"/>
        </w:tabs>
        <w:suppressAutoHyphens/>
        <w:ind w:firstLine="567"/>
        <w:jc w:val="both"/>
        <w:rPr>
          <w:color w:val="000000"/>
          <w:szCs w:val="24"/>
          <w:lang w:eastAsia="lt-LT"/>
        </w:rPr>
      </w:pPr>
      <w:r>
        <w:rPr>
          <w:color w:val="000000"/>
          <w:szCs w:val="24"/>
          <w:lang w:eastAsia="lt-LT"/>
        </w:rPr>
        <w:t>31.2.2</w:t>
      </w:r>
      <w:r>
        <w:rPr>
          <w:color w:val="000000"/>
          <w:szCs w:val="24"/>
          <w:lang w:eastAsia="lt-LT"/>
        </w:rPr>
        <w:t>. 0,5 BMA – ugdymą organizuojančių skyrių (sektorių) vedėjams, kuriems nesuteikta vadybinė kvalifikacinė kategorija, tačiau jie yra įgiję magistro laipsnį;</w:t>
      </w:r>
    </w:p>
    <w:p>
      <w:pPr>
        <w:widowControl w:val="0"/>
        <w:tabs>
          <w:tab w:val="right" w:pos="9071"/>
        </w:tabs>
        <w:suppressAutoHyphens/>
        <w:ind w:firstLine="567"/>
        <w:jc w:val="both"/>
        <w:rPr>
          <w:color w:val="000000"/>
          <w:szCs w:val="24"/>
          <w:lang w:eastAsia="lt-LT"/>
        </w:rPr>
      </w:pPr>
      <w:r>
        <w:rPr>
          <w:color w:val="000000"/>
          <w:szCs w:val="24"/>
          <w:lang w:eastAsia="lt-LT"/>
        </w:rPr>
        <w:t>31.2.3</w:t>
      </w:r>
      <w:r>
        <w:rPr>
          <w:color w:val="000000"/>
          <w:szCs w:val="24"/>
          <w:lang w:eastAsia="lt-LT"/>
        </w:rPr>
        <w:t>. iki 20 procentų – už veiklos sudėtingumą įstaigų, nenurodytų aprašo 31.1.1 punkte, ugdymą organizuojančių skyrių (sektorių) vedėjams;</w:t>
      </w:r>
    </w:p>
    <w:p>
      <w:pPr>
        <w:widowControl w:val="0"/>
        <w:tabs>
          <w:tab w:val="right" w:pos="9071"/>
        </w:tabs>
        <w:suppressAutoHyphens/>
        <w:ind w:firstLine="567"/>
        <w:jc w:val="both"/>
        <w:rPr>
          <w:color w:val="000000"/>
          <w:szCs w:val="24"/>
          <w:lang w:eastAsia="lt-LT"/>
        </w:rPr>
      </w:pPr>
      <w:r>
        <w:rPr>
          <w:color w:val="000000"/>
          <w:szCs w:val="24"/>
          <w:lang w:eastAsia="lt-LT"/>
        </w:rPr>
        <w:t>31.2.4</w:t>
      </w:r>
      <w:r>
        <w:rPr>
          <w:color w:val="000000"/>
          <w:szCs w:val="24"/>
          <w:lang w:eastAsia="lt-LT"/>
        </w:rPr>
        <w:t>. kitais įstaigos vadovo nustatytais atvejais.</w:t>
      </w:r>
    </w:p>
    <w:p>
      <w:pPr>
        <w:widowControl w:val="0"/>
        <w:tabs>
          <w:tab w:val="right" w:pos="9071"/>
        </w:tabs>
        <w:suppressAutoHyphens/>
        <w:ind w:firstLine="567"/>
        <w:jc w:val="both"/>
        <w:rPr>
          <w:color w:val="000000"/>
          <w:szCs w:val="24"/>
          <w:lang w:eastAsia="lt-LT"/>
        </w:rPr>
      </w:pPr>
    </w:p>
    <w:p>
      <w:pPr>
        <w:keepLines/>
        <w:widowControl w:val="0"/>
        <w:tabs>
          <w:tab w:val="right" w:pos="9071"/>
        </w:tabs>
        <w:suppressAutoHyphens/>
        <w:jc w:val="center"/>
        <w:rPr>
          <w:b/>
          <w:bCs/>
          <w:caps/>
          <w:color w:val="000000"/>
          <w:szCs w:val="24"/>
          <w:lang w:eastAsia="lt-LT"/>
        </w:rPr>
      </w:pPr>
      <w:r>
        <w:rPr>
          <w:b/>
          <w:bCs/>
          <w:caps/>
          <w:color w:val="000000"/>
          <w:szCs w:val="24"/>
          <w:lang w:eastAsia="lt-LT"/>
        </w:rPr>
        <w:t>VI</w:t>
      </w:r>
      <w:r>
        <w:rPr>
          <w:b/>
          <w:bCs/>
          <w:caps/>
          <w:color w:val="000000"/>
          <w:szCs w:val="24"/>
          <w:lang w:eastAsia="lt-LT"/>
        </w:rPr>
        <w:t xml:space="preserve">. </w:t>
      </w:r>
      <w:r>
        <w:rPr>
          <w:b/>
          <w:bCs/>
          <w:caps/>
          <w:color w:val="000000"/>
          <w:szCs w:val="24"/>
          <w:lang w:eastAsia="lt-LT"/>
        </w:rPr>
        <w:t>MOKYTOJŲ DARBO APMOKĖJIMAS</w:t>
      </w:r>
    </w:p>
    <w:p>
      <w:pPr>
        <w:widowControl w:val="0"/>
        <w:tabs>
          <w:tab w:val="right" w:pos="9071"/>
        </w:tabs>
        <w:suppressAutoHyphens/>
        <w:ind w:firstLine="567"/>
        <w:jc w:val="both"/>
        <w:rPr>
          <w:color w:val="000000"/>
          <w:szCs w:val="24"/>
          <w:lang w:eastAsia="lt-LT"/>
        </w:rPr>
      </w:pPr>
    </w:p>
    <w:p>
      <w:pPr>
        <w:widowControl w:val="0"/>
        <w:tabs>
          <w:tab w:val="right" w:pos="9071"/>
        </w:tabs>
        <w:suppressAutoHyphens/>
        <w:ind w:firstLine="567"/>
        <w:jc w:val="both"/>
        <w:rPr>
          <w:color w:val="000000"/>
          <w:szCs w:val="24"/>
          <w:lang w:eastAsia="lt-LT"/>
        </w:rPr>
      </w:pPr>
      <w:r>
        <w:rPr>
          <w:color w:val="000000"/>
          <w:szCs w:val="24"/>
          <w:lang w:eastAsia="lt-LT"/>
        </w:rPr>
        <w:t>32</w:t>
      </w:r>
      <w:r>
        <w:rPr>
          <w:color w:val="000000"/>
          <w:szCs w:val="24"/>
          <w:lang w:eastAsia="lt-LT"/>
        </w:rPr>
        <w:t xml:space="preserve">. </w:t>
      </w:r>
      <w:r>
        <w:rPr>
          <w:szCs w:val="24"/>
        </w:rPr>
        <w:t>Mokytojų (išskyrus mokytojus, nurodytus aprašo 37, 39 ir 40 punktuose), neformaliojo švietimo mokytojų (pedagogų) (išskyrus nurodytus aprašo 58 punkte) (toliau – mokytojai):</w:t>
      </w:r>
    </w:p>
    <w:p>
      <w:pPr>
        <w:widowControl w:val="0"/>
        <w:tabs>
          <w:tab w:val="left" w:pos="9180"/>
        </w:tabs>
        <w:overflowPunct w:val="0"/>
        <w:ind w:firstLine="1418"/>
        <w:jc w:val="both"/>
        <w:textAlignment w:val="baseline"/>
        <w:rPr>
          <w:szCs w:val="24"/>
        </w:rPr>
      </w:pPr>
      <w:r>
        <w:rPr>
          <w:szCs w:val="24"/>
        </w:rPr>
        <w:t>32.1</w:t>
      </w:r>
      <w:r>
        <w:rPr>
          <w:szCs w:val="24"/>
        </w:rPr>
        <w:t>. Kuriems nesuteiktos kvalifikacinės kategorijos, mėnesinių tarifinių atlygių koeficientai:</w:t>
      </w:r>
    </w:p>
    <w:p>
      <w:pPr>
        <w:widowControl w:val="0"/>
        <w:tabs>
          <w:tab w:val="left" w:pos="9180"/>
        </w:tabs>
        <w:overflowPunct w:val="0"/>
        <w:ind w:firstLine="567"/>
        <w:jc w:val="both"/>
        <w:textAlignment w:val="baseline"/>
        <w:rPr>
          <w:szCs w:val="24"/>
        </w:rPr>
      </w:pPr>
    </w:p>
    <w:tbl>
      <w:tblPr>
        <w:tblW w:w="91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1620"/>
        <w:gridCol w:w="1800"/>
        <w:gridCol w:w="1800"/>
        <w:gridCol w:w="1403"/>
      </w:tblGrid>
      <w:tr>
        <w:trPr>
          <w:trHeight w:val="20"/>
        </w:trPr>
        <w:tc>
          <w:tcPr>
            <w:tcW w:w="2520" w:type="dxa"/>
            <w:vAlign w:val="center"/>
          </w:tcPr>
          <w:p>
            <w:pPr>
              <w:widowControl w:val="0"/>
              <w:tabs>
                <w:tab w:val="left" w:pos="9180"/>
              </w:tabs>
              <w:overflowPunct w:val="0"/>
              <w:jc w:val="center"/>
              <w:textAlignment w:val="baseline"/>
              <w:rPr>
                <w:szCs w:val="24"/>
              </w:rPr>
            </w:pPr>
          </w:p>
          <w:p>
            <w:pPr>
              <w:widowControl w:val="0"/>
              <w:tabs>
                <w:tab w:val="left" w:pos="9180"/>
              </w:tabs>
              <w:overflowPunct w:val="0"/>
              <w:jc w:val="center"/>
              <w:textAlignment w:val="baseline"/>
              <w:rPr>
                <w:szCs w:val="24"/>
              </w:rPr>
            </w:pPr>
            <w:r>
              <w:rPr>
                <w:szCs w:val="24"/>
              </w:rPr>
              <w:t>Pareigybė ir išsilavinimas</w:t>
            </w:r>
          </w:p>
        </w:tc>
        <w:tc>
          <w:tcPr>
            <w:tcW w:w="1620" w:type="dxa"/>
            <w:vAlign w:val="center"/>
          </w:tcPr>
          <w:p>
            <w:pPr>
              <w:widowControl w:val="0"/>
              <w:tabs>
                <w:tab w:val="left" w:pos="9180"/>
              </w:tabs>
              <w:overflowPunct w:val="0"/>
              <w:jc w:val="center"/>
              <w:textAlignment w:val="baseline"/>
              <w:rPr>
                <w:szCs w:val="24"/>
              </w:rPr>
            </w:pPr>
            <w:r>
              <w:rPr>
                <w:szCs w:val="24"/>
              </w:rPr>
              <w:t>Turintiems iki 3 metų pedagoginio darbo stažą</w:t>
            </w:r>
          </w:p>
        </w:tc>
        <w:tc>
          <w:tcPr>
            <w:tcW w:w="1800" w:type="dxa"/>
            <w:vAlign w:val="center"/>
          </w:tcPr>
          <w:p>
            <w:pPr>
              <w:widowControl w:val="0"/>
              <w:tabs>
                <w:tab w:val="left" w:pos="9180"/>
              </w:tabs>
              <w:overflowPunct w:val="0"/>
              <w:jc w:val="center"/>
              <w:textAlignment w:val="baseline"/>
              <w:rPr>
                <w:szCs w:val="24"/>
              </w:rPr>
            </w:pPr>
            <w:r>
              <w:rPr>
                <w:szCs w:val="24"/>
              </w:rPr>
              <w:t>Turintiems nuo 3 iki 10 metų pedagoginio darbo stažą</w:t>
            </w:r>
          </w:p>
        </w:tc>
        <w:tc>
          <w:tcPr>
            <w:tcW w:w="1800" w:type="dxa"/>
            <w:vAlign w:val="center"/>
          </w:tcPr>
          <w:p>
            <w:pPr>
              <w:widowControl w:val="0"/>
              <w:tabs>
                <w:tab w:val="left" w:pos="9180"/>
              </w:tabs>
              <w:overflowPunct w:val="0"/>
              <w:jc w:val="center"/>
              <w:textAlignment w:val="baseline"/>
              <w:rPr>
                <w:szCs w:val="24"/>
              </w:rPr>
            </w:pPr>
            <w:r>
              <w:rPr>
                <w:szCs w:val="24"/>
              </w:rPr>
              <w:t>Turintiems nuo 10 iki 15 metų pedagoginio darbo stažą</w:t>
            </w:r>
          </w:p>
        </w:tc>
        <w:tc>
          <w:tcPr>
            <w:tcW w:w="1403" w:type="dxa"/>
            <w:vAlign w:val="center"/>
          </w:tcPr>
          <w:p>
            <w:pPr>
              <w:widowControl w:val="0"/>
              <w:tabs>
                <w:tab w:val="left" w:pos="9180"/>
              </w:tabs>
              <w:overflowPunct w:val="0"/>
              <w:jc w:val="center"/>
              <w:textAlignment w:val="baseline"/>
              <w:rPr>
                <w:szCs w:val="24"/>
              </w:rPr>
            </w:pPr>
            <w:r>
              <w:rPr>
                <w:szCs w:val="24"/>
              </w:rPr>
              <w:t>Turintiems 15 ir daugiau metų pedagoginio darbo stažą</w:t>
            </w:r>
          </w:p>
        </w:tc>
      </w:tr>
      <w:tr>
        <w:trPr>
          <w:trHeight w:val="20"/>
        </w:trPr>
        <w:tc>
          <w:tcPr>
            <w:tcW w:w="2520" w:type="dxa"/>
            <w:vAlign w:val="center"/>
          </w:tcPr>
          <w:p>
            <w:pPr>
              <w:widowControl w:val="0"/>
              <w:tabs>
                <w:tab w:val="left" w:pos="9180"/>
              </w:tabs>
              <w:overflowPunct w:val="0"/>
              <w:jc w:val="center"/>
              <w:textAlignment w:val="baseline"/>
              <w:rPr>
                <w:szCs w:val="24"/>
              </w:rPr>
            </w:pPr>
            <w:r>
              <w:rPr>
                <w:szCs w:val="24"/>
              </w:rPr>
              <w:t>Mokytojai, įgiję aukštesnįjį ar specialųjį vidurinį išsilavinimą, įgytą iki 1995 metų</w:t>
            </w:r>
          </w:p>
        </w:tc>
        <w:tc>
          <w:tcPr>
            <w:tcW w:w="1620" w:type="dxa"/>
            <w:vAlign w:val="center"/>
          </w:tcPr>
          <w:p>
            <w:pPr>
              <w:widowControl w:val="0"/>
              <w:tabs>
                <w:tab w:val="left" w:pos="9180"/>
              </w:tabs>
              <w:overflowPunct w:val="0"/>
              <w:jc w:val="center"/>
              <w:textAlignment w:val="baseline"/>
              <w:rPr>
                <w:szCs w:val="24"/>
              </w:rPr>
            </w:pPr>
            <w:r>
              <w:rPr>
                <w:szCs w:val="24"/>
              </w:rPr>
              <w:t>9,16–9,6</w:t>
            </w:r>
          </w:p>
        </w:tc>
        <w:tc>
          <w:tcPr>
            <w:tcW w:w="1800" w:type="dxa"/>
            <w:vAlign w:val="center"/>
          </w:tcPr>
          <w:p>
            <w:pPr>
              <w:widowControl w:val="0"/>
              <w:tabs>
                <w:tab w:val="left" w:pos="9180"/>
              </w:tabs>
              <w:overflowPunct w:val="0"/>
              <w:jc w:val="center"/>
              <w:textAlignment w:val="baseline"/>
              <w:rPr>
                <w:szCs w:val="24"/>
              </w:rPr>
            </w:pPr>
            <w:r>
              <w:rPr>
                <w:szCs w:val="24"/>
              </w:rPr>
              <w:t>9,16–9,7</w:t>
            </w:r>
          </w:p>
        </w:tc>
        <w:tc>
          <w:tcPr>
            <w:tcW w:w="1800" w:type="dxa"/>
            <w:vAlign w:val="center"/>
          </w:tcPr>
          <w:p>
            <w:pPr>
              <w:widowControl w:val="0"/>
              <w:tabs>
                <w:tab w:val="left" w:pos="9180"/>
              </w:tabs>
              <w:overflowPunct w:val="0"/>
              <w:jc w:val="center"/>
              <w:textAlignment w:val="baseline"/>
              <w:rPr>
                <w:szCs w:val="24"/>
              </w:rPr>
            </w:pPr>
            <w:r>
              <w:rPr>
                <w:szCs w:val="24"/>
              </w:rPr>
              <w:t>9,16–9,8</w:t>
            </w:r>
          </w:p>
        </w:tc>
        <w:tc>
          <w:tcPr>
            <w:tcW w:w="1403" w:type="dxa"/>
            <w:vAlign w:val="center"/>
          </w:tcPr>
          <w:p>
            <w:pPr>
              <w:widowControl w:val="0"/>
              <w:tabs>
                <w:tab w:val="left" w:pos="9180"/>
              </w:tabs>
              <w:overflowPunct w:val="0"/>
              <w:jc w:val="center"/>
              <w:textAlignment w:val="baseline"/>
              <w:rPr>
                <w:szCs w:val="24"/>
              </w:rPr>
            </w:pPr>
            <w:r>
              <w:rPr>
                <w:szCs w:val="24"/>
              </w:rPr>
              <w:t>9,16–10</w:t>
            </w:r>
          </w:p>
        </w:tc>
      </w:tr>
      <w:tr>
        <w:trPr>
          <w:trHeight w:val="20"/>
        </w:trPr>
        <w:tc>
          <w:tcPr>
            <w:tcW w:w="2520" w:type="dxa"/>
            <w:vAlign w:val="center"/>
          </w:tcPr>
          <w:p>
            <w:pPr>
              <w:widowControl w:val="0"/>
              <w:tabs>
                <w:tab w:val="left" w:pos="9180"/>
              </w:tabs>
              <w:overflowPunct w:val="0"/>
              <w:textAlignment w:val="baseline"/>
              <w:rPr>
                <w:szCs w:val="24"/>
              </w:rPr>
            </w:pPr>
            <w:r>
              <w:rPr>
                <w:szCs w:val="24"/>
              </w:rPr>
              <w:t>Mokytojai, įgiję aukštąjį universitetinį ar koleginį išsilavinimą</w:t>
            </w:r>
          </w:p>
        </w:tc>
        <w:tc>
          <w:tcPr>
            <w:tcW w:w="1620" w:type="dxa"/>
            <w:vAlign w:val="center"/>
          </w:tcPr>
          <w:p>
            <w:pPr>
              <w:widowControl w:val="0"/>
              <w:tabs>
                <w:tab w:val="left" w:pos="9180"/>
              </w:tabs>
              <w:overflowPunct w:val="0"/>
              <w:jc w:val="center"/>
              <w:textAlignment w:val="baseline"/>
              <w:rPr>
                <w:szCs w:val="24"/>
              </w:rPr>
            </w:pPr>
            <w:r>
              <w:rPr>
                <w:szCs w:val="24"/>
              </w:rPr>
              <w:t>10,45–11,65</w:t>
            </w:r>
          </w:p>
        </w:tc>
        <w:tc>
          <w:tcPr>
            <w:tcW w:w="1800" w:type="dxa"/>
            <w:vAlign w:val="center"/>
          </w:tcPr>
          <w:p>
            <w:pPr>
              <w:widowControl w:val="0"/>
              <w:tabs>
                <w:tab w:val="left" w:pos="9180"/>
              </w:tabs>
              <w:overflowPunct w:val="0"/>
              <w:jc w:val="center"/>
              <w:textAlignment w:val="baseline"/>
              <w:rPr>
                <w:szCs w:val="24"/>
              </w:rPr>
            </w:pPr>
            <w:r>
              <w:rPr>
                <w:szCs w:val="24"/>
              </w:rPr>
              <w:t>10,5–11,7</w:t>
            </w:r>
          </w:p>
        </w:tc>
        <w:tc>
          <w:tcPr>
            <w:tcW w:w="1800" w:type="dxa"/>
            <w:vAlign w:val="center"/>
          </w:tcPr>
          <w:p>
            <w:pPr>
              <w:widowControl w:val="0"/>
              <w:tabs>
                <w:tab w:val="left" w:pos="9180"/>
              </w:tabs>
              <w:overflowPunct w:val="0"/>
              <w:jc w:val="center"/>
              <w:textAlignment w:val="baseline"/>
              <w:rPr>
                <w:szCs w:val="24"/>
              </w:rPr>
            </w:pPr>
            <w:r>
              <w:rPr>
                <w:szCs w:val="24"/>
              </w:rPr>
              <w:t>10,55–11,75</w:t>
            </w:r>
          </w:p>
        </w:tc>
        <w:tc>
          <w:tcPr>
            <w:tcW w:w="1403" w:type="dxa"/>
            <w:vAlign w:val="center"/>
          </w:tcPr>
          <w:p>
            <w:pPr>
              <w:widowControl w:val="0"/>
              <w:tabs>
                <w:tab w:val="left" w:pos="9180"/>
              </w:tabs>
              <w:overflowPunct w:val="0"/>
              <w:jc w:val="center"/>
              <w:textAlignment w:val="baseline"/>
              <w:rPr>
                <w:szCs w:val="24"/>
              </w:rPr>
            </w:pPr>
            <w:r>
              <w:rPr>
                <w:szCs w:val="24"/>
              </w:rPr>
              <w:t>10,6–11,8</w:t>
            </w:r>
          </w:p>
        </w:tc>
      </w:tr>
    </w:tbl>
    <w:p>
      <w:pPr>
        <w:overflowPunct w:val="0"/>
        <w:ind w:left="8931" w:firstLine="540"/>
        <w:jc w:val="both"/>
        <w:textAlignment w:val="baseline"/>
        <w:rPr>
          <w:color w:val="000000"/>
          <w:szCs w:val="24"/>
          <w:lang w:eastAsia="lt-LT"/>
        </w:rPr>
      </w:pPr>
    </w:p>
    <w:p>
      <w:pPr>
        <w:widowControl w:val="0"/>
        <w:tabs>
          <w:tab w:val="right" w:pos="9071"/>
        </w:tabs>
        <w:suppressAutoHyphens/>
        <w:ind w:firstLine="567"/>
        <w:jc w:val="both"/>
        <w:rPr>
          <w:color w:val="000000"/>
          <w:szCs w:val="24"/>
          <w:lang w:eastAsia="lt-LT"/>
        </w:rPr>
      </w:pPr>
      <w:r>
        <w:rPr>
          <w:color w:val="000000"/>
          <w:szCs w:val="24"/>
          <w:lang w:eastAsia="lt-LT"/>
        </w:rPr>
        <w:t>32.2</w:t>
      </w:r>
      <w:r>
        <w:rPr>
          <w:color w:val="000000"/>
          <w:szCs w:val="24"/>
          <w:lang w:eastAsia="lt-LT"/>
        </w:rPr>
        <w:t>. Kuriems suteiktos kvalifikacinės kategorijos, mėnesinių tarifinių atlygių koeficientai:</w:t>
      </w:r>
    </w:p>
    <w:p>
      <w:pPr>
        <w:widowControl w:val="0"/>
        <w:tabs>
          <w:tab w:val="right" w:pos="9071"/>
        </w:tabs>
        <w:suppressAutoHyphens/>
        <w:ind w:firstLine="567"/>
        <w:jc w:val="both"/>
        <w:rPr>
          <w:color w:val="000000"/>
          <w:szCs w:val="24"/>
          <w:lang w:eastAsia="lt-LT"/>
        </w:rPr>
      </w:pPr>
    </w:p>
    <w:tbl>
      <w:tblPr>
        <w:tblW w:w="9070" w:type="dxa"/>
        <w:tblLayout w:type="fixed"/>
        <w:tblCellMar>
          <w:left w:w="0" w:type="dxa"/>
          <w:right w:w="0" w:type="dxa"/>
        </w:tblCellMar>
        <w:tblLook w:val="0000" w:firstRow="0" w:lastRow="0" w:firstColumn="0" w:lastColumn="0" w:noHBand="0" w:noVBand="0"/>
      </w:tblPr>
      <w:tblGrid>
        <w:gridCol w:w="2267"/>
        <w:gridCol w:w="2268"/>
        <w:gridCol w:w="2267"/>
        <w:gridCol w:w="2268"/>
      </w:tblGrid>
      <w:tr>
        <w:trPr>
          <w:trHeight w:val="60"/>
        </w:trPr>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b/>
                <w:bCs/>
                <w:color w:val="000000"/>
                <w:szCs w:val="24"/>
                <w:lang w:eastAsia="lt-LT"/>
              </w:rPr>
              <w:t>Pareigybė</w:t>
            </w: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b/>
                <w:bCs/>
                <w:color w:val="000000"/>
                <w:szCs w:val="24"/>
                <w:lang w:eastAsia="lt-LT"/>
              </w:rPr>
              <w:t>Turintiems iki 10 metų pedagoginio darbo stažą</w:t>
            </w:r>
          </w:p>
        </w:tc>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b/>
                <w:bCs/>
                <w:color w:val="000000"/>
                <w:szCs w:val="24"/>
                <w:lang w:eastAsia="lt-LT"/>
              </w:rPr>
              <w:t>Turintiems nuo 10 iki 15 metų pedagoginio darbo stažą</w:t>
            </w: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b/>
                <w:bCs/>
                <w:color w:val="000000"/>
                <w:szCs w:val="24"/>
                <w:lang w:eastAsia="lt-LT"/>
              </w:rPr>
              <w:t>Turintiems 15 ir daugiau metų pedagoginio darbo stažą</w:t>
            </w:r>
          </w:p>
        </w:tc>
      </w:tr>
      <w:tr>
        <w:trPr>
          <w:trHeight w:val="60"/>
        </w:trPr>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rPr>
                <w:color w:val="000000"/>
                <w:szCs w:val="24"/>
                <w:lang w:eastAsia="lt-LT"/>
              </w:rPr>
            </w:pPr>
            <w:r>
              <w:rPr>
                <w:color w:val="000000"/>
                <w:szCs w:val="24"/>
                <w:lang w:eastAsia="lt-LT"/>
              </w:rPr>
              <w:t>Mokytojai</w:t>
            </w: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10,65–11,85</w:t>
            </w:r>
          </w:p>
        </w:tc>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10,8–12</w:t>
            </w: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10,9–12,1</w:t>
            </w:r>
          </w:p>
        </w:tc>
      </w:tr>
      <w:tr>
        <w:trPr>
          <w:trHeight w:val="60"/>
        </w:trPr>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rPr>
                <w:color w:val="000000"/>
                <w:szCs w:val="24"/>
                <w:lang w:eastAsia="lt-LT"/>
              </w:rPr>
            </w:pPr>
            <w:r>
              <w:rPr>
                <w:color w:val="000000"/>
                <w:szCs w:val="24"/>
                <w:lang w:eastAsia="lt-LT"/>
              </w:rPr>
              <w:t>Vyresnieji mokytojai</w:t>
            </w: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11,6–12,9</w:t>
            </w:r>
          </w:p>
        </w:tc>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11,75–13,05</w:t>
            </w: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12,2–13,6</w:t>
            </w:r>
          </w:p>
        </w:tc>
      </w:tr>
      <w:tr>
        <w:trPr>
          <w:trHeight w:val="60"/>
        </w:trPr>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rPr>
                <w:color w:val="000000"/>
                <w:szCs w:val="24"/>
                <w:lang w:eastAsia="lt-LT"/>
              </w:rPr>
            </w:pPr>
            <w:r>
              <w:rPr>
                <w:color w:val="000000"/>
                <w:szCs w:val="24"/>
                <w:lang w:eastAsia="lt-LT"/>
              </w:rPr>
              <w:t>Mokytojai metodininkai</w:t>
            </w: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12,45–13,85</w:t>
            </w:r>
          </w:p>
        </w:tc>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12,7–14,1</w:t>
            </w: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13,05–14,55</w:t>
            </w:r>
          </w:p>
        </w:tc>
      </w:tr>
      <w:tr>
        <w:trPr>
          <w:trHeight w:val="60"/>
        </w:trPr>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rPr>
                <w:color w:val="000000"/>
                <w:szCs w:val="24"/>
                <w:lang w:eastAsia="lt-LT"/>
              </w:rPr>
            </w:pPr>
            <w:r>
              <w:rPr>
                <w:color w:val="000000"/>
                <w:szCs w:val="24"/>
                <w:lang w:eastAsia="lt-LT"/>
              </w:rPr>
              <w:t>Mokytojai ekspertai</w:t>
            </w: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14,15–15,75</w:t>
            </w:r>
          </w:p>
        </w:tc>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14,4–16</w:t>
            </w: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14,8–16,4</w:t>
            </w:r>
          </w:p>
        </w:tc>
      </w:tr>
    </w:tbl>
    <w:p>
      <w:pPr>
        <w:tabs>
          <w:tab w:val="right" w:pos="9071"/>
        </w:tabs>
        <w:ind w:firstLine="567"/>
        <w:jc w:val="both"/>
        <w:rPr>
          <w:szCs w:val="24"/>
          <w:lang w:eastAsia="lt-LT"/>
        </w:rPr>
      </w:pPr>
    </w:p>
    <w:p>
      <w:pPr>
        <w:widowControl w:val="0"/>
        <w:tabs>
          <w:tab w:val="left" w:pos="9180"/>
        </w:tabs>
        <w:overflowPunct w:val="0"/>
        <w:ind w:firstLine="567"/>
        <w:jc w:val="both"/>
        <w:textAlignment w:val="baseline"/>
        <w:rPr>
          <w:color w:val="000000"/>
          <w:szCs w:val="24"/>
          <w:lang w:eastAsia="lt-LT"/>
        </w:rPr>
      </w:pPr>
      <w:r>
        <w:rPr>
          <w:szCs w:val="24"/>
        </w:rPr>
        <w:t>32.3</w:t>
      </w:r>
      <w:r>
        <w:rPr>
          <w:szCs w:val="24"/>
        </w:rPr>
        <w:t xml:space="preserve">. Kuriems taikomos Lietuvos Respublikos švietimo įstatymo pakeitimo įstatymo   2 straipsnio 6 dalies nuostatos, mėnesinių tarifinių atlygių koeficientai: turintiems iki 15 metų pedagoginio darbo stažą – 9,16–9,25; turintiems 15 ir daugiau metų pedagoginio darbo stažą – 9,3–9,6.</w:t>
      </w:r>
    </w:p>
    <w:p>
      <w:pPr>
        <w:widowControl w:val="0"/>
        <w:tabs>
          <w:tab w:val="left" w:pos="9180"/>
        </w:tabs>
        <w:overflowPunct w:val="0"/>
        <w:ind w:firstLine="567"/>
        <w:jc w:val="both"/>
        <w:textAlignment w:val="baseline"/>
      </w:pPr>
      <w:r>
        <w:rPr>
          <w:szCs w:val="24"/>
        </w:rPr>
        <w:t>32.4</w:t>
      </w:r>
      <w:r>
        <w:rPr>
          <w:szCs w:val="24"/>
        </w:rPr>
        <w:t>. Kurie dirba pagal neformaliojo švietimo programas (išskyrus ikimokyklinio ugdymo ir priešmokyklinio ugdymo bei formalųjį švietimą papildančio ugdymo programas) ir yra įgiję tik vidurinį išsilavinimą, mėnesinių tarifinių atlygių koeficientai: turintiems iki 15 metų pedagoginio darbo stažą – 9,16–9,25; turintiems 15 ir daugiau metų pedagoginio darbo stažą – 9,3–9,6.</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5ad5fb01e0011e4b542dec0b12e28b0">
        <w:r w:rsidRPr="00532B9F">
          <w:rPr>
            <w:rFonts w:ascii="Times New Roman" w:eastAsia="MS Mincho" w:hAnsi="Times New Roman"/>
            <w:sz w:val="20"/>
            <w:i/>
            <w:iCs/>
            <w:color w:val="0000FF" w:themeColor="hyperlink"/>
            <w:u w:val="single"/>
          </w:rPr>
          <w:t>V-726</w:t>
        </w:r>
      </w:fldSimple>
      <w:r>
        <w:rPr>
          <w:rFonts w:ascii="Times New Roman" w:eastAsia="MS Mincho" w:hAnsi="Times New Roman"/>
          <w:sz w:val="20"/>
          <w:i/>
          <w:iCs/>
        </w:rPr>
        <w:t>,
2014-08-07,
paskelbta TAR 2014-08-07, i. k. 2014-10942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f17ab20159f11e58569be21ff080a8c">
        <w:r w:rsidRPr="00532B9F">
          <w:rPr>
            <w:rFonts w:ascii="Times New Roman" w:eastAsia="MS Mincho" w:hAnsi="Times New Roman"/>
            <w:sz w:val="20"/>
            <w:i/>
            <w:iCs/>
            <w:color w:val="0000FF" w:themeColor="hyperlink"/>
            <w:u w:val="single"/>
          </w:rPr>
          <w:t>V-635</w:t>
        </w:r>
      </w:fldSimple>
      <w:r>
        <w:rPr>
          <w:rFonts w:ascii="Times New Roman" w:eastAsia="MS Mincho" w:hAnsi="Times New Roman"/>
          <w:sz w:val="20"/>
          <w:i/>
          <w:iCs/>
        </w:rPr>
        <w:t>,
2015-06-17,
paskelbta TAR 2015-06-18, i. k. 2015-09720            </w:t>
      </w:r>
    </w:p>
    <w:p/>
    <w:p>
      <w:pPr>
        <w:widowControl w:val="0"/>
        <w:tabs>
          <w:tab w:val="right" w:pos="9071"/>
        </w:tabs>
        <w:suppressAutoHyphens/>
        <w:ind w:firstLine="567"/>
        <w:jc w:val="both"/>
        <w:rPr>
          <w:color w:val="000000"/>
          <w:szCs w:val="24"/>
          <w:lang w:eastAsia="lt-LT"/>
        </w:rPr>
      </w:pPr>
      <w:r>
        <w:rPr>
          <w:color w:val="000000"/>
          <w:szCs w:val="24"/>
          <w:lang w:eastAsia="lt-LT"/>
        </w:rPr>
        <w:t>33</w:t>
      </w:r>
      <w:r>
        <w:rPr>
          <w:color w:val="000000"/>
          <w:szCs w:val="24"/>
          <w:lang w:eastAsia="lt-LT"/>
        </w:rPr>
        <w:t>. Mokytojams (išskyrus profesinio mokymo įstaigų bendrojo ugdymo dalykų mokytojus) tarifinis atlygis, nurodytas aprašo 32 punkte, nustatomas už 18 pedagoginio darbo valandų per savaitę. Profesinio mokymo įstaigų bendrojo ugdymo dalykų mokytojams nustatomas pedagoginio darbo valandų skaičius per mokslo metus. Mėnesinis mokytojų darbo užmokestis apskaičiuojamas pagal tarifinį sąrašą.</w:t>
      </w:r>
    </w:p>
    <w:p>
      <w:pPr>
        <w:widowControl w:val="0"/>
        <w:tabs>
          <w:tab w:val="right" w:pos="9071"/>
        </w:tabs>
        <w:suppressAutoHyphens/>
        <w:ind w:firstLine="567"/>
        <w:jc w:val="both"/>
        <w:rPr>
          <w:color w:val="000000"/>
          <w:szCs w:val="24"/>
          <w:lang w:eastAsia="lt-LT"/>
        </w:rPr>
      </w:pPr>
      <w:r>
        <w:rPr>
          <w:color w:val="000000"/>
          <w:szCs w:val="24"/>
          <w:lang w:eastAsia="lt-LT"/>
        </w:rPr>
        <w:t>34</w:t>
      </w:r>
      <w:r>
        <w:rPr>
          <w:color w:val="000000"/>
          <w:szCs w:val="24"/>
          <w:lang w:eastAsia="lt-LT"/>
        </w:rPr>
        <w:t>. Tikybos mokytojams, baigusiems aukštesniąją neakivaizdinę katechetų mokyklą prie Kauno tarpdiecezinės kunigų seminarijos Teologijos fakulteto, mėnesinio tarifinio atlygio koeficientas nustatomas kaip mokytojams, įgijusiems aukštesnįjį išsilavinimą.</w:t>
      </w:r>
    </w:p>
    <w:p>
      <w:pPr>
        <w:widowControl w:val="0"/>
        <w:tabs>
          <w:tab w:val="right" w:pos="9071"/>
        </w:tabs>
        <w:suppressAutoHyphens/>
        <w:ind w:firstLine="567"/>
        <w:jc w:val="both"/>
        <w:rPr>
          <w:color w:val="000000"/>
          <w:szCs w:val="24"/>
          <w:lang w:eastAsia="lt-LT"/>
        </w:rPr>
      </w:pPr>
      <w:r>
        <w:rPr>
          <w:color w:val="000000"/>
          <w:szCs w:val="24"/>
          <w:lang w:eastAsia="lt-LT"/>
        </w:rPr>
        <w:t>35</w:t>
      </w:r>
      <w:r>
        <w:rPr>
          <w:color w:val="000000"/>
          <w:szCs w:val="24"/>
          <w:lang w:eastAsia="lt-LT"/>
        </w:rPr>
        <w:t>. Mokytojams papildomai tarifikuojamos valandos:</w:t>
      </w:r>
    </w:p>
    <w:p>
      <w:pPr>
        <w:tabs>
          <w:tab w:val="left" w:pos="1418"/>
        </w:tabs>
        <w:overflowPunct w:val="0"/>
        <w:ind w:firstLine="567"/>
        <w:jc w:val="both"/>
        <w:textAlignment w:val="baseline"/>
        <w:rPr>
          <w:szCs w:val="24"/>
        </w:rPr>
      </w:pPr>
      <w:r>
        <w:rPr>
          <w:szCs w:val="24"/>
        </w:rPr>
        <w:t>35.1</w:t>
      </w:r>
      <w:r>
        <w:rPr>
          <w:szCs w:val="24"/>
        </w:rPr>
        <w:t>. Už mokinių darbų tikrinimą (už 18 kontaktinių valandų per savaitę):</w:t>
      </w:r>
    </w:p>
    <w:p>
      <w:pPr>
        <w:tabs>
          <w:tab w:val="left" w:pos="1418"/>
        </w:tabs>
        <w:overflowPunct w:val="0"/>
        <w:ind w:firstLine="1427"/>
        <w:jc w:val="both"/>
        <w:textAlignment w:val="baseline"/>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6"/>
        <w:gridCol w:w="759"/>
        <w:gridCol w:w="722"/>
        <w:gridCol w:w="958"/>
        <w:gridCol w:w="706"/>
        <w:gridCol w:w="712"/>
        <w:gridCol w:w="958"/>
        <w:gridCol w:w="753"/>
        <w:gridCol w:w="666"/>
        <w:gridCol w:w="958"/>
      </w:tblGrid>
      <w:tr>
        <w:tc>
          <w:tcPr>
            <w:tcW w:w="2243" w:type="dxa"/>
            <w:vMerge w:val="restart"/>
            <w:shd w:val="clear" w:color="auto" w:fill="auto"/>
            <w:vAlign w:val="center"/>
          </w:tcPr>
          <w:p>
            <w:pPr>
              <w:overflowPunct w:val="0"/>
              <w:jc w:val="center"/>
              <w:textAlignment w:val="baseline"/>
              <w:rPr>
                <w:sz w:val="22"/>
                <w:szCs w:val="22"/>
              </w:rPr>
            </w:pPr>
            <w:r>
              <w:rPr>
                <w:sz w:val="22"/>
                <w:szCs w:val="22"/>
              </w:rPr>
              <w:t>Dalykai</w:t>
            </w:r>
          </w:p>
        </w:tc>
        <w:tc>
          <w:tcPr>
            <w:tcW w:w="2524" w:type="dxa"/>
            <w:gridSpan w:val="3"/>
            <w:shd w:val="clear" w:color="auto" w:fill="auto"/>
          </w:tcPr>
          <w:p>
            <w:pPr>
              <w:overflowPunct w:val="0"/>
              <w:jc w:val="center"/>
              <w:textAlignment w:val="baseline"/>
              <w:rPr>
                <w:sz w:val="22"/>
                <w:szCs w:val="22"/>
              </w:rPr>
            </w:pPr>
            <w:r>
              <w:rPr>
                <w:sz w:val="22"/>
                <w:szCs w:val="22"/>
              </w:rPr>
              <w:t>1–4 klasės</w:t>
            </w:r>
          </w:p>
        </w:tc>
        <w:tc>
          <w:tcPr>
            <w:tcW w:w="2524" w:type="dxa"/>
            <w:gridSpan w:val="3"/>
            <w:shd w:val="clear" w:color="auto" w:fill="auto"/>
          </w:tcPr>
          <w:p>
            <w:pPr>
              <w:overflowPunct w:val="0"/>
              <w:jc w:val="center"/>
              <w:textAlignment w:val="baseline"/>
              <w:rPr>
                <w:sz w:val="22"/>
                <w:szCs w:val="22"/>
              </w:rPr>
            </w:pPr>
            <w:r>
              <w:rPr>
                <w:sz w:val="22"/>
                <w:szCs w:val="22"/>
              </w:rPr>
              <w:t>5–9 klasės</w:t>
            </w:r>
          </w:p>
        </w:tc>
        <w:tc>
          <w:tcPr>
            <w:tcW w:w="2525" w:type="dxa"/>
            <w:gridSpan w:val="3"/>
            <w:shd w:val="clear" w:color="auto" w:fill="auto"/>
          </w:tcPr>
          <w:p>
            <w:pPr>
              <w:overflowPunct w:val="0"/>
              <w:jc w:val="center"/>
              <w:textAlignment w:val="baseline"/>
              <w:rPr>
                <w:sz w:val="22"/>
                <w:szCs w:val="22"/>
              </w:rPr>
            </w:pPr>
            <w:r>
              <w:rPr>
                <w:sz w:val="22"/>
                <w:szCs w:val="22"/>
              </w:rPr>
              <w:t>10–12 klasės</w:t>
            </w:r>
          </w:p>
        </w:tc>
      </w:tr>
      <w:tr>
        <w:tc>
          <w:tcPr>
            <w:tcW w:w="2243" w:type="dxa"/>
            <w:vMerge/>
            <w:shd w:val="clear" w:color="auto" w:fill="auto"/>
          </w:tcPr>
          <w:p>
            <w:pPr>
              <w:overflowPunct w:val="0"/>
              <w:jc w:val="center"/>
              <w:textAlignment w:val="baseline"/>
              <w:rPr>
                <w:sz w:val="22"/>
                <w:szCs w:val="22"/>
              </w:rPr>
            </w:pPr>
          </w:p>
        </w:tc>
        <w:tc>
          <w:tcPr>
            <w:tcW w:w="7573" w:type="dxa"/>
            <w:gridSpan w:val="9"/>
            <w:shd w:val="clear" w:color="auto" w:fill="auto"/>
          </w:tcPr>
          <w:p>
            <w:pPr>
              <w:overflowPunct w:val="0"/>
              <w:jc w:val="center"/>
              <w:textAlignment w:val="baseline"/>
              <w:rPr>
                <w:sz w:val="22"/>
                <w:szCs w:val="22"/>
              </w:rPr>
            </w:pPr>
            <w:r>
              <w:rPr>
                <w:sz w:val="22"/>
                <w:szCs w:val="22"/>
              </w:rPr>
              <w:t>mokinių skaičius klasėje, grupėje</w:t>
            </w:r>
          </w:p>
        </w:tc>
      </w:tr>
      <w:tr>
        <w:tc>
          <w:tcPr>
            <w:tcW w:w="2243" w:type="dxa"/>
            <w:vMerge/>
            <w:shd w:val="clear" w:color="auto" w:fill="auto"/>
          </w:tcPr>
          <w:p>
            <w:pPr>
              <w:overflowPunct w:val="0"/>
              <w:jc w:val="center"/>
              <w:textAlignment w:val="baseline"/>
              <w:rPr>
                <w:sz w:val="22"/>
                <w:szCs w:val="22"/>
              </w:rPr>
            </w:pPr>
          </w:p>
        </w:tc>
        <w:tc>
          <w:tcPr>
            <w:tcW w:w="774" w:type="dxa"/>
            <w:shd w:val="clear" w:color="auto" w:fill="auto"/>
            <w:vAlign w:val="center"/>
          </w:tcPr>
          <w:p>
            <w:pPr>
              <w:overflowPunct w:val="0"/>
              <w:jc w:val="center"/>
              <w:textAlignment w:val="baseline"/>
              <w:rPr>
                <w:sz w:val="22"/>
                <w:szCs w:val="22"/>
              </w:rPr>
            </w:pPr>
            <w:r>
              <w:rPr>
                <w:sz w:val="22"/>
                <w:szCs w:val="22"/>
              </w:rPr>
              <w:t>iki 12</w:t>
            </w:r>
          </w:p>
        </w:tc>
        <w:tc>
          <w:tcPr>
            <w:tcW w:w="778" w:type="dxa"/>
            <w:shd w:val="clear" w:color="auto" w:fill="auto"/>
            <w:vAlign w:val="center"/>
          </w:tcPr>
          <w:p>
            <w:pPr>
              <w:overflowPunct w:val="0"/>
              <w:jc w:val="center"/>
              <w:textAlignment w:val="baseline"/>
              <w:rPr>
                <w:sz w:val="22"/>
                <w:szCs w:val="22"/>
              </w:rPr>
            </w:pPr>
            <w:r>
              <w:rPr>
                <w:sz w:val="22"/>
                <w:szCs w:val="22"/>
              </w:rPr>
              <w:t>12-22</w:t>
            </w:r>
          </w:p>
        </w:tc>
        <w:tc>
          <w:tcPr>
            <w:tcW w:w="972" w:type="dxa"/>
            <w:shd w:val="clear" w:color="auto" w:fill="auto"/>
            <w:vAlign w:val="center"/>
          </w:tcPr>
          <w:p>
            <w:pPr>
              <w:overflowPunct w:val="0"/>
              <w:jc w:val="center"/>
              <w:textAlignment w:val="baseline"/>
              <w:rPr>
                <w:sz w:val="22"/>
                <w:szCs w:val="22"/>
              </w:rPr>
            </w:pPr>
            <w:r>
              <w:rPr>
                <w:sz w:val="22"/>
                <w:szCs w:val="22"/>
              </w:rPr>
              <w:t>23 ir daugiau</w:t>
            </w:r>
          </w:p>
        </w:tc>
        <w:tc>
          <w:tcPr>
            <w:tcW w:w="775" w:type="dxa"/>
            <w:shd w:val="clear" w:color="auto" w:fill="auto"/>
            <w:vAlign w:val="center"/>
          </w:tcPr>
          <w:p>
            <w:pPr>
              <w:overflowPunct w:val="0"/>
              <w:jc w:val="center"/>
              <w:textAlignment w:val="baseline"/>
              <w:rPr>
                <w:sz w:val="22"/>
                <w:szCs w:val="22"/>
              </w:rPr>
            </w:pPr>
            <w:r>
              <w:rPr>
                <w:sz w:val="22"/>
                <w:szCs w:val="22"/>
              </w:rPr>
              <w:t>iki 12</w:t>
            </w:r>
          </w:p>
        </w:tc>
        <w:tc>
          <w:tcPr>
            <w:tcW w:w="777" w:type="dxa"/>
            <w:shd w:val="clear" w:color="auto" w:fill="auto"/>
            <w:vAlign w:val="center"/>
          </w:tcPr>
          <w:p>
            <w:pPr>
              <w:overflowPunct w:val="0"/>
              <w:jc w:val="center"/>
              <w:textAlignment w:val="baseline"/>
              <w:rPr>
                <w:sz w:val="22"/>
                <w:szCs w:val="22"/>
              </w:rPr>
            </w:pPr>
            <w:r>
              <w:rPr>
                <w:sz w:val="22"/>
                <w:szCs w:val="22"/>
              </w:rPr>
              <w:t>12-22</w:t>
            </w:r>
          </w:p>
        </w:tc>
        <w:tc>
          <w:tcPr>
            <w:tcW w:w="972" w:type="dxa"/>
            <w:shd w:val="clear" w:color="auto" w:fill="auto"/>
            <w:vAlign w:val="center"/>
          </w:tcPr>
          <w:p>
            <w:pPr>
              <w:overflowPunct w:val="0"/>
              <w:jc w:val="center"/>
              <w:textAlignment w:val="baseline"/>
              <w:rPr>
                <w:sz w:val="22"/>
                <w:szCs w:val="22"/>
              </w:rPr>
            </w:pPr>
            <w:r>
              <w:rPr>
                <w:sz w:val="22"/>
                <w:szCs w:val="22"/>
              </w:rPr>
              <w:t>23 ir daugiau</w:t>
            </w:r>
          </w:p>
        </w:tc>
        <w:tc>
          <w:tcPr>
            <w:tcW w:w="837" w:type="dxa"/>
            <w:shd w:val="clear" w:color="auto" w:fill="auto"/>
            <w:vAlign w:val="center"/>
          </w:tcPr>
          <w:p>
            <w:pPr>
              <w:overflowPunct w:val="0"/>
              <w:jc w:val="center"/>
              <w:textAlignment w:val="baseline"/>
              <w:rPr>
                <w:sz w:val="22"/>
                <w:szCs w:val="22"/>
              </w:rPr>
            </w:pPr>
            <w:r>
              <w:rPr>
                <w:sz w:val="22"/>
                <w:szCs w:val="22"/>
              </w:rPr>
              <w:t>iki 12</w:t>
            </w:r>
          </w:p>
        </w:tc>
        <w:tc>
          <w:tcPr>
            <w:tcW w:w="716" w:type="dxa"/>
            <w:shd w:val="clear" w:color="auto" w:fill="auto"/>
            <w:vAlign w:val="center"/>
          </w:tcPr>
          <w:p>
            <w:pPr>
              <w:overflowPunct w:val="0"/>
              <w:jc w:val="center"/>
              <w:textAlignment w:val="baseline"/>
              <w:rPr>
                <w:sz w:val="22"/>
                <w:szCs w:val="22"/>
              </w:rPr>
            </w:pPr>
            <w:r>
              <w:rPr>
                <w:sz w:val="22"/>
                <w:szCs w:val="22"/>
              </w:rPr>
              <w:t>12-22</w:t>
            </w:r>
          </w:p>
        </w:tc>
        <w:tc>
          <w:tcPr>
            <w:tcW w:w="972" w:type="dxa"/>
            <w:shd w:val="clear" w:color="auto" w:fill="auto"/>
            <w:vAlign w:val="center"/>
          </w:tcPr>
          <w:p>
            <w:pPr>
              <w:overflowPunct w:val="0"/>
              <w:jc w:val="center"/>
              <w:textAlignment w:val="baseline"/>
              <w:rPr>
                <w:sz w:val="22"/>
                <w:szCs w:val="22"/>
              </w:rPr>
            </w:pPr>
            <w:r>
              <w:rPr>
                <w:sz w:val="22"/>
                <w:szCs w:val="22"/>
              </w:rPr>
              <w:t xml:space="preserve">23 ir daugiau </w:t>
            </w:r>
          </w:p>
        </w:tc>
      </w:tr>
      <w:tr>
        <w:tc>
          <w:tcPr>
            <w:tcW w:w="2243" w:type="dxa"/>
            <w:shd w:val="clear" w:color="auto" w:fill="auto"/>
          </w:tcPr>
          <w:p>
            <w:pPr>
              <w:overflowPunct w:val="0"/>
              <w:textAlignment w:val="baseline"/>
              <w:rPr>
                <w:sz w:val="22"/>
                <w:szCs w:val="22"/>
              </w:rPr>
            </w:pPr>
            <w:r>
              <w:rPr>
                <w:sz w:val="22"/>
                <w:szCs w:val="22"/>
              </w:rPr>
              <w:t>Lietuvių ir tautinių mažumų gimtoji kalba</w:t>
            </w:r>
          </w:p>
        </w:tc>
        <w:tc>
          <w:tcPr>
            <w:tcW w:w="774" w:type="dxa"/>
            <w:shd w:val="clear" w:color="auto" w:fill="auto"/>
          </w:tcPr>
          <w:p>
            <w:pPr>
              <w:overflowPunct w:val="0"/>
              <w:jc w:val="center"/>
              <w:textAlignment w:val="baseline"/>
              <w:rPr>
                <w:sz w:val="22"/>
                <w:szCs w:val="22"/>
              </w:rPr>
            </w:pPr>
            <w:r>
              <w:rPr>
                <w:sz w:val="22"/>
                <w:szCs w:val="22"/>
              </w:rPr>
              <w:t>0,5*</w:t>
            </w:r>
          </w:p>
        </w:tc>
        <w:tc>
          <w:tcPr>
            <w:tcW w:w="778" w:type="dxa"/>
            <w:shd w:val="clear" w:color="auto" w:fill="auto"/>
          </w:tcPr>
          <w:p>
            <w:pPr>
              <w:overflowPunct w:val="0"/>
              <w:jc w:val="center"/>
              <w:textAlignment w:val="baseline"/>
              <w:rPr>
                <w:sz w:val="22"/>
                <w:szCs w:val="22"/>
              </w:rPr>
            </w:pPr>
            <w:r>
              <w:rPr>
                <w:sz w:val="22"/>
                <w:szCs w:val="22"/>
              </w:rPr>
              <w:t>1*</w:t>
            </w:r>
          </w:p>
        </w:tc>
        <w:tc>
          <w:tcPr>
            <w:tcW w:w="972" w:type="dxa"/>
            <w:shd w:val="clear" w:color="auto" w:fill="auto"/>
          </w:tcPr>
          <w:p>
            <w:pPr>
              <w:overflowPunct w:val="0"/>
              <w:jc w:val="center"/>
              <w:textAlignment w:val="baseline"/>
              <w:rPr>
                <w:sz w:val="22"/>
                <w:szCs w:val="22"/>
              </w:rPr>
            </w:pPr>
            <w:r>
              <w:rPr>
                <w:sz w:val="22"/>
                <w:szCs w:val="22"/>
              </w:rPr>
              <w:t>1,5*</w:t>
            </w:r>
          </w:p>
        </w:tc>
        <w:tc>
          <w:tcPr>
            <w:tcW w:w="775" w:type="dxa"/>
            <w:shd w:val="clear" w:color="auto" w:fill="auto"/>
          </w:tcPr>
          <w:p>
            <w:pPr>
              <w:overflowPunct w:val="0"/>
              <w:jc w:val="center"/>
              <w:textAlignment w:val="baseline"/>
              <w:rPr>
                <w:sz w:val="22"/>
                <w:szCs w:val="22"/>
              </w:rPr>
            </w:pPr>
            <w:r>
              <w:rPr>
                <w:sz w:val="22"/>
                <w:szCs w:val="22"/>
              </w:rPr>
              <w:t>1,5</w:t>
            </w:r>
          </w:p>
        </w:tc>
        <w:tc>
          <w:tcPr>
            <w:tcW w:w="777" w:type="dxa"/>
            <w:shd w:val="clear" w:color="auto" w:fill="auto"/>
          </w:tcPr>
          <w:p>
            <w:pPr>
              <w:overflowPunct w:val="0"/>
              <w:jc w:val="center"/>
              <w:textAlignment w:val="baseline"/>
              <w:rPr>
                <w:sz w:val="22"/>
                <w:szCs w:val="22"/>
              </w:rPr>
            </w:pPr>
            <w:r>
              <w:rPr>
                <w:sz w:val="22"/>
                <w:szCs w:val="22"/>
              </w:rPr>
              <w:t>2,5</w:t>
            </w:r>
          </w:p>
        </w:tc>
        <w:tc>
          <w:tcPr>
            <w:tcW w:w="972" w:type="dxa"/>
            <w:shd w:val="clear" w:color="auto" w:fill="auto"/>
          </w:tcPr>
          <w:p>
            <w:pPr>
              <w:overflowPunct w:val="0"/>
              <w:jc w:val="center"/>
              <w:textAlignment w:val="baseline"/>
              <w:rPr>
                <w:sz w:val="22"/>
                <w:szCs w:val="22"/>
              </w:rPr>
            </w:pPr>
            <w:r>
              <w:rPr>
                <w:sz w:val="22"/>
                <w:szCs w:val="22"/>
              </w:rPr>
              <w:t>3</w:t>
            </w:r>
          </w:p>
        </w:tc>
        <w:tc>
          <w:tcPr>
            <w:tcW w:w="837" w:type="dxa"/>
            <w:shd w:val="clear" w:color="auto" w:fill="auto"/>
          </w:tcPr>
          <w:p>
            <w:pPr>
              <w:overflowPunct w:val="0"/>
              <w:jc w:val="center"/>
              <w:textAlignment w:val="baseline"/>
              <w:rPr>
                <w:sz w:val="22"/>
                <w:szCs w:val="22"/>
              </w:rPr>
            </w:pPr>
            <w:r>
              <w:rPr>
                <w:sz w:val="22"/>
                <w:szCs w:val="22"/>
              </w:rPr>
              <w:t>2</w:t>
            </w:r>
          </w:p>
        </w:tc>
        <w:tc>
          <w:tcPr>
            <w:tcW w:w="716" w:type="dxa"/>
            <w:shd w:val="clear" w:color="auto" w:fill="auto"/>
          </w:tcPr>
          <w:p>
            <w:pPr>
              <w:overflowPunct w:val="0"/>
              <w:jc w:val="center"/>
              <w:textAlignment w:val="baseline"/>
              <w:rPr>
                <w:sz w:val="22"/>
                <w:szCs w:val="22"/>
              </w:rPr>
            </w:pPr>
            <w:r>
              <w:rPr>
                <w:sz w:val="22"/>
                <w:szCs w:val="22"/>
              </w:rPr>
              <w:t>3</w:t>
            </w:r>
          </w:p>
        </w:tc>
        <w:tc>
          <w:tcPr>
            <w:tcW w:w="972" w:type="dxa"/>
            <w:shd w:val="clear" w:color="auto" w:fill="auto"/>
          </w:tcPr>
          <w:p>
            <w:pPr>
              <w:overflowPunct w:val="0"/>
              <w:jc w:val="center"/>
              <w:textAlignment w:val="baseline"/>
              <w:rPr>
                <w:sz w:val="22"/>
                <w:szCs w:val="22"/>
              </w:rPr>
            </w:pPr>
            <w:r>
              <w:rPr>
                <w:sz w:val="22"/>
                <w:szCs w:val="22"/>
              </w:rPr>
              <w:t>3,5</w:t>
            </w:r>
          </w:p>
        </w:tc>
      </w:tr>
      <w:tr>
        <w:tc>
          <w:tcPr>
            <w:tcW w:w="2243" w:type="dxa"/>
            <w:shd w:val="clear" w:color="auto" w:fill="auto"/>
          </w:tcPr>
          <w:p>
            <w:pPr>
              <w:overflowPunct w:val="0"/>
              <w:textAlignment w:val="baseline"/>
              <w:rPr>
                <w:sz w:val="22"/>
                <w:szCs w:val="22"/>
              </w:rPr>
            </w:pPr>
            <w:r>
              <w:rPr>
                <w:sz w:val="22"/>
                <w:szCs w:val="22"/>
              </w:rPr>
              <w:t>Užsienio kalba</w:t>
            </w:r>
          </w:p>
        </w:tc>
        <w:tc>
          <w:tcPr>
            <w:tcW w:w="774" w:type="dxa"/>
            <w:shd w:val="clear" w:color="auto" w:fill="auto"/>
          </w:tcPr>
          <w:p>
            <w:pPr>
              <w:overflowPunct w:val="0"/>
              <w:jc w:val="center"/>
              <w:textAlignment w:val="baseline"/>
              <w:rPr>
                <w:sz w:val="22"/>
                <w:szCs w:val="22"/>
              </w:rPr>
            </w:pPr>
            <w:r>
              <w:rPr>
                <w:sz w:val="22"/>
                <w:szCs w:val="22"/>
              </w:rPr>
              <w:t>0,5**</w:t>
            </w:r>
          </w:p>
        </w:tc>
        <w:tc>
          <w:tcPr>
            <w:tcW w:w="778" w:type="dxa"/>
            <w:shd w:val="clear" w:color="auto" w:fill="auto"/>
          </w:tcPr>
          <w:p>
            <w:pPr>
              <w:overflowPunct w:val="0"/>
              <w:jc w:val="center"/>
              <w:textAlignment w:val="baseline"/>
              <w:rPr>
                <w:sz w:val="22"/>
                <w:szCs w:val="22"/>
              </w:rPr>
            </w:pPr>
            <w:r>
              <w:rPr>
                <w:sz w:val="22"/>
                <w:szCs w:val="22"/>
              </w:rPr>
              <w:t>1**</w:t>
            </w:r>
          </w:p>
        </w:tc>
        <w:tc>
          <w:tcPr>
            <w:tcW w:w="972" w:type="dxa"/>
            <w:shd w:val="clear" w:color="auto" w:fill="auto"/>
          </w:tcPr>
          <w:p>
            <w:pPr>
              <w:overflowPunct w:val="0"/>
              <w:jc w:val="center"/>
              <w:textAlignment w:val="baseline"/>
              <w:rPr>
                <w:sz w:val="22"/>
                <w:szCs w:val="22"/>
              </w:rPr>
            </w:pPr>
            <w:r>
              <w:rPr>
                <w:sz w:val="22"/>
                <w:szCs w:val="22"/>
              </w:rPr>
              <w:t>1,5**</w:t>
            </w:r>
          </w:p>
        </w:tc>
        <w:tc>
          <w:tcPr>
            <w:tcW w:w="775" w:type="dxa"/>
            <w:shd w:val="clear" w:color="auto" w:fill="auto"/>
          </w:tcPr>
          <w:p>
            <w:pPr>
              <w:overflowPunct w:val="0"/>
              <w:jc w:val="center"/>
              <w:textAlignment w:val="baseline"/>
              <w:rPr>
                <w:sz w:val="22"/>
                <w:szCs w:val="22"/>
              </w:rPr>
            </w:pPr>
            <w:r>
              <w:rPr>
                <w:sz w:val="22"/>
                <w:szCs w:val="22"/>
              </w:rPr>
              <w:t>0,5</w:t>
            </w:r>
          </w:p>
        </w:tc>
        <w:tc>
          <w:tcPr>
            <w:tcW w:w="777" w:type="dxa"/>
            <w:shd w:val="clear" w:color="auto" w:fill="auto"/>
          </w:tcPr>
          <w:p>
            <w:pPr>
              <w:overflowPunct w:val="0"/>
              <w:jc w:val="center"/>
              <w:textAlignment w:val="baseline"/>
              <w:rPr>
                <w:sz w:val="22"/>
                <w:szCs w:val="22"/>
              </w:rPr>
            </w:pPr>
            <w:r>
              <w:rPr>
                <w:sz w:val="22"/>
                <w:szCs w:val="22"/>
              </w:rPr>
              <w:t>1</w:t>
            </w:r>
          </w:p>
        </w:tc>
        <w:tc>
          <w:tcPr>
            <w:tcW w:w="972" w:type="dxa"/>
            <w:shd w:val="clear" w:color="auto" w:fill="auto"/>
          </w:tcPr>
          <w:p>
            <w:pPr>
              <w:overflowPunct w:val="0"/>
              <w:jc w:val="center"/>
              <w:textAlignment w:val="baseline"/>
              <w:rPr>
                <w:sz w:val="22"/>
                <w:szCs w:val="22"/>
              </w:rPr>
            </w:pPr>
            <w:r>
              <w:rPr>
                <w:sz w:val="22"/>
                <w:szCs w:val="22"/>
              </w:rPr>
              <w:t>1,5</w:t>
            </w:r>
          </w:p>
        </w:tc>
        <w:tc>
          <w:tcPr>
            <w:tcW w:w="837" w:type="dxa"/>
            <w:shd w:val="clear" w:color="auto" w:fill="auto"/>
          </w:tcPr>
          <w:p>
            <w:pPr>
              <w:overflowPunct w:val="0"/>
              <w:jc w:val="center"/>
              <w:textAlignment w:val="baseline"/>
              <w:rPr>
                <w:sz w:val="22"/>
                <w:szCs w:val="22"/>
              </w:rPr>
            </w:pPr>
            <w:r>
              <w:rPr>
                <w:sz w:val="22"/>
                <w:szCs w:val="22"/>
              </w:rPr>
              <w:t>1</w:t>
            </w:r>
          </w:p>
        </w:tc>
        <w:tc>
          <w:tcPr>
            <w:tcW w:w="716" w:type="dxa"/>
            <w:shd w:val="clear" w:color="auto" w:fill="auto"/>
          </w:tcPr>
          <w:p>
            <w:pPr>
              <w:overflowPunct w:val="0"/>
              <w:jc w:val="center"/>
              <w:textAlignment w:val="baseline"/>
              <w:rPr>
                <w:sz w:val="22"/>
                <w:szCs w:val="22"/>
              </w:rPr>
            </w:pPr>
            <w:r>
              <w:rPr>
                <w:sz w:val="22"/>
                <w:szCs w:val="22"/>
              </w:rPr>
              <w:t>2</w:t>
            </w:r>
          </w:p>
        </w:tc>
        <w:tc>
          <w:tcPr>
            <w:tcW w:w="972" w:type="dxa"/>
            <w:shd w:val="clear" w:color="auto" w:fill="auto"/>
          </w:tcPr>
          <w:p>
            <w:pPr>
              <w:overflowPunct w:val="0"/>
              <w:jc w:val="center"/>
              <w:textAlignment w:val="baseline"/>
              <w:rPr>
                <w:sz w:val="22"/>
                <w:szCs w:val="22"/>
              </w:rPr>
            </w:pPr>
            <w:r>
              <w:rPr>
                <w:sz w:val="22"/>
                <w:szCs w:val="22"/>
              </w:rPr>
              <w:t>2,5</w:t>
            </w:r>
          </w:p>
        </w:tc>
      </w:tr>
      <w:tr>
        <w:tc>
          <w:tcPr>
            <w:tcW w:w="2243" w:type="dxa"/>
            <w:shd w:val="clear" w:color="auto" w:fill="auto"/>
          </w:tcPr>
          <w:p>
            <w:pPr>
              <w:overflowPunct w:val="0"/>
              <w:textAlignment w:val="baseline"/>
              <w:rPr>
                <w:sz w:val="22"/>
                <w:szCs w:val="22"/>
              </w:rPr>
            </w:pPr>
            <w:r>
              <w:rPr>
                <w:sz w:val="22"/>
                <w:szCs w:val="22"/>
              </w:rPr>
              <w:t>Matematika</w:t>
            </w:r>
          </w:p>
        </w:tc>
        <w:tc>
          <w:tcPr>
            <w:tcW w:w="774" w:type="dxa"/>
            <w:shd w:val="clear" w:color="auto" w:fill="auto"/>
          </w:tcPr>
          <w:p>
            <w:pPr>
              <w:overflowPunct w:val="0"/>
              <w:jc w:val="center"/>
              <w:textAlignment w:val="baseline"/>
              <w:rPr>
                <w:sz w:val="22"/>
                <w:szCs w:val="22"/>
              </w:rPr>
            </w:pPr>
          </w:p>
        </w:tc>
        <w:tc>
          <w:tcPr>
            <w:tcW w:w="778" w:type="dxa"/>
            <w:shd w:val="clear" w:color="auto" w:fill="auto"/>
          </w:tcPr>
          <w:p>
            <w:pPr>
              <w:overflowPunct w:val="0"/>
              <w:jc w:val="center"/>
              <w:textAlignment w:val="baseline"/>
              <w:rPr>
                <w:b/>
                <w:sz w:val="22"/>
                <w:szCs w:val="22"/>
              </w:rPr>
            </w:pPr>
          </w:p>
        </w:tc>
        <w:tc>
          <w:tcPr>
            <w:tcW w:w="972" w:type="dxa"/>
            <w:shd w:val="clear" w:color="auto" w:fill="auto"/>
          </w:tcPr>
          <w:p>
            <w:pPr>
              <w:overflowPunct w:val="0"/>
              <w:jc w:val="center"/>
              <w:textAlignment w:val="baseline"/>
              <w:rPr>
                <w:sz w:val="22"/>
                <w:szCs w:val="22"/>
              </w:rPr>
            </w:pPr>
          </w:p>
        </w:tc>
        <w:tc>
          <w:tcPr>
            <w:tcW w:w="775" w:type="dxa"/>
            <w:shd w:val="clear" w:color="auto" w:fill="auto"/>
          </w:tcPr>
          <w:p>
            <w:pPr>
              <w:overflowPunct w:val="0"/>
              <w:jc w:val="center"/>
              <w:textAlignment w:val="baseline"/>
              <w:rPr>
                <w:sz w:val="22"/>
                <w:szCs w:val="22"/>
              </w:rPr>
            </w:pPr>
            <w:r>
              <w:rPr>
                <w:sz w:val="22"/>
                <w:szCs w:val="22"/>
              </w:rPr>
              <w:t>1</w:t>
            </w:r>
          </w:p>
        </w:tc>
        <w:tc>
          <w:tcPr>
            <w:tcW w:w="777" w:type="dxa"/>
            <w:shd w:val="clear" w:color="auto" w:fill="auto"/>
          </w:tcPr>
          <w:p>
            <w:pPr>
              <w:overflowPunct w:val="0"/>
              <w:jc w:val="center"/>
              <w:textAlignment w:val="baseline"/>
              <w:rPr>
                <w:sz w:val="22"/>
                <w:szCs w:val="22"/>
              </w:rPr>
            </w:pPr>
            <w:r>
              <w:rPr>
                <w:sz w:val="22"/>
                <w:szCs w:val="22"/>
              </w:rPr>
              <w:t>2</w:t>
            </w:r>
          </w:p>
        </w:tc>
        <w:tc>
          <w:tcPr>
            <w:tcW w:w="972" w:type="dxa"/>
            <w:shd w:val="clear" w:color="auto" w:fill="auto"/>
          </w:tcPr>
          <w:p>
            <w:pPr>
              <w:overflowPunct w:val="0"/>
              <w:jc w:val="center"/>
              <w:textAlignment w:val="baseline"/>
              <w:rPr>
                <w:sz w:val="22"/>
                <w:szCs w:val="22"/>
              </w:rPr>
            </w:pPr>
            <w:r>
              <w:rPr>
                <w:sz w:val="22"/>
                <w:szCs w:val="22"/>
              </w:rPr>
              <w:t>2,5</w:t>
            </w:r>
          </w:p>
        </w:tc>
        <w:tc>
          <w:tcPr>
            <w:tcW w:w="837" w:type="dxa"/>
            <w:shd w:val="clear" w:color="auto" w:fill="auto"/>
          </w:tcPr>
          <w:p>
            <w:pPr>
              <w:overflowPunct w:val="0"/>
              <w:jc w:val="center"/>
              <w:textAlignment w:val="baseline"/>
              <w:rPr>
                <w:sz w:val="22"/>
                <w:szCs w:val="22"/>
              </w:rPr>
            </w:pPr>
            <w:r>
              <w:rPr>
                <w:sz w:val="22"/>
                <w:szCs w:val="22"/>
              </w:rPr>
              <w:t>1,5</w:t>
            </w:r>
          </w:p>
        </w:tc>
        <w:tc>
          <w:tcPr>
            <w:tcW w:w="716" w:type="dxa"/>
            <w:shd w:val="clear" w:color="auto" w:fill="auto"/>
          </w:tcPr>
          <w:p>
            <w:pPr>
              <w:overflowPunct w:val="0"/>
              <w:jc w:val="center"/>
              <w:textAlignment w:val="baseline"/>
              <w:rPr>
                <w:sz w:val="22"/>
                <w:szCs w:val="22"/>
              </w:rPr>
            </w:pPr>
            <w:r>
              <w:rPr>
                <w:sz w:val="22"/>
                <w:szCs w:val="22"/>
              </w:rPr>
              <w:t>2,5</w:t>
            </w:r>
          </w:p>
        </w:tc>
        <w:tc>
          <w:tcPr>
            <w:tcW w:w="972" w:type="dxa"/>
            <w:shd w:val="clear" w:color="auto" w:fill="auto"/>
          </w:tcPr>
          <w:p>
            <w:pPr>
              <w:overflowPunct w:val="0"/>
              <w:jc w:val="center"/>
              <w:textAlignment w:val="baseline"/>
              <w:rPr>
                <w:sz w:val="22"/>
                <w:szCs w:val="22"/>
              </w:rPr>
            </w:pPr>
            <w:r>
              <w:rPr>
                <w:sz w:val="22"/>
                <w:szCs w:val="22"/>
              </w:rPr>
              <w:t>3</w:t>
            </w:r>
          </w:p>
        </w:tc>
      </w:tr>
      <w:tr>
        <w:tc>
          <w:tcPr>
            <w:tcW w:w="2243" w:type="dxa"/>
            <w:shd w:val="clear" w:color="auto" w:fill="auto"/>
          </w:tcPr>
          <w:p>
            <w:pPr>
              <w:overflowPunct w:val="0"/>
              <w:textAlignment w:val="baseline"/>
              <w:rPr>
                <w:sz w:val="22"/>
                <w:szCs w:val="22"/>
              </w:rPr>
            </w:pPr>
            <w:r>
              <w:rPr>
                <w:sz w:val="22"/>
                <w:szCs w:val="22"/>
              </w:rPr>
              <w:t>Socialinio, gamtamokslinio ugdymo ir informacinių technologijų dalykai</w:t>
            </w:r>
          </w:p>
        </w:tc>
        <w:tc>
          <w:tcPr>
            <w:tcW w:w="774" w:type="dxa"/>
            <w:shd w:val="clear" w:color="auto" w:fill="auto"/>
          </w:tcPr>
          <w:p>
            <w:pPr>
              <w:overflowPunct w:val="0"/>
              <w:jc w:val="center"/>
              <w:textAlignment w:val="baseline"/>
              <w:rPr>
                <w:sz w:val="22"/>
                <w:szCs w:val="22"/>
              </w:rPr>
            </w:pPr>
          </w:p>
        </w:tc>
        <w:tc>
          <w:tcPr>
            <w:tcW w:w="778" w:type="dxa"/>
            <w:shd w:val="clear" w:color="auto" w:fill="auto"/>
          </w:tcPr>
          <w:p>
            <w:pPr>
              <w:overflowPunct w:val="0"/>
              <w:jc w:val="center"/>
              <w:textAlignment w:val="baseline"/>
              <w:rPr>
                <w:b/>
                <w:sz w:val="22"/>
                <w:szCs w:val="22"/>
              </w:rPr>
            </w:pPr>
          </w:p>
        </w:tc>
        <w:tc>
          <w:tcPr>
            <w:tcW w:w="972" w:type="dxa"/>
            <w:shd w:val="clear" w:color="auto" w:fill="auto"/>
          </w:tcPr>
          <w:p>
            <w:pPr>
              <w:overflowPunct w:val="0"/>
              <w:jc w:val="center"/>
              <w:textAlignment w:val="baseline"/>
              <w:rPr>
                <w:sz w:val="22"/>
                <w:szCs w:val="22"/>
              </w:rPr>
            </w:pPr>
          </w:p>
        </w:tc>
        <w:tc>
          <w:tcPr>
            <w:tcW w:w="775" w:type="dxa"/>
            <w:shd w:val="clear" w:color="auto" w:fill="auto"/>
          </w:tcPr>
          <w:p>
            <w:pPr>
              <w:overflowPunct w:val="0"/>
              <w:jc w:val="center"/>
              <w:textAlignment w:val="baseline"/>
              <w:rPr>
                <w:sz w:val="22"/>
                <w:szCs w:val="22"/>
              </w:rPr>
            </w:pPr>
            <w:r>
              <w:rPr>
                <w:sz w:val="22"/>
                <w:szCs w:val="22"/>
              </w:rPr>
              <w:t>0,5</w:t>
            </w:r>
          </w:p>
        </w:tc>
        <w:tc>
          <w:tcPr>
            <w:tcW w:w="777" w:type="dxa"/>
            <w:shd w:val="clear" w:color="auto" w:fill="auto"/>
          </w:tcPr>
          <w:p>
            <w:pPr>
              <w:overflowPunct w:val="0"/>
              <w:jc w:val="center"/>
              <w:textAlignment w:val="baseline"/>
              <w:rPr>
                <w:sz w:val="22"/>
                <w:szCs w:val="22"/>
              </w:rPr>
            </w:pPr>
            <w:r>
              <w:rPr>
                <w:sz w:val="22"/>
                <w:szCs w:val="22"/>
              </w:rPr>
              <w:t>1</w:t>
            </w:r>
          </w:p>
        </w:tc>
        <w:tc>
          <w:tcPr>
            <w:tcW w:w="972" w:type="dxa"/>
            <w:shd w:val="clear" w:color="auto" w:fill="auto"/>
          </w:tcPr>
          <w:p>
            <w:pPr>
              <w:overflowPunct w:val="0"/>
              <w:jc w:val="center"/>
              <w:textAlignment w:val="baseline"/>
              <w:rPr>
                <w:sz w:val="22"/>
                <w:szCs w:val="22"/>
              </w:rPr>
            </w:pPr>
            <w:r>
              <w:rPr>
                <w:sz w:val="22"/>
                <w:szCs w:val="22"/>
              </w:rPr>
              <w:t>1,25</w:t>
            </w:r>
          </w:p>
        </w:tc>
        <w:tc>
          <w:tcPr>
            <w:tcW w:w="837" w:type="dxa"/>
            <w:shd w:val="clear" w:color="auto" w:fill="auto"/>
          </w:tcPr>
          <w:p>
            <w:pPr>
              <w:overflowPunct w:val="0"/>
              <w:jc w:val="center"/>
              <w:textAlignment w:val="baseline"/>
              <w:rPr>
                <w:sz w:val="22"/>
                <w:szCs w:val="22"/>
              </w:rPr>
            </w:pPr>
            <w:r>
              <w:rPr>
                <w:sz w:val="22"/>
                <w:szCs w:val="22"/>
              </w:rPr>
              <w:t>0,5</w:t>
            </w:r>
          </w:p>
        </w:tc>
        <w:tc>
          <w:tcPr>
            <w:tcW w:w="716" w:type="dxa"/>
            <w:shd w:val="clear" w:color="auto" w:fill="auto"/>
          </w:tcPr>
          <w:p>
            <w:pPr>
              <w:overflowPunct w:val="0"/>
              <w:jc w:val="center"/>
              <w:textAlignment w:val="baseline"/>
              <w:rPr>
                <w:sz w:val="22"/>
                <w:szCs w:val="22"/>
              </w:rPr>
            </w:pPr>
            <w:r>
              <w:rPr>
                <w:sz w:val="22"/>
                <w:szCs w:val="22"/>
              </w:rPr>
              <w:t>1</w:t>
            </w:r>
          </w:p>
        </w:tc>
        <w:tc>
          <w:tcPr>
            <w:tcW w:w="972" w:type="dxa"/>
            <w:shd w:val="clear" w:color="auto" w:fill="auto"/>
          </w:tcPr>
          <w:p>
            <w:pPr>
              <w:overflowPunct w:val="0"/>
              <w:jc w:val="center"/>
              <w:textAlignment w:val="baseline"/>
              <w:rPr>
                <w:sz w:val="22"/>
                <w:szCs w:val="22"/>
              </w:rPr>
            </w:pPr>
            <w:r>
              <w:rPr>
                <w:sz w:val="22"/>
                <w:szCs w:val="22"/>
              </w:rPr>
              <w:t>1,25</w:t>
            </w:r>
          </w:p>
        </w:tc>
      </w:tr>
      <w:tr>
        <w:tc>
          <w:tcPr>
            <w:tcW w:w="2243" w:type="dxa"/>
            <w:shd w:val="clear" w:color="auto" w:fill="auto"/>
          </w:tcPr>
          <w:p>
            <w:pPr>
              <w:overflowPunct w:val="0"/>
              <w:textAlignment w:val="baseline"/>
              <w:rPr>
                <w:b/>
                <w:sz w:val="22"/>
                <w:szCs w:val="22"/>
              </w:rPr>
            </w:pPr>
            <w:r>
              <w:rPr>
                <w:sz w:val="22"/>
                <w:szCs w:val="22"/>
              </w:rPr>
              <w:t>Pradinių klasių mokinių darbų tikrinimas</w:t>
            </w:r>
            <w:r>
              <w:rPr>
                <w:b/>
                <w:sz w:val="22"/>
                <w:szCs w:val="22"/>
              </w:rPr>
              <w:t xml:space="preserve"> </w:t>
            </w:r>
          </w:p>
        </w:tc>
        <w:tc>
          <w:tcPr>
            <w:tcW w:w="774" w:type="dxa"/>
            <w:shd w:val="clear" w:color="auto" w:fill="auto"/>
          </w:tcPr>
          <w:p>
            <w:pPr>
              <w:overflowPunct w:val="0"/>
              <w:jc w:val="center"/>
              <w:textAlignment w:val="baseline"/>
              <w:rPr>
                <w:sz w:val="22"/>
                <w:szCs w:val="22"/>
              </w:rPr>
            </w:pPr>
            <w:r>
              <w:rPr>
                <w:sz w:val="22"/>
                <w:szCs w:val="22"/>
              </w:rPr>
              <w:t>0,5</w:t>
            </w:r>
          </w:p>
        </w:tc>
        <w:tc>
          <w:tcPr>
            <w:tcW w:w="778" w:type="dxa"/>
            <w:shd w:val="clear" w:color="auto" w:fill="auto"/>
          </w:tcPr>
          <w:p>
            <w:pPr>
              <w:overflowPunct w:val="0"/>
              <w:jc w:val="center"/>
              <w:textAlignment w:val="baseline"/>
              <w:rPr>
                <w:sz w:val="22"/>
                <w:szCs w:val="22"/>
              </w:rPr>
            </w:pPr>
            <w:r>
              <w:rPr>
                <w:sz w:val="22"/>
                <w:szCs w:val="22"/>
              </w:rPr>
              <w:t>1</w:t>
            </w:r>
          </w:p>
        </w:tc>
        <w:tc>
          <w:tcPr>
            <w:tcW w:w="972" w:type="dxa"/>
            <w:shd w:val="clear" w:color="auto" w:fill="auto"/>
          </w:tcPr>
          <w:p>
            <w:pPr>
              <w:overflowPunct w:val="0"/>
              <w:jc w:val="center"/>
              <w:textAlignment w:val="baseline"/>
              <w:rPr>
                <w:sz w:val="22"/>
                <w:szCs w:val="22"/>
              </w:rPr>
            </w:pPr>
            <w:r>
              <w:rPr>
                <w:sz w:val="22"/>
                <w:szCs w:val="22"/>
              </w:rPr>
              <w:t>1,5</w:t>
            </w:r>
          </w:p>
        </w:tc>
        <w:tc>
          <w:tcPr>
            <w:tcW w:w="775" w:type="dxa"/>
            <w:shd w:val="clear" w:color="auto" w:fill="auto"/>
          </w:tcPr>
          <w:p>
            <w:pPr>
              <w:overflowPunct w:val="0"/>
              <w:jc w:val="center"/>
              <w:textAlignment w:val="baseline"/>
              <w:rPr>
                <w:b/>
                <w:sz w:val="22"/>
                <w:szCs w:val="22"/>
              </w:rPr>
            </w:pPr>
          </w:p>
        </w:tc>
        <w:tc>
          <w:tcPr>
            <w:tcW w:w="777" w:type="dxa"/>
            <w:shd w:val="clear" w:color="auto" w:fill="auto"/>
          </w:tcPr>
          <w:p>
            <w:pPr>
              <w:overflowPunct w:val="0"/>
              <w:jc w:val="center"/>
              <w:textAlignment w:val="baseline"/>
              <w:rPr>
                <w:b/>
                <w:sz w:val="22"/>
                <w:szCs w:val="22"/>
              </w:rPr>
            </w:pPr>
          </w:p>
        </w:tc>
        <w:tc>
          <w:tcPr>
            <w:tcW w:w="972" w:type="dxa"/>
            <w:shd w:val="clear" w:color="auto" w:fill="auto"/>
          </w:tcPr>
          <w:p>
            <w:pPr>
              <w:overflowPunct w:val="0"/>
              <w:jc w:val="center"/>
              <w:textAlignment w:val="baseline"/>
              <w:rPr>
                <w:b/>
                <w:sz w:val="22"/>
                <w:szCs w:val="22"/>
              </w:rPr>
            </w:pPr>
          </w:p>
        </w:tc>
        <w:tc>
          <w:tcPr>
            <w:tcW w:w="837" w:type="dxa"/>
            <w:shd w:val="clear" w:color="auto" w:fill="auto"/>
          </w:tcPr>
          <w:p>
            <w:pPr>
              <w:overflowPunct w:val="0"/>
              <w:jc w:val="center"/>
              <w:textAlignment w:val="baseline"/>
              <w:rPr>
                <w:b/>
                <w:sz w:val="22"/>
                <w:szCs w:val="22"/>
              </w:rPr>
            </w:pPr>
          </w:p>
        </w:tc>
        <w:tc>
          <w:tcPr>
            <w:tcW w:w="716" w:type="dxa"/>
            <w:shd w:val="clear" w:color="auto" w:fill="auto"/>
          </w:tcPr>
          <w:p>
            <w:pPr>
              <w:overflowPunct w:val="0"/>
              <w:jc w:val="center"/>
              <w:textAlignment w:val="baseline"/>
              <w:rPr>
                <w:b/>
                <w:sz w:val="22"/>
                <w:szCs w:val="22"/>
              </w:rPr>
            </w:pPr>
          </w:p>
        </w:tc>
        <w:tc>
          <w:tcPr>
            <w:tcW w:w="972" w:type="dxa"/>
            <w:shd w:val="clear" w:color="auto" w:fill="auto"/>
          </w:tcPr>
          <w:p>
            <w:pPr>
              <w:overflowPunct w:val="0"/>
              <w:jc w:val="center"/>
              <w:textAlignment w:val="baseline"/>
              <w:rPr>
                <w:b/>
                <w:sz w:val="22"/>
                <w:szCs w:val="22"/>
              </w:rPr>
            </w:pPr>
          </w:p>
        </w:tc>
      </w:tr>
    </w:tbl>
    <w:p>
      <w:pPr>
        <w:tabs>
          <w:tab w:val="left" w:pos="916"/>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380"/>
        <w:jc w:val="both"/>
        <w:rPr>
          <w:szCs w:val="24"/>
          <w:lang w:eastAsia="lt-LT"/>
        </w:rPr>
      </w:pPr>
      <w:r>
        <w:rPr>
          <w:szCs w:val="24"/>
          <w:lang w:eastAsia="lt-LT"/>
        </w:rPr>
        <w:t xml:space="preserve">* tarifikuojama dalyko mokytojui, mokančiam lietuvių kalbos (valstybinės) pagal pradinio ugdymo programą; </w:t>
      </w:r>
    </w:p>
    <w:p>
      <w:pPr>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13"/>
        <w:jc w:val="both"/>
        <w:rPr>
          <w:color w:val="000000"/>
          <w:szCs w:val="24"/>
          <w:lang w:eastAsia="lt-LT"/>
        </w:rPr>
      </w:pPr>
      <w:r>
        <w:rPr>
          <w:szCs w:val="24"/>
          <w:lang w:eastAsia="lt-LT"/>
        </w:rPr>
        <w:t>** tarifikuojama dalyko mokytojui, mokančiam užsienio kalbos pagal pradinio ugdymo programą.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3be9a00c0f411e4bac9d73c75fc910a">
        <w:r w:rsidRPr="00532B9F">
          <w:rPr>
            <w:rFonts w:ascii="Times New Roman" w:eastAsia="MS Mincho" w:hAnsi="Times New Roman"/>
            <w:sz w:val="20"/>
            <w:i/>
            <w:iCs/>
            <w:color w:val="0000FF" w:themeColor="hyperlink"/>
            <w:u w:val="single"/>
          </w:rPr>
          <w:t>V-167</w:t>
        </w:r>
      </w:fldSimple>
      <w:r>
        <w:rPr>
          <w:rFonts w:ascii="Times New Roman" w:eastAsia="MS Mincho" w:hAnsi="Times New Roman"/>
          <w:sz w:val="20"/>
          <w:i/>
          <w:iCs/>
        </w:rPr>
        <w:t>,
2015-03-02,
paskelbta TAR 2015-03-03, i. k. 2015-03289            </w:t>
      </w:r>
    </w:p>
    <w:p/>
    <w:p>
      <w:pPr>
        <w:widowControl w:val="0"/>
        <w:tabs>
          <w:tab w:val="right" w:pos="9071"/>
        </w:tabs>
        <w:suppressAutoHyphens/>
        <w:ind w:firstLine="567"/>
        <w:jc w:val="both"/>
        <w:rPr>
          <w:color w:val="000000"/>
          <w:szCs w:val="24"/>
          <w:lang w:eastAsia="lt-LT"/>
        </w:rPr>
      </w:pPr>
      <w:r>
        <w:rPr>
          <w:color w:val="000000"/>
          <w:szCs w:val="24"/>
          <w:lang w:eastAsia="lt-LT"/>
        </w:rPr>
        <w:t>35.2</w:t>
      </w:r>
      <w:r>
        <w:rPr>
          <w:color w:val="000000"/>
          <w:szCs w:val="24"/>
          <w:lang w:eastAsia="lt-LT"/>
        </w:rPr>
        <w:t>. Už vadovavimą klasei, grupei (nepriklausomai nuo kontaktinių valandų skaičiaus per savaitę): jei mokinių skaičius klasėje iki 12 – 2,5–4 valandos; jei mokinių skaičius klasėje 12 ir daugiau – 3–5 valandos. Konkretų tarifikuojamų valandų skaičių, suderinęs su darbuotojų atstovais, nustato įstaigos vadovas.</w:t>
      </w:r>
    </w:p>
    <w:p>
      <w:pPr>
        <w:widowControl w:val="0"/>
        <w:tabs>
          <w:tab w:val="right" w:pos="9071"/>
        </w:tabs>
        <w:suppressAutoHyphens/>
        <w:ind w:firstLine="567"/>
        <w:jc w:val="both"/>
        <w:rPr>
          <w:color w:val="000000"/>
          <w:szCs w:val="24"/>
          <w:lang w:eastAsia="lt-LT"/>
        </w:rPr>
      </w:pPr>
      <w:r>
        <w:rPr>
          <w:color w:val="000000"/>
          <w:szCs w:val="24"/>
          <w:lang w:eastAsia="lt-LT"/>
        </w:rPr>
        <w:t>35.3</w:t>
      </w:r>
      <w:r>
        <w:rPr>
          <w:color w:val="000000"/>
          <w:szCs w:val="24"/>
          <w:lang w:eastAsia="lt-LT"/>
        </w:rPr>
        <w:t>. Už pasiruošimą pamokoms (už 18 kontaktinių valandų per savaitę) – 4 valandos. Į kontaktines valandas įskaičiuojamos visos valandos, numatytos ugdymo plane.</w:t>
      </w:r>
    </w:p>
    <w:p>
      <w:pPr>
        <w:widowControl w:val="0"/>
        <w:tabs>
          <w:tab w:val="right" w:pos="9071"/>
        </w:tabs>
        <w:suppressAutoHyphens/>
        <w:ind w:firstLine="567"/>
        <w:jc w:val="both"/>
        <w:rPr>
          <w:color w:val="000000"/>
          <w:szCs w:val="24"/>
          <w:lang w:eastAsia="lt-LT"/>
        </w:rPr>
      </w:pPr>
      <w:r>
        <w:rPr>
          <w:color w:val="000000"/>
          <w:szCs w:val="24"/>
          <w:lang w:eastAsia="lt-LT"/>
        </w:rPr>
        <w:t>35.4</w:t>
      </w:r>
      <w:r>
        <w:rPr>
          <w:color w:val="000000"/>
          <w:szCs w:val="24"/>
          <w:lang w:eastAsia="lt-LT"/>
        </w:rPr>
        <w:t>. Už darbų planavimą, renginių organizavimą, ruošimąsi renginiams, metodinę veiklą, brandos darbų, projektų rengimą ir dalyvavimą projektų veikloje, už mokyklos veiklos įsivertinimą, informacinių komunikacinių technologijų diegimo koordinavimą, vadovavimą bendrabučiui, mokomosioms dirbtuvėms, laboratorijoms, vadovavimą meno kolektyvui, turinčiam meninio pajėgumo kategoriją, ir kitus darbus – 0,5–3,5 valandos (nepriklausomai nuo kontaktinių valandų skaičiaus per savaitę). Valandų skaičių, konkretų darbą ir laikotarpį, suderinęs su darbuotojų atstovais, nustato įstaigos vadovas.</w:t>
      </w:r>
    </w:p>
    <w:p>
      <w:pPr>
        <w:widowControl w:val="0"/>
        <w:tabs>
          <w:tab w:val="right" w:pos="9071"/>
        </w:tabs>
        <w:suppressAutoHyphens/>
        <w:ind w:firstLine="567"/>
        <w:jc w:val="both"/>
        <w:rPr>
          <w:color w:val="000000"/>
          <w:szCs w:val="24"/>
          <w:lang w:eastAsia="lt-LT"/>
        </w:rPr>
      </w:pPr>
      <w:r>
        <w:rPr>
          <w:color w:val="000000"/>
          <w:szCs w:val="24"/>
          <w:lang w:eastAsia="lt-LT"/>
        </w:rPr>
        <w:t>35.5</w:t>
      </w:r>
      <w:r>
        <w:rPr>
          <w:color w:val="000000"/>
          <w:szCs w:val="24"/>
          <w:lang w:eastAsia="lt-LT"/>
        </w:rPr>
        <w:t>. Neformaliojo vaikų švietimo mokyklų mokytojams papildomos valandos tarifikuojamos už darbus, nurodytus 35.3 ir 35.4 punktuose. Valandų skaičių, konkretų darbą ir laikotarpį, suderinęs su darbuotojų atstovais, nustato įstaigos vadovas.</w:t>
      </w:r>
    </w:p>
    <w:p>
      <w:pPr>
        <w:widowControl w:val="0"/>
        <w:tabs>
          <w:tab w:val="right" w:pos="9071"/>
        </w:tabs>
        <w:suppressAutoHyphens/>
        <w:ind w:firstLine="567"/>
        <w:jc w:val="both"/>
        <w:rPr>
          <w:color w:val="000000"/>
          <w:szCs w:val="24"/>
          <w:lang w:eastAsia="lt-LT"/>
        </w:rPr>
      </w:pPr>
      <w:r>
        <w:rPr>
          <w:color w:val="000000"/>
          <w:szCs w:val="24"/>
          <w:lang w:eastAsia="lt-LT"/>
        </w:rPr>
        <w:t>36</w:t>
      </w:r>
      <w:r>
        <w:rPr>
          <w:color w:val="000000"/>
          <w:szCs w:val="24"/>
          <w:lang w:eastAsia="lt-LT"/>
        </w:rPr>
        <w:t>. Mokytojų valandinis tarifinis atlygis apskaičiuojamas jų mėnesinį tarifinį atlygį dalijant iš 76,2.</w:t>
      </w:r>
    </w:p>
    <w:p>
      <w:pPr>
        <w:widowControl w:val="0"/>
        <w:tabs>
          <w:tab w:val="left" w:pos="9180"/>
        </w:tabs>
        <w:overflowPunct w:val="0"/>
        <w:ind w:firstLine="1418"/>
        <w:jc w:val="both"/>
        <w:textAlignment w:val="baseline"/>
        <w:rPr>
          <w:szCs w:val="24"/>
        </w:rPr>
      </w:pPr>
      <w:r>
        <w:rPr>
          <w:szCs w:val="24"/>
        </w:rPr>
        <w:t>37</w:t>
      </w:r>
      <w:r>
        <w:rPr>
          <w:szCs w:val="24"/>
        </w:rPr>
        <w:t>. Auklėtojų, priešmokyklinio ugdymo pedagogų, koncertmeisterių, akompaniatorių, ikimokyklinio ugdymo meninio ugdymo mokytojų:</w:t>
      </w:r>
    </w:p>
    <w:p>
      <w:pPr>
        <w:widowControl w:val="0"/>
        <w:tabs>
          <w:tab w:val="left" w:pos="9180"/>
        </w:tabs>
        <w:overflowPunct w:val="0"/>
        <w:ind w:firstLine="1418"/>
        <w:jc w:val="both"/>
        <w:textAlignment w:val="baseline"/>
        <w:rPr>
          <w:szCs w:val="24"/>
        </w:rPr>
      </w:pPr>
      <w:r>
        <w:rPr>
          <w:szCs w:val="24"/>
        </w:rPr>
        <w:t>37.1</w:t>
      </w:r>
      <w:r>
        <w:rPr>
          <w:szCs w:val="24"/>
        </w:rPr>
        <w:t>. Kuriems nesuteiktos kvalifikacinės kategorijos, tarnybinių atlyginimų koeficientai:</w:t>
      </w: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1733"/>
        <w:gridCol w:w="1687"/>
        <w:gridCol w:w="1800"/>
        <w:gridCol w:w="1860"/>
      </w:tblGrid>
      <w:tr>
        <w:trPr>
          <w:trHeight w:val="20"/>
        </w:trPr>
        <w:tc>
          <w:tcPr>
            <w:tcW w:w="2520" w:type="dxa"/>
            <w:tcBorders>
              <w:top w:val="single" w:sz="4" w:space="0" w:color="auto"/>
              <w:left w:val="single" w:sz="4" w:space="0" w:color="auto"/>
              <w:bottom w:val="single" w:sz="4" w:space="0" w:color="auto"/>
              <w:right w:val="single" w:sz="4" w:space="0" w:color="auto"/>
            </w:tcBorders>
            <w:vAlign w:val="center"/>
            <w:hideMark/>
          </w:tcPr>
          <w:p>
            <w:pPr>
              <w:widowControl w:val="0"/>
              <w:tabs>
                <w:tab w:val="left" w:pos="9180"/>
              </w:tabs>
              <w:overflowPunct w:val="0"/>
              <w:jc w:val="center"/>
              <w:textAlignment w:val="baseline"/>
              <w:rPr>
                <w:szCs w:val="24"/>
              </w:rPr>
            </w:pPr>
            <w:r>
              <w:rPr>
                <w:szCs w:val="24"/>
              </w:rPr>
              <w:t>Pareigybė ir išsilavinimas</w:t>
            </w:r>
          </w:p>
        </w:tc>
        <w:tc>
          <w:tcPr>
            <w:tcW w:w="1733" w:type="dxa"/>
            <w:tcBorders>
              <w:top w:val="single" w:sz="4" w:space="0" w:color="auto"/>
              <w:left w:val="single" w:sz="4" w:space="0" w:color="auto"/>
              <w:bottom w:val="single" w:sz="4" w:space="0" w:color="auto"/>
              <w:right w:val="single" w:sz="4" w:space="0" w:color="auto"/>
            </w:tcBorders>
            <w:vAlign w:val="center"/>
            <w:hideMark/>
          </w:tcPr>
          <w:p>
            <w:pPr>
              <w:widowControl w:val="0"/>
              <w:tabs>
                <w:tab w:val="left" w:pos="9180"/>
              </w:tabs>
              <w:overflowPunct w:val="0"/>
              <w:jc w:val="center"/>
              <w:textAlignment w:val="baseline"/>
              <w:rPr>
                <w:szCs w:val="24"/>
              </w:rPr>
            </w:pPr>
            <w:r>
              <w:rPr>
                <w:szCs w:val="24"/>
              </w:rPr>
              <w:t>Turintiems iki 3 metų pedagoginio darbo stažą</w:t>
            </w:r>
          </w:p>
        </w:tc>
        <w:tc>
          <w:tcPr>
            <w:tcW w:w="1687" w:type="dxa"/>
            <w:tcBorders>
              <w:top w:val="single" w:sz="4" w:space="0" w:color="auto"/>
              <w:left w:val="single" w:sz="4" w:space="0" w:color="auto"/>
              <w:bottom w:val="single" w:sz="4" w:space="0" w:color="auto"/>
              <w:right w:val="single" w:sz="4" w:space="0" w:color="auto"/>
            </w:tcBorders>
            <w:vAlign w:val="center"/>
            <w:hideMark/>
          </w:tcPr>
          <w:p>
            <w:pPr>
              <w:widowControl w:val="0"/>
              <w:tabs>
                <w:tab w:val="left" w:pos="9180"/>
              </w:tabs>
              <w:overflowPunct w:val="0"/>
              <w:jc w:val="center"/>
              <w:textAlignment w:val="baseline"/>
              <w:rPr>
                <w:szCs w:val="24"/>
              </w:rPr>
            </w:pPr>
            <w:r>
              <w:rPr>
                <w:szCs w:val="24"/>
              </w:rPr>
              <w:t>Turintiems nuo 3 iki 10 metų pedagoginio darbo stažą</w:t>
            </w:r>
          </w:p>
        </w:tc>
        <w:tc>
          <w:tcPr>
            <w:tcW w:w="1800" w:type="dxa"/>
            <w:tcBorders>
              <w:top w:val="single" w:sz="4" w:space="0" w:color="auto"/>
              <w:left w:val="single" w:sz="4" w:space="0" w:color="auto"/>
              <w:bottom w:val="single" w:sz="4" w:space="0" w:color="auto"/>
              <w:right w:val="single" w:sz="4" w:space="0" w:color="auto"/>
            </w:tcBorders>
            <w:vAlign w:val="center"/>
            <w:hideMark/>
          </w:tcPr>
          <w:p>
            <w:pPr>
              <w:widowControl w:val="0"/>
              <w:tabs>
                <w:tab w:val="left" w:pos="9180"/>
              </w:tabs>
              <w:overflowPunct w:val="0"/>
              <w:jc w:val="center"/>
              <w:textAlignment w:val="baseline"/>
              <w:rPr>
                <w:szCs w:val="24"/>
              </w:rPr>
            </w:pPr>
            <w:r>
              <w:rPr>
                <w:szCs w:val="24"/>
              </w:rPr>
              <w:t>Turintiems nuo 10 iki 15 metų pedagoginio darbo stažą</w:t>
            </w:r>
          </w:p>
        </w:tc>
        <w:tc>
          <w:tcPr>
            <w:tcW w:w="1860" w:type="dxa"/>
            <w:tcBorders>
              <w:top w:val="single" w:sz="4" w:space="0" w:color="auto"/>
              <w:left w:val="single" w:sz="4" w:space="0" w:color="auto"/>
              <w:bottom w:val="single" w:sz="4" w:space="0" w:color="auto"/>
              <w:right w:val="single" w:sz="4" w:space="0" w:color="auto"/>
            </w:tcBorders>
            <w:vAlign w:val="center"/>
            <w:hideMark/>
          </w:tcPr>
          <w:p>
            <w:pPr>
              <w:widowControl w:val="0"/>
              <w:tabs>
                <w:tab w:val="left" w:pos="9180"/>
              </w:tabs>
              <w:overflowPunct w:val="0"/>
              <w:jc w:val="center"/>
              <w:textAlignment w:val="baseline"/>
              <w:rPr>
                <w:szCs w:val="24"/>
              </w:rPr>
            </w:pPr>
            <w:r>
              <w:rPr>
                <w:szCs w:val="24"/>
              </w:rPr>
              <w:t>Turintiems 15 ir daugiau metų pedagoginio darbo stažą</w:t>
            </w:r>
          </w:p>
        </w:tc>
      </w:tr>
      <w:tr>
        <w:trPr>
          <w:trHeight w:val="20"/>
        </w:trPr>
        <w:tc>
          <w:tcPr>
            <w:tcW w:w="2520" w:type="dxa"/>
            <w:tcBorders>
              <w:top w:val="single" w:sz="4" w:space="0" w:color="auto"/>
              <w:left w:val="single" w:sz="4" w:space="0" w:color="auto"/>
              <w:bottom w:val="single" w:sz="4" w:space="0" w:color="auto"/>
              <w:right w:val="single" w:sz="4" w:space="0" w:color="auto"/>
            </w:tcBorders>
            <w:vAlign w:val="center"/>
            <w:hideMark/>
          </w:tcPr>
          <w:p>
            <w:pPr>
              <w:widowControl w:val="0"/>
              <w:tabs>
                <w:tab w:val="left" w:pos="9180"/>
              </w:tabs>
              <w:overflowPunct w:val="0"/>
              <w:textAlignment w:val="baseline"/>
              <w:rPr>
                <w:szCs w:val="24"/>
              </w:rPr>
            </w:pPr>
            <w:r>
              <w:rPr>
                <w:szCs w:val="24"/>
              </w:rPr>
              <w:t>Auklėtojas, priešmokyklinio ugdymo pedagogas, koncertmeisteris,</w:t>
            </w:r>
          </w:p>
          <w:p>
            <w:pPr>
              <w:widowControl w:val="0"/>
              <w:tabs>
                <w:tab w:val="left" w:pos="9180"/>
              </w:tabs>
              <w:overflowPunct w:val="0"/>
              <w:textAlignment w:val="baseline"/>
              <w:rPr>
                <w:szCs w:val="24"/>
              </w:rPr>
            </w:pPr>
            <w:r>
              <w:rPr>
                <w:szCs w:val="24"/>
              </w:rPr>
              <w:t>akompaniatorius, ikimokyklinio ugdymo meninio ugdymo mokytojas, įgijęs aukštesnįjį ar specialųjį vidurinį išsilavinimą, įgytą iki 1995 metų</w:t>
            </w:r>
          </w:p>
        </w:tc>
        <w:tc>
          <w:tcPr>
            <w:tcW w:w="1733" w:type="dxa"/>
            <w:tcBorders>
              <w:top w:val="single" w:sz="4" w:space="0" w:color="auto"/>
              <w:left w:val="single" w:sz="4" w:space="0" w:color="auto"/>
              <w:bottom w:val="single" w:sz="4" w:space="0" w:color="auto"/>
              <w:right w:val="single" w:sz="4" w:space="0" w:color="auto"/>
            </w:tcBorders>
            <w:vAlign w:val="center"/>
            <w:hideMark/>
          </w:tcPr>
          <w:p>
            <w:pPr>
              <w:widowControl w:val="0"/>
              <w:tabs>
                <w:tab w:val="left" w:pos="9180"/>
              </w:tabs>
              <w:overflowPunct w:val="0"/>
              <w:jc w:val="center"/>
              <w:textAlignment w:val="baseline"/>
              <w:rPr>
                <w:szCs w:val="24"/>
              </w:rPr>
            </w:pPr>
            <w:r>
              <w:rPr>
                <w:szCs w:val="24"/>
              </w:rPr>
              <w:t>12,1–13,4</w:t>
            </w:r>
          </w:p>
        </w:tc>
        <w:tc>
          <w:tcPr>
            <w:tcW w:w="1687" w:type="dxa"/>
            <w:tcBorders>
              <w:top w:val="single" w:sz="4" w:space="0" w:color="auto"/>
              <w:left w:val="single" w:sz="4" w:space="0" w:color="auto"/>
              <w:bottom w:val="single" w:sz="4" w:space="0" w:color="auto"/>
              <w:right w:val="single" w:sz="4" w:space="0" w:color="auto"/>
            </w:tcBorders>
            <w:vAlign w:val="center"/>
            <w:hideMark/>
          </w:tcPr>
          <w:p>
            <w:pPr>
              <w:widowControl w:val="0"/>
              <w:tabs>
                <w:tab w:val="left" w:pos="9180"/>
              </w:tabs>
              <w:overflowPunct w:val="0"/>
              <w:jc w:val="center"/>
              <w:textAlignment w:val="baseline"/>
              <w:rPr>
                <w:szCs w:val="24"/>
              </w:rPr>
            </w:pPr>
            <w:r>
              <w:rPr>
                <w:szCs w:val="24"/>
              </w:rPr>
              <w:t>12,25 –13,6</w:t>
            </w:r>
          </w:p>
        </w:tc>
        <w:tc>
          <w:tcPr>
            <w:tcW w:w="1800" w:type="dxa"/>
            <w:tcBorders>
              <w:top w:val="single" w:sz="4" w:space="0" w:color="auto"/>
              <w:left w:val="single" w:sz="4" w:space="0" w:color="auto"/>
              <w:bottom w:val="single" w:sz="4" w:space="0" w:color="auto"/>
              <w:right w:val="single" w:sz="4" w:space="0" w:color="auto"/>
            </w:tcBorders>
            <w:vAlign w:val="center"/>
            <w:hideMark/>
          </w:tcPr>
          <w:p>
            <w:pPr>
              <w:widowControl w:val="0"/>
              <w:tabs>
                <w:tab w:val="left" w:pos="9180"/>
              </w:tabs>
              <w:overflowPunct w:val="0"/>
              <w:jc w:val="center"/>
              <w:textAlignment w:val="baseline"/>
              <w:rPr>
                <w:szCs w:val="24"/>
              </w:rPr>
            </w:pPr>
            <w:r>
              <w:rPr>
                <w:szCs w:val="24"/>
              </w:rPr>
              <w:t>12,4 –13,7</w:t>
            </w:r>
          </w:p>
        </w:tc>
        <w:tc>
          <w:tcPr>
            <w:tcW w:w="1860" w:type="dxa"/>
            <w:tcBorders>
              <w:top w:val="single" w:sz="4" w:space="0" w:color="auto"/>
              <w:left w:val="single" w:sz="4" w:space="0" w:color="auto"/>
              <w:bottom w:val="single" w:sz="4" w:space="0" w:color="auto"/>
              <w:right w:val="single" w:sz="4" w:space="0" w:color="auto"/>
            </w:tcBorders>
            <w:vAlign w:val="center"/>
            <w:hideMark/>
          </w:tcPr>
          <w:p>
            <w:pPr>
              <w:widowControl w:val="0"/>
              <w:tabs>
                <w:tab w:val="left" w:pos="9180"/>
              </w:tabs>
              <w:overflowPunct w:val="0"/>
              <w:jc w:val="center"/>
              <w:textAlignment w:val="baseline"/>
              <w:rPr>
                <w:szCs w:val="24"/>
              </w:rPr>
            </w:pPr>
            <w:r>
              <w:rPr>
                <w:szCs w:val="24"/>
              </w:rPr>
              <w:t>12,5 –13,8</w:t>
            </w:r>
          </w:p>
        </w:tc>
      </w:tr>
      <w:tr>
        <w:trPr>
          <w:trHeight w:val="20"/>
        </w:trPr>
        <w:tc>
          <w:tcPr>
            <w:tcW w:w="2520" w:type="dxa"/>
            <w:tcBorders>
              <w:top w:val="single" w:sz="4" w:space="0" w:color="auto"/>
              <w:left w:val="single" w:sz="4" w:space="0" w:color="auto"/>
              <w:bottom w:val="single" w:sz="4" w:space="0" w:color="auto"/>
              <w:right w:val="single" w:sz="4" w:space="0" w:color="auto"/>
            </w:tcBorders>
            <w:vAlign w:val="center"/>
            <w:hideMark/>
          </w:tcPr>
          <w:p>
            <w:pPr>
              <w:widowControl w:val="0"/>
              <w:tabs>
                <w:tab w:val="left" w:pos="9180"/>
              </w:tabs>
              <w:overflowPunct w:val="0"/>
              <w:textAlignment w:val="baseline"/>
              <w:rPr>
                <w:szCs w:val="24"/>
              </w:rPr>
            </w:pPr>
            <w:r>
              <w:rPr>
                <w:szCs w:val="24"/>
              </w:rPr>
              <w:t>Auklėtojas, priešmokyklinio ugdymo pedagogas, koncertmeisteris,</w:t>
            </w:r>
          </w:p>
          <w:p>
            <w:pPr>
              <w:widowControl w:val="0"/>
              <w:tabs>
                <w:tab w:val="left" w:pos="9180"/>
              </w:tabs>
              <w:overflowPunct w:val="0"/>
              <w:textAlignment w:val="baseline"/>
              <w:rPr>
                <w:szCs w:val="24"/>
              </w:rPr>
            </w:pPr>
            <w:r>
              <w:rPr>
                <w:szCs w:val="24"/>
              </w:rPr>
              <w:t>akompaniatorius, ikimokyklinio ugdymo meninio ugdymo mokytojas, įgijęs aukštąjį universitetinį ar koleginį išsilavinimą</w:t>
            </w:r>
          </w:p>
        </w:tc>
        <w:tc>
          <w:tcPr>
            <w:tcW w:w="1733" w:type="dxa"/>
            <w:tcBorders>
              <w:top w:val="single" w:sz="4" w:space="0" w:color="auto"/>
              <w:left w:val="single" w:sz="4" w:space="0" w:color="auto"/>
              <w:bottom w:val="single" w:sz="4" w:space="0" w:color="auto"/>
              <w:right w:val="single" w:sz="4" w:space="0" w:color="auto"/>
            </w:tcBorders>
            <w:vAlign w:val="center"/>
            <w:hideMark/>
          </w:tcPr>
          <w:p>
            <w:pPr>
              <w:widowControl w:val="0"/>
              <w:tabs>
                <w:tab w:val="left" w:pos="9180"/>
              </w:tabs>
              <w:overflowPunct w:val="0"/>
              <w:jc w:val="center"/>
              <w:textAlignment w:val="baseline"/>
              <w:rPr>
                <w:szCs w:val="24"/>
              </w:rPr>
            </w:pPr>
            <w:r>
              <w:rPr>
                <w:szCs w:val="24"/>
              </w:rPr>
              <w:t>13,3–14,75</w:t>
            </w:r>
          </w:p>
        </w:tc>
        <w:tc>
          <w:tcPr>
            <w:tcW w:w="1687" w:type="dxa"/>
            <w:tcBorders>
              <w:top w:val="single" w:sz="4" w:space="0" w:color="auto"/>
              <w:left w:val="single" w:sz="4" w:space="0" w:color="auto"/>
              <w:bottom w:val="single" w:sz="4" w:space="0" w:color="auto"/>
              <w:right w:val="single" w:sz="4" w:space="0" w:color="auto"/>
            </w:tcBorders>
            <w:vAlign w:val="center"/>
            <w:hideMark/>
          </w:tcPr>
          <w:p>
            <w:pPr>
              <w:widowControl w:val="0"/>
              <w:tabs>
                <w:tab w:val="left" w:pos="9180"/>
              </w:tabs>
              <w:overflowPunct w:val="0"/>
              <w:jc w:val="center"/>
              <w:textAlignment w:val="baseline"/>
              <w:rPr>
                <w:szCs w:val="24"/>
              </w:rPr>
            </w:pPr>
            <w:r>
              <w:rPr>
                <w:szCs w:val="24"/>
              </w:rPr>
              <w:t>1 4,15 –15,7</w:t>
            </w:r>
          </w:p>
        </w:tc>
        <w:tc>
          <w:tcPr>
            <w:tcW w:w="1800" w:type="dxa"/>
            <w:tcBorders>
              <w:top w:val="single" w:sz="4" w:space="0" w:color="auto"/>
              <w:left w:val="single" w:sz="4" w:space="0" w:color="auto"/>
              <w:bottom w:val="single" w:sz="4" w:space="0" w:color="auto"/>
              <w:right w:val="single" w:sz="4" w:space="0" w:color="auto"/>
            </w:tcBorders>
            <w:vAlign w:val="center"/>
            <w:hideMark/>
          </w:tcPr>
          <w:p>
            <w:pPr>
              <w:widowControl w:val="0"/>
              <w:tabs>
                <w:tab w:val="left" w:pos="9180"/>
              </w:tabs>
              <w:overflowPunct w:val="0"/>
              <w:jc w:val="center"/>
              <w:textAlignment w:val="baseline"/>
              <w:rPr>
                <w:szCs w:val="24"/>
              </w:rPr>
            </w:pPr>
            <w:r>
              <w:rPr>
                <w:szCs w:val="24"/>
              </w:rPr>
              <w:t>14,25 –15,8</w:t>
            </w:r>
          </w:p>
        </w:tc>
        <w:tc>
          <w:tcPr>
            <w:tcW w:w="1860" w:type="dxa"/>
            <w:tcBorders>
              <w:top w:val="single" w:sz="4" w:space="0" w:color="auto"/>
              <w:left w:val="single" w:sz="4" w:space="0" w:color="auto"/>
              <w:bottom w:val="single" w:sz="4" w:space="0" w:color="auto"/>
              <w:right w:val="single" w:sz="4" w:space="0" w:color="auto"/>
            </w:tcBorders>
            <w:vAlign w:val="center"/>
            <w:hideMark/>
          </w:tcPr>
          <w:p>
            <w:pPr>
              <w:widowControl w:val="0"/>
              <w:tabs>
                <w:tab w:val="left" w:pos="9180"/>
              </w:tabs>
              <w:overflowPunct w:val="0"/>
              <w:jc w:val="center"/>
              <w:textAlignment w:val="baseline"/>
              <w:rPr>
                <w:szCs w:val="24"/>
              </w:rPr>
            </w:pPr>
            <w:r>
              <w:rPr>
                <w:szCs w:val="24"/>
              </w:rPr>
              <w:t>14,6 –16,25</w:t>
            </w:r>
          </w:p>
        </w:tc>
      </w:tr>
    </w:tbl>
    <w:p>
      <w:pPr>
        <w:widowControl w:val="0"/>
        <w:tabs>
          <w:tab w:val="left" w:pos="9180"/>
        </w:tabs>
        <w:overflowPunct w:val="0"/>
        <w:jc w:val="both"/>
        <w:textAlignment w:val="baseline"/>
        <w:rPr>
          <w:rFonts w:ascii="Sylfaen" w:hAnsi="Sylfaen"/>
          <w:szCs w:val="24"/>
        </w:rPr>
      </w:pPr>
    </w:p>
    <w:p>
      <w:pPr>
        <w:tabs>
          <w:tab w:val="left" w:pos="1418"/>
        </w:tabs>
        <w:overflowPunct w:val="0"/>
        <w:ind w:firstLine="1418"/>
        <w:jc w:val="both"/>
        <w:textAlignment w:val="baseline"/>
        <w:rPr>
          <w:szCs w:val="24"/>
        </w:rPr>
      </w:pPr>
      <w:r>
        <w:rPr>
          <w:szCs w:val="24"/>
        </w:rPr>
        <w:t>37.2</w:t>
      </w:r>
      <w:r>
        <w:rPr>
          <w:szCs w:val="24"/>
        </w:rPr>
        <w:t>. Kuriems suteiktos kvalifikacinės kategorijos, mėnesinių tarnybinių atlyginimų koeficientai:</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126"/>
        <w:gridCol w:w="2268"/>
        <w:gridCol w:w="2452"/>
      </w:tblGrid>
      <w:tr>
        <w:trPr>
          <w:cantSplit/>
          <w:trHeight w:val="20"/>
        </w:trPr>
        <w:tc>
          <w:tcPr>
            <w:tcW w:w="2694" w:type="dxa"/>
            <w:tcBorders>
              <w:top w:val="single" w:sz="4" w:space="0" w:color="auto"/>
              <w:left w:val="single" w:sz="4" w:space="0" w:color="auto"/>
              <w:bottom w:val="single" w:sz="4" w:space="0" w:color="auto"/>
              <w:right w:val="single" w:sz="4" w:space="0" w:color="auto"/>
            </w:tcBorders>
            <w:vAlign w:val="center"/>
            <w:hideMark/>
          </w:tcPr>
          <w:p>
            <w:pPr>
              <w:widowControl w:val="0"/>
              <w:tabs>
                <w:tab w:val="left" w:pos="9180"/>
              </w:tabs>
              <w:overflowPunct w:val="0"/>
              <w:jc w:val="center"/>
              <w:textAlignment w:val="baseline"/>
              <w:rPr>
                <w:szCs w:val="24"/>
              </w:rPr>
            </w:pPr>
            <w:r>
              <w:rPr>
                <w:szCs w:val="24"/>
              </w:rPr>
              <w:t>Pareigybė</w:t>
            </w:r>
          </w:p>
        </w:tc>
        <w:tc>
          <w:tcPr>
            <w:tcW w:w="2126" w:type="dxa"/>
            <w:tcBorders>
              <w:top w:val="single" w:sz="4" w:space="0" w:color="auto"/>
              <w:left w:val="single" w:sz="4" w:space="0" w:color="auto"/>
              <w:bottom w:val="single" w:sz="4" w:space="0" w:color="auto"/>
              <w:right w:val="single" w:sz="4" w:space="0" w:color="auto"/>
            </w:tcBorders>
            <w:vAlign w:val="center"/>
            <w:hideMark/>
          </w:tcPr>
          <w:p>
            <w:pPr>
              <w:widowControl w:val="0"/>
              <w:tabs>
                <w:tab w:val="left" w:pos="9180"/>
              </w:tabs>
              <w:overflowPunct w:val="0"/>
              <w:jc w:val="center"/>
              <w:textAlignment w:val="baseline"/>
              <w:rPr>
                <w:szCs w:val="24"/>
              </w:rPr>
            </w:pPr>
            <w:r>
              <w:rPr>
                <w:szCs w:val="24"/>
              </w:rPr>
              <w:t>Turintiems iki 10 metų pedagoginio darbo stažą</w:t>
            </w:r>
          </w:p>
        </w:tc>
        <w:tc>
          <w:tcPr>
            <w:tcW w:w="2268" w:type="dxa"/>
            <w:tcBorders>
              <w:top w:val="single" w:sz="4" w:space="0" w:color="auto"/>
              <w:left w:val="single" w:sz="4" w:space="0" w:color="auto"/>
              <w:bottom w:val="single" w:sz="4" w:space="0" w:color="auto"/>
              <w:right w:val="single" w:sz="4" w:space="0" w:color="auto"/>
            </w:tcBorders>
            <w:vAlign w:val="center"/>
            <w:hideMark/>
          </w:tcPr>
          <w:p>
            <w:pPr>
              <w:widowControl w:val="0"/>
              <w:tabs>
                <w:tab w:val="left" w:pos="9180"/>
              </w:tabs>
              <w:overflowPunct w:val="0"/>
              <w:jc w:val="center"/>
              <w:textAlignment w:val="baseline"/>
              <w:rPr>
                <w:szCs w:val="24"/>
              </w:rPr>
            </w:pPr>
            <w:r>
              <w:rPr>
                <w:szCs w:val="24"/>
              </w:rPr>
              <w:t>Turintiems nuo 10 iki 15 metų pedagoginio darbo stažą</w:t>
            </w:r>
          </w:p>
        </w:tc>
        <w:tc>
          <w:tcPr>
            <w:tcW w:w="2452" w:type="dxa"/>
            <w:tcBorders>
              <w:top w:val="single" w:sz="4" w:space="0" w:color="auto"/>
              <w:left w:val="single" w:sz="4" w:space="0" w:color="auto"/>
              <w:bottom w:val="single" w:sz="4" w:space="0" w:color="auto"/>
              <w:right w:val="single" w:sz="4" w:space="0" w:color="auto"/>
            </w:tcBorders>
            <w:vAlign w:val="center"/>
            <w:hideMark/>
          </w:tcPr>
          <w:p>
            <w:pPr>
              <w:widowControl w:val="0"/>
              <w:tabs>
                <w:tab w:val="left" w:pos="9180"/>
              </w:tabs>
              <w:overflowPunct w:val="0"/>
              <w:jc w:val="center"/>
              <w:textAlignment w:val="baseline"/>
              <w:rPr>
                <w:szCs w:val="24"/>
              </w:rPr>
            </w:pPr>
            <w:r>
              <w:rPr>
                <w:szCs w:val="24"/>
              </w:rPr>
              <w:t>Turintiems 15 ir daugiau metų pedagoginio darbo stažą</w:t>
            </w:r>
          </w:p>
        </w:tc>
      </w:tr>
      <w:tr>
        <w:trPr>
          <w:cantSplit/>
          <w:trHeight w:val="1229"/>
        </w:trPr>
        <w:tc>
          <w:tcPr>
            <w:tcW w:w="2694" w:type="dxa"/>
            <w:tcBorders>
              <w:top w:val="single" w:sz="4" w:space="0" w:color="auto"/>
              <w:left w:val="single" w:sz="4" w:space="0" w:color="auto"/>
              <w:bottom w:val="single" w:sz="4" w:space="0" w:color="auto"/>
              <w:right w:val="single" w:sz="4" w:space="0" w:color="auto"/>
            </w:tcBorders>
            <w:hideMark/>
          </w:tcPr>
          <w:p>
            <w:pPr>
              <w:widowControl w:val="0"/>
              <w:tabs>
                <w:tab w:val="left" w:pos="9180"/>
              </w:tabs>
              <w:overflowPunct w:val="0"/>
              <w:textAlignment w:val="baseline"/>
              <w:rPr>
                <w:szCs w:val="24"/>
              </w:rPr>
            </w:pPr>
            <w:r>
              <w:rPr>
                <w:szCs w:val="24"/>
              </w:rPr>
              <w:t>Auklėtojas, priešmokyklinio ugdymo pedagogas, koncertmeisteris, akompaniatorius,</w:t>
            </w:r>
            <w:r>
              <w:rPr>
                <w:b/>
                <w:szCs w:val="24"/>
              </w:rPr>
              <w:t xml:space="preserve"> </w:t>
            </w:r>
            <w:r>
              <w:rPr>
                <w:szCs w:val="24"/>
              </w:rPr>
              <w:t>ikimokyklinio ugdymo meninio ugdymo mokytojas</w:t>
            </w:r>
          </w:p>
        </w:tc>
        <w:tc>
          <w:tcPr>
            <w:tcW w:w="2126" w:type="dxa"/>
            <w:tcBorders>
              <w:top w:val="single" w:sz="4" w:space="0" w:color="auto"/>
              <w:left w:val="single" w:sz="4" w:space="0" w:color="auto"/>
              <w:bottom w:val="single" w:sz="4" w:space="0" w:color="auto"/>
              <w:right w:val="single" w:sz="4" w:space="0" w:color="auto"/>
            </w:tcBorders>
            <w:vAlign w:val="center"/>
            <w:hideMark/>
          </w:tcPr>
          <w:p>
            <w:pPr>
              <w:widowControl w:val="0"/>
              <w:tabs>
                <w:tab w:val="left" w:pos="9180"/>
              </w:tabs>
              <w:overflowPunct w:val="0"/>
              <w:jc w:val="center"/>
              <w:textAlignment w:val="baseline"/>
              <w:rPr>
                <w:szCs w:val="24"/>
              </w:rPr>
            </w:pPr>
            <w:r>
              <w:rPr>
                <w:szCs w:val="24"/>
              </w:rPr>
              <w:t>14,2–15,75</w:t>
            </w:r>
          </w:p>
        </w:tc>
        <w:tc>
          <w:tcPr>
            <w:tcW w:w="2268" w:type="dxa"/>
            <w:tcBorders>
              <w:top w:val="single" w:sz="4" w:space="0" w:color="auto"/>
              <w:left w:val="single" w:sz="4" w:space="0" w:color="auto"/>
              <w:bottom w:val="single" w:sz="4" w:space="0" w:color="auto"/>
              <w:right w:val="single" w:sz="4" w:space="0" w:color="auto"/>
            </w:tcBorders>
            <w:vAlign w:val="center"/>
            <w:hideMark/>
          </w:tcPr>
          <w:p>
            <w:pPr>
              <w:widowControl w:val="0"/>
              <w:tabs>
                <w:tab w:val="left" w:pos="9180"/>
              </w:tabs>
              <w:overflowPunct w:val="0"/>
              <w:jc w:val="center"/>
              <w:textAlignment w:val="baseline"/>
              <w:rPr>
                <w:strike/>
                <w:szCs w:val="24"/>
              </w:rPr>
            </w:pPr>
            <w:r>
              <w:rPr>
                <w:szCs w:val="24"/>
              </w:rPr>
              <w:t>14,45–16,1</w:t>
            </w:r>
          </w:p>
        </w:tc>
        <w:tc>
          <w:tcPr>
            <w:tcW w:w="2452" w:type="dxa"/>
            <w:tcBorders>
              <w:top w:val="single" w:sz="4" w:space="0" w:color="auto"/>
              <w:left w:val="single" w:sz="4" w:space="0" w:color="auto"/>
              <w:bottom w:val="single" w:sz="4" w:space="0" w:color="auto"/>
              <w:right w:val="single" w:sz="4" w:space="0" w:color="auto"/>
            </w:tcBorders>
            <w:vAlign w:val="center"/>
            <w:hideMark/>
          </w:tcPr>
          <w:p>
            <w:pPr>
              <w:widowControl w:val="0"/>
              <w:tabs>
                <w:tab w:val="left" w:pos="9180"/>
              </w:tabs>
              <w:overflowPunct w:val="0"/>
              <w:jc w:val="center"/>
              <w:textAlignment w:val="baseline"/>
              <w:rPr>
                <w:strike/>
                <w:szCs w:val="24"/>
              </w:rPr>
            </w:pPr>
            <w:r>
              <w:rPr>
                <w:szCs w:val="24"/>
              </w:rPr>
              <w:t>14,7–16,35</w:t>
            </w:r>
          </w:p>
        </w:tc>
      </w:tr>
      <w:tr>
        <w:trPr>
          <w:cantSplit/>
          <w:trHeight w:val="20"/>
          <w:tblHeader/>
        </w:trPr>
        <w:tc>
          <w:tcPr>
            <w:tcW w:w="2694" w:type="dxa"/>
            <w:tcBorders>
              <w:top w:val="single" w:sz="4" w:space="0" w:color="auto"/>
              <w:left w:val="single" w:sz="4" w:space="0" w:color="auto"/>
              <w:bottom w:val="single" w:sz="4" w:space="0" w:color="auto"/>
              <w:right w:val="single" w:sz="4" w:space="0" w:color="auto"/>
            </w:tcBorders>
            <w:hideMark/>
          </w:tcPr>
          <w:p>
            <w:pPr>
              <w:widowControl w:val="0"/>
              <w:tabs>
                <w:tab w:val="left" w:pos="9180"/>
              </w:tabs>
              <w:overflowPunct w:val="0"/>
              <w:textAlignment w:val="baseline"/>
              <w:rPr>
                <w:szCs w:val="24"/>
              </w:rPr>
            </w:pPr>
            <w:r>
              <w:rPr>
                <w:szCs w:val="24"/>
              </w:rPr>
              <w:t>Vyresnysis (auklėtojas, priešmokyklinio ugdymo pedagogas, koncertmeisteris, akompaniatorius,</w:t>
            </w:r>
            <w:r>
              <w:rPr>
                <w:b/>
                <w:szCs w:val="24"/>
              </w:rPr>
              <w:t xml:space="preserve"> </w:t>
            </w:r>
            <w:r>
              <w:rPr>
                <w:szCs w:val="24"/>
              </w:rPr>
              <w:t>ikimokyklinio ugdymo meninio ugdymo mokytojas)</w:t>
            </w:r>
          </w:p>
        </w:tc>
        <w:tc>
          <w:tcPr>
            <w:tcW w:w="2126" w:type="dxa"/>
            <w:tcBorders>
              <w:top w:val="single" w:sz="4" w:space="0" w:color="auto"/>
              <w:left w:val="single" w:sz="4" w:space="0" w:color="auto"/>
              <w:bottom w:val="single" w:sz="4" w:space="0" w:color="auto"/>
              <w:right w:val="single" w:sz="4" w:space="0" w:color="auto"/>
            </w:tcBorders>
            <w:vAlign w:val="center"/>
            <w:hideMark/>
          </w:tcPr>
          <w:p>
            <w:pPr>
              <w:widowControl w:val="0"/>
              <w:tabs>
                <w:tab w:val="left" w:pos="9180"/>
              </w:tabs>
              <w:overflowPunct w:val="0"/>
              <w:jc w:val="center"/>
              <w:textAlignment w:val="baseline"/>
              <w:rPr>
                <w:szCs w:val="24"/>
              </w:rPr>
            </w:pPr>
            <w:r>
              <w:rPr>
                <w:szCs w:val="24"/>
              </w:rPr>
              <w:t>15,5–17,25</w:t>
            </w:r>
          </w:p>
        </w:tc>
        <w:tc>
          <w:tcPr>
            <w:tcW w:w="2268" w:type="dxa"/>
            <w:tcBorders>
              <w:top w:val="single" w:sz="4" w:space="0" w:color="auto"/>
              <w:left w:val="single" w:sz="4" w:space="0" w:color="auto"/>
              <w:bottom w:val="single" w:sz="4" w:space="0" w:color="auto"/>
              <w:right w:val="single" w:sz="4" w:space="0" w:color="auto"/>
            </w:tcBorders>
            <w:vAlign w:val="center"/>
            <w:hideMark/>
          </w:tcPr>
          <w:p>
            <w:pPr>
              <w:widowControl w:val="0"/>
              <w:tabs>
                <w:tab w:val="left" w:pos="9180"/>
              </w:tabs>
              <w:overflowPunct w:val="0"/>
              <w:jc w:val="center"/>
              <w:textAlignment w:val="baseline"/>
              <w:rPr>
                <w:strike/>
                <w:szCs w:val="24"/>
              </w:rPr>
            </w:pPr>
            <w:r>
              <w:rPr>
                <w:szCs w:val="24"/>
              </w:rPr>
              <w:t>15,75–17,5</w:t>
            </w:r>
          </w:p>
        </w:tc>
        <w:tc>
          <w:tcPr>
            <w:tcW w:w="2452" w:type="dxa"/>
            <w:tcBorders>
              <w:top w:val="single" w:sz="4" w:space="0" w:color="auto"/>
              <w:left w:val="single" w:sz="4" w:space="0" w:color="auto"/>
              <w:bottom w:val="single" w:sz="4" w:space="0" w:color="auto"/>
              <w:right w:val="single" w:sz="4" w:space="0" w:color="auto"/>
            </w:tcBorders>
            <w:vAlign w:val="center"/>
            <w:hideMark/>
          </w:tcPr>
          <w:p>
            <w:pPr>
              <w:widowControl w:val="0"/>
              <w:tabs>
                <w:tab w:val="left" w:pos="9180"/>
              </w:tabs>
              <w:overflowPunct w:val="0"/>
              <w:jc w:val="center"/>
              <w:textAlignment w:val="baseline"/>
              <w:rPr>
                <w:strike/>
                <w:szCs w:val="24"/>
              </w:rPr>
            </w:pPr>
            <w:r>
              <w:rPr>
                <w:szCs w:val="24"/>
              </w:rPr>
              <w:t>16,35–18,2</w:t>
            </w:r>
          </w:p>
        </w:tc>
      </w:tr>
      <w:tr>
        <w:trPr>
          <w:cantSplit/>
          <w:trHeight w:val="20"/>
        </w:trPr>
        <w:tc>
          <w:tcPr>
            <w:tcW w:w="2694" w:type="dxa"/>
            <w:tcBorders>
              <w:top w:val="single" w:sz="4" w:space="0" w:color="auto"/>
              <w:left w:val="single" w:sz="4" w:space="0" w:color="auto"/>
              <w:bottom w:val="single" w:sz="4" w:space="0" w:color="auto"/>
              <w:right w:val="single" w:sz="4" w:space="0" w:color="auto"/>
            </w:tcBorders>
            <w:hideMark/>
          </w:tcPr>
          <w:p>
            <w:pPr>
              <w:widowControl w:val="0"/>
              <w:tabs>
                <w:tab w:val="left" w:pos="9180"/>
              </w:tabs>
              <w:overflowPunct w:val="0"/>
              <w:textAlignment w:val="baseline"/>
              <w:rPr>
                <w:szCs w:val="24"/>
              </w:rPr>
            </w:pPr>
            <w:r>
              <w:rPr>
                <w:szCs w:val="24"/>
              </w:rPr>
              <w:t>Metodininkas (auklėtojas, priešmokyklinio ugdymo pedagogas, koncertmeisteris, akompaniatorius,</w:t>
            </w:r>
            <w:r>
              <w:rPr>
                <w:b/>
                <w:szCs w:val="24"/>
              </w:rPr>
              <w:t xml:space="preserve"> </w:t>
            </w:r>
            <w:r>
              <w:rPr>
                <w:szCs w:val="24"/>
              </w:rPr>
              <w:t>ikimokyklinio ugdymo meninio ugdymo mokytojas)</w:t>
            </w:r>
          </w:p>
        </w:tc>
        <w:tc>
          <w:tcPr>
            <w:tcW w:w="2126" w:type="dxa"/>
            <w:tcBorders>
              <w:top w:val="single" w:sz="4" w:space="0" w:color="auto"/>
              <w:left w:val="single" w:sz="4" w:space="0" w:color="auto"/>
              <w:bottom w:val="single" w:sz="4" w:space="0" w:color="auto"/>
              <w:right w:val="single" w:sz="4" w:space="0" w:color="auto"/>
            </w:tcBorders>
            <w:vAlign w:val="center"/>
            <w:hideMark/>
          </w:tcPr>
          <w:p>
            <w:pPr>
              <w:widowControl w:val="0"/>
              <w:tabs>
                <w:tab w:val="left" w:pos="9180"/>
              </w:tabs>
              <w:overflowPunct w:val="0"/>
              <w:jc w:val="center"/>
              <w:textAlignment w:val="baseline"/>
              <w:rPr>
                <w:strike/>
                <w:szCs w:val="24"/>
              </w:rPr>
            </w:pPr>
            <w:r>
              <w:rPr>
                <w:szCs w:val="24"/>
              </w:rPr>
              <w:t>16,85–18,8</w:t>
            </w:r>
          </w:p>
        </w:tc>
        <w:tc>
          <w:tcPr>
            <w:tcW w:w="2268" w:type="dxa"/>
            <w:tcBorders>
              <w:top w:val="single" w:sz="4" w:space="0" w:color="auto"/>
              <w:left w:val="single" w:sz="4" w:space="0" w:color="auto"/>
              <w:bottom w:val="single" w:sz="4" w:space="0" w:color="auto"/>
              <w:right w:val="single" w:sz="4" w:space="0" w:color="auto"/>
            </w:tcBorders>
            <w:vAlign w:val="center"/>
            <w:hideMark/>
          </w:tcPr>
          <w:p>
            <w:pPr>
              <w:widowControl w:val="0"/>
              <w:tabs>
                <w:tab w:val="left" w:pos="9180"/>
              </w:tabs>
              <w:overflowPunct w:val="0"/>
              <w:jc w:val="center"/>
              <w:textAlignment w:val="baseline"/>
              <w:rPr>
                <w:strike/>
                <w:szCs w:val="24"/>
              </w:rPr>
            </w:pPr>
            <w:r>
              <w:rPr>
                <w:szCs w:val="24"/>
              </w:rPr>
              <w:t>17,4–19,35</w:t>
            </w:r>
          </w:p>
        </w:tc>
        <w:tc>
          <w:tcPr>
            <w:tcW w:w="2452" w:type="dxa"/>
            <w:tcBorders>
              <w:top w:val="single" w:sz="4" w:space="0" w:color="auto"/>
              <w:left w:val="single" w:sz="4" w:space="0" w:color="auto"/>
              <w:bottom w:val="single" w:sz="4" w:space="0" w:color="auto"/>
              <w:right w:val="single" w:sz="4" w:space="0" w:color="auto"/>
            </w:tcBorders>
            <w:vAlign w:val="center"/>
            <w:hideMark/>
          </w:tcPr>
          <w:p>
            <w:pPr>
              <w:widowControl w:val="0"/>
              <w:tabs>
                <w:tab w:val="left" w:pos="9180"/>
              </w:tabs>
              <w:overflowPunct w:val="0"/>
              <w:jc w:val="center"/>
              <w:textAlignment w:val="baseline"/>
              <w:rPr>
                <w:strike/>
                <w:szCs w:val="24"/>
              </w:rPr>
            </w:pPr>
            <w:r>
              <w:rPr>
                <w:szCs w:val="24"/>
              </w:rPr>
              <w:t>17,8–19,8</w:t>
            </w:r>
          </w:p>
        </w:tc>
      </w:tr>
      <w:tr>
        <w:trPr>
          <w:cantSplit/>
          <w:trHeight w:val="20"/>
        </w:trPr>
        <w:tc>
          <w:tcPr>
            <w:tcW w:w="2694" w:type="dxa"/>
            <w:tcBorders>
              <w:top w:val="single" w:sz="4" w:space="0" w:color="auto"/>
              <w:left w:val="single" w:sz="4" w:space="0" w:color="auto"/>
              <w:bottom w:val="single" w:sz="4" w:space="0" w:color="auto"/>
              <w:right w:val="single" w:sz="4" w:space="0" w:color="auto"/>
            </w:tcBorders>
            <w:hideMark/>
          </w:tcPr>
          <w:p>
            <w:pPr>
              <w:widowControl w:val="0"/>
              <w:tabs>
                <w:tab w:val="left" w:pos="9180"/>
              </w:tabs>
              <w:overflowPunct w:val="0"/>
              <w:textAlignment w:val="baseline"/>
              <w:rPr>
                <w:szCs w:val="24"/>
              </w:rPr>
            </w:pPr>
            <w:r>
              <w:rPr>
                <w:szCs w:val="24"/>
              </w:rPr>
              <w:t>Ekspertas (auklėtojas, priešmokyklinio ugdymo pedagogas, koncertmeisteris, akompaniatorius,</w:t>
            </w:r>
            <w:r>
              <w:rPr>
                <w:b/>
                <w:szCs w:val="24"/>
              </w:rPr>
              <w:t xml:space="preserve"> </w:t>
            </w:r>
            <w:r>
              <w:rPr>
                <w:szCs w:val="24"/>
              </w:rPr>
              <w:t>ikimokyklinio ugdymo meninio ugdymo mokytojas)</w:t>
            </w:r>
          </w:p>
        </w:tc>
        <w:tc>
          <w:tcPr>
            <w:tcW w:w="2126" w:type="dxa"/>
            <w:tcBorders>
              <w:top w:val="single" w:sz="4" w:space="0" w:color="auto"/>
              <w:left w:val="single" w:sz="4" w:space="0" w:color="auto"/>
              <w:bottom w:val="single" w:sz="4" w:space="0" w:color="auto"/>
              <w:right w:val="single" w:sz="4" w:space="0" w:color="auto"/>
            </w:tcBorders>
            <w:vAlign w:val="center"/>
            <w:hideMark/>
          </w:tcPr>
          <w:p>
            <w:pPr>
              <w:widowControl w:val="0"/>
              <w:tabs>
                <w:tab w:val="left" w:pos="9180"/>
              </w:tabs>
              <w:overflowPunct w:val="0"/>
              <w:jc w:val="center"/>
              <w:textAlignment w:val="baseline"/>
              <w:rPr>
                <w:strike/>
                <w:szCs w:val="24"/>
              </w:rPr>
            </w:pPr>
            <w:r>
              <w:rPr>
                <w:szCs w:val="24"/>
              </w:rPr>
              <w:t>19,3–21,4</w:t>
            </w:r>
          </w:p>
        </w:tc>
        <w:tc>
          <w:tcPr>
            <w:tcW w:w="2268" w:type="dxa"/>
            <w:tcBorders>
              <w:top w:val="single" w:sz="4" w:space="0" w:color="auto"/>
              <w:left w:val="single" w:sz="4" w:space="0" w:color="auto"/>
              <w:bottom w:val="single" w:sz="4" w:space="0" w:color="auto"/>
              <w:right w:val="single" w:sz="4" w:space="0" w:color="auto"/>
            </w:tcBorders>
            <w:vAlign w:val="center"/>
            <w:hideMark/>
          </w:tcPr>
          <w:p>
            <w:pPr>
              <w:widowControl w:val="0"/>
              <w:tabs>
                <w:tab w:val="left" w:pos="9180"/>
              </w:tabs>
              <w:overflowPunct w:val="0"/>
              <w:jc w:val="center"/>
              <w:textAlignment w:val="baseline"/>
              <w:rPr>
                <w:strike/>
                <w:szCs w:val="24"/>
              </w:rPr>
            </w:pPr>
            <w:r>
              <w:rPr>
                <w:szCs w:val="24"/>
              </w:rPr>
              <w:t>19,45–21,65</w:t>
            </w:r>
          </w:p>
        </w:tc>
        <w:tc>
          <w:tcPr>
            <w:tcW w:w="2452" w:type="dxa"/>
            <w:tcBorders>
              <w:top w:val="single" w:sz="4" w:space="0" w:color="auto"/>
              <w:left w:val="single" w:sz="4" w:space="0" w:color="auto"/>
              <w:bottom w:val="single" w:sz="4" w:space="0" w:color="auto"/>
              <w:right w:val="single" w:sz="4" w:space="0" w:color="auto"/>
            </w:tcBorders>
            <w:vAlign w:val="center"/>
            <w:hideMark/>
          </w:tcPr>
          <w:p>
            <w:pPr>
              <w:widowControl w:val="0"/>
              <w:tabs>
                <w:tab w:val="left" w:pos="9180"/>
              </w:tabs>
              <w:overflowPunct w:val="0"/>
              <w:jc w:val="center"/>
              <w:textAlignment w:val="baseline"/>
              <w:rPr>
                <w:szCs w:val="24"/>
              </w:rPr>
            </w:pPr>
            <w:r>
              <w:rPr>
                <w:szCs w:val="24"/>
              </w:rPr>
              <w:t>20–22,2</w:t>
            </w:r>
          </w:p>
        </w:tc>
      </w:tr>
    </w:tbl>
    <w:p>
      <w:pPr>
        <w:widowControl w:val="0"/>
        <w:tabs>
          <w:tab w:val="left" w:pos="9180"/>
        </w:tabs>
        <w:overflowPunct w:val="0"/>
        <w:ind w:firstLine="9180"/>
        <w:jc w:val="both"/>
        <w:textAlignment w:val="baseline"/>
        <w:rPr>
          <w:color w:val="000000"/>
          <w:szCs w:val="24"/>
          <w:lang w:eastAsia="lt-LT"/>
        </w:rPr>
      </w:pP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3313fb086ac11e481c9c95e73113964">
        <w:r w:rsidRPr="00532B9F">
          <w:rPr>
            <w:rFonts w:ascii="Times New Roman" w:eastAsia="MS Mincho" w:hAnsi="Times New Roman"/>
            <w:sz w:val="20"/>
            <w:i/>
            <w:iCs/>
            <w:color w:val="0000FF" w:themeColor="hyperlink"/>
            <w:u w:val="single"/>
          </w:rPr>
          <w:t>V-1229</w:t>
        </w:r>
      </w:fldSimple>
      <w:r>
        <w:rPr>
          <w:rFonts w:ascii="Times New Roman" w:eastAsia="MS Mincho" w:hAnsi="Times New Roman"/>
          <w:sz w:val="20"/>
          <w:i/>
          <w:iCs/>
        </w:rPr>
        <w:t>,
2014-12-18,
paskelbta TAR 2014-12-18, i. k. 2014-19972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f17ab20159f11e58569be21ff080a8c">
        <w:r w:rsidRPr="00532B9F">
          <w:rPr>
            <w:rFonts w:ascii="Times New Roman" w:eastAsia="MS Mincho" w:hAnsi="Times New Roman"/>
            <w:sz w:val="20"/>
            <w:i/>
            <w:iCs/>
            <w:color w:val="0000FF" w:themeColor="hyperlink"/>
            <w:u w:val="single"/>
          </w:rPr>
          <w:t>V-635</w:t>
        </w:r>
      </w:fldSimple>
      <w:r>
        <w:rPr>
          <w:rFonts w:ascii="Times New Roman" w:eastAsia="MS Mincho" w:hAnsi="Times New Roman"/>
          <w:sz w:val="20"/>
          <w:i/>
          <w:iCs/>
        </w:rPr>
        <w:t>,
2015-06-17,
paskelbta TAR 2015-06-18, i. k. 2015-09720            </w:t>
      </w:r>
    </w:p>
    <w:p/>
    <w:p>
      <w:pPr>
        <w:widowControl w:val="0"/>
        <w:tabs>
          <w:tab w:val="right" w:pos="9071"/>
        </w:tabs>
        <w:suppressAutoHyphens/>
        <w:ind w:firstLine="567"/>
        <w:jc w:val="both"/>
        <w:rPr>
          <w:color w:val="000000"/>
          <w:szCs w:val="24"/>
          <w:lang w:eastAsia="lt-LT"/>
        </w:rPr>
      </w:pPr>
      <w:r>
        <w:rPr>
          <w:color w:val="000000"/>
          <w:szCs w:val="24"/>
          <w:lang w:eastAsia="lt-LT"/>
        </w:rPr>
        <w:t>38</w:t>
      </w:r>
      <w:r>
        <w:rPr>
          <w:color w:val="000000"/>
          <w:szCs w:val="24"/>
          <w:lang w:eastAsia="lt-LT"/>
        </w:rPr>
        <w:t xml:space="preserve">. </w:t>
      </w:r>
      <w:r>
        <w:rPr>
          <w:szCs w:val="24"/>
        </w:rPr>
        <w:t>Auklėtojams, priešmokyklinio ugdymo pedagogams, koncertmeisteriams, akompaniatoriams, ikimokyklinio ugdymo meninio ugdymo mokytojams tarnybiniai atlyginimai nustatomi:</w:t>
      </w:r>
    </w:p>
    <w:p>
      <w:pPr>
        <w:widowControl w:val="0"/>
        <w:tabs>
          <w:tab w:val="right" w:pos="9071"/>
        </w:tabs>
        <w:suppressAutoHyphens/>
        <w:ind w:firstLine="567"/>
        <w:jc w:val="both"/>
        <w:rPr>
          <w:color w:val="000000"/>
          <w:szCs w:val="24"/>
          <w:lang w:eastAsia="lt-LT"/>
        </w:rPr>
      </w:pPr>
      <w:r>
        <w:rPr>
          <w:color w:val="000000"/>
          <w:szCs w:val="24"/>
          <w:lang w:eastAsia="lt-LT"/>
        </w:rPr>
        <w:t>38.1</w:t>
      </w:r>
      <w:r>
        <w:rPr>
          <w:color w:val="000000"/>
          <w:szCs w:val="24"/>
          <w:lang w:eastAsia="lt-LT"/>
        </w:rPr>
        <w:t>. Auklėtojams, vykdantiems ikimokyklinio ugdymo programą (išskyrus specialiųjų ikimokyklinio ugdymo mokyklų (grupių) auklėtojus), ir priešmokyklinio ugdymo pedagogams (išskyrus dirbančius aprašo 38.3.2 punkte nurodytose įstaigose) – už 36 valandas per savaitę, iš jų 33 valandos per savaitę skiriamos tiesioginiam darbui su vaikais ir 3 valandos per savaitę netiesioginiam darbui su vaikais (metodinei veiklai).</w:t>
      </w:r>
    </w:p>
    <w:p>
      <w:pPr>
        <w:widowControl w:val="0"/>
        <w:tabs>
          <w:tab w:val="right" w:pos="9071"/>
        </w:tabs>
        <w:suppressAutoHyphens/>
        <w:ind w:firstLine="567"/>
        <w:jc w:val="both"/>
        <w:rPr>
          <w:color w:val="000000"/>
          <w:szCs w:val="24"/>
          <w:lang w:eastAsia="lt-LT"/>
        </w:rPr>
      </w:pPr>
      <w:r>
        <w:rPr>
          <w:color w:val="000000"/>
          <w:szCs w:val="24"/>
          <w:lang w:eastAsia="lt-LT"/>
        </w:rPr>
        <w:t>38.2</w:t>
      </w:r>
      <w:r>
        <w:rPr>
          <w:color w:val="000000"/>
          <w:szCs w:val="24"/>
          <w:lang w:eastAsia="lt-LT"/>
        </w:rPr>
        <w:t>. Bendrojo ugdymo mokyklų (išskyrus specialiąsias ir sanatorijų mokyklas) auklėtojams – už 30 valandų per savaitę.</w:t>
      </w:r>
    </w:p>
    <w:p>
      <w:pPr>
        <w:widowControl w:val="0"/>
        <w:tabs>
          <w:tab w:val="right" w:pos="9071"/>
        </w:tabs>
        <w:suppressAutoHyphens/>
        <w:ind w:firstLine="567"/>
        <w:jc w:val="both"/>
        <w:rPr>
          <w:color w:val="000000"/>
          <w:szCs w:val="24"/>
          <w:lang w:eastAsia="lt-LT"/>
        </w:rPr>
      </w:pPr>
      <w:r>
        <w:rPr>
          <w:color w:val="000000"/>
          <w:szCs w:val="24"/>
          <w:lang w:eastAsia="lt-LT"/>
        </w:rPr>
        <w:t>38.3</w:t>
      </w:r>
      <w:r>
        <w:rPr>
          <w:color w:val="000000"/>
          <w:szCs w:val="24"/>
          <w:lang w:eastAsia="lt-LT"/>
        </w:rPr>
        <w:t xml:space="preserve">. </w:t>
      </w:r>
      <w:r>
        <w:rPr>
          <w:szCs w:val="24"/>
          <w:lang w:eastAsia="lt-LT"/>
        </w:rPr>
        <w:t>Mokyklų koncertmeisteriams ir akompaniatoriams, ik</w:t>
      </w:r>
      <w:r>
        <w:rPr>
          <w:szCs w:val="24"/>
        </w:rPr>
        <w:t xml:space="preserve">imokyklinio ugdymo meninio ugdymo mokytojams, </w:t>
      </w:r>
      <w:r>
        <w:rPr>
          <w:szCs w:val="24"/>
          <w:lang w:eastAsia="lt-LT"/>
        </w:rPr>
        <w:t xml:space="preserve">specialiųjų mokyklų (grupių), specialiųjų ikimokyklinio ugdymo mokyklų (grupių), </w:t>
      </w:r>
      <w:r>
        <w:rPr>
          <w:szCs w:val="24"/>
        </w:rPr>
        <w:t xml:space="preserve">sanatorijų </w:t>
      </w:r>
      <w:r>
        <w:rPr>
          <w:szCs w:val="24"/>
          <w:lang w:eastAsia="lt-LT"/>
        </w:rPr>
        <w:t xml:space="preserve">mokyklų, vaikų socializacijos centrų, vaikų socialinės globos įstaigose dirbantiems su specialiųjų poreikių vaikais, sutrikusio vystymosi kūdikių namų auklėtojams ir priešmokyklinio ugdymo pedagogams </w:t>
      </w:r>
      <w:r>
        <w:rPr>
          <w:szCs w:val="24"/>
        </w:rPr>
        <w:t xml:space="preserve">– </w:t>
      </w:r>
      <w:r>
        <w:rPr>
          <w:szCs w:val="24"/>
          <w:lang w:eastAsia="lt-LT"/>
        </w:rPr>
        <w:t>už 26 valandas per savaitę, iš jų:</w:t>
      </w:r>
    </w:p>
    <w:p>
      <w:pPr>
        <w:widowControl w:val="0"/>
        <w:tabs>
          <w:tab w:val="left" w:pos="9180"/>
        </w:tabs>
        <w:overflowPunct w:val="0"/>
        <w:ind w:firstLine="567"/>
        <w:jc w:val="both"/>
        <w:textAlignment w:val="baseline"/>
        <w:rPr>
          <w:color w:val="000000"/>
          <w:szCs w:val="24"/>
          <w:lang w:eastAsia="lt-LT"/>
        </w:rPr>
      </w:pPr>
      <w:r>
        <w:rPr>
          <w:szCs w:val="24"/>
        </w:rPr>
        <w:t>38.3.1</w:t>
      </w:r>
      <w:r>
        <w:rPr>
          <w:szCs w:val="24"/>
        </w:rPr>
        <w:t xml:space="preserve">. koncertmeisterių ir akompaniatorių, ikimokyklinio ugdymo meninio ugdymo mokytojų, dirbančių mokyklose, 24 valandos per savaitę skiriamos tiesioginiam darbui su mokiniais ir 2 valandos per savaitę skiriamos netiesioginiam darbui su mokiniais (pasiruošti pamokoms, renginiams ir metodinei veiklai);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f17ab20159f11e58569be21ff080a8c">
        <w:r w:rsidRPr="00532B9F">
          <w:rPr>
            <w:rFonts w:ascii="Times New Roman" w:eastAsia="MS Mincho" w:hAnsi="Times New Roman"/>
            <w:sz w:val="20"/>
            <w:i/>
            <w:iCs/>
            <w:color w:val="0000FF" w:themeColor="hyperlink"/>
            <w:u w:val="single"/>
          </w:rPr>
          <w:t>V-635</w:t>
        </w:r>
      </w:fldSimple>
      <w:r>
        <w:rPr>
          <w:rFonts w:ascii="Times New Roman" w:eastAsia="MS Mincho" w:hAnsi="Times New Roman"/>
          <w:sz w:val="20"/>
          <w:i/>
          <w:iCs/>
        </w:rPr>
        <w:t>,
2015-06-17,
paskelbta TAR 2015-06-18, i. k. 2015-09720            </w:t>
      </w:r>
    </w:p>
    <w:p/>
    <w:p>
      <w:pPr>
        <w:widowControl w:val="0"/>
        <w:tabs>
          <w:tab w:val="right" w:pos="9071"/>
        </w:tabs>
        <w:suppressAutoHyphens/>
        <w:ind w:firstLine="567"/>
        <w:jc w:val="both"/>
        <w:rPr>
          <w:color w:val="000000"/>
          <w:szCs w:val="24"/>
          <w:lang w:eastAsia="lt-LT"/>
        </w:rPr>
      </w:pPr>
      <w:r>
        <w:rPr>
          <w:color w:val="000000"/>
          <w:szCs w:val="24"/>
          <w:lang w:eastAsia="lt-LT"/>
        </w:rPr>
        <w:t>38.3.2</w:t>
      </w:r>
      <w:r>
        <w:rPr>
          <w:color w:val="000000"/>
          <w:szCs w:val="24"/>
          <w:lang w:eastAsia="lt-LT"/>
        </w:rPr>
        <w:t>. auklėtojų, priešmokyklinio ugdymo pedagogų, dirbančių specialiosiose mokyklose, specialiojo ugdymo centruose, specialiosiose mokyklose-daugiafunkciuose centruose (bendrųjų bendrojo ugdymo mokyklų specialiosiose grupėse), specialiosiose ikimokyklinio ugdymo mokyklose (specialiosiose grupėse), sanatorijų mokyklose su specialiųjų ugdymosi poreikių turinčiais vaikais, 24 valandos per savaitę skiriamos tiesioginiam darbui su mokiniais (vaikais) ir 2 valandos per savaitę skiriamos netiesioginiam darbui su mokiniais (vaikais) (darbams planuoti, dokumentacijai, susijusiai su ugdymu, tvarkyti, bendradarbiauti su mokytojais, tėvais (globėjais, rūpintojais) ugdymo klausimais ir kt.);</w:t>
      </w:r>
    </w:p>
    <w:p>
      <w:pPr>
        <w:widowControl w:val="0"/>
        <w:tabs>
          <w:tab w:val="right" w:pos="9071"/>
        </w:tabs>
        <w:suppressAutoHyphens/>
        <w:ind w:firstLine="567"/>
        <w:jc w:val="both"/>
        <w:rPr>
          <w:color w:val="000000"/>
          <w:szCs w:val="24"/>
          <w:lang w:eastAsia="lt-LT"/>
        </w:rPr>
      </w:pPr>
      <w:r>
        <w:rPr>
          <w:color w:val="000000"/>
          <w:szCs w:val="24"/>
          <w:lang w:eastAsia="lt-LT"/>
        </w:rPr>
        <w:t>38.3.3</w:t>
      </w:r>
      <w:r>
        <w:rPr>
          <w:color w:val="000000"/>
          <w:szCs w:val="24"/>
          <w:lang w:eastAsia="lt-LT"/>
        </w:rPr>
        <w:t>. auklėtojų, dirbančių sanatorijų mokyklose su mokyklinio amžiaus vaikais, 24 valandos per savaitę skiriamos tiesioginiam darbui su mokiniais ir 2 valandos per savaitę skiriamos netiesioginiam darbui su mokiniais (darbams planuoti, dokumentacijai, susijusiai su ugdymu, tvarkyti, bendradarbiauti su mokytojais, švietimo pagalbos specialistais ir kt.);</w:t>
      </w:r>
    </w:p>
    <w:p>
      <w:pPr>
        <w:widowControl w:val="0"/>
        <w:tabs>
          <w:tab w:val="right" w:pos="9071"/>
        </w:tabs>
        <w:suppressAutoHyphens/>
        <w:ind w:firstLine="567"/>
        <w:jc w:val="both"/>
        <w:rPr>
          <w:color w:val="000000"/>
          <w:szCs w:val="24"/>
          <w:lang w:eastAsia="lt-LT"/>
        </w:rPr>
      </w:pPr>
      <w:r>
        <w:rPr>
          <w:color w:val="000000"/>
          <w:szCs w:val="24"/>
          <w:lang w:eastAsia="lt-LT"/>
        </w:rPr>
        <w:t>38.3.4</w:t>
      </w:r>
      <w:r>
        <w:rPr>
          <w:color w:val="000000"/>
          <w:szCs w:val="24"/>
          <w:lang w:eastAsia="lt-LT"/>
        </w:rPr>
        <w:t>. auklėtojų, dirbančių vaikų socializacijos centruose, 24 valandos per savaitę skiriamos tiesioginiam darbui su mokiniais ir 2 valandos per savaitę skiriamos netiesioginiam darbui su mokiniais (darbams planuoti, dokumentacijai, susijusiai su ugdymu, tvarkyti, bendradarbiauti su mokytojais, švietimo pagalbos specialistais ir kt.);</w:t>
      </w:r>
    </w:p>
    <w:p>
      <w:pPr>
        <w:widowControl w:val="0"/>
        <w:tabs>
          <w:tab w:val="right" w:pos="9071"/>
        </w:tabs>
        <w:suppressAutoHyphens/>
        <w:ind w:firstLine="567"/>
        <w:jc w:val="both"/>
        <w:rPr>
          <w:color w:val="000000"/>
          <w:szCs w:val="24"/>
          <w:lang w:eastAsia="lt-LT"/>
        </w:rPr>
      </w:pPr>
      <w:r>
        <w:rPr>
          <w:color w:val="000000"/>
          <w:szCs w:val="24"/>
          <w:lang w:eastAsia="lt-LT"/>
        </w:rPr>
        <w:t>38.3.5</w:t>
      </w:r>
      <w:r>
        <w:rPr>
          <w:color w:val="000000"/>
          <w:szCs w:val="24"/>
          <w:lang w:eastAsia="lt-LT"/>
        </w:rPr>
        <w:t>. auklėtojų, dirbančių sutrikusio vystymosi kūdikių namuose su mokiniais (vaikais), 24 valandos per savaitę skiriamos tiesioginiam darbui su mokiniais (vaikais) ir 2 valandos per savaitę skiriamos netiesioginiam darbui su mokiniais (vaikais) (darbams planuoti, ugdymo programoms rengti, metodinei pagalbai medicinos specialistams teikti, pasirengti ugdomajai veiklai ir kt.);</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f17ab20159f11e58569be21ff080a8c">
        <w:r w:rsidRPr="00532B9F">
          <w:rPr>
            <w:rFonts w:ascii="Times New Roman" w:eastAsia="MS Mincho" w:hAnsi="Times New Roman"/>
            <w:sz w:val="20"/>
            <w:i/>
            <w:iCs/>
            <w:color w:val="0000FF" w:themeColor="hyperlink"/>
            <w:u w:val="single"/>
          </w:rPr>
          <w:t>V-635</w:t>
        </w:r>
      </w:fldSimple>
      <w:r>
        <w:rPr>
          <w:rFonts w:ascii="Times New Roman" w:eastAsia="MS Mincho" w:hAnsi="Times New Roman"/>
          <w:sz w:val="20"/>
          <w:i/>
          <w:iCs/>
        </w:rPr>
        <w:t>,
2015-06-17,
paskelbta TAR 2015-06-18, i. k. 2015-09720            </w:t>
      </w:r>
    </w:p>
    <w:p/>
    <w:p>
      <w:pPr>
        <w:widowControl w:val="0"/>
        <w:tabs>
          <w:tab w:val="right" w:pos="9071"/>
        </w:tabs>
        <w:suppressAutoHyphens/>
        <w:ind w:firstLine="567"/>
        <w:jc w:val="both"/>
        <w:rPr>
          <w:color w:val="000000"/>
          <w:szCs w:val="24"/>
          <w:lang w:eastAsia="lt-LT"/>
        </w:rPr>
      </w:pPr>
      <w:r>
        <w:rPr>
          <w:color w:val="000000"/>
          <w:szCs w:val="24"/>
          <w:lang w:eastAsia="lt-LT"/>
        </w:rPr>
        <w:t>38.4</w:t>
      </w:r>
      <w:r>
        <w:rPr>
          <w:color w:val="000000"/>
          <w:szCs w:val="24"/>
          <w:lang w:eastAsia="lt-LT"/>
        </w:rPr>
        <w:t>. Konkrečius darbus, atliekamus netiesioginio darbo su mokiniais (vaikais) laiku, nurodytus aprašo 38.1 ir 38.3 punktuose, ir laikotarpį, suderinęs su darbuotojų atstovais, įsakymu nustato įstaigos vadovas.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f17ab20159f11e58569be21ff080a8c">
        <w:r w:rsidRPr="00532B9F">
          <w:rPr>
            <w:rFonts w:ascii="Times New Roman" w:eastAsia="MS Mincho" w:hAnsi="Times New Roman"/>
            <w:sz w:val="20"/>
            <w:i/>
            <w:iCs/>
            <w:color w:val="0000FF" w:themeColor="hyperlink"/>
            <w:u w:val="single"/>
          </w:rPr>
          <w:t>V-635</w:t>
        </w:r>
      </w:fldSimple>
      <w:r>
        <w:rPr>
          <w:rFonts w:ascii="Times New Roman" w:eastAsia="MS Mincho" w:hAnsi="Times New Roman"/>
          <w:sz w:val="20"/>
          <w:i/>
          <w:iCs/>
        </w:rPr>
        <w:t>,
2015-06-17,
paskelbta TAR 2015-06-18, i. k. 2015-09720            </w:t>
      </w:r>
    </w:p>
    <w:p/>
    <w:p>
      <w:pPr>
        <w:widowControl w:val="0"/>
        <w:tabs>
          <w:tab w:val="right" w:pos="9071"/>
        </w:tabs>
        <w:suppressAutoHyphens/>
        <w:ind w:firstLine="567"/>
        <w:jc w:val="both"/>
        <w:rPr>
          <w:color w:val="000000"/>
          <w:szCs w:val="24"/>
          <w:lang w:eastAsia="lt-LT"/>
        </w:rPr>
      </w:pPr>
      <w:r>
        <w:rPr>
          <w:color w:val="000000"/>
          <w:szCs w:val="24"/>
          <w:lang w:eastAsia="lt-LT"/>
        </w:rPr>
        <w:t>39</w:t>
      </w:r>
      <w:r>
        <w:rPr>
          <w:color w:val="000000"/>
          <w:szCs w:val="24"/>
          <w:lang w:eastAsia="lt-LT"/>
        </w:rPr>
        <w:t>. Specialiųjų pedagogų, logopedų, surdopedagogų, tiflopedagogų (toliau – specialieji pedagogai), dirbančių mokyklose ir kitose įstaigose:</w:t>
      </w:r>
    </w:p>
    <w:p>
      <w:pPr>
        <w:widowControl w:val="0"/>
        <w:tabs>
          <w:tab w:val="right" w:pos="9071"/>
        </w:tabs>
        <w:suppressAutoHyphens/>
        <w:ind w:firstLine="567"/>
        <w:jc w:val="both"/>
        <w:rPr>
          <w:color w:val="000000"/>
          <w:szCs w:val="24"/>
          <w:lang w:eastAsia="lt-LT"/>
        </w:rPr>
      </w:pPr>
      <w:r>
        <w:rPr>
          <w:color w:val="000000"/>
          <w:szCs w:val="24"/>
          <w:lang w:eastAsia="lt-LT"/>
        </w:rPr>
        <w:t>39.1</w:t>
      </w:r>
      <w:r>
        <w:rPr>
          <w:color w:val="000000"/>
          <w:szCs w:val="24"/>
          <w:lang w:eastAsia="lt-LT"/>
        </w:rPr>
        <w:t>. Kuriems nesuteiktos kvalifikacinės kategorijos, tarnybinių atlyginimų koeficientai:</w:t>
      </w:r>
    </w:p>
    <w:p>
      <w:pPr>
        <w:widowControl w:val="0"/>
        <w:tabs>
          <w:tab w:val="right" w:pos="9071"/>
        </w:tabs>
        <w:suppressAutoHyphens/>
        <w:ind w:firstLine="567"/>
        <w:jc w:val="both"/>
        <w:rPr>
          <w:color w:val="000000"/>
          <w:szCs w:val="24"/>
          <w:lang w:eastAsia="lt-LT"/>
        </w:rPr>
      </w:pPr>
    </w:p>
    <w:tbl>
      <w:tblPr>
        <w:tblW w:w="9070" w:type="dxa"/>
        <w:tblLayout w:type="fixed"/>
        <w:tblCellMar>
          <w:left w:w="0" w:type="dxa"/>
          <w:right w:w="0" w:type="dxa"/>
        </w:tblCellMar>
        <w:tblLook w:val="0000" w:firstRow="0" w:lastRow="0" w:firstColumn="0" w:lastColumn="0" w:noHBand="0" w:noVBand="0"/>
      </w:tblPr>
      <w:tblGrid>
        <w:gridCol w:w="2329"/>
        <w:gridCol w:w="1684"/>
        <w:gridCol w:w="1686"/>
        <w:gridCol w:w="1685"/>
        <w:gridCol w:w="1686"/>
      </w:tblGrid>
      <w:tr>
        <w:trPr>
          <w:trHeight w:val="60"/>
        </w:trPr>
        <w:tc>
          <w:tcPr>
            <w:tcW w:w="25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b/>
                <w:bCs/>
                <w:color w:val="000000"/>
                <w:szCs w:val="24"/>
                <w:lang w:eastAsia="lt-LT"/>
              </w:rPr>
              <w:t>Pareigybė ir išsilavinimas</w:t>
            </w:r>
          </w:p>
        </w:tc>
        <w:tc>
          <w:tcPr>
            <w:tcW w:w="181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b/>
                <w:bCs/>
                <w:color w:val="000000"/>
                <w:szCs w:val="24"/>
                <w:lang w:eastAsia="lt-LT"/>
              </w:rPr>
              <w:t>Turintiems iki 3 metų pedagoginio darbo stažą</w:t>
            </w:r>
          </w:p>
        </w:tc>
        <w:tc>
          <w:tcPr>
            <w:tcW w:w="18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b/>
                <w:bCs/>
                <w:color w:val="000000"/>
                <w:szCs w:val="24"/>
                <w:lang w:eastAsia="lt-LT"/>
              </w:rPr>
              <w:t>Turintiems nuo 3 iki 10 metų pedagoginio darbo stažą</w:t>
            </w:r>
          </w:p>
        </w:tc>
        <w:tc>
          <w:tcPr>
            <w:tcW w:w="181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b/>
                <w:bCs/>
                <w:color w:val="000000"/>
                <w:szCs w:val="24"/>
                <w:lang w:eastAsia="lt-LT"/>
              </w:rPr>
              <w:t>Turintiems nuo 10 iki 15 metų pedagoginio darbo stažą</w:t>
            </w:r>
          </w:p>
        </w:tc>
        <w:tc>
          <w:tcPr>
            <w:tcW w:w="18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b/>
                <w:bCs/>
                <w:color w:val="000000"/>
                <w:szCs w:val="24"/>
                <w:lang w:eastAsia="lt-LT"/>
              </w:rPr>
              <w:t>Turintiems 15 ir daugiau metų pedagoginio darbo stažą</w:t>
            </w:r>
          </w:p>
        </w:tc>
      </w:tr>
      <w:tr>
        <w:trPr>
          <w:trHeight w:val="60"/>
        </w:trPr>
        <w:tc>
          <w:tcPr>
            <w:tcW w:w="25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rPr>
                <w:color w:val="000000"/>
                <w:szCs w:val="24"/>
                <w:lang w:eastAsia="lt-LT"/>
              </w:rPr>
            </w:pPr>
            <w:r>
              <w:rPr>
                <w:color w:val="000000"/>
                <w:szCs w:val="24"/>
                <w:lang w:eastAsia="lt-LT"/>
              </w:rPr>
              <w:t>Specialusis pedagogas, įgijęs aukštesnįjį ar specialųjį vidurinį išsilavinimą, įgytą iki 1995 metų</w:t>
            </w:r>
          </w:p>
        </w:tc>
        <w:tc>
          <w:tcPr>
            <w:tcW w:w="181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11–12,2</w:t>
            </w:r>
          </w:p>
        </w:tc>
        <w:tc>
          <w:tcPr>
            <w:tcW w:w="18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11,15–12,35</w:t>
            </w:r>
          </w:p>
        </w:tc>
        <w:tc>
          <w:tcPr>
            <w:tcW w:w="181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11,25–12,45</w:t>
            </w:r>
          </w:p>
        </w:tc>
        <w:tc>
          <w:tcPr>
            <w:tcW w:w="18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11,25–12,55</w:t>
            </w:r>
          </w:p>
        </w:tc>
      </w:tr>
      <w:tr>
        <w:trPr>
          <w:trHeight w:val="60"/>
        </w:trPr>
        <w:tc>
          <w:tcPr>
            <w:tcW w:w="25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rPr>
                <w:color w:val="000000"/>
                <w:szCs w:val="24"/>
                <w:lang w:eastAsia="lt-LT"/>
              </w:rPr>
            </w:pPr>
            <w:r>
              <w:rPr>
                <w:color w:val="000000"/>
                <w:szCs w:val="24"/>
                <w:lang w:eastAsia="lt-LT"/>
              </w:rPr>
              <w:t>Specialusis pedagogas, įgijęs aukštąjį universitetinį ar koleginį išsilavinimą</w:t>
            </w:r>
          </w:p>
        </w:tc>
        <w:tc>
          <w:tcPr>
            <w:tcW w:w="181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12,1–13,4</w:t>
            </w:r>
          </w:p>
        </w:tc>
        <w:tc>
          <w:tcPr>
            <w:tcW w:w="18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12,85–14,25</w:t>
            </w:r>
          </w:p>
        </w:tc>
        <w:tc>
          <w:tcPr>
            <w:tcW w:w="181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12,95–14,35</w:t>
            </w:r>
          </w:p>
        </w:tc>
        <w:tc>
          <w:tcPr>
            <w:tcW w:w="18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13,25–14,75</w:t>
            </w:r>
          </w:p>
        </w:tc>
      </w:tr>
    </w:tbl>
    <w:p>
      <w:pPr>
        <w:widowControl w:val="0"/>
        <w:tabs>
          <w:tab w:val="right" w:pos="9071"/>
        </w:tabs>
        <w:suppressAutoHyphens/>
        <w:rPr>
          <w:color w:val="000000"/>
          <w:szCs w:val="24"/>
          <w:lang w:eastAsia="lt-LT"/>
        </w:rPr>
      </w:pPr>
    </w:p>
    <w:p>
      <w:pPr>
        <w:widowControl w:val="0"/>
        <w:tabs>
          <w:tab w:val="right" w:pos="9071"/>
        </w:tabs>
        <w:suppressAutoHyphens/>
        <w:ind w:firstLine="567"/>
        <w:jc w:val="both"/>
        <w:rPr>
          <w:color w:val="000000"/>
          <w:szCs w:val="24"/>
          <w:lang w:eastAsia="lt-LT"/>
        </w:rPr>
      </w:pPr>
      <w:r>
        <w:rPr>
          <w:color w:val="000000"/>
          <w:szCs w:val="24"/>
          <w:lang w:eastAsia="lt-LT"/>
        </w:rPr>
        <w:t>39.2</w:t>
      </w:r>
      <w:r>
        <w:rPr>
          <w:color w:val="000000"/>
          <w:szCs w:val="24"/>
          <w:lang w:eastAsia="lt-LT"/>
        </w:rPr>
        <w:t>. Kuriems suteiktos kvalifikacinės kategorijos, mėnesinių tarnybinių atlyginimų koeficientai:</w:t>
      </w:r>
    </w:p>
    <w:p>
      <w:pPr>
        <w:widowControl w:val="0"/>
        <w:tabs>
          <w:tab w:val="right" w:pos="9071"/>
        </w:tabs>
        <w:suppressAutoHyphens/>
        <w:jc w:val="both"/>
        <w:rPr>
          <w:color w:val="000000"/>
          <w:szCs w:val="24"/>
          <w:lang w:eastAsia="lt-LT"/>
        </w:rPr>
      </w:pPr>
    </w:p>
    <w:tbl>
      <w:tblPr>
        <w:tblW w:w="9070" w:type="dxa"/>
        <w:tblLayout w:type="fixed"/>
        <w:tblCellMar>
          <w:left w:w="0" w:type="dxa"/>
          <w:right w:w="0" w:type="dxa"/>
        </w:tblCellMar>
        <w:tblLook w:val="0000" w:firstRow="0" w:lastRow="0" w:firstColumn="0" w:lastColumn="0" w:noHBand="0" w:noVBand="0"/>
      </w:tblPr>
      <w:tblGrid>
        <w:gridCol w:w="2867"/>
        <w:gridCol w:w="2068"/>
        <w:gridCol w:w="2067"/>
        <w:gridCol w:w="2068"/>
      </w:tblGrid>
      <w:tr>
        <w:trPr>
          <w:trHeight w:val="60"/>
          <w:tblHeader/>
        </w:trPr>
        <w:tc>
          <w:tcPr>
            <w:tcW w:w="3100" w:type="dxa"/>
            <w:tcBorders>
              <w:top w:val="single" w:sz="4" w:space="0" w:color="000000"/>
              <w:left w:val="single" w:sz="4" w:space="0" w:color="000000"/>
              <w:bottom w:val="single" w:sz="8"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b/>
                <w:bCs/>
                <w:color w:val="000000"/>
                <w:szCs w:val="24"/>
                <w:lang w:eastAsia="lt-LT"/>
              </w:rPr>
              <w:t>Pareigybė</w:t>
            </w:r>
          </w:p>
        </w:tc>
        <w:tc>
          <w:tcPr>
            <w:tcW w:w="2233" w:type="dxa"/>
            <w:tcBorders>
              <w:top w:val="single" w:sz="4" w:space="0" w:color="000000"/>
              <w:left w:val="single" w:sz="4" w:space="0" w:color="000000"/>
              <w:bottom w:val="single" w:sz="8"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b/>
                <w:bCs/>
                <w:color w:val="000000"/>
                <w:szCs w:val="24"/>
                <w:lang w:eastAsia="lt-LT"/>
              </w:rPr>
              <w:t>Turintiems iki 10 metų pedagoginio darbo stažą</w:t>
            </w:r>
          </w:p>
        </w:tc>
        <w:tc>
          <w:tcPr>
            <w:tcW w:w="2232" w:type="dxa"/>
            <w:tcBorders>
              <w:top w:val="single" w:sz="4" w:space="0" w:color="000000"/>
              <w:left w:val="single" w:sz="4" w:space="0" w:color="000000"/>
              <w:bottom w:val="single" w:sz="8"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b/>
                <w:bCs/>
                <w:color w:val="000000"/>
                <w:szCs w:val="24"/>
                <w:lang w:eastAsia="lt-LT"/>
              </w:rPr>
              <w:t>Turintiems nuo 10 iki 15 metų pedagoginio darbo stažą</w:t>
            </w:r>
          </w:p>
        </w:tc>
        <w:tc>
          <w:tcPr>
            <w:tcW w:w="2233" w:type="dxa"/>
            <w:tcBorders>
              <w:top w:val="single" w:sz="4" w:space="0" w:color="000000"/>
              <w:left w:val="single" w:sz="4" w:space="0" w:color="000000"/>
              <w:bottom w:val="single" w:sz="8"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b/>
                <w:bCs/>
                <w:color w:val="000000"/>
                <w:szCs w:val="24"/>
                <w:lang w:eastAsia="lt-LT"/>
              </w:rPr>
              <w:t>Turintiems 15 ir daugiau metų pedagoginio darbo stažą</w:t>
            </w:r>
          </w:p>
        </w:tc>
      </w:tr>
      <w:tr>
        <w:trPr>
          <w:trHeight w:val="549"/>
        </w:trPr>
        <w:tc>
          <w:tcPr>
            <w:tcW w:w="3100" w:type="dxa"/>
            <w:tcBorders>
              <w:top w:val="single" w:sz="8"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rPr>
                <w:color w:val="000000"/>
                <w:szCs w:val="24"/>
                <w:lang w:eastAsia="lt-LT"/>
              </w:rPr>
            </w:pPr>
            <w:r>
              <w:rPr>
                <w:color w:val="000000"/>
                <w:szCs w:val="24"/>
                <w:lang w:eastAsia="lt-LT"/>
              </w:rPr>
              <w:t>Specialusis pedagogas</w:t>
            </w:r>
          </w:p>
        </w:tc>
        <w:tc>
          <w:tcPr>
            <w:tcW w:w="2233" w:type="dxa"/>
            <w:tcBorders>
              <w:top w:val="single" w:sz="8"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12,9–14,3</w:t>
            </w:r>
          </w:p>
        </w:tc>
        <w:tc>
          <w:tcPr>
            <w:tcW w:w="2232" w:type="dxa"/>
            <w:tcBorders>
              <w:top w:val="single" w:sz="8"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13,15–14,65</w:t>
            </w:r>
          </w:p>
        </w:tc>
        <w:tc>
          <w:tcPr>
            <w:tcW w:w="2233" w:type="dxa"/>
            <w:tcBorders>
              <w:top w:val="single" w:sz="8"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13,35–14,85</w:t>
            </w:r>
          </w:p>
        </w:tc>
      </w:tr>
      <w:tr>
        <w:trPr>
          <w:trHeight w:val="60"/>
        </w:trPr>
        <w:tc>
          <w:tcPr>
            <w:tcW w:w="31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tabs>
                <w:tab w:val="right" w:pos="9071"/>
              </w:tabs>
              <w:suppressAutoHyphens/>
              <w:rPr>
                <w:color w:val="000000"/>
                <w:szCs w:val="24"/>
                <w:lang w:eastAsia="lt-LT"/>
              </w:rPr>
            </w:pPr>
            <w:r>
              <w:rPr>
                <w:color w:val="000000"/>
                <w:szCs w:val="24"/>
                <w:lang w:eastAsia="lt-LT"/>
              </w:rPr>
              <w:t xml:space="preserve">Vyresnysis specialusis pedagogas </w:t>
            </w:r>
          </w:p>
        </w:tc>
        <w:tc>
          <w:tcPr>
            <w:tcW w:w="223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14,8–16,5</w:t>
            </w:r>
          </w:p>
        </w:tc>
        <w:tc>
          <w:tcPr>
            <w:tcW w:w="223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15,0–16,7</w:t>
            </w:r>
          </w:p>
        </w:tc>
        <w:tc>
          <w:tcPr>
            <w:tcW w:w="223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15,6–17,4</w:t>
            </w:r>
          </w:p>
        </w:tc>
      </w:tr>
      <w:tr>
        <w:trPr>
          <w:trHeight w:val="60"/>
        </w:trPr>
        <w:tc>
          <w:tcPr>
            <w:tcW w:w="31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tabs>
                <w:tab w:val="right" w:pos="9071"/>
              </w:tabs>
              <w:suppressAutoHyphens/>
              <w:rPr>
                <w:color w:val="000000"/>
                <w:szCs w:val="24"/>
                <w:lang w:eastAsia="lt-LT"/>
              </w:rPr>
            </w:pPr>
            <w:r>
              <w:rPr>
                <w:color w:val="000000"/>
                <w:szCs w:val="24"/>
                <w:lang w:eastAsia="lt-LT"/>
              </w:rPr>
              <w:t xml:space="preserve">Specialusis pedagogas metodininkas </w:t>
            </w:r>
          </w:p>
        </w:tc>
        <w:tc>
          <w:tcPr>
            <w:tcW w:w="223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16,1–17,9</w:t>
            </w:r>
          </w:p>
        </w:tc>
        <w:tc>
          <w:tcPr>
            <w:tcW w:w="223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16,6–18,45</w:t>
            </w:r>
          </w:p>
        </w:tc>
        <w:tc>
          <w:tcPr>
            <w:tcW w:w="223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17,0–18,9</w:t>
            </w:r>
          </w:p>
        </w:tc>
      </w:tr>
      <w:tr>
        <w:trPr>
          <w:trHeight w:val="60"/>
        </w:trPr>
        <w:tc>
          <w:tcPr>
            <w:tcW w:w="31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tabs>
                <w:tab w:val="right" w:pos="9071"/>
              </w:tabs>
              <w:suppressAutoHyphens/>
              <w:rPr>
                <w:color w:val="000000"/>
                <w:szCs w:val="24"/>
                <w:lang w:eastAsia="lt-LT"/>
              </w:rPr>
            </w:pPr>
            <w:r>
              <w:rPr>
                <w:color w:val="000000"/>
                <w:szCs w:val="24"/>
                <w:lang w:eastAsia="lt-LT"/>
              </w:rPr>
              <w:t>Specialusis pedagogas ekspertas</w:t>
            </w:r>
          </w:p>
        </w:tc>
        <w:tc>
          <w:tcPr>
            <w:tcW w:w="223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18,4–20,4</w:t>
            </w:r>
          </w:p>
        </w:tc>
        <w:tc>
          <w:tcPr>
            <w:tcW w:w="223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18,6–20,65</w:t>
            </w:r>
          </w:p>
        </w:tc>
        <w:tc>
          <w:tcPr>
            <w:tcW w:w="223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19,1–21,2</w:t>
            </w:r>
          </w:p>
        </w:tc>
      </w:tr>
    </w:tbl>
    <w:p>
      <w:pPr>
        <w:widowControl w:val="0"/>
        <w:tabs>
          <w:tab w:val="right" w:pos="9071"/>
        </w:tabs>
        <w:suppressAutoHyphens/>
        <w:rPr>
          <w:color w:val="000000"/>
          <w:szCs w:val="24"/>
          <w:lang w:eastAsia="lt-LT"/>
        </w:rPr>
      </w:pPr>
    </w:p>
    <w:p>
      <w:pPr>
        <w:widowControl w:val="0"/>
        <w:tabs>
          <w:tab w:val="right" w:pos="9071"/>
        </w:tabs>
        <w:suppressAutoHyphens/>
        <w:ind w:firstLine="567"/>
        <w:jc w:val="both"/>
        <w:rPr>
          <w:color w:val="000000"/>
          <w:szCs w:val="24"/>
          <w:lang w:eastAsia="lt-LT"/>
        </w:rPr>
      </w:pPr>
      <w:r>
        <w:rPr>
          <w:color w:val="000000"/>
          <w:szCs w:val="24"/>
          <w:lang w:eastAsia="lt-LT"/>
        </w:rPr>
        <w:t>39.3</w:t>
      </w:r>
      <w:r>
        <w:rPr>
          <w:color w:val="000000"/>
          <w:szCs w:val="24"/>
          <w:lang w:eastAsia="lt-LT"/>
        </w:rPr>
        <w:t>. Specialiesiems pedagogams tarnybiniai atlyginimai nustatomi:</w:t>
      </w:r>
    </w:p>
    <w:p>
      <w:pPr>
        <w:widowControl w:val="0"/>
        <w:tabs>
          <w:tab w:val="right" w:pos="9071"/>
        </w:tabs>
        <w:suppressAutoHyphens/>
        <w:ind w:firstLine="567"/>
        <w:jc w:val="both"/>
        <w:rPr>
          <w:color w:val="000000"/>
          <w:szCs w:val="24"/>
          <w:lang w:eastAsia="lt-LT"/>
        </w:rPr>
      </w:pPr>
      <w:r>
        <w:rPr>
          <w:color w:val="000000"/>
          <w:szCs w:val="24"/>
          <w:lang w:eastAsia="lt-LT"/>
        </w:rPr>
        <w:t>39.3.1</w:t>
      </w:r>
      <w:r>
        <w:rPr>
          <w:color w:val="000000"/>
          <w:szCs w:val="24"/>
          <w:lang w:eastAsia="lt-LT"/>
        </w:rPr>
        <w:t>. Specialiesiems pedagogams, dirbantiems ikimokyklinio ugdymo mokyklose (grupėse), vaikų globos namuose ir vaikų socialinės globos įstaigose su ikimokyklinio amžiaus vaikais – už 27 valandas per savaitę, iš jų 22 valandos per savaitę skiriamos tiesioginiam darbui su mokiniais (vaikais) (mokinių specialiesiems ugdymosi poreikiams tirti ir įvertinti, specialiosioms pratyboms vesti) ir 5 valandos per savaitę skiriamos netiesioginiam darbui su mokiniais (vaikais) (darbams planuoti; specialiųjų pratybų programoms rengti ir pasirengti jas vesti; pagalbai auklėtojams, priešmokyklinio ugdymo pedagogams rengiant ugdymo programas; auklėtojams, priešmokyklinio ugdymo pedagogams, tėvams (globėjams) konsultuoti specialiųjų ugdymosi poreikių turinčių mokinių (vaikų) ugdymo klausimais; darbui ikimokyklinio ugdymo mokyklos vaiko gerovės komisijoje; ikimokyklinio ugdymo mokyklos veiklai įsivertinti ir kt.);</w:t>
      </w:r>
    </w:p>
    <w:p>
      <w:pPr>
        <w:widowControl w:val="0"/>
        <w:tabs>
          <w:tab w:val="right" w:pos="9071"/>
        </w:tabs>
        <w:suppressAutoHyphens/>
        <w:ind w:firstLine="567"/>
        <w:jc w:val="both"/>
        <w:rPr>
          <w:color w:val="000000"/>
          <w:szCs w:val="24"/>
          <w:lang w:eastAsia="lt-LT"/>
        </w:rPr>
      </w:pPr>
      <w:r>
        <w:rPr>
          <w:color w:val="000000"/>
          <w:szCs w:val="24"/>
          <w:lang w:eastAsia="lt-LT"/>
        </w:rPr>
        <w:t>39.3.2</w:t>
      </w:r>
      <w:r>
        <w:rPr>
          <w:color w:val="000000"/>
          <w:szCs w:val="24"/>
          <w:lang w:eastAsia="lt-LT"/>
        </w:rPr>
        <w:t>. Specialiesiems pedagogams, dirbantiems bendrojo ugdymo mokyklose, profesinio mokymo įstaigose ir vaikų socialinės globos įstaigose su mokyklinio amžiaus vaikais – už 23 valandas per savaitę, iš jų 18 valandų per savaitę skiriama tiesioginiam darbui su mokiniais (mokinių specialiesiems ugdymosi poreikiams tirti ir įvertinti, specialiosioms pratyboms vesti) ir 5 valandos per savaitę skiriamos netiesioginiam darbui su mokiniais (darbams planuoti; kalbos ugdymo programoms rengti (logopedui); sutrikusių funkcijų lavinimo programoms rengti (tiflopedagogui, surdopedagogui) ir pasirengti specialiosioms pratyboms vesti; pagalbai mokytojams rengiant individualizuotas ar pritaikant ugdymo programas mokiniams, turintiems specialiųjų ugdymosi poreikių; mokytojams, tėvams (globėjams, rūpintojams) konsultuoti specialiųjų ugdymosi poreikių turinčių mokinių ugdymo klausimais; darbui mokyklos vaiko gerovės komisijoje; mokyklos veiklai įsivertinti ir kt.).</w:t>
      </w:r>
    </w:p>
    <w:p>
      <w:pPr>
        <w:widowControl w:val="0"/>
        <w:tabs>
          <w:tab w:val="right" w:pos="9071"/>
        </w:tabs>
        <w:suppressAutoHyphens/>
        <w:ind w:firstLine="567"/>
        <w:jc w:val="both"/>
        <w:rPr>
          <w:color w:val="000000"/>
          <w:szCs w:val="24"/>
          <w:lang w:eastAsia="lt-LT"/>
        </w:rPr>
      </w:pPr>
      <w:r>
        <w:rPr>
          <w:color w:val="000000"/>
          <w:szCs w:val="24"/>
          <w:lang w:eastAsia="lt-LT"/>
        </w:rPr>
        <w:t>39.3.3</w:t>
      </w:r>
      <w:r>
        <w:rPr>
          <w:color w:val="000000"/>
          <w:szCs w:val="24"/>
          <w:lang w:eastAsia="lt-LT"/>
        </w:rPr>
        <w:t>. Konkrečius darbus, atliekamus netiesioginio darbo su mokiniais (vaikais) laiku, nurodytus aprašo 39.3.1–39.3.2 punktuose, ir laikotarpį, suderinęs su darbuotojų atstovais, įsakymu nustato įstaigos vadovas.</w:t>
      </w:r>
    </w:p>
    <w:p>
      <w:pPr>
        <w:widowControl w:val="0"/>
        <w:tabs>
          <w:tab w:val="right" w:pos="9071"/>
        </w:tabs>
        <w:suppressAutoHyphens/>
        <w:ind w:firstLine="567"/>
        <w:jc w:val="both"/>
        <w:rPr>
          <w:color w:val="000000"/>
          <w:szCs w:val="24"/>
          <w:lang w:eastAsia="lt-LT"/>
        </w:rPr>
      </w:pPr>
      <w:r>
        <w:rPr>
          <w:color w:val="000000"/>
          <w:szCs w:val="24"/>
          <w:lang w:eastAsia="lt-LT"/>
        </w:rPr>
        <w:t>40</w:t>
      </w:r>
      <w:r>
        <w:rPr>
          <w:color w:val="000000"/>
          <w:szCs w:val="24"/>
          <w:lang w:eastAsia="lt-LT"/>
        </w:rPr>
        <w:t>. Profesijos mokytojų:</w:t>
      </w:r>
    </w:p>
    <w:p>
      <w:pPr>
        <w:widowControl w:val="0"/>
        <w:tabs>
          <w:tab w:val="right" w:pos="9071"/>
        </w:tabs>
        <w:suppressAutoHyphens/>
        <w:ind w:firstLine="567"/>
        <w:jc w:val="both"/>
        <w:rPr>
          <w:color w:val="000000"/>
          <w:szCs w:val="24"/>
          <w:lang w:eastAsia="lt-LT"/>
        </w:rPr>
      </w:pPr>
      <w:r>
        <w:rPr>
          <w:color w:val="000000"/>
          <w:szCs w:val="24"/>
          <w:lang w:eastAsia="lt-LT"/>
        </w:rPr>
        <w:t>40.1</w:t>
      </w:r>
      <w:r>
        <w:rPr>
          <w:color w:val="000000"/>
          <w:szCs w:val="24"/>
          <w:lang w:eastAsia="lt-LT"/>
        </w:rPr>
        <w:t>. Kuriems nesuteiktos kvalifikacinės kategorijos, mėnesinių tarifinių atlygių koeficientai:</w:t>
      </w:r>
    </w:p>
    <w:p>
      <w:pPr>
        <w:widowControl w:val="0"/>
        <w:tabs>
          <w:tab w:val="right" w:pos="9071"/>
        </w:tabs>
        <w:suppressAutoHyphens/>
        <w:ind w:firstLine="567"/>
        <w:jc w:val="both"/>
        <w:rPr>
          <w:color w:val="000000"/>
          <w:szCs w:val="24"/>
          <w:lang w:eastAsia="lt-LT"/>
        </w:rPr>
      </w:pPr>
    </w:p>
    <w:tbl>
      <w:tblPr>
        <w:tblW w:w="9070" w:type="dxa"/>
        <w:tblLayout w:type="fixed"/>
        <w:tblCellMar>
          <w:left w:w="0" w:type="dxa"/>
          <w:right w:w="0" w:type="dxa"/>
        </w:tblCellMar>
        <w:tblLook w:val="0000" w:firstRow="0" w:lastRow="0" w:firstColumn="0" w:lastColumn="0" w:noHBand="0" w:noVBand="0"/>
      </w:tblPr>
      <w:tblGrid>
        <w:gridCol w:w="1730"/>
        <w:gridCol w:w="1835"/>
        <w:gridCol w:w="1835"/>
        <w:gridCol w:w="1834"/>
        <w:gridCol w:w="1836"/>
      </w:tblGrid>
      <w:tr>
        <w:trPr>
          <w:trHeight w:val="555"/>
        </w:trPr>
        <w:tc>
          <w:tcPr>
            <w:tcW w:w="18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b/>
                <w:bCs/>
                <w:color w:val="000000"/>
                <w:szCs w:val="24"/>
                <w:lang w:eastAsia="lt-LT"/>
              </w:rPr>
              <w:t>Pareigybė</w:t>
            </w:r>
          </w:p>
        </w:tc>
        <w:tc>
          <w:tcPr>
            <w:tcW w:w="198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b/>
                <w:bCs/>
                <w:color w:val="000000"/>
                <w:szCs w:val="24"/>
                <w:lang w:eastAsia="lt-LT"/>
              </w:rPr>
              <w:t>Turintiems iki 3 metų pedagoginio darbo stažą</w:t>
            </w:r>
          </w:p>
        </w:tc>
        <w:tc>
          <w:tcPr>
            <w:tcW w:w="198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b/>
                <w:bCs/>
                <w:color w:val="000000"/>
                <w:szCs w:val="24"/>
                <w:lang w:eastAsia="lt-LT"/>
              </w:rPr>
              <w:t>Turintiems nuo 3 iki 10 metų pedagoginio darbo stažą</w:t>
            </w:r>
          </w:p>
        </w:tc>
        <w:tc>
          <w:tcPr>
            <w:tcW w:w="198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b/>
                <w:bCs/>
                <w:color w:val="000000"/>
                <w:szCs w:val="24"/>
                <w:lang w:eastAsia="lt-LT"/>
              </w:rPr>
              <w:t>Turintiems nuo 10 iki 15 metų pedagoginio darbo stažą</w:t>
            </w:r>
          </w:p>
        </w:tc>
        <w:tc>
          <w:tcPr>
            <w:tcW w:w="198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b/>
                <w:bCs/>
                <w:color w:val="000000"/>
                <w:spacing w:val="-1"/>
                <w:szCs w:val="24"/>
                <w:lang w:eastAsia="lt-LT"/>
              </w:rPr>
              <w:t>Turintiems 15 ir daugiau metų pedagoginio darbo stažą</w:t>
            </w:r>
          </w:p>
        </w:tc>
      </w:tr>
      <w:tr>
        <w:trPr>
          <w:trHeight w:val="492"/>
        </w:trPr>
        <w:tc>
          <w:tcPr>
            <w:tcW w:w="18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rPr>
                <w:color w:val="000000"/>
                <w:szCs w:val="24"/>
                <w:lang w:eastAsia="lt-LT"/>
              </w:rPr>
            </w:pPr>
            <w:r>
              <w:rPr>
                <w:color w:val="000000"/>
                <w:szCs w:val="24"/>
                <w:lang w:eastAsia="lt-LT"/>
              </w:rPr>
              <w:t>Profesijos mokytojas</w:t>
            </w:r>
          </w:p>
        </w:tc>
        <w:tc>
          <w:tcPr>
            <w:tcW w:w="198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10,45–11,65</w:t>
            </w:r>
          </w:p>
        </w:tc>
        <w:tc>
          <w:tcPr>
            <w:tcW w:w="198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10,5–11,7</w:t>
            </w:r>
          </w:p>
        </w:tc>
        <w:tc>
          <w:tcPr>
            <w:tcW w:w="198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10,55–11,75</w:t>
            </w:r>
          </w:p>
        </w:tc>
        <w:tc>
          <w:tcPr>
            <w:tcW w:w="198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10,6–11,8</w:t>
            </w:r>
          </w:p>
        </w:tc>
      </w:tr>
    </w:tbl>
    <w:p>
      <w:pPr>
        <w:widowControl w:val="0"/>
        <w:tabs>
          <w:tab w:val="right" w:pos="9071"/>
        </w:tabs>
        <w:suppressAutoHyphens/>
        <w:jc w:val="both"/>
        <w:rPr>
          <w:color w:val="000000"/>
          <w:szCs w:val="24"/>
          <w:lang w:eastAsia="lt-LT"/>
        </w:rPr>
      </w:pPr>
    </w:p>
    <w:p>
      <w:pPr>
        <w:widowControl w:val="0"/>
        <w:tabs>
          <w:tab w:val="right" w:pos="9071"/>
        </w:tabs>
        <w:suppressAutoHyphens/>
        <w:ind w:firstLine="567"/>
        <w:jc w:val="both"/>
        <w:rPr>
          <w:color w:val="000000"/>
          <w:szCs w:val="24"/>
          <w:lang w:eastAsia="lt-LT"/>
        </w:rPr>
      </w:pPr>
      <w:r>
        <w:rPr>
          <w:color w:val="000000"/>
          <w:szCs w:val="24"/>
          <w:lang w:eastAsia="lt-LT"/>
        </w:rPr>
        <w:t>40.2</w:t>
      </w:r>
      <w:r>
        <w:rPr>
          <w:color w:val="000000"/>
          <w:szCs w:val="24"/>
          <w:lang w:eastAsia="lt-LT"/>
        </w:rPr>
        <w:t>. Kuriems suteiktos kvalifikacinės kategorijos, mėnesinių tarifinių atlygių koeficientai:</w:t>
      </w:r>
    </w:p>
    <w:p>
      <w:pPr>
        <w:widowControl w:val="0"/>
        <w:tabs>
          <w:tab w:val="right" w:pos="9071"/>
        </w:tabs>
        <w:suppressAutoHyphens/>
        <w:jc w:val="both"/>
        <w:rPr>
          <w:color w:val="000000"/>
          <w:szCs w:val="24"/>
          <w:lang w:eastAsia="lt-LT"/>
        </w:rPr>
      </w:pPr>
    </w:p>
    <w:tbl>
      <w:tblPr>
        <w:tblW w:w="9070" w:type="dxa"/>
        <w:tblLayout w:type="fixed"/>
        <w:tblCellMar>
          <w:left w:w="0" w:type="dxa"/>
          <w:right w:w="0" w:type="dxa"/>
        </w:tblCellMar>
        <w:tblLook w:val="0000" w:firstRow="0" w:lastRow="0" w:firstColumn="0" w:lastColumn="0" w:noHBand="0" w:noVBand="0"/>
      </w:tblPr>
      <w:tblGrid>
        <w:gridCol w:w="1669"/>
        <w:gridCol w:w="2467"/>
        <w:gridCol w:w="2467"/>
        <w:gridCol w:w="2467"/>
      </w:tblGrid>
      <w:tr>
        <w:trPr>
          <w:trHeight w:val="540"/>
        </w:trPr>
        <w:tc>
          <w:tcPr>
            <w:tcW w:w="18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rPr>
                <w:szCs w:val="24"/>
                <w:lang w:eastAsia="lt-LT"/>
              </w:rPr>
            </w:pPr>
          </w:p>
        </w:tc>
        <w:tc>
          <w:tcPr>
            <w:tcW w:w="266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Turintiems iki 10 metų pedagoginio darbo stažą</w:t>
            </w:r>
          </w:p>
        </w:tc>
        <w:tc>
          <w:tcPr>
            <w:tcW w:w="266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Turintiems nuo 10 iki 15 metų pedagoginio darbo stažą</w:t>
            </w:r>
          </w:p>
        </w:tc>
        <w:tc>
          <w:tcPr>
            <w:tcW w:w="266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Turintiems 15 ir daugiau metų pedagoginio darbo stažą</w:t>
            </w:r>
          </w:p>
        </w:tc>
      </w:tr>
      <w:tr>
        <w:trPr>
          <w:trHeight w:val="340"/>
        </w:trPr>
        <w:tc>
          <w:tcPr>
            <w:tcW w:w="18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rPr>
                <w:color w:val="000000"/>
                <w:szCs w:val="24"/>
                <w:lang w:eastAsia="lt-LT"/>
              </w:rPr>
            </w:pPr>
            <w:r>
              <w:rPr>
                <w:color w:val="000000"/>
                <w:szCs w:val="24"/>
                <w:lang w:eastAsia="lt-LT"/>
              </w:rPr>
              <w:t>Profesijos mokytojas</w:t>
            </w:r>
          </w:p>
        </w:tc>
        <w:tc>
          <w:tcPr>
            <w:tcW w:w="266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10,65–11,85</w:t>
            </w:r>
          </w:p>
        </w:tc>
        <w:tc>
          <w:tcPr>
            <w:tcW w:w="266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10,8–12</w:t>
            </w:r>
          </w:p>
        </w:tc>
        <w:tc>
          <w:tcPr>
            <w:tcW w:w="266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10,9–12,1</w:t>
            </w:r>
          </w:p>
        </w:tc>
      </w:tr>
      <w:tr>
        <w:trPr>
          <w:trHeight w:val="390"/>
        </w:trPr>
        <w:tc>
          <w:tcPr>
            <w:tcW w:w="18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rPr>
                <w:color w:val="000000"/>
                <w:szCs w:val="24"/>
                <w:lang w:eastAsia="lt-LT"/>
              </w:rPr>
            </w:pPr>
            <w:r>
              <w:rPr>
                <w:color w:val="000000"/>
                <w:szCs w:val="24"/>
                <w:lang w:eastAsia="lt-LT"/>
              </w:rPr>
              <w:t>Vyresnysis profesijos mokytojas</w:t>
            </w:r>
          </w:p>
        </w:tc>
        <w:tc>
          <w:tcPr>
            <w:tcW w:w="266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11,6–12,9</w:t>
            </w:r>
          </w:p>
        </w:tc>
        <w:tc>
          <w:tcPr>
            <w:tcW w:w="266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11,75–13,05</w:t>
            </w:r>
          </w:p>
        </w:tc>
        <w:tc>
          <w:tcPr>
            <w:tcW w:w="266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12,2–13,6</w:t>
            </w:r>
          </w:p>
        </w:tc>
      </w:tr>
      <w:tr>
        <w:trPr>
          <w:trHeight w:val="390"/>
        </w:trPr>
        <w:tc>
          <w:tcPr>
            <w:tcW w:w="18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rPr>
                <w:color w:val="000000"/>
                <w:szCs w:val="24"/>
                <w:lang w:eastAsia="lt-LT"/>
              </w:rPr>
            </w:pPr>
            <w:r>
              <w:rPr>
                <w:color w:val="000000"/>
                <w:szCs w:val="24"/>
                <w:lang w:eastAsia="lt-LT"/>
              </w:rPr>
              <w:t>Profesijos mokytojas metodininkas</w:t>
            </w:r>
          </w:p>
        </w:tc>
        <w:tc>
          <w:tcPr>
            <w:tcW w:w="266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12,45–13,85</w:t>
            </w:r>
          </w:p>
        </w:tc>
        <w:tc>
          <w:tcPr>
            <w:tcW w:w="266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12,7–14,1</w:t>
            </w:r>
          </w:p>
        </w:tc>
        <w:tc>
          <w:tcPr>
            <w:tcW w:w="266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13,05–14,55</w:t>
            </w:r>
          </w:p>
        </w:tc>
      </w:tr>
      <w:tr>
        <w:trPr>
          <w:trHeight w:val="390"/>
        </w:trPr>
        <w:tc>
          <w:tcPr>
            <w:tcW w:w="18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rPr>
                <w:color w:val="000000"/>
                <w:szCs w:val="24"/>
                <w:lang w:eastAsia="lt-LT"/>
              </w:rPr>
            </w:pPr>
            <w:r>
              <w:rPr>
                <w:color w:val="000000"/>
                <w:szCs w:val="24"/>
                <w:lang w:eastAsia="lt-LT"/>
              </w:rPr>
              <w:t>Profesijos mokytojas ekspertas</w:t>
            </w:r>
          </w:p>
        </w:tc>
        <w:tc>
          <w:tcPr>
            <w:tcW w:w="266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14,15–15,75</w:t>
            </w:r>
          </w:p>
        </w:tc>
        <w:tc>
          <w:tcPr>
            <w:tcW w:w="266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14,4–16</w:t>
            </w:r>
          </w:p>
        </w:tc>
        <w:tc>
          <w:tcPr>
            <w:tcW w:w="266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14,8–16,4</w:t>
            </w:r>
          </w:p>
        </w:tc>
      </w:tr>
    </w:tbl>
    <w:p>
      <w:pPr>
        <w:widowControl w:val="0"/>
        <w:tabs>
          <w:tab w:val="right" w:pos="9071"/>
        </w:tabs>
        <w:suppressAutoHyphens/>
        <w:ind w:firstLine="567"/>
        <w:jc w:val="both"/>
        <w:rPr>
          <w:color w:val="000000"/>
          <w:szCs w:val="24"/>
          <w:lang w:eastAsia="lt-LT"/>
        </w:rPr>
      </w:pPr>
    </w:p>
    <w:p>
      <w:pPr>
        <w:widowControl w:val="0"/>
        <w:tabs>
          <w:tab w:val="right" w:pos="9071"/>
        </w:tabs>
        <w:suppressAutoHyphens/>
        <w:ind w:firstLine="567"/>
        <w:jc w:val="both"/>
        <w:rPr>
          <w:color w:val="000000"/>
          <w:szCs w:val="24"/>
          <w:lang w:eastAsia="lt-LT"/>
        </w:rPr>
      </w:pPr>
      <w:r>
        <w:rPr>
          <w:color w:val="000000"/>
          <w:szCs w:val="24"/>
          <w:lang w:eastAsia="lt-LT"/>
        </w:rPr>
        <w:t>41</w:t>
      </w:r>
      <w:r>
        <w:rPr>
          <w:color w:val="000000"/>
          <w:szCs w:val="24"/>
          <w:lang w:eastAsia="lt-LT"/>
        </w:rPr>
        <w:t>. Profesijos mokytojams mėnesinis tarifinis atlygis nustatomas už 720 pedagoginio darbo valandų per mokslo metus. Mėnesinis mokytojų darbo užmokestis apskaičiuojamas pagal tarifinį sąrašą.</w:t>
      </w:r>
    </w:p>
    <w:p>
      <w:pPr>
        <w:widowControl w:val="0"/>
        <w:tabs>
          <w:tab w:val="right" w:pos="9071"/>
        </w:tabs>
        <w:suppressAutoHyphens/>
        <w:ind w:firstLine="567"/>
        <w:jc w:val="both"/>
        <w:rPr>
          <w:color w:val="000000"/>
          <w:szCs w:val="24"/>
          <w:lang w:eastAsia="lt-LT"/>
        </w:rPr>
      </w:pPr>
      <w:r>
        <w:rPr>
          <w:color w:val="000000"/>
          <w:szCs w:val="24"/>
          <w:lang w:eastAsia="lt-LT"/>
        </w:rPr>
        <w:t>42</w:t>
      </w:r>
      <w:r>
        <w:rPr>
          <w:color w:val="000000"/>
          <w:szCs w:val="24"/>
          <w:lang w:eastAsia="lt-LT"/>
        </w:rPr>
        <w:t>. Profesijos mokytojams papildomai tarifikuojamos valandos:</w:t>
      </w:r>
    </w:p>
    <w:p>
      <w:pPr>
        <w:widowControl w:val="0"/>
        <w:tabs>
          <w:tab w:val="right" w:pos="9071"/>
        </w:tabs>
        <w:suppressAutoHyphens/>
        <w:ind w:firstLine="567"/>
        <w:jc w:val="both"/>
        <w:rPr>
          <w:color w:val="000000"/>
          <w:szCs w:val="24"/>
          <w:lang w:eastAsia="lt-LT"/>
        </w:rPr>
      </w:pPr>
      <w:r>
        <w:rPr>
          <w:color w:val="000000"/>
          <w:szCs w:val="24"/>
          <w:lang w:eastAsia="lt-LT"/>
        </w:rPr>
        <w:t>42.1</w:t>
      </w:r>
      <w:r>
        <w:rPr>
          <w:color w:val="000000"/>
          <w:szCs w:val="24"/>
          <w:lang w:eastAsia="lt-LT"/>
        </w:rPr>
        <w:t>. Už pasiruošimą pamokoms (už 720 kontaktinių valandų per mokslo metus) – 160 valandų per mokslo metus.</w:t>
      </w:r>
    </w:p>
    <w:p>
      <w:pPr>
        <w:widowControl w:val="0"/>
        <w:tabs>
          <w:tab w:val="right" w:pos="9071"/>
        </w:tabs>
        <w:suppressAutoHyphens/>
        <w:ind w:firstLine="567"/>
        <w:jc w:val="both"/>
        <w:rPr>
          <w:color w:val="000000"/>
          <w:szCs w:val="24"/>
          <w:lang w:eastAsia="lt-LT"/>
        </w:rPr>
      </w:pPr>
      <w:r>
        <w:rPr>
          <w:color w:val="000000"/>
          <w:szCs w:val="24"/>
          <w:lang w:eastAsia="lt-LT"/>
        </w:rPr>
        <w:t>42.2</w:t>
      </w:r>
      <w:r>
        <w:rPr>
          <w:color w:val="000000"/>
          <w:szCs w:val="24"/>
          <w:lang w:eastAsia="lt-LT"/>
        </w:rPr>
        <w:t>. Už vadovavimą grupei (nepriklausomai nuo kontaktinių valandų skaičiaus): jei mokinių skaičius grupėje iki 12 – 100–160 valandų per mokslo metus; jei mokinių skaičius grupėje 12 ir daugiau – 120–200 valandų per mokslo metus. Konkretų tarifikuojamų valandų skaičių, suderinęs su darbuotojų atstovais, nustato įstaigos vadovas.</w:t>
      </w:r>
    </w:p>
    <w:p>
      <w:pPr>
        <w:widowControl w:val="0"/>
        <w:tabs>
          <w:tab w:val="right" w:pos="9071"/>
        </w:tabs>
        <w:suppressAutoHyphens/>
        <w:ind w:firstLine="567"/>
        <w:jc w:val="both"/>
        <w:rPr>
          <w:color w:val="000000"/>
          <w:szCs w:val="24"/>
          <w:lang w:eastAsia="lt-LT"/>
        </w:rPr>
      </w:pPr>
      <w:r>
        <w:rPr>
          <w:color w:val="000000"/>
          <w:szCs w:val="24"/>
          <w:lang w:eastAsia="lt-LT"/>
        </w:rPr>
        <w:t>42.3</w:t>
      </w:r>
      <w:r>
        <w:rPr>
          <w:color w:val="000000"/>
          <w:szCs w:val="24"/>
          <w:lang w:eastAsia="lt-LT"/>
        </w:rPr>
        <w:t>. Už projektų rengimą ir dalyvavimą projektų veikloje, metodinę veiklą, mokymo medžiagos rengimą, mokyklos veiklos įsivertinimą, brandos, baigiamųjų kvalifikacijos egzaminų ir mokinių pagrindinio ugdymo pasiekimų vertinimą ir administravimą, informacinių komunikacinių technologijų įdiegimo koordinavimą, vadovavimą bendrabučiui, mokomosioms dirbtuvėms, laboratorijoms ir kitus darbus – 20–140 valandų per mokslo metus (nepriklausomai nuo kontaktinių valandų skaičiaus). Valandų skaičių, konkretų darbą ir laikotarpį, suderinęs su darbuotojų atstovais, nustato įstaigos vadovas.</w:t>
      </w:r>
    </w:p>
    <w:p>
      <w:pPr>
        <w:widowControl w:val="0"/>
        <w:tabs>
          <w:tab w:val="right" w:pos="9071"/>
        </w:tabs>
        <w:suppressAutoHyphens/>
        <w:ind w:firstLine="567"/>
        <w:jc w:val="both"/>
        <w:rPr>
          <w:color w:val="000000"/>
          <w:szCs w:val="24"/>
          <w:lang w:eastAsia="lt-LT"/>
        </w:rPr>
      </w:pPr>
      <w:r>
        <w:rPr>
          <w:color w:val="000000"/>
          <w:szCs w:val="24"/>
          <w:lang w:eastAsia="lt-LT"/>
        </w:rPr>
        <w:t>43</w:t>
      </w:r>
      <w:r>
        <w:rPr>
          <w:color w:val="000000"/>
          <w:szCs w:val="24"/>
          <w:lang w:eastAsia="lt-LT"/>
        </w:rPr>
        <w:t>. Profesijos mokytojų valandinis tarifinis atlygis apskaičiuojamas jų mėnesinį tarifinį atlygį dalijant iš 76,2.</w:t>
      </w:r>
    </w:p>
    <w:p>
      <w:pPr>
        <w:widowControl w:val="0"/>
        <w:tabs>
          <w:tab w:val="right" w:pos="9071"/>
        </w:tabs>
        <w:suppressAutoHyphens/>
        <w:ind w:firstLine="567"/>
        <w:jc w:val="both"/>
        <w:rPr>
          <w:color w:val="000000"/>
          <w:szCs w:val="24"/>
          <w:lang w:eastAsia="lt-LT"/>
        </w:rPr>
      </w:pPr>
      <w:r>
        <w:rPr>
          <w:color w:val="000000"/>
          <w:szCs w:val="24"/>
          <w:lang w:eastAsia="lt-LT"/>
        </w:rPr>
        <w:t>44</w:t>
      </w:r>
      <w:r>
        <w:rPr>
          <w:color w:val="000000"/>
          <w:szCs w:val="24"/>
          <w:lang w:eastAsia="lt-LT"/>
        </w:rPr>
        <w:t>. Aprašo 40, 41, 42 ir 43 punktų nuostatos taikomos Nacionalinės Mikalojaus Konstantino Čiurlionio menų mokyklos Baleto skyriaus specialiųjų dalykų mokytojams.</w:t>
      </w:r>
    </w:p>
    <w:p>
      <w:pPr>
        <w:widowControl w:val="0"/>
        <w:tabs>
          <w:tab w:val="right" w:pos="9071"/>
        </w:tabs>
        <w:suppressAutoHyphens/>
        <w:ind w:firstLine="567"/>
        <w:jc w:val="both"/>
        <w:rPr>
          <w:color w:val="000000"/>
          <w:szCs w:val="24"/>
          <w:lang w:eastAsia="lt-LT"/>
        </w:rPr>
      </w:pPr>
      <w:r>
        <w:rPr>
          <w:color w:val="000000"/>
          <w:szCs w:val="24"/>
          <w:lang w:eastAsia="lt-LT"/>
        </w:rPr>
        <w:t>45</w:t>
      </w:r>
      <w:r>
        <w:rPr>
          <w:color w:val="000000"/>
          <w:szCs w:val="24"/>
          <w:lang w:eastAsia="lt-LT"/>
        </w:rPr>
        <w:t>. Neviršijant 45 procentų aprašo 32, 37, 39 ir 40 punktuose nurodytų tarnybinių atlyginimų ir tarifinių atlygių koeficientų, tarnybinių atlyginimų ir tarifinių atlygių koeficientai:</w:t>
      </w:r>
    </w:p>
    <w:p>
      <w:pPr>
        <w:widowControl w:val="0"/>
        <w:tabs>
          <w:tab w:val="right" w:pos="9071"/>
        </w:tabs>
        <w:suppressAutoHyphens/>
        <w:ind w:firstLine="567"/>
        <w:jc w:val="both"/>
        <w:rPr>
          <w:color w:val="000000"/>
          <w:szCs w:val="24"/>
          <w:lang w:eastAsia="lt-LT"/>
        </w:rPr>
      </w:pPr>
      <w:r>
        <w:rPr>
          <w:color w:val="000000"/>
          <w:szCs w:val="24"/>
          <w:lang w:eastAsia="lt-LT"/>
        </w:rPr>
        <w:t>45.1</w:t>
      </w:r>
      <w:r>
        <w:rPr>
          <w:color w:val="000000"/>
          <w:szCs w:val="24"/>
          <w:lang w:eastAsia="lt-LT"/>
        </w:rPr>
        <w:t>. Didinami:</w:t>
      </w:r>
    </w:p>
    <w:p>
      <w:pPr>
        <w:widowControl w:val="0"/>
        <w:tabs>
          <w:tab w:val="right" w:pos="9071"/>
        </w:tabs>
        <w:suppressAutoHyphens/>
        <w:ind w:firstLine="567"/>
        <w:jc w:val="both"/>
        <w:rPr>
          <w:color w:val="000000"/>
          <w:szCs w:val="24"/>
          <w:lang w:eastAsia="lt-LT"/>
        </w:rPr>
      </w:pPr>
      <w:r>
        <w:rPr>
          <w:color w:val="000000"/>
          <w:szCs w:val="24"/>
          <w:lang w:eastAsia="lt-LT"/>
        </w:rPr>
        <w:t>45.1.1</w:t>
      </w:r>
      <w:r>
        <w:rPr>
          <w:color w:val="000000"/>
          <w:szCs w:val="24"/>
          <w:lang w:eastAsia="lt-LT"/>
        </w:rPr>
        <w:t>. 5–20 procentų – jaunimo mokyklų (klasių) mokytojams (tik už kontaktines valandas);</w:t>
      </w:r>
    </w:p>
    <w:p>
      <w:pPr>
        <w:widowControl w:val="0"/>
        <w:tabs>
          <w:tab w:val="right" w:pos="9071"/>
        </w:tabs>
        <w:suppressAutoHyphens/>
        <w:ind w:firstLine="567"/>
        <w:jc w:val="both"/>
        <w:rPr>
          <w:color w:val="000000"/>
          <w:szCs w:val="24"/>
          <w:lang w:eastAsia="lt-LT"/>
        </w:rPr>
      </w:pPr>
      <w:r>
        <w:rPr>
          <w:color w:val="000000"/>
          <w:szCs w:val="24"/>
          <w:lang w:eastAsia="lt-LT"/>
        </w:rPr>
        <w:t>45.1.2</w:t>
      </w:r>
      <w:r>
        <w:rPr>
          <w:color w:val="000000"/>
          <w:szCs w:val="24"/>
          <w:lang w:eastAsia="lt-LT"/>
        </w:rPr>
        <w:t>. 5–20 procentų – Vilniaus rajono, Šalčininkų rajono, Elektrėnų, Širvintų rajono, Švenčionių rajono, Trakų rajono, Visagino ir Vilniaus miesto savivaldybių mokyklų, kuriose įteisintas mokymas lietuvių kalba, pradinių klasių (jei klasėje mokosi 10 ir daugiau mokinių ir iš kurių ne mažiau kaip 50 procentų nemoka valstybinės kalbos) mokytojams (tik už kontaktines valandas);</w:t>
      </w:r>
    </w:p>
    <w:p>
      <w:pPr>
        <w:widowControl w:val="0"/>
        <w:tabs>
          <w:tab w:val="left" w:pos="9180"/>
        </w:tabs>
        <w:overflowPunct w:val="0"/>
        <w:ind w:firstLine="567"/>
        <w:jc w:val="both"/>
        <w:textAlignment w:val="baseline"/>
        <w:rPr>
          <w:color w:val="000000"/>
          <w:szCs w:val="24"/>
          <w:lang w:eastAsia="lt-LT"/>
        </w:rPr>
      </w:pPr>
      <w:r>
        <w:rPr>
          <w:szCs w:val="24"/>
        </w:rPr>
        <w:t>45.1.3</w:t>
      </w:r>
      <w:r>
        <w:rPr>
          <w:szCs w:val="24"/>
        </w:rPr>
        <w:t>. 5–20 procentų – profesinio mokymo įstaigų, vykdančių vidurinio ugdymo programą, 11–12 klasių ir gimnazijų I–IV klasių (9–12 klasių) mokytojams (tik už kontaktines valandas);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f17ab20159f11e58569be21ff080a8c">
        <w:r w:rsidRPr="00532B9F">
          <w:rPr>
            <w:rFonts w:ascii="Times New Roman" w:eastAsia="MS Mincho" w:hAnsi="Times New Roman"/>
            <w:sz w:val="20"/>
            <w:i/>
            <w:iCs/>
            <w:color w:val="0000FF" w:themeColor="hyperlink"/>
            <w:u w:val="single"/>
          </w:rPr>
          <w:t>V-635</w:t>
        </w:r>
      </w:fldSimple>
      <w:r>
        <w:rPr>
          <w:rFonts w:ascii="Times New Roman" w:eastAsia="MS Mincho" w:hAnsi="Times New Roman"/>
          <w:sz w:val="20"/>
          <w:i/>
          <w:iCs/>
        </w:rPr>
        <w:t>,
2015-06-17,
paskelbta TAR 2015-06-18, i. k. 2015-09720            </w:t>
      </w:r>
    </w:p>
    <w:p/>
    <w:p>
      <w:pPr>
        <w:widowControl w:val="0"/>
        <w:tabs>
          <w:tab w:val="right" w:pos="9071"/>
        </w:tabs>
        <w:suppressAutoHyphens/>
        <w:ind w:firstLine="567"/>
        <w:jc w:val="both"/>
        <w:rPr>
          <w:color w:val="000000"/>
          <w:szCs w:val="24"/>
          <w:lang w:eastAsia="lt-LT"/>
        </w:rPr>
      </w:pPr>
      <w:r>
        <w:rPr>
          <w:color w:val="000000"/>
          <w:szCs w:val="24"/>
          <w:lang w:eastAsia="lt-LT"/>
        </w:rPr>
        <w:t>45.1.4</w:t>
      </w:r>
      <w:r>
        <w:rPr>
          <w:color w:val="000000"/>
          <w:szCs w:val="24"/>
          <w:lang w:eastAsia="lt-LT"/>
        </w:rPr>
        <w:t>. 5–30 procentų – tarptautinio bakalaureato klasių mokytojams (tik už kontaktines valandas);</w:t>
      </w:r>
    </w:p>
    <w:p>
      <w:pPr>
        <w:widowControl w:val="0"/>
        <w:tabs>
          <w:tab w:val="right" w:pos="9071"/>
        </w:tabs>
        <w:suppressAutoHyphens/>
        <w:ind w:firstLine="567"/>
        <w:jc w:val="both"/>
        <w:rPr>
          <w:color w:val="000000"/>
          <w:szCs w:val="24"/>
          <w:lang w:eastAsia="lt-LT"/>
        </w:rPr>
      </w:pPr>
      <w:r>
        <w:rPr>
          <w:color w:val="000000"/>
          <w:szCs w:val="24"/>
          <w:lang w:eastAsia="lt-LT"/>
        </w:rPr>
        <w:t>45.1.5</w:t>
      </w:r>
      <w:r>
        <w:rPr>
          <w:color w:val="000000"/>
          <w:szCs w:val="24"/>
          <w:lang w:eastAsia="lt-LT"/>
        </w:rPr>
        <w:t>. 5–15 procentų – mokytojams, dėstantiems dalykus lietuvių kalba bendrojo ugdymo mokyklose, kuriose įteisintas mokymas tautinės mažumos kalba, 11–12 (ar 3–4 gimnazijų) klasėse;</w:t>
      </w:r>
    </w:p>
    <w:p>
      <w:pPr>
        <w:widowControl w:val="0"/>
        <w:tabs>
          <w:tab w:val="right" w:pos="9071"/>
        </w:tabs>
        <w:suppressAutoHyphens/>
        <w:ind w:firstLine="567"/>
        <w:jc w:val="both"/>
        <w:rPr>
          <w:color w:val="000000"/>
          <w:szCs w:val="24"/>
          <w:lang w:eastAsia="lt-LT"/>
        </w:rPr>
      </w:pPr>
      <w:r>
        <w:rPr>
          <w:color w:val="000000"/>
          <w:szCs w:val="24"/>
          <w:lang w:eastAsia="lt-LT"/>
        </w:rPr>
        <w:t>45.1.6</w:t>
      </w:r>
      <w:r>
        <w:rPr>
          <w:color w:val="000000"/>
          <w:szCs w:val="24"/>
          <w:lang w:eastAsia="lt-LT"/>
        </w:rPr>
        <w:t>. 5–20 procentų – priešmokyklinio ugdymo pedagogams;</w:t>
      </w:r>
    </w:p>
    <w:p>
      <w:pPr>
        <w:widowControl w:val="0"/>
        <w:tabs>
          <w:tab w:val="right" w:pos="9071"/>
        </w:tabs>
        <w:suppressAutoHyphens/>
        <w:ind w:firstLine="567"/>
        <w:jc w:val="both"/>
        <w:rPr>
          <w:color w:val="000000"/>
          <w:szCs w:val="24"/>
          <w:lang w:eastAsia="lt-LT"/>
        </w:rPr>
      </w:pPr>
      <w:r>
        <w:rPr>
          <w:color w:val="000000"/>
          <w:szCs w:val="24"/>
          <w:lang w:eastAsia="lt-LT"/>
        </w:rPr>
        <w:t>45.1.7</w:t>
      </w:r>
      <w:r>
        <w:rPr>
          <w:color w:val="000000"/>
          <w:szCs w:val="24"/>
          <w:lang w:eastAsia="lt-LT"/>
        </w:rPr>
        <w:t>. 20–40 procentų – specialiesiems pedagogams, teikiantiems specialiąją pedagoginę pagalbą ikimokyklinio amžiaus vaikams, mokyklinio amžiaus vaikams, apakusiems suaugusiesiems jų namuose ar (ir) ikimokyklinio ugdymo įstaigose, bendrojo ugdymo mokyklose, esančiose kitose gyvenamosiose vietovėse negu specialiųjų pedagogų darbovietė;</w:t>
      </w:r>
    </w:p>
    <w:p>
      <w:pPr>
        <w:tabs>
          <w:tab w:val="left" w:pos="1134"/>
          <w:tab w:val="left" w:pos="1418"/>
        </w:tabs>
        <w:overflowPunct w:val="0"/>
        <w:ind w:firstLine="567"/>
        <w:jc w:val="both"/>
        <w:textAlignment w:val="baseline"/>
        <w:rPr>
          <w:color w:val="000000"/>
          <w:szCs w:val="24"/>
          <w:lang w:eastAsia="lt-LT"/>
        </w:rPr>
      </w:pPr>
      <w:r>
        <w:rPr>
          <w:szCs w:val="24"/>
        </w:rPr>
        <w:t>45.1.8</w:t>
      </w:r>
      <w:r>
        <w:rPr>
          <w:szCs w:val="24"/>
        </w:rPr>
        <w:t>. aprašo 63, 64 ir 67 punktuose nurodytais atvejais (mokytojams, nurodytiems aprašo 32 ir 40 punktuose, tarifinių atlygių koeficientai didinami tik už kontaktines valandas).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5ad5fb01e0011e4b542dec0b12e28b0">
        <w:r w:rsidRPr="00532B9F">
          <w:rPr>
            <w:rFonts w:ascii="Times New Roman" w:eastAsia="MS Mincho" w:hAnsi="Times New Roman"/>
            <w:sz w:val="20"/>
            <w:i/>
            <w:iCs/>
            <w:color w:val="0000FF" w:themeColor="hyperlink"/>
            <w:u w:val="single"/>
          </w:rPr>
          <w:t>V-726</w:t>
        </w:r>
      </w:fldSimple>
      <w:r>
        <w:rPr>
          <w:rFonts w:ascii="Times New Roman" w:eastAsia="MS Mincho" w:hAnsi="Times New Roman"/>
          <w:sz w:val="20"/>
          <w:i/>
          <w:iCs/>
        </w:rPr>
        <w:t>,
2014-08-07,
paskelbta TAR 2014-08-07, i. k. 2014-10942            </w:t>
      </w:r>
    </w:p>
    <w:p/>
    <w:p>
      <w:pPr>
        <w:widowControl w:val="0"/>
        <w:tabs>
          <w:tab w:val="right" w:pos="9071"/>
        </w:tabs>
        <w:suppressAutoHyphens/>
        <w:ind w:firstLine="567"/>
        <w:jc w:val="both"/>
        <w:rPr>
          <w:color w:val="000000"/>
          <w:szCs w:val="24"/>
          <w:lang w:eastAsia="lt-LT"/>
        </w:rPr>
      </w:pPr>
      <w:r>
        <w:rPr>
          <w:color w:val="000000"/>
          <w:szCs w:val="24"/>
          <w:lang w:eastAsia="lt-LT"/>
        </w:rPr>
        <w:t>45.2</w:t>
      </w:r>
      <w:r>
        <w:rPr>
          <w:color w:val="000000"/>
          <w:szCs w:val="24"/>
          <w:lang w:eastAsia="lt-LT"/>
        </w:rPr>
        <w:t>. Gali būti didinami:</w:t>
      </w:r>
    </w:p>
    <w:p>
      <w:pPr>
        <w:widowControl w:val="0"/>
        <w:tabs>
          <w:tab w:val="right" w:pos="9071"/>
        </w:tabs>
        <w:suppressAutoHyphens/>
        <w:ind w:firstLine="567"/>
        <w:jc w:val="both"/>
        <w:rPr>
          <w:color w:val="000000"/>
          <w:szCs w:val="24"/>
          <w:lang w:eastAsia="lt-LT"/>
        </w:rPr>
      </w:pPr>
      <w:r>
        <w:rPr>
          <w:color w:val="000000"/>
          <w:szCs w:val="24"/>
          <w:lang w:eastAsia="lt-LT"/>
        </w:rPr>
        <w:t>45.2.1</w:t>
      </w:r>
      <w:r>
        <w:rPr>
          <w:color w:val="000000"/>
          <w:szCs w:val="24"/>
          <w:lang w:eastAsia="lt-LT"/>
        </w:rPr>
        <w:t>. 1 BMA – mokytojams, įgijusiems mokslo laipsnį arba pedagoginį (mokslo) vardą ir dirbantiems pagal specialybę;</w:t>
      </w:r>
    </w:p>
    <w:p>
      <w:pPr>
        <w:widowControl w:val="0"/>
        <w:tabs>
          <w:tab w:val="right" w:pos="9071"/>
        </w:tabs>
        <w:suppressAutoHyphens/>
        <w:ind w:firstLine="567"/>
        <w:jc w:val="both"/>
        <w:rPr>
          <w:color w:val="000000"/>
          <w:szCs w:val="24"/>
          <w:lang w:eastAsia="lt-LT"/>
        </w:rPr>
      </w:pPr>
      <w:r>
        <w:rPr>
          <w:color w:val="000000"/>
          <w:szCs w:val="24"/>
          <w:lang w:eastAsia="lt-LT"/>
        </w:rPr>
        <w:t>45.2.2</w:t>
      </w:r>
      <w:r>
        <w:rPr>
          <w:color w:val="000000"/>
          <w:szCs w:val="24"/>
          <w:lang w:eastAsia="lt-LT"/>
        </w:rPr>
        <w:t>. iki 20 procentų – profesijos mokytojams, turintiems ne mažesnę kaip 5 metų darbo patirtį kitose ūkio šakose pagal dėstomąjį dalyką ir didesnį kaip 3 metų pedagoginio darbo stažą;</w:t>
      </w:r>
    </w:p>
    <w:p>
      <w:pPr>
        <w:widowControl w:val="0"/>
        <w:tabs>
          <w:tab w:val="left" w:pos="9180"/>
        </w:tabs>
        <w:overflowPunct w:val="0"/>
        <w:ind w:firstLine="567"/>
        <w:jc w:val="both"/>
        <w:textAlignment w:val="baseline"/>
        <w:rPr>
          <w:color w:val="000000"/>
          <w:szCs w:val="24"/>
          <w:lang w:eastAsia="lt-LT"/>
        </w:rPr>
      </w:pPr>
      <w:r>
        <w:rPr>
          <w:szCs w:val="24"/>
        </w:rPr>
        <w:t>45.2.3.</w:t>
      </w:r>
      <w:r>
        <w:rPr>
          <w:szCs w:val="24"/>
        </w:rPr>
        <w:t xml:space="preserve"> iki 20 procentų – pagrindinių, vidurinių mokyklų ir profesinio mokymo įstaigų, vykdančių pagrindinio ugdymo programą, 9–10 klasių mokytojams (tik už kontaktines valandas);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f17ab20159f11e58569be21ff080a8c">
        <w:r w:rsidRPr="00532B9F">
          <w:rPr>
            <w:rFonts w:ascii="Times New Roman" w:eastAsia="MS Mincho" w:hAnsi="Times New Roman"/>
            <w:sz w:val="20"/>
            <w:i/>
            <w:iCs/>
            <w:color w:val="0000FF" w:themeColor="hyperlink"/>
            <w:u w:val="single"/>
          </w:rPr>
          <w:t>V-635</w:t>
        </w:r>
      </w:fldSimple>
      <w:r>
        <w:rPr>
          <w:rFonts w:ascii="Times New Roman" w:eastAsia="MS Mincho" w:hAnsi="Times New Roman"/>
          <w:sz w:val="20"/>
          <w:i/>
          <w:iCs/>
        </w:rPr>
        <w:t>,
2015-06-17,
paskelbta TAR 2015-06-18, i. k. 2015-09720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744b360378511e5aee6f3ae4a9cfa2d">
        <w:r w:rsidRPr="00532B9F">
          <w:rPr>
            <w:rFonts w:ascii="Times New Roman" w:eastAsia="MS Mincho" w:hAnsi="Times New Roman"/>
            <w:sz w:val="20"/>
            <w:i/>
            <w:iCs/>
            <w:color w:val="0000FF" w:themeColor="hyperlink"/>
            <w:u w:val="single"/>
          </w:rPr>
          <w:t>V-871</w:t>
        </w:r>
      </w:fldSimple>
      <w:r>
        <w:rPr>
          <w:rFonts w:ascii="Times New Roman" w:eastAsia="MS Mincho" w:hAnsi="Times New Roman"/>
          <w:sz w:val="20"/>
          <w:i/>
          <w:iCs/>
        </w:rPr>
        <w:t>,
2015-07-31,
paskelbta TAR 2015-08-03, i. k. 2015-11868            </w:t>
      </w:r>
    </w:p>
    <w:p/>
    <w:p>
      <w:pPr>
        <w:widowControl w:val="0"/>
        <w:tabs>
          <w:tab w:val="right" w:pos="9071"/>
        </w:tabs>
        <w:suppressAutoHyphens/>
        <w:ind w:firstLine="567"/>
        <w:jc w:val="both"/>
        <w:rPr>
          <w:color w:val="000000"/>
          <w:szCs w:val="24"/>
          <w:lang w:eastAsia="lt-LT"/>
        </w:rPr>
      </w:pPr>
      <w:r>
        <w:rPr>
          <w:color w:val="000000"/>
          <w:szCs w:val="24"/>
          <w:lang w:eastAsia="lt-LT"/>
        </w:rPr>
        <w:t>45.2.4</w:t>
      </w:r>
      <w:r>
        <w:rPr>
          <w:color w:val="000000"/>
          <w:szCs w:val="24"/>
          <w:lang w:eastAsia="lt-LT"/>
        </w:rPr>
        <w:t>. kitais įstaigos vadovo nustatytais atvejais.</w:t>
      </w:r>
    </w:p>
    <w:p>
      <w:pPr>
        <w:widowControl w:val="0"/>
        <w:tabs>
          <w:tab w:val="right" w:pos="9071"/>
        </w:tabs>
        <w:suppressAutoHyphens/>
        <w:ind w:firstLine="567"/>
        <w:jc w:val="both"/>
        <w:rPr>
          <w:color w:val="000000"/>
          <w:szCs w:val="24"/>
          <w:lang w:eastAsia="lt-LT"/>
        </w:rPr>
      </w:pPr>
    </w:p>
    <w:p>
      <w:pPr>
        <w:keepLines/>
        <w:widowControl w:val="0"/>
        <w:tabs>
          <w:tab w:val="right" w:pos="9071"/>
        </w:tabs>
        <w:suppressAutoHyphens/>
        <w:jc w:val="center"/>
        <w:rPr>
          <w:b/>
          <w:bCs/>
          <w:caps/>
          <w:color w:val="000000"/>
          <w:szCs w:val="24"/>
          <w:lang w:eastAsia="lt-LT"/>
        </w:rPr>
      </w:pPr>
      <w:r>
        <w:rPr>
          <w:b/>
          <w:bCs/>
          <w:caps/>
          <w:color w:val="000000"/>
          <w:szCs w:val="24"/>
          <w:lang w:eastAsia="lt-LT"/>
        </w:rPr>
        <w:t>VII</w:t>
      </w:r>
      <w:r>
        <w:rPr>
          <w:b/>
          <w:bCs/>
          <w:caps/>
          <w:color w:val="000000"/>
          <w:szCs w:val="24"/>
          <w:lang w:eastAsia="lt-LT"/>
        </w:rPr>
        <w:t xml:space="preserve">. </w:t>
      </w:r>
      <w:r>
        <w:rPr>
          <w:b/>
          <w:bCs/>
          <w:caps/>
          <w:color w:val="000000"/>
          <w:szCs w:val="24"/>
          <w:lang w:eastAsia="lt-LT"/>
        </w:rPr>
        <w:t>PEDAGOGINĖSE PSICHOLOGINĖSE TARNYBOSE (ŠVIETIMO PAGALBOS TARNYBOSE) DIRBANČIŲ PSICHOLOGŲ, SPECIALIŲJŲ PEDAGOGŲ IR SOCIALINIŲ PEDAGOGŲ, MOKYKLOSE IR KITOSE ĮSTAIGOSE DIRBANČIŲ PSICHOLOGŲ IR SOCIALINIŲ PEDAGOGŲ DARBO APMOKĖJIMAS</w:t>
      </w:r>
    </w:p>
    <w:p>
      <w:pPr>
        <w:widowControl w:val="0"/>
        <w:tabs>
          <w:tab w:val="right" w:pos="9071"/>
        </w:tabs>
        <w:suppressAutoHyphens/>
        <w:ind w:firstLine="567"/>
        <w:jc w:val="both"/>
        <w:rPr>
          <w:color w:val="000000"/>
          <w:szCs w:val="24"/>
          <w:lang w:eastAsia="lt-LT"/>
        </w:rPr>
      </w:pPr>
    </w:p>
    <w:p>
      <w:pPr>
        <w:widowControl w:val="0"/>
        <w:tabs>
          <w:tab w:val="right" w:pos="9071"/>
        </w:tabs>
        <w:suppressAutoHyphens/>
        <w:ind w:firstLine="567"/>
        <w:jc w:val="both"/>
        <w:rPr>
          <w:color w:val="000000"/>
          <w:szCs w:val="24"/>
          <w:lang w:eastAsia="lt-LT"/>
        </w:rPr>
      </w:pPr>
      <w:r>
        <w:rPr>
          <w:color w:val="000000"/>
          <w:szCs w:val="24"/>
          <w:lang w:eastAsia="lt-LT"/>
        </w:rPr>
        <w:t>46</w:t>
      </w:r>
      <w:r>
        <w:rPr>
          <w:color w:val="000000"/>
          <w:szCs w:val="24"/>
          <w:lang w:eastAsia="lt-LT"/>
        </w:rPr>
        <w:t>. Pedagoginėse psichologinėse tarnybose (švietimo pagalbos tarnybose) dirbančių psichologų, specialiųjų pedagogų, socialinių pedagogų, mokyklose ir kitose įstaigose dirbančių psichologų ir socialinių pedagogų:</w:t>
      </w:r>
    </w:p>
    <w:p>
      <w:pPr>
        <w:widowControl w:val="0"/>
        <w:tabs>
          <w:tab w:val="right" w:pos="9071"/>
        </w:tabs>
        <w:suppressAutoHyphens/>
        <w:ind w:firstLine="567"/>
        <w:jc w:val="both"/>
        <w:rPr>
          <w:color w:val="000000"/>
          <w:szCs w:val="24"/>
          <w:lang w:eastAsia="lt-LT"/>
        </w:rPr>
      </w:pPr>
      <w:r>
        <w:rPr>
          <w:color w:val="000000"/>
          <w:szCs w:val="24"/>
          <w:lang w:eastAsia="lt-LT"/>
        </w:rPr>
        <w:t>46.1</w:t>
      </w:r>
      <w:r>
        <w:rPr>
          <w:color w:val="000000"/>
          <w:szCs w:val="24"/>
          <w:lang w:eastAsia="lt-LT"/>
        </w:rPr>
        <w:t>. Kuriems nesuteiktos kvalifikacinės kategorijos, tarnybinių atlyginimų koeficientai:</w:t>
      </w:r>
    </w:p>
    <w:p>
      <w:pPr>
        <w:widowControl w:val="0"/>
        <w:tabs>
          <w:tab w:val="right" w:pos="9071"/>
        </w:tabs>
        <w:suppressAutoHyphens/>
        <w:ind w:firstLine="567"/>
        <w:jc w:val="both"/>
        <w:rPr>
          <w:color w:val="000000"/>
          <w:szCs w:val="24"/>
          <w:lang w:eastAsia="lt-LT"/>
        </w:rPr>
      </w:pPr>
    </w:p>
    <w:tbl>
      <w:tblPr>
        <w:tblW w:w="9070" w:type="dxa"/>
        <w:tblLayout w:type="fixed"/>
        <w:tblCellMar>
          <w:left w:w="0" w:type="dxa"/>
          <w:right w:w="0" w:type="dxa"/>
        </w:tblCellMar>
        <w:tblLook w:val="0000" w:firstRow="0" w:lastRow="0" w:firstColumn="0" w:lastColumn="0" w:noHBand="0" w:noVBand="0"/>
      </w:tblPr>
      <w:tblGrid>
        <w:gridCol w:w="2360"/>
        <w:gridCol w:w="1677"/>
        <w:gridCol w:w="1678"/>
        <w:gridCol w:w="1677"/>
        <w:gridCol w:w="1678"/>
      </w:tblGrid>
      <w:tr>
        <w:trPr>
          <w:trHeight w:val="555"/>
        </w:trPr>
        <w:tc>
          <w:tcPr>
            <w:tcW w:w="255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b/>
                <w:bCs/>
                <w:color w:val="000000"/>
                <w:szCs w:val="24"/>
                <w:lang w:eastAsia="lt-LT"/>
              </w:rPr>
              <w:t>Pareigybė</w:t>
            </w:r>
          </w:p>
        </w:tc>
        <w:tc>
          <w:tcPr>
            <w:tcW w:w="18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b/>
                <w:bCs/>
                <w:color w:val="000000"/>
                <w:szCs w:val="24"/>
                <w:lang w:eastAsia="lt-LT"/>
              </w:rPr>
              <w:t>Turintiems iki 3 metų pedagoginio darbo stažą</w:t>
            </w:r>
          </w:p>
        </w:tc>
        <w:tc>
          <w:tcPr>
            <w:tcW w:w="181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b/>
                <w:bCs/>
                <w:color w:val="000000"/>
                <w:szCs w:val="24"/>
                <w:lang w:eastAsia="lt-LT"/>
              </w:rPr>
              <w:t>Turintiems nuo 3 iki 10 metų pedagoginio darbo stažą</w:t>
            </w:r>
          </w:p>
        </w:tc>
        <w:tc>
          <w:tcPr>
            <w:tcW w:w="18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b/>
                <w:bCs/>
                <w:color w:val="000000"/>
                <w:szCs w:val="24"/>
                <w:lang w:eastAsia="lt-LT"/>
              </w:rPr>
              <w:t>Turintiems nuo 10 iki 15 metų pedagoginio darbo stažą</w:t>
            </w:r>
          </w:p>
        </w:tc>
        <w:tc>
          <w:tcPr>
            <w:tcW w:w="181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b/>
                <w:bCs/>
                <w:color w:val="000000"/>
                <w:szCs w:val="24"/>
                <w:lang w:eastAsia="lt-LT"/>
              </w:rPr>
              <w:t>Turintiems 15 ir daugiau metų pedagoginio darbo stažą</w:t>
            </w:r>
          </w:p>
        </w:tc>
      </w:tr>
      <w:tr>
        <w:trPr>
          <w:trHeight w:val="252"/>
        </w:trPr>
        <w:tc>
          <w:tcPr>
            <w:tcW w:w="255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rPr>
                <w:color w:val="000000"/>
                <w:szCs w:val="24"/>
                <w:lang w:eastAsia="lt-LT"/>
              </w:rPr>
            </w:pPr>
            <w:r>
              <w:rPr>
                <w:color w:val="000000"/>
                <w:szCs w:val="24"/>
                <w:lang w:eastAsia="lt-LT"/>
              </w:rPr>
              <w:t>Psichologai asistentai</w:t>
            </w:r>
          </w:p>
        </w:tc>
        <w:tc>
          <w:tcPr>
            <w:tcW w:w="18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13,85–15,35</w:t>
            </w:r>
          </w:p>
        </w:tc>
        <w:tc>
          <w:tcPr>
            <w:tcW w:w="181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13,95–15,45</w:t>
            </w:r>
          </w:p>
        </w:tc>
        <w:tc>
          <w:tcPr>
            <w:tcW w:w="18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14–15,6</w:t>
            </w:r>
          </w:p>
        </w:tc>
        <w:tc>
          <w:tcPr>
            <w:tcW w:w="181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14,2–15,8</w:t>
            </w:r>
          </w:p>
        </w:tc>
      </w:tr>
      <w:tr>
        <w:trPr>
          <w:trHeight w:val="492"/>
        </w:trPr>
        <w:tc>
          <w:tcPr>
            <w:tcW w:w="255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rPr>
                <w:color w:val="000000"/>
                <w:szCs w:val="24"/>
                <w:lang w:eastAsia="lt-LT"/>
              </w:rPr>
            </w:pPr>
            <w:r>
              <w:rPr>
                <w:color w:val="000000"/>
                <w:szCs w:val="24"/>
                <w:lang w:eastAsia="lt-LT"/>
              </w:rPr>
              <w:t>Specialieji pedagogai, socialiniai pedagogai</w:t>
            </w:r>
          </w:p>
        </w:tc>
        <w:tc>
          <w:tcPr>
            <w:tcW w:w="18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14,5–16,1</w:t>
            </w:r>
          </w:p>
        </w:tc>
        <w:tc>
          <w:tcPr>
            <w:tcW w:w="181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15,45–17,15</w:t>
            </w:r>
          </w:p>
        </w:tc>
        <w:tc>
          <w:tcPr>
            <w:tcW w:w="18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16,1–17,9</w:t>
            </w:r>
          </w:p>
        </w:tc>
        <w:tc>
          <w:tcPr>
            <w:tcW w:w="181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16,3–18,1</w:t>
            </w:r>
          </w:p>
        </w:tc>
      </w:tr>
    </w:tbl>
    <w:p>
      <w:pPr>
        <w:widowControl w:val="0"/>
        <w:tabs>
          <w:tab w:val="right" w:pos="9071"/>
        </w:tabs>
        <w:suppressAutoHyphens/>
        <w:rPr>
          <w:color w:val="000000"/>
          <w:szCs w:val="24"/>
          <w:lang w:eastAsia="lt-LT"/>
        </w:rPr>
      </w:pPr>
    </w:p>
    <w:p>
      <w:pPr>
        <w:widowControl w:val="0"/>
        <w:tabs>
          <w:tab w:val="right" w:pos="9071"/>
        </w:tabs>
        <w:suppressAutoHyphens/>
        <w:ind w:firstLine="567"/>
        <w:jc w:val="both"/>
        <w:rPr>
          <w:color w:val="000000"/>
          <w:szCs w:val="24"/>
          <w:lang w:eastAsia="lt-LT"/>
        </w:rPr>
      </w:pPr>
      <w:r>
        <w:rPr>
          <w:color w:val="000000"/>
          <w:szCs w:val="24"/>
          <w:lang w:eastAsia="lt-LT"/>
        </w:rPr>
        <w:t>46.2</w:t>
      </w:r>
      <w:r>
        <w:rPr>
          <w:color w:val="000000"/>
          <w:szCs w:val="24"/>
          <w:lang w:eastAsia="lt-LT"/>
        </w:rPr>
        <w:t>. Kuriems suteiktos kvalifikacinės kategorijos, tarnybinių atlyginimų koeficientai:</w:t>
      </w:r>
    </w:p>
    <w:p>
      <w:pPr>
        <w:widowControl w:val="0"/>
        <w:tabs>
          <w:tab w:val="right" w:pos="9071"/>
        </w:tabs>
        <w:suppressAutoHyphens/>
        <w:jc w:val="both"/>
        <w:rPr>
          <w:color w:val="000000"/>
          <w:szCs w:val="24"/>
          <w:lang w:eastAsia="lt-LT"/>
        </w:rPr>
      </w:pPr>
    </w:p>
    <w:tbl>
      <w:tblPr>
        <w:tblW w:w="9070" w:type="dxa"/>
        <w:tblLayout w:type="fixed"/>
        <w:tblCellMar>
          <w:left w:w="0" w:type="dxa"/>
          <w:right w:w="0" w:type="dxa"/>
        </w:tblCellMar>
        <w:tblLook w:val="0000" w:firstRow="0" w:lastRow="0" w:firstColumn="0" w:lastColumn="0" w:noHBand="0" w:noVBand="0"/>
      </w:tblPr>
      <w:tblGrid>
        <w:gridCol w:w="3145"/>
        <w:gridCol w:w="1975"/>
        <w:gridCol w:w="1975"/>
        <w:gridCol w:w="1975"/>
      </w:tblGrid>
      <w:tr>
        <w:trPr>
          <w:trHeight w:val="555"/>
        </w:trPr>
        <w:tc>
          <w:tcPr>
            <w:tcW w:w="340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b/>
                <w:bCs/>
                <w:color w:val="000000"/>
                <w:szCs w:val="24"/>
                <w:lang w:eastAsia="lt-LT"/>
              </w:rPr>
              <w:t>Pareigybė</w:t>
            </w:r>
          </w:p>
        </w:tc>
        <w:tc>
          <w:tcPr>
            <w:tcW w:w="213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b/>
                <w:bCs/>
                <w:color w:val="000000"/>
                <w:szCs w:val="24"/>
                <w:lang w:eastAsia="lt-LT"/>
              </w:rPr>
              <w:t>Turintiems iki 10 metų pedagoginio darbo stažą</w:t>
            </w:r>
          </w:p>
        </w:tc>
        <w:tc>
          <w:tcPr>
            <w:tcW w:w="213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b/>
                <w:bCs/>
                <w:color w:val="000000"/>
                <w:szCs w:val="24"/>
                <w:lang w:eastAsia="lt-LT"/>
              </w:rPr>
              <w:t>Turintiems nuo 10 iki 15 metų pedagoginio darbo stažą</w:t>
            </w:r>
          </w:p>
        </w:tc>
        <w:tc>
          <w:tcPr>
            <w:tcW w:w="213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b/>
                <w:bCs/>
                <w:color w:val="000000"/>
                <w:szCs w:val="24"/>
                <w:lang w:eastAsia="lt-LT"/>
              </w:rPr>
              <w:t>Turintiems 15 ir daugiau metų pedagoginio darbo stažą</w:t>
            </w:r>
          </w:p>
        </w:tc>
      </w:tr>
      <w:tr>
        <w:trPr>
          <w:trHeight w:val="731"/>
        </w:trPr>
        <w:tc>
          <w:tcPr>
            <w:tcW w:w="340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rPr>
                <w:color w:val="000000"/>
                <w:szCs w:val="24"/>
                <w:lang w:eastAsia="lt-LT"/>
              </w:rPr>
            </w:pPr>
            <w:r>
              <w:rPr>
                <w:color w:val="000000"/>
                <w:szCs w:val="24"/>
                <w:lang w:eastAsia="lt-LT"/>
              </w:rPr>
              <w:t>Specialieji pedagogai, socialiniai pedagogai, ketvirtos kategorijos psichologai</w:t>
            </w:r>
          </w:p>
        </w:tc>
        <w:tc>
          <w:tcPr>
            <w:tcW w:w="213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16,1–17,9</w:t>
            </w:r>
          </w:p>
        </w:tc>
        <w:tc>
          <w:tcPr>
            <w:tcW w:w="213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16,4–18,2</w:t>
            </w:r>
          </w:p>
        </w:tc>
        <w:tc>
          <w:tcPr>
            <w:tcW w:w="213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16,95–18,85</w:t>
            </w:r>
          </w:p>
        </w:tc>
      </w:tr>
      <w:tr>
        <w:trPr>
          <w:trHeight w:val="731"/>
        </w:trPr>
        <w:tc>
          <w:tcPr>
            <w:tcW w:w="340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rPr>
                <w:color w:val="000000"/>
                <w:szCs w:val="24"/>
                <w:lang w:eastAsia="lt-LT"/>
              </w:rPr>
            </w:pPr>
            <w:r>
              <w:rPr>
                <w:color w:val="000000"/>
                <w:szCs w:val="24"/>
                <w:lang w:eastAsia="lt-LT"/>
              </w:rPr>
              <w:t>Vyresnieji specialieji pedagogai, socialiniai pedagogai, trečios kategorijos psichologai</w:t>
            </w:r>
          </w:p>
        </w:tc>
        <w:tc>
          <w:tcPr>
            <w:tcW w:w="213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17,6–20,4</w:t>
            </w:r>
          </w:p>
        </w:tc>
        <w:tc>
          <w:tcPr>
            <w:tcW w:w="213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17,8–20,6</w:t>
            </w:r>
          </w:p>
        </w:tc>
        <w:tc>
          <w:tcPr>
            <w:tcW w:w="213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18,4–21,4</w:t>
            </w:r>
          </w:p>
        </w:tc>
      </w:tr>
      <w:tr>
        <w:trPr>
          <w:trHeight w:val="731"/>
        </w:trPr>
        <w:tc>
          <w:tcPr>
            <w:tcW w:w="340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rPr>
                <w:color w:val="000000"/>
                <w:szCs w:val="24"/>
                <w:lang w:eastAsia="lt-LT"/>
              </w:rPr>
            </w:pPr>
            <w:r>
              <w:rPr>
                <w:color w:val="000000"/>
                <w:szCs w:val="24"/>
                <w:lang w:eastAsia="lt-LT"/>
              </w:rPr>
              <w:t>Specialieji pedagogai metodininkai, socialiniai pedagogai metodininkai, antros kategorijos psichologai</w:t>
            </w:r>
          </w:p>
        </w:tc>
        <w:tc>
          <w:tcPr>
            <w:tcW w:w="213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19,45–22,55</w:t>
            </w:r>
          </w:p>
        </w:tc>
        <w:tc>
          <w:tcPr>
            <w:tcW w:w="213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19,9–23,1</w:t>
            </w:r>
          </w:p>
        </w:tc>
        <w:tc>
          <w:tcPr>
            <w:tcW w:w="213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20,4–23,8</w:t>
            </w:r>
          </w:p>
        </w:tc>
      </w:tr>
      <w:tr>
        <w:trPr>
          <w:trHeight w:val="731"/>
        </w:trPr>
        <w:tc>
          <w:tcPr>
            <w:tcW w:w="340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rPr>
                <w:color w:val="000000"/>
                <w:szCs w:val="24"/>
                <w:lang w:eastAsia="lt-LT"/>
              </w:rPr>
            </w:pPr>
            <w:r>
              <w:rPr>
                <w:color w:val="000000"/>
                <w:szCs w:val="24"/>
                <w:lang w:eastAsia="lt-LT"/>
              </w:rPr>
              <w:t>Specialieji pedagogai ekspertai, socialiniai pedagogai ekspertai, pirmos kategorijos psichologai</w:t>
            </w:r>
          </w:p>
        </w:tc>
        <w:tc>
          <w:tcPr>
            <w:tcW w:w="213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21,95–25,45</w:t>
            </w:r>
          </w:p>
        </w:tc>
        <w:tc>
          <w:tcPr>
            <w:tcW w:w="213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22,6–26,2</w:t>
            </w:r>
          </w:p>
        </w:tc>
        <w:tc>
          <w:tcPr>
            <w:tcW w:w="213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pos="9071"/>
              </w:tabs>
              <w:suppressAutoHyphens/>
              <w:jc w:val="center"/>
              <w:rPr>
                <w:color w:val="000000"/>
                <w:szCs w:val="24"/>
                <w:lang w:eastAsia="lt-LT"/>
              </w:rPr>
            </w:pPr>
            <w:r>
              <w:rPr>
                <w:color w:val="000000"/>
                <w:szCs w:val="24"/>
                <w:lang w:eastAsia="lt-LT"/>
              </w:rPr>
              <w:t>23,05–26,75</w:t>
            </w:r>
          </w:p>
        </w:tc>
      </w:tr>
    </w:tbl>
    <w:p>
      <w:pPr>
        <w:widowControl w:val="0"/>
        <w:tabs>
          <w:tab w:val="right" w:pos="9071"/>
        </w:tabs>
        <w:suppressAutoHyphens/>
        <w:ind w:firstLine="567"/>
        <w:jc w:val="both"/>
        <w:rPr>
          <w:color w:val="000000"/>
          <w:szCs w:val="24"/>
          <w:lang w:eastAsia="lt-LT"/>
        </w:rPr>
      </w:pPr>
    </w:p>
    <w:p>
      <w:pPr>
        <w:widowControl w:val="0"/>
        <w:tabs>
          <w:tab w:val="right" w:pos="9071"/>
        </w:tabs>
        <w:suppressAutoHyphens/>
        <w:ind w:firstLine="567"/>
        <w:jc w:val="both"/>
        <w:rPr>
          <w:color w:val="000000"/>
          <w:szCs w:val="24"/>
          <w:lang w:eastAsia="lt-LT"/>
        </w:rPr>
      </w:pPr>
      <w:r>
        <w:rPr>
          <w:color w:val="000000"/>
          <w:szCs w:val="24"/>
          <w:lang w:eastAsia="lt-LT"/>
        </w:rPr>
        <w:t>47</w:t>
      </w:r>
      <w:r>
        <w:rPr>
          <w:color w:val="000000"/>
          <w:szCs w:val="24"/>
          <w:lang w:eastAsia="lt-LT"/>
        </w:rPr>
        <w:t>. Socialiniams pedagogams, dirbantiems mokyklose, tarnybiniai atlyginimai nustatomi už 36 valandas per savaitę.</w:t>
      </w:r>
    </w:p>
    <w:p>
      <w:pPr>
        <w:widowControl w:val="0"/>
        <w:tabs>
          <w:tab w:val="right" w:pos="9071"/>
        </w:tabs>
        <w:suppressAutoHyphens/>
        <w:ind w:firstLine="567"/>
        <w:jc w:val="both"/>
        <w:rPr>
          <w:color w:val="000000"/>
          <w:szCs w:val="24"/>
          <w:lang w:eastAsia="lt-LT"/>
        </w:rPr>
      </w:pPr>
      <w:r>
        <w:rPr>
          <w:color w:val="000000"/>
          <w:szCs w:val="24"/>
          <w:lang w:eastAsia="lt-LT"/>
        </w:rPr>
        <w:t>48</w:t>
      </w:r>
      <w:r>
        <w:rPr>
          <w:color w:val="000000"/>
          <w:szCs w:val="24"/>
          <w:lang w:eastAsia="lt-LT"/>
        </w:rPr>
        <w:t>. Neviršijant 45 procentų aprašo 46 punkte nurodytų tarnybinių atlyginimų koeficientų, tarnybinių atlyginimų koeficientai:</w:t>
      </w:r>
    </w:p>
    <w:p>
      <w:pPr>
        <w:widowControl w:val="0"/>
        <w:tabs>
          <w:tab w:val="right" w:pos="9071"/>
        </w:tabs>
        <w:suppressAutoHyphens/>
        <w:ind w:firstLine="567"/>
        <w:jc w:val="both"/>
        <w:rPr>
          <w:color w:val="000000"/>
          <w:szCs w:val="24"/>
          <w:lang w:eastAsia="lt-LT"/>
        </w:rPr>
      </w:pPr>
      <w:r>
        <w:rPr>
          <w:color w:val="000000"/>
          <w:szCs w:val="24"/>
          <w:lang w:eastAsia="lt-LT"/>
        </w:rPr>
        <w:t>48.1</w:t>
      </w:r>
      <w:r>
        <w:rPr>
          <w:color w:val="000000"/>
          <w:szCs w:val="24"/>
          <w:lang w:eastAsia="lt-LT"/>
        </w:rPr>
        <w:t>. Didinami:</w:t>
      </w:r>
    </w:p>
    <w:p>
      <w:pPr>
        <w:widowControl w:val="0"/>
        <w:tabs>
          <w:tab w:val="right" w:pos="9071"/>
        </w:tabs>
        <w:suppressAutoHyphens/>
        <w:ind w:firstLine="567"/>
        <w:jc w:val="both"/>
        <w:rPr>
          <w:color w:val="000000"/>
          <w:szCs w:val="24"/>
          <w:lang w:eastAsia="lt-LT"/>
        </w:rPr>
      </w:pPr>
      <w:r>
        <w:rPr>
          <w:color w:val="000000"/>
          <w:szCs w:val="24"/>
          <w:lang w:eastAsia="lt-LT"/>
        </w:rPr>
        <w:t>48.1.1</w:t>
      </w:r>
      <w:r>
        <w:rPr>
          <w:color w:val="000000"/>
          <w:szCs w:val="24"/>
          <w:lang w:eastAsia="lt-LT"/>
        </w:rPr>
        <w:t>. 5–20 procentų – jaunimo mokyklų psichologams, specialiesiems pedagogams ir socialiniams pedagogams.</w:t>
      </w:r>
    </w:p>
    <w:p>
      <w:pPr>
        <w:widowControl w:val="0"/>
        <w:tabs>
          <w:tab w:val="right" w:pos="9071"/>
        </w:tabs>
        <w:suppressAutoHyphens/>
        <w:ind w:firstLine="567"/>
        <w:jc w:val="both"/>
        <w:rPr>
          <w:color w:val="000000"/>
          <w:szCs w:val="24"/>
          <w:lang w:eastAsia="lt-LT"/>
        </w:rPr>
      </w:pPr>
      <w:r>
        <w:rPr>
          <w:color w:val="000000"/>
          <w:szCs w:val="24"/>
          <w:lang w:eastAsia="lt-LT"/>
        </w:rPr>
        <w:t>48.1.2</w:t>
      </w:r>
      <w:r>
        <w:rPr>
          <w:color w:val="000000"/>
          <w:szCs w:val="24"/>
          <w:lang w:eastAsia="lt-LT"/>
        </w:rPr>
        <w:t>. aprašo 63 punkte nurodytu atveju.</w:t>
      </w:r>
    </w:p>
    <w:p>
      <w:pPr>
        <w:widowControl w:val="0"/>
        <w:tabs>
          <w:tab w:val="right" w:pos="9071"/>
        </w:tabs>
        <w:suppressAutoHyphens/>
        <w:ind w:firstLine="567"/>
        <w:jc w:val="both"/>
        <w:rPr>
          <w:color w:val="000000"/>
          <w:szCs w:val="24"/>
          <w:lang w:eastAsia="lt-LT"/>
        </w:rPr>
      </w:pPr>
      <w:r>
        <w:rPr>
          <w:color w:val="000000"/>
          <w:szCs w:val="24"/>
          <w:lang w:eastAsia="lt-LT"/>
        </w:rPr>
        <w:t>48.2</w:t>
      </w:r>
      <w:r>
        <w:rPr>
          <w:color w:val="000000"/>
          <w:szCs w:val="24"/>
          <w:lang w:eastAsia="lt-LT"/>
        </w:rPr>
        <w:t>. Gali būti didinami:</w:t>
      </w:r>
    </w:p>
    <w:p>
      <w:pPr>
        <w:widowControl w:val="0"/>
        <w:tabs>
          <w:tab w:val="right" w:pos="9071"/>
        </w:tabs>
        <w:suppressAutoHyphens/>
        <w:ind w:firstLine="567"/>
        <w:jc w:val="both"/>
        <w:rPr>
          <w:color w:val="000000"/>
          <w:szCs w:val="24"/>
          <w:lang w:eastAsia="lt-LT"/>
        </w:rPr>
      </w:pPr>
      <w:r>
        <w:rPr>
          <w:color w:val="000000"/>
          <w:szCs w:val="24"/>
          <w:lang w:eastAsia="lt-LT"/>
        </w:rPr>
        <w:t>48.2.1</w:t>
      </w:r>
      <w:r>
        <w:rPr>
          <w:color w:val="000000"/>
          <w:szCs w:val="24"/>
          <w:lang w:eastAsia="lt-LT"/>
        </w:rPr>
        <w:t>. 1 BMA – psichologams, specialiesiems pedagogams ir socialiniams pedagogams, įgijusiems mokslo laipsnį arba pedagoginį (mokslo) vardą ir dirbantiems pagal specialybę;</w:t>
      </w:r>
    </w:p>
    <w:p>
      <w:pPr>
        <w:widowControl w:val="0"/>
        <w:tabs>
          <w:tab w:val="right" w:pos="9071"/>
        </w:tabs>
        <w:suppressAutoHyphens/>
        <w:ind w:firstLine="567"/>
        <w:jc w:val="both"/>
        <w:rPr>
          <w:color w:val="000000"/>
          <w:szCs w:val="24"/>
          <w:lang w:eastAsia="lt-LT"/>
        </w:rPr>
      </w:pPr>
      <w:r>
        <w:rPr>
          <w:color w:val="000000"/>
          <w:szCs w:val="24"/>
          <w:lang w:eastAsia="lt-LT"/>
        </w:rPr>
        <w:t>48.2.2</w:t>
      </w:r>
      <w:r>
        <w:rPr>
          <w:color w:val="000000"/>
          <w:szCs w:val="24"/>
          <w:lang w:eastAsia="lt-LT"/>
        </w:rPr>
        <w:t>. kitais įstaigos vadovo nustatytais atvejais.</w:t>
      </w:r>
    </w:p>
    <w:p>
      <w:pPr>
        <w:widowControl w:val="0"/>
        <w:tabs>
          <w:tab w:val="right" w:pos="9071"/>
        </w:tabs>
        <w:suppressAutoHyphens/>
        <w:ind w:firstLine="567"/>
        <w:jc w:val="both"/>
        <w:rPr>
          <w:color w:val="000000"/>
          <w:szCs w:val="24"/>
          <w:lang w:eastAsia="lt-LT"/>
        </w:rPr>
      </w:pPr>
    </w:p>
    <w:p>
      <w:pPr>
        <w:keepLines/>
        <w:widowControl w:val="0"/>
        <w:tabs>
          <w:tab w:val="right" w:pos="9071"/>
        </w:tabs>
        <w:suppressAutoHyphens/>
        <w:jc w:val="center"/>
        <w:rPr>
          <w:b/>
          <w:bCs/>
          <w:caps/>
          <w:color w:val="000000"/>
          <w:szCs w:val="24"/>
          <w:lang w:eastAsia="lt-LT"/>
        </w:rPr>
      </w:pPr>
      <w:r>
        <w:rPr>
          <w:b/>
          <w:bCs/>
          <w:caps/>
          <w:color w:val="000000"/>
          <w:szCs w:val="24"/>
          <w:lang w:eastAsia="lt-LT"/>
        </w:rPr>
        <w:t>VIII</w:t>
      </w:r>
      <w:r>
        <w:rPr>
          <w:b/>
          <w:bCs/>
          <w:caps/>
          <w:color w:val="000000"/>
          <w:szCs w:val="24"/>
          <w:lang w:eastAsia="lt-LT"/>
        </w:rPr>
        <w:t xml:space="preserve">. </w:t>
      </w:r>
      <w:r>
        <w:rPr>
          <w:b/>
          <w:bCs/>
          <w:caps/>
          <w:color w:val="000000"/>
          <w:szCs w:val="24"/>
          <w:lang w:eastAsia="lt-LT"/>
        </w:rPr>
        <w:t>ĮSTAIGŲ VADOVŲ, VADOVŲ PAVADUOTOJŲ, SKYRIŲ (SEKTORIŲ) VEDĖJŲ, KITŲ DARBUOTOJŲ, NENURODYTŲ APRAŠO II–VII SKYRIUOSE, DARBO APMOKĖJIMAS</w:t>
      </w:r>
    </w:p>
    <w:p>
      <w:pPr>
        <w:widowControl w:val="0"/>
        <w:tabs>
          <w:tab w:val="right" w:pos="9071"/>
        </w:tabs>
        <w:suppressAutoHyphens/>
        <w:ind w:firstLine="567"/>
        <w:jc w:val="both"/>
        <w:rPr>
          <w:color w:val="000000"/>
          <w:szCs w:val="24"/>
          <w:lang w:eastAsia="lt-LT"/>
        </w:rPr>
      </w:pPr>
    </w:p>
    <w:p>
      <w:pPr>
        <w:widowControl w:val="0"/>
        <w:tabs>
          <w:tab w:val="left" w:pos="9180"/>
        </w:tabs>
        <w:overflowPunct w:val="0"/>
        <w:ind w:firstLine="567"/>
        <w:jc w:val="both"/>
        <w:textAlignment w:val="baseline"/>
        <w:rPr>
          <w:szCs w:val="24"/>
        </w:rPr>
      </w:pPr>
      <w:r>
        <w:rPr>
          <w:szCs w:val="24"/>
        </w:rPr>
        <w:t>49</w:t>
      </w:r>
      <w:r>
        <w:rPr>
          <w:szCs w:val="24"/>
        </w:rPr>
        <w:t>. Įstaigų vadovų, vadovų pavaduotojų, skyrių (sektorių) vedėjų, kitų darbuotojų, nenurodytų aprašo II–VII skyriuose, tarnybinių atlyginimų koeficientai:</w:t>
      </w:r>
    </w:p>
    <w:p>
      <w:pPr>
        <w:widowControl w:val="0"/>
        <w:tabs>
          <w:tab w:val="left" w:pos="9180"/>
        </w:tabs>
        <w:overflowPunct w:val="0"/>
        <w:ind w:firstLine="780"/>
        <w:jc w:val="both"/>
        <w:textAlignment w:val="baseline"/>
        <w:rPr>
          <w:szCs w:val="24"/>
        </w:rPr>
      </w:pP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0"/>
        <w:gridCol w:w="2160"/>
        <w:gridCol w:w="2220"/>
      </w:tblGrid>
      <w:tr>
        <w:trPr>
          <w:cantSplit/>
          <w:trHeight w:val="405"/>
        </w:trPr>
        <w:tc>
          <w:tcPr>
            <w:tcW w:w="5220" w:type="dxa"/>
            <w:vMerge w:val="restart"/>
            <w:vAlign w:val="center"/>
          </w:tcPr>
          <w:p>
            <w:pPr>
              <w:widowControl w:val="0"/>
              <w:tabs>
                <w:tab w:val="left" w:pos="9180"/>
              </w:tabs>
              <w:overflowPunct w:val="0"/>
              <w:jc w:val="center"/>
              <w:textAlignment w:val="baseline"/>
              <w:rPr>
                <w:szCs w:val="24"/>
              </w:rPr>
            </w:pPr>
          </w:p>
          <w:p>
            <w:pPr>
              <w:widowControl w:val="0"/>
              <w:tabs>
                <w:tab w:val="left" w:pos="9180"/>
              </w:tabs>
              <w:overflowPunct w:val="0"/>
              <w:jc w:val="center"/>
              <w:textAlignment w:val="baseline"/>
              <w:rPr>
                <w:szCs w:val="24"/>
              </w:rPr>
            </w:pPr>
            <w:r>
              <w:rPr>
                <w:szCs w:val="24"/>
              </w:rPr>
              <w:t>Pareigybės pavadinimas</w:t>
            </w:r>
          </w:p>
          <w:p>
            <w:pPr>
              <w:widowControl w:val="0"/>
              <w:tabs>
                <w:tab w:val="left" w:pos="9180"/>
              </w:tabs>
              <w:overflowPunct w:val="0"/>
              <w:jc w:val="center"/>
              <w:textAlignment w:val="baseline"/>
              <w:rPr>
                <w:szCs w:val="24"/>
              </w:rPr>
            </w:pPr>
          </w:p>
        </w:tc>
        <w:tc>
          <w:tcPr>
            <w:tcW w:w="4380" w:type="dxa"/>
            <w:gridSpan w:val="2"/>
            <w:vAlign w:val="center"/>
          </w:tcPr>
          <w:p>
            <w:pPr>
              <w:widowControl w:val="0"/>
              <w:tabs>
                <w:tab w:val="left" w:pos="9180"/>
              </w:tabs>
              <w:overflowPunct w:val="0"/>
              <w:jc w:val="center"/>
              <w:textAlignment w:val="baseline"/>
              <w:rPr>
                <w:szCs w:val="24"/>
              </w:rPr>
            </w:pPr>
            <w:r>
              <w:rPr>
                <w:szCs w:val="24"/>
              </w:rPr>
              <w:t>Tarnybinių atlyginimų koeficientai</w:t>
            </w:r>
          </w:p>
        </w:tc>
      </w:tr>
      <w:tr>
        <w:trPr>
          <w:cantSplit/>
          <w:trHeight w:val="237"/>
        </w:trPr>
        <w:tc>
          <w:tcPr>
            <w:tcW w:w="5220" w:type="dxa"/>
            <w:vMerge/>
            <w:vAlign w:val="center"/>
          </w:tcPr>
          <w:p>
            <w:pPr>
              <w:widowControl w:val="0"/>
              <w:tabs>
                <w:tab w:val="left" w:pos="9180"/>
              </w:tabs>
              <w:overflowPunct w:val="0"/>
              <w:jc w:val="center"/>
              <w:textAlignment w:val="baseline"/>
              <w:rPr>
                <w:szCs w:val="24"/>
              </w:rPr>
            </w:pPr>
          </w:p>
        </w:tc>
        <w:tc>
          <w:tcPr>
            <w:tcW w:w="2160" w:type="dxa"/>
            <w:vAlign w:val="center"/>
          </w:tcPr>
          <w:p>
            <w:pPr>
              <w:widowControl w:val="0"/>
              <w:tabs>
                <w:tab w:val="left" w:pos="9180"/>
              </w:tabs>
              <w:overflowPunct w:val="0"/>
              <w:jc w:val="center"/>
              <w:textAlignment w:val="baseline"/>
              <w:rPr>
                <w:szCs w:val="24"/>
              </w:rPr>
            </w:pPr>
            <w:r>
              <w:rPr>
                <w:szCs w:val="24"/>
              </w:rPr>
              <w:t>pedagoginių darbuotojų</w:t>
            </w:r>
          </w:p>
        </w:tc>
        <w:tc>
          <w:tcPr>
            <w:tcW w:w="2220" w:type="dxa"/>
            <w:vAlign w:val="center"/>
          </w:tcPr>
          <w:p>
            <w:pPr>
              <w:widowControl w:val="0"/>
              <w:tabs>
                <w:tab w:val="left" w:pos="9180"/>
              </w:tabs>
              <w:overflowPunct w:val="0"/>
              <w:jc w:val="center"/>
              <w:textAlignment w:val="baseline"/>
              <w:rPr>
                <w:szCs w:val="24"/>
              </w:rPr>
            </w:pPr>
            <w:r>
              <w:rPr>
                <w:szCs w:val="24"/>
              </w:rPr>
              <w:t>kitų darbuotojų</w:t>
            </w:r>
          </w:p>
        </w:tc>
      </w:tr>
      <w:tr>
        <w:trPr>
          <w:trHeight w:val="278"/>
        </w:trPr>
        <w:tc>
          <w:tcPr>
            <w:tcW w:w="5220" w:type="dxa"/>
            <w:tcBorders>
              <w:bottom w:val="single" w:sz="4" w:space="0" w:color="auto"/>
            </w:tcBorders>
            <w:vAlign w:val="center"/>
          </w:tcPr>
          <w:p>
            <w:pPr>
              <w:widowControl w:val="0"/>
              <w:tabs>
                <w:tab w:val="left" w:pos="9180"/>
              </w:tabs>
              <w:overflowPunct w:val="0"/>
              <w:textAlignment w:val="baseline"/>
              <w:rPr>
                <w:szCs w:val="24"/>
              </w:rPr>
            </w:pPr>
            <w:r>
              <w:rPr>
                <w:szCs w:val="24"/>
              </w:rPr>
              <w:t>Vadovai</w:t>
            </w:r>
          </w:p>
        </w:tc>
        <w:tc>
          <w:tcPr>
            <w:tcW w:w="2160" w:type="dxa"/>
            <w:tcBorders>
              <w:bottom w:val="single" w:sz="4" w:space="0" w:color="auto"/>
            </w:tcBorders>
            <w:vAlign w:val="center"/>
          </w:tcPr>
          <w:p>
            <w:pPr>
              <w:widowControl w:val="0"/>
              <w:tabs>
                <w:tab w:val="left" w:pos="9180"/>
              </w:tabs>
              <w:overflowPunct w:val="0"/>
              <w:jc w:val="center"/>
              <w:textAlignment w:val="baseline"/>
              <w:rPr>
                <w:szCs w:val="24"/>
              </w:rPr>
            </w:pPr>
          </w:p>
        </w:tc>
        <w:tc>
          <w:tcPr>
            <w:tcW w:w="2220" w:type="dxa"/>
            <w:vAlign w:val="center"/>
          </w:tcPr>
          <w:p>
            <w:pPr>
              <w:tabs>
                <w:tab w:val="left" w:pos="9180"/>
              </w:tabs>
              <w:suppressAutoHyphens/>
              <w:overflowPunct w:val="0"/>
              <w:spacing w:line="288" w:lineRule="auto"/>
              <w:jc w:val="center"/>
              <w:textAlignment w:val="center"/>
              <w:rPr>
                <w:color w:val="000000"/>
                <w:szCs w:val="24"/>
              </w:rPr>
            </w:pPr>
            <w:r>
              <w:rPr>
                <w:color w:val="000000"/>
                <w:szCs w:val="24"/>
              </w:rPr>
              <w:t>10,9–16</w:t>
            </w:r>
          </w:p>
        </w:tc>
      </w:tr>
      <w:tr>
        <w:trPr>
          <w:trHeight w:val="278"/>
        </w:trPr>
        <w:tc>
          <w:tcPr>
            <w:tcW w:w="5220" w:type="dxa"/>
            <w:vAlign w:val="center"/>
          </w:tcPr>
          <w:p>
            <w:pPr>
              <w:widowControl w:val="0"/>
              <w:tabs>
                <w:tab w:val="left" w:pos="9180"/>
              </w:tabs>
              <w:overflowPunct w:val="0"/>
              <w:textAlignment w:val="baseline"/>
              <w:rPr>
                <w:szCs w:val="24"/>
              </w:rPr>
            </w:pPr>
            <w:r>
              <w:rPr>
                <w:szCs w:val="24"/>
              </w:rPr>
              <w:t>Vadovų pavaduotojai</w:t>
            </w:r>
          </w:p>
        </w:tc>
        <w:tc>
          <w:tcPr>
            <w:tcW w:w="2160" w:type="dxa"/>
            <w:vAlign w:val="center"/>
          </w:tcPr>
          <w:p>
            <w:pPr>
              <w:widowControl w:val="0"/>
              <w:tabs>
                <w:tab w:val="left" w:pos="9180"/>
              </w:tabs>
              <w:overflowPunct w:val="0"/>
              <w:jc w:val="center"/>
              <w:textAlignment w:val="baseline"/>
              <w:rPr>
                <w:szCs w:val="24"/>
              </w:rPr>
            </w:pPr>
          </w:p>
        </w:tc>
        <w:tc>
          <w:tcPr>
            <w:tcW w:w="2220" w:type="dxa"/>
            <w:vAlign w:val="center"/>
          </w:tcPr>
          <w:p>
            <w:pPr>
              <w:tabs>
                <w:tab w:val="left" w:pos="9180"/>
              </w:tabs>
              <w:suppressAutoHyphens/>
              <w:overflowPunct w:val="0"/>
              <w:spacing w:line="288" w:lineRule="auto"/>
              <w:jc w:val="center"/>
              <w:textAlignment w:val="center"/>
              <w:rPr>
                <w:szCs w:val="24"/>
              </w:rPr>
            </w:pPr>
            <w:r>
              <w:rPr>
                <w:color w:val="000000"/>
                <w:szCs w:val="24"/>
              </w:rPr>
              <w:t>10,4–16</w:t>
            </w:r>
          </w:p>
        </w:tc>
      </w:tr>
      <w:tr>
        <w:trPr>
          <w:trHeight w:val="269"/>
        </w:trPr>
        <w:tc>
          <w:tcPr>
            <w:tcW w:w="5220" w:type="dxa"/>
            <w:vAlign w:val="center"/>
          </w:tcPr>
          <w:p>
            <w:pPr>
              <w:widowControl w:val="0"/>
              <w:tabs>
                <w:tab w:val="left" w:pos="9180"/>
              </w:tabs>
              <w:overflowPunct w:val="0"/>
              <w:textAlignment w:val="baseline"/>
              <w:rPr>
                <w:szCs w:val="24"/>
              </w:rPr>
            </w:pPr>
            <w:r>
              <w:rPr>
                <w:szCs w:val="24"/>
              </w:rPr>
              <w:t xml:space="preserve">Vyriausieji buhalteriai ir vidaus audito tarnybų vadovai </w:t>
            </w:r>
          </w:p>
        </w:tc>
        <w:tc>
          <w:tcPr>
            <w:tcW w:w="2160" w:type="dxa"/>
            <w:vAlign w:val="center"/>
          </w:tcPr>
          <w:p>
            <w:pPr>
              <w:widowControl w:val="0"/>
              <w:tabs>
                <w:tab w:val="left" w:pos="9180"/>
              </w:tabs>
              <w:overflowPunct w:val="0"/>
              <w:jc w:val="center"/>
              <w:textAlignment w:val="baseline"/>
              <w:rPr>
                <w:szCs w:val="24"/>
              </w:rPr>
            </w:pPr>
          </w:p>
        </w:tc>
        <w:tc>
          <w:tcPr>
            <w:tcW w:w="2220" w:type="dxa"/>
            <w:vAlign w:val="center"/>
          </w:tcPr>
          <w:p>
            <w:pPr>
              <w:tabs>
                <w:tab w:val="left" w:pos="9180"/>
              </w:tabs>
              <w:suppressAutoHyphens/>
              <w:overflowPunct w:val="0"/>
              <w:spacing w:line="288" w:lineRule="auto"/>
              <w:jc w:val="center"/>
              <w:textAlignment w:val="center"/>
              <w:rPr>
                <w:szCs w:val="24"/>
              </w:rPr>
            </w:pPr>
            <w:r>
              <w:rPr>
                <w:color w:val="000000"/>
                <w:szCs w:val="24"/>
              </w:rPr>
              <w:t>10,2–18</w:t>
            </w:r>
          </w:p>
        </w:tc>
      </w:tr>
      <w:tr>
        <w:trPr>
          <w:trHeight w:val="269"/>
        </w:trPr>
        <w:tc>
          <w:tcPr>
            <w:tcW w:w="5220" w:type="dxa"/>
            <w:vAlign w:val="center"/>
          </w:tcPr>
          <w:p>
            <w:pPr>
              <w:widowControl w:val="0"/>
              <w:tabs>
                <w:tab w:val="left" w:pos="9180"/>
              </w:tabs>
              <w:overflowPunct w:val="0"/>
              <w:textAlignment w:val="baseline"/>
              <w:rPr>
                <w:szCs w:val="24"/>
              </w:rPr>
            </w:pPr>
            <w:r>
              <w:rPr>
                <w:szCs w:val="24"/>
              </w:rPr>
              <w:t>Skyrių, kitų padalinių vadovai</w:t>
            </w:r>
          </w:p>
        </w:tc>
        <w:tc>
          <w:tcPr>
            <w:tcW w:w="2160" w:type="dxa"/>
            <w:vAlign w:val="center"/>
          </w:tcPr>
          <w:p>
            <w:pPr>
              <w:widowControl w:val="0"/>
              <w:tabs>
                <w:tab w:val="left" w:pos="9180"/>
              </w:tabs>
              <w:overflowPunct w:val="0"/>
              <w:jc w:val="center"/>
              <w:textAlignment w:val="baseline"/>
              <w:rPr>
                <w:szCs w:val="24"/>
              </w:rPr>
            </w:pPr>
            <w:r>
              <w:rPr>
                <w:szCs w:val="24"/>
              </w:rPr>
              <w:t>10–33,35</w:t>
            </w:r>
          </w:p>
        </w:tc>
        <w:tc>
          <w:tcPr>
            <w:tcW w:w="2220" w:type="dxa"/>
            <w:vAlign w:val="center"/>
          </w:tcPr>
          <w:p>
            <w:pPr>
              <w:tabs>
                <w:tab w:val="left" w:pos="9180"/>
              </w:tabs>
              <w:suppressAutoHyphens/>
              <w:overflowPunct w:val="0"/>
              <w:spacing w:line="288" w:lineRule="auto"/>
              <w:jc w:val="center"/>
              <w:textAlignment w:val="center"/>
              <w:rPr>
                <w:szCs w:val="24"/>
              </w:rPr>
            </w:pPr>
            <w:r>
              <w:rPr>
                <w:color w:val="000000"/>
                <w:szCs w:val="24"/>
              </w:rPr>
              <w:t>9,7–13</w:t>
            </w:r>
          </w:p>
        </w:tc>
      </w:tr>
      <w:tr>
        <w:trPr>
          <w:trHeight w:val="263"/>
        </w:trPr>
        <w:tc>
          <w:tcPr>
            <w:tcW w:w="5220" w:type="dxa"/>
            <w:vAlign w:val="center"/>
          </w:tcPr>
          <w:p>
            <w:pPr>
              <w:widowControl w:val="0"/>
              <w:tabs>
                <w:tab w:val="left" w:pos="9180"/>
              </w:tabs>
              <w:overflowPunct w:val="0"/>
              <w:textAlignment w:val="baseline"/>
              <w:rPr>
                <w:szCs w:val="24"/>
              </w:rPr>
            </w:pPr>
            <w:r>
              <w:rPr>
                <w:szCs w:val="24"/>
              </w:rPr>
              <w:t>Specialistai, įgiję aukštąjį universitetinį išsilavinimą</w:t>
            </w:r>
          </w:p>
        </w:tc>
        <w:tc>
          <w:tcPr>
            <w:tcW w:w="2160" w:type="dxa"/>
            <w:vAlign w:val="center"/>
          </w:tcPr>
          <w:p>
            <w:pPr>
              <w:widowControl w:val="0"/>
              <w:tabs>
                <w:tab w:val="left" w:pos="9180"/>
              </w:tabs>
              <w:overflowPunct w:val="0"/>
              <w:jc w:val="center"/>
              <w:textAlignment w:val="baseline"/>
              <w:rPr>
                <w:szCs w:val="24"/>
              </w:rPr>
            </w:pPr>
            <w:r>
              <w:rPr>
                <w:szCs w:val="24"/>
              </w:rPr>
              <w:t>9,23–27,95</w:t>
            </w:r>
          </w:p>
        </w:tc>
        <w:tc>
          <w:tcPr>
            <w:tcW w:w="2220" w:type="dxa"/>
            <w:vAlign w:val="center"/>
          </w:tcPr>
          <w:p>
            <w:pPr>
              <w:tabs>
                <w:tab w:val="left" w:pos="9180"/>
              </w:tabs>
              <w:suppressAutoHyphens/>
              <w:overflowPunct w:val="0"/>
              <w:spacing w:line="288" w:lineRule="auto"/>
              <w:jc w:val="center"/>
              <w:textAlignment w:val="center"/>
              <w:rPr>
                <w:szCs w:val="24"/>
              </w:rPr>
            </w:pPr>
            <w:r>
              <w:rPr>
                <w:color w:val="000000"/>
                <w:szCs w:val="24"/>
              </w:rPr>
              <w:t>9,23–11,4</w:t>
            </w:r>
          </w:p>
        </w:tc>
      </w:tr>
      <w:tr>
        <w:trPr>
          <w:trHeight w:val="405"/>
        </w:trPr>
        <w:tc>
          <w:tcPr>
            <w:tcW w:w="5220" w:type="dxa"/>
            <w:vAlign w:val="center"/>
          </w:tcPr>
          <w:p>
            <w:pPr>
              <w:widowControl w:val="0"/>
              <w:tabs>
                <w:tab w:val="left" w:pos="9180"/>
              </w:tabs>
              <w:overflowPunct w:val="0"/>
              <w:textAlignment w:val="baseline"/>
              <w:rPr>
                <w:szCs w:val="24"/>
              </w:rPr>
            </w:pPr>
            <w:r>
              <w:rPr>
                <w:szCs w:val="24"/>
              </w:rPr>
              <w:t>Specialistai, įgiję aukštąjį neuniversitetinį išsilavinimą (baigę kolegijas)</w:t>
            </w:r>
          </w:p>
        </w:tc>
        <w:tc>
          <w:tcPr>
            <w:tcW w:w="2160" w:type="dxa"/>
            <w:vAlign w:val="center"/>
          </w:tcPr>
          <w:p>
            <w:pPr>
              <w:widowControl w:val="0"/>
              <w:tabs>
                <w:tab w:val="left" w:pos="9180"/>
              </w:tabs>
              <w:overflowPunct w:val="0"/>
              <w:jc w:val="center"/>
              <w:textAlignment w:val="baseline"/>
              <w:rPr>
                <w:szCs w:val="24"/>
              </w:rPr>
            </w:pPr>
            <w:r>
              <w:rPr>
                <w:szCs w:val="24"/>
              </w:rPr>
              <w:t>9,17–26,7</w:t>
            </w:r>
          </w:p>
        </w:tc>
        <w:tc>
          <w:tcPr>
            <w:tcW w:w="2220" w:type="dxa"/>
            <w:vAlign w:val="center"/>
          </w:tcPr>
          <w:p>
            <w:pPr>
              <w:tabs>
                <w:tab w:val="left" w:pos="9180"/>
              </w:tabs>
              <w:suppressAutoHyphens/>
              <w:overflowPunct w:val="0"/>
              <w:spacing w:line="288" w:lineRule="auto"/>
              <w:jc w:val="center"/>
              <w:textAlignment w:val="center"/>
              <w:rPr>
                <w:szCs w:val="24"/>
              </w:rPr>
            </w:pPr>
            <w:r>
              <w:rPr>
                <w:color w:val="000000"/>
                <w:szCs w:val="24"/>
              </w:rPr>
              <w:t>9,17–10,5</w:t>
            </w:r>
          </w:p>
        </w:tc>
      </w:tr>
      <w:tr>
        <w:trPr>
          <w:trHeight w:val="405"/>
        </w:trPr>
        <w:tc>
          <w:tcPr>
            <w:tcW w:w="5220" w:type="dxa"/>
            <w:vAlign w:val="center"/>
          </w:tcPr>
          <w:p>
            <w:pPr>
              <w:widowControl w:val="0"/>
              <w:tabs>
                <w:tab w:val="left" w:pos="9180"/>
              </w:tabs>
              <w:overflowPunct w:val="0"/>
              <w:textAlignment w:val="baseline"/>
              <w:rPr>
                <w:szCs w:val="24"/>
              </w:rPr>
            </w:pPr>
            <w:r>
              <w:rPr>
                <w:szCs w:val="24"/>
              </w:rPr>
              <w:t>Specialistai, įgiję aukštesnįjį ar specialųjį vidurinį išsilavinimą, įgytą iki 1995 metų</w:t>
            </w:r>
          </w:p>
        </w:tc>
        <w:tc>
          <w:tcPr>
            <w:tcW w:w="2160" w:type="dxa"/>
            <w:vAlign w:val="center"/>
          </w:tcPr>
          <w:p>
            <w:pPr>
              <w:widowControl w:val="0"/>
              <w:tabs>
                <w:tab w:val="left" w:pos="9180"/>
              </w:tabs>
              <w:overflowPunct w:val="0"/>
              <w:jc w:val="center"/>
              <w:textAlignment w:val="baseline"/>
              <w:rPr>
                <w:szCs w:val="24"/>
              </w:rPr>
            </w:pPr>
            <w:r>
              <w:rPr>
                <w:szCs w:val="24"/>
              </w:rPr>
              <w:t>9,16–21,8</w:t>
            </w:r>
          </w:p>
        </w:tc>
        <w:tc>
          <w:tcPr>
            <w:tcW w:w="2220" w:type="dxa"/>
            <w:vAlign w:val="center"/>
          </w:tcPr>
          <w:p>
            <w:pPr>
              <w:tabs>
                <w:tab w:val="left" w:pos="9180"/>
              </w:tabs>
              <w:suppressAutoHyphens/>
              <w:overflowPunct w:val="0"/>
              <w:spacing w:line="288" w:lineRule="auto"/>
              <w:jc w:val="center"/>
              <w:textAlignment w:val="center"/>
              <w:rPr>
                <w:szCs w:val="24"/>
              </w:rPr>
            </w:pPr>
            <w:r>
              <w:rPr>
                <w:color w:val="000000"/>
                <w:szCs w:val="24"/>
              </w:rPr>
              <w:t>9,16–10</w:t>
            </w:r>
          </w:p>
        </w:tc>
      </w:tr>
      <w:tr>
        <w:trPr>
          <w:trHeight w:val="278"/>
        </w:trPr>
        <w:tc>
          <w:tcPr>
            <w:tcW w:w="5220" w:type="dxa"/>
            <w:vAlign w:val="center"/>
          </w:tcPr>
          <w:p>
            <w:pPr>
              <w:widowControl w:val="0"/>
              <w:tabs>
                <w:tab w:val="left" w:pos="9180"/>
              </w:tabs>
              <w:overflowPunct w:val="0"/>
              <w:textAlignment w:val="baseline"/>
              <w:rPr>
                <w:szCs w:val="24"/>
              </w:rPr>
            </w:pPr>
            <w:r>
              <w:rPr>
                <w:szCs w:val="24"/>
              </w:rPr>
              <w:t>Tarnautojai, išskyrus vadovus ir specialistus</w:t>
            </w:r>
          </w:p>
        </w:tc>
        <w:tc>
          <w:tcPr>
            <w:tcW w:w="2160" w:type="dxa"/>
            <w:vAlign w:val="center"/>
          </w:tcPr>
          <w:p>
            <w:pPr>
              <w:widowControl w:val="0"/>
              <w:tabs>
                <w:tab w:val="left" w:pos="9180"/>
              </w:tabs>
              <w:overflowPunct w:val="0"/>
              <w:jc w:val="center"/>
              <w:textAlignment w:val="baseline"/>
              <w:rPr>
                <w:szCs w:val="24"/>
              </w:rPr>
            </w:pPr>
          </w:p>
        </w:tc>
        <w:tc>
          <w:tcPr>
            <w:tcW w:w="2220" w:type="dxa"/>
            <w:vAlign w:val="center"/>
          </w:tcPr>
          <w:p>
            <w:pPr>
              <w:tabs>
                <w:tab w:val="left" w:pos="9180"/>
              </w:tabs>
              <w:suppressAutoHyphens/>
              <w:overflowPunct w:val="0"/>
              <w:spacing w:line="288" w:lineRule="auto"/>
              <w:jc w:val="center"/>
              <w:textAlignment w:val="center"/>
              <w:rPr>
                <w:szCs w:val="24"/>
              </w:rPr>
            </w:pPr>
            <w:r>
              <w:rPr>
                <w:color w:val="000000"/>
                <w:szCs w:val="24"/>
              </w:rPr>
              <w:t>9,16</w:t>
            </w:r>
          </w:p>
        </w:tc>
      </w:tr>
      <w:tr>
        <w:trPr>
          <w:trHeight w:val="278"/>
        </w:trPr>
        <w:tc>
          <w:tcPr>
            <w:tcW w:w="5220" w:type="dxa"/>
            <w:vAlign w:val="center"/>
          </w:tcPr>
          <w:p>
            <w:pPr>
              <w:widowControl w:val="0"/>
              <w:tabs>
                <w:tab w:val="left" w:pos="9180"/>
              </w:tabs>
              <w:overflowPunct w:val="0"/>
              <w:textAlignment w:val="baseline"/>
              <w:rPr>
                <w:szCs w:val="24"/>
              </w:rPr>
            </w:pPr>
            <w:r>
              <w:rPr>
                <w:szCs w:val="24"/>
              </w:rPr>
              <w:t>Darbininkai</w:t>
            </w:r>
          </w:p>
        </w:tc>
        <w:tc>
          <w:tcPr>
            <w:tcW w:w="2160" w:type="dxa"/>
            <w:vAlign w:val="center"/>
          </w:tcPr>
          <w:p>
            <w:pPr>
              <w:widowControl w:val="0"/>
              <w:tabs>
                <w:tab w:val="left" w:pos="9180"/>
              </w:tabs>
              <w:overflowPunct w:val="0"/>
              <w:jc w:val="center"/>
              <w:textAlignment w:val="baseline"/>
              <w:rPr>
                <w:szCs w:val="24"/>
              </w:rPr>
            </w:pPr>
          </w:p>
        </w:tc>
        <w:tc>
          <w:tcPr>
            <w:tcW w:w="2220" w:type="dxa"/>
            <w:vAlign w:val="center"/>
          </w:tcPr>
          <w:p>
            <w:pPr>
              <w:tabs>
                <w:tab w:val="left" w:pos="9180"/>
              </w:tabs>
              <w:suppressAutoHyphens/>
              <w:overflowPunct w:val="0"/>
              <w:spacing w:line="288" w:lineRule="auto"/>
              <w:jc w:val="center"/>
              <w:textAlignment w:val="center"/>
              <w:rPr>
                <w:szCs w:val="24"/>
              </w:rPr>
            </w:pPr>
            <w:r>
              <w:rPr>
                <w:color w:val="000000"/>
                <w:szCs w:val="24"/>
              </w:rPr>
              <w:t>MMA</w:t>
            </w:r>
          </w:p>
        </w:tc>
      </w:tr>
    </w:tbl>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3be9a00c0f411e4bac9d73c75fc910a">
        <w:r w:rsidRPr="00532B9F">
          <w:rPr>
            <w:rFonts w:ascii="Times New Roman" w:eastAsia="MS Mincho" w:hAnsi="Times New Roman"/>
            <w:sz w:val="20"/>
            <w:i/>
            <w:iCs/>
            <w:color w:val="0000FF" w:themeColor="hyperlink"/>
            <w:u w:val="single"/>
          </w:rPr>
          <w:t>V-167</w:t>
        </w:r>
      </w:fldSimple>
      <w:r>
        <w:rPr>
          <w:rFonts w:ascii="Times New Roman" w:eastAsia="MS Mincho" w:hAnsi="Times New Roman"/>
          <w:sz w:val="20"/>
          <w:i/>
          <w:iCs/>
        </w:rPr>
        <w:t>,
2015-03-02,
paskelbta TAR 2015-03-03, i. k. 2015-03289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d743e50311e11e5b1be8e104a145478">
        <w:r w:rsidRPr="00532B9F">
          <w:rPr>
            <w:rFonts w:ascii="Times New Roman" w:eastAsia="MS Mincho" w:hAnsi="Times New Roman"/>
            <w:sz w:val="20"/>
            <w:i/>
            <w:iCs/>
            <w:color w:val="0000FF" w:themeColor="hyperlink"/>
            <w:u w:val="single"/>
          </w:rPr>
          <w:t>V-791</w:t>
        </w:r>
      </w:fldSimple>
      <w:r>
        <w:rPr>
          <w:rFonts w:ascii="Times New Roman" w:eastAsia="MS Mincho" w:hAnsi="Times New Roman"/>
          <w:sz w:val="20"/>
          <w:i/>
          <w:iCs/>
        </w:rPr>
        <w:t>,
2015-07-23,
paskelbta TAR 2015-07-23, i. k. 2015-11573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f17ab20159f11e58569be21ff080a8c">
        <w:r w:rsidRPr="00532B9F">
          <w:rPr>
            <w:rFonts w:ascii="Times New Roman" w:eastAsia="MS Mincho" w:hAnsi="Times New Roman"/>
            <w:sz w:val="20"/>
            <w:i/>
            <w:iCs/>
            <w:color w:val="0000FF" w:themeColor="hyperlink"/>
            <w:u w:val="single"/>
          </w:rPr>
          <w:t>V-635</w:t>
        </w:r>
      </w:fldSimple>
      <w:r>
        <w:rPr>
          <w:rFonts w:ascii="Times New Roman" w:eastAsia="MS Mincho" w:hAnsi="Times New Roman"/>
          <w:sz w:val="20"/>
          <w:i/>
          <w:iCs/>
        </w:rPr>
        <w:t>,
2015-06-17,
paskelbta TAR 2015-06-18, i. k. 2015-09720            </w:t>
      </w:r>
    </w:p>
    <w:p/>
    <w:p>
      <w:pPr>
        <w:widowControl w:val="0"/>
        <w:tabs>
          <w:tab w:val="right" w:pos="9071"/>
        </w:tabs>
        <w:suppressAutoHyphens/>
        <w:ind w:firstLine="567"/>
        <w:jc w:val="both"/>
        <w:rPr>
          <w:color w:val="000000"/>
          <w:szCs w:val="24"/>
          <w:lang w:eastAsia="lt-LT"/>
        </w:rPr>
      </w:pPr>
      <w:r>
        <w:rPr>
          <w:color w:val="000000"/>
          <w:szCs w:val="24"/>
          <w:lang w:eastAsia="lt-LT"/>
        </w:rPr>
        <w:t>50</w:t>
      </w:r>
      <w:r>
        <w:rPr>
          <w:color w:val="000000"/>
          <w:szCs w:val="24"/>
          <w:lang w:eastAsia="lt-LT"/>
        </w:rPr>
        <w:t>. Vyresniųjų buhalterių, atliekančių vyriausiojo buhalterio funkcijas (kai yra tik vienas apskaitos darbuotojas), taip pat esant vienam vidaus audito specialistui, tarnybiniai atlyginimai nustatomi kaip vyriausiųjų buhalterių arba kaip vidaus audito tarnybos vadovo.</w:t>
      </w:r>
    </w:p>
    <w:p>
      <w:pPr>
        <w:widowControl w:val="0"/>
        <w:tabs>
          <w:tab w:val="right" w:pos="9071"/>
        </w:tabs>
        <w:suppressAutoHyphens/>
        <w:ind w:firstLine="567"/>
        <w:jc w:val="both"/>
        <w:rPr>
          <w:color w:val="000000"/>
          <w:szCs w:val="24"/>
          <w:lang w:eastAsia="lt-LT"/>
        </w:rPr>
      </w:pPr>
      <w:r>
        <w:rPr>
          <w:color w:val="000000"/>
          <w:szCs w:val="24"/>
          <w:lang w:eastAsia="lt-LT"/>
        </w:rPr>
        <w:t>51</w:t>
      </w:r>
      <w:r>
        <w:rPr>
          <w:color w:val="000000"/>
          <w:szCs w:val="24"/>
          <w:lang w:eastAsia="lt-LT"/>
        </w:rPr>
        <w:t>. Skyrių, kitų padalinių vadovų pavaduotojų tarnybiniai atlyginimai nustatomi 10–15 procentų mažesni negu skyrių, kitų padalinių vadovų.</w:t>
      </w:r>
    </w:p>
    <w:p>
      <w:pPr>
        <w:widowControl w:val="0"/>
        <w:tabs>
          <w:tab w:val="right" w:pos="9071"/>
        </w:tabs>
        <w:suppressAutoHyphens/>
        <w:ind w:firstLine="567"/>
        <w:jc w:val="both"/>
        <w:rPr>
          <w:color w:val="000000"/>
          <w:szCs w:val="24"/>
          <w:lang w:eastAsia="lt-LT"/>
        </w:rPr>
      </w:pPr>
      <w:r>
        <w:rPr>
          <w:color w:val="000000"/>
          <w:szCs w:val="24"/>
          <w:lang w:eastAsia="lt-LT"/>
        </w:rPr>
        <w:t>52</w:t>
      </w:r>
      <w:r>
        <w:rPr>
          <w:color w:val="000000"/>
          <w:szCs w:val="24"/>
          <w:lang w:eastAsia="lt-LT"/>
        </w:rPr>
        <w:t>. Specialistams nustatyta tvarka gali būti suteikiamos šios kategorijos: vyriausiasis (aukščiausios kategorijos) specialistas, vyresnysis (vadovaujantysis) specialistas, specialistas.</w:t>
      </w:r>
    </w:p>
    <w:p>
      <w:pPr>
        <w:tabs>
          <w:tab w:val="left" w:pos="1418"/>
        </w:tabs>
        <w:overflowPunct w:val="0"/>
        <w:ind w:firstLine="567"/>
        <w:jc w:val="both"/>
        <w:textAlignment w:val="baseline"/>
        <w:rPr>
          <w:color w:val="000000"/>
          <w:szCs w:val="24"/>
          <w:lang w:eastAsia="lt-LT"/>
        </w:rPr>
      </w:pPr>
      <w:r>
        <w:rPr>
          <w:szCs w:val="24"/>
        </w:rPr>
        <w:t>53. Specialistams pedagogams, neįgijusiems aukštesniojo ar specialiojo vidurinio, įgyto iki 1995 metų, išsilavinimo, tarnybinio atlyginimo koeficientas nustatomas 9,2 BMA dydžio.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3be9a00c0f411e4bac9d73c75fc910a">
        <w:r w:rsidRPr="00532B9F">
          <w:rPr>
            <w:rFonts w:ascii="Times New Roman" w:eastAsia="MS Mincho" w:hAnsi="Times New Roman"/>
            <w:sz w:val="20"/>
            <w:i/>
            <w:iCs/>
            <w:color w:val="0000FF" w:themeColor="hyperlink"/>
            <w:u w:val="single"/>
          </w:rPr>
          <w:t>V-167</w:t>
        </w:r>
      </w:fldSimple>
      <w:r>
        <w:rPr>
          <w:rFonts w:ascii="Times New Roman" w:eastAsia="MS Mincho" w:hAnsi="Times New Roman"/>
          <w:sz w:val="20"/>
          <w:i/>
          <w:iCs/>
        </w:rPr>
        <w:t>,
2015-03-02,
paskelbta TAR 2015-03-03, i. k. 2015-03289            </w:t>
      </w:r>
    </w:p>
    <w:p/>
    <w:p>
      <w:pPr>
        <w:tabs>
          <w:tab w:val="left" w:pos="1418"/>
        </w:tabs>
        <w:overflowPunct w:val="0"/>
        <w:ind w:firstLine="567"/>
        <w:jc w:val="both"/>
        <w:textAlignment w:val="baseline"/>
        <w:rPr>
          <w:color w:val="000000"/>
          <w:szCs w:val="24"/>
          <w:lang w:eastAsia="lt-LT"/>
        </w:rPr>
      </w:pPr>
      <w:r>
        <w:rPr>
          <w:szCs w:val="24"/>
        </w:rPr>
        <w:t>54</w:t>
      </w:r>
      <w:r>
        <w:rPr>
          <w:szCs w:val="24"/>
        </w:rPr>
        <w:t xml:space="preserve">. Specialistams ir kitiems darbuotojams, neįgijusiems aukštesniojo ar specialiojo vidurinio, įgyto iki 1995 metų, išsilavinimo, tarnybinio atlyginimo koeficientas nustatomas  9,16 BMA dydžio.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3be9a00c0f411e4bac9d73c75fc910a">
        <w:r w:rsidRPr="00532B9F">
          <w:rPr>
            <w:rFonts w:ascii="Times New Roman" w:eastAsia="MS Mincho" w:hAnsi="Times New Roman"/>
            <w:sz w:val="20"/>
            <w:i/>
            <w:iCs/>
            <w:color w:val="0000FF" w:themeColor="hyperlink"/>
            <w:u w:val="single"/>
          </w:rPr>
          <w:t>V-167</w:t>
        </w:r>
      </w:fldSimple>
      <w:r>
        <w:rPr>
          <w:rFonts w:ascii="Times New Roman" w:eastAsia="MS Mincho" w:hAnsi="Times New Roman"/>
          <w:sz w:val="20"/>
          <w:i/>
          <w:iCs/>
        </w:rPr>
        <w:t>,
2015-03-02,
paskelbta TAR 2015-03-03, i. k. 2015-03289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d743e50311e11e5b1be8e104a145478">
        <w:r w:rsidRPr="00532B9F">
          <w:rPr>
            <w:rFonts w:ascii="Times New Roman" w:eastAsia="MS Mincho" w:hAnsi="Times New Roman"/>
            <w:sz w:val="20"/>
            <w:i/>
            <w:iCs/>
            <w:color w:val="0000FF" w:themeColor="hyperlink"/>
            <w:u w:val="single"/>
          </w:rPr>
          <w:t>V-791</w:t>
        </w:r>
      </w:fldSimple>
      <w:r>
        <w:rPr>
          <w:rFonts w:ascii="Times New Roman" w:eastAsia="MS Mincho" w:hAnsi="Times New Roman"/>
          <w:sz w:val="20"/>
          <w:i/>
          <w:iCs/>
        </w:rPr>
        <w:t>,
2015-07-23,
paskelbta TAR 2015-07-23, i. k. 2015-11573            </w:t>
      </w:r>
    </w:p>
    <w:p/>
    <w:p>
      <w:pPr>
        <w:widowControl w:val="0"/>
        <w:tabs>
          <w:tab w:val="right" w:pos="9071"/>
        </w:tabs>
        <w:suppressAutoHyphens/>
        <w:ind w:firstLine="567"/>
        <w:jc w:val="both"/>
        <w:rPr>
          <w:color w:val="000000"/>
          <w:szCs w:val="24"/>
          <w:lang w:eastAsia="lt-LT"/>
        </w:rPr>
      </w:pPr>
      <w:r>
        <w:rPr>
          <w:color w:val="000000"/>
          <w:szCs w:val="24"/>
          <w:lang w:eastAsia="lt-LT"/>
        </w:rPr>
        <w:t>55</w:t>
      </w:r>
      <w:r>
        <w:rPr>
          <w:color w:val="000000"/>
          <w:szCs w:val="24"/>
          <w:lang w:eastAsia="lt-LT"/>
        </w:rPr>
        <w:t>. Pasitelktiems ekspertams mokama pagal susitarimą, bet ne daugiau kaip 50 bazinių valandinių atlygių už valandą. Iš mokslo ir studijų institucijų pasitelktiems ekspertams darbo apmokėjimo įkainiai nustatomi vadovaujantis Lietuvos Respublikos Vyriausybės nustatyta tvarka.</w:t>
      </w:r>
    </w:p>
    <w:p>
      <w:pPr>
        <w:widowControl w:val="0"/>
        <w:tabs>
          <w:tab w:val="right" w:pos="9071"/>
        </w:tabs>
        <w:suppressAutoHyphens/>
        <w:ind w:firstLine="567"/>
        <w:jc w:val="both"/>
        <w:rPr>
          <w:color w:val="000000"/>
          <w:szCs w:val="24"/>
          <w:lang w:eastAsia="lt-LT"/>
        </w:rPr>
      </w:pPr>
      <w:r>
        <w:rPr>
          <w:color w:val="000000"/>
          <w:szCs w:val="24"/>
          <w:lang w:eastAsia="lt-LT"/>
        </w:rPr>
        <w:t>56</w:t>
      </w:r>
      <w:r>
        <w:rPr>
          <w:color w:val="000000"/>
          <w:szCs w:val="24"/>
          <w:lang w:eastAsia="lt-LT"/>
        </w:rPr>
        <w:t>. Neviršijant 45 procentų aprašo 49 punkte nurodytų tarnybinių atlyginimų koeficientų, tarnybinių atlyginimų koeficientai gali būti didinami:</w:t>
      </w:r>
    </w:p>
    <w:p>
      <w:pPr>
        <w:widowControl w:val="0"/>
        <w:tabs>
          <w:tab w:val="right" w:pos="9071"/>
        </w:tabs>
        <w:suppressAutoHyphens/>
        <w:ind w:firstLine="567"/>
        <w:jc w:val="both"/>
        <w:rPr>
          <w:color w:val="000000"/>
          <w:szCs w:val="24"/>
          <w:lang w:eastAsia="lt-LT"/>
        </w:rPr>
      </w:pPr>
      <w:r>
        <w:rPr>
          <w:color w:val="000000"/>
          <w:szCs w:val="24"/>
          <w:lang w:eastAsia="lt-LT"/>
        </w:rPr>
        <w:t>56.1</w:t>
      </w:r>
      <w:r>
        <w:rPr>
          <w:color w:val="000000"/>
          <w:szCs w:val="24"/>
          <w:lang w:eastAsia="lt-LT"/>
        </w:rPr>
        <w:t>. 1 BMA – specialistams pedagogams, įgijusiems mokslo laipsnį arba pedagoginį (mokslo) vardą;</w:t>
      </w:r>
    </w:p>
    <w:p>
      <w:pPr>
        <w:widowControl w:val="0"/>
        <w:tabs>
          <w:tab w:val="right" w:pos="9071"/>
        </w:tabs>
        <w:suppressAutoHyphens/>
        <w:ind w:firstLine="567"/>
        <w:jc w:val="both"/>
        <w:rPr>
          <w:color w:val="000000"/>
          <w:szCs w:val="24"/>
          <w:lang w:eastAsia="lt-LT"/>
        </w:rPr>
      </w:pPr>
      <w:r>
        <w:rPr>
          <w:color w:val="000000"/>
          <w:szCs w:val="24"/>
          <w:lang w:eastAsia="lt-LT"/>
        </w:rPr>
        <w:t>56.2</w:t>
      </w:r>
      <w:r>
        <w:rPr>
          <w:color w:val="000000"/>
          <w:szCs w:val="24"/>
          <w:lang w:eastAsia="lt-LT"/>
        </w:rPr>
        <w:t>. 0,5 BMA – specialistams, įgijusiems magistro laipsnį;</w:t>
      </w:r>
    </w:p>
    <w:p>
      <w:pPr>
        <w:widowControl w:val="0"/>
        <w:tabs>
          <w:tab w:val="right" w:pos="9071"/>
        </w:tabs>
        <w:suppressAutoHyphens/>
        <w:ind w:firstLine="567"/>
        <w:jc w:val="both"/>
        <w:rPr>
          <w:color w:val="000000"/>
          <w:szCs w:val="24"/>
          <w:lang w:eastAsia="lt-LT"/>
        </w:rPr>
      </w:pPr>
      <w:r>
        <w:rPr>
          <w:color w:val="000000"/>
          <w:szCs w:val="24"/>
          <w:lang w:eastAsia="lt-LT"/>
        </w:rPr>
        <w:t>56.3</w:t>
      </w:r>
      <w:r>
        <w:rPr>
          <w:color w:val="000000"/>
          <w:szCs w:val="24"/>
          <w:lang w:eastAsia="lt-LT"/>
        </w:rPr>
        <w:t>. kitais įstaigos vadovo nustatytais atvejais.</w:t>
      </w:r>
    </w:p>
    <w:p>
      <w:pPr>
        <w:widowControl w:val="0"/>
        <w:tabs>
          <w:tab w:val="right" w:pos="9071"/>
        </w:tabs>
        <w:suppressAutoHyphens/>
        <w:ind w:firstLine="567"/>
        <w:jc w:val="both"/>
        <w:rPr>
          <w:color w:val="000000"/>
          <w:szCs w:val="24"/>
          <w:lang w:eastAsia="lt-LT"/>
        </w:rPr>
      </w:pPr>
      <w:r>
        <w:rPr>
          <w:color w:val="000000"/>
          <w:szCs w:val="24"/>
          <w:lang w:eastAsia="lt-LT"/>
        </w:rPr>
        <w:t>57</w:t>
      </w:r>
      <w:r>
        <w:rPr>
          <w:color w:val="000000"/>
          <w:szCs w:val="24"/>
          <w:lang w:eastAsia="lt-LT"/>
        </w:rPr>
        <w:t>. Menų gimnazijų ir menų mokyklų pozuotojams nustatomi šie valandiniai atlygiai:</w:t>
      </w:r>
    </w:p>
    <w:p>
      <w:pPr>
        <w:widowControl w:val="0"/>
        <w:tabs>
          <w:tab w:val="right" w:pos="9071"/>
        </w:tabs>
        <w:suppressAutoHyphens/>
        <w:ind w:firstLine="567"/>
        <w:jc w:val="both"/>
        <w:rPr>
          <w:color w:val="000000"/>
          <w:szCs w:val="24"/>
          <w:lang w:eastAsia="lt-LT"/>
        </w:rPr>
      </w:pPr>
      <w:r>
        <w:rPr>
          <w:color w:val="000000"/>
          <w:szCs w:val="24"/>
          <w:lang w:eastAsia="lt-LT"/>
        </w:rPr>
        <w:t>57.1</w:t>
      </w:r>
      <w:r>
        <w:rPr>
          <w:color w:val="000000"/>
          <w:szCs w:val="24"/>
          <w:lang w:eastAsia="lt-LT"/>
        </w:rPr>
        <w:t>. Už aktą – 8,5 bazinio valandinio atlygio;</w:t>
      </w:r>
    </w:p>
    <w:p>
      <w:pPr>
        <w:widowControl w:val="0"/>
        <w:tabs>
          <w:tab w:val="right" w:pos="9071"/>
        </w:tabs>
        <w:suppressAutoHyphens/>
        <w:ind w:firstLine="567"/>
        <w:jc w:val="both"/>
        <w:rPr>
          <w:color w:val="000000"/>
          <w:szCs w:val="24"/>
          <w:lang w:eastAsia="lt-LT"/>
        </w:rPr>
      </w:pPr>
      <w:r>
        <w:rPr>
          <w:color w:val="000000"/>
          <w:szCs w:val="24"/>
          <w:lang w:eastAsia="lt-LT"/>
        </w:rPr>
        <w:t>57.2</w:t>
      </w:r>
      <w:r>
        <w:rPr>
          <w:color w:val="000000"/>
          <w:szCs w:val="24"/>
          <w:lang w:eastAsia="lt-LT"/>
        </w:rPr>
        <w:t>. Už portretą – 7,4 bazinio valandinio atlygio;</w:t>
      </w:r>
    </w:p>
    <w:p>
      <w:pPr>
        <w:widowControl w:val="0"/>
        <w:tabs>
          <w:tab w:val="right" w:pos="9071"/>
        </w:tabs>
        <w:suppressAutoHyphens/>
        <w:ind w:firstLine="567"/>
        <w:jc w:val="both"/>
        <w:rPr>
          <w:color w:val="000000"/>
          <w:szCs w:val="24"/>
          <w:lang w:eastAsia="lt-LT"/>
        </w:rPr>
      </w:pPr>
      <w:r>
        <w:rPr>
          <w:color w:val="000000"/>
          <w:szCs w:val="24"/>
          <w:lang w:eastAsia="lt-LT"/>
        </w:rPr>
        <w:t>57.3</w:t>
      </w:r>
      <w:r>
        <w:rPr>
          <w:color w:val="000000"/>
          <w:szCs w:val="24"/>
          <w:lang w:eastAsia="lt-LT"/>
        </w:rPr>
        <w:t>. Už aprengtą figūrą – 6,4 bazinio valandinio atlygio.</w:t>
      </w:r>
    </w:p>
    <w:p>
      <w:pPr>
        <w:widowControl w:val="0"/>
        <w:tabs>
          <w:tab w:val="left" w:pos="9180"/>
        </w:tabs>
        <w:overflowPunct w:val="0"/>
        <w:ind w:firstLine="567"/>
        <w:jc w:val="both"/>
        <w:textAlignment w:val="baseline"/>
        <w:rPr>
          <w:color w:val="000000"/>
          <w:szCs w:val="24"/>
          <w:lang w:eastAsia="lt-LT"/>
        </w:rPr>
      </w:pPr>
      <w:r>
        <w:rPr>
          <w:szCs w:val="24"/>
        </w:rPr>
        <w:t>58</w:t>
      </w:r>
      <w:r>
        <w:rPr>
          <w:szCs w:val="24"/>
        </w:rPr>
        <w:t>. Ikimokyklinio ugdymo mokyklų neformaliojo švietimo mokytojams (pedagogams), plaukimo instruktoriams, judesio korekcijos pedagogams tarnybiniai atlyginimai nustatomi už 26 valandas per savaitę, iš jų 24 valandos skiriamos tiesioginiam darbui su vaikais, 2  valandos – metodinei veiklai.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f17ab20159f11e58569be21ff080a8c">
        <w:r w:rsidRPr="00532B9F">
          <w:rPr>
            <w:rFonts w:ascii="Times New Roman" w:eastAsia="MS Mincho" w:hAnsi="Times New Roman"/>
            <w:sz w:val="20"/>
            <w:i/>
            <w:iCs/>
            <w:color w:val="0000FF" w:themeColor="hyperlink"/>
            <w:u w:val="single"/>
          </w:rPr>
          <w:t>V-635</w:t>
        </w:r>
      </w:fldSimple>
      <w:r>
        <w:rPr>
          <w:rFonts w:ascii="Times New Roman" w:eastAsia="MS Mincho" w:hAnsi="Times New Roman"/>
          <w:sz w:val="20"/>
          <w:i/>
          <w:iCs/>
        </w:rPr>
        <w:t>,
2015-06-17,
paskelbta TAR 2015-06-18, i. k. 2015-09720            </w:t>
      </w:r>
    </w:p>
    <w:p/>
    <w:p>
      <w:pPr>
        <w:widowControl w:val="0"/>
        <w:tabs>
          <w:tab w:val="right" w:pos="9071"/>
        </w:tabs>
        <w:suppressAutoHyphens/>
        <w:ind w:firstLine="567"/>
        <w:jc w:val="both"/>
        <w:rPr>
          <w:color w:val="000000"/>
          <w:szCs w:val="24"/>
          <w:lang w:eastAsia="lt-LT"/>
        </w:rPr>
      </w:pPr>
      <w:r>
        <w:rPr>
          <w:color w:val="000000"/>
          <w:szCs w:val="24"/>
          <w:lang w:eastAsia="lt-LT"/>
        </w:rPr>
        <w:t>59</w:t>
      </w:r>
      <w:r>
        <w:rPr>
          <w:color w:val="000000"/>
          <w:szCs w:val="24"/>
          <w:lang w:eastAsia="lt-LT"/>
        </w:rPr>
        <w:t>. Specialistams pedagogams tarnybiniai atlyginimai nustatomi atsižvelgiant į jų išsilavinimą, kvalifikaciją ir pedagoginio darbo stažą.</w:t>
      </w:r>
    </w:p>
    <w:p>
      <w:pPr>
        <w:widowControl w:val="0"/>
        <w:tabs>
          <w:tab w:val="right" w:pos="9071"/>
        </w:tabs>
        <w:suppressAutoHyphens/>
        <w:ind w:firstLine="567"/>
        <w:jc w:val="both"/>
        <w:rPr>
          <w:color w:val="000000"/>
          <w:szCs w:val="24"/>
          <w:lang w:eastAsia="lt-LT"/>
        </w:rPr>
      </w:pPr>
      <w:r>
        <w:rPr>
          <w:color w:val="000000"/>
          <w:szCs w:val="24"/>
          <w:lang w:eastAsia="lt-LT"/>
        </w:rPr>
        <w:t>60</w:t>
      </w:r>
      <w:r>
        <w:rPr>
          <w:color w:val="000000"/>
          <w:szCs w:val="24"/>
          <w:lang w:eastAsia="lt-LT"/>
        </w:rPr>
        <w:t>. Vairavimo instruktoriams tarnybiniai atlyginimai nustatomi už 40 darbo valandų normą per savaitę, iš jų 1 080 kontaktinių valandų per mokslo metus.</w:t>
      </w:r>
    </w:p>
    <w:p>
      <w:pPr>
        <w:tabs>
          <w:tab w:val="left" w:pos="1418"/>
        </w:tabs>
        <w:overflowPunct w:val="0"/>
        <w:ind w:firstLine="567"/>
        <w:jc w:val="both"/>
        <w:textAlignment w:val="baseline"/>
        <w:rPr>
          <w:color w:val="000000"/>
          <w:szCs w:val="24"/>
          <w:lang w:eastAsia="lt-LT"/>
        </w:rPr>
      </w:pPr>
      <w:r>
        <w:rPr>
          <w:szCs w:val="24"/>
        </w:rPr>
        <w:t>61</w:t>
      </w:r>
      <w:r>
        <w:rPr>
          <w:szCs w:val="24"/>
        </w:rPr>
        <w:t>. Aukštos kvalifikacijos darbininkams, dirbantiems atsakingus darbus, tarnybinio atlyginimo koeficientą leidžiama nustatyti iki 10 BMA dydžio.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d743e50311e11e5b1be8e104a145478">
        <w:r w:rsidRPr="00532B9F">
          <w:rPr>
            <w:rFonts w:ascii="Times New Roman" w:eastAsia="MS Mincho" w:hAnsi="Times New Roman"/>
            <w:sz w:val="20"/>
            <w:i/>
            <w:iCs/>
            <w:color w:val="0000FF" w:themeColor="hyperlink"/>
            <w:u w:val="single"/>
          </w:rPr>
          <w:t>V-791</w:t>
        </w:r>
      </w:fldSimple>
      <w:r>
        <w:rPr>
          <w:rFonts w:ascii="Times New Roman" w:eastAsia="MS Mincho" w:hAnsi="Times New Roman"/>
          <w:sz w:val="20"/>
          <w:i/>
          <w:iCs/>
        </w:rPr>
        <w:t>,
2015-07-23,
paskelbta TAR 2015-07-23, i. k. 2015-11573            </w:t>
      </w:r>
    </w:p>
    <w:p/>
    <w:p>
      <w:pPr>
        <w:tabs>
          <w:tab w:val="left" w:pos="1418"/>
        </w:tabs>
        <w:overflowPunct w:val="0"/>
        <w:ind w:firstLine="567"/>
        <w:jc w:val="both"/>
        <w:textAlignment w:val="baseline"/>
        <w:rPr>
          <w:color w:val="000000"/>
          <w:szCs w:val="24"/>
          <w:lang w:eastAsia="lt-LT"/>
        </w:rPr>
      </w:pPr>
      <w:r>
        <w:rPr>
          <w:szCs w:val="24"/>
        </w:rPr>
        <w:t>62</w:t>
      </w:r>
      <w:r>
        <w:rPr>
          <w:szCs w:val="24"/>
        </w:rPr>
        <w:t>. Mokytojų ir auklėtojų padėjėjams tarnybinio atlyginimo koeficientas nustatomas MMA dydžio.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d743e50311e11e5b1be8e104a145478">
        <w:r w:rsidRPr="00532B9F">
          <w:rPr>
            <w:rFonts w:ascii="Times New Roman" w:eastAsia="MS Mincho" w:hAnsi="Times New Roman"/>
            <w:sz w:val="20"/>
            <w:i/>
            <w:iCs/>
            <w:color w:val="0000FF" w:themeColor="hyperlink"/>
            <w:u w:val="single"/>
          </w:rPr>
          <w:t>V-791</w:t>
        </w:r>
      </w:fldSimple>
      <w:r>
        <w:rPr>
          <w:rFonts w:ascii="Times New Roman" w:eastAsia="MS Mincho" w:hAnsi="Times New Roman"/>
          <w:sz w:val="20"/>
          <w:i/>
          <w:iCs/>
        </w:rPr>
        <w:t>,
2015-07-23,
paskelbta TAR 2015-07-23, i. k. 2015-11573            </w:t>
      </w:r>
    </w:p>
    <w:p/>
    <w:p>
      <w:pPr>
        <w:keepLines/>
        <w:widowControl w:val="0"/>
        <w:tabs>
          <w:tab w:val="right" w:pos="9071"/>
        </w:tabs>
        <w:suppressAutoHyphens/>
        <w:jc w:val="center"/>
        <w:rPr>
          <w:b/>
          <w:bCs/>
          <w:caps/>
          <w:color w:val="000000"/>
          <w:szCs w:val="24"/>
          <w:lang w:eastAsia="lt-LT"/>
        </w:rPr>
      </w:pPr>
      <w:r>
        <w:rPr>
          <w:b/>
          <w:bCs/>
          <w:caps/>
          <w:color w:val="000000"/>
          <w:szCs w:val="24"/>
          <w:lang w:eastAsia="lt-LT"/>
        </w:rPr>
        <w:t>IX</w:t>
      </w:r>
      <w:r>
        <w:rPr>
          <w:b/>
          <w:bCs/>
          <w:caps/>
          <w:color w:val="000000"/>
          <w:szCs w:val="24"/>
          <w:lang w:eastAsia="lt-LT"/>
        </w:rPr>
        <w:t xml:space="preserve">. </w:t>
      </w:r>
      <w:r>
        <w:rPr>
          <w:b/>
          <w:bCs/>
          <w:caps/>
          <w:color w:val="000000"/>
          <w:szCs w:val="24"/>
          <w:lang w:eastAsia="lt-LT"/>
        </w:rPr>
        <w:t>TARNYBINIŲ ATLYGINIMŲ IR TARIFINIŲ ATLYGIŲ KOEFICIENTŲ DIDINIMAS DARBUOTOJAMS, DIRBANTIEMS SU MOKINIAIS, TURINČIAIS SPECIALIŲJŲ UGDYMOSI POREIKIŲ</w:t>
      </w:r>
    </w:p>
    <w:p>
      <w:pPr>
        <w:widowControl w:val="0"/>
        <w:tabs>
          <w:tab w:val="right" w:pos="9071"/>
        </w:tabs>
        <w:suppressAutoHyphens/>
        <w:ind w:firstLine="567"/>
        <w:jc w:val="both"/>
        <w:rPr>
          <w:color w:val="000000"/>
          <w:szCs w:val="24"/>
          <w:lang w:eastAsia="lt-LT"/>
        </w:rPr>
      </w:pPr>
    </w:p>
    <w:p>
      <w:pPr>
        <w:tabs>
          <w:tab w:val="left" w:pos="1418"/>
        </w:tabs>
        <w:overflowPunct w:val="0"/>
        <w:ind w:firstLine="851"/>
        <w:jc w:val="both"/>
        <w:textAlignment w:val="baseline"/>
        <w:rPr>
          <w:szCs w:val="24"/>
        </w:rPr>
      </w:pPr>
      <w:r>
        <w:rPr>
          <w:szCs w:val="24"/>
          <w:lang w:eastAsia="lt-LT"/>
        </w:rPr>
        <w:t>63</w:t>
      </w:r>
      <w:r>
        <w:rPr>
          <w:szCs w:val="24"/>
          <w:lang w:eastAsia="lt-LT"/>
        </w:rPr>
        <w:t>. Darbuotojų, kuriems didinamas atitinkamas tarnybinio atlyginimo arba tarifinio atlygio koeficientas, pareigų sąrašas:</w:t>
      </w:r>
      <w:r>
        <w:rPr>
          <w:szCs w:val="24"/>
        </w:rPr>
        <w:t xml:space="preserve"> </w:t>
      </w:r>
    </w:p>
    <w:p>
      <w:pPr>
        <w:tabs>
          <w:tab w:val="left" w:pos="1418"/>
        </w:tabs>
        <w:overflowPunct w:val="0"/>
        <w:jc w:val="both"/>
        <w:textAlignment w:val="baseline"/>
        <w:rPr>
          <w:sz w:val="6"/>
          <w:szCs w:val="6"/>
        </w:rPr>
      </w:pPr>
    </w:p>
    <w:tbl>
      <w:tblPr>
        <w:tblW w:w="9930" w:type="dxa"/>
        <w:tblInd w:w="108" w:type="dxa"/>
        <w:tblLayout w:type="fixed"/>
        <w:tblCellMar>
          <w:left w:w="0" w:type="dxa"/>
          <w:right w:w="0" w:type="dxa"/>
        </w:tblCellMar>
        <w:tblLook w:val="04A0" w:firstRow="1" w:lastRow="0" w:firstColumn="1" w:lastColumn="0" w:noHBand="0" w:noVBand="1"/>
      </w:tblPr>
      <w:tblGrid>
        <w:gridCol w:w="3573"/>
        <w:gridCol w:w="4797"/>
        <w:gridCol w:w="1560"/>
      </w:tblGrid>
      <w:tr>
        <w:trPr>
          <w:trHeight w:val="311"/>
        </w:trPr>
        <w:tc>
          <w:tcPr>
            <w:tcW w:w="357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hideMark/>
          </w:tcPr>
          <w:p>
            <w:pPr>
              <w:tabs>
                <w:tab w:val="left" w:pos="9180"/>
              </w:tabs>
              <w:suppressAutoHyphens/>
              <w:overflowPunct w:val="0"/>
              <w:jc w:val="center"/>
              <w:textAlignment w:val="center"/>
              <w:rPr>
                <w:color w:val="000000"/>
                <w:szCs w:val="24"/>
                <w:lang w:eastAsia="lt-LT"/>
              </w:rPr>
            </w:pPr>
            <w:r>
              <w:rPr>
                <w:color w:val="000000"/>
                <w:szCs w:val="24"/>
                <w:lang w:eastAsia="lt-LT"/>
              </w:rPr>
              <w:t>Įstaigos</w:t>
            </w:r>
          </w:p>
        </w:tc>
        <w:tc>
          <w:tcPr>
            <w:tcW w:w="479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hideMark/>
          </w:tcPr>
          <w:p>
            <w:pPr>
              <w:tabs>
                <w:tab w:val="left" w:pos="9180"/>
              </w:tabs>
              <w:suppressAutoHyphens/>
              <w:overflowPunct w:val="0"/>
              <w:jc w:val="center"/>
              <w:textAlignment w:val="center"/>
              <w:rPr>
                <w:color w:val="000000"/>
                <w:szCs w:val="24"/>
                <w:lang w:eastAsia="lt-LT"/>
              </w:rPr>
            </w:pPr>
            <w:r>
              <w:rPr>
                <w:color w:val="000000"/>
                <w:szCs w:val="24"/>
                <w:lang w:eastAsia="lt-LT"/>
              </w:rPr>
              <w:t>Pareigos</w:t>
            </w:r>
          </w:p>
        </w:tc>
        <w:tc>
          <w:tcPr>
            <w:tcW w:w="1559" w:type="dxa"/>
            <w:tcBorders>
              <w:top w:val="single" w:sz="4" w:space="0" w:color="000000"/>
              <w:left w:val="single" w:sz="4" w:space="0" w:color="000000"/>
              <w:bottom w:val="single" w:sz="4" w:space="0" w:color="000000"/>
              <w:right w:val="single" w:sz="4" w:space="0" w:color="000000"/>
            </w:tcBorders>
            <w:vAlign w:val="center"/>
            <w:hideMark/>
          </w:tcPr>
          <w:p>
            <w:pPr>
              <w:tabs>
                <w:tab w:val="left" w:pos="9180"/>
              </w:tabs>
              <w:suppressAutoHyphens/>
              <w:overflowPunct w:val="0"/>
              <w:jc w:val="center"/>
              <w:textAlignment w:val="center"/>
              <w:rPr>
                <w:color w:val="000000"/>
                <w:szCs w:val="24"/>
                <w:lang w:eastAsia="lt-LT"/>
              </w:rPr>
            </w:pPr>
            <w:r>
              <w:rPr>
                <w:color w:val="000000"/>
                <w:szCs w:val="24"/>
                <w:lang w:eastAsia="lt-LT"/>
              </w:rPr>
              <w:t>Tarnybinio atlyginimo arba tarifinio atlygio padidinimas, procentais</w:t>
            </w:r>
          </w:p>
        </w:tc>
      </w:tr>
      <w:tr>
        <w:trPr>
          <w:trHeight w:val="271"/>
        </w:trPr>
        <w:tc>
          <w:tcPr>
            <w:tcW w:w="3570" w:type="dxa"/>
            <w:vMerge w:val="restar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pPr>
              <w:suppressAutoHyphens/>
              <w:overflowPunct w:val="0"/>
              <w:textAlignment w:val="center"/>
              <w:rPr>
                <w:color w:val="000000"/>
                <w:spacing w:val="-5"/>
                <w:szCs w:val="24"/>
                <w:lang w:eastAsia="lt-LT"/>
              </w:rPr>
            </w:pPr>
            <w:r>
              <w:rPr>
                <w:color w:val="000000"/>
                <w:spacing w:val="-5"/>
                <w:szCs w:val="24"/>
                <w:lang w:eastAsia="lt-LT"/>
              </w:rPr>
              <w:t xml:space="preserve">1. Specialiosios mokyklos, specialiojo ugdymo centrai, specialiosios mokyklos-daugiafunkciai centrai, skirti  mokiniams, dėl įgimtų ar įgytų sutrikimų turintiems didelių ar labai didelių specialiųjų ugdymosi poreikių, </w:t>
            </w:r>
            <w:r>
              <w:rPr>
                <w:szCs w:val="24"/>
              </w:rPr>
              <w:t xml:space="preserve">profesinio mokymo įstaigos </w:t>
            </w:r>
            <w:r>
              <w:rPr>
                <w:color w:val="000000"/>
                <w:spacing w:val="-5"/>
                <w:szCs w:val="24"/>
                <w:lang w:eastAsia="lt-LT"/>
              </w:rPr>
              <w:t>(profesinio mokymo grupės), skirtos specialiųjų ugdymosi poreikių turintiems mokiniams.</w:t>
            </w:r>
          </w:p>
          <w:p>
            <w:pPr>
              <w:suppressAutoHyphens/>
              <w:overflowPunct w:val="0"/>
              <w:textAlignment w:val="center"/>
              <w:rPr>
                <w:color w:val="000000"/>
                <w:spacing w:val="-5"/>
                <w:szCs w:val="24"/>
                <w:lang w:eastAsia="lt-LT"/>
              </w:rPr>
            </w:pPr>
            <w:r>
              <w:rPr>
                <w:color w:val="000000"/>
                <w:spacing w:val="-5"/>
                <w:szCs w:val="24"/>
                <w:lang w:eastAsia="lt-LT"/>
              </w:rPr>
              <w:t xml:space="preserve">Bendrųjų  bendrojo ugdymo mokyklų specialiosios (specialiosios, lavinamosios, socialinių įgūdžių ugdymo) klasės.</w:t>
            </w:r>
          </w:p>
          <w:p>
            <w:pPr>
              <w:tabs>
                <w:tab w:val="left" w:pos="9180"/>
              </w:tabs>
              <w:suppressAutoHyphens/>
              <w:overflowPunct w:val="0"/>
              <w:textAlignment w:val="center"/>
              <w:rPr>
                <w:color w:val="000000"/>
                <w:spacing w:val="-5"/>
                <w:szCs w:val="24"/>
                <w:lang w:eastAsia="lt-LT"/>
              </w:rPr>
            </w:pPr>
            <w:r>
              <w:rPr>
                <w:color w:val="000000"/>
                <w:spacing w:val="-5"/>
                <w:szCs w:val="24"/>
                <w:lang w:eastAsia="lt-LT"/>
              </w:rPr>
              <w:t xml:space="preserve">Sanatorijų mokyklos, Vilniaus  lietuvių namai, Lietuvos  sutrikusios  klausos   ikimokyklinio  ugdymo  centras, vaikų socializacijos centrai, vaikų globos  namai, grupės, vaikų socialinės globos įstaigos, sutrikusio vystymosi kūdikių namai</w:t>
            </w:r>
          </w:p>
        </w:tc>
        <w:tc>
          <w:tcPr>
            <w:tcW w:w="479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pPr>
              <w:tabs>
                <w:tab w:val="left" w:pos="9180"/>
              </w:tabs>
              <w:suppressAutoHyphens/>
              <w:overflowPunct w:val="0"/>
              <w:textAlignment w:val="center"/>
              <w:rPr>
                <w:color w:val="000000"/>
                <w:szCs w:val="24"/>
                <w:lang w:eastAsia="lt-LT"/>
              </w:rPr>
            </w:pPr>
            <w:r>
              <w:rPr>
                <w:color w:val="000000"/>
                <w:szCs w:val="24"/>
                <w:lang w:eastAsia="lt-LT"/>
              </w:rPr>
              <w:t>Įstaigos vadovas, įstaigos vadovo pavaduotojas ugdymui, ugdymą organizuojančio skyriaus (sektoriaus) vedėjas, mokytojas, auklėtojas, vyriausiasis auklėtojas, priešmokyklinio ugdymo pedagogas, specialusis pedagogas (logopedas, tiflopedagogas, surdopedagogas, specialusis pedagogas), psichologas, gestų kalbos vertėjas, ergoterapeutas, kineziterapeutas, gydytojas, metodininkas, profesijos mokytojas, neformaliojo švietimo mokytojas (pedagogas), papildomojo ugdymo mokytojas (pedagogas), meninio ugdymo mokytojas, socialinis pedagogas</w:t>
            </w:r>
          </w:p>
        </w:tc>
        <w:tc>
          <w:tcPr>
            <w:tcW w:w="1559" w:type="dxa"/>
            <w:tcBorders>
              <w:top w:val="single" w:sz="4" w:space="0" w:color="000000"/>
              <w:left w:val="single" w:sz="4" w:space="0" w:color="000000"/>
              <w:bottom w:val="single" w:sz="4" w:space="0" w:color="000000"/>
              <w:right w:val="single" w:sz="4" w:space="0" w:color="000000"/>
            </w:tcBorders>
            <w:hideMark/>
          </w:tcPr>
          <w:p>
            <w:pPr>
              <w:suppressAutoHyphens/>
              <w:overflowPunct w:val="0"/>
              <w:jc w:val="center"/>
              <w:textAlignment w:val="center"/>
              <w:rPr>
                <w:color w:val="000000"/>
                <w:szCs w:val="24"/>
                <w:lang w:eastAsia="lt-LT"/>
              </w:rPr>
            </w:pPr>
            <w:r>
              <w:rPr>
                <w:szCs w:val="24"/>
              </w:rPr>
              <w:t>5–20</w:t>
            </w:r>
          </w:p>
        </w:tc>
      </w:tr>
      <w:tr>
        <w:trPr>
          <w:trHeight w:val="271"/>
        </w:trPr>
        <w:tc>
          <w:tcPr>
            <w:tcW w:w="3570" w:type="dxa"/>
            <w:vMerge/>
            <w:tcBorders>
              <w:top w:val="single" w:sz="4" w:space="0" w:color="000000"/>
              <w:left w:val="single" w:sz="4" w:space="0" w:color="000000"/>
              <w:bottom w:val="single" w:sz="4" w:space="0" w:color="000000"/>
              <w:right w:val="single" w:sz="4" w:space="0" w:color="000000"/>
            </w:tcBorders>
            <w:vAlign w:val="center"/>
            <w:hideMark/>
          </w:tcPr>
          <w:p>
            <w:pPr>
              <w:rPr>
                <w:color w:val="000000"/>
                <w:spacing w:val="-5"/>
                <w:szCs w:val="24"/>
                <w:lang w:eastAsia="lt-LT"/>
              </w:rPr>
            </w:pPr>
          </w:p>
        </w:tc>
        <w:tc>
          <w:tcPr>
            <w:tcW w:w="479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pPr>
              <w:tabs>
                <w:tab w:val="left" w:pos="9180"/>
              </w:tabs>
              <w:suppressAutoHyphens/>
              <w:overflowPunct w:val="0"/>
              <w:textAlignment w:val="center"/>
              <w:rPr>
                <w:color w:val="000000"/>
                <w:szCs w:val="24"/>
                <w:lang w:eastAsia="lt-LT"/>
              </w:rPr>
            </w:pPr>
            <w:r>
              <w:rPr>
                <w:szCs w:val="24"/>
              </w:rPr>
              <w:t>Įstaigos vadovo pavaduotojas administracijai ir ūkiui, skyriaus vedėjas, išskyrus ugdymą organizuojančio skyriaus vedėją, vyresnysis slaugytojas, slaugytojas, fizinės medicinos ir reabilitacijos specialistas, projektų vadovas, auklė, mokytojo padėjėjas, budėtojas, vyriausiasis buhalteris</w:t>
            </w:r>
          </w:p>
        </w:tc>
        <w:tc>
          <w:tcPr>
            <w:tcW w:w="1559" w:type="dxa"/>
            <w:tcBorders>
              <w:top w:val="single" w:sz="4" w:space="0" w:color="000000"/>
              <w:left w:val="single" w:sz="4" w:space="0" w:color="000000"/>
              <w:bottom w:val="single" w:sz="4" w:space="0" w:color="000000"/>
              <w:right w:val="single" w:sz="4" w:space="0" w:color="000000"/>
            </w:tcBorders>
            <w:hideMark/>
          </w:tcPr>
          <w:p>
            <w:pPr>
              <w:suppressAutoHyphens/>
              <w:overflowPunct w:val="0"/>
              <w:jc w:val="center"/>
              <w:textAlignment w:val="center"/>
              <w:rPr>
                <w:color w:val="000000"/>
                <w:szCs w:val="24"/>
                <w:lang w:eastAsia="lt-LT"/>
              </w:rPr>
            </w:pPr>
            <w:r>
              <w:rPr>
                <w:szCs w:val="24"/>
              </w:rPr>
              <w:t>5–15</w:t>
            </w:r>
          </w:p>
        </w:tc>
      </w:tr>
      <w:tr>
        <w:trPr>
          <w:trHeight w:val="271"/>
        </w:trPr>
        <w:tc>
          <w:tcPr>
            <w:tcW w:w="3570" w:type="dxa"/>
            <w:vMerge/>
            <w:tcBorders>
              <w:top w:val="single" w:sz="4" w:space="0" w:color="000000"/>
              <w:left w:val="single" w:sz="4" w:space="0" w:color="000000"/>
              <w:bottom w:val="single" w:sz="4" w:space="0" w:color="000000"/>
              <w:right w:val="single" w:sz="4" w:space="0" w:color="000000"/>
            </w:tcBorders>
            <w:vAlign w:val="center"/>
            <w:hideMark/>
          </w:tcPr>
          <w:p>
            <w:pPr>
              <w:rPr>
                <w:color w:val="000000"/>
                <w:spacing w:val="-5"/>
                <w:szCs w:val="24"/>
                <w:lang w:eastAsia="lt-LT"/>
              </w:rPr>
            </w:pPr>
          </w:p>
        </w:tc>
        <w:tc>
          <w:tcPr>
            <w:tcW w:w="479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pPr>
              <w:tabs>
                <w:tab w:val="left" w:pos="9180"/>
              </w:tabs>
              <w:suppressAutoHyphens/>
              <w:overflowPunct w:val="0"/>
              <w:textAlignment w:val="center"/>
              <w:rPr>
                <w:color w:val="000000"/>
                <w:szCs w:val="24"/>
                <w:lang w:eastAsia="lt-LT"/>
              </w:rPr>
            </w:pPr>
            <w:r>
              <w:rPr>
                <w:szCs w:val="24"/>
              </w:rPr>
              <w:t>Bibliotekos vedėjas, bibliotekininkas, naktinė auklė, slaugytojo padėjėjas, auklėtojo padėjėjas</w:t>
            </w:r>
          </w:p>
        </w:tc>
        <w:tc>
          <w:tcPr>
            <w:tcW w:w="1559" w:type="dxa"/>
            <w:tcBorders>
              <w:top w:val="single" w:sz="4" w:space="0" w:color="000000"/>
              <w:left w:val="single" w:sz="4" w:space="0" w:color="000000"/>
              <w:bottom w:val="single" w:sz="4" w:space="0" w:color="000000"/>
              <w:right w:val="single" w:sz="4" w:space="0" w:color="000000"/>
            </w:tcBorders>
            <w:hideMark/>
          </w:tcPr>
          <w:p>
            <w:pPr>
              <w:suppressAutoHyphens/>
              <w:overflowPunct w:val="0"/>
              <w:jc w:val="center"/>
              <w:textAlignment w:val="center"/>
              <w:rPr>
                <w:color w:val="000000"/>
                <w:szCs w:val="24"/>
                <w:lang w:eastAsia="lt-LT"/>
              </w:rPr>
            </w:pPr>
            <w:r>
              <w:rPr>
                <w:szCs w:val="24"/>
              </w:rPr>
              <w:t>iki 10</w:t>
            </w:r>
          </w:p>
        </w:tc>
      </w:tr>
      <w:tr>
        <w:trPr>
          <w:trHeight w:val="271"/>
        </w:trPr>
        <w:tc>
          <w:tcPr>
            <w:tcW w:w="357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pPr>
              <w:suppressAutoHyphens/>
              <w:overflowPunct w:val="0"/>
              <w:textAlignment w:val="center"/>
              <w:rPr>
                <w:color w:val="000000"/>
                <w:szCs w:val="24"/>
                <w:lang w:eastAsia="lt-LT"/>
              </w:rPr>
            </w:pPr>
            <w:r>
              <w:rPr>
                <w:color w:val="000000"/>
                <w:szCs w:val="24"/>
                <w:lang w:eastAsia="lt-LT"/>
              </w:rPr>
              <w:t>2. Ligoninių mokyklos</w:t>
            </w:r>
          </w:p>
        </w:tc>
        <w:tc>
          <w:tcPr>
            <w:tcW w:w="479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pPr>
              <w:tabs>
                <w:tab w:val="left" w:pos="9180"/>
              </w:tabs>
              <w:suppressAutoHyphens/>
              <w:overflowPunct w:val="0"/>
              <w:textAlignment w:val="center"/>
              <w:rPr>
                <w:color w:val="000000"/>
                <w:szCs w:val="24"/>
                <w:lang w:eastAsia="lt-LT"/>
              </w:rPr>
            </w:pPr>
            <w:r>
              <w:rPr>
                <w:color w:val="000000"/>
                <w:szCs w:val="24"/>
                <w:lang w:eastAsia="lt-LT"/>
              </w:rPr>
              <w:t>Įstaigos vadovas, įstaigos vadovo pavaduotojas ugdymui, mokytojas, specialusis pedagogas, auklėtojas</w:t>
            </w:r>
          </w:p>
        </w:tc>
        <w:tc>
          <w:tcPr>
            <w:tcW w:w="1559" w:type="dxa"/>
            <w:tcBorders>
              <w:top w:val="single" w:sz="4" w:space="0" w:color="000000"/>
              <w:left w:val="single" w:sz="4" w:space="0" w:color="000000"/>
              <w:bottom w:val="single" w:sz="4" w:space="0" w:color="000000"/>
              <w:right w:val="single" w:sz="4" w:space="0" w:color="000000"/>
            </w:tcBorders>
            <w:hideMark/>
          </w:tcPr>
          <w:p>
            <w:pPr>
              <w:suppressAutoHyphens/>
              <w:overflowPunct w:val="0"/>
              <w:jc w:val="center"/>
              <w:textAlignment w:val="center"/>
              <w:rPr>
                <w:color w:val="000000"/>
                <w:szCs w:val="24"/>
                <w:lang w:eastAsia="lt-LT"/>
              </w:rPr>
            </w:pPr>
            <w:r>
              <w:rPr>
                <w:szCs w:val="24"/>
              </w:rPr>
              <w:t>5–20</w:t>
            </w:r>
          </w:p>
        </w:tc>
      </w:tr>
      <w:tr>
        <w:trPr>
          <w:trHeight w:val="271"/>
        </w:trPr>
        <w:tc>
          <w:tcPr>
            <w:tcW w:w="357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suppressAutoHyphens/>
              <w:overflowPunct w:val="0"/>
              <w:textAlignment w:val="center"/>
              <w:rPr>
                <w:color w:val="000000"/>
                <w:spacing w:val="-2"/>
                <w:szCs w:val="24"/>
                <w:lang w:eastAsia="lt-LT"/>
              </w:rPr>
            </w:pPr>
            <w:r>
              <w:rPr>
                <w:color w:val="000000"/>
                <w:spacing w:val="-2"/>
                <w:szCs w:val="24"/>
                <w:lang w:eastAsia="lt-LT"/>
              </w:rPr>
              <w:t>3. Mokinių, kuriems dėl ligos ar patologinės būklės gydytojų konsultacinės komisijos skirtas mokymas namuose.</w:t>
            </w:r>
          </w:p>
          <w:p>
            <w:pPr>
              <w:suppressAutoHyphens/>
              <w:overflowPunct w:val="0"/>
              <w:textAlignment w:val="center"/>
              <w:rPr>
                <w:color w:val="000000"/>
                <w:spacing w:val="-2"/>
                <w:szCs w:val="24"/>
                <w:lang w:eastAsia="lt-LT"/>
              </w:rPr>
            </w:pPr>
            <w:r>
              <w:rPr>
                <w:color w:val="000000"/>
                <w:spacing w:val="-2"/>
                <w:szCs w:val="24"/>
                <w:lang w:eastAsia="lt-LT"/>
              </w:rPr>
              <w:t>Individualus ikimokyklinio, priešmokyklinio amžiaus vaikų ir suaugusiųjų mokymas namuose.</w:t>
            </w:r>
          </w:p>
          <w:p>
            <w:pPr>
              <w:suppressAutoHyphens/>
              <w:overflowPunct w:val="0"/>
              <w:textAlignment w:val="center"/>
              <w:rPr>
                <w:color w:val="000000"/>
                <w:spacing w:val="-2"/>
                <w:szCs w:val="24"/>
                <w:lang w:eastAsia="lt-LT"/>
              </w:rPr>
            </w:pPr>
            <w:r>
              <w:rPr>
                <w:color w:val="000000"/>
                <w:spacing w:val="-2"/>
                <w:szCs w:val="24"/>
                <w:lang w:eastAsia="lt-LT"/>
              </w:rPr>
              <w:t>Mokymas sanatorijų, ligoninių klasėse</w:t>
            </w:r>
          </w:p>
          <w:p>
            <w:pPr>
              <w:suppressAutoHyphens/>
              <w:overflowPunct w:val="0"/>
              <w:textAlignment w:val="center"/>
              <w:rPr>
                <w:strike/>
                <w:color w:val="000000"/>
                <w:spacing w:val="-2"/>
                <w:szCs w:val="24"/>
                <w:lang w:eastAsia="lt-LT"/>
              </w:rPr>
            </w:pPr>
          </w:p>
        </w:tc>
        <w:tc>
          <w:tcPr>
            <w:tcW w:w="479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pPr>
              <w:tabs>
                <w:tab w:val="left" w:pos="9180"/>
              </w:tabs>
              <w:suppressAutoHyphens/>
              <w:overflowPunct w:val="0"/>
              <w:textAlignment w:val="center"/>
              <w:rPr>
                <w:color w:val="000000"/>
                <w:szCs w:val="24"/>
                <w:lang w:eastAsia="lt-LT"/>
              </w:rPr>
            </w:pPr>
            <w:r>
              <w:rPr>
                <w:color w:val="000000"/>
                <w:szCs w:val="24"/>
                <w:lang w:eastAsia="lt-LT"/>
              </w:rPr>
              <w:t>Mokytojas, specialusis pedagogas, auklėtojas</w:t>
            </w:r>
          </w:p>
        </w:tc>
        <w:tc>
          <w:tcPr>
            <w:tcW w:w="1559" w:type="dxa"/>
            <w:tcBorders>
              <w:top w:val="single" w:sz="4" w:space="0" w:color="000000"/>
              <w:left w:val="single" w:sz="4" w:space="0" w:color="000000"/>
              <w:bottom w:val="single" w:sz="4" w:space="0" w:color="000000"/>
              <w:right w:val="single" w:sz="4" w:space="0" w:color="000000"/>
            </w:tcBorders>
            <w:hideMark/>
          </w:tcPr>
          <w:p>
            <w:pPr>
              <w:suppressAutoHyphens/>
              <w:overflowPunct w:val="0"/>
              <w:jc w:val="center"/>
              <w:textAlignment w:val="center"/>
              <w:rPr>
                <w:color w:val="000000"/>
                <w:szCs w:val="24"/>
                <w:lang w:eastAsia="lt-LT"/>
              </w:rPr>
            </w:pPr>
            <w:r>
              <w:rPr>
                <w:szCs w:val="24"/>
              </w:rPr>
              <w:t>5–20</w:t>
            </w:r>
          </w:p>
        </w:tc>
      </w:tr>
      <w:tr>
        <w:trPr>
          <w:trHeight w:val="271"/>
        </w:trPr>
        <w:tc>
          <w:tcPr>
            <w:tcW w:w="3570" w:type="dxa"/>
            <w:vMerge w:val="restar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pPr>
              <w:suppressAutoHyphens/>
              <w:overflowPunct w:val="0"/>
              <w:textAlignment w:val="center"/>
              <w:rPr>
                <w:color w:val="000000"/>
                <w:szCs w:val="24"/>
                <w:lang w:eastAsia="lt-LT"/>
              </w:rPr>
            </w:pPr>
            <w:r>
              <w:rPr>
                <w:color w:val="000000"/>
                <w:spacing w:val="-2"/>
                <w:szCs w:val="24"/>
                <w:lang w:eastAsia="lt-LT"/>
              </w:rPr>
              <w:t>4. Ikimokyklinio ugdymo mokyklos, ikimokyklinio ugdymo mokyklų grupės, skirtos mokiniams, dėl įgimtų ar įgytų sutrikimų turintiems didelių ar labai didelių specialiųjų ugdymosi poreikių</w:t>
            </w:r>
          </w:p>
        </w:tc>
        <w:tc>
          <w:tcPr>
            <w:tcW w:w="4794" w:type="dxa"/>
            <w:tcBorders>
              <w:top w:val="single" w:sz="4" w:space="0" w:color="000000"/>
              <w:left w:val="single" w:sz="4" w:space="0" w:color="000000"/>
              <w:bottom w:val="single" w:sz="4" w:space="0" w:color="auto"/>
              <w:right w:val="single" w:sz="4" w:space="0" w:color="000000"/>
            </w:tcBorders>
            <w:tcMar>
              <w:top w:w="57" w:type="dxa"/>
              <w:left w:w="108" w:type="dxa"/>
              <w:bottom w:w="57" w:type="dxa"/>
              <w:right w:w="108" w:type="dxa"/>
            </w:tcMar>
            <w:hideMark/>
          </w:tcPr>
          <w:p>
            <w:pPr>
              <w:tabs>
                <w:tab w:val="left" w:pos="9180"/>
              </w:tabs>
              <w:suppressAutoHyphens/>
              <w:overflowPunct w:val="0"/>
              <w:textAlignment w:val="center"/>
              <w:rPr>
                <w:color w:val="000000"/>
                <w:szCs w:val="24"/>
                <w:lang w:eastAsia="lt-LT"/>
              </w:rPr>
            </w:pPr>
            <w:r>
              <w:rPr>
                <w:color w:val="000000"/>
                <w:szCs w:val="24"/>
                <w:lang w:eastAsia="lt-LT"/>
              </w:rPr>
              <w:t>Įstaigos vadovas, įstaigos vadovo pavaduotojas ugdymui, auklėtojas, priešmokyklinio ugdymo pedagogas, specialusis pedagogas, meninio ugdymo mokytojas, plaukimo instruktorius, judesio korekcijos mokytojas, psichologas, socialinis pedagogas</w:t>
            </w:r>
          </w:p>
        </w:tc>
        <w:tc>
          <w:tcPr>
            <w:tcW w:w="1559" w:type="dxa"/>
            <w:tcBorders>
              <w:top w:val="single" w:sz="4" w:space="0" w:color="000000"/>
              <w:left w:val="single" w:sz="4" w:space="0" w:color="000000"/>
              <w:bottom w:val="single" w:sz="4" w:space="0" w:color="auto"/>
              <w:right w:val="single" w:sz="4" w:space="0" w:color="000000"/>
            </w:tcBorders>
            <w:hideMark/>
          </w:tcPr>
          <w:p>
            <w:pPr>
              <w:suppressAutoHyphens/>
              <w:overflowPunct w:val="0"/>
              <w:jc w:val="center"/>
              <w:textAlignment w:val="center"/>
              <w:rPr>
                <w:color w:val="000000"/>
                <w:szCs w:val="24"/>
                <w:lang w:eastAsia="lt-LT"/>
              </w:rPr>
            </w:pPr>
            <w:r>
              <w:rPr>
                <w:szCs w:val="24"/>
              </w:rPr>
              <w:t>5–20</w:t>
            </w:r>
          </w:p>
        </w:tc>
      </w:tr>
      <w:tr>
        <w:trPr>
          <w:trHeight w:val="271"/>
        </w:trPr>
        <w:tc>
          <w:tcPr>
            <w:tcW w:w="3570" w:type="dxa"/>
            <w:vMerge/>
            <w:tcBorders>
              <w:top w:val="single" w:sz="4" w:space="0" w:color="000000"/>
              <w:left w:val="single" w:sz="4" w:space="0" w:color="000000"/>
              <w:bottom w:val="single" w:sz="4" w:space="0" w:color="000000"/>
              <w:right w:val="single" w:sz="4" w:space="0" w:color="000000"/>
            </w:tcBorders>
            <w:vAlign w:val="center"/>
            <w:hideMark/>
          </w:tcPr>
          <w:p>
            <w:pPr>
              <w:rPr>
                <w:color w:val="000000"/>
                <w:szCs w:val="24"/>
                <w:lang w:eastAsia="lt-LT"/>
              </w:rPr>
            </w:pPr>
          </w:p>
        </w:tc>
        <w:tc>
          <w:tcPr>
            <w:tcW w:w="4794" w:type="dxa"/>
            <w:tcBorders>
              <w:top w:val="single" w:sz="4" w:space="0" w:color="auto"/>
              <w:left w:val="single" w:sz="4" w:space="0" w:color="000000"/>
              <w:bottom w:val="single" w:sz="4" w:space="0" w:color="000000"/>
              <w:right w:val="single" w:sz="4" w:space="0" w:color="000000"/>
            </w:tcBorders>
            <w:tcMar>
              <w:top w:w="57" w:type="dxa"/>
              <w:left w:w="108" w:type="dxa"/>
              <w:bottom w:w="57" w:type="dxa"/>
              <w:right w:w="108" w:type="dxa"/>
            </w:tcMar>
            <w:hideMark/>
          </w:tcPr>
          <w:p>
            <w:pPr>
              <w:tabs>
                <w:tab w:val="left" w:pos="9180"/>
              </w:tabs>
              <w:suppressAutoHyphens/>
              <w:overflowPunct w:val="0"/>
              <w:textAlignment w:val="center"/>
              <w:rPr>
                <w:color w:val="000000"/>
                <w:szCs w:val="24"/>
                <w:lang w:eastAsia="lt-LT"/>
              </w:rPr>
            </w:pPr>
            <w:r>
              <w:rPr>
                <w:szCs w:val="24"/>
              </w:rPr>
              <w:t>Įstaigos vadovo pavaduotojas administracijai ir ūkiui, skyriaus vedėjas, išskyrus ugdymą organizuojančio skyriaus vedėją, vyresnysis slaugytojas, slaugytojas, fizinės medicinos ir reabilitacijos specialistas, projektų vadovas, auklė, mokytojo padėjėjas, budėtojas, vyriausiasis buhalteris</w:t>
            </w:r>
          </w:p>
        </w:tc>
        <w:tc>
          <w:tcPr>
            <w:tcW w:w="1559" w:type="dxa"/>
            <w:tcBorders>
              <w:top w:val="single" w:sz="4" w:space="0" w:color="auto"/>
              <w:left w:val="single" w:sz="4" w:space="0" w:color="000000"/>
              <w:bottom w:val="single" w:sz="4" w:space="0" w:color="000000"/>
              <w:right w:val="single" w:sz="4" w:space="0" w:color="000000"/>
            </w:tcBorders>
            <w:hideMark/>
          </w:tcPr>
          <w:p>
            <w:pPr>
              <w:suppressAutoHyphens/>
              <w:overflowPunct w:val="0"/>
              <w:jc w:val="center"/>
              <w:textAlignment w:val="center"/>
              <w:rPr>
                <w:color w:val="000000"/>
                <w:szCs w:val="24"/>
                <w:lang w:eastAsia="lt-LT"/>
              </w:rPr>
            </w:pPr>
            <w:r>
              <w:rPr>
                <w:szCs w:val="24"/>
              </w:rPr>
              <w:t>5–15</w:t>
            </w:r>
          </w:p>
        </w:tc>
      </w:tr>
      <w:tr>
        <w:trPr>
          <w:trHeight w:val="271"/>
        </w:trPr>
        <w:tc>
          <w:tcPr>
            <w:tcW w:w="3570" w:type="dxa"/>
            <w:vMerge/>
            <w:tcBorders>
              <w:top w:val="single" w:sz="4" w:space="0" w:color="000000"/>
              <w:left w:val="single" w:sz="4" w:space="0" w:color="000000"/>
              <w:bottom w:val="single" w:sz="4" w:space="0" w:color="000000"/>
              <w:right w:val="single" w:sz="4" w:space="0" w:color="000000"/>
            </w:tcBorders>
            <w:vAlign w:val="center"/>
            <w:hideMark/>
          </w:tcPr>
          <w:p>
            <w:pPr>
              <w:rPr>
                <w:color w:val="000000"/>
                <w:szCs w:val="24"/>
                <w:lang w:eastAsia="lt-LT"/>
              </w:rPr>
            </w:pPr>
          </w:p>
        </w:tc>
        <w:tc>
          <w:tcPr>
            <w:tcW w:w="479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pPr>
              <w:tabs>
                <w:tab w:val="left" w:pos="9180"/>
              </w:tabs>
              <w:suppressAutoHyphens/>
              <w:overflowPunct w:val="0"/>
              <w:textAlignment w:val="center"/>
              <w:rPr>
                <w:color w:val="000000"/>
                <w:szCs w:val="24"/>
                <w:lang w:eastAsia="lt-LT"/>
              </w:rPr>
            </w:pPr>
            <w:r>
              <w:rPr>
                <w:szCs w:val="24"/>
              </w:rPr>
              <w:t>Bibliotekos vedėjas, bibliotekininkas, naktinė auklė, slaugytojo padėjėjas, auklėtojo padėjėjas</w:t>
            </w:r>
          </w:p>
        </w:tc>
        <w:tc>
          <w:tcPr>
            <w:tcW w:w="1559" w:type="dxa"/>
            <w:tcBorders>
              <w:top w:val="single" w:sz="4" w:space="0" w:color="000000"/>
              <w:left w:val="single" w:sz="4" w:space="0" w:color="000000"/>
              <w:bottom w:val="single" w:sz="4" w:space="0" w:color="000000"/>
              <w:right w:val="single" w:sz="4" w:space="0" w:color="000000"/>
            </w:tcBorders>
            <w:hideMark/>
          </w:tcPr>
          <w:p>
            <w:pPr>
              <w:suppressAutoHyphens/>
              <w:overflowPunct w:val="0"/>
              <w:jc w:val="center"/>
              <w:textAlignment w:val="center"/>
              <w:rPr>
                <w:color w:val="000000"/>
                <w:szCs w:val="24"/>
                <w:lang w:eastAsia="lt-LT"/>
              </w:rPr>
            </w:pPr>
            <w:r>
              <w:rPr>
                <w:szCs w:val="24"/>
              </w:rPr>
              <w:t>iki 10</w:t>
            </w:r>
          </w:p>
        </w:tc>
      </w:tr>
      <w:tr>
        <w:trPr>
          <w:trHeight w:val="271"/>
        </w:trPr>
        <w:tc>
          <w:tcPr>
            <w:tcW w:w="357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pPr>
              <w:suppressAutoHyphens/>
              <w:overflowPunct w:val="0"/>
              <w:textAlignment w:val="center"/>
              <w:rPr>
                <w:color w:val="000000"/>
                <w:szCs w:val="24"/>
                <w:lang w:eastAsia="lt-LT"/>
              </w:rPr>
            </w:pPr>
            <w:r>
              <w:rPr>
                <w:color w:val="000000"/>
                <w:szCs w:val="24"/>
                <w:lang w:eastAsia="lt-LT"/>
              </w:rPr>
              <w:t>5. Pedagoginės psichologinės tarnybos (švietimo pagalbos tarnybos)</w:t>
            </w:r>
          </w:p>
        </w:tc>
        <w:tc>
          <w:tcPr>
            <w:tcW w:w="479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pPr>
              <w:tabs>
                <w:tab w:val="left" w:pos="9180"/>
              </w:tabs>
              <w:suppressAutoHyphens/>
              <w:overflowPunct w:val="0"/>
              <w:textAlignment w:val="center"/>
              <w:rPr>
                <w:color w:val="000000"/>
                <w:szCs w:val="24"/>
                <w:lang w:eastAsia="lt-LT"/>
              </w:rPr>
            </w:pPr>
            <w:r>
              <w:rPr>
                <w:color w:val="000000"/>
                <w:szCs w:val="24"/>
                <w:lang w:eastAsia="lt-LT"/>
              </w:rPr>
              <w:t>Įstaigos vadovas, įstaigos vadovo pavaduotojas, išskyrus pavaduotoją administracijai ir ūkiui, ūkio reikalams, specialistas, dirbantis su vaikais</w:t>
            </w:r>
          </w:p>
        </w:tc>
        <w:tc>
          <w:tcPr>
            <w:tcW w:w="1559" w:type="dxa"/>
            <w:tcBorders>
              <w:top w:val="single" w:sz="4" w:space="0" w:color="000000"/>
              <w:left w:val="single" w:sz="4" w:space="0" w:color="000000"/>
              <w:bottom w:val="single" w:sz="4" w:space="0" w:color="000000"/>
              <w:right w:val="single" w:sz="4" w:space="0" w:color="000000"/>
            </w:tcBorders>
            <w:hideMark/>
          </w:tcPr>
          <w:p>
            <w:pPr>
              <w:suppressAutoHyphens/>
              <w:overflowPunct w:val="0"/>
              <w:jc w:val="center"/>
              <w:textAlignment w:val="center"/>
              <w:rPr>
                <w:color w:val="000000"/>
                <w:szCs w:val="24"/>
                <w:lang w:eastAsia="lt-LT"/>
              </w:rPr>
            </w:pPr>
            <w:r>
              <w:rPr>
                <w:szCs w:val="24"/>
              </w:rPr>
              <w:t>5–20</w:t>
            </w:r>
          </w:p>
        </w:tc>
      </w:tr>
      <w:tr>
        <w:trPr>
          <w:trHeight w:val="271"/>
        </w:trPr>
        <w:tc>
          <w:tcPr>
            <w:tcW w:w="357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pPr>
              <w:suppressAutoHyphens/>
              <w:overflowPunct w:val="0"/>
              <w:textAlignment w:val="center"/>
              <w:rPr>
                <w:color w:val="000000"/>
                <w:szCs w:val="24"/>
                <w:lang w:eastAsia="lt-LT"/>
              </w:rPr>
            </w:pPr>
            <w:r>
              <w:rPr>
                <w:color w:val="000000"/>
                <w:spacing w:val="-4"/>
                <w:szCs w:val="24"/>
                <w:lang w:eastAsia="lt-LT"/>
              </w:rPr>
              <w:t xml:space="preserve">6. Nepilnamečių tardymo izoliatoriaus ir pataisos įstaigų mokyklos, tardymo izoliatoriaus ar (ir) pataisos įstaigų suaugusiųjų mokyklos, bendrojo ugdymo ir </w:t>
            </w:r>
            <w:r>
              <w:rPr>
                <w:szCs w:val="24"/>
              </w:rPr>
              <w:t>profesinio mokymo įstaigos</w:t>
            </w:r>
            <w:r>
              <w:rPr>
                <w:color w:val="000000"/>
                <w:spacing w:val="-4"/>
                <w:szCs w:val="24"/>
                <w:lang w:eastAsia="lt-LT"/>
              </w:rPr>
              <w:t>, kurių klasėse/grupėse mokomi asmenys, kuriems laikinai atimta ar apribota laisvė</w:t>
            </w:r>
          </w:p>
        </w:tc>
        <w:tc>
          <w:tcPr>
            <w:tcW w:w="479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pPr>
              <w:tabs>
                <w:tab w:val="left" w:pos="9180"/>
              </w:tabs>
              <w:suppressAutoHyphens/>
              <w:overflowPunct w:val="0"/>
              <w:textAlignment w:val="center"/>
              <w:rPr>
                <w:color w:val="000000"/>
                <w:szCs w:val="24"/>
                <w:lang w:eastAsia="lt-LT"/>
              </w:rPr>
            </w:pPr>
            <w:r>
              <w:rPr>
                <w:color w:val="000000"/>
                <w:szCs w:val="24"/>
                <w:lang w:eastAsia="lt-LT"/>
              </w:rPr>
              <w:t>Įstaigos vadovas, įstaigos vadovo pavaduotojas ugdymui, ugdymą organizuojančio skyriaus (sektoriaus) vedėjas, asmenis, kuriems laikinai atimta ar apribota laisvė, mokantis mokytojas, profesijos mokytojas</w:t>
            </w:r>
          </w:p>
        </w:tc>
        <w:tc>
          <w:tcPr>
            <w:tcW w:w="1559" w:type="dxa"/>
            <w:tcBorders>
              <w:top w:val="single" w:sz="4" w:space="0" w:color="000000"/>
              <w:left w:val="single" w:sz="4" w:space="0" w:color="000000"/>
              <w:bottom w:val="single" w:sz="4" w:space="0" w:color="000000"/>
              <w:right w:val="single" w:sz="4" w:space="0" w:color="000000"/>
            </w:tcBorders>
            <w:hideMark/>
          </w:tcPr>
          <w:p>
            <w:pPr>
              <w:suppressAutoHyphens/>
              <w:overflowPunct w:val="0"/>
              <w:jc w:val="center"/>
              <w:textAlignment w:val="center"/>
              <w:rPr>
                <w:color w:val="000000"/>
                <w:szCs w:val="24"/>
                <w:lang w:eastAsia="lt-LT"/>
              </w:rPr>
            </w:pPr>
            <w:r>
              <w:rPr>
                <w:szCs w:val="24"/>
              </w:rPr>
              <w:t>5–20</w:t>
            </w:r>
          </w:p>
        </w:tc>
      </w:tr>
    </w:tbl>
    <w:p>
      <w:pPr>
        <w:tabs>
          <w:tab w:val="left" w:pos="9639"/>
          <w:tab w:val="left" w:pos="9781"/>
        </w:tabs>
        <w:overflowPunct w:val="0"/>
        <w:ind w:left="8931" w:firstLine="852"/>
        <w:jc w:val="both"/>
        <w:textAlignment w:val="baseline"/>
        <w:rPr>
          <w:color w:val="000000"/>
          <w:szCs w:val="24"/>
          <w:lang w:eastAsia="lt-LT"/>
        </w:rPr>
      </w:pP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5ad5fb01e0011e4b542dec0b12e28b0">
        <w:r w:rsidRPr="00532B9F">
          <w:rPr>
            <w:rFonts w:ascii="Times New Roman" w:eastAsia="MS Mincho" w:hAnsi="Times New Roman"/>
            <w:sz w:val="20"/>
            <w:i/>
            <w:iCs/>
            <w:color w:val="0000FF" w:themeColor="hyperlink"/>
            <w:u w:val="single"/>
          </w:rPr>
          <w:t>V-726</w:t>
        </w:r>
      </w:fldSimple>
      <w:r>
        <w:rPr>
          <w:rFonts w:ascii="Times New Roman" w:eastAsia="MS Mincho" w:hAnsi="Times New Roman"/>
          <w:sz w:val="20"/>
          <w:i/>
          <w:iCs/>
        </w:rPr>
        <w:t>,
2014-08-07,
paskelbta TAR 2014-08-07, i. k. 2014-10942            </w:t>
      </w:r>
    </w:p>
    <w:p/>
    <w:p>
      <w:pPr>
        <w:widowControl w:val="0"/>
        <w:tabs>
          <w:tab w:val="right" w:pos="9071"/>
        </w:tabs>
        <w:suppressAutoHyphens/>
        <w:ind w:firstLine="567"/>
        <w:jc w:val="both"/>
        <w:rPr>
          <w:color w:val="000000"/>
          <w:szCs w:val="24"/>
          <w:lang w:eastAsia="lt-LT"/>
        </w:rPr>
      </w:pPr>
      <w:r>
        <w:rPr>
          <w:color w:val="000000"/>
          <w:szCs w:val="24"/>
          <w:lang w:eastAsia="lt-LT"/>
        </w:rPr>
        <w:t>64</w:t>
      </w:r>
      <w:r>
        <w:rPr>
          <w:color w:val="000000"/>
          <w:szCs w:val="24"/>
          <w:lang w:eastAsia="lt-LT"/>
        </w:rPr>
        <w:t>. Ikimokyklinio ugdymo mokyklų, bendrųjų bendrojo ugdymo ir profesinio mokymo įstaigų mokytojams, priešmokyklinio ugdymo pedagogams, auklėtojams, mokytojų padėjėjams, kurių klasėje (grupėje) ugdomi 1–4 mokiniai, kuriems pedagoginės psichologinės tarnybos arba švietimo pagalbos tarnybos dėl įgimtų ar įgytų sutrikimų yra nustačiusios vidutinius, didelius ar labai didelius specialiuosius ugdymosi poreikius, tarifinio atlygio koeficientas didinamas 5–10 procentų, o jeigu yra 5 ir daugiau tokių mokinių – 5–20 procentų, o mokytojų padėjėjams – 5–15 procentų.</w:t>
      </w:r>
    </w:p>
    <w:p>
      <w:pPr>
        <w:widowControl w:val="0"/>
        <w:tabs>
          <w:tab w:val="right" w:pos="9071"/>
        </w:tabs>
        <w:suppressAutoHyphens/>
        <w:ind w:firstLine="567"/>
        <w:jc w:val="both"/>
        <w:rPr>
          <w:color w:val="000000"/>
          <w:szCs w:val="24"/>
          <w:lang w:eastAsia="lt-LT"/>
        </w:rPr>
      </w:pPr>
      <w:r>
        <w:rPr>
          <w:color w:val="000000"/>
          <w:szCs w:val="24"/>
          <w:lang w:eastAsia="lt-LT"/>
        </w:rPr>
        <w:t>65</w:t>
      </w:r>
      <w:r>
        <w:rPr>
          <w:color w:val="000000"/>
          <w:szCs w:val="24"/>
          <w:lang w:eastAsia="lt-LT"/>
        </w:rPr>
        <w:t>. Profesinio mokymo įstaigų ir ikimokyklinio ugdymo mokyklų vadovams tarnybinio atlyginimo koeficientas didinamas iki 10 procentų tik tuo atveju, jei šiose įstaigose yra ne mažiau kaip trys specialiojo ugdymo grupės, kurių mokiniams pedagoginės psichologinės tarnybos arba švietimo pagalbos tarnybos dėl įgimtų ar įgytų sutrikimų yra nustačiusios vidutinius, didelius ar labai didelius specialiuosius ugdymosi poreikius, o bendrųjų bendrojo ugdymo mokyklų vadovams – jei yra ne mažiau kaip trys klasės.</w:t>
      </w:r>
    </w:p>
    <w:p>
      <w:pPr>
        <w:widowControl w:val="0"/>
        <w:tabs>
          <w:tab w:val="right" w:pos="9071"/>
        </w:tabs>
        <w:suppressAutoHyphens/>
        <w:ind w:firstLine="567"/>
        <w:jc w:val="both"/>
        <w:rPr>
          <w:color w:val="000000"/>
          <w:szCs w:val="24"/>
          <w:lang w:eastAsia="lt-LT"/>
        </w:rPr>
      </w:pPr>
      <w:r>
        <w:rPr>
          <w:color w:val="000000"/>
          <w:szCs w:val="24"/>
          <w:lang w:eastAsia="lt-LT"/>
        </w:rPr>
        <w:t>66</w:t>
      </w:r>
      <w:r>
        <w:rPr>
          <w:color w:val="000000"/>
          <w:szCs w:val="24"/>
          <w:lang w:eastAsia="lt-LT"/>
        </w:rPr>
        <w:t>. Ikimokyklinio ugdymo mokyklos, bendrosios bendrojo ugdymo mokyklos, kurioje mokosi 10 ir daugiau mokinių, kuriems pedagoginės psichologinės tarnybos arba švietimo pagalbos tarnybos dėl įgimtų ar įgytų sutrikimų yra nustačiusios vidutinius, didelius ar labai didelius specialiuosius ugdymosi poreikius, vadovui arba vadovo pavaduotojui, atsakingam už darbą su specialiųjų ugdymosi poreikių turinčiais mokiniais, tarnybinio atlyginimo koeficientas didinamas iki 5 procentų.</w:t>
      </w:r>
    </w:p>
    <w:p>
      <w:pPr>
        <w:widowControl w:val="0"/>
        <w:tabs>
          <w:tab w:val="right" w:pos="9071"/>
        </w:tabs>
        <w:suppressAutoHyphens/>
        <w:ind w:firstLine="567"/>
        <w:jc w:val="both"/>
        <w:rPr>
          <w:color w:val="000000"/>
          <w:szCs w:val="24"/>
          <w:lang w:eastAsia="lt-LT"/>
        </w:rPr>
      </w:pPr>
      <w:r>
        <w:rPr>
          <w:color w:val="000000"/>
          <w:szCs w:val="24"/>
          <w:lang w:eastAsia="lt-LT"/>
        </w:rPr>
        <w:t>67</w:t>
      </w:r>
      <w:r>
        <w:rPr>
          <w:color w:val="000000"/>
          <w:szCs w:val="24"/>
          <w:lang w:eastAsia="lt-LT"/>
        </w:rPr>
        <w:t>. Ikimokyklinio ugdymo mokyklų, bendrųjų bendrojo ugdymo ir profesinio mokymo įstaigų specialiesiems pedagogams tarnybinio atlyginimo koeficientas didinamas 5–15 procentų.</w:t>
      </w:r>
    </w:p>
    <w:p>
      <w:pPr>
        <w:widowControl w:val="0"/>
        <w:tabs>
          <w:tab w:val="right" w:pos="9071"/>
        </w:tabs>
        <w:suppressAutoHyphens/>
        <w:ind w:firstLine="567"/>
        <w:jc w:val="both"/>
        <w:rPr>
          <w:color w:val="000000"/>
          <w:szCs w:val="24"/>
          <w:lang w:eastAsia="lt-LT"/>
        </w:rPr>
      </w:pPr>
    </w:p>
    <w:p>
      <w:pPr>
        <w:widowControl w:val="0"/>
        <w:tabs>
          <w:tab w:val="right" w:pos="9071"/>
        </w:tabs>
        <w:suppressAutoHyphens/>
        <w:jc w:val="center"/>
        <w:rPr>
          <w:color w:val="000000"/>
          <w:szCs w:val="24"/>
          <w:lang w:eastAsia="lt-LT"/>
        </w:rPr>
      </w:pPr>
      <w:r>
        <w:rPr>
          <w:color w:val="000000"/>
          <w:szCs w:val="24"/>
          <w:lang w:eastAsia="lt-LT"/>
        </w:rPr>
        <w:t>_________________</w:t>
      </w:r>
    </w:p>
    <w:p>
      <w:pPr>
        <w:widowControl w:val="0"/>
        <w:tabs>
          <w:tab w:val="right" w:pos="9071"/>
        </w:tabs>
        <w:suppressAutoHyphens/>
        <w:ind w:firstLine="567"/>
        <w:jc w:val="both"/>
        <w:rPr>
          <w:color w:val="000000"/>
          <w:szCs w:val="24"/>
          <w:lang w:eastAsia="lt-LT"/>
        </w:rPr>
      </w:pP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švietimo ir mokslo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25ad5fb01e0011e4b542dec0b12e28b0">
        <w:r w:rsidRPr="00532B9F">
          <w:rPr>
            <w:rFonts w:ascii="Times New Roman" w:eastAsia="MS Mincho" w:hAnsi="Times New Roman"/>
            <w:sz w:val="20"/>
            <w:iCs/>
            <w:color w:val="0000FF" w:themeColor="hyperlink"/>
            <w:u w:val="single"/>
          </w:rPr>
          <w:t>V-726</w:t>
        </w:r>
      </w:fldSimple>
      <w:r>
        <w:rPr>
          <w:rFonts w:ascii="Times New Roman" w:eastAsia="MS Mincho" w:hAnsi="Times New Roman"/>
          <w:sz w:val="20"/>
          <w:iCs/>
        </w:rPr>
        <w:t>,
2014-08-07,
paskelbta TAR 2014-08-07, i. k. 2014-10942                </w:t>
      </w:r>
    </w:p>
    <w:p>
      <w:pPr>
        <w:jc w:val="both"/>
        <w:rPr>
          <w:rFonts w:ascii="Times New Roman" w:hAnsi="Times New Roman"/>
        </w:rPr>
      </w:pPr>
      <w:r>
        <w:rPr>
          <w:rFonts w:ascii="Times New Roman" w:hAnsi="Times New Roman"/>
          <w:sz w:val="20"/>
        </w:rPr>
        <w:t>Dėl švietimo ir mokslo ministro 2013 m. gruodžio 19 d. įsakymo Nr. V-1254 „Dėl Švietimo įstaigų darbuotojų ir kitų įstaigų pedagoginių darbuotojų darbo apmokėjimo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švietimo ir mokslo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e3313fb086ac11e481c9c95e73113964">
        <w:r w:rsidRPr="00532B9F">
          <w:rPr>
            <w:rFonts w:ascii="Times New Roman" w:eastAsia="MS Mincho" w:hAnsi="Times New Roman"/>
            <w:sz w:val="20"/>
            <w:iCs/>
            <w:color w:val="0000FF" w:themeColor="hyperlink"/>
            <w:u w:val="single"/>
          </w:rPr>
          <w:t>V-1229</w:t>
        </w:r>
      </w:fldSimple>
      <w:r>
        <w:rPr>
          <w:rFonts w:ascii="Times New Roman" w:eastAsia="MS Mincho" w:hAnsi="Times New Roman"/>
          <w:sz w:val="20"/>
          <w:iCs/>
        </w:rPr>
        <w:t>,
2014-12-18,
paskelbta TAR 2014-12-18, i. k. 2014-19972                </w:t>
      </w:r>
    </w:p>
    <w:p>
      <w:pPr>
        <w:jc w:val="both"/>
        <w:rPr>
          <w:rFonts w:ascii="Times New Roman" w:hAnsi="Times New Roman"/>
        </w:rPr>
      </w:pPr>
      <w:r>
        <w:rPr>
          <w:rFonts w:ascii="Times New Roman" w:hAnsi="Times New Roman"/>
          <w:sz w:val="20"/>
        </w:rPr>
        <w:t>Dėl Švietimo ir mokslo ministro 2013 m. gruodžio 19 d. įsakymo Nr. V-1254 „Dėl švietimo įstaigų darbuotojų ir kitų įstaigų pedagoginių darbuotojų darbo apmokėjimo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švietimo ir mokslo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33be9a00c0f411e4bac9d73c75fc910a">
        <w:r w:rsidRPr="00532B9F">
          <w:rPr>
            <w:rFonts w:ascii="Times New Roman" w:eastAsia="MS Mincho" w:hAnsi="Times New Roman"/>
            <w:sz w:val="20"/>
            <w:iCs/>
            <w:color w:val="0000FF" w:themeColor="hyperlink"/>
            <w:u w:val="single"/>
          </w:rPr>
          <w:t>V-167</w:t>
        </w:r>
      </w:fldSimple>
      <w:r>
        <w:rPr>
          <w:rFonts w:ascii="Times New Roman" w:eastAsia="MS Mincho" w:hAnsi="Times New Roman"/>
          <w:sz w:val="20"/>
          <w:iCs/>
        </w:rPr>
        <w:t>,
2015-03-02,
paskelbta TAR 2015-03-03, i. k. 2015-03289                </w:t>
      </w:r>
    </w:p>
    <w:p>
      <w:pPr>
        <w:jc w:val="both"/>
        <w:rPr>
          <w:rFonts w:ascii="Times New Roman" w:hAnsi="Times New Roman"/>
        </w:rPr>
      </w:pPr>
      <w:r>
        <w:rPr>
          <w:rFonts w:ascii="Times New Roman" w:hAnsi="Times New Roman"/>
          <w:sz w:val="20"/>
        </w:rPr>
        <w:t>Dėl švietimo ir mokslo ministro 2013 m. gruodžio 19 d. įsakymo Nr. V-1254 „Dėl Švietimo įstaigų darbuotojų ir kitų įstaigų pedagoginių darbuotojų darbo apmokėjimo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švietimo ir mokslo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0d743e50311e11e5b1be8e104a145478">
        <w:r w:rsidRPr="00532B9F">
          <w:rPr>
            <w:rFonts w:ascii="Times New Roman" w:eastAsia="MS Mincho" w:hAnsi="Times New Roman"/>
            <w:sz w:val="20"/>
            <w:iCs/>
            <w:color w:val="0000FF" w:themeColor="hyperlink"/>
            <w:u w:val="single"/>
          </w:rPr>
          <w:t>V-791</w:t>
        </w:r>
      </w:fldSimple>
      <w:r>
        <w:rPr>
          <w:rFonts w:ascii="Times New Roman" w:eastAsia="MS Mincho" w:hAnsi="Times New Roman"/>
          <w:sz w:val="20"/>
          <w:iCs/>
        </w:rPr>
        <w:t>,
2015-07-23,
paskelbta TAR 2015-07-23, i. k. 2015-11573                </w:t>
      </w:r>
    </w:p>
    <w:p>
      <w:pPr>
        <w:jc w:val="both"/>
        <w:rPr>
          <w:rFonts w:ascii="Times New Roman" w:hAnsi="Times New Roman"/>
        </w:rPr>
      </w:pPr>
      <w:r>
        <w:rPr>
          <w:rFonts w:ascii="Times New Roman" w:hAnsi="Times New Roman"/>
          <w:sz w:val="20"/>
        </w:rPr>
        <w:t>Dėl švietimo ir mokslo ministro 2013 m. gruodžio 19 d. įsakymo Nr. V-1254 „Dėl Švietimo įstaigų darbuotojų ir kitų įstaigų pedagoginių darbuotojų darbo apmokėjimo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švietimo ir mokslo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9f17ab20159f11e58569be21ff080a8c">
        <w:r w:rsidRPr="00532B9F">
          <w:rPr>
            <w:rFonts w:ascii="Times New Roman" w:eastAsia="MS Mincho" w:hAnsi="Times New Roman"/>
            <w:sz w:val="20"/>
            <w:iCs/>
            <w:color w:val="0000FF" w:themeColor="hyperlink"/>
            <w:u w:val="single"/>
          </w:rPr>
          <w:t>V-635</w:t>
        </w:r>
      </w:fldSimple>
      <w:r>
        <w:rPr>
          <w:rFonts w:ascii="Times New Roman" w:eastAsia="MS Mincho" w:hAnsi="Times New Roman"/>
          <w:sz w:val="20"/>
          <w:iCs/>
        </w:rPr>
        <w:t>,
2015-06-17,
paskelbta TAR 2015-06-18, i. k. 2015-09720                </w:t>
      </w:r>
    </w:p>
    <w:p>
      <w:pPr>
        <w:jc w:val="both"/>
        <w:rPr>
          <w:rFonts w:ascii="Times New Roman" w:hAnsi="Times New Roman"/>
        </w:rPr>
      </w:pPr>
      <w:r>
        <w:rPr>
          <w:rFonts w:ascii="Times New Roman" w:hAnsi="Times New Roman"/>
          <w:sz w:val="20"/>
        </w:rPr>
        <w:t>Dėl švietimo ir mokslo ministro 2013 m. gruodžio 19 d. įsakymo Nr. V-1254 „Dėl Švietimo įstaigų darbuotojų ir kitų įstaigų pedagoginių darbuotojų darbo apmokėjimo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švietimo ir mokslo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2744b360378511e5aee6f3ae4a9cfa2d">
        <w:r w:rsidRPr="00532B9F">
          <w:rPr>
            <w:rFonts w:ascii="Times New Roman" w:eastAsia="MS Mincho" w:hAnsi="Times New Roman"/>
            <w:sz w:val="20"/>
            <w:iCs/>
            <w:color w:val="0000FF" w:themeColor="hyperlink"/>
            <w:u w:val="single"/>
          </w:rPr>
          <w:t>V-871</w:t>
        </w:r>
      </w:fldSimple>
      <w:r>
        <w:rPr>
          <w:rFonts w:ascii="Times New Roman" w:eastAsia="MS Mincho" w:hAnsi="Times New Roman"/>
          <w:sz w:val="20"/>
          <w:iCs/>
        </w:rPr>
        <w:t>,
2015-07-31,
paskelbta TAR 2015-08-03, i. k. 2015-11868                </w:t>
      </w:r>
    </w:p>
    <w:p>
      <w:pPr>
        <w:jc w:val="both"/>
        <w:rPr>
          <w:rFonts w:ascii="Times New Roman" w:hAnsi="Times New Roman"/>
        </w:rPr>
      </w:pPr>
      <w:r>
        <w:rPr>
          <w:rFonts w:ascii="Times New Roman" w:hAnsi="Times New Roman"/>
          <w:sz w:val="20"/>
        </w:rPr>
        <w:t>Dėl švietimo ir mokslo ministro 2015 m. birželio 17 d. įsakymo Nr. V-635 „Dėl švietimo ir mokslo ministro 2013 m. gruodžio 19 d. įsakymo Nr. V-1254 „Dėl Švietimo įstaigų darbuotojų ir kitų įstaigų pedagoginių darbuotojų darbo apmokėjimo tvarkos aprašo patvirtinimo“ pakeitimo“ pakeitimo</w:t>
      </w:r>
    </w:p>
    <w:p>
      <w:pPr>
        <w:jc w:val="both"/>
        <w:rPr>
          <w:rFonts w:ascii="Times New Roman" w:hAnsi="Times New Roman"/>
          <w:sz w:val="20"/>
        </w:rPr>
      </w:pPr>
    </w:p>
    <w:p>
      <w:pPr>
        <w:widowControl w:val="0"/>
        <w:rPr>
          <w:rFonts w:ascii="Times New Roman" w:hAnsi="Times New Roman"/>
          <w:snapToGrid w:val="0"/>
        </w:rPr>
      </w:pPr>
    </w:p>
    <w:sectPr>
      <w:pgSz w:w="11907" w:h="16840" w:code="9"/>
      <w:pgMar w:top="1134" w:right="1134" w:bottom="1134" w:left="1701" w:header="567" w:footer="284" w:gutter="0"/>
      <w:cols w:space="1296"/>
      <w:docGrid w:linePitch="360"/>
    </w:sectPr>
  </w:body>
</w:document>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Sylfaen">
    <w:panose1 w:val="010A0502050306030303"/>
    <w:charset w:val="BA"/>
    <w:family w:val="roman"/>
    <w:pitch w:val="variable"/>
    <w:sig w:usb0="040006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defaultTabStop w:val="1296"/>
  <w:hyphenationZone w:val="396"/>
  <w:doNotHyphenateCaps/>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6C1"/>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5FFE7"/>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42600115">
      <w:bodyDiv w:val="1"/>
      <w:marLeft w:val="0"/>
      <w:marRight w:val="0"/>
      <w:marTop w:val="0"/>
      <w:marBottom w:val="0"/>
      <w:divBdr>
        <w:top w:val="none" w:sz="0" w:space="0" w:color="auto"/>
        <w:left w:val="none" w:sz="0" w:space="0" w:color="auto"/>
        <w:bottom w:val="none" w:sz="0" w:space="0" w:color="auto"/>
        <w:right w:val="none" w:sz="0" w:space="0" w:color="auto"/>
      </w:divBdr>
    </w:div>
    <w:div w:id="712728946">
      <w:bodyDiv w:val="1"/>
      <w:marLeft w:val="0"/>
      <w:marRight w:val="0"/>
      <w:marTop w:val="0"/>
      <w:marBottom w:val="0"/>
      <w:divBdr>
        <w:top w:val="none" w:sz="0" w:space="0" w:color="auto"/>
        <w:left w:val="none" w:sz="0" w:space="0" w:color="auto"/>
        <w:bottom w:val="none" w:sz="0" w:space="0" w:color="auto"/>
        <w:right w:val="none" w:sz="0" w:space="0" w:color="auto"/>
      </w:divBdr>
    </w:div>
    <w:div w:id="917520838">
      <w:bodyDiv w:val="1"/>
      <w:marLeft w:val="0"/>
      <w:marRight w:val="0"/>
      <w:marTop w:val="0"/>
      <w:marBottom w:val="0"/>
      <w:divBdr>
        <w:top w:val="none" w:sz="0" w:space="0" w:color="auto"/>
        <w:left w:val="none" w:sz="0" w:space="0" w:color="auto"/>
        <w:bottom w:val="none" w:sz="0" w:space="0" w:color="auto"/>
        <w:right w:val="none" w:sz="0" w:space="0" w:color="auto"/>
      </w:divBdr>
    </w:div>
    <w:div w:id="1245148022">
      <w:bodyDiv w:val="1"/>
      <w:marLeft w:val="0"/>
      <w:marRight w:val="0"/>
      <w:marTop w:val="0"/>
      <w:marBottom w:val="0"/>
      <w:divBdr>
        <w:top w:val="none" w:sz="0" w:space="0" w:color="auto"/>
        <w:left w:val="none" w:sz="0" w:space="0" w:color="auto"/>
        <w:bottom w:val="none" w:sz="0" w:space="0" w:color="auto"/>
        <w:right w:val="none" w:sz="0" w:space="0" w:color="auto"/>
      </w:divBdr>
    </w:div>
    <w:div w:id="1294945564">
      <w:bodyDiv w:val="1"/>
      <w:marLeft w:val="0"/>
      <w:marRight w:val="0"/>
      <w:marTop w:val="0"/>
      <w:marBottom w:val="0"/>
      <w:divBdr>
        <w:top w:val="none" w:sz="0" w:space="0" w:color="auto"/>
        <w:left w:val="none" w:sz="0" w:space="0" w:color="auto"/>
        <w:bottom w:val="none" w:sz="0" w:space="0" w:color="auto"/>
        <w:right w:val="none" w:sz="0" w:space="0" w:color="auto"/>
      </w:divBdr>
    </w:div>
    <w:div w:id="1411271776">
      <w:bodyDiv w:val="1"/>
      <w:marLeft w:val="0"/>
      <w:marRight w:val="0"/>
      <w:marTop w:val="0"/>
      <w:marBottom w:val="0"/>
      <w:divBdr>
        <w:top w:val="none" w:sz="0" w:space="0" w:color="auto"/>
        <w:left w:val="none" w:sz="0" w:space="0" w:color="auto"/>
        <w:bottom w:val="none" w:sz="0" w:space="0" w:color="auto"/>
        <w:right w:val="none" w:sz="0" w:space="0" w:color="auto"/>
      </w:divBdr>
    </w:div>
    <w:div w:id="1419251528">
      <w:bodyDiv w:val="1"/>
      <w:marLeft w:val="0"/>
      <w:marRight w:val="0"/>
      <w:marTop w:val="0"/>
      <w:marBottom w:val="0"/>
      <w:divBdr>
        <w:top w:val="none" w:sz="0" w:space="0" w:color="auto"/>
        <w:left w:val="none" w:sz="0" w:space="0" w:color="auto"/>
        <w:bottom w:val="none" w:sz="0" w:space="0" w:color="auto"/>
        <w:right w:val="none" w:sz="0" w:space="0" w:color="auto"/>
      </w:divBdr>
    </w:div>
    <w:div w:id="1499467610">
      <w:bodyDiv w:val="1"/>
      <w:marLeft w:val="0"/>
      <w:marRight w:val="0"/>
      <w:marTop w:val="0"/>
      <w:marBottom w:val="0"/>
      <w:divBdr>
        <w:top w:val="none" w:sz="0" w:space="0" w:color="auto"/>
        <w:left w:val="none" w:sz="0" w:space="0" w:color="auto"/>
        <w:bottom w:val="none" w:sz="0" w:space="0" w:color="auto"/>
        <w:right w:val="none" w:sz="0" w:space="0" w:color="auto"/>
      </w:divBdr>
    </w:div>
    <w:div w:id="1693917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fontTable" Target="fontTable.xml"/>
  <Relationship Id="rId10" Type="http://schemas.openxmlformats.org/officeDocument/2006/relationships/hyperlink" TargetMode="External" Target="https://www.e-tar.lt/portal/lt/legalAct/TAR.C44B20BD74B5"/>
  <Relationship Id="rId11" Type="http://schemas.openxmlformats.org/officeDocument/2006/relationships/hyperlink" TargetMode="External" Target="https://www.e-tar.lt/portal/lt/legalAct/TAR.463CE3B83DDA"/>
  <Relationship Id="rId12" Type="http://schemas.openxmlformats.org/officeDocument/2006/relationships/hyperlink" TargetMode="External" Target="https://www.e-tar.lt/portal/lt/legalAct/TAR.35316D588106"/>
  <Relationship Id="rId13" Type="http://schemas.openxmlformats.org/officeDocument/2006/relationships/hyperlink" TargetMode="External" Target="https://www.e-tar.lt/portal/lt/legalAct/TAR.463CE3B83DDA"/>
  <Relationship Id="rId14" Type="http://schemas.openxmlformats.org/officeDocument/2006/relationships/hyperlink" TargetMode="External" Target="https://www.e-tar.lt/portal/lt/legalAct/TAR.87FF4F281E59"/>
  <Relationship Id="rId15" Type="http://schemas.openxmlformats.org/officeDocument/2006/relationships/hyperlink" TargetMode="External" Target="https://www.e-tar.lt/portal/lt/legalAct/TAR.67A3F3BD25E0"/>
  <Relationship Id="rId16" Type="http://schemas.openxmlformats.org/officeDocument/2006/relationships/hyperlink" TargetMode="External" Target="https://www.e-tar.lt/portal/lt/legalAct/TAR.21C54D707460"/>
  <Relationship Id="rId17" Type="http://schemas.openxmlformats.org/officeDocument/2006/relationships/hyperlink" TargetMode="External" Target="https://www.e-tar.lt/portal/lt/legalAct/TAR.98B4EEC168AC"/>
  <Relationship Id="rId2" Type="http://schemas.openxmlformats.org/officeDocument/2006/relationships/settings" Target="settings.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theme" Target="theme/theme1.xml"/>
  <Relationship Id="rId6" Type="http://schemas.openxmlformats.org/officeDocument/2006/relationships/webSettings" Target="webSettings.xml"/>
  <Relationship Id="rId7" Type="http://schemas.openxmlformats.org/officeDocument/2006/relationships/hyperlink" TargetMode="External" Target="https://www.e-tar.lt/portal/lt/legalAct/TAR.35316D588106"/>
  <Relationship Id="rId8" Type="http://schemas.openxmlformats.org/officeDocument/2006/relationships/hyperlink" TargetMode="External" Target="https://www.e-tar.lt/portal/lt/legalAct/TAR.C7883AEAC910"/>
  <Relationship Id="rId9" Type="http://schemas.openxmlformats.org/officeDocument/2006/relationships/hyperlink" TargetMode="External" Target="https://www.e-tar.lt/portal/lt/legalAct/TAR.8782ABDD009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20</TotalTime>
  <Pages>26</Pages>
  <Words>38250</Words>
  <Characters>21803</Characters>
  <Application>Microsoft Office Word</Application>
  <DocSecurity>0</DocSecurity>
  <Lines>181</Lines>
  <Paragraphs>119</Paragraphs>
  <ScaleCrop>false</ScaleCrop>
  <Company/>
  <LinksUpToDate>false</LinksUpToDate>
  <CharactersWithSpaces>59934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2015-03-05T08:27:00Z</dcterms:created>
  <dc:creator>Rima</dc:creator>
  <lastModifiedBy>Loreta RAKAUSKIENĖ</lastModifiedBy>
  <dcterms:modified xsi:type="dcterms:W3CDTF">2016-08-30T06:14:00Z</dcterms:modified>
  <revision>12</revision>
  <dc:title>LIETUVOS RESPUBLIKOS ŠVIETIMO IR MOKSLO MINISTRO</dc:title>
</coreProperties>
</file>