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2017-11-15 iki 2018-06-26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A6BE5BE0C398">
        <w:r w:rsidRPr="00532B9F">
          <w:rPr>
            <w:rFonts w:ascii="Times New Roman" w:eastAsia="MS Mincho" w:hAnsi="Times New Roman"/>
            <w:sz w:val="20"/>
            <w:i/>
            <w:iCs/>
            <w:color w:val="0000FF" w:themeColor="hyperlink"/>
            <w:u w:val="single"/>
          </w:rPr>
          <w:t>31-1290</w:t>
        </w:r>
      </w:fldSimple>
      <w:r>
        <w:rPr>
          <w:rFonts w:ascii="Times New Roman" w:eastAsia="MS Mincho" w:hAnsi="Times New Roman"/>
          <w:sz w:val="20"/>
          <w:i/>
          <w:iCs/>
        </w:rPr>
        <w:t>; Žin. 2005, Nr. </w:t>
      </w:r>
      <w:fldSimple w:instr="HYPERLINK https://www.e-tar.lt/portal/legalAct.html?documentId=TAR.A6BE5BE0C398">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i. k. 102301MISAK00000699</w:t>
      </w:r>
    </w:p>
    <w:p>
      <w:pPr>
        <w:jc w:val="both"/>
        <w:rPr>
          <w:rFonts w:ascii="Times New Roman" w:hAnsi="Times New Roman"/>
          <w:sz w:val="20"/>
        </w:rPr>
      </w:pPr>
    </w:p>
    <w:p>
      <w:pPr>
        <w:tabs>
          <w:tab w:val="center" w:pos="4153"/>
          <w:tab w:val="right" w:pos="8306"/>
        </w:tabs>
      </w:pPr>
      <w:r>
        <w:t xml:space="preserve"> </w:t>
      </w:r>
    </w:p>
    <w:p>
      <w:pPr>
        <w:snapToGrid w:val="0"/>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t>LIETUVOS RESPUBLIKOS APLINKOS MINISTRO</w:t>
      </w:r>
    </w:p>
    <w:p>
      <w:pPr>
        <w:snapToGrid w:val="0"/>
        <w:jc w:val="center"/>
        <w:rPr>
          <w:color w:val="000000"/>
          <w:lang w:eastAsia="lt-LT"/>
        </w:rPr>
      </w:pPr>
    </w:p>
    <w:p>
      <w:pPr>
        <w:snapToGrid w:val="0"/>
        <w:jc w:val="center"/>
        <w:rPr>
          <w:b/>
          <w:color w:val="000000"/>
          <w:lang w:eastAsia="lt-LT"/>
        </w:rPr>
      </w:pPr>
      <w:r>
        <w:rPr>
          <w:b/>
          <w:color w:val="000000"/>
          <w:lang w:eastAsia="lt-LT"/>
        </w:rPr>
        <w:t>Į S A K Y M A S</w:t>
      </w:r>
    </w:p>
    <w:p>
      <w:pPr>
        <w:snapToGrid w:val="0"/>
        <w:jc w:val="center"/>
        <w:rPr>
          <w:b/>
          <w:color w:val="000000"/>
          <w:lang w:eastAsia="lt-LT"/>
        </w:rPr>
      </w:pPr>
      <w:r>
        <w:rPr>
          <w:b/>
          <w:color w:val="000000"/>
          <w:lang w:eastAsia="lt-LT"/>
        </w:rPr>
        <w:t>DĖL ATLIEKŲ DEGINIMO APLINKOSAUGINIŲ REIKALAVIMŲ PATVIRTINIMO</w:t>
      </w:r>
    </w:p>
    <w:p>
      <w:pPr>
        <w:snapToGrid w:val="0"/>
        <w:jc w:val="center"/>
        <w:rPr>
          <w:color w:val="000000"/>
          <w:lang w:eastAsia="lt-LT"/>
        </w:rPr>
      </w:pPr>
    </w:p>
    <w:p>
      <w:pPr>
        <w:snapToGrid w:val="0"/>
        <w:jc w:val="center"/>
        <w:rPr>
          <w:color w:val="000000"/>
          <w:lang w:eastAsia="lt-LT"/>
        </w:rPr>
      </w:pPr>
      <w:r>
        <w:rPr>
          <w:color w:val="000000"/>
          <w:lang w:eastAsia="lt-LT"/>
        </w:rPr>
        <w:t>2002 m. gruodžio 31 d. Nr. 699</w:t>
      </w:r>
    </w:p>
    <w:p>
      <w:pPr>
        <w:snapToGrid w:val="0"/>
        <w:jc w:val="center"/>
        <w:rPr>
          <w:color w:val="000000"/>
          <w:lang w:eastAsia="lt-LT"/>
        </w:rPr>
      </w:pPr>
      <w:r>
        <w:rPr>
          <w:color w:val="000000"/>
          <w:lang w:eastAsia="lt-LT"/>
        </w:rPr>
        <w:t>Vilnius</w:t>
      </w:r>
    </w:p>
    <w:p>
      <w:pPr>
        <w:snapToGrid w:val="0"/>
        <w:ind w:firstLine="709"/>
        <w:jc w:val="both"/>
        <w:rPr>
          <w:color w:val="000000"/>
          <w:lang w:eastAsia="lt-LT"/>
        </w:rPr>
      </w:pPr>
    </w:p>
    <w:p>
      <w:pPr>
        <w:snapToGrid w:val="0"/>
        <w:ind w:firstLine="709"/>
        <w:jc w:val="both"/>
        <w:rPr>
          <w:color w:val="000000"/>
          <w:lang w:eastAsia="lt-LT"/>
        </w:rPr>
      </w:pPr>
    </w:p>
    <w:p>
      <w:pPr>
        <w:ind w:firstLine="709"/>
        <w:jc w:val="both"/>
      </w:pPr>
      <w:r>
        <w:t xml:space="preserve">Vadovaudamasis Lietuvos Respublikos aplinkos apsaugos įstatymo 6 straipsnio 5 dalies 4 punktu (Žin., 1992, Nr. </w:t>
      </w:r>
      <w:hyperlink r:id="rId17" w:tgtFrame="_blank" w:history="1">
        <w:r>
          <w:rPr>
            <w:color w:val="0000FF" w:themeColor="hyperlink"/>
            <w:u w:val="single"/>
          </w:rPr>
          <w:t>5-75</w:t>
        </w:r>
      </w:hyperlink>
      <w:r>
        <w:t xml:space="preserve">; 2002, Nr. </w:t>
      </w:r>
      <w:hyperlink r:id="rId18" w:tgtFrame="_blank" w:history="1">
        <w:r>
          <w:rPr>
            <w:color w:val="0000FF" w:themeColor="hyperlink"/>
            <w:u w:val="single"/>
          </w:rPr>
          <w:t>2-49</w:t>
        </w:r>
      </w:hyperlink>
      <w:r>
        <w:t xml:space="preserve">) ir Lietuvos Respublikos atliekų tvarkymo įstatymo 20 straipsnio 1 dalimi (Žin., 1998, Nr. </w:t>
      </w:r>
      <w:hyperlink r:id="rId19" w:tgtFrame="_blank" w:history="1">
        <w:r>
          <w:rPr>
            <w:color w:val="0000FF" w:themeColor="hyperlink"/>
            <w:u w:val="single"/>
          </w:rPr>
          <w:t>61-1726</w:t>
        </w:r>
      </w:hyperlink>
      <w:r>
        <w:t xml:space="preserve">; 2002, Nr. </w:t>
      </w:r>
      <w:hyperlink r:id="rId20" w:tgtFrame="_blank" w:history="1">
        <w:r>
          <w:rPr>
            <w:color w:val="0000FF" w:themeColor="hyperlink"/>
            <w:u w:val="single"/>
          </w:rPr>
          <w:t>72-3016</w:t>
        </w:r>
      </w:hyperlink>
      <w:r>
        <w:t>),</w:t>
      </w:r>
    </w:p>
    <w:p>
      <w:pPr>
        <w:ind w:firstLine="709"/>
        <w:jc w:val="both"/>
      </w:pPr>
      <w:r>
        <w:t>1</w:t>
      </w:r>
      <w:r>
        <w:t xml:space="preserve">. </w:t>
      </w:r>
      <w:r>
        <w:rPr>
          <w:spacing w:val="60"/>
        </w:rPr>
        <w:t>Tvirtinu</w:t>
      </w:r>
      <w:r>
        <w:t xml:space="preserve"> Atliekų deginimo aplinkosauginius reikalavimus (pridedama).</w:t>
      </w:r>
    </w:p>
    <w:p>
      <w:pPr>
        <w:ind w:firstLine="709"/>
        <w:jc w:val="both"/>
      </w:pPr>
      <w:r>
        <w:t>2</w:t>
      </w:r>
      <w:r>
        <w:t xml:space="preserve">. </w:t>
      </w:r>
      <w:r>
        <w:rPr>
          <w:spacing w:val="60"/>
        </w:rPr>
        <w:t>Nustata</w:t>
      </w:r>
      <w:r>
        <w:t>u, kad:</w:t>
      </w:r>
    </w:p>
    <w:p>
      <w:pPr>
        <w:ind w:firstLine="709"/>
        <w:jc w:val="both"/>
      </w:pPr>
      <w:r>
        <w:t>2.1</w:t>
      </w:r>
      <w:r>
        <w:t xml:space="preserve">. naujoms atliekų deginimo arba bendro deginimo įmonėms (įmonėms, neatitinkančioms esamos deginimo arba bendro deginimo įmonės apibrėžimo) Atliekų deginimo aplinkosauginiai reikalavimai privalomi nuo jų įsigaliojimo. Šioms įmonėms netaikomi Lietuvos Respublikos aplinkos apsaugos normatyvinio dokumento LAND 19-99 „Pagrindiniai atliekų deginimo reikalavimai“, patvirtinto aplinkos ministro </w:t>
      </w:r>
      <w:smartTag w:uri="urn:schemas-microsoft-com:office:smarttags" w:element="metricconverter">
        <w:smartTagPr>
          <w:attr w:name="ProductID" w:val="1999 m"/>
        </w:smartTagPr>
        <w:r>
          <w:t>1999 m</w:t>
        </w:r>
      </w:smartTag>
      <w:r>
        <w:t>. spalio 27 d. įsakymu Nr. 342 „Dėl aplinkos apsaugos normatyvinio dokumento LAND 19-99 „Pagrindiniai atliekų deginimo reikalavimai“ patvirtinimo“ (Žin., 1999, Nr. 94- 2725), reikalavimai;</w:t>
      </w:r>
    </w:p>
    <w:p>
      <w:pPr>
        <w:ind w:firstLine="709"/>
        <w:jc w:val="both"/>
      </w:pPr>
      <w:r>
        <w:t>2.2</w:t>
      </w:r>
      <w:r>
        <w:t>. esamoms atliekų deginimo arba bendro deginimo įmonėms Atliekų deginimo aplinkosauginiai reikalavimai taikomi nuo 2005 m. gruodžio 28 d., išskyrus šių reikalavimų 6.5 ir 17 punktus bei 2 priedo 2.3 punktą, kurie taikomi nuo Atliekų deginimo aplinkosauginių reikalavimų įsigaliojimo;</w:t>
      </w:r>
    </w:p>
    <w:p>
      <w:pPr>
        <w:ind w:firstLine="709"/>
        <w:jc w:val="both"/>
      </w:pPr>
      <w:r>
        <w:t>2.3</w:t>
      </w:r>
      <w:r>
        <w:t xml:space="preserve">. Lietuvos Respublikos aplinkos apsaugos normatyvinis dokumentas LAND 19-99 „Pagrindiniai atliekų deginimo reikalavimai“, patvirtintas aplinkos ministro </w:t>
      </w:r>
      <w:smartTag w:uri="urn:schemas-microsoft-com:office:smarttags" w:element="metricconverter">
        <w:smartTagPr>
          <w:attr w:name="ProductID" w:val="1999 m"/>
        </w:smartTagPr>
        <w:r>
          <w:t>1999 m</w:t>
        </w:r>
      </w:smartTag>
      <w:r>
        <w:t xml:space="preserve">. spalio 27 d. įsakymu Nr. 342 „Dėl aplinkos apsaugos normatyvinio dokumento LAND 19-99 „Pagrindiniai atliekų deginimo reikalavimai“ patvirtinimo“ (Žin., 1999, Nr. </w:t>
      </w:r>
      <w:hyperlink r:id="rId21" w:tgtFrame="_blank" w:history="1">
        <w:r>
          <w:rPr>
            <w:color w:val="0000FF" w:themeColor="hyperlink"/>
            <w:u w:val="single"/>
          </w:rPr>
          <w:t>94-2725</w:t>
        </w:r>
      </w:hyperlink>
      <w:r>
        <w:t>), taikomas tiek, kiek neprieštarauja šio įsakymo 2.2 punkte nurodytų Atliekų deginimo aplinkosauginių reikalavimų punktų nuostatoms, ir netenka galios nuo 2005 m. gruodžio 28 d.</w:t>
      </w:r>
    </w:p>
    <w:p>
      <w:pPr>
        <w:ind w:firstLine="709"/>
        <w:jc w:val="both"/>
      </w:pPr>
      <w:r>
        <w:t>3</w:t>
      </w:r>
      <w:r>
        <w:t xml:space="preserve">. </w:t>
      </w:r>
      <w:r>
        <w:rPr>
          <w:spacing w:val="60"/>
        </w:rPr>
        <w:t>Pavedu</w:t>
      </w:r>
      <w:r>
        <w:t xml:space="preserve"> regionų aplinkos apsaugos departamentams kontroliuoti Atliekų deginimo aplinkosauginių reikalavimų 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A4EF00A860">
        <w:r w:rsidRPr="00532B9F">
          <w:rPr>
            <w:rFonts w:ascii="Times New Roman" w:eastAsia="MS Mincho" w:hAnsi="Times New Roman"/>
            <w:sz w:val="20"/>
            <w:i/>
            <w:iCs/>
            <w:color w:val="0000FF" w:themeColor="hyperlink"/>
            <w:u w:val="single"/>
          </w:rPr>
          <w:t>D1-515</w:t>
        </w:r>
      </w:fldSimple>
      <w:r>
        <w:rPr>
          <w:rFonts w:ascii="Times New Roman" w:eastAsia="MS Mincho" w:hAnsi="Times New Roman"/>
          <w:sz w:val="20"/>
          <w:i/>
          <w:iCs/>
        </w:rPr>
        <w:t>,
2010-06-16,
Žin., 2010, Nr.
79-4115 (2010-07-03), i. k. 110301MISAK00D1-515            </w:t>
      </w:r>
    </w:p>
    <w:p/>
    <w:p>
      <w:pPr>
        <w:ind w:firstLine="709"/>
        <w:jc w:val="both"/>
      </w:pPr>
      <w:r>
        <w:t>4</w:t>
      </w:r>
      <w:r>
        <w:t>. Aplinkos ministerijos informacijos kompiuterinėje sistemoje vadovautis reikšminiais žodžiais: „atliekos“, „atmosfera“, „vanduo“.</w:t>
      </w:r>
    </w:p>
    <w:p>
      <w:pPr>
        <w:tabs>
          <w:tab w:val="right" w:pos="9639"/>
        </w:tabs>
      </w:pPr>
    </w:p>
    <w:p>
      <w:pPr>
        <w:tabs>
          <w:tab w:val="right" w:pos="9639"/>
        </w:tabs>
      </w:pPr>
    </w:p>
    <w:p>
      <w:pPr>
        <w:tabs>
          <w:tab w:val="right" w:pos="9639"/>
        </w:tabs>
      </w:pPr>
    </w:p>
    <w:p>
      <w:pPr>
        <w:tabs>
          <w:tab w:val="right" w:pos="9639"/>
        </w:tabs>
        <w:rPr>
          <w:caps/>
        </w:rPr>
      </w:pPr>
      <w:r>
        <w:rPr>
          <w:caps/>
        </w:rPr>
        <w:t>APLINKOS MINISTRAS</w:t>
        <w:tab/>
        <w:t>ARŪNAS KUNDROTAS</w:t>
      </w:r>
    </w:p>
    <w:p>
      <w:pPr>
        <w:ind w:firstLine="5102"/>
      </w:pPr>
      <w:r>
        <w:br w:type="page"/>
      </w:r>
    </w:p>
    <w:p>
      <w:pPr>
        <w:ind w:firstLine="5102"/>
      </w:pPr>
      <w:r>
        <w:t>PATVIRTINTA</w:t>
      </w:r>
    </w:p>
    <w:p>
      <w:pPr>
        <w:ind w:firstLine="5102"/>
      </w:pPr>
      <w:r>
        <w:t>Lietuvos Respublikos aplinkos ministro</w:t>
      </w:r>
    </w:p>
    <w:p>
      <w:pPr>
        <w:ind w:firstLine="5102"/>
      </w:pPr>
      <w:smartTag w:uri="urn:schemas-microsoft-com:office:smarttags" w:element="metricconverter">
        <w:smartTagPr>
          <w:attr w:name="ProductID" w:val="2002 m"/>
        </w:smartTagPr>
        <w:r>
          <w:t>2002 m</w:t>
        </w:r>
      </w:smartTag>
      <w:r>
        <w:t>. gruodžio 31 d. įsakymu Nr. 699</w:t>
      </w:r>
    </w:p>
    <w:p>
      <w:pPr>
        <w:ind w:firstLine="709"/>
      </w:pPr>
    </w:p>
    <w:p>
      <w:pPr>
        <w:jc w:val="center"/>
        <w:rPr>
          <w:b/>
        </w:rPr>
      </w:pPr>
      <w:r>
        <w:rPr>
          <w:b/>
        </w:rPr>
        <w:t>ATLIEKŲ DEGINIMO APLINKOSAUGINIAI REIKALAVIMAI</w:t>
      </w:r>
    </w:p>
    <w:p>
      <w:pPr>
        <w:jc w:val="center"/>
        <w:rPr>
          <w:b/>
        </w:rPr>
      </w:pPr>
    </w:p>
    <w:p>
      <w:pPr>
        <w:jc w:val="center"/>
        <w:rPr>
          <w:b/>
        </w:rPr>
      </w:pPr>
      <w:r>
        <w:rPr>
          <w:b/>
        </w:rPr>
        <w:t>I</w:t>
      </w:r>
      <w:r>
        <w:rPr>
          <w:b/>
        </w:rPr>
        <w:t xml:space="preserve"> SKYRIUS</w:t>
      </w:r>
    </w:p>
    <w:p>
      <w:pPr>
        <w:jc w:val="center"/>
        <w:rPr>
          <w:b/>
        </w:rPr>
      </w:pPr>
      <w:r>
        <w:rPr>
          <w:b/>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t>1</w:t>
      </w:r>
      <w:r>
        <w:t>. Atliekų deginimo aplinkosauginiai reikalavimai (toliau – Reikalavimai) nustatyti siekiant išvengti ar kiek įmanoma sumažinti neigiamą poveikį aplinkai, ypač teršalų emisiją į aplinkos orą, dirvožemį, paviršinius ir gruntinius vandenis iš atliekas deginančių įrenginių, ir su tuo susijusią riziką žmonių sveikatai.</w:t>
      </w:r>
    </w:p>
    <w:p>
      <w:pPr>
        <w:widowControl w:val="0"/>
        <w:ind w:firstLine="709"/>
        <w:jc w:val="both"/>
      </w:pPr>
      <w:r>
        <w:rPr>
          <w:color w:val="000000"/>
          <w:szCs w:val="24"/>
          <w:lang w:eastAsia="lt-LT"/>
        </w:rPr>
        <w:t>2</w:t>
      </w:r>
      <w:r>
        <w:rPr>
          <w:color w:val="000000"/>
          <w:szCs w:val="24"/>
          <w:lang w:eastAsia="lt-LT"/>
        </w:rPr>
        <w:t xml:space="preserve">. Reikalavimai parengti įgyvendinant: 2000 m. gruodžio 4 d. Europos Parlamento ir Tarybos direktyvos 2000/76/EB dėl atliekų deginimo (OL </w:t>
      </w:r>
      <w:r>
        <w:rPr>
          <w:i/>
          <w:iCs/>
          <w:color w:val="000000"/>
          <w:szCs w:val="24"/>
          <w:lang w:eastAsia="lt-LT"/>
        </w:rPr>
        <w:t>2004 m. specialusis leidimas</w:t>
      </w:r>
      <w:r>
        <w:rPr>
          <w:color w:val="000000"/>
          <w:szCs w:val="24"/>
          <w:lang w:eastAsia="lt-LT"/>
        </w:rPr>
        <w:t>, 15 skyrius, 5 tomas, p. 353), 2006 m. rugsėjo 6 d. Europos Parlamento ir Tarybos direktyvos 2006/66/EB dėl baterijų ir akumuliatorių bei baterijų ir akumuliatorių atliekų ir Direktyvos 91/157/EEB panaikinimo (OL 2006 L 266, p. 1) ir 2010 m. lapkričio 24 d. Europos Parlamento ir Tarybos direktyvos 2010/75/ES dėl pramoninių išmetamų teršalų (taršos integruotos prevencijos ir kontrolės) (OL 2010 L 334, p. 17)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2852A26B36">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2008-09-23,
Žin., 2008, Nr.
111-4253 (2008-09-27), i. k. 108301MISAK00D1-487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3</w:t>
      </w:r>
      <w:r>
        <w:rPr>
          <w:color w:val="000000"/>
          <w:szCs w:val="24"/>
          <w:lang w:eastAsia="lt-LT"/>
        </w:rPr>
        <w:t>. Šis dokumentas nustato eksploatacines sąlygas, išmetamųjų teršalų ribines vertes ir techninius reikalavimus, kurie privalomi visiems veiklos vykdytojams Lietuvos Respublikos teritorijoje eksploatuojantiems ar planuojantiems eksploatuoti atliekų deginimo įrenginius ar bendro atliekų deginimo įrenginius, deginantiems kietas arba skystas atliekas.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4</w:t>
      </w:r>
      <w:r>
        <w:t>. Reikalavimai netaikomi:</w:t>
      </w:r>
    </w:p>
    <w:p>
      <w:pPr>
        <w:ind w:firstLine="709"/>
        <w:jc w:val="both"/>
      </w:pPr>
      <w:r>
        <w:t>4.1</w:t>
      </w:r>
      <w:r>
        <w:t>. įrenginiams, kuriuose apdorojamos tik šios atliekos:</w:t>
      </w:r>
    </w:p>
    <w:p>
      <w:pPr>
        <w:ind w:firstLine="709"/>
        <w:jc w:val="both"/>
      </w:pPr>
      <w:r>
        <w:t>4.1.1</w:t>
      </w:r>
      <w:r>
        <w:t>. augalinės kilmės žemės ūkio ir miškininkystės atliekos;</w:t>
      </w:r>
    </w:p>
    <w:p>
      <w:pPr>
        <w:ind w:firstLine="709"/>
        <w:jc w:val="both"/>
      </w:pPr>
      <w:r>
        <w:t>4.1.2</w:t>
      </w:r>
      <w:r>
        <w:t>. augalinės kilmės maisto pramonės atliekos, jei gauta šiluma yra panaudojama;</w:t>
      </w:r>
    </w:p>
    <w:p>
      <w:pPr>
        <w:ind w:firstLine="709"/>
        <w:jc w:val="both"/>
      </w:pPr>
      <w:r>
        <w:t>4.1.3</w:t>
      </w:r>
      <w:r>
        <w:t>. pluoštinės augalinės kilmės atliekos, susidariusios gaminant celiuliozę ir iš celiuliozės gaminant popierių, jei tokios atliekos bendrai deginamos gamybos vietoje, o gauta šiluma yra panaudojama;</w:t>
      </w:r>
    </w:p>
    <w:p>
      <w:pPr>
        <w:ind w:firstLine="709"/>
        <w:jc w:val="both"/>
      </w:pPr>
      <w:r>
        <w:t>4.1.4</w:t>
      </w:r>
      <w:r>
        <w:t>. medienos atliekos, išskyrus tas, kurios apdorotos medienos konservantais arba padengtos gruntu ar dažais ir dėl to gali būti užterštos halogenintais organiniais junginiais arba sunkiaisiais metalais ir kurios daugeliu atveju patenka į statybos ir griovimo atliekų srautą;</w:t>
      </w:r>
    </w:p>
    <w:p>
      <w:pPr>
        <w:ind w:firstLine="709"/>
        <w:jc w:val="both"/>
      </w:pPr>
      <w:r>
        <w:t>4.1.5</w:t>
      </w:r>
      <w:r>
        <w:t>. kamščiamedžio žievės atliekos;</w:t>
      </w:r>
    </w:p>
    <w:p>
      <w:pPr>
        <w:ind w:firstLine="709"/>
        <w:jc w:val="both"/>
      </w:pPr>
      <w:r>
        <w:t>4.1.6</w:t>
      </w:r>
      <w:r>
        <w:t>. radioaktyviosios atliekos;</w:t>
      </w:r>
    </w:p>
    <w:p>
      <w:pPr>
        <w:widowControl w:val="0"/>
        <w:ind w:firstLine="709"/>
        <w:jc w:val="both"/>
      </w:pPr>
      <w:r>
        <w:rPr>
          <w:color w:val="000000"/>
          <w:szCs w:val="24"/>
          <w:lang w:eastAsia="lt-LT"/>
        </w:rPr>
        <w:t>4.1.7</w:t>
      </w:r>
      <w:r>
        <w:rPr>
          <w:color w:val="000000"/>
          <w:szCs w:val="24"/>
          <w:lang w:eastAsia="lt-LT"/>
        </w:rPr>
        <w:t>. kritusių gyvūnų kūnai, kurių tvarkymą reglamentuoja 2009 m. spalio 21 d. Europos Parlamento ir Tarybos reglamentas (EB) Nr. 1069/2009, nustatantis žmonėms vartoti neskirtų šalutinių gyvūninių produktų ir jų gaminių sveikumo taisykles ir panaikinantis reglamentą (EB) Nr. 1774/2002 (OL 2009 L 300, p. 1), su paskutiniais pakeitimais, padarytais 2010 m. rugsėjo 22 d. Europos Parlamento ir Tarybos direktyva 2010/63/ES (OL 2010 L 276, p. 33), ir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4.1.8</w:t>
      </w:r>
      <w:r>
        <w:t>. atliekos, susidarančios atviroje jūroje esančiuose naftos ir dujų telkinių žvalgybos ir eksploatacijos įrenginiuose, kuriuose šios atliekos ir deginamos;</w:t>
      </w:r>
    </w:p>
    <w:p>
      <w:pPr>
        <w:ind w:firstLine="709"/>
        <w:jc w:val="both"/>
      </w:pPr>
      <w:r>
        <w:t>4.2</w:t>
      </w:r>
      <w:r>
        <w:t>. eksperimentiniams įrenginiams, naudojamiems tyrimų, kūrimo ir bandymų tikslams, siekiant patobulinti deginimo procesą, ir kuriuose per metus sudeginama mažiau kaip 50 tonų atliekų;</w:t>
      </w:r>
    </w:p>
    <w:p>
      <w:pPr>
        <w:widowControl w:val="0"/>
        <w:ind w:firstLine="709"/>
        <w:jc w:val="both"/>
      </w:pPr>
      <w:r>
        <w:rPr>
          <w:color w:val="000000"/>
          <w:szCs w:val="24"/>
          <w:lang w:eastAsia="lt-LT"/>
        </w:rPr>
        <w:t>4.3</w:t>
      </w:r>
      <w:r>
        <w:rPr>
          <w:color w:val="000000"/>
          <w:szCs w:val="24"/>
          <w:lang w:eastAsia="lt-LT"/>
        </w:rPr>
        <w:t>. pavertimo dujomis arba pirolizės įrenginiams, jeigu dujos, gaunamos šio termiško atliekų apdorojimo metu yra išgryninamos tiek, kad jos nebėra atliekos prieš jas sudeginant ir jos negali sukelti didesnės taršos už taršą, susidarančią gamtinių dujų deginimo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5</w:t>
      </w:r>
      <w:r>
        <w:t xml:space="preserve">. Šiuose Reikalavimuose nustatyti specialieji pavojingų atliekų deginimo reikalavimai netaikomi šioms </w:t>
      </w:r>
      <w:r>
        <w:rPr>
          <w:color w:val="000000"/>
          <w:szCs w:val="24"/>
          <w:lang w:eastAsia="lt-LT"/>
        </w:rPr>
        <w:t>pavojingosioms</w:t>
      </w:r>
      <w:r>
        <w:t xml:space="preserve"> atliekoms:</w:t>
      </w:r>
    </w:p>
    <w:p>
      <w:pPr>
        <w:widowControl w:val="0"/>
        <w:ind w:firstLine="709"/>
        <w:jc w:val="both"/>
        <w:rPr>
          <w:color w:val="000000"/>
          <w:spacing w:val="-4"/>
        </w:rPr>
      </w:pPr>
      <w:r>
        <w:t>5.1</w:t>
      </w:r>
      <w:r>
        <w:t xml:space="preserve">. </w:t>
      </w:r>
      <w:r>
        <w:rPr>
          <w:color w:val="000000"/>
          <w:spacing w:val="-4"/>
        </w:rPr>
        <w:t xml:space="preserve">degioms skystoms atliekoms, įskaitant alyvų atliekas, jeigu jos atitinka visus šiuos kriterijus: </w:t>
      </w:r>
    </w:p>
    <w:p>
      <w:pPr>
        <w:ind w:firstLine="709"/>
        <w:jc w:val="both"/>
      </w:pPr>
      <w:r>
        <w:t>5.1.1</w:t>
      </w:r>
      <w:r>
        <w:t xml:space="preserve">. </w:t>
      </w:r>
      <w:r>
        <w:rPr>
          <w:color w:val="000000"/>
          <w:spacing w:val="-3"/>
        </w:rPr>
        <w:t>polichlorintų aromatinių angliavandenilių, pvz., polichlorintų bifenilų (PCB) arba pentachlorinto fenolo (PCP) kiekis neviršija 50 ppm</w:t>
      </w:r>
      <w:r>
        <w:t>;</w:t>
      </w:r>
    </w:p>
    <w:p>
      <w:pPr>
        <w:ind w:firstLine="709"/>
        <w:jc w:val="both"/>
      </w:pPr>
      <w:r>
        <w:t>5.1.2</w:t>
      </w:r>
      <w:r>
        <w:t xml:space="preserve">. </w:t>
      </w:r>
      <w:r>
        <w:rPr>
          <w:color w:val="000000"/>
          <w:szCs w:val="24"/>
          <w:lang w:eastAsia="lt-LT"/>
        </w:rPr>
        <w:t xml:space="preserve">šios atliekos netampa pavojingosiomis dėl to, kad jose yra Atliekų tvarkymo taisyklėse, patvirtintose Lietuvos Respublikos aplinkos ministro 1999 m. liepos 14 d. įsakymu Nr. 217 (Žin., 1999, Nr. </w:t>
      </w:r>
      <w:hyperlink r:id="rId28" w:tgtFrame="_blank" w:history="1">
        <w:r>
          <w:rPr>
            <w:color w:val="0000FF" w:themeColor="hyperlink"/>
            <w:szCs w:val="24"/>
            <w:u w:val="single"/>
            <w:lang w:eastAsia="lt-LT"/>
          </w:rPr>
          <w:t>63-2065</w:t>
        </w:r>
      </w:hyperlink>
      <w:r>
        <w:rPr>
          <w:color w:val="000000"/>
          <w:szCs w:val="24"/>
          <w:lang w:eastAsia="lt-LT"/>
        </w:rPr>
        <w:t xml:space="preserve">; 2011, Nr. </w:t>
      </w:r>
      <w:hyperlink r:id="rId29" w:tgtFrame="_blank" w:history="1">
        <w:r>
          <w:rPr>
            <w:color w:val="0000FF" w:themeColor="hyperlink"/>
            <w:szCs w:val="24"/>
            <w:u w:val="single"/>
            <w:lang w:eastAsia="lt-LT"/>
          </w:rPr>
          <w:t>57-2721</w:t>
        </w:r>
      </w:hyperlink>
      <w:r>
        <w:rPr>
          <w:color w:val="000000"/>
          <w:szCs w:val="24"/>
          <w:lang w:eastAsia="lt-LT"/>
        </w:rPr>
        <w:t>), nurodytų atliekų pavojingumą sąlygojančių sudedamųjų dalių arba jų kiekiai ar koncentracijos yra tokios mažos, kad nekelia pavojaus žmonių sveikatai ir aplinkai</w:t>
      </w:r>
      <w:r>
        <w:t>;</w:t>
      </w:r>
    </w:p>
    <w:p>
      <w:pPr>
        <w:ind w:firstLine="709"/>
        <w:jc w:val="both"/>
      </w:pPr>
      <w:r>
        <w:t>5.1.3</w:t>
      </w:r>
      <w:r>
        <w:t>. šiluminė vertė siekia ne mažiau kaip 30 MJ/kg;</w:t>
      </w:r>
    </w:p>
    <w:p>
      <w:pPr>
        <w:ind w:firstLine="709"/>
        <w:jc w:val="both"/>
      </w:pPr>
      <w:r>
        <w:t>5.2</w:t>
      </w:r>
      <w:r>
        <w:t xml:space="preserve">. </w:t>
      </w:r>
      <w:r>
        <w:rPr>
          <w:color w:val="000000"/>
          <w:szCs w:val="24"/>
          <w:lang w:eastAsia="lt-LT"/>
        </w:rPr>
        <w:t xml:space="preserve">degioms skystoms atliekoms, kurias deginant susidaro degimo dujos, kuriose nėra jokių kitų išmetamų teršalų ir kurių koncentracijos ne didesnės už tas, kurios susidaro deginant gazolį, kaip nustatyta Lietuvos Respublikos energetikos, aplinkos ir susisiekimo ministrų 2010 m. gruodžio 22 d. įsakyme Nr. 1-348/D1-1014/3-742 „Dėl Lietuvos Respublikoje vartojamų naftos produktų, biodegalų ir skystojo kuro privalomųjų kokybės rodiklių patvirtinimo“ (Žin., 2010, Nr. </w:t>
      </w:r>
      <w:hyperlink r:id="rId30" w:tgtFrame="_blank" w:history="1">
        <w:r>
          <w:rPr>
            <w:color w:val="0000FF" w:themeColor="hyperlink"/>
            <w:szCs w:val="24"/>
            <w:u w:val="single"/>
            <w:lang w:eastAsia="lt-LT"/>
          </w:rPr>
          <w:t>153-7849</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5</w:t>
      </w:r>
      <w:r>
        <w:rPr>
          <w:vertAlign w:val="superscript"/>
        </w:rPr>
        <w:t>1</w:t>
      </w:r>
      <w:r>
        <w:t xml:space="preserve">. Deginti pramoninių ir automobiliams skirtų baterijų ir akumuliatorių atliekas draudžiama. Leidžiama deginti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2852A26B36">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2008-09-23,
Žin., 2008, Nr.
111-4253 (2008-09-27), i. k. 108301MISAK00D1-487        </w:t>
      </w:r>
    </w:p>
    <w:p/>
    <w:p>
      <w:pPr>
        <w:ind w:firstLine="709"/>
        <w:jc w:val="both"/>
      </w:pPr>
      <w:r>
        <w:t>6</w:t>
      </w:r>
      <w:r>
        <w:t>. Šiuose Reikalavimuose:</w:t>
      </w:r>
    </w:p>
    <w:p>
      <w:pPr>
        <w:ind w:firstLine="709"/>
        <w:jc w:val="both"/>
      </w:pPr>
      <w:r>
        <w:t>6.1</w:t>
      </w:r>
      <w:r>
        <w:t xml:space="preserve">. </w:t>
      </w:r>
      <w:r>
        <w:rPr>
          <w:b/>
        </w:rPr>
        <w:t xml:space="preserve">atliekų ir </w:t>
      </w:r>
      <w:r>
        <w:rPr>
          <w:b/>
          <w:color w:val="000000"/>
          <w:szCs w:val="24"/>
          <w:lang w:eastAsia="lt-LT"/>
        </w:rPr>
        <w:t>pavojingųjų</w:t>
      </w:r>
      <w:r>
        <w:rPr>
          <w:b/>
        </w:rPr>
        <w:t xml:space="preserve"> atliekų</w:t>
      </w:r>
      <w:r>
        <w:t xml:space="preserve"> apibrėžimai atitinka Lietuvos Respublikos atliekų tvarkymo įstatyme (Žin., 1998, Nr. </w:t>
      </w:r>
      <w:hyperlink r:id="rId22" w:tgtFrame="_blank" w:history="1">
        <w:r>
          <w:rPr>
            <w:color w:val="0000FF" w:themeColor="hyperlink"/>
            <w:u w:val="single"/>
          </w:rPr>
          <w:t>61-1726</w:t>
        </w:r>
      </w:hyperlink>
      <w:r>
        <w:t xml:space="preserve">; 2002, Nr. </w:t>
      </w:r>
      <w:hyperlink r:id="rId23" w:tgtFrame="_blank" w:history="1">
        <w:r>
          <w:rPr>
            <w:color w:val="0000FF" w:themeColor="hyperlink"/>
            <w:u w:val="single"/>
          </w:rPr>
          <w:t>72-3016</w:t>
        </w:r>
      </w:hyperlink>
      <w:r>
        <w:t>)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pacing w:val="-5"/>
        </w:rPr>
        <w:t>6.1</w:t>
      </w:r>
      <w:r>
        <w:rPr>
          <w:color w:val="000000"/>
          <w:spacing w:val="-5"/>
          <w:vertAlign w:val="superscript"/>
        </w:rPr>
        <w:t>1</w:t>
      </w:r>
      <w:r>
        <w:rPr>
          <w:color w:val="000000"/>
          <w:spacing w:val="-5"/>
        </w:rPr>
        <w:t xml:space="preserve">. </w:t>
      </w:r>
      <w:r>
        <w:rPr>
          <w:b/>
          <w:color w:val="000000"/>
          <w:spacing w:val="-5"/>
        </w:rPr>
        <w:t>alyvų atliekos</w:t>
      </w:r>
      <w:r>
        <w:rPr>
          <w:color w:val="000000"/>
          <w:spacing w:val="-5"/>
        </w:rPr>
        <w:t xml:space="preserve"> – bet kokios tepimo ar pramoninės alyvos, kurios tapo netinkamos naudoti pagal pirminę paskirtį, </w:t>
      </w:r>
      <w:r>
        <w:rPr>
          <w:color w:val="000000"/>
        </w:rPr>
        <w:t xml:space="preserve">taip pat netinkamos naudoti vidaus degimo variklių ir pavarų dėžių alyvos, mineralinės tepimo alyvos, turbininės ir </w:t>
      </w:r>
      <w:r>
        <w:rPr>
          <w:color w:val="000000"/>
          <w:spacing w:val="-4"/>
        </w:rPr>
        <w:t>hidraulinės alyvos;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DFF5F72264">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2005-12-12,
Žin., 2005, Nr.
147-5366 (2005-12-17), i. k. 105301MISAK00D1-601        </w:t>
      </w:r>
    </w:p>
    <w:p/>
    <w:p>
      <w:pPr>
        <w:widowControl w:val="0"/>
        <w:ind w:firstLine="709"/>
        <w:jc w:val="both"/>
        <w:rPr>
          <w:color w:val="000000"/>
          <w:szCs w:val="24"/>
          <w:lang w:eastAsia="lt-LT"/>
        </w:rPr>
      </w:pPr>
      <w:r>
        <w:rPr>
          <w:color w:val="000000"/>
          <w:szCs w:val="24"/>
          <w:lang w:eastAsia="lt-LT"/>
        </w:rPr>
        <w:t>6.2</w:t>
      </w:r>
      <w:r>
        <w:rPr>
          <w:color w:val="000000"/>
          <w:szCs w:val="24"/>
          <w:lang w:eastAsia="lt-LT"/>
        </w:rPr>
        <w:t xml:space="preserve">. </w:t>
      </w:r>
      <w:r>
        <w:rPr>
          <w:b/>
          <w:color w:val="000000"/>
          <w:szCs w:val="24"/>
          <w:lang w:eastAsia="lt-LT"/>
        </w:rPr>
        <w:t xml:space="preserve">bendro atliekų deginimo įrenginys (toliau – bendro deginimo įrenginys) </w:t>
      </w:r>
      <w:r>
        <w:rPr>
          <w:color w:val="000000"/>
          <w:szCs w:val="24"/>
          <w:lang w:eastAsia="lt-LT"/>
        </w:rPr>
        <w:t>– stacionarus arba mobilus techninis vienetas, kurio pagrindinis tikslas yra energijos arba materialių produktų gamyba ir kuriam kaip įprastinis ar papildomas kuras naudojamos atliekos arba kuriame atliekos termiškai apdorojamos siekiant jas pašalinti. Terminis atliekų apdorojimas apima deginimą oksiduojant ir kitus terminius procesus, įskaitant pirolizę, pavertimą dujomis ir plazminius procesus, jei vykstant šiems procesams susidariusios medžiagos yra sudeginamos.</w:t>
      </w:r>
    </w:p>
    <w:p>
      <w:pPr>
        <w:widowControl w:val="0"/>
        <w:ind w:firstLine="709"/>
        <w:jc w:val="both"/>
        <w:rPr>
          <w:color w:val="000000"/>
          <w:szCs w:val="24"/>
          <w:lang w:eastAsia="lt-LT"/>
        </w:rPr>
      </w:pPr>
      <w:r>
        <w:rPr>
          <w:color w:val="000000"/>
          <w:szCs w:val="24"/>
          <w:lang w:eastAsia="lt-LT"/>
        </w:rPr>
        <w:t>Ši sąvoka apima visą įrenginį ir jo teritoriją, įskaitant visas bendrojo deginimo linijas, atliekų priėmimo, laikymo, vietoje atliekamo pirminio apdorojimo įrenginius, atliekų, kuro ir oro tiekimo sistemas, katilus, išmetamųjų dujų valymo įrenginius, vietoje esančius degimo liekanų ir nuotekų apdorojimo ar laikymo įrenginius, kaminus, krovimo priemones, deginimo operacijų tikrinimo sistemas ir prietaisus, registruojančius deginimo sąlygas ir atliekančius jų monitoringą.</w:t>
      </w:r>
    </w:p>
    <w:p>
      <w:pPr>
        <w:widowControl w:val="0"/>
        <w:ind w:firstLine="709"/>
        <w:jc w:val="both"/>
      </w:pPr>
      <w:r>
        <w:rPr>
          <w:color w:val="000000"/>
          <w:szCs w:val="24"/>
          <w:lang w:eastAsia="lt-LT"/>
        </w:rPr>
        <w:t>Jei atliekos termiškai apdorojamos kitu būdu nei oksiduojant, pavyzdžiui, pirolizės, pavertimo dujomis arba plazminių procesų būdu, bendro atliekų deginimo įrenginio veikla apima ir terminio apdorojimo procesą, ir vėlesnį deginimo procesą;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rPr>
          <w:color w:val="000000"/>
          <w:szCs w:val="24"/>
          <w:lang w:eastAsia="lt-LT"/>
        </w:rPr>
      </w:pPr>
      <w:r>
        <w:rPr>
          <w:color w:val="000000"/>
          <w:szCs w:val="24"/>
          <w:lang w:eastAsia="lt-LT"/>
        </w:rPr>
        <w:t>6.3</w:t>
      </w:r>
      <w:r>
        <w:rPr>
          <w:color w:val="000000"/>
          <w:szCs w:val="24"/>
          <w:lang w:eastAsia="lt-LT"/>
        </w:rPr>
        <w:t xml:space="preserve">. </w:t>
      </w:r>
      <w:r>
        <w:rPr>
          <w:b/>
          <w:color w:val="000000"/>
          <w:szCs w:val="24"/>
          <w:lang w:eastAsia="lt-LT"/>
        </w:rPr>
        <w:t>atliekų deginimo įrenginys (toliau – deginimo įrenginys)</w:t>
      </w:r>
      <w:r>
        <w:rPr>
          <w:color w:val="000000"/>
          <w:szCs w:val="24"/>
          <w:lang w:eastAsia="lt-LT"/>
        </w:rPr>
        <w:t xml:space="preserve"> – stacionarus arba mobilus techninis vienetas, įskaitant visą įrangą, kuris skirtas atliekoms termiškai apdoroti ir kurio pagaminta šiluma naudojama arba nenaudojama. Terminis atliekų apdorojimas apima deginimą oksiduojant ir kitus terminius procesus, įskaitant pirolizę, pavertimą dujomis ir plazminius procesus, jei vykstant šiems procesams susidariusios medžiagos yra sudeginamos.</w:t>
      </w:r>
    </w:p>
    <w:p>
      <w:pPr>
        <w:widowControl w:val="0"/>
        <w:ind w:firstLine="709"/>
        <w:jc w:val="both"/>
        <w:rPr>
          <w:color w:val="000000"/>
          <w:szCs w:val="24"/>
          <w:lang w:eastAsia="lt-LT"/>
        </w:rPr>
      </w:pPr>
      <w:r>
        <w:rPr>
          <w:color w:val="000000"/>
          <w:szCs w:val="24"/>
          <w:lang w:eastAsia="lt-LT"/>
        </w:rPr>
        <w:t>Ši sąvoka apima visą įrenginį ir jo teritoriją, įskaitant visas deginimo linijas, atliekų priėmimo, laikymo, vietoje atliekamo pirminio apdorojimo įrenginius, atliekų, kuro ir oro tiekimo sistemas, katilus, išmetamųjų dujų valymo įrenginius, vietoje esančius degimo liekanų ir nuotekų apdorojimo ar laikymo įrenginius, kaminus, krovimo priemones, deginimo operacijų tikrinimo sistemas ir prietaisus, registruojančius deginimo sąlygas ir atliekančius jų monitoringą.</w:t>
      </w:r>
    </w:p>
    <w:p>
      <w:pPr>
        <w:widowControl w:val="0"/>
        <w:ind w:firstLine="709"/>
        <w:jc w:val="both"/>
      </w:pPr>
      <w:r>
        <w:rPr>
          <w:color w:val="000000"/>
          <w:szCs w:val="24"/>
          <w:lang w:eastAsia="lt-LT"/>
        </w:rPr>
        <w:t>Jei atliekos termiškai apdorojamos kitu būdu nei oksiduojant, pavyzdžiui, pirolizės, pavertimo dujomis arba plazminių procesų būdu, atliekų deginimo įrenginio veikla apima ir terminio apdorojimo procesą, ir vėlesnį deginimo procesą;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6.4</w:t>
      </w:r>
      <w:r>
        <w:t xml:space="preserve">. </w:t>
      </w:r>
      <w:r>
        <w:rPr>
          <w:b/>
        </w:rPr>
        <w:t>dioksinai ir furanai</w:t>
      </w:r>
      <w:r>
        <w:t xml:space="preserve"> – tai visi 1 priede išvardyti polichlorinti dibenzo-p-dioksinai ir dibenzofuranai;</w:t>
      </w:r>
    </w:p>
    <w:p>
      <w:pPr>
        <w:ind w:firstLine="709"/>
        <w:jc w:val="both"/>
      </w:pPr>
      <w:r>
        <w:t>6.5</w:t>
      </w:r>
      <w:r>
        <w:t xml:space="preserve">. </w:t>
      </w:r>
      <w:r>
        <w:rPr>
          <w:b/>
        </w:rPr>
        <w:t>emisija (išmetimas)</w:t>
      </w:r>
      <w:r>
        <w:t xml:space="preserve"> – tai tiesioginis ar netiesioginis medžiagų, vibracijos, šilumos ar triukšmo iš taškinių arba išsklaidytų taršos šaltinių, esančių įrenginyje, patekimas į orą, vandenį ar dirvožemį;</w:t>
      </w:r>
    </w:p>
    <w:p>
      <w:pPr>
        <w:widowControl w:val="0"/>
        <w:ind w:firstLine="709"/>
        <w:jc w:val="both"/>
        <w:rPr>
          <w:color w:val="000000"/>
          <w:szCs w:val="24"/>
          <w:lang w:eastAsia="lt-LT"/>
        </w:rPr>
      </w:pPr>
      <w:r>
        <w:rPr>
          <w:color w:val="000000"/>
          <w:szCs w:val="24"/>
          <w:lang w:eastAsia="lt-LT"/>
        </w:rPr>
        <w:t>6.6</w:t>
      </w:r>
      <w:r>
        <w:rPr>
          <w:color w:val="000000"/>
          <w:szCs w:val="24"/>
          <w:lang w:eastAsia="lt-LT"/>
        </w:rPr>
        <w:t xml:space="preserve">. </w:t>
      </w:r>
      <w:r>
        <w:rPr>
          <w:b/>
          <w:color w:val="000000"/>
          <w:szCs w:val="24"/>
          <w:lang w:eastAsia="lt-LT"/>
        </w:rPr>
        <w:t>esamas atliekų deginimo arba bendro atliekų deginimo įrenginys</w:t>
      </w:r>
      <w:r>
        <w:rPr>
          <w:color w:val="000000"/>
          <w:szCs w:val="24"/>
          <w:lang w:eastAsia="lt-LT"/>
        </w:rPr>
        <w:t xml:space="preserve"> – deginimo arba bendro deginimo įrenginys, kuris:</w:t>
      </w:r>
    </w:p>
    <w:p>
      <w:pPr>
        <w:widowControl w:val="0"/>
        <w:ind w:firstLine="709"/>
        <w:jc w:val="both"/>
        <w:rPr>
          <w:color w:val="000000"/>
          <w:szCs w:val="24"/>
          <w:lang w:eastAsia="lt-LT"/>
        </w:rPr>
      </w:pPr>
      <w:r>
        <w:rPr>
          <w:color w:val="000000"/>
          <w:szCs w:val="24"/>
          <w:lang w:eastAsia="lt-LT"/>
        </w:rPr>
        <w:t>6.6.1</w:t>
      </w:r>
      <w:r>
        <w:rPr>
          <w:color w:val="000000"/>
          <w:szCs w:val="24"/>
          <w:lang w:eastAsia="lt-LT"/>
        </w:rPr>
        <w:t>. veikia ir kurio operatorius teisės aktų nustatyta tvarka iki Reikalavimų įsigaliojimo yra gavęs leidimą;</w:t>
      </w:r>
    </w:p>
    <w:p>
      <w:pPr>
        <w:widowControl w:val="0"/>
        <w:ind w:firstLine="709"/>
        <w:jc w:val="both"/>
        <w:rPr>
          <w:color w:val="000000"/>
          <w:szCs w:val="24"/>
          <w:lang w:eastAsia="lt-LT"/>
        </w:rPr>
      </w:pPr>
      <w:r>
        <w:rPr>
          <w:color w:val="000000"/>
          <w:szCs w:val="24"/>
          <w:lang w:eastAsia="lt-LT"/>
        </w:rPr>
        <w:t>6.6.2</w:t>
      </w:r>
      <w:r>
        <w:rPr>
          <w:color w:val="000000"/>
          <w:szCs w:val="24"/>
          <w:lang w:eastAsia="lt-LT"/>
        </w:rPr>
        <w:t>. pradėjo veikti ne vėliau kaip 2003 m. gruodžio 28 d. ir kurio operatorius teisės aktų nustatyta tvarka iki Reikalavimų įsigaliojimo yra gavęs leidimą ir yra įregistruotas kaip atliekas deginanti arba bendrai atliekas deginanti įmonė;</w:t>
      </w:r>
    </w:p>
    <w:p>
      <w:pPr>
        <w:widowControl w:val="0"/>
        <w:ind w:firstLine="709"/>
        <w:jc w:val="both"/>
      </w:pPr>
      <w:r>
        <w:rPr>
          <w:color w:val="000000"/>
          <w:szCs w:val="24"/>
          <w:lang w:eastAsia="lt-LT"/>
        </w:rPr>
        <w:t>6.6.3</w:t>
      </w:r>
      <w:r>
        <w:rPr>
          <w:color w:val="000000"/>
          <w:szCs w:val="24"/>
          <w:lang w:eastAsia="lt-LT"/>
        </w:rPr>
        <w:t>. pradėjo veikti ne vėliau kaip 2004 m. gruodžio 28 d. ir kurio operatorius teisės aktų nustatyta tvarka iki Reikalavimų įsigaliojimo buvo pateikęs paraišką gauti leidimą.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6.7</w:t>
      </w:r>
      <w:r>
        <w:t xml:space="preserve">. </w:t>
      </w:r>
      <w:r>
        <w:rPr>
          <w:b/>
        </w:rPr>
        <w:t>išmetamųjų teršalų ribinės vertės</w:t>
      </w:r>
      <w:r>
        <w:t xml:space="preserve"> – tai masė, išreikšta tam tikrais specifiniais parametrais, teršalų koncentracijomis ir/arba lygiais, kurių negalima viršyti per vieną ar daugiau laiko tarpų;</w:t>
      </w:r>
    </w:p>
    <w:p>
      <w:pPr>
        <w:widowControl w:val="0"/>
        <w:ind w:firstLine="709"/>
        <w:jc w:val="both"/>
      </w:pPr>
      <w:r>
        <w:t>6.7</w:t>
      </w:r>
      <w:r>
        <w:rPr>
          <w:vertAlign w:val="superscript"/>
        </w:rPr>
        <w:t>1</w:t>
      </w:r>
      <w:r>
        <w:t xml:space="preserve">. </w:t>
      </w:r>
      <w:r>
        <w:rPr>
          <w:b/>
          <w:bCs/>
        </w:rPr>
        <w:t xml:space="preserve">kubinis metras normaliomis sąlygomis </w:t>
      </w:r>
      <w:r>
        <w:t>(toliau – Nm</w:t>
      </w:r>
      <w:r>
        <w:rPr>
          <w:vertAlign w:val="superscript"/>
        </w:rPr>
        <w:t>3</w:t>
      </w:r>
      <w:r>
        <w:t xml:space="preserve">) – išmetamųjų dujų tūrio vienetas, perskaičiuotas sausoms dujoms, taikant šias standartines sąlygas: temperatūra – 273 K (0 °C), slėgis – 101,3 kPa (760 mmHg);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rPr>
          <w:szCs w:val="24"/>
          <w:lang w:eastAsia="lt-LT"/>
        </w:rPr>
        <w:t>6.7</w:t>
      </w:r>
      <w:r>
        <w:rPr>
          <w:szCs w:val="24"/>
          <w:vertAlign w:val="superscript"/>
          <w:lang w:eastAsia="lt-LT"/>
        </w:rPr>
        <w:t>2</w:t>
      </w:r>
      <w:r>
        <w:rPr>
          <w:szCs w:val="24"/>
          <w:lang w:eastAsia="lt-LT"/>
        </w:rPr>
        <w:t>.</w:t>
      </w:r>
      <w:r>
        <w:rPr>
          <w:rFonts w:ascii="Arial" w:eastAsia="Calibri" w:hAnsi="Arial" w:cs="Arial"/>
          <w:sz w:val="20"/>
        </w:rPr>
        <w:t xml:space="preserve"> </w:t>
      </w:r>
      <w:r>
        <w:rPr>
          <w:rFonts w:eastAsia="Calibri"/>
          <w:szCs w:val="24"/>
        </w:rPr>
        <w:t>Atliekų deginimo įrenginio kaminas - vieną ar kelis dūmtakius turinti konstrukcija, per kurią iš atliekų deginimo ar iš bendro atliekų deginimo įrenginio į orą išleidžiamos išmetamosios dujos;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764d6064b811e4b6b89037654e22b1">
        <w:r w:rsidRPr="00532B9F">
          <w:rPr>
            <w:rFonts w:ascii="Times New Roman" w:eastAsia="MS Mincho" w:hAnsi="Times New Roman"/>
            <w:sz w:val="20"/>
            <w:i/>
            <w:iCs/>
            <w:color w:val="0000FF" w:themeColor="hyperlink"/>
            <w:u w:val="single"/>
          </w:rPr>
          <w:t>D1-853</w:t>
        </w:r>
      </w:fldSimple>
      <w:r>
        <w:rPr>
          <w:rFonts w:ascii="Times New Roman" w:eastAsia="MS Mincho" w:hAnsi="Times New Roman"/>
          <w:sz w:val="20"/>
          <w:i/>
          <w:iCs/>
        </w:rPr>
        <w:t>,
2014-10-24,
paskelbta TAR 2014-11-05, i. k. 2014-15815        </w:t>
      </w:r>
    </w:p>
    <w:p/>
    <w:p>
      <w:pPr>
        <w:widowControl w:val="0"/>
        <w:ind w:firstLine="709"/>
        <w:jc w:val="both"/>
      </w:pPr>
      <w:r>
        <w:rPr>
          <w:color w:val="000000"/>
          <w:szCs w:val="24"/>
          <w:lang w:eastAsia="lt-LT"/>
        </w:rPr>
        <w:t>6.8</w:t>
      </w:r>
      <w:r>
        <w:rPr>
          <w:color w:val="000000"/>
          <w:szCs w:val="24"/>
          <w:lang w:eastAsia="lt-LT"/>
        </w:rPr>
        <w:t xml:space="preserve">. </w:t>
      </w:r>
      <w:r>
        <w:rPr>
          <w:b/>
          <w:color w:val="000000"/>
          <w:szCs w:val="24"/>
          <w:lang w:eastAsia="lt-LT"/>
        </w:rPr>
        <w:t>leidimas</w:t>
      </w:r>
      <w:r>
        <w:rPr>
          <w:color w:val="000000"/>
          <w:szCs w:val="24"/>
          <w:lang w:eastAsia="lt-LT"/>
        </w:rPr>
        <w:t xml:space="preserve"> – taršos integruotos prevencijos ir kontrolės leidimas arba taršos leidimas, rengiamas ir išduodamas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rPr>
          <w:color w:val="000000"/>
          <w:szCs w:val="24"/>
          <w:lang w:eastAsia="lt-LT"/>
        </w:rPr>
        <w:t>6.9</w:t>
      </w:r>
      <w:r>
        <w:rPr>
          <w:color w:val="000000"/>
          <w:szCs w:val="24"/>
          <w:lang w:eastAsia="lt-LT"/>
        </w:rPr>
        <w:t xml:space="preserve">. </w:t>
      </w:r>
      <w:r>
        <w:rPr>
          <w:b/>
        </w:rPr>
        <w:t>deginimo arba bendro deginimo įrenginyje susidariusios atliekos</w:t>
      </w:r>
      <w:r>
        <w:t xml:space="preserve"> – tai bet kokios skystos arba kietos medžiagos (įskaitant nuosėdas, šlaką, lakiuosius pelenus, katilų dulkes, dujų valymo reakcijų kietuosius produktus, nuotekų valymo dumblą, išnaudotus katalizatorius ir panaudotą aktyviąją anglį), kurioms taikomas atliekų apibrėžimas, susidariusios deginimo arba bendro deginimo proceso metu, valant išmetamąsias dujas ar nuotekas, arba kitų deginimo arba bendro deginimo įrenginyje vykstančių procesų metu;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widowControl w:val="0"/>
        <w:ind w:firstLine="709"/>
        <w:jc w:val="both"/>
      </w:pPr>
      <w:r>
        <w:rPr>
          <w:color w:val="000000"/>
          <w:szCs w:val="24"/>
          <w:lang w:eastAsia="lt-LT"/>
        </w:rPr>
        <w:t>6.10</w:t>
      </w:r>
      <w:r>
        <w:rPr>
          <w:color w:val="000000"/>
          <w:szCs w:val="24"/>
          <w:lang w:eastAsia="lt-LT"/>
        </w:rPr>
        <w:t xml:space="preserve">. </w:t>
      </w:r>
      <w:r>
        <w:rPr>
          <w:b/>
          <w:color w:val="000000"/>
          <w:szCs w:val="24"/>
          <w:lang w:eastAsia="lt-LT"/>
        </w:rPr>
        <w:t>nominalus galingumas</w:t>
      </w:r>
      <w:r>
        <w:rPr>
          <w:color w:val="000000"/>
          <w:szCs w:val="24"/>
          <w:lang w:eastAsia="lt-LT"/>
        </w:rPr>
        <w:t xml:space="preserve"> – konstruktoriaus nurodyta ir operatoriaus patvirtinta visų deginimo įrenginio arba bendro deginimo įrenginio</w:t>
      </w:r>
      <w:r>
        <w:rPr>
          <w:b/>
          <w:bCs/>
          <w:color w:val="000000"/>
          <w:szCs w:val="24"/>
          <w:lang w:eastAsia="lt-LT"/>
        </w:rPr>
        <w:t xml:space="preserve"> </w:t>
      </w:r>
      <w:r>
        <w:rPr>
          <w:color w:val="000000"/>
          <w:szCs w:val="24"/>
          <w:lang w:eastAsia="lt-LT"/>
        </w:rPr>
        <w:t>krosnių galingumų suma, nustatoma atsižvelgiant į atliekų kaloringumą, kuris išreiškiamas per valandą sudegintų atliekų kiekiu;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6.11</w:t>
      </w:r>
      <w:r>
        <w:t xml:space="preserve">. </w:t>
      </w:r>
      <w:r>
        <w:rPr>
          <w:b/>
        </w:rPr>
        <w:t>sumaišytos komunalinės atliekos</w:t>
      </w:r>
      <w:r>
        <w:t xml:space="preserve"> – buityje susidarančios atliekos bei komercinės, pramoninės, institucijų atliekos, kurios savo pobūdžiu ir sudėtimi yra panašios į buitines atliekas, tačiau išskyrus atliekų sąraše (Žin., 1999, Nr. </w:t>
      </w:r>
      <w:hyperlink r:id="rId24" w:tgtFrame="_blank" w:history="1">
        <w:r>
          <w:rPr>
            <w:color w:val="0000FF" w:themeColor="hyperlink"/>
            <w:u w:val="single"/>
          </w:rPr>
          <w:t>63-2065</w:t>
        </w:r>
      </w:hyperlink>
      <w:r>
        <w:t>) kodu 20 01 pažymėtas atliekas, kurios surenkamos atskirai susidarymo vietoje, ir kodu 20 02 pažymėtas atliekas;</w:t>
      </w:r>
    </w:p>
    <w:p>
      <w:pPr>
        <w:ind w:firstLine="709"/>
        <w:jc w:val="both"/>
      </w:pPr>
      <w:r>
        <w:t>6.12</w:t>
      </w:r>
      <w:r>
        <w:t xml:space="preserve">. </w:t>
      </w:r>
      <w:r>
        <w:rPr>
          <w:b/>
        </w:rPr>
        <w:t>veiklos vykdytojas (operatorius)</w:t>
      </w:r>
      <w:r>
        <w:t xml:space="preserve"> – bet kuris fizinis ar juridinis asmuo, naudojantis arba valdantis įrenginį ir pagal Lietuvos Respublikos teisės aktus turintis ūkinius įgaliojimus spręsti įrenginio techninius klausimus;</w:t>
      </w:r>
    </w:p>
    <w:p>
      <w:pPr>
        <w:ind w:firstLine="709"/>
        <w:jc w:val="both"/>
      </w:pPr>
      <w:r>
        <w:t>6.13</w:t>
      </w:r>
      <w:r>
        <w:t xml:space="preserve">. pramoninių ir automobiliams skirtų baterijų ir akumuliatorių rūšys yra suprantamos, kaip jos apibrėžtos Baterijų ir akumuliatorių bei baterijų ir akumuliatorių atliekų tvarkymo taisyklių, patvirtintų Lietuvos Respublikos aplinkos ministro 2001 m. gruodžio 21 d. įsakymu Nr. 625 (Žin., 2002, Nr. </w:t>
      </w:r>
      <w:hyperlink r:id="rId25" w:tgtFrame="_blank" w:history="1">
        <w:r>
          <w:rPr>
            <w:color w:val="0000FF" w:themeColor="hyperlink"/>
            <w:u w:val="single"/>
          </w:rPr>
          <w:t>1-12</w:t>
        </w:r>
      </w:hyperlink>
      <w:r>
        <w:t xml:space="preserve">; 2008, Nr. </w:t>
      </w:r>
      <w:hyperlink r:id="rId26" w:tgtFrame="_blank" w:history="1">
        <w:r>
          <w:rPr>
            <w:color w:val="0000FF" w:themeColor="hyperlink"/>
            <w:u w:val="single"/>
          </w:rPr>
          <w:t>86-3439</w:t>
        </w:r>
      </w:hyperlink>
      <w:r>
        <w:t>), 6.1 ir 6.2 punktuose;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2852A26B36">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2008-09-23,
Žin., 2008, Nr.
111-4253 (2008-09-27), i. k. 108301MISAK00D1-487        </w:t>
      </w:r>
    </w:p>
    <w:p/>
    <w:p>
      <w:pPr>
        <w:widowControl w:val="0"/>
        <w:ind w:firstLine="709"/>
        <w:jc w:val="both"/>
      </w:pPr>
      <w:r>
        <w:rPr>
          <w:color w:val="000000"/>
          <w:szCs w:val="24"/>
          <w:lang w:eastAsia="lt-LT"/>
        </w:rPr>
        <w:t>6.14</w:t>
      </w:r>
      <w:r>
        <w:rPr>
          <w:color w:val="000000"/>
          <w:szCs w:val="24"/>
          <w:lang w:eastAsia="lt-LT"/>
        </w:rPr>
        <w:t>. naujas atliekų deginimo įrenginys – atliekų deginimo įrenginys, kuriam netaikomas 6.6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jc w:val="center"/>
        <w:rPr>
          <w:b/>
        </w:rPr>
      </w:pPr>
      <w:r>
        <w:rPr>
          <w:b/>
        </w:rPr>
        <w:t>II</w:t>
      </w:r>
      <w:r>
        <w:rPr>
          <w:b/>
        </w:rPr>
        <w:t xml:space="preserve"> SKYRIUS</w:t>
      </w:r>
    </w:p>
    <w:p>
      <w:pPr>
        <w:jc w:val="center"/>
        <w:rPr>
          <w:b/>
        </w:rPr>
      </w:pPr>
      <w:r>
        <w:rPr>
          <w:b/>
        </w:rPr>
        <w:t xml:space="preserve">PARAIŠKA IR LEIDIMAS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t>7</w:t>
      </w:r>
      <w:r>
        <w:t>. Deginimo ar bendro deginimo įrenginio operatorius negali vykdyti atliekų deginimo veiklos, neturėdamas teisės aktų nustatyta tvarka išduoto leidimo.</w:t>
      </w:r>
    </w:p>
    <w:p>
      <w:pPr>
        <w:ind w:firstLine="709"/>
        <w:jc w:val="both"/>
      </w:pPr>
      <w:r>
        <w:t>8</w:t>
      </w:r>
      <w:r>
        <w:t>. P</w:t>
      </w:r>
      <w:r>
        <w:rPr>
          <w:color w:val="000000"/>
          <w:szCs w:val="24"/>
          <w:lang w:eastAsia="lt-LT"/>
        </w:rPr>
        <w:t>araiškoje leidimui eksploatuoti atliekų deginimo ar bendro deginimo įrenginį, be kitų teisės aktų nustatytų reikalavimų, turi būti aprašytos priemonės, kuriomis užtikrinama, kad</w:t>
      </w:r>
      <w:r>
        <w:t>:</w:t>
      </w:r>
    </w:p>
    <w:p>
      <w:pPr>
        <w:ind w:firstLine="709"/>
        <w:jc w:val="both"/>
      </w:pPr>
      <w:r>
        <w:t>8.1</w:t>
      </w:r>
      <w:r>
        <w:t xml:space="preserve">. </w:t>
      </w:r>
      <w:r>
        <w:rPr>
          <w:color w:val="000000"/>
          <w:szCs w:val="24"/>
          <w:lang w:eastAsia="lt-LT"/>
        </w:rPr>
        <w:t>įrenginys suprojektuotas, įrengtas, prižiūrimas ir bus eksploatuojamas atsižvelgiant į Reikalavimų laikymąsi deginant atitinkamų kategorijų atliekas</w:t>
      </w:r>
      <w:r>
        <w:t>;</w:t>
      </w:r>
    </w:p>
    <w:p>
      <w:pPr>
        <w:ind w:firstLine="709"/>
        <w:jc w:val="both"/>
      </w:pPr>
      <w:r>
        <w:t>8.2</w:t>
      </w:r>
      <w:r>
        <w:t>. deginimo ar bendro deginimo procese gauta šiluma bus panaudota, kiek tai praktiškai įmanoma, gaminant šilumą ir energiją (kombinuotas ciklas), panaudojant garą technologiniuose procesuose ar tiekiant šilumą šilumos tinklams;</w:t>
      </w:r>
    </w:p>
    <w:p>
      <w:pPr>
        <w:ind w:firstLine="709"/>
        <w:jc w:val="both"/>
      </w:pPr>
      <w:r>
        <w:rPr>
          <w:szCs w:val="24"/>
        </w:rPr>
        <w:t>8.3</w:t>
      </w:r>
      <w:r>
        <w:rPr>
          <w:szCs w:val="24"/>
        </w:rPr>
        <w:t>. bus kiek įmanoma sumažintas deginimo arba bendro deginimo įrenginyje susidariusių atliekų kiekis ir kenksmingumas, o susidariusios atliekos, jei įmanoma, perdirbtos;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rPr>
          <w:szCs w:val="24"/>
        </w:rPr>
        <w:t>8.4</w:t>
      </w:r>
      <w:r>
        <w:rPr>
          <w:szCs w:val="24"/>
        </w:rPr>
        <w:t xml:space="preserve">. </w:t>
      </w:r>
      <w:r>
        <w:t>Deginimo arba bendro deginimo įrenginyje susidariusios atliekos</w:t>
      </w:r>
      <w:r>
        <w:rPr>
          <w:szCs w:val="24"/>
        </w:rPr>
        <w:t>, kurių neįmanoma išvengti, sumažinti arba perdirbti, bus šalinamos laikantis teisės aktuose nustatytų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widowControl w:val="0"/>
        <w:ind w:firstLine="709"/>
        <w:jc w:val="both"/>
      </w:pPr>
      <w:r>
        <w:rPr>
          <w:color w:val="000000"/>
          <w:szCs w:val="24"/>
          <w:lang w:eastAsia="lt-LT"/>
        </w:rPr>
        <w:t>8.5</w:t>
      </w:r>
      <w:r>
        <w:rPr>
          <w:color w:val="000000"/>
          <w:szCs w:val="24"/>
          <w:lang w:eastAsia="lt-LT"/>
        </w:rPr>
        <w:t>. leidžiamų deginti atliekų sąrašas, parengtas pagal Atliekų tvarkymo taisyklėse pateiktą atliekų sąrašą, ir bendras leidžiamas deginti atliekų kiekis;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8.6</w:t>
      </w:r>
      <w:r>
        <w:rPr>
          <w:color w:val="000000"/>
          <w:szCs w:val="24"/>
          <w:lang w:eastAsia="lt-LT"/>
        </w:rPr>
        <w:t>. deginimo arba bendro deginimo įrenginio atliekų deginimo nominalus galingumas, išreikštas MWth;</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8.7</w:t>
      </w:r>
      <w:r>
        <w:rPr>
          <w:color w:val="000000"/>
          <w:szCs w:val="24"/>
          <w:lang w:eastAsia="lt-LT"/>
        </w:rPr>
        <w:t>. į orą ir vandenį išmetamų teršalų ribinės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8.8</w:t>
      </w:r>
      <w:r>
        <w:rPr>
          <w:color w:val="000000"/>
          <w:szCs w:val="24"/>
          <w:lang w:eastAsia="lt-LT"/>
        </w:rPr>
        <w:t>. mėginių ėmimo ir matavimo tvarka ir periodiškumas, užtikrinantys teršalų išmetimo stebėseną;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8.9</w:t>
      </w:r>
      <w:r>
        <w:rPr>
          <w:color w:val="000000"/>
          <w:szCs w:val="24"/>
          <w:lang w:eastAsia="lt-LT"/>
        </w:rPr>
        <w:t>. didžiausias leistinas valymo arba matavimo prietaisų techniškai neišvengiamo sustabdymo, sutrikimų arba gedimų laikotarpis, per kurį į orą išmetamų teršalų ir nuotekų kiekis gali viršyti nustatytas išmetamų teršalų ribines vertes;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8.10</w:t>
      </w:r>
      <w:r>
        <w:rPr>
          <w:szCs w:val="24"/>
          <w:lang w:eastAsia="lt-LT"/>
        </w:rPr>
        <w:t>. veiklos vykdytojo naudojama technologija, veiklos metodai ir taršos prevencijos bei monitoringo (stebėsenos) priemonės atitinka geriausių prieinamų gamybos būdų išvadose nurodytus geriausius prieinamus gamybos būdus.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9ac700f57611e4927fda1d051299fb">
        <w:r w:rsidRPr="00532B9F">
          <w:rPr>
            <w:rFonts w:ascii="Times New Roman" w:eastAsia="MS Mincho" w:hAnsi="Times New Roman"/>
            <w:sz w:val="20"/>
            <w:i/>
            <w:iCs/>
            <w:color w:val="0000FF" w:themeColor="hyperlink"/>
            <w:u w:val="single"/>
          </w:rPr>
          <w:t>D1-399</w:t>
        </w:r>
      </w:fldSimple>
      <w:r>
        <w:rPr>
          <w:rFonts w:ascii="Times New Roman" w:eastAsia="MS Mincho" w:hAnsi="Times New Roman"/>
          <w:sz w:val="20"/>
          <w:i/>
          <w:iCs/>
        </w:rPr>
        <w:t>,
2015-05-08,
paskelbta TAR 2015-05-08, i. k. 2015-07010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rPr>
          <w:color w:val="000000"/>
          <w:szCs w:val="24"/>
          <w:lang w:eastAsia="lt-LT"/>
        </w:rPr>
      </w:pPr>
      <w:r>
        <w:rPr>
          <w:color w:val="000000"/>
          <w:szCs w:val="24"/>
          <w:lang w:eastAsia="lt-LT"/>
        </w:rPr>
        <w:t>8</w:t>
      </w:r>
      <w:r>
        <w:rPr>
          <w:color w:val="000000"/>
          <w:szCs w:val="24"/>
          <w:vertAlign w:val="superscript"/>
          <w:lang w:eastAsia="lt-LT"/>
        </w:rPr>
        <w:t>1</w:t>
      </w:r>
      <w:r>
        <w:rPr>
          <w:color w:val="000000"/>
          <w:szCs w:val="24"/>
          <w:lang w:eastAsia="lt-LT"/>
        </w:rPr>
        <w:t>. Paraiškoje leidimui gauti pavojingąsias atliekas deginantiems deginimo ir bendro deginimo įrenginiams papildomai prie 8 punkte nustatytų reikalavimų turi būti nurodyta:</w:t>
      </w:r>
    </w:p>
    <w:p>
      <w:pPr>
        <w:widowControl w:val="0"/>
        <w:ind w:firstLine="709"/>
        <w:jc w:val="both"/>
        <w:rPr>
          <w:color w:val="000000"/>
          <w:szCs w:val="24"/>
          <w:lang w:eastAsia="lt-LT"/>
        </w:rPr>
      </w:pPr>
      <w:r>
        <w:rPr>
          <w:color w:val="000000"/>
          <w:szCs w:val="24"/>
          <w:lang w:eastAsia="lt-LT"/>
        </w:rPr>
        <w:t>8</w:t>
      </w:r>
      <w:r>
        <w:rPr>
          <w:color w:val="000000"/>
          <w:szCs w:val="24"/>
          <w:vertAlign w:val="superscript"/>
          <w:lang w:eastAsia="lt-LT"/>
        </w:rPr>
        <w:t>1</w:t>
      </w:r>
      <w:r>
        <w:rPr>
          <w:color w:val="000000"/>
          <w:szCs w:val="24"/>
          <w:lang w:eastAsia="lt-LT"/>
        </w:rPr>
        <w:t>.1</w:t>
      </w:r>
      <w:r>
        <w:rPr>
          <w:color w:val="000000"/>
          <w:szCs w:val="24"/>
          <w:lang w:eastAsia="lt-LT"/>
        </w:rPr>
        <w:t>. skirtingų pavojingųjų atliekų, kurios gali būti deginamos, kiekiai;</w:t>
      </w:r>
    </w:p>
    <w:p>
      <w:pPr>
        <w:widowControl w:val="0"/>
        <w:ind w:firstLine="709"/>
        <w:jc w:val="both"/>
      </w:pPr>
      <w:r>
        <w:rPr>
          <w:color w:val="000000"/>
          <w:szCs w:val="24"/>
          <w:lang w:eastAsia="lt-LT"/>
        </w:rPr>
        <w:t>8</w:t>
      </w:r>
      <w:r>
        <w:rPr>
          <w:color w:val="000000"/>
          <w:szCs w:val="24"/>
          <w:vertAlign w:val="superscript"/>
          <w:lang w:eastAsia="lt-LT"/>
        </w:rPr>
        <w:t>1</w:t>
      </w:r>
      <w:r>
        <w:rPr>
          <w:color w:val="000000"/>
          <w:szCs w:val="24"/>
          <w:lang w:eastAsia="lt-LT"/>
        </w:rPr>
        <w:t>.2</w:t>
      </w:r>
      <w:r>
        <w:rPr>
          <w:color w:val="000000"/>
          <w:szCs w:val="24"/>
          <w:lang w:eastAsia="lt-LT"/>
        </w:rPr>
        <w:t>. didžiausi ir mažiausi leidžiami deginti pavojingųjų atliekų srautai, išreikšti masės vienetais, jų didžiausia ir mažiausia šiluminė vertė ir didžiausias leidžiamas šių atliekų užterštumas PCB, PCP, chloru, fluoru, siera, sunkiaisiais metalais ir kitais teršalais.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9</w:t>
      </w:r>
      <w:r>
        <w:t>. Leidimas gali būti išduotas tik tuo atveju, kai paraiškoje nurodyta, kad į aplinkos orą išmetamų teršalų matavimo būdai atitinka šių Reikalavimų 3 priedo reikalavimus, o į vandenį išleidžiamų teršalų – 3 priedo 1 ir 2 dalies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rPr>
          <w:color w:val="000000"/>
          <w:szCs w:val="24"/>
          <w:lang w:eastAsia="lt-LT"/>
        </w:rPr>
      </w:pPr>
      <w:r>
        <w:rPr>
          <w:color w:val="000000"/>
          <w:szCs w:val="24"/>
          <w:lang w:eastAsia="lt-LT"/>
        </w:rPr>
        <w:t>10</w:t>
      </w:r>
      <w:r>
        <w:rPr>
          <w:color w:val="000000"/>
          <w:szCs w:val="24"/>
          <w:lang w:eastAsia="lt-LT"/>
        </w:rPr>
        <w:t>. Leidime, be kitų teisės aktų nustatytų reikalavimų, taikytinų išduodant leidimus deginimo ir bendro deginimo įrenginiams, turi būti nurodyta:</w:t>
      </w:r>
    </w:p>
    <w:p>
      <w:pPr>
        <w:widowControl w:val="0"/>
        <w:ind w:firstLine="709"/>
        <w:jc w:val="both"/>
        <w:rPr>
          <w:color w:val="000000"/>
          <w:szCs w:val="24"/>
          <w:lang w:eastAsia="lt-LT"/>
        </w:rPr>
      </w:pPr>
      <w:r>
        <w:rPr>
          <w:color w:val="000000"/>
          <w:szCs w:val="24"/>
          <w:lang w:eastAsia="lt-LT"/>
        </w:rPr>
        <w:t>10.1</w:t>
      </w:r>
      <w:r>
        <w:rPr>
          <w:color w:val="000000"/>
          <w:szCs w:val="24"/>
          <w:lang w:eastAsia="lt-LT"/>
        </w:rPr>
        <w:t>. leidžiamų deginti atliekų sąrašas, parengtas pagal Atliekų tvarkymo taisyklėse nurodytą atliekų sąrašą, ir bendras leidžiamų deginti atliekų kiekis;</w:t>
      </w:r>
    </w:p>
    <w:p>
      <w:pPr>
        <w:widowControl w:val="0"/>
        <w:ind w:firstLine="709"/>
        <w:jc w:val="both"/>
        <w:rPr>
          <w:color w:val="000000"/>
          <w:szCs w:val="24"/>
          <w:lang w:eastAsia="lt-LT"/>
        </w:rPr>
      </w:pPr>
      <w:r>
        <w:rPr>
          <w:color w:val="000000"/>
          <w:szCs w:val="24"/>
          <w:lang w:eastAsia="lt-LT"/>
        </w:rPr>
        <w:t>10.2</w:t>
      </w:r>
      <w:r>
        <w:rPr>
          <w:color w:val="000000"/>
          <w:szCs w:val="24"/>
          <w:lang w:eastAsia="lt-LT"/>
        </w:rPr>
        <w:t>. deginimo arba bendro deginimo įrenginio atliekų deginimo nominalus galingumas, išreikštas MWth;</w:t>
      </w:r>
    </w:p>
    <w:p>
      <w:pPr>
        <w:widowControl w:val="0"/>
        <w:ind w:firstLine="709"/>
        <w:jc w:val="both"/>
        <w:rPr>
          <w:color w:val="000000"/>
          <w:szCs w:val="24"/>
          <w:lang w:eastAsia="lt-LT"/>
        </w:rPr>
      </w:pPr>
      <w:r>
        <w:rPr>
          <w:color w:val="000000"/>
          <w:szCs w:val="24"/>
          <w:lang w:eastAsia="lt-LT"/>
        </w:rPr>
        <w:t>10.3</w:t>
      </w:r>
      <w:r>
        <w:rPr>
          <w:color w:val="000000"/>
          <w:szCs w:val="24"/>
          <w:lang w:eastAsia="lt-LT"/>
        </w:rPr>
        <w:t>. į orą ir vandenį išmetamų teršalų ribinės vertės;</w:t>
      </w:r>
    </w:p>
    <w:p>
      <w:pPr>
        <w:widowControl w:val="0"/>
        <w:ind w:firstLine="709"/>
        <w:jc w:val="both"/>
        <w:rPr>
          <w:color w:val="000000"/>
          <w:szCs w:val="24"/>
          <w:lang w:eastAsia="lt-LT"/>
        </w:rPr>
      </w:pPr>
      <w:r>
        <w:rPr>
          <w:color w:val="000000"/>
          <w:szCs w:val="24"/>
          <w:lang w:eastAsia="lt-LT"/>
        </w:rPr>
        <w:t>10.4</w:t>
      </w:r>
      <w:r>
        <w:rPr>
          <w:color w:val="000000"/>
          <w:szCs w:val="24"/>
          <w:lang w:eastAsia="lt-LT"/>
        </w:rPr>
        <w:t>. mėginių ėmimo ir matavimo tvarka ir periodiškumas, užtikrinantys teršalų išmetimo stebėseną;</w:t>
      </w:r>
    </w:p>
    <w:p>
      <w:pPr>
        <w:widowControl w:val="0"/>
        <w:ind w:firstLine="709"/>
        <w:jc w:val="both"/>
        <w:rPr>
          <w:color w:val="000000"/>
          <w:szCs w:val="24"/>
          <w:lang w:eastAsia="lt-LT"/>
        </w:rPr>
      </w:pPr>
      <w:r>
        <w:rPr>
          <w:color w:val="000000"/>
          <w:szCs w:val="24"/>
          <w:lang w:eastAsia="lt-LT"/>
        </w:rPr>
        <w:t>10.5</w:t>
      </w:r>
      <w:r>
        <w:rPr>
          <w:color w:val="000000"/>
          <w:szCs w:val="24"/>
          <w:lang w:eastAsia="lt-LT"/>
        </w:rPr>
        <w:t>. didžiausias leistinas valymo arba matavimo prietaisų techniškai neišvengiamo sustabdymo, sutrikimų arba gedimų laikotarpis, per kurį į orą išmetamų teršalų ir nuotekų kiekis gali viršyti nustatytas išmetamų teršalų ribines vertes;</w:t>
      </w:r>
    </w:p>
    <w:p>
      <w:pPr>
        <w:widowControl w:val="0"/>
        <w:ind w:firstLine="709"/>
        <w:jc w:val="both"/>
      </w:pPr>
      <w:r>
        <w:rPr>
          <w:color w:val="000000"/>
          <w:szCs w:val="24"/>
          <w:lang w:eastAsia="lt-LT"/>
        </w:rPr>
        <w:t>10.6</w:t>
      </w:r>
      <w:r>
        <w:rPr>
          <w:color w:val="000000"/>
          <w:szCs w:val="24"/>
          <w:lang w:eastAsia="lt-LT"/>
        </w:rPr>
        <w:t>. pareiga operatoriams teikti metinę ataskaitą apie įrenginio veiklą, deginimo metodą, į orą ir vandenį išmetamų (išleidžiamų) teršalų stebėseną</w:t>
      </w:r>
      <w:r>
        <w:rPr>
          <w:b/>
          <w:bCs/>
          <w:color w:val="000000"/>
          <w:szCs w:val="24"/>
          <w:lang w:eastAsia="lt-LT"/>
        </w:rPr>
        <w:t xml:space="preserve"> </w:t>
      </w:r>
      <w:r>
        <w:rPr>
          <w:color w:val="000000"/>
          <w:szCs w:val="24"/>
          <w:lang w:eastAsia="lt-LT"/>
        </w:rPr>
        <w:t>(duomenis palyginti su Reikalavimuose nustatytomis ribinėmis vertėmis).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10</w:t>
      </w:r>
      <w:r>
        <w:rPr>
          <w:szCs w:val="24"/>
          <w:vertAlign w:val="superscript"/>
          <w:lang w:eastAsia="lt-LT"/>
        </w:rPr>
        <w:t>1</w:t>
      </w:r>
      <w:r>
        <w:rPr>
          <w:szCs w:val="24"/>
          <w:lang w:eastAsia="lt-LT"/>
        </w:rPr>
        <w:t>.</w:t>
      </w:r>
      <w:r>
        <w:rPr>
          <w:rFonts w:ascii="Courier New" w:hAnsi="Courier New" w:cs="Courier New"/>
          <w:sz w:val="20"/>
          <w:lang w:eastAsia="lt-LT"/>
        </w:rPr>
        <w:t xml:space="preserve"> </w:t>
      </w:r>
      <w:r>
        <w:rPr>
          <w:szCs w:val="24"/>
          <w:lang w:eastAsia="lt-LT"/>
        </w:rPr>
        <w:t xml:space="preserve">Aplinkos apsaugos agentūra užtikrina,  kad visuomenei būtų prieinama deginimo arba  bendro deginimo įrenginių, kurių nominalus galingumas dvi arba daugiau tonų per valandą, metinė ataskaita, nurodyta Reikalavimų 10.6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rPr>
          <w:szCs w:val="24"/>
          <w:lang w:eastAsia="lt-LT"/>
        </w:rPr>
        <w:t>10</w:t>
      </w:r>
      <w:r>
        <w:rPr>
          <w:szCs w:val="24"/>
          <w:vertAlign w:val="superscript"/>
          <w:lang w:eastAsia="lt-LT"/>
        </w:rPr>
        <w:t>2</w:t>
      </w:r>
      <w:r>
        <w:rPr>
          <w:szCs w:val="24"/>
          <w:lang w:eastAsia="lt-LT"/>
        </w:rPr>
        <w:t>.</w:t>
      </w:r>
      <w:r>
        <w:rPr>
          <w:szCs w:val="24"/>
          <w:vertAlign w:val="superscript"/>
          <w:lang w:eastAsia="lt-LT"/>
        </w:rPr>
        <w:t xml:space="preserve"> </w:t>
      </w:r>
      <w:r>
        <w:rPr>
          <w:szCs w:val="24"/>
          <w:lang w:eastAsia="lt-LT"/>
        </w:rPr>
        <w:t>Įrenginiams, kuriems taikomi 2 priedo 3.1.1, 3.3 papunkčiai, leidime turi būti įrašomos sąlygos užtikrinančios, kad iš įrenginių į orą išmetamų teršalų kiekis neviršytų 5 priede nustatytų išmetamųjų teršalų ribinių verčių</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764d6064b811e4b6b89037654e22b1">
        <w:r w:rsidRPr="00532B9F">
          <w:rPr>
            <w:rFonts w:ascii="Times New Roman" w:eastAsia="MS Mincho" w:hAnsi="Times New Roman"/>
            <w:sz w:val="20"/>
            <w:i/>
            <w:iCs/>
            <w:color w:val="0000FF" w:themeColor="hyperlink"/>
            <w:u w:val="single"/>
          </w:rPr>
          <w:t>D1-853</w:t>
        </w:r>
      </w:fldSimple>
      <w:r>
        <w:rPr>
          <w:rFonts w:ascii="Times New Roman" w:eastAsia="MS Mincho" w:hAnsi="Times New Roman"/>
          <w:sz w:val="20"/>
          <w:i/>
          <w:iCs/>
        </w:rPr>
        <w:t>,
2014-10-24,
paskelbta TAR 2014-11-05, i. k. 2014-15815        </w:t>
      </w:r>
    </w:p>
    <w:p/>
    <w:p>
      <w:pPr>
        <w:widowControl w:val="0"/>
        <w:ind w:firstLine="709"/>
        <w:jc w:val="both"/>
        <w:rPr>
          <w:color w:val="000000"/>
          <w:szCs w:val="24"/>
          <w:lang w:eastAsia="lt-LT"/>
        </w:rPr>
      </w:pPr>
      <w:r>
        <w:rPr>
          <w:color w:val="000000"/>
          <w:szCs w:val="24"/>
          <w:lang w:eastAsia="lt-LT"/>
        </w:rPr>
        <w:t>11</w:t>
      </w:r>
      <w:r>
        <w:rPr>
          <w:color w:val="000000"/>
          <w:szCs w:val="24"/>
          <w:lang w:eastAsia="lt-LT"/>
        </w:rPr>
        <w:t>. Išduotame leidime pavojingąsias atliekas deginantiems deginimo ir bendro deginimo įrenginiams, be 10 punkte nustatytų reikalavimų, turi būti nurodyta:</w:t>
      </w:r>
    </w:p>
    <w:p>
      <w:pPr>
        <w:widowControl w:val="0"/>
        <w:ind w:firstLine="709"/>
        <w:jc w:val="both"/>
        <w:rPr>
          <w:color w:val="000000"/>
          <w:szCs w:val="24"/>
          <w:lang w:eastAsia="lt-LT"/>
        </w:rPr>
      </w:pPr>
      <w:r>
        <w:rPr>
          <w:color w:val="000000"/>
          <w:szCs w:val="24"/>
          <w:lang w:eastAsia="lt-LT"/>
        </w:rPr>
        <w:t>11.1</w:t>
      </w:r>
      <w:r>
        <w:rPr>
          <w:color w:val="000000"/>
          <w:szCs w:val="24"/>
          <w:lang w:eastAsia="lt-LT"/>
        </w:rPr>
        <w:t>. skirtingų pavojingųjų atliekų, kurios gali būti deginamos, kiekiai;</w:t>
      </w:r>
    </w:p>
    <w:p>
      <w:pPr>
        <w:widowControl w:val="0"/>
        <w:ind w:firstLine="709"/>
        <w:jc w:val="both"/>
      </w:pPr>
      <w:r>
        <w:rPr>
          <w:color w:val="000000"/>
          <w:szCs w:val="24"/>
          <w:lang w:eastAsia="lt-LT"/>
        </w:rPr>
        <w:t>11.2</w:t>
      </w:r>
      <w:r>
        <w:rPr>
          <w:color w:val="000000"/>
          <w:szCs w:val="24"/>
          <w:lang w:eastAsia="lt-LT"/>
        </w:rPr>
        <w:t>. didžiausi ir mažiausi leidžiami deginti pavojingųjų atliekų srautai, išreikšti masės vienetais, jų didžiausia ir mažiausia šiluminė vertė ir didžiausias leidžiamas šių atliekų užterštumas PCB, PCP, chloru, fluoru, siera, sunkiaisiais metalais ir kitais teršalais.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12</w:t>
      </w:r>
      <w:r>
        <w:rPr>
          <w:color w:val="000000"/>
          <w:szCs w:val="24"/>
          <w:lang w:eastAsia="lt-LT"/>
        </w:rPr>
        <w:t>. Jei deginimo ar bendro deginimo įrenginio, deginančio nepavojingąsias atliekas, operatorius planuoja keisti veiklą ir pradėti deginti arba kartu deginti pavojingąsias</w:t>
      </w:r>
      <w:r>
        <w:rPr>
          <w:b/>
          <w:bCs/>
          <w:color w:val="000000"/>
          <w:szCs w:val="24"/>
          <w:lang w:eastAsia="lt-LT"/>
        </w:rPr>
        <w:t xml:space="preserve"> </w:t>
      </w:r>
      <w:r>
        <w:rPr>
          <w:color w:val="000000"/>
          <w:szCs w:val="24"/>
          <w:lang w:eastAsia="lt-LT"/>
        </w:rPr>
        <w:t>atliekas, toks veiklos pakeitimas traktuojamas kaip esminis ūkinės veiklos pakeitimas. Šiuo atveju deginimo ar bendro deginimo įrenginio leidimas turi būti keičiamas.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12</w:t>
      </w:r>
      <w:r>
        <w:rPr>
          <w:szCs w:val="24"/>
          <w:vertAlign w:val="superscript"/>
          <w:lang w:eastAsia="lt-LT"/>
        </w:rPr>
        <w:t>1</w:t>
      </w:r>
      <w:r>
        <w:rPr>
          <w:szCs w:val="24"/>
          <w:lang w:eastAsia="lt-LT"/>
        </w:rPr>
        <w:t xml:space="preserve">. Regionų aplinkos apsaugos departamentai periodiškai, ne rečiau kaip kas 12 mėnesių, peržiūri atliekų deginimo arba bendro atliekų deginimo įrenginių leidimo sąlygas ir patikrina, ar veiklos vykdytojo  vykdoma veikla atitinka šias sąlygas, kitų teisės aktų reikalavimus ir nustatę, kad yra pagrindas pakeisti leidimą, informuoja veiklos vykdytoją apie pareigą pakeisti</w:t>
      </w:r>
      <w:r>
        <w:rPr>
          <w:i/>
          <w:szCs w:val="24"/>
          <w:lang w:eastAsia="lt-LT"/>
        </w:rPr>
        <w:t xml:space="preserve"> </w:t>
      </w:r>
      <w:r>
        <w:rPr>
          <w:szCs w:val="24"/>
          <w:lang w:eastAsia="lt-LT"/>
        </w:rPr>
        <w:t>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widowControl w:val="0"/>
        <w:suppressAutoHyphens/>
        <w:ind w:firstLine="709"/>
        <w:jc w:val="both"/>
        <w:rPr>
          <w:color w:val="000000"/>
        </w:rPr>
      </w:pPr>
      <w:r>
        <w:rPr>
          <w:color w:val="000000"/>
        </w:rPr>
        <w:t>12</w:t>
      </w:r>
      <w:r>
        <w:rPr>
          <w:color w:val="000000"/>
          <w:vertAlign w:val="superscript"/>
        </w:rPr>
        <w:t>2</w:t>
      </w:r>
      <w:r>
        <w:rPr>
          <w:color w:val="000000"/>
        </w:rPr>
        <w:t xml:space="preserve">. </w:t>
      </w:r>
      <w:r>
        <w:rPr>
          <w:szCs w:val="24"/>
          <w:lang w:eastAsia="lt-LT"/>
        </w:rPr>
        <w:t>Aplinkos apsaugos agentūra ne vėliau kaip per 10 dienų nuo paraiškos išduoti ar pakeisti leidimą vykdyti atliekų deginimo arba bendro atliekų deginimo veiklą priėmimo informuoja apie tai visuomenę galimais informacijos sklaidos būdais (per miesto, rajono ar respublikinę spaudą, savivaldybės institucijos skelbimų lentoje, esant galimybei – elektroninėmis informavimo priemonėmis). Pranešime turi būti nurodyta</w:t>
      </w:r>
      <w:r>
        <w:rPr>
          <w:color w:val="000000"/>
        </w:rPr>
        <w:t>:</w:t>
      </w:r>
    </w:p>
    <w:p>
      <w:pPr>
        <w:widowControl w:val="0"/>
        <w:suppressAutoHyphens/>
        <w:ind w:firstLine="709"/>
        <w:jc w:val="both"/>
        <w:rPr>
          <w:color w:val="000000"/>
        </w:rPr>
      </w:pPr>
      <w:r>
        <w:rPr>
          <w:color w:val="000000"/>
        </w:rPr>
        <w:t>12</w:t>
      </w:r>
      <w:r>
        <w:rPr>
          <w:color w:val="000000"/>
          <w:vertAlign w:val="superscript"/>
        </w:rPr>
        <w:t>2.1</w:t>
      </w:r>
      <w:r>
        <w:rPr>
          <w:color w:val="000000"/>
        </w:rPr>
        <w:t xml:space="preserve">. </w:t>
      </w:r>
      <w:r>
        <w:rPr>
          <w:szCs w:val="24"/>
          <w:lang w:eastAsia="lt-LT"/>
        </w:rPr>
        <w:t>kur ir kokiam ūkinės veiklos objektui (įrenginiui), kokiai ūkinei veiklai planuojama išduoti ar pakeisti leidimą</w:t>
      </w:r>
      <w:r>
        <w:rPr>
          <w:color w:val="000000"/>
        </w:rPr>
        <w:t>;</w:t>
      </w:r>
    </w:p>
    <w:p>
      <w:pPr>
        <w:widowControl w:val="0"/>
        <w:suppressAutoHyphens/>
        <w:ind w:firstLine="709"/>
        <w:jc w:val="both"/>
        <w:rPr>
          <w:color w:val="000000"/>
        </w:rPr>
      </w:pPr>
      <w:r>
        <w:rPr>
          <w:color w:val="000000"/>
        </w:rPr>
        <w:t>12</w:t>
      </w:r>
      <w:r>
        <w:rPr>
          <w:color w:val="000000"/>
          <w:vertAlign w:val="superscript"/>
        </w:rPr>
        <w:t>2.2</w:t>
      </w:r>
      <w:r>
        <w:rPr>
          <w:color w:val="000000"/>
        </w:rPr>
        <w:t>. kas yra veiklos vykdytojas;</w:t>
      </w:r>
    </w:p>
    <w:p>
      <w:pPr>
        <w:widowControl w:val="0"/>
        <w:suppressAutoHyphens/>
        <w:ind w:firstLine="709"/>
        <w:jc w:val="both"/>
        <w:rPr>
          <w:color w:val="000000"/>
        </w:rPr>
      </w:pPr>
      <w:r>
        <w:rPr>
          <w:color w:val="000000"/>
        </w:rPr>
        <w:t>12</w:t>
      </w:r>
      <w:r>
        <w:rPr>
          <w:color w:val="000000"/>
          <w:vertAlign w:val="superscript"/>
        </w:rPr>
        <w:t>2.3</w:t>
      </w:r>
      <w:r>
        <w:rPr>
          <w:color w:val="000000"/>
        </w:rPr>
        <w:t>. kur ir kada galima susipažinti su paraiškoje nurodyta informacija;</w:t>
      </w:r>
    </w:p>
    <w:p>
      <w:pPr>
        <w:widowControl w:val="0"/>
        <w:suppressAutoHyphens/>
        <w:ind w:firstLine="709"/>
        <w:jc w:val="both"/>
      </w:pPr>
      <w:r>
        <w:rPr>
          <w:color w:val="000000"/>
        </w:rPr>
        <w:t>12</w:t>
      </w:r>
      <w:r>
        <w:rPr>
          <w:color w:val="000000"/>
          <w:vertAlign w:val="superscript"/>
        </w:rPr>
        <w:t>2.4</w:t>
      </w:r>
      <w:r>
        <w:rPr>
          <w:color w:val="000000"/>
        </w:rPr>
        <w:t xml:space="preserve">. </w:t>
      </w:r>
      <w:r>
        <w:rPr>
          <w:szCs w:val="24"/>
          <w:lang w:eastAsia="lt-LT"/>
        </w:rPr>
        <w:t>institucijos, dalyvaujančios priimant sprendimą dėl leidimo išdavimo ar pakeitimo, pavadinimas, kam ir iki kada teikti pasiūlymus dėl leidimo išdavimo ar pakeitimo</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widowControl w:val="0"/>
        <w:suppressAutoHyphens/>
        <w:ind w:firstLine="709"/>
        <w:jc w:val="both"/>
      </w:pPr>
      <w:r>
        <w:rPr>
          <w:color w:val="000000"/>
        </w:rPr>
        <w:t>12</w:t>
      </w:r>
      <w:r>
        <w:rPr>
          <w:color w:val="000000"/>
          <w:vertAlign w:val="superscript"/>
        </w:rPr>
        <w:t>3</w:t>
      </w:r>
      <w:r>
        <w:rPr>
          <w:color w:val="000000"/>
        </w:rPr>
        <w:t>. Suinteresuota visuomenė pasiūlymus ir pastabas turi teisę teikti 21 dieną nuo šių Reikalavimų 12</w:t>
      </w:r>
      <w:r>
        <w:rPr>
          <w:color w:val="000000"/>
          <w:vertAlign w:val="superscript"/>
        </w:rPr>
        <w:t>2</w:t>
      </w:r>
      <w:r>
        <w:rPr>
          <w:color w:val="000000"/>
        </w:rPr>
        <w:t xml:space="preserve"> punkte nurodyto pranešimo paskelbimo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12</w:t>
      </w:r>
      <w:r>
        <w:rPr>
          <w:szCs w:val="24"/>
          <w:vertAlign w:val="superscript"/>
          <w:lang w:eastAsia="lt-LT"/>
        </w:rPr>
        <w:t>4</w:t>
      </w:r>
      <w:r>
        <w:rPr>
          <w:szCs w:val="24"/>
          <w:lang w:eastAsia="lt-LT"/>
        </w:rPr>
        <w:t>. Suinteresuotos visuomenės atstovas, teikdamas pastabas ir pasiūlymus dėl leidimo išdavimo ar pakeitimo, privalo nurodyti savo vardą, pavardę (ar organizacijos pavadinimą), adresą, telefoną.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12</w:t>
      </w:r>
      <w:r>
        <w:rPr>
          <w:szCs w:val="24"/>
          <w:vertAlign w:val="superscript"/>
          <w:lang w:eastAsia="lt-LT"/>
        </w:rPr>
        <w:t>5</w:t>
      </w:r>
      <w:r>
        <w:rPr>
          <w:szCs w:val="24"/>
          <w:lang w:eastAsia="lt-LT"/>
        </w:rPr>
        <w:t>.</w:t>
      </w:r>
      <w:r>
        <w:rPr>
          <w:szCs w:val="24"/>
          <w:vertAlign w:val="superscript"/>
          <w:lang w:eastAsia="lt-LT"/>
        </w:rPr>
        <w:t xml:space="preserve"> </w:t>
      </w:r>
      <w:r>
        <w:rPr>
          <w:szCs w:val="24"/>
          <w:lang w:eastAsia="lt-LT"/>
        </w:rPr>
        <w:t>Iš suinteresuotos visuomenės gautus pasiūlymus Aplinkos apsaugos agentūra turi užregistruoti ir atsižvelgti į juos rengdama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widowControl w:val="0"/>
        <w:suppressAutoHyphens/>
        <w:ind w:firstLine="709"/>
        <w:jc w:val="both"/>
      </w:pPr>
      <w:r>
        <w:rPr>
          <w:color w:val="000000"/>
        </w:rPr>
        <w:t>12</w:t>
      </w:r>
      <w:r>
        <w:rPr>
          <w:color w:val="000000"/>
          <w:vertAlign w:val="superscript"/>
        </w:rPr>
        <w:t>6</w:t>
      </w:r>
      <w:r>
        <w:rPr>
          <w:color w:val="000000"/>
        </w:rPr>
        <w:t>. Leidimas išduodamas tik pasibaigus pastabų ir pasiūlymų pateikimo terminui, nurodytam šių Reikalavimų 12</w:t>
      </w:r>
      <w:r>
        <w:rPr>
          <w:color w:val="000000"/>
          <w:vertAlign w:val="superscript"/>
        </w:rPr>
        <w:t>3</w:t>
      </w:r>
      <w:r>
        <w:rPr>
          <w:color w:val="000000"/>
        </w:rPr>
        <w:t xml:space="preserve">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12</w:t>
      </w:r>
      <w:r>
        <w:rPr>
          <w:szCs w:val="24"/>
          <w:vertAlign w:val="superscript"/>
          <w:lang w:eastAsia="lt-LT"/>
        </w:rPr>
        <w:t>7</w:t>
      </w:r>
      <w:r>
        <w:rPr>
          <w:szCs w:val="24"/>
          <w:lang w:eastAsia="lt-LT"/>
        </w:rPr>
        <w:t>. Ne vėliau kaip per 10 dienų po leidimo nurodytiems įrenginiams išdavimo ar pakeitimo Aplinkos apsaugos agentūra informuoja apie tai visuomenę galimais informavimo būdais, pateikdama šią informaciją: kada, kokiam veiklos vykdytojui, kokiai ūkinei veiklai išduotas ar pakeistas leidimas, kur ir kada visuomenė gali susipažinti su leidimu, jame nustatytomis sąlygomis, taip pat informacija ir motyvai apie tai, kaip į suinteresuotos visuomenės pastabas ir pasiūlymus buvo atsižvelgta priimant sprendimą dėl leidimo išdavimo ar pakeitimo.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12</w:t>
      </w:r>
      <w:r>
        <w:rPr>
          <w:szCs w:val="24"/>
          <w:vertAlign w:val="superscript"/>
          <w:lang w:eastAsia="lt-LT"/>
        </w:rPr>
        <w:t>8</w:t>
      </w:r>
      <w:r>
        <w:rPr>
          <w:szCs w:val="24"/>
          <w:lang w:eastAsia="lt-LT"/>
        </w:rPr>
        <w:t xml:space="preserve">. Informaciją, susijusią su leidimo išdavimu ar pakeitimu, taip pat  leidimų  duomenų  bazėse kaupiamus duomenis Aplinkos apsaugos agentūra, pareiškėjo prašymu, pateikia įstatymų ir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widowControl w:val="0"/>
        <w:suppressAutoHyphens/>
        <w:ind w:firstLine="709"/>
        <w:jc w:val="both"/>
      </w:pPr>
      <w:r>
        <w:rPr>
          <w:color w:val="000000"/>
        </w:rPr>
        <w:t>12</w:t>
      </w:r>
      <w:r>
        <w:rPr>
          <w:color w:val="000000"/>
          <w:vertAlign w:val="superscript"/>
        </w:rPr>
        <w:t>9</w:t>
      </w:r>
      <w:r>
        <w:rPr>
          <w:color w:val="000000"/>
        </w:rPr>
        <w:t>. Veiklos vykdytojas padaro prieinamus visuomenei jo vykdomo aplinkos monitoringo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
      <w:pPr>
        <w:widowControl w:val="0"/>
        <w:suppressAutoHyphens/>
        <w:ind w:firstLine="709"/>
        <w:jc w:val="both"/>
      </w:pPr>
      <w:r>
        <w:rPr>
          <w:color w:val="000000"/>
        </w:rPr>
        <w:t>12</w:t>
      </w:r>
      <w:r>
        <w:rPr>
          <w:color w:val="000000"/>
          <w:vertAlign w:val="superscript"/>
        </w:rPr>
        <w:t>10</w:t>
      </w:r>
      <w:r>
        <w:rPr>
          <w:color w:val="000000"/>
        </w:rPr>
        <w:t xml:space="preserve">. Leidimų duomenų bazėje kaupiami duomenys, įskaitant aplinkos monitoringo rezultatus, išskyrus informaciją, kuri laikoma komercine (gamybine) paslaptimi, darbo valandomis turi būti prieinama visuomenei Lietuvos Respublikos teisės gauti informaciją iš valstybės ir savivaldybės institucijų ir įstaigų įstatymo (Žin., 2000, Nr. </w:t>
      </w:r>
      <w:hyperlink r:id="rId27" w:tgtFrame="_blank" w:history="1">
        <w:r>
          <w:rPr>
            <w:color w:val="0000FF" w:themeColor="hyperlink"/>
            <w:u w:val="single"/>
          </w:rPr>
          <w:t>10-236</w:t>
        </w:r>
      </w:hyperlink>
      <w:r>
        <w:rPr>
          <w:color w:val="000000"/>
        </w:rPr>
        <w:t>; 2005, Nr. 139-5008)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12</w:t>
      </w:r>
      <w:r>
        <w:rPr>
          <w:szCs w:val="24"/>
          <w:vertAlign w:val="superscript"/>
          <w:lang w:eastAsia="lt-LT"/>
        </w:rPr>
        <w:t>11</w:t>
      </w:r>
      <w:r>
        <w:rPr>
          <w:szCs w:val="24"/>
          <w:lang w:eastAsia="lt-LT"/>
        </w:rPr>
        <w:t>. Aplinkos apsaugos agentūra savo interneto svetainėje skelbia sąrašą deginimo ar bendro deginimo įrenginių, kurių nominalus pajėgumas mažesnis kaip dvi tonos per valandą.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jc w:val="center"/>
        <w:rPr>
          <w:b/>
        </w:rPr>
      </w:pPr>
      <w:r>
        <w:rPr>
          <w:b/>
        </w:rPr>
        <w:t>III</w:t>
      </w:r>
      <w:r>
        <w:rPr>
          <w:b/>
        </w:rPr>
        <w:t xml:space="preserve"> SKYRIUS</w:t>
      </w:r>
    </w:p>
    <w:p>
      <w:pPr>
        <w:jc w:val="center"/>
        <w:rPr>
          <w:b/>
        </w:rPr>
      </w:pPr>
      <w:r>
        <w:rPr>
          <w:b/>
        </w:rPr>
        <w:t xml:space="preserve">ATLIEKŲ PRISTATYMAS IR PRIĖMIMAS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t>13</w:t>
      </w:r>
      <w:r>
        <w:t>. Deginimo arba bendro deginimo įrenginio operatorius privalo imtis visų būtinų atsargos priemonių, susijusių su atliekų pristatymu bei priėmimu, kad kiek įmanoma išvengtų arba apribotų neigiamą poveikį aplinkai, visų pirma oro, dirvožemio, paviršinio bei požeminio vandens taršą, taip pat triukšmą, kvapus ir tiesioginį pavojų žmonių sveikatai.</w:t>
      </w:r>
    </w:p>
    <w:p>
      <w:pPr>
        <w:ind w:firstLine="709"/>
        <w:jc w:val="both"/>
      </w:pPr>
      <w:r>
        <w:t>14</w:t>
      </w:r>
      <w:r>
        <w:t>. Atliekų tvarkymo taisyklių nustatyta tvarka deginimo ar bendro deginimo įrenginio atliekų naudojimo ar šalinimo techniniame reglamente turi būti apibrėžtos ir vykdomos bent jau šios procedūros:</w:t>
      </w:r>
    </w:p>
    <w:p>
      <w:pPr>
        <w:ind w:firstLine="709"/>
        <w:jc w:val="both"/>
      </w:pPr>
      <w:r>
        <w:t>14.1</w:t>
      </w:r>
      <w:r>
        <w:t>. prieš priimdamas atliekas operatorius privalo nustatyti jų svorį. Jeigu tai techniškai įmanoma, svoris turi būti nustatomas atskirai kiekvienos rūšies atliekoms pagal Atliekų tvarkymo taisyklėse pateiktą atliekų sąrašą;</w:t>
      </w:r>
    </w:p>
    <w:p>
      <w:pPr>
        <w:ind w:firstLine="709"/>
        <w:jc w:val="both"/>
      </w:pPr>
      <w:r>
        <w:t>14.2</w:t>
      </w:r>
      <w:r>
        <w:t xml:space="preserve">. prieš priimdamas </w:t>
      </w:r>
      <w:r>
        <w:rPr>
          <w:color w:val="000000"/>
          <w:szCs w:val="24"/>
          <w:lang w:eastAsia="lt-LT"/>
        </w:rPr>
        <w:t>pavojingąsias</w:t>
      </w:r>
      <w:r>
        <w:t xml:space="preserve"> atliekas, operatorius privalo apie jas surinkti visą įmanomą informaciją, taip pat patvirtinančią, kad priimamos pavojingos atliekos atitinka operatoriui išduoto leidimo reikalavimus, nustatytus šių Reikalavimų 11 punkte. Surenkama informacija turi apimti:</w:t>
      </w:r>
    </w:p>
    <w:p>
      <w:pPr>
        <w:ind w:firstLine="709"/>
        <w:jc w:val="both"/>
      </w:pPr>
      <w:r>
        <w:t>14.2.1</w:t>
      </w:r>
      <w:r>
        <w:t xml:space="preserve">. duomenis apie procesą, kurio metu susidaro </w:t>
      </w:r>
      <w:r>
        <w:rPr>
          <w:color w:val="000000"/>
          <w:szCs w:val="24"/>
          <w:lang w:eastAsia="lt-LT"/>
        </w:rPr>
        <w:t>pavojingosios</w:t>
      </w:r>
      <w:r>
        <w:t xml:space="preserve"> atliekos, pagal dokumentus, numatytus šių Reikalavimų 14.3.1. punkte;</w:t>
      </w:r>
    </w:p>
    <w:p>
      <w:pPr>
        <w:ind w:firstLine="709"/>
        <w:jc w:val="both"/>
      </w:pPr>
      <w:r>
        <w:t>14.2.2</w:t>
      </w:r>
      <w:r>
        <w:t xml:space="preserve">. </w:t>
      </w:r>
      <w:r>
        <w:rPr>
          <w:color w:val="000000"/>
          <w:szCs w:val="24"/>
          <w:lang w:eastAsia="lt-LT"/>
        </w:rPr>
        <w:t>duomenis apie fizines ir, jeigu įmanoma, chemines atliekų savybes bei kitą informaciją, kuri būtina vertinant, ar teikiamos atliekos tinkamos numatytam deginimo procesui</w:t>
      </w:r>
      <w:r>
        <w:t>;</w:t>
      </w:r>
    </w:p>
    <w:p>
      <w:pPr>
        <w:ind w:firstLine="709"/>
        <w:jc w:val="both"/>
      </w:pPr>
      <w:r>
        <w:t>14.2.3</w:t>
      </w:r>
      <w:r>
        <w:t>. duomenis apie atliekų pavojingąsias savybes, medžiagas, su kuriomis jos negali būti maišomos, ir atsargumo priemones, kurių būtina imtis tvarkant atliekas;</w:t>
      </w:r>
    </w:p>
    <w:p>
      <w:pPr>
        <w:ind w:firstLine="709"/>
        <w:jc w:val="both"/>
      </w:pPr>
      <w:r>
        <w:t>14.3</w:t>
      </w:r>
      <w:r>
        <w:t xml:space="preserve">. prieš priimdamas </w:t>
      </w:r>
      <w:r>
        <w:rPr>
          <w:color w:val="000000"/>
          <w:szCs w:val="24"/>
          <w:lang w:eastAsia="lt-LT"/>
        </w:rPr>
        <w:t>pavojingąsias</w:t>
      </w:r>
      <w:r>
        <w:t xml:space="preserve"> atliekas, operatorius privalo atlikti šias priėmimo procedūras:</w:t>
      </w:r>
    </w:p>
    <w:p>
      <w:pPr>
        <w:widowControl w:val="0"/>
        <w:suppressAutoHyphens/>
        <w:ind w:firstLine="709"/>
        <w:jc w:val="both"/>
      </w:pPr>
      <w:r>
        <w:rPr>
          <w:color w:val="000000"/>
        </w:rPr>
        <w:t>14.3.1</w:t>
      </w:r>
      <w:r>
        <w:rPr>
          <w:color w:val="000000"/>
        </w:rPr>
        <w:t xml:space="preserve">. </w:t>
      </w:r>
      <w:r>
        <w:rPr>
          <w:color w:val="000000"/>
          <w:szCs w:val="24"/>
          <w:lang w:eastAsia="lt-LT"/>
        </w:rPr>
        <w:t>patikrinti pavojingųjų atliekų lydraštį, kaip nustatyta Atliekų tvarkymo taisyklėse, arba tarptautinio atliekų vežimo atveju – pranešimo ir vežimo kontrolės formas, kaip nustatyta 2006 m. birželio 14 d. Europos Parlamento ir Tarybos reglamente (EB) Nr. 1013/2006 dėl atliekų vežimo (OL 2006, L 190, p. 1), kitus dokumentus, kurių reikalaujama pavojingų krovinių vežimą reglamentuojančiais teisės aktais;</w:t>
      </w:r>
    </w:p>
    <w:p>
      <w:pPr>
        <w:ind w:firstLine="709"/>
        <w:jc w:val="both"/>
      </w:pPr>
      <w:r>
        <w:t>14.3.2</w:t>
      </w:r>
      <w:r>
        <w:t>. paimti tipinius mėginius (nebent tai būtų nepriimtina, pavyzdžiui, infekuotų medicininių atliekų atveju) prieš iškraunant atliekas, jeigu tai įmanoma, siekiant patikrinti informacijos, numatytos šių Reikalavimų 14.2 punkte, teisingumą ir sudaryti sąlygas aplinkos apsaugos valstybinę kontrolę vykdantiems pareigūnams identifikuoti deginamų atliekų pobūdį. Minėti tipiniai mėginiai turi būti saugomi ne trumpiau kaip 30 dienų po atitinkamų atliekų sudeginimo.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15</w:t>
      </w:r>
      <w:r>
        <w:rPr>
          <w:szCs w:val="24"/>
          <w:lang w:eastAsia="lt-LT"/>
        </w:rPr>
        <w:t>. Visi ar kai kurie 14 punkto reikalavimai gali būti netaikomi įrenginiams, kuriuos eksploatuoja pramonės įmonės ir kuriuose deginamos ar bendrai deginamos tik tose pačiose įmonėse susidarančios atliekos. Sprendimą dėl 14 punkto reikalavimų netaikymo priima Aplinkos apsaugos agentūra, derindama įmonės atliekų naudojimo ar šalinimo techninį reglamentą ir išduodama leidimą, kuriame turi būti nustatytos sąlygos, užtikrinančios kitų šiame dokumente nustatytų reikalavimų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jc w:val="center"/>
        <w:rPr>
          <w:b/>
        </w:rPr>
      </w:pPr>
      <w:r>
        <w:rPr>
          <w:b/>
        </w:rPr>
        <w:t>IV</w:t>
      </w:r>
      <w:r>
        <w:rPr>
          <w:b/>
        </w:rPr>
        <w:t xml:space="preserve"> SKYRIUS</w:t>
      </w:r>
    </w:p>
    <w:p>
      <w:pPr>
        <w:jc w:val="center"/>
        <w:rPr>
          <w:b/>
        </w:rPr>
      </w:pPr>
      <w:r>
        <w:rPr>
          <w:b/>
        </w:rPr>
        <w:t xml:space="preserve">EKSPLOATACIJOS SĄLYGOS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widowControl w:val="0"/>
        <w:ind w:firstLine="709"/>
        <w:jc w:val="both"/>
      </w:pPr>
      <w:r>
        <w:t>16</w:t>
      </w:r>
      <w:r>
        <w:t xml:space="preserve">. Deginimo įrenginys privalo būti eksploatuojamas taip, kad būtų pasiektas toks deginimo lygis, kad bendras organinės anglies kiekis pelenuose ir šlake būtų mažesnis kaip 3 </w:t>
      </w:r>
      <w:r>
        <w:rPr>
          <w:i/>
          <w:iCs/>
        </w:rPr>
        <w:t xml:space="preserve">% </w:t>
      </w:r>
      <w:r>
        <w:t xml:space="preserve">medžiagos sausosios dalies, arba uždegimo metu prarandama mažiau nei 5 </w:t>
      </w:r>
      <w:r>
        <w:rPr>
          <w:i/>
          <w:iCs/>
        </w:rPr>
        <w:t xml:space="preserve">% </w:t>
      </w:r>
      <w:r>
        <w:t xml:space="preserve">medžiagos sauso svorio. Prireikus taikomi atitinkami išankstinio atliekų apdorojimo būdai.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17</w:t>
      </w:r>
      <w:r>
        <w:rPr>
          <w:szCs w:val="24"/>
          <w:lang w:eastAsia="lt-LT"/>
        </w:rPr>
        <w:t>. Deginimo įrenginys turi būti projektuojamas, statomas, įrengiamas ir eksploatuojamas taip, kad proceso metu, netgi esant pačioms nepalankiausioms sąlygoms, po paskutiniojo oro įpurškimo išsiskyrusių dujų temperatūra prie degimo kameros vidinės sienelės arba kitame tipiniame taške</w:t>
      </w:r>
      <w:r>
        <w:rPr>
          <w:rFonts w:eastAsia="Calibri"/>
          <w:szCs w:val="24"/>
        </w:rPr>
        <w:t xml:space="preserve"> suderintame su Aplinkos apsaugos agentūra, kontroliuojamai ir tolygiai mažiausiai dviem sekundėms būtų padidinta iki 850°C. Deginant pavojingas atliekas, kuriose yra daugiau kaip 1 % halogenintų organinių medžiagų, išreikštų chloru, mažiausiai dviem sekundėms temperatūra turi būti padidinta iki 1100°C.</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t>18</w:t>
      </w:r>
      <w:r>
        <w:t xml:space="preserve">. Kiekvienoje deginimo įrenginio krosnyje turi būti įtaisytas bent vienas papildomas degiklis. Šis degiklis turi automatiškai įsijungti, kai po paskutinio oro įpurškimo degimo dujų temperatūra nukrinta žemiau 850 </w:t>
      </w:r>
      <w:r>
        <w:rPr>
          <w:vertAlign w:val="superscript"/>
        </w:rPr>
        <w:t>o</w:t>
      </w:r>
      <w:r>
        <w:t xml:space="preserve">C, arba atitinkamu 17 punkte numatytu atveju – žemiau 1100 oC. Šis degiklis turi būti naudojamas pradedant arba užbaigiant deginimo operacijas, kad būtų garantuota, jog visada šių operacijų metu ir tol, kol nesudegusių atliekų yra deginimo kameroje, bus palaikoma 850 </w:t>
      </w:r>
      <w:r>
        <w:rPr>
          <w:vertAlign w:val="superscript"/>
        </w:rPr>
        <w:t>o</w:t>
      </w:r>
      <w:r>
        <w:t xml:space="preserve">C, o atitinkamais atvejais – 1100 </w:t>
      </w:r>
      <w:r>
        <w:rPr>
          <w:vertAlign w:val="superscript"/>
        </w:rPr>
        <w:t>o</w:t>
      </w:r>
      <w:r>
        <w:t>C temperatūra.</w:t>
      </w:r>
    </w:p>
    <w:p>
      <w:pPr>
        <w:ind w:firstLine="709"/>
        <w:jc w:val="both"/>
      </w:pPr>
      <w:r>
        <w:t>19</w:t>
      </w:r>
      <w:r>
        <w:t xml:space="preserve">. Pradedant arba užbaigiant deginimo operacijas arba deginimo dujų temperatūrai nukritus žemiau 850 </w:t>
      </w:r>
      <w:r>
        <w:rPr>
          <w:vertAlign w:val="superscript"/>
        </w:rPr>
        <w:t>o</w:t>
      </w:r>
      <w:r>
        <w:t xml:space="preserve">C, o atitinkamais atvejais – žemiau 1100 </w:t>
      </w:r>
      <w:r>
        <w:rPr>
          <w:vertAlign w:val="superscript"/>
        </w:rPr>
        <w:t>o</w:t>
      </w:r>
      <w:r>
        <w:t>C, papildomam degikliui negali būti naudojamas kuras, kuriam degant gali būti išmetama teršalų daugiau negu deginant gazolį, suskystintas dujas arba gamtines dujas.</w:t>
      </w:r>
    </w:p>
    <w:p>
      <w:pPr>
        <w:ind w:firstLine="709"/>
        <w:jc w:val="both"/>
      </w:pPr>
      <w:r>
        <w:t>20</w:t>
      </w:r>
      <w:r>
        <w:t xml:space="preserve">. Bendro deginimo įrenginys turi būti projektuojamas, statomas, įrengiamas ir eksploatuojamas taip, kad bendro deginimo metu, netgi esant pačioms nepalankiausioms sąlygoms, išsiskyrusių dujų temperatūra kontroliuojamai ir tolygiai mažiausiai dviem sekundėms būtų padidinta iki 850 </w:t>
      </w:r>
      <w:r>
        <w:rPr>
          <w:vertAlign w:val="superscript"/>
        </w:rPr>
        <w:t>o</w:t>
      </w:r>
      <w:r>
        <w:t xml:space="preserve">C. Bendrai deginant </w:t>
      </w:r>
      <w:r>
        <w:rPr>
          <w:color w:val="000000"/>
          <w:szCs w:val="24"/>
          <w:lang w:eastAsia="lt-LT"/>
        </w:rPr>
        <w:t>pavojingąsias</w:t>
      </w:r>
      <w:r>
        <w:t xml:space="preserve"> atliekas, kuriose yra daugiau kaip 1 % halogenintų organinių medžiagų, išreikštų chloru, temperatūra turi būti padidinta iki 1100 </w:t>
      </w:r>
      <w:r>
        <w:rPr>
          <w:vertAlign w:val="superscript"/>
        </w:rPr>
        <w:t>o</w:t>
      </w:r>
      <w:r>
        <w:t>C.</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21</w:t>
      </w:r>
      <w:r>
        <w:t>. Deginimo ir bendro deginimo įrenginyje turi būti eksploatuojamos automatinės sistemos, užtikrinančios, kad atliekų padavimas į degimo kamerą nebus vykdomas tokiais atvejais:</w:t>
      </w:r>
    </w:p>
    <w:p>
      <w:pPr>
        <w:ind w:firstLine="709"/>
        <w:jc w:val="both"/>
      </w:pPr>
      <w:r>
        <w:t>21.1</w:t>
      </w:r>
      <w:r>
        <w:t xml:space="preserve">. deginimo pradžioje, kol temperatūra nesiekia 850 </w:t>
      </w:r>
      <w:r>
        <w:rPr>
          <w:vertAlign w:val="superscript"/>
        </w:rPr>
        <w:t>o</w:t>
      </w:r>
      <w:r>
        <w:t xml:space="preserve">C ar atitinkamai 1100 </w:t>
      </w:r>
      <w:r>
        <w:rPr>
          <w:vertAlign w:val="superscript"/>
        </w:rPr>
        <w:t>o</w:t>
      </w:r>
      <w:r>
        <w:t>C, arba temperatūros, kuri nustatoma remiantis šių Reikalavimų 22-24 punktų nuostatomis;</w:t>
      </w:r>
    </w:p>
    <w:p>
      <w:pPr>
        <w:ind w:firstLine="709"/>
        <w:jc w:val="both"/>
      </w:pPr>
      <w:r>
        <w:t>21.2</w:t>
      </w:r>
      <w:r>
        <w:t xml:space="preserve">. kai nepalaikoma 850 </w:t>
      </w:r>
      <w:r>
        <w:rPr>
          <w:vertAlign w:val="superscript"/>
        </w:rPr>
        <w:t>o</w:t>
      </w:r>
      <w:r>
        <w:t xml:space="preserve">C ar atitinkamai 1100 </w:t>
      </w:r>
      <w:r>
        <w:rPr>
          <w:vertAlign w:val="superscript"/>
        </w:rPr>
        <w:t>o</w:t>
      </w:r>
      <w:r>
        <w:t>C temperatūra, arba temperatūra, kuri nustatoma remiantis šių Reikalavimų 22-24 punktų nuostatomis;</w:t>
      </w:r>
    </w:p>
    <w:p>
      <w:pPr>
        <w:ind w:firstLine="709"/>
        <w:jc w:val="both"/>
      </w:pPr>
      <w:r>
        <w:t>21.3</w:t>
      </w:r>
      <w:r>
        <w:t>. kai pagal šiuos Reikalavimus privalomi nuolatiniai matavimai rodo, kad dėl valymo įrenginių sutrikimų arba dėl įrangos gedimų viršijama bet kuri išmetamųjų teršalų ribinė vertė.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lang w:val="en-US"/>
        </w:rPr>
        <w:t>22</w:t>
      </w:r>
      <w:r>
        <w:rPr>
          <w:rFonts w:eastAsia="Calibri"/>
          <w:szCs w:val="24"/>
          <w:lang w:val="en-US"/>
        </w:rPr>
        <w:t xml:space="preserve">. </w:t>
      </w:r>
      <w:r>
        <w:rPr>
          <w:rFonts w:eastAsia="Calibri"/>
          <w:szCs w:val="24"/>
        </w:rPr>
        <w:t>Aplinkos apsaugos agentūra leidimuose deginimo įrenginiams, kuriuose deginamos tam tikros atliekos ar naudojami tam tikri terminiai procesai, gali nustatyti kitokias eksploatacines sąlygas, negu numatyta 16–19 punktuose ir 21.1-21.2 papunkčiuose, tačiau tik tuo atveju, jeigu įrodoma, kad bus laikomasi šiame dokumente nustatytų kitų reikalavimų ir dėl eksploatacinių sąlygų pakeitimo nesusidarys daugiau liekanų arba jose esantys organiniai teršalai neviršys 16 punkte nustatyto kiekio</w:t>
      </w:r>
      <w:r>
        <w:rPr>
          <w:rFonts w:eastAsia="Calibri"/>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lang w:val="en-US"/>
        </w:rPr>
        <w:t>23</w:t>
      </w:r>
      <w:r>
        <w:rPr>
          <w:rFonts w:eastAsia="Calibri"/>
          <w:szCs w:val="24"/>
          <w:lang w:val="en-US"/>
        </w:rPr>
        <w:t xml:space="preserve">. </w:t>
      </w:r>
      <w:r>
        <w:rPr>
          <w:rFonts w:eastAsia="Calibri"/>
          <w:szCs w:val="24"/>
        </w:rPr>
        <w:t>Aplinkos apsaugos agentūra leidimuose bendro deginimo įrenginiams, kuriuose deginamos tam tikros atliekos ar naudojami tam tikri terminiai procesai, gali nustatyti kitokias eksploatacines sąlygas, negu numatyta 20 punkte ir 21.1–21.2 papunkčiuose, tačiau tik tuo atveju, jeigu įrodoma, kad bus laikomasi kitų šiame dokumente nustatytų reikalavimų ir dėl eksploatacinių sąlygų pakeitimo nebus viršijamos bendrosios organinės anglies ir CO išmetamųjų teršalų ribinės vertės, kaip nustatyta 5 priede</w:t>
      </w:r>
      <w:r>
        <w:rPr>
          <w:rFonts w:eastAsia="Calibri"/>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t>24</w:t>
      </w:r>
      <w:r>
        <w:t>. Celiuliozės ir popieriaus gamybos įrenginiams, kuriuose bendrai deginamos savo gamybos atliekos jų susidarymo vietoje esančiuose katiluose, kitokios eksploatacinės sąlygos, negu numatyta 20 ir 21.1–21.2 punktuose, gali būti nustatytos tuo atveju, kai įrodoma, kad nebus viršijamos bendrosios organinės anglies išmetamųjų teršalų ribinės vertės, kaip nustatyta 5 priede.</w:t>
      </w:r>
    </w:p>
    <w:p>
      <w:pPr>
        <w:ind w:firstLine="709"/>
        <w:jc w:val="both"/>
      </w:pPr>
      <w:r>
        <w:t>25</w:t>
      </w:r>
      <w:r>
        <w:t>. Deginimo ir bendro deginimo įrenginiai turi būti projektuojami, statomi, įrengiami ir eksploatuojami taip, kad išmetamiesiems teršalams patekus į aplinkos orą labai nepadidėtų oro tarša. Išmetamosios dujos turi būti išleidžiamos per kaminus, kurių aukštis apskaičiuojamas atsižvelgiant į žmonių sveikatos ir aplinkos apsaugos reikalavimus, ir atitikti nustatytus aplinkos oro kokybės standartus.</w:t>
      </w:r>
    </w:p>
    <w:p>
      <w:pPr>
        <w:ind w:firstLine="709"/>
        <w:jc w:val="both"/>
      </w:pPr>
      <w:r>
        <w:t>26</w:t>
      </w:r>
      <w:r>
        <w:t>. Deginimo ir bendro deginimo metu pagaminta šiluma turi būti panaudojama, jeigu tai įmanoma.</w:t>
      </w:r>
    </w:p>
    <w:p>
      <w:pPr>
        <w:ind w:firstLine="709"/>
        <w:jc w:val="both"/>
      </w:pPr>
      <w:r>
        <w:t>27</w:t>
      </w:r>
      <w:r>
        <w:t>. Infekuotos medicininės atliekos turi būti dedamos tiesiai į krosnį, prieš tai jų nemaišant su kitų kategorijų atliekomis ir tiesiogiai jų netvarkant.</w:t>
      </w:r>
    </w:p>
    <w:p>
      <w:pPr>
        <w:ind w:firstLine="709"/>
        <w:jc w:val="both"/>
      </w:pPr>
    </w:p>
    <w:p>
      <w:pPr>
        <w:jc w:val="center"/>
        <w:rPr>
          <w:b/>
        </w:rPr>
      </w:pPr>
      <w:r>
        <w:rPr>
          <w:b/>
        </w:rPr>
        <w:t>V</w:t>
      </w:r>
      <w:r>
        <w:rPr>
          <w:b/>
        </w:rPr>
        <w:t xml:space="preserve"> SKYRIUS</w:t>
      </w:r>
    </w:p>
    <w:p>
      <w:pPr>
        <w:jc w:val="center"/>
        <w:rPr>
          <w:b/>
        </w:rPr>
      </w:pPr>
      <w:r>
        <w:rPr>
          <w:b/>
        </w:rPr>
        <w:t xml:space="preserve">Į APLINKOS ORĄ IŠMETAMŲ TERŠALŲ RIBINĖS VERTĖS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widowControl w:val="0"/>
        <w:ind w:firstLine="709"/>
        <w:jc w:val="both"/>
      </w:pPr>
      <w:r>
        <w:rPr>
          <w:color w:val="000000"/>
          <w:szCs w:val="24"/>
          <w:lang w:eastAsia="lt-LT"/>
        </w:rPr>
        <w:t>28</w:t>
      </w:r>
      <w:r>
        <w:rPr>
          <w:color w:val="000000"/>
          <w:szCs w:val="24"/>
          <w:lang w:eastAsia="lt-LT"/>
        </w:rPr>
        <w:t>. Deginimo įrenginys turi būti projektuojamas, statomas, įrengiamas ir eksploatuojamas taip, kad nebūtų viršijamos išmetamųjų teršalų ribinės vertės, nurodytos Reikalavimų 2 ir 5 prieduose arba kurios nustatomos vadovaujantis 2 priedo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29</w:t>
      </w:r>
      <w:r>
        <w:rPr>
          <w:color w:val="000000"/>
          <w:szCs w:val="24"/>
          <w:lang w:eastAsia="lt-LT"/>
        </w:rPr>
        <w:t>. Bendro deginimo įrenginys,</w:t>
      </w:r>
      <w:r>
        <w:rPr>
          <w:b/>
          <w:bCs/>
          <w:color w:val="000000"/>
          <w:szCs w:val="24"/>
          <w:lang w:eastAsia="lt-LT"/>
        </w:rPr>
        <w:t xml:space="preserve"> </w:t>
      </w:r>
      <w:r>
        <w:rPr>
          <w:color w:val="000000"/>
          <w:szCs w:val="24"/>
          <w:lang w:eastAsia="lt-LT"/>
        </w:rPr>
        <w:t>kuriame daugiau kaip 40 % šilumos išsiskiria deginant pavojingąsias atliekas, turi būti projektuojamas, statomas, įrengiamas ir eksploatuojamas taip, kad nebūtų viršijamos išmetamųjų teršalų ribinės vertės, nurodytos Reikalavimų 5</w:t>
      </w:r>
      <w:r>
        <w:rPr>
          <w:b/>
          <w:bCs/>
          <w:color w:val="000000"/>
          <w:szCs w:val="24"/>
          <w:lang w:eastAsia="lt-LT"/>
        </w:rPr>
        <w:t xml:space="preserve"> </w:t>
      </w:r>
      <w:r>
        <w:rPr>
          <w:color w:val="000000"/>
          <w:szCs w:val="24"/>
          <w:lang w:eastAsia="lt-LT"/>
        </w:rPr>
        <w:t>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30</w:t>
      </w:r>
      <w:r>
        <w:t>. Atlikti išmetamųjų teršalų kontroliniai matavimai, siekiant nustatyti, ar neviršijamos šių teršalų ribinės vertės, turi atitikti Reikalavimų IX dalyje nurodytas standartines sąlygas.</w:t>
      </w:r>
    </w:p>
    <w:p>
      <w:pPr>
        <w:ind w:firstLine="709"/>
        <w:jc w:val="both"/>
      </w:pPr>
      <w:r>
        <w:t>31</w:t>
      </w:r>
      <w:r>
        <w:t>. Deginant neapdorotas ir nerūšiuotas komunalines atliekas bendro deginimo įrenginiuose, išmetamųjų teršalų ribinės vertės nustatomos remiantis šių Reikalavimų 5 priedo nuostatomis, o 2 priedas netaikomas.</w:t>
      </w:r>
    </w:p>
    <w:p>
      <w:pPr>
        <w:ind w:firstLine="709"/>
        <w:jc w:val="both"/>
      </w:pPr>
    </w:p>
    <w:p>
      <w:pPr>
        <w:jc w:val="center"/>
        <w:rPr>
          <w:b/>
        </w:rPr>
      </w:pPr>
      <w:r>
        <w:rPr>
          <w:b/>
        </w:rPr>
        <w:t>VI</w:t>
      </w:r>
      <w:r>
        <w:rPr>
          <w:b/>
        </w:rPr>
        <w:t xml:space="preserve"> SKYRIUS</w:t>
      </w:r>
    </w:p>
    <w:p>
      <w:pPr>
        <w:jc w:val="center"/>
        <w:rPr>
          <w:b/>
        </w:rPr>
      </w:pPr>
      <w:r>
        <w:rPr>
          <w:b/>
        </w:rPr>
        <w:t xml:space="preserve">IŠMETAMŲJŲ DUJŲ VALYMO NUOTEKŲ TVARKYMAS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lang w:val="en-US"/>
        </w:rPr>
        <w:t>32</w:t>
      </w:r>
      <w:r>
        <w:rPr>
          <w:rFonts w:eastAsia="Calibri"/>
          <w:szCs w:val="24"/>
          <w:lang w:val="en-US"/>
        </w:rPr>
        <w:t xml:space="preserve">. </w:t>
      </w:r>
      <w:r>
        <w:rPr>
          <w:rFonts w:eastAsia="Calibri"/>
          <w:szCs w:val="24"/>
        </w:rPr>
        <w:t>Atliekų deginimo ir bendro deginimo įrenginiuose išmetamųjų dujų valymo metu susidarančios nuotekos gali būti išleidžiamos į paviršinius vandens telkinius tik nustatyta tvarka gavus Aplinkos apsaugos agentūros leidimą</w:t>
      </w:r>
      <w:r>
        <w:rPr>
          <w:rFonts w:eastAsia="Calibri"/>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t>33</w:t>
      </w:r>
      <w:r>
        <w:t>. Išmetamųjų dujų valymo nuotekose turi būti kontroliuojami (nustatomi reikalavimai leidimuose ir/ar nuotekų priėmimo sutartyse, vykdoma laboratorinė kontrolė) teršalai, kuriems 4 priede nustatytos ribinės vertės.</w:t>
      </w:r>
    </w:p>
    <w:p>
      <w:pPr>
        <w:ind w:firstLine="709"/>
        <w:jc w:val="both"/>
      </w:pPr>
      <w:r>
        <w:t>34</w:t>
      </w:r>
      <w:r>
        <w:t>. Išvalytų išmetamų dujų valymo nuotekų išleidimui į vandens telkinius gali būti išduotas leidimas, jeigu įvykdomos šios sąlygos:</w:t>
      </w:r>
    </w:p>
    <w:p>
      <w:pPr>
        <w:ind w:firstLine="709"/>
        <w:jc w:val="both"/>
      </w:pPr>
      <w:r>
        <w:t>34.1</w:t>
      </w:r>
      <w:r>
        <w:t>. laikomasi kitais teisės aktais nustatytų išmetamųjų teršalų ribinių verčių, kurios taikomos nuotekoms, išleidžiamoms į vandens telkinius;</w:t>
      </w:r>
    </w:p>
    <w:p>
      <w:pPr>
        <w:ind w:firstLine="709"/>
        <w:jc w:val="both"/>
      </w:pPr>
      <w:r>
        <w:t>34.2</w:t>
      </w:r>
      <w:r>
        <w:t>. užtikrinama, kad vandens telkinyje nebus viršytos aplinkos kokybės normos;</w:t>
      </w:r>
    </w:p>
    <w:p>
      <w:pPr>
        <w:ind w:firstLine="709"/>
        <w:jc w:val="both"/>
      </w:pPr>
      <w:r>
        <w:t>34.3</w:t>
      </w:r>
      <w:r>
        <w:t>. teršiančių medžiagų koncentracijos neviršija 4 priede nurodytų ribinių verčių.</w:t>
      </w:r>
    </w:p>
    <w:p>
      <w:pPr>
        <w:ind w:firstLine="709"/>
        <w:jc w:val="both"/>
      </w:pPr>
      <w:r>
        <w:t>35</w:t>
      </w:r>
      <w:r>
        <w:t>. Išmetamų teršalų ribinėms vertėms nustatyti mėginiai turi būti imami toje vietoje, kur išmetamųjų dujų valymo nuotekos išleidžiamos iš deginimo ar bendro deginimo įrenginio.</w:t>
      </w:r>
    </w:p>
    <w:p>
      <w:pPr>
        <w:ind w:firstLine="709"/>
        <w:jc w:val="both"/>
      </w:pPr>
      <w:r>
        <w:t>36</w:t>
      </w:r>
      <w:r>
        <w:t>. Jeigu išmetamųjų dujų valymo nuotekos yra valomos deginimo ar bendro deginimo įrenginyje kartu su kitomis susidarančiomis nuotekomis, operatorius privalo vykdyti Reikalavimų IX dalyje numatytus matavimus ir jiems atlikti reikalingus mėginius imti šiose vietose:</w:t>
      </w:r>
    </w:p>
    <w:p>
      <w:pPr>
        <w:ind w:firstLine="709"/>
        <w:jc w:val="both"/>
      </w:pPr>
      <w:r>
        <w:t>36.1</w:t>
      </w:r>
      <w:r>
        <w:t>. išmetamųjų dujų valymo nuotekų sraute, prieš jam susimaišant su kitomis nuotekomis;</w:t>
      </w:r>
    </w:p>
    <w:p>
      <w:pPr>
        <w:ind w:firstLine="709"/>
        <w:jc w:val="both"/>
      </w:pPr>
      <w:r>
        <w:t>36.2</w:t>
      </w:r>
      <w:r>
        <w:t>. kituose nuotekų srautuose, prieš jiems susimaišant su išmetamųjų dujų valymo nuotekų srautu;</w:t>
      </w:r>
    </w:p>
    <w:p>
      <w:pPr>
        <w:ind w:firstLine="709"/>
        <w:jc w:val="both"/>
      </w:pPr>
      <w:r>
        <w:t>36.3</w:t>
      </w:r>
      <w:r>
        <w:t>. išvalytų nuotekų išleidimo iš deginimo arba bendro deginimo įrenginių vietoje.</w:t>
      </w:r>
    </w:p>
    <w:p>
      <w:pPr>
        <w:ind w:firstLine="709"/>
        <w:jc w:val="both"/>
      </w:pPr>
      <w:r>
        <w:t>Be to, siekiant patikrinti, ar neviršijamos leidime nustatytos išmetamųjų teršalų ribinės vertės, operatorius turi atlikti atitinkamus masės balanso skaičiavimus ir nustatyti išmetamų teršalų, priskirtinų išmetamųjų dujų valymo nuotekoms, kiekius iš įrenginių išleidžiamose nuotekose. Jokiomis aplinkybėmis negalima skiesti nuotekų, siekiant, kad jų kokybė atitiktų 4 priede nustatytus reikalavimus.</w:t>
      </w:r>
    </w:p>
    <w:p>
      <w:pPr>
        <w:ind w:firstLine="709"/>
        <w:jc w:val="both"/>
      </w:pPr>
      <w:r>
        <w:t>37</w:t>
      </w:r>
      <w:r>
        <w:t xml:space="preserve">. Kai išmetamųjų dujų valymo nuotekos yra valomos ne deginimo ar bendro deginimo įrenginyje, o už jo ribų esančiuose valymo įrenginiuose, skirtuose specialiai išmetamųjų dujų valymo nuotekoms valyti, 4 priede nurodytų išmetamųjų teršalų ribinės vertės turi būti nustatomos nuotekų išleidimo iš nuotekų valymo įrenginių vietoje. Jei ne deginimo ar bendro deginimo įrenginio teritorijoje esantys nuotekų valymo įrenginiai valo ne tik išmetamųjų dujų valymo nuotekas, jiems taikomos Reikalavimų 36 ir </w:t>
      </w:r>
      <w:r>
        <w:rPr>
          <w:color w:val="000000"/>
          <w:szCs w:val="24"/>
          <w:lang w:eastAsia="lt-LT"/>
        </w:rPr>
        <w:t>60 punktų</w:t>
      </w:r>
      <w:r>
        <w:t xml:space="preserve"> nuostatos.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t>37</w:t>
      </w:r>
      <w:r>
        <w:rPr>
          <w:vertAlign w:val="superscript"/>
        </w:rPr>
        <w:t>1</w:t>
      </w:r>
      <w:r>
        <w:t xml:space="preserve">. Skiesti nuotekas, kad būtų neviršytos šių Reikalavimų 4 priede nustatytos išmetamųjų teršalų ribinės vertės, draudžiama.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38</w:t>
      </w:r>
      <w:r>
        <w:t>. Leidime nuotekoms išleisti į vandens telkinį turi būti nustatyta:</w:t>
      </w:r>
    </w:p>
    <w:p>
      <w:pPr>
        <w:ind w:firstLine="709"/>
        <w:jc w:val="both"/>
      </w:pPr>
      <w:r>
        <w:t>38.1</w:t>
      </w:r>
      <w:r>
        <w:t>. išmetamųjų teršalų ribinės vertės pagal Reikalavimų 33 ir 34 punktų nuostatas;</w:t>
      </w:r>
    </w:p>
    <w:p>
      <w:pPr>
        <w:ind w:firstLine="709"/>
        <w:jc w:val="both"/>
      </w:pPr>
      <w:r>
        <w:t>38.2</w:t>
      </w:r>
      <w:r>
        <w:t>. nuotekų valymo technologijos kontroliniai parametrai, bent jau pH, temperatūra ir srautas (nuotekų kiekis).</w:t>
      </w:r>
    </w:p>
    <w:p>
      <w:pPr>
        <w:ind w:firstLine="709"/>
        <w:jc w:val="both"/>
      </w:pPr>
      <w:r>
        <w:t>39</w:t>
      </w:r>
      <w:r>
        <w:t>. Deginimo ir bendro deginimo įrenginių teritorija, įskaitant atliekų laikymui skirtus plotus, projektuojama taip, kad nebūtų nei eksploatacinio, nei avarinio dirvožemio, paviršinio ir požeminio vandens teršimo bet kokiais teršalais, kaip tai reglamentuoja galiojantys Lietuvos Respublikos teisės aktai. Dėl to, be kitų priemonių, turi būti įrengtos talpyklos, skirtos surinkti neleistinai užterštas paviršines nuotekas iš deginimo ar bendro deginimo įrenginių teritorijos arba vandeniui, užterštam po išsiliejimų, gaisrų gesinimo ir pan. Talpyklos turi būti pakankamo dydžio, kad surinktas užterštas vanduo galėtų būti saugomas, kol bus ištirtas, o esant būtinybei – išvalytas, prieš jį išleidžiant.</w:t>
      </w:r>
    </w:p>
    <w:p>
      <w:pPr>
        <w:ind w:firstLine="709"/>
        <w:jc w:val="both"/>
      </w:pPr>
    </w:p>
    <w:p>
      <w:pPr>
        <w:jc w:val="center"/>
        <w:rPr>
          <w:b/>
        </w:rPr>
      </w:pPr>
      <w:r>
        <w:rPr>
          <w:b/>
        </w:rPr>
        <w:t>VII</w:t>
      </w:r>
      <w:r>
        <w:rPr>
          <w:b/>
        </w:rPr>
        <w:t xml:space="preserve"> SKYRIUS </w:t>
      </w:r>
    </w:p>
    <w:p>
      <w:pPr>
        <w:jc w:val="center"/>
        <w:rPr>
          <w:b/>
        </w:rPr>
      </w:pPr>
      <w:r>
        <w:rPr>
          <w:b/>
        </w:rPr>
        <w:t xml:space="preserve">PELENAI IR ŠLAKAS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rPr>
          <w:color w:val="000000"/>
          <w:szCs w:val="24"/>
          <w:lang w:eastAsia="lt-LT"/>
        </w:rPr>
        <w:t>40</w:t>
      </w:r>
      <w:r>
        <w:rPr>
          <w:color w:val="000000"/>
          <w:szCs w:val="24"/>
          <w:lang w:eastAsia="lt-LT"/>
        </w:rPr>
        <w:t xml:space="preserve">. </w:t>
      </w:r>
      <w:r>
        <w:t>Deginimo arba bendro deginimo įrenginyje vykstančių degimo procese</w:t>
      </w:r>
      <w:r>
        <w:rPr>
          <w:b/>
        </w:rPr>
        <w:t xml:space="preserve"> </w:t>
      </w:r>
      <w:r>
        <w:t>susidariusių atliekų</w:t>
      </w:r>
      <w:r>
        <w:rPr>
          <w:b/>
        </w:rPr>
        <w:t xml:space="preserve"> </w:t>
      </w:r>
      <w:r>
        <w:t xml:space="preserve">kiekis ir kenksmingumas turi būti sumažintas, o susidarę pelenai ir šlakas perdirbami, jei tai praktiškai įmanoma, tiesiogiai įrenginyje ar už jo ribų, laikantis teisės aktų nustatytų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rPr>
          <w:color w:val="000000"/>
          <w:szCs w:val="24"/>
          <w:lang w:eastAsia="lt-LT"/>
        </w:rPr>
        <w:t>41</w:t>
      </w:r>
      <w:r>
        <w:rPr>
          <w:color w:val="000000"/>
          <w:szCs w:val="24"/>
          <w:lang w:eastAsia="lt-LT"/>
        </w:rPr>
        <w:t xml:space="preserve">. </w:t>
      </w:r>
      <w:r>
        <w:t>Deginimo arba bendro deginimo įrenginiuose susidarę pelenai ir šlakas</w:t>
      </w:r>
      <w:r>
        <w:rPr>
          <w:b/>
        </w:rPr>
        <w:t xml:space="preserve"> </w:t>
      </w:r>
      <w:r>
        <w:t xml:space="preserve">turi būti vežami ir laikomi taip, kad nepatektų į aplinką (pavyzdžiui, sandariuose konteineriuose).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t>42</w:t>
      </w:r>
      <w:r>
        <w:t xml:space="preserve">. Prieš nusprendžiant, deginimo ar bendro deginimo įrenginiuose susidarę pelenai ir šlakas bus vežami šalinti arba perdirbti, turi būti atliekami atitinkami bandymai skirtingų deginimo liekanų fizinėms bei cheminėms savybėms bei teršimo galimybėms nustatyti. Turi būti ištirta bendra tirpioji pelenų ir šlako frakcija ir sunkiųjų metalų tirpioji frakcija.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jc w:val="center"/>
        <w:rPr>
          <w:b/>
        </w:rPr>
      </w:pPr>
      <w:r>
        <w:rPr>
          <w:b/>
        </w:rPr>
        <w:t>VIII</w:t>
      </w:r>
      <w:r>
        <w:rPr>
          <w:b/>
        </w:rPr>
        <w:t xml:space="preserve"> SKYRIUS</w:t>
      </w:r>
    </w:p>
    <w:p>
      <w:pPr>
        <w:jc w:val="center"/>
        <w:rPr>
          <w:b/>
        </w:rPr>
      </w:pPr>
      <w:r>
        <w:rPr>
          <w:b/>
        </w:rPr>
        <w:t xml:space="preserve">KONTROLĖ IR MONITORINGAS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t>43</w:t>
      </w:r>
      <w:r>
        <w:t>. Deginimo ar bendro deginimo įrenginyje turi būti sumontuoti automatiniai matavimo prietaisai ir taikomi matavimo būdai, kad būtų galima užtikrinti atitinkamų deginimo ar bendro deginimo procesams priskirtinų parametrų, sąlygų ir koncentracijų, išreikštų masės vienetais, kontrolę ir aplinkos monitoringo vykdymą.</w:t>
      </w:r>
    </w:p>
    <w:p>
      <w:pPr>
        <w:ind w:firstLine="709"/>
        <w:jc w:val="both"/>
      </w:pPr>
      <w:r>
        <w:t>44</w:t>
      </w:r>
      <w:r>
        <w:t>. Periodiniai į orą bei vandenį išmetamų teršalų matavimai turi būti atliekami pagal 3 priedo 1 ir 2 punktuose nustatytus reikalavimus.</w:t>
      </w:r>
    </w:p>
    <w:p>
      <w:pPr>
        <w:widowControl w:val="0"/>
        <w:ind w:firstLine="709"/>
        <w:jc w:val="both"/>
      </w:pPr>
      <w:r>
        <w:t>45</w:t>
      </w:r>
      <w:r>
        <w:t xml:space="preserve">. Reikalavimai aplinkos monitoringo vykdymui nustatomi leidime. Regionų aplinkos apsaugos departamentai ne rečiau kaip kartą per metus privalo atlikti išmetamų teršalų į aplinką kontrolinius matavimus, atitinkančius šių Reikalavimų IX skyriuje nurodytas standartines sąlygas, siekiant nustatyti, ar neviršijamos teršalų ribinės vertės.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46</w:t>
      </w:r>
      <w:r>
        <w:t>. Veiklos vykdytojas (operatorius) privalo nuolat tikrinti į orą bei vandenį išmetamų teršalų automatinių monitoringo prietaisų darbą ir techninę būklę ir ne rečiau kaip kartą per metus prietaisai turi būti kalibruojami (tam įgaliojimus turinčių institucijų), lygiagrečiai atliekant matavimus, taikant pamatinius metodus.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47</w:t>
      </w:r>
      <w:r>
        <w:t>. Mėginių ėmimo ar matavimo vietas nustato regionų aplinkos apsaugos departamentai.</w:t>
      </w:r>
    </w:p>
    <w:p>
      <w:pPr>
        <w:ind w:firstLine="709"/>
        <w:jc w:val="both"/>
      </w:pPr>
    </w:p>
    <w:p>
      <w:pPr>
        <w:jc w:val="center"/>
        <w:rPr>
          <w:b/>
        </w:rPr>
      </w:pPr>
      <w:r>
        <w:rPr>
          <w:b/>
        </w:rPr>
        <w:t>IX</w:t>
      </w:r>
      <w:r>
        <w:rPr>
          <w:b/>
        </w:rPr>
        <w:t xml:space="preserve"> SKYRIUS</w:t>
      </w:r>
    </w:p>
    <w:p>
      <w:pPr>
        <w:jc w:val="center"/>
        <w:rPr>
          <w:b/>
        </w:rPr>
      </w:pPr>
      <w:r>
        <w:rPr>
          <w:b/>
        </w:rPr>
        <w:t xml:space="preserve">MATAVIMŲ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ind w:firstLine="709"/>
        <w:jc w:val="both"/>
      </w:pPr>
      <w:r>
        <w:t>48</w:t>
      </w:r>
      <w:r>
        <w:t>. Laikantis 3 priedo reikalavimų, deginimo ar bendro atliekų deginimo įrenginyje turi būti atliekami:</w:t>
      </w:r>
    </w:p>
    <w:p>
      <w:pPr>
        <w:ind w:firstLine="709"/>
        <w:jc w:val="both"/>
      </w:pPr>
      <w:r>
        <w:t>48.1</w:t>
      </w:r>
      <w:r>
        <w:t>. nuolatos šių oro teršalų matavimai: NO</w:t>
      </w:r>
      <w:r>
        <w:rPr>
          <w:vertAlign w:val="subscript"/>
        </w:rPr>
        <w:t>X</w:t>
      </w:r>
      <w:r>
        <w:t xml:space="preserve"> (jei yra nustatytos jų ribinės vertės), CO, dulkių (bendras kiekis), bendroji organinė anglis (toliau – BOA), HCl, HF, SO</w:t>
      </w:r>
      <w:r>
        <w:rPr>
          <w:vertAlign w:val="subscript"/>
        </w:rPr>
        <w:t>2</w:t>
      </w:r>
      <w: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48.2</w:t>
      </w:r>
      <w:r>
        <w:rPr>
          <w:szCs w:val="24"/>
          <w:lang w:eastAsia="lt-LT"/>
        </w:rPr>
        <w:t>. nuolatos šie proceso darbinių parametrų matavimai: temperatūra prie degimo kameros vidinės sienos arba kitame matavimo taške, suderintame su Aplinkos apsaugos agentūra, deguonies koncentracija ir vandens garų kiekis išmetamųjų dujų slėgis ir temperatūra;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t>48.3</w:t>
      </w:r>
      <w:r>
        <w:t>. ne mažiau kaip du sunkiųjų metalų, dioksinų ir furanų matavimai per metus. Per pirmuosius 12 deginimo ar bendro deginimo įrenginio eksploatavimo mėnesių šie matavimai turi būti atliekami ne rečiau kaip kartą per 3 mėnesius.</w:t>
      </w:r>
    </w:p>
    <w:p>
      <w:pPr>
        <w:widowControl w:val="0"/>
        <w:ind w:firstLine="709"/>
        <w:jc w:val="both"/>
      </w:pPr>
      <w:r>
        <w:t>48</w:t>
      </w:r>
      <w:r>
        <w:rPr>
          <w:vertAlign w:val="superscript"/>
        </w:rPr>
        <w:t>1</w:t>
      </w:r>
      <w:r>
        <w:t xml:space="preserve">. Išmetamųjų dujų sėdimo laikas, minimali temperatūra ir deguonies kiekis tikrinami mažiausiai vieną kartą po to, kai deginimo ar bendro deginimo įrenginys pradedamas eksploatuoti ir esant pačioms nepalankiausioms eksploatavimo sąlygoms.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49</w:t>
      </w:r>
      <w:r>
        <w:t>. Nuolatos HF matavimų nebūtina vykdyti tuo atveju, jei įrenginyje naudojama HCl valymo sistema, užtikrinanti, kad nebus viršytos nustatytos išmetamo HCl ribinės vertės. Šiuo atveju išmetamas HF matuojamas periodiškai, kaip nustatyta Reikalavimų 48.3 punkte.</w:t>
      </w:r>
    </w:p>
    <w:p>
      <w:pPr>
        <w:ind w:firstLine="709"/>
        <w:jc w:val="both"/>
      </w:pPr>
      <w:r>
        <w:t>50</w:t>
      </w:r>
      <w:r>
        <w:t>. Nuolatos matuoti vandens garų kiekį išmetamosiose dujose nebūtina tuo atveju, kai išmetamųjų dujų mėginys yra išdžiovinamas prieš atliekant jame esančių teršalų tyrimus.</w:t>
      </w:r>
    </w:p>
    <w:p>
      <w:pPr>
        <w:widowControl w:val="0"/>
        <w:ind w:firstLine="709"/>
        <w:jc w:val="both"/>
      </w:pPr>
      <w:r>
        <w:rPr>
          <w:color w:val="000000"/>
          <w:szCs w:val="24"/>
          <w:lang w:eastAsia="lt-LT"/>
        </w:rPr>
        <w:t>51</w:t>
      </w:r>
      <w:r>
        <w:rPr>
          <w:color w:val="000000"/>
          <w:szCs w:val="24"/>
          <w:lang w:eastAsia="lt-LT"/>
        </w:rPr>
        <w:t>. Kai operatorius įrodo, kad išmetamų HCl, HF ir SO</w:t>
      </w:r>
      <w:r>
        <w:rPr>
          <w:color w:val="000000"/>
          <w:szCs w:val="24"/>
          <w:vertAlign w:val="subscript"/>
          <w:lang w:eastAsia="lt-LT"/>
        </w:rPr>
        <w:t>2</w:t>
      </w:r>
      <w:r>
        <w:rPr>
          <w:color w:val="000000"/>
          <w:szCs w:val="24"/>
          <w:lang w:eastAsia="lt-LT"/>
        </w:rPr>
        <w:t xml:space="preserve"> kiekis negali būti didesnis už nustatytas šių teršalų ribines vertes, leidime nuolatinis šių teršalų matavimas gali būti pakeistas į matavimą 48.3 punkte nustatytu periodiškumu arba gali būti nereikalaujama atlikti matavimus.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lang w:val="en-US"/>
        </w:rPr>
        <w:t>51</w:t>
      </w:r>
      <w:r>
        <w:rPr>
          <w:rFonts w:eastAsia="Calibri"/>
          <w:szCs w:val="24"/>
          <w:vertAlign w:val="superscript"/>
          <w:lang w:val="en-US"/>
        </w:rPr>
        <w:t>1</w:t>
      </w:r>
      <w:r>
        <w:rPr>
          <w:rFonts w:eastAsia="Calibri"/>
          <w:szCs w:val="24"/>
          <w:lang w:val="en-US"/>
        </w:rPr>
        <w:t xml:space="preserve">. </w:t>
      </w:r>
      <w:r>
        <w:rPr>
          <w:rFonts w:eastAsia="Calibri"/>
          <w:szCs w:val="24"/>
        </w:rPr>
        <w:t>Aplinkos apsaugos agentūra gali nuspręsti nereikalauti esamuose deginimo įrenginiuose arba bendro deginimo įrenginiuose, kurių nominalus pajėgumas mažesnis kaip 6 tonos per valandą, atlikti nuolatinius NOx</w:t>
      </w:r>
      <w:r>
        <w:rPr>
          <w:rFonts w:eastAsia="Calibri"/>
          <w:szCs w:val="24"/>
          <w:vertAlign w:val="subscript"/>
        </w:rPr>
        <w:t xml:space="preserve"> </w:t>
      </w:r>
      <w:r>
        <w:rPr>
          <w:rFonts w:eastAsia="Calibri"/>
          <w:szCs w:val="24"/>
        </w:rPr>
        <w:t>matavimus ir pareikalauti periodinių matavimų, kaip nustatyta 48.3 papunktyje, jeigu operatorius, remdamasis informacija apie atitinkamų atliekų sudėtį, naudotas technologijas ir išmatamų teršalų stebėsenos rezultatais, gali įrodyti, kad išmetami NOx negali viršyti nustatytos išmetamų teršalų ribinės vertės</w:t>
      </w:r>
      <w:r>
        <w:rPr>
          <w:rFonts w:eastAsia="Calibri"/>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lang w:val="en-US"/>
        </w:rPr>
        <w:t>51</w:t>
      </w:r>
      <w:r>
        <w:rPr>
          <w:rFonts w:eastAsia="Calibri"/>
          <w:szCs w:val="24"/>
          <w:vertAlign w:val="superscript"/>
          <w:lang w:val="en-US"/>
        </w:rPr>
        <w:t>2</w:t>
      </w:r>
      <w:r>
        <w:rPr>
          <w:rFonts w:eastAsia="Calibri"/>
          <w:szCs w:val="24"/>
          <w:lang w:val="en-US"/>
        </w:rPr>
        <w:t xml:space="preserve">. </w:t>
      </w:r>
      <w:r>
        <w:rPr>
          <w:rFonts w:eastAsia="Calibri"/>
          <w:szCs w:val="24"/>
        </w:rPr>
        <w:t>Aplinkos apsaugos agentūra ne ankščiau kaip po trejų metų gali nuspręsti reikalauti atlikti vieną sunkiųjų metalų matavimą kas dvejus metus ir vieną dioksinų bei furanų matavimą per metus šiais atvejais</w:t>
      </w:r>
      <w:r>
        <w:rPr>
          <w:rFonts w:eastAsia="Calibri"/>
          <w:szCs w:val="24"/>
          <w:lang w:val="en-U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t>52</w:t>
      </w:r>
      <w:r>
        <w:t xml:space="preserve">. </w:t>
      </w:r>
      <w:r>
        <w:rPr>
          <w:color w:val="000000"/>
          <w:szCs w:val="24"/>
          <w:lang w:eastAsia="lt-LT"/>
        </w:rPr>
        <w:t>Norint patikrinti, ar neviršijamos išmetamųjų teršalų ribinės vertės, atliekamų matavimų rezultatai perskaičiuojami pagal Reikalavimų 5 priedą, taikant 53 punkte nurodytą formulę arba</w:t>
      </w:r>
      <w:r>
        <w:rPr>
          <w:b/>
          <w:bCs/>
          <w:color w:val="000000"/>
          <w:szCs w:val="24"/>
          <w:lang w:eastAsia="lt-LT"/>
        </w:rPr>
        <w:t xml:space="preserve"> </w:t>
      </w:r>
      <w:r>
        <w:rPr>
          <w:color w:val="000000"/>
          <w:szCs w:val="24"/>
          <w:lang w:eastAsia="lt-LT"/>
        </w:rPr>
        <w:t>šias standartines sąlygas</w:t>
      </w:r>
      <w:r>
        <w:t>:</w:t>
      </w:r>
    </w:p>
    <w:p>
      <w:pPr>
        <w:ind w:firstLine="709"/>
        <w:jc w:val="both"/>
      </w:pPr>
      <w:r>
        <w:t>52.1</w:t>
      </w:r>
      <w:r>
        <w:t xml:space="preserve">. deginimo </w:t>
      </w:r>
      <w:r>
        <w:rPr>
          <w:color w:val="000000"/>
          <w:szCs w:val="24"/>
          <w:lang w:eastAsia="lt-LT"/>
        </w:rPr>
        <w:t>įrenginio</w:t>
      </w:r>
      <w:r>
        <w:t xml:space="preserve"> išmetamųjų dujų: temperatūra – 273 K, slėgis – 101,3 kPa, deguonies kiekis išmetamųjų dujų tūryje – 11 %, sausos dujos;</w:t>
      </w:r>
    </w:p>
    <w:p>
      <w:pPr>
        <w:ind w:firstLine="709"/>
        <w:jc w:val="both"/>
      </w:pPr>
      <w:r>
        <w:t>52.2</w:t>
      </w:r>
      <w:r>
        <w:t>. išmetamųjų dujų, susidarančių deginant alyvų atliekas: temperatūra – 273 K, slėgis – 101,3 kPa, deguonies kiekis išmetamųjų dujų tūryje – 3 %, sausos dujos.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52</w:t>
      </w:r>
      <w:r>
        <w:rPr>
          <w:szCs w:val="24"/>
          <w:vertAlign w:val="superscript"/>
          <w:lang w:eastAsia="lt-LT"/>
        </w:rPr>
        <w:t>1</w:t>
      </w:r>
      <w:r>
        <w:rPr>
          <w:szCs w:val="24"/>
          <w:lang w:eastAsia="lt-LT"/>
        </w:rPr>
        <w:t>. Atliekas deginant ar bendrai deginant esant deguonies pertekliui, matavimų rezultatai gali būti perskaičiuojami taikant standartinį deguonies kiekį, kurį nustatė Aplinkos apsaugos agentūra, atsižvelgdama į ypatingas kiekvieno konkretaus atvejo aplinkybes.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52</w:t>
      </w:r>
      <w:r>
        <w:rPr>
          <w:color w:val="000000"/>
          <w:szCs w:val="24"/>
          <w:vertAlign w:val="superscript"/>
          <w:lang w:eastAsia="lt-LT"/>
        </w:rPr>
        <w:t>2</w:t>
      </w:r>
      <w:r>
        <w:rPr>
          <w:color w:val="000000"/>
          <w:szCs w:val="24"/>
          <w:lang w:eastAsia="lt-LT"/>
        </w:rPr>
        <w:t>. Kai išmetamų teršalų kiekis sumažinamas valant išmetamas dujas deginimo ar bendro deginimo įrenginiuose, apdorojančiuose pavojingąsias atliekas, perskaičiavimas taikant standartinį deguonies kiekį atliekamas, jei deguonies kiekis, išmatuotas per tą patį laiką, kai matuotas teršalo kiekis, viršija atitinkamą standartinį deguonies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709"/>
        <w:jc w:val="both"/>
      </w:pPr>
      <w:r>
        <w:t>53</w:t>
      </w:r>
      <w:r>
        <w:t>. Išmetamųjų teršalų koncentracijos, esant standartiniam deguonies kiekiui, apskaičiuojamos pagal šią formulę:</w:t>
      </w:r>
    </w:p>
    <w:p>
      <w:pPr>
        <w:ind w:firstLine="709"/>
        <w:jc w:val="both"/>
      </w:pPr>
    </w:p>
    <w:tbl>
      <w:tblPr>
        <w:tblW w:w="9637" w:type="dxa"/>
        <w:tblLook w:val="01E0" w:firstRow="1" w:lastRow="1" w:firstColumn="1" w:lastColumn="1" w:noHBand="0" w:noVBand="0"/>
      </w:tblPr>
      <w:tblGrid>
        <w:gridCol w:w="2552"/>
        <w:gridCol w:w="3081"/>
        <w:gridCol w:w="4004"/>
      </w:tblGrid>
      <w:tr>
        <w:tc>
          <w:tcPr>
            <w:tcW w:w="1175" w:type="dxa"/>
            <w:vMerge w:val="restart"/>
            <w:tcBorders>
              <w:top w:val="nil"/>
              <w:left w:val="nil"/>
              <w:bottom w:val="nil"/>
              <w:right w:val="nil"/>
            </w:tcBorders>
            <w:vAlign w:val="center"/>
          </w:tcPr>
          <w:p>
            <w:pPr>
              <w:jc w:val="right"/>
              <w:rPr>
                <w:b/>
                <w:szCs w:val="24"/>
              </w:rPr>
            </w:pPr>
            <w:r>
              <w:rPr>
                <w:b/>
                <w:szCs w:val="24"/>
              </w:rPr>
              <w:t>E</w:t>
            </w:r>
            <w:r>
              <w:rPr>
                <w:b/>
                <w:szCs w:val="24"/>
                <w:vertAlign w:val="subscript"/>
              </w:rPr>
              <w:t>S</w:t>
            </w:r>
            <w:r>
              <w:rPr>
                <w:b/>
                <w:szCs w:val="24"/>
              </w:rPr>
              <w:t xml:space="preserve"> =</w:t>
            </w:r>
          </w:p>
        </w:tc>
        <w:tc>
          <w:tcPr>
            <w:tcW w:w="1418" w:type="dxa"/>
            <w:tcBorders>
              <w:top w:val="nil"/>
              <w:left w:val="nil"/>
              <w:bottom w:val="single" w:sz="4" w:space="0" w:color="auto"/>
              <w:right w:val="nil"/>
            </w:tcBorders>
          </w:tcPr>
          <w:p>
            <w:pPr>
              <w:jc w:val="center"/>
              <w:rPr>
                <w:szCs w:val="24"/>
              </w:rPr>
            </w:pPr>
            <w:r>
              <w:rPr>
                <w:szCs w:val="24"/>
              </w:rPr>
              <w:t>21-O</w:t>
            </w:r>
            <w:r>
              <w:rPr>
                <w:szCs w:val="24"/>
                <w:vertAlign w:val="subscript"/>
              </w:rPr>
              <w:t>S</w:t>
            </w:r>
          </w:p>
        </w:tc>
        <w:tc>
          <w:tcPr>
            <w:tcW w:w="1843" w:type="dxa"/>
            <w:vMerge w:val="restart"/>
            <w:tcBorders>
              <w:top w:val="nil"/>
              <w:left w:val="nil"/>
              <w:bottom w:val="nil"/>
              <w:right w:val="nil"/>
            </w:tcBorders>
            <w:vAlign w:val="center"/>
          </w:tcPr>
          <w:p>
            <w:pPr>
              <w:rPr>
                <w:b/>
                <w:szCs w:val="24"/>
              </w:rPr>
            </w:pPr>
            <w:r>
              <w:rPr>
                <w:b/>
                <w:szCs w:val="24"/>
              </w:rPr>
              <w:t>x E</w:t>
            </w:r>
            <w:r>
              <w:rPr>
                <w:b/>
                <w:szCs w:val="24"/>
                <w:vertAlign w:val="subscript"/>
              </w:rPr>
              <w:t>M</w:t>
            </w:r>
          </w:p>
        </w:tc>
      </w:tr>
      <w:tr>
        <w:tc>
          <w:tcPr>
            <w:tcW w:w="1175" w:type="dxa"/>
            <w:vMerge/>
            <w:tcBorders>
              <w:top w:val="nil"/>
              <w:left w:val="nil"/>
              <w:bottom w:val="nil"/>
              <w:right w:val="nil"/>
            </w:tcBorders>
            <w:vAlign w:val="center"/>
          </w:tcPr>
          <w:p>
            <w:pPr>
              <w:rPr>
                <w:b/>
                <w:szCs w:val="24"/>
              </w:rPr>
            </w:pPr>
          </w:p>
        </w:tc>
        <w:tc>
          <w:tcPr>
            <w:tcW w:w="1418" w:type="dxa"/>
            <w:tcBorders>
              <w:top w:val="single" w:sz="4" w:space="0" w:color="auto"/>
              <w:left w:val="nil"/>
              <w:bottom w:val="nil"/>
              <w:right w:val="nil"/>
            </w:tcBorders>
          </w:tcPr>
          <w:p>
            <w:pPr>
              <w:jc w:val="center"/>
              <w:rPr>
                <w:szCs w:val="24"/>
              </w:rPr>
            </w:pPr>
            <w:r>
              <w:rPr>
                <w:szCs w:val="24"/>
              </w:rPr>
              <w:t>21-O</w:t>
            </w:r>
            <w:r>
              <w:rPr>
                <w:szCs w:val="24"/>
                <w:vertAlign w:val="subscript"/>
              </w:rPr>
              <w:t>M</w:t>
            </w:r>
          </w:p>
        </w:tc>
        <w:tc>
          <w:tcPr>
            <w:tcW w:w="1843" w:type="dxa"/>
            <w:vMerge/>
            <w:tcBorders>
              <w:top w:val="nil"/>
              <w:left w:val="nil"/>
              <w:bottom w:val="nil"/>
              <w:right w:val="nil"/>
            </w:tcBorders>
            <w:vAlign w:val="center"/>
          </w:tcPr>
          <w:p>
            <w:pPr>
              <w:rPr>
                <w:b/>
                <w:szCs w:val="24"/>
              </w:rPr>
            </w:pPr>
          </w:p>
        </w:tc>
      </w:tr>
    </w:tbl>
    <w:p>
      <w:pPr>
        <w:ind w:firstLine="709"/>
        <w:jc w:val="both"/>
      </w:pPr>
    </w:p>
    <w:p>
      <w:pPr>
        <w:ind w:firstLine="709"/>
        <w:jc w:val="both"/>
      </w:pPr>
      <w:r>
        <w:rPr>
          <w:b/>
        </w:rPr>
        <w:t>E</w:t>
      </w:r>
      <w:r>
        <w:rPr>
          <w:b/>
          <w:vertAlign w:val="subscript"/>
        </w:rPr>
        <w:t>S</w:t>
      </w:r>
      <w:r>
        <w:t xml:space="preserve"> – apskaičiuota išmetamųjų teršalų koncentracija, esant standartiniam deguonies kiekiui;</w:t>
      </w:r>
    </w:p>
    <w:p>
      <w:pPr>
        <w:ind w:firstLine="709"/>
        <w:jc w:val="both"/>
      </w:pPr>
      <w:r>
        <w:rPr>
          <w:b/>
        </w:rPr>
        <w:t>E</w:t>
      </w:r>
      <w:r>
        <w:rPr>
          <w:b/>
          <w:vertAlign w:val="subscript"/>
        </w:rPr>
        <w:t>M</w:t>
      </w:r>
      <w:r>
        <w:t xml:space="preserve"> – išmatuota išmetamųjų teršalų koncentracija;</w:t>
      </w:r>
    </w:p>
    <w:p>
      <w:pPr>
        <w:ind w:firstLine="709"/>
        <w:jc w:val="both"/>
      </w:pPr>
      <w:r>
        <w:rPr>
          <w:b/>
        </w:rPr>
        <w:t>O</w:t>
      </w:r>
      <w:r>
        <w:rPr>
          <w:b/>
          <w:vertAlign w:val="subscript"/>
        </w:rPr>
        <w:t>S</w:t>
      </w:r>
      <w:r>
        <w:t xml:space="preserve"> – standartinis deguonies kiekis;</w:t>
      </w:r>
    </w:p>
    <w:p>
      <w:pPr>
        <w:ind w:firstLine="709"/>
        <w:jc w:val="both"/>
      </w:pPr>
      <w:r>
        <w:rPr>
          <w:b/>
        </w:rPr>
        <w:t>O</w:t>
      </w:r>
      <w:r>
        <w:rPr>
          <w:b/>
          <w:vertAlign w:val="subscript"/>
        </w:rPr>
        <w:t>M</w:t>
      </w:r>
      <w:r>
        <w:t xml:space="preserve"> – išmatuotas deguonies kiekis.</w:t>
      </w:r>
    </w:p>
    <w:p>
      <w:pPr>
        <w:ind w:firstLine="709"/>
        <w:jc w:val="both"/>
      </w:pPr>
    </w:p>
    <w:p>
      <w:pPr>
        <w:widowControl w:val="0"/>
        <w:ind w:firstLine="709"/>
        <w:jc w:val="both"/>
      </w:pPr>
      <w:r>
        <w:t>54</w:t>
      </w:r>
      <w:r>
        <w:t xml:space="preserve">. Bendro deginimo atveju matavimų rezultatai perskaičiuojami taikant šių Reikalavimų 2 priede nurodytą standartinį deguonies kiekį.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55</w:t>
      </w:r>
      <w:r>
        <w:t xml:space="preserve">. Kai deginimo ar bendro deginimo įrenginiuose, apdorojančiuose </w:t>
      </w:r>
      <w:r>
        <w:rPr>
          <w:color w:val="000000"/>
          <w:szCs w:val="24"/>
          <w:lang w:eastAsia="lt-LT"/>
        </w:rPr>
        <w:t>pavojingąsias</w:t>
      </w:r>
      <w:r>
        <w:t xml:space="preserve"> atliekas, išmetamųjų teršalų kiekis yra sumažinamas valant išmetamas dujas, perskaičiavimas pagal standartinį deguonies kiekį atliekamas tik tada, jei deguonies kiekis, išmatuotas per tą patį laiką, kai buvo matuojamas teršalo kiekis, viršija atitinkamą standartinį deguonies kiekį.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suppressAutoHyphens/>
        <w:ind w:firstLine="709"/>
        <w:jc w:val="both"/>
      </w:pPr>
      <w:r>
        <w:rPr>
          <w:color w:val="000000"/>
        </w:rPr>
        <w:t>55</w:t>
      </w:r>
      <w:r>
        <w:rPr>
          <w:color w:val="000000"/>
          <w:vertAlign w:val="superscript"/>
        </w:rPr>
        <w:t>1</w:t>
      </w:r>
      <w:r>
        <w:rPr>
          <w:color w:val="000000"/>
        </w:rPr>
        <w:t>. Visi matavimų rezultatai registruojami, apdorojami ir atitinkamu būdu pateikiami, kad regionų aplinkos apsaugos departamentai galėtų patikrinti, ar laikomasi leistinų eksploatavimo sąlygų arba išmetamų teršalų ribinių verčių, nustatytų šiuose Reikalavimuose. Ataskaitos apie į aplinką išmetamus teršalus teikiamos vadovaujantis jų rengimą ir teikimą reglamentuojančiais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
      <w:pPr>
        <w:ind w:firstLine="709"/>
        <w:jc w:val="both"/>
      </w:pPr>
      <w:r>
        <w:t>56</w:t>
      </w:r>
      <w:r>
        <w:t>. Laikoma, kad į aplinkos orą išmetamų teršalų ribinių verčių yra laikomasi tada, kai:</w:t>
      </w:r>
    </w:p>
    <w:p>
      <w:pPr>
        <w:widowControl w:val="0"/>
        <w:ind w:firstLine="709"/>
        <w:jc w:val="both"/>
      </w:pPr>
      <w:r>
        <w:t>56.1</w:t>
      </w:r>
      <w:r>
        <w:t xml:space="preserve">. nė viena vidutinė paros vertė neviršija nė vienos šių Reikalavimų 5 priedo pirmoje dalyje arba 2 priede nustatytos išmetamųjų teršalų ribinės vertės, o 97 % paros vidutinių verčių per metus neviršija 5 priedo penktos dalies 5.1.1 punkte nustatytų verčių;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56.2</w:t>
      </w:r>
      <w:r>
        <w:t>. nė viena pusės valandos vidutinė vertė neviršija nė vienos 5 priedo antros dalies lentelės A stulpelyje nustatytos išmetamųjų teršalų ribinės vertės arba 97 % pusės valandos vidutinių verčių per metus neviršija nė vienos 5 priedo antros dalies lentelės B stulpelyje nustatytos išmetamųjų teršalų ribinės vertės;</w:t>
      </w:r>
    </w:p>
    <w:p>
      <w:pPr>
        <w:ind w:firstLine="709"/>
        <w:jc w:val="both"/>
      </w:pPr>
      <w:r>
        <w:t>56.3</w:t>
      </w:r>
      <w:r>
        <w:t>. sunkiųjų metalų, dioksinų ir furanų mėginių ėmimo laikotarpiu nė viena vidutinė vertė neviršija nė vienos 5 priedo trečioje ir ketvirtoje dalyse arba 2 priede nustatytų išmetamųjų teršalų ribinių verčių;</w:t>
      </w:r>
    </w:p>
    <w:p>
      <w:pPr>
        <w:widowControl w:val="0"/>
        <w:ind w:firstLine="709"/>
        <w:jc w:val="both"/>
      </w:pPr>
      <w:r>
        <w:rPr>
          <w:color w:val="000000"/>
          <w:szCs w:val="24"/>
          <w:lang w:eastAsia="lt-LT"/>
        </w:rPr>
        <w:t>56.4</w:t>
      </w:r>
      <w:r>
        <w:rPr>
          <w:color w:val="000000"/>
          <w:szCs w:val="24"/>
          <w:lang w:eastAsia="lt-LT"/>
        </w:rPr>
        <w:t>. deginimo įrenginiuose ne mažiau kaip 97 % visų paros vidutinių anglies monoksido (CO) verčių per metus neviršija atitinkamos išmetamų teršalų ribinės vertės, nustatytos 5 priedo 5.1.1 punkte, taip pat ne mažiau kaip 95 % 10 minučių vidutinių verčių per 24 valandas arba pusės valandos vidutinės vertės tuo pačiu laikotarpiu neviršija išmetamų teršalų ribinių verčių, nustatytų 5 priedo 5.1.2 arba 5.1.3 punktuose. Deginimo įrenginiuose, kuriuose dėl deginimo proceso susidarančių dujų temperatūra bent dviem sekundėm pakyla iki ne mažiau kaip 1 100 °C, gali būti taikomas septynių parų įvertinimo laikotarpis 10 minučių vidutinėms vertėms;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rPr>
          <w:color w:val="000000"/>
          <w:szCs w:val="24"/>
          <w:lang w:eastAsia="lt-LT"/>
        </w:rPr>
        <w:t>56.5</w:t>
      </w:r>
      <w:r>
        <w:rPr>
          <w:color w:val="000000"/>
          <w:szCs w:val="24"/>
          <w:lang w:eastAsia="lt-LT"/>
        </w:rPr>
        <w:t>. bendro deginimo įrenginiuose anglies monoksido (CO) vertės neviršija 2 priede nustatytų ribinių verčių.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widowControl w:val="0"/>
        <w:ind w:firstLine="709"/>
        <w:jc w:val="both"/>
      </w:pPr>
      <w:r>
        <w:t>57</w:t>
      </w:r>
      <w:r>
        <w:t>. Vidutinės pusės valandos vertės ir 10 minučių vidurkiai nustatomi pagal veiksminguoju eksploatacijos laiku (išskyrus paleidimo ir išjungimo laiką, jei atliekos nedeginamos) išmatuotas vertes prieš tai iš jų atėmus 3 priedo 3 punkte nurodytą patikimumo intervalo vertę. Paros vidutinės vertės nustatomos iš šių perskaičiuotų vidutinių verčių.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widowControl w:val="0"/>
        <w:ind w:firstLine="709"/>
        <w:jc w:val="both"/>
      </w:pPr>
      <w:r>
        <w:t>58</w:t>
      </w:r>
      <w:r>
        <w:t xml:space="preserve">. Nustatant patikimą vidutinę paros vertę matavimo sistemos sutrikimų ar taisymo atveju, negali būti atmestos daugiau kaip penkios bet kurios paros vidutinės pusės valandos vertės. Dėl minėtos priežasties per metus negali būti atmesta daugiau kaip dešimt vidutinių paros verčių.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59</w:t>
      </w:r>
      <w:r>
        <w:t>. Periodinių HF, HCl ir SO</w:t>
      </w:r>
      <w:r>
        <w:rPr>
          <w:vertAlign w:val="subscript"/>
        </w:rPr>
        <w:t>2</w:t>
      </w:r>
      <w:r>
        <w:t xml:space="preserve"> matavimų ir šių teršalų mėginių ėmimo laikotarpio vidutinės vertės nustatomos laikantis 45 ir 47 punktų bei 3 priedo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2D2B1FCBB">
        <w:r w:rsidRPr="00532B9F">
          <w:rPr>
            <w:rFonts w:ascii="Times New Roman" w:eastAsia="MS Mincho" w:hAnsi="Times New Roman"/>
            <w:sz w:val="20"/>
            <w:i/>
            <w:iCs/>
            <w:color w:val="0000FF" w:themeColor="hyperlink"/>
            <w:u w:val="single"/>
          </w:rPr>
          <w:t>D1-835</w:t>
        </w:r>
      </w:fldSimple>
      <w:r>
        <w:rPr>
          <w:rFonts w:ascii="Times New Roman" w:eastAsia="MS Mincho" w:hAnsi="Times New Roman"/>
          <w:sz w:val="20"/>
          <w:i/>
          <w:iCs/>
        </w:rPr>
        <w:t>,
2010-10-01,
Žin., 2010, Nr.
121-6185 (2010-10-13), i. k. 110301MISAK00D1-835            </w:t>
      </w:r>
    </w:p>
    <w:p/>
    <w:p>
      <w:pPr>
        <w:ind w:firstLine="709"/>
        <w:jc w:val="both"/>
      </w:pPr>
      <w:r>
        <w:t>60</w:t>
      </w:r>
      <w:r>
        <w:t>. Nuotekų išleidimo vietoje turi būti atliekami:</w:t>
      </w:r>
    </w:p>
    <w:p>
      <w:pPr>
        <w:ind w:firstLine="709"/>
        <w:jc w:val="both"/>
      </w:pPr>
      <w:r>
        <w:t>60.1</w:t>
      </w:r>
      <w:r>
        <w:t>. šių Reikalavimų 38.2 punkte nurodytų parametrų nuolatiniai matavimai;</w:t>
      </w:r>
    </w:p>
    <w:p>
      <w:pPr>
        <w:ind w:firstLine="709"/>
        <w:jc w:val="both"/>
      </w:pPr>
      <w:r>
        <w:t>60.2</w:t>
      </w:r>
      <w:r>
        <w:t>. suspenduotų kietųjų dalelių bendro kiekio matavimai, kasdien imant momentinius mėginius arba srautui proporcingus 24 valandų tipinius mėginius;</w:t>
      </w:r>
    </w:p>
    <w:p>
      <w:pPr>
        <w:ind w:firstLine="709"/>
        <w:jc w:val="both"/>
      </w:pPr>
      <w:r>
        <w:t>60.3</w:t>
      </w:r>
      <w:r>
        <w:t>. ne rečiau kaip kartą per mėnesį 4 priede nurodytų sunkiųjų metalų matavimai 24 valandų tipiniame srautui proporcingame mėginyje;</w:t>
      </w:r>
    </w:p>
    <w:p>
      <w:pPr>
        <w:ind w:firstLine="709"/>
        <w:jc w:val="both"/>
      </w:pPr>
      <w:r>
        <w:t>60.4</w:t>
      </w:r>
      <w:r>
        <w:t>. ne rečiau kaip kartą per šešis mėnesius dioksinų ir furanų matavimai. Per pirmuosius 12 įrenginių eksploatacijos mėnesių šie matavimai turi būti atliekami ne rečiau kaip kartą per 3 mėnesius.</w:t>
      </w:r>
    </w:p>
    <w:p>
      <w:pPr>
        <w:ind w:firstLine="709"/>
        <w:jc w:val="both"/>
      </w:pPr>
      <w:r>
        <w:t>61</w:t>
      </w:r>
      <w:r>
        <w:t>. Teršalų išvalytose nuotekose monitoringas, įskaitant matavimų dažnumą, turi būti vykdomas teisės aktų nustatyta tvarka ir apibrėžtas leidime.</w:t>
      </w:r>
    </w:p>
    <w:p>
      <w:pPr>
        <w:ind w:firstLine="709"/>
        <w:jc w:val="both"/>
      </w:pPr>
      <w:r>
        <w:t>62</w:t>
      </w:r>
      <w:r>
        <w:t>. Laikoma, kad į vandenį išleidžiamų teršalų ribinių verčių yra laikomasi tada, kai:</w:t>
      </w:r>
    </w:p>
    <w:p>
      <w:pPr>
        <w:ind w:firstLine="709"/>
        <w:jc w:val="both"/>
      </w:pPr>
      <w:r>
        <w:t>62.1</w:t>
      </w:r>
      <w:r>
        <w:t>. 95 % ir 100 % visų suspenduotų kietųjų dalelių išmatuotų verčių neviršija atitinkamų 4 priede nustatytų išmetamųjų teršalų ribinių verčių;</w:t>
      </w:r>
    </w:p>
    <w:p>
      <w:pPr>
        <w:ind w:firstLine="709"/>
        <w:jc w:val="both"/>
      </w:pPr>
      <w:r>
        <w:t>62.2</w:t>
      </w:r>
      <w:r>
        <w:t>. sunkiųjų metalų nustatytos vertės viršija 4 priede nurodytas atitinkamų išmetamųjų teršalų ribines vertes ne daugiau kaip vieną kartą per metus. Tuo atveju, jeigu įrenginyje atliekama 20 ar daugiau sunkiųjų metalų matavimų per metus, 4 priede nustatytos išmetamųjų teršalų ribinės vertės negali būti viršytos daugiau kaip 5 % mėginių;</w:t>
      </w:r>
    </w:p>
    <w:p>
      <w:pPr>
        <w:ind w:firstLine="709"/>
        <w:jc w:val="both"/>
      </w:pPr>
      <w:r>
        <w:t>62.3</w:t>
      </w:r>
      <w:r>
        <w:t>. abiejų metinių dioksinų ir furanų matavimų rezultatai neviršija 4 priede nustatytų išmetamųjų teršalų ribinių verčių.</w:t>
      </w:r>
    </w:p>
    <w:p>
      <w:pPr>
        <w:widowControl w:val="0"/>
        <w:ind w:firstLine="709"/>
        <w:jc w:val="both"/>
      </w:pPr>
      <w:r>
        <w:t>62</w:t>
      </w:r>
      <w:r>
        <w:rPr>
          <w:vertAlign w:val="superscript"/>
        </w:rPr>
        <w:t>1</w:t>
      </w:r>
      <w:r>
        <w:t xml:space="preserve">. Matavimų rezultatus operatorius privalo registruoti ir pateikti aplinkos apsaugos valstybinės kontrolės pareigūnams, jiems pareikalavus. Ataskaitos apie į aplinką išmetamus teršalus teikiamos vadovaujantis jų rengimą ir teikimą reglamentuojančiais teisės aktais.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lang w:eastAsia="lt-LT"/>
        </w:rPr>
        <w:t>63</w:t>
      </w:r>
      <w:r>
        <w:rPr>
          <w:szCs w:val="24"/>
          <w:lang w:eastAsia="lt-LT"/>
        </w:rPr>
        <w:t xml:space="preserve">. Jei atlikti matavimai rodo, kad viršytos šiuose Reikalavimuose nustatytos į aplinkos orą arba į vandenį išmetamų teršalų ribinės vertės, operatorius privalo  nedelsdamas  informuoti  Aplinkos apsaugos agentūrą. Informavimo būdą Aplinkos apsaugos agentūra nustato leidimuose.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jc w:val="center"/>
        <w:rPr>
          <w:b/>
        </w:rPr>
      </w:pPr>
      <w:r>
        <w:rPr>
          <w:b/>
        </w:rPr>
        <w:t>X</w:t>
      </w:r>
      <w:r>
        <w:rPr>
          <w:b/>
        </w:rPr>
        <w:t xml:space="preserve"> SKYRIUS</w:t>
      </w:r>
    </w:p>
    <w:p>
      <w:pPr>
        <w:jc w:val="center"/>
        <w:rPr>
          <w:b/>
        </w:rPr>
      </w:pPr>
      <w:r>
        <w:rPr>
          <w:b/>
        </w:rPr>
        <w:t xml:space="preserve">NEATITIKTINĖS EKSPLOATACIJOS SĄLYGOS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0d3a80c90411e7910a89ac20768b0f">
        <w:r w:rsidRPr="00532B9F">
          <w:rPr>
            <w:rFonts w:ascii="Times New Roman" w:eastAsia="MS Mincho" w:hAnsi="Times New Roman"/>
            <w:sz w:val="20"/>
            <w:i/>
            <w:iCs/>
            <w:color w:val="0000FF" w:themeColor="hyperlink"/>
            <w:u w:val="single"/>
          </w:rPr>
          <w:t>D1-926</w:t>
        </w:r>
      </w:fldSimple>
      <w:r>
        <w:rPr>
          <w:rFonts w:ascii="Times New Roman" w:eastAsia="MS Mincho" w:hAnsi="Times New Roman"/>
          <w:sz w:val="20"/>
          <w:i/>
          <w:iCs/>
        </w:rPr>
        <w:t>,
2017-11-13,
paskelbta TAR 2017-11-14, i. k. 2017-17921        </w:t>
      </w:r>
    </w:p>
    <w:p/>
    <w:p>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lang w:val="en-US"/>
        </w:rPr>
        <w:t>64</w:t>
      </w:r>
      <w:r>
        <w:rPr>
          <w:rFonts w:eastAsia="Calibri"/>
          <w:szCs w:val="24"/>
          <w:lang w:val="en-US"/>
        </w:rPr>
        <w:t>.</w:t>
      </w:r>
      <w:r>
        <w:rPr>
          <w:rFonts w:ascii="Courier New" w:hAnsi="Courier New" w:cs="Courier New"/>
          <w:sz w:val="20"/>
          <w:lang w:eastAsia="lt-LT"/>
        </w:rPr>
        <w:t xml:space="preserve"> </w:t>
      </w:r>
      <w:r>
        <w:rPr>
          <w:szCs w:val="24"/>
          <w:lang w:eastAsia="lt-LT"/>
        </w:rPr>
        <w:t xml:space="preserve">Aplinkos apsaugos agentūra leidime nustato bet kokio  techniškai neišvengiamų  matavimo prietaisų ar valymo įrengimų sustabdymų, sutrikimų arba gedimų didžiausią   leistiną laikotarpį,  kurio  metu į aplinkos orą ir į išvalytas nuotekas patenkančių  kontroliuojamų medžiagų koncentracijos gali  viršyti nustatytas išmetamųjų teršalų ribines vertes.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ind w:firstLine="709"/>
        <w:jc w:val="both"/>
      </w:pPr>
      <w:r>
        <w:t>65</w:t>
      </w:r>
      <w:r>
        <w:t>. Bet kokio eksploatacijos sutrikimo atveju operatorius privalo kiek įmanoma skubiau pristabdyti ar nutraukti įrenginio darbą, kol bus atkurtos normalios eksploatacijos sąlygos.</w:t>
      </w:r>
    </w:p>
    <w:p>
      <w:pPr>
        <w:ind w:firstLine="709"/>
        <w:jc w:val="both"/>
      </w:pPr>
      <w:r>
        <w:t>66</w:t>
      </w:r>
      <w:r>
        <w:t>. Nepažeidžiant šių Reikalavimų 21.3 punkto nuostatų, deginimo ar bendro deginimo įrenginyje ar atskiroje deginimo linijoje jokiais atvejais atliekos negali būti deginamos ilgiau kaip 4 valandas iš eilės, jei viršijamos išmetamų teršalų ribinės vertės. Tokiomis sąlygomis įrenginys ar deginimo linija, turinti atskirą išmetamųjų dujų valymo sistemą, gali dirbti ne daugiau kaip 60 valandų per metus.</w:t>
      </w:r>
    </w:p>
    <w:p>
      <w:pPr>
        <w:widowControl w:val="0"/>
        <w:ind w:firstLine="709"/>
        <w:jc w:val="both"/>
      </w:pPr>
      <w:r>
        <w:rPr>
          <w:color w:val="000000"/>
          <w:szCs w:val="24"/>
          <w:lang w:eastAsia="lt-LT"/>
        </w:rPr>
        <w:t>67</w:t>
      </w:r>
      <w:r>
        <w:rPr>
          <w:color w:val="000000"/>
          <w:szCs w:val="24"/>
          <w:lang w:eastAsia="lt-LT"/>
        </w:rPr>
        <w:t>. Deginimo įrenginio į aplinkos orą išmetamas bendras dulkių kiekis, išreikštas pusės valandos vidutine verte, negali viršyti 150 mg/Nm</w:t>
      </w:r>
      <w:r>
        <w:rPr>
          <w:color w:val="000000"/>
          <w:szCs w:val="24"/>
          <w:vertAlign w:val="superscript"/>
          <w:lang w:eastAsia="lt-LT"/>
        </w:rPr>
        <w:t>3</w:t>
      </w:r>
      <w:r>
        <w:rPr>
          <w:color w:val="000000"/>
          <w:szCs w:val="24"/>
          <w:lang w:eastAsia="lt-LT"/>
        </w:rPr>
        <w:t>. Taip pat negali būti viršijamos į aplinkos orą išmetamų 5 priede nustatytos</w:t>
      </w:r>
      <w:r>
        <w:rPr>
          <w:b/>
          <w:bCs/>
          <w:color w:val="000000"/>
          <w:szCs w:val="24"/>
          <w:lang w:eastAsia="lt-LT"/>
        </w:rPr>
        <w:t xml:space="preserve"> </w:t>
      </w:r>
      <w:r>
        <w:rPr>
          <w:color w:val="000000"/>
          <w:szCs w:val="24"/>
          <w:lang w:eastAsia="lt-LT"/>
        </w:rPr>
        <w:t>CO ir BOA ribinės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jc w:val="center"/>
      </w:pPr>
      <w:r>
        <w:t>______________</w:t>
      </w:r>
    </w:p>
    <w:p>
      <w:pPr>
        <w:ind w:firstLine="5102"/>
      </w:pPr>
      <w:r>
        <w:br w:type="page"/>
      </w:r>
    </w:p>
    <w:p>
      <w:pPr>
        <w:ind w:firstLine="5102"/>
      </w:pPr>
      <w:r>
        <w:t>Atliekų deginimo</w:t>
      </w:r>
    </w:p>
    <w:p>
      <w:pPr>
        <w:ind w:firstLine="5102"/>
      </w:pPr>
      <w:r>
        <w:t>aplinkosauginių reikalavimų</w:t>
      </w:r>
    </w:p>
    <w:p>
      <w:pPr>
        <w:ind w:firstLine="5102"/>
      </w:pPr>
      <w:r>
        <w:t>1</w:t>
      </w:r>
      <w:r>
        <w:t xml:space="preserve"> priedas</w:t>
      </w:r>
    </w:p>
    <w:p>
      <w:pPr>
        <w:ind w:firstLine="709"/>
      </w:pPr>
    </w:p>
    <w:p>
      <w:pPr>
        <w:jc w:val="center"/>
        <w:rPr>
          <w:b/>
        </w:rPr>
      </w:pPr>
      <w:r>
        <w:rPr>
          <w:b/>
        </w:rPr>
        <w:t>DIBENZO-P-DIOKSINŲ IR DIBENZOFURANŲ EKVIVALENTIŠKUMO KOEFICIENTAI</w:t>
      </w:r>
    </w:p>
    <w:p>
      <w:pPr>
        <w:jc w:val="center"/>
        <w:rPr>
          <w:b/>
        </w:rPr>
      </w:pPr>
    </w:p>
    <w:p>
      <w:pPr>
        <w:ind w:firstLine="709"/>
        <w:jc w:val="both"/>
      </w:pPr>
      <w:r>
        <w:t>Nustatant bendrą dioksinų ir furanų koncentraciją (BK), toliau nurodytų dibenzo-p-dioksinų ir dibenzofuranų koncentracijos, išreikštos masės vienetais, prieš susumuojant dauginamos iš šių ekvivalentiškumo koeficientų:</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5799"/>
        <w:gridCol w:w="1738"/>
      </w:tblGrid>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Tetrachlorodibenzodioksinas (TCDD)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Pentachlorodibenzodioksinas (PeCDD)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0,5</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Heksachlorodibenzodioksinas (HxCDD)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Heksachlorodibenzodioksinas (HxCDD)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1, 2, 3, 7, 8, 9</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Heksachlorodibenzodioksinas (HxCDD)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Heptachlorodibenzodioksinas (HpCDD)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0,01</w:t>
            </w:r>
          </w:p>
        </w:tc>
      </w:tr>
      <w:tr>
        <w:tc>
          <w:tcPr>
            <w:tcW w:w="1951" w:type="dxa"/>
            <w:tcBorders>
              <w:top w:val="single" w:sz="4" w:space="0" w:color="auto"/>
              <w:left w:val="single" w:sz="4" w:space="0" w:color="auto"/>
              <w:bottom w:val="single" w:sz="4" w:space="0" w:color="auto"/>
              <w:right w:val="nil"/>
            </w:tcBorders>
          </w:tcPr>
          <w:p>
            <w:pPr>
              <w:rPr>
                <w:szCs w:val="24"/>
              </w:rPr>
            </w:pP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Oktachlorodibenzodioksinas (OCDD)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Tetrachlorodibenzofuranas (TCDF)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2, 3, 4, 7, 8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Pentachlorodibenzofuranas (PeCDF)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0,5</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Pentachlorodibenzofuranas (PeCDF)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0,05</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1, 2, 3, 7, 8, 9</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2, 3, 4, 6, 7, 8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Heptachlorodibenzofuranas (HpCDF)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1, 2, 3, 4, 7, 8, 9</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Heptachlorodibenzofuranas (HpCDF)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0,01</w:t>
            </w:r>
          </w:p>
        </w:tc>
      </w:tr>
      <w:tr>
        <w:tc>
          <w:tcPr>
            <w:tcW w:w="1951" w:type="dxa"/>
            <w:tcBorders>
              <w:top w:val="single" w:sz="4" w:space="0" w:color="auto"/>
              <w:left w:val="single" w:sz="4" w:space="0" w:color="auto"/>
              <w:bottom w:val="single" w:sz="4" w:space="0" w:color="auto"/>
              <w:right w:val="nil"/>
            </w:tcBorders>
          </w:tcPr>
          <w:p>
            <w:pPr>
              <w:rPr>
                <w:szCs w:val="24"/>
              </w:rPr>
            </w:pP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Oktachlorodibenzofuranas (OCDF)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0,001</w:t>
            </w:r>
          </w:p>
        </w:tc>
      </w:tr>
    </w:tbl>
    <w:p>
      <w:pPr>
        <w:jc w:val="center"/>
      </w:pPr>
      <w:r>
        <w:t>______________</w:t>
      </w:r>
    </w:p>
    <w:p>
      <w:pPr>
        <w:ind w:left="4535"/>
      </w:pPr>
      <w:r>
        <w:br w:type="page"/>
      </w:r>
    </w:p>
    <w:p>
      <w:pPr>
        <w:ind w:left="4535"/>
        <w:rPr>
          <w:szCs w:val="24"/>
          <w:lang w:eastAsia="lt-LT"/>
        </w:rPr>
      </w:pPr>
      <w:r>
        <w:rPr>
          <w:szCs w:val="24"/>
          <w:lang w:eastAsia="lt-LT"/>
        </w:rPr>
        <w:t>Atliekų deginimo aplinkosauginių reikalavimų</w:t>
      </w:r>
    </w:p>
    <w:p>
      <w:pPr>
        <w:ind w:left="4535"/>
        <w:rPr>
          <w:szCs w:val="24"/>
          <w:lang w:eastAsia="lt-LT"/>
        </w:rPr>
      </w:pPr>
      <w:r>
        <w:rPr>
          <w:szCs w:val="24"/>
          <w:lang w:eastAsia="lt-LT"/>
        </w:rPr>
        <w:t>2</w:t>
      </w:r>
      <w:r>
        <w:rPr>
          <w:szCs w:val="24"/>
          <w:lang w:eastAsia="lt-LT"/>
        </w:rPr>
        <w:t xml:space="preserve"> priedas</w:t>
      </w:r>
    </w:p>
    <w:p>
      <w:pPr>
        <w:suppressAutoHyphens/>
        <w:jc w:val="center"/>
        <w:rPr>
          <w:b/>
          <w:bCs/>
          <w:sz w:val="20"/>
          <w:lang w:val="de-DE" w:eastAsia="lt-LT"/>
        </w:rPr>
      </w:pPr>
    </w:p>
    <w:p>
      <w:pPr>
        <w:widowControl w:val="0"/>
        <w:suppressAutoHyphens/>
        <w:jc w:val="center"/>
        <w:rPr>
          <w:rFonts w:eastAsia="Lucida Sans Unicode"/>
          <w:b/>
          <w:bCs/>
          <w:szCs w:val="24"/>
          <w:lang w:eastAsia="lt-LT"/>
        </w:rPr>
      </w:pPr>
      <w:r>
        <w:rPr>
          <w:rFonts w:eastAsia="Lucida Sans Unicode"/>
          <w:b/>
          <w:bCs/>
          <w:szCs w:val="24"/>
          <w:lang w:eastAsia="lt-LT"/>
        </w:rPr>
        <w:t xml:space="preserve">Į </w:t>
      </w:r>
      <w:r>
        <w:rPr>
          <w:rFonts w:eastAsia="Lucida Sans Unicode"/>
          <w:b/>
          <w:bCs/>
          <w:caps/>
          <w:szCs w:val="24"/>
          <w:lang w:eastAsia="lt-LT"/>
        </w:rPr>
        <w:t xml:space="preserve">aplinkos </w:t>
      </w:r>
      <w:r>
        <w:rPr>
          <w:rFonts w:eastAsia="Lucida Sans Unicode"/>
          <w:b/>
          <w:bCs/>
          <w:szCs w:val="24"/>
          <w:lang w:eastAsia="lt-LT"/>
        </w:rPr>
        <w:t xml:space="preserve">ORĄ IŠMETAMŲ TERŠALŲ, SUSIDARANČIŲ DEGINANT ATLIEKAS BENDRO DEGINIMO </w:t>
      </w:r>
      <w:r>
        <w:rPr>
          <w:rFonts w:eastAsia="Lucida Sans Unicode"/>
          <w:b/>
          <w:bCs/>
          <w:caps/>
          <w:szCs w:val="24"/>
          <w:lang w:eastAsia="lt-LT"/>
        </w:rPr>
        <w:t>Įrenginiuose</w:t>
      </w:r>
      <w:r>
        <w:rPr>
          <w:rFonts w:eastAsia="Lucida Sans Unicode"/>
          <w:b/>
          <w:bCs/>
          <w:szCs w:val="24"/>
          <w:lang w:eastAsia="lt-LT"/>
        </w:rPr>
        <w:t>, RIBINIŲ VERČIŲ NUSTATYMAS</w:t>
      </w:r>
    </w:p>
    <w:p>
      <w:pPr>
        <w:widowControl w:val="0"/>
        <w:suppressAutoHyphens/>
        <w:jc w:val="center"/>
        <w:rPr>
          <w:rFonts w:eastAsia="Lucida Sans Unicode"/>
          <w:szCs w:val="24"/>
          <w:lang w:val="de-DE" w:eastAsia="lt-LT"/>
        </w:rPr>
      </w:pPr>
    </w:p>
    <w:p>
      <w:pPr>
        <w:widowControl w:val="0"/>
        <w:suppressAutoHyphens/>
        <w:jc w:val="center"/>
        <w:rPr>
          <w:rFonts w:eastAsia="Lucida Sans Unicode"/>
          <w:szCs w:val="24"/>
          <w:lang w:val="de-DE" w:eastAsia="lt-LT"/>
        </w:rPr>
      </w:pPr>
      <w:r>
        <w:rPr>
          <w:rFonts w:eastAsia="Lucida Sans Unicode"/>
          <w:b/>
          <w:bCs/>
          <w:szCs w:val="24"/>
          <w:lang w:eastAsia="lt-LT"/>
        </w:rPr>
        <w:t>1</w:t>
      </w:r>
      <w:r>
        <w:rPr>
          <w:rFonts w:eastAsia="Lucida Sans Unicode"/>
          <w:b/>
          <w:bCs/>
          <w:szCs w:val="24"/>
          <w:lang w:eastAsia="lt-LT"/>
        </w:rPr>
        <w:t>. Ribinių verčių apskaičiavimas</w:t>
      </w:r>
    </w:p>
    <w:p>
      <w:pPr>
        <w:widowControl w:val="0"/>
        <w:suppressAutoHyphens/>
        <w:ind w:firstLine="567"/>
        <w:jc w:val="both"/>
        <w:rPr>
          <w:rFonts w:eastAsia="Lucida Sans Unicode"/>
          <w:szCs w:val="24"/>
          <w:lang w:eastAsia="lt-LT"/>
        </w:rPr>
      </w:pPr>
      <w:r>
        <w:rPr>
          <w:rFonts w:eastAsia="Lucida Sans Unicode"/>
          <w:szCs w:val="24"/>
          <w:lang w:eastAsia="lt-LT"/>
        </w:rPr>
        <w:t xml:space="preserve">Kiekvieno teršalo ir anglies monoksido ribinė vertė išmetamosiose dujose, išsiskiriančiose deginant atliekas, apskaičiuojama pagal pateikiamą formulę, </w:t>
      </w:r>
      <w:r>
        <w:rPr>
          <w:rFonts w:eastAsia="Lucida Sans Unicode"/>
          <w:spacing w:val="-4"/>
          <w:szCs w:val="24"/>
          <w:lang w:eastAsia="lt-LT"/>
        </w:rPr>
        <w:t xml:space="preserve">taikomą, kai šio priedo lentelėse nenurodyta konkreti bendroji išmetamųjų teršalų ribinė vertė C </w:t>
      </w:r>
      <w:r>
        <w:rPr>
          <w:rFonts w:eastAsia="Lucida Sans Unicode"/>
          <w:szCs w:val="24"/>
          <w:lang w:eastAsia="lt-LT"/>
        </w:rPr>
        <w:t>(maišymo taisyklė)</w:t>
      </w:r>
      <w:r>
        <w:rPr>
          <w:rFonts w:eastAsia="Lucida Sans Unicode"/>
          <w:spacing w:val="-4"/>
          <w:szCs w:val="24"/>
          <w:lang w:eastAsia="lt-LT"/>
        </w:rPr>
        <w:t>.</w:t>
      </w:r>
    </w:p>
    <w:p>
      <w:pPr>
        <w:widowControl w:val="0"/>
        <w:suppressAutoHyphens/>
        <w:ind w:firstLine="567"/>
        <w:jc w:val="both"/>
        <w:rPr>
          <w:rFonts w:eastAsia="Lucida Sans Unicode"/>
          <w:szCs w:val="24"/>
          <w:lang w:eastAsia="lt-LT"/>
        </w:rPr>
      </w:pPr>
    </w:p>
    <w:tbl>
      <w:tblPr>
        <w:tblW w:w="9070" w:type="dxa"/>
        <w:tblLook w:val="01E0" w:firstRow="1" w:lastRow="1" w:firstColumn="1" w:lastColumn="1" w:noHBand="0" w:noVBand="0"/>
      </w:tblPr>
      <w:tblGrid>
        <w:gridCol w:w="4549"/>
        <w:gridCol w:w="4521"/>
      </w:tblGrid>
      <w:tr>
        <w:tc>
          <w:tcPr>
            <w:tcW w:w="4549" w:type="dxa"/>
            <w:tcBorders>
              <w:bottom w:val="single" w:sz="4" w:space="0" w:color="auto"/>
            </w:tcBorders>
          </w:tcPr>
          <w:p>
            <w:pPr>
              <w:widowControl w:val="0"/>
              <w:suppressAutoHyphens/>
              <w:jc w:val="center"/>
              <w:rPr>
                <w:rFonts w:eastAsia="Lucida Sans Unicode"/>
                <w:szCs w:val="24"/>
                <w:lang w:eastAsia="lt-LT"/>
              </w:rPr>
            </w:pPr>
            <w:r>
              <w:rPr>
                <w:rFonts w:eastAsia="Lucida Sans Unicode"/>
                <w:b/>
                <w:bCs/>
                <w:szCs w:val="24"/>
                <w:lang w:eastAsia="lt-LT"/>
              </w:rPr>
              <w:t>V</w:t>
            </w:r>
            <w:r>
              <w:rPr>
                <w:rFonts w:eastAsia="Lucida Sans Unicode"/>
                <w:b/>
                <w:bCs/>
                <w:szCs w:val="24"/>
                <w:vertAlign w:val="subscript"/>
                <w:lang w:eastAsia="lt-LT"/>
              </w:rPr>
              <w:t>ATLIEKOS</w:t>
            </w:r>
            <w:r>
              <w:rPr>
                <w:rFonts w:eastAsia="Lucida Sans Unicode"/>
                <w:b/>
                <w:bCs/>
                <w:szCs w:val="24"/>
                <w:lang w:eastAsia="lt-LT"/>
              </w:rPr>
              <w:t xml:space="preserve"> x C</w:t>
            </w:r>
            <w:r>
              <w:rPr>
                <w:rFonts w:eastAsia="Lucida Sans Unicode"/>
                <w:b/>
                <w:bCs/>
                <w:szCs w:val="24"/>
                <w:vertAlign w:val="subscript"/>
                <w:lang w:eastAsia="lt-LT"/>
              </w:rPr>
              <w:t>ATLIEKOS</w:t>
            </w:r>
            <w:r>
              <w:rPr>
                <w:rFonts w:eastAsia="Lucida Sans Unicode"/>
                <w:b/>
                <w:bCs/>
                <w:szCs w:val="24"/>
                <w:lang w:eastAsia="lt-LT"/>
              </w:rPr>
              <w:t xml:space="preserve"> </w:t>
            </w:r>
            <w:r>
              <w:rPr>
                <w:rFonts w:ascii="Symbol" w:eastAsia="Lucida Sans Unicode" w:hAnsi="Symbol"/>
                <w:b/>
                <w:bCs/>
                <w:szCs w:val="24"/>
                <w:lang w:eastAsia="lt-LT"/>
              </w:rPr>
              <w:t></w:t>
            </w:r>
            <w:r>
              <w:rPr>
                <w:rFonts w:eastAsia="Lucida Sans Unicode"/>
                <w:b/>
                <w:bCs/>
                <w:szCs w:val="24"/>
                <w:lang w:eastAsia="lt-LT"/>
              </w:rPr>
              <w:t xml:space="preserve"> V</w:t>
            </w:r>
            <w:r>
              <w:rPr>
                <w:rFonts w:eastAsia="Lucida Sans Unicode"/>
                <w:b/>
                <w:bCs/>
                <w:szCs w:val="24"/>
                <w:vertAlign w:val="subscript"/>
                <w:lang w:eastAsia="lt-LT"/>
              </w:rPr>
              <w:t>PROC</w:t>
            </w:r>
            <w:r>
              <w:rPr>
                <w:rFonts w:eastAsia="Lucida Sans Unicode"/>
                <w:b/>
                <w:bCs/>
                <w:szCs w:val="24"/>
                <w:lang w:eastAsia="lt-LT"/>
              </w:rPr>
              <w:t xml:space="preserve"> x C</w:t>
            </w:r>
            <w:r>
              <w:rPr>
                <w:rFonts w:eastAsia="Lucida Sans Unicode"/>
                <w:b/>
                <w:bCs/>
                <w:szCs w:val="24"/>
                <w:vertAlign w:val="subscript"/>
                <w:lang w:eastAsia="lt-LT"/>
              </w:rPr>
              <w:t>PROC</w:t>
            </w:r>
          </w:p>
        </w:tc>
        <w:tc>
          <w:tcPr>
            <w:tcW w:w="4521" w:type="dxa"/>
            <w:vMerge w:val="restart"/>
            <w:vAlign w:val="center"/>
          </w:tcPr>
          <w:p>
            <w:pPr>
              <w:widowControl w:val="0"/>
              <w:suppressAutoHyphens/>
              <w:rPr>
                <w:rFonts w:eastAsia="Lucida Sans Unicode"/>
                <w:szCs w:val="24"/>
                <w:lang w:eastAsia="lt-LT"/>
              </w:rPr>
            </w:pPr>
            <w:r>
              <w:rPr>
                <w:rFonts w:eastAsia="Lucida Sans Unicode"/>
                <w:szCs w:val="24"/>
                <w:lang w:eastAsia="lt-LT"/>
              </w:rPr>
              <w:t>= C</w:t>
            </w:r>
          </w:p>
        </w:tc>
      </w:tr>
      <w:tr>
        <w:tc>
          <w:tcPr>
            <w:tcW w:w="4549" w:type="dxa"/>
            <w:tcBorders>
              <w:top w:val="single" w:sz="4" w:space="0" w:color="auto"/>
            </w:tcBorders>
          </w:tcPr>
          <w:p>
            <w:pPr>
              <w:widowControl w:val="0"/>
              <w:suppressAutoHyphens/>
              <w:jc w:val="center"/>
              <w:rPr>
                <w:rFonts w:eastAsia="Lucida Sans Unicode"/>
                <w:szCs w:val="24"/>
                <w:lang w:eastAsia="lt-LT"/>
              </w:rPr>
            </w:pPr>
            <w:r>
              <w:rPr>
                <w:rFonts w:eastAsia="Lucida Sans Unicode"/>
                <w:b/>
                <w:bCs/>
                <w:szCs w:val="24"/>
                <w:lang w:eastAsia="lt-LT"/>
              </w:rPr>
              <w:t>V</w:t>
            </w:r>
            <w:r>
              <w:rPr>
                <w:rFonts w:eastAsia="Lucida Sans Unicode"/>
                <w:b/>
                <w:bCs/>
                <w:szCs w:val="24"/>
                <w:vertAlign w:val="subscript"/>
                <w:lang w:eastAsia="lt-LT"/>
              </w:rPr>
              <w:t>ATLIEKOS</w:t>
            </w:r>
            <w:r>
              <w:rPr>
                <w:rFonts w:eastAsia="Lucida Sans Unicode"/>
                <w:b/>
                <w:bCs/>
                <w:szCs w:val="24"/>
                <w:lang w:eastAsia="lt-LT"/>
              </w:rPr>
              <w:t xml:space="preserve"> </w:t>
            </w:r>
            <w:r>
              <w:rPr>
                <w:rFonts w:ascii="Symbol" w:eastAsia="Lucida Sans Unicode" w:hAnsi="Symbol"/>
                <w:b/>
                <w:bCs/>
                <w:szCs w:val="24"/>
                <w:lang w:eastAsia="lt-LT"/>
              </w:rPr>
              <w:t></w:t>
            </w:r>
            <w:r>
              <w:rPr>
                <w:rFonts w:eastAsia="Lucida Sans Unicode"/>
                <w:b/>
                <w:bCs/>
                <w:szCs w:val="24"/>
                <w:lang w:eastAsia="lt-LT"/>
              </w:rPr>
              <w:t xml:space="preserve"> V</w:t>
            </w:r>
            <w:r>
              <w:rPr>
                <w:rFonts w:eastAsia="Lucida Sans Unicode"/>
                <w:b/>
                <w:bCs/>
                <w:szCs w:val="24"/>
                <w:vertAlign w:val="subscript"/>
                <w:lang w:eastAsia="lt-LT"/>
              </w:rPr>
              <w:t>PROC</w:t>
            </w:r>
          </w:p>
        </w:tc>
        <w:tc>
          <w:tcPr>
            <w:tcW w:w="4521" w:type="dxa"/>
            <w:vMerge/>
          </w:tcPr>
          <w:p>
            <w:pPr>
              <w:widowControl w:val="0"/>
              <w:suppressAutoHyphens/>
              <w:jc w:val="both"/>
              <w:rPr>
                <w:rFonts w:eastAsia="Lucida Sans Unicode"/>
                <w:szCs w:val="24"/>
                <w:lang w:eastAsia="lt-LT"/>
              </w:rPr>
            </w:pPr>
          </w:p>
        </w:tc>
      </w:tr>
    </w:tbl>
    <w:p>
      <w:pPr>
        <w:widowControl w:val="0"/>
        <w:suppressAutoHyphens/>
        <w:ind w:firstLine="567"/>
        <w:jc w:val="both"/>
        <w:rPr>
          <w:rFonts w:eastAsia="Lucida Sans Unicode"/>
          <w:szCs w:val="24"/>
          <w:lang w:eastAsia="lt-LT"/>
        </w:rPr>
      </w:pPr>
    </w:p>
    <w:tbl>
      <w:tblPr>
        <w:tblW w:w="9070" w:type="dxa"/>
        <w:tblLook w:val="01E0" w:firstRow="1" w:lastRow="1" w:firstColumn="1" w:lastColumn="1" w:noHBand="0" w:noVBand="0"/>
      </w:tblPr>
      <w:tblGrid>
        <w:gridCol w:w="2388"/>
        <w:gridCol w:w="6682"/>
      </w:tblGrid>
      <w:tr>
        <w:tc>
          <w:tcPr>
            <w:tcW w:w="2388" w:type="dxa"/>
          </w:tcPr>
          <w:p>
            <w:pPr>
              <w:widowControl w:val="0"/>
              <w:suppressAutoHyphens/>
              <w:rPr>
                <w:rFonts w:eastAsia="Lucida Sans Unicode"/>
                <w:b/>
                <w:bCs/>
                <w:szCs w:val="24"/>
                <w:lang w:eastAsia="lt-LT"/>
              </w:rPr>
            </w:pPr>
            <w:r>
              <w:rPr>
                <w:rFonts w:eastAsia="Lucida Sans Unicode"/>
                <w:b/>
                <w:bCs/>
                <w:szCs w:val="24"/>
                <w:lang w:eastAsia="lt-LT"/>
              </w:rPr>
              <w:t xml:space="preserve">C </w:t>
            </w:r>
            <w:r>
              <w:rPr>
                <w:rFonts w:eastAsia="Lucida Sans Unicode"/>
                <w:szCs w:val="24"/>
                <w:lang w:eastAsia="lt-LT"/>
              </w:rPr>
              <w:t>–</w:t>
            </w:r>
            <w:r>
              <w:rPr>
                <w:rFonts w:eastAsia="Lucida Sans Unicode"/>
                <w:b/>
                <w:bCs/>
                <w:szCs w:val="24"/>
                <w:lang w:eastAsia="lt-LT"/>
              </w:rPr>
              <w:t xml:space="preserve"> </w:t>
            </w:r>
          </w:p>
        </w:tc>
        <w:tc>
          <w:tcPr>
            <w:tcW w:w="6682" w:type="dxa"/>
          </w:tcPr>
          <w:p>
            <w:pPr>
              <w:widowControl w:val="0"/>
              <w:suppressAutoHyphens/>
              <w:rPr>
                <w:rFonts w:eastAsia="Lucida Sans Unicode"/>
                <w:szCs w:val="24"/>
                <w:lang w:eastAsia="lt-LT"/>
              </w:rPr>
            </w:pPr>
            <w:r>
              <w:rPr>
                <w:rFonts w:eastAsia="Lucida Sans Unicode"/>
                <w:szCs w:val="24"/>
                <w:lang w:eastAsia="lt-LT"/>
              </w:rPr>
              <w:t>bendroji išmetamųjų teršalų ribinė vertė ir deguonies kiekis, nurodyti šio priedo lentelėse tam tikriems pramonėms sektoriams ir tam tikriems teršalams. Jei tokių ribinių verčių šiame priede nėra, kituose Reikalavimų prieduose pateiktos išmetamųjų teršalų ribinės vertės naudojamos kaip bendrosios atitinkamų išmetamųjų teršalų ribinės vertės. Bendras deguonies kiekis, pakeičiantis standartinį deguonies kiekį, apskaičiuojamas atsižvelgiant į minėtą kiekį ir į dalinius kiekius.</w:t>
            </w:r>
          </w:p>
        </w:tc>
      </w:tr>
      <w:tr>
        <w:trPr>
          <w:trHeight w:val="2205"/>
        </w:trPr>
        <w:tc>
          <w:tcPr>
            <w:tcW w:w="2388" w:type="dxa"/>
          </w:tcPr>
          <w:p>
            <w:pPr>
              <w:widowControl w:val="0"/>
              <w:suppressAutoHyphens/>
              <w:rPr>
                <w:rFonts w:eastAsia="Lucida Sans Unicode"/>
                <w:szCs w:val="24"/>
                <w:lang w:eastAsia="lt-LT"/>
              </w:rPr>
            </w:pPr>
            <w:r>
              <w:rPr>
                <w:rFonts w:eastAsia="Lucida Sans Unicode"/>
                <w:b/>
                <w:bCs/>
                <w:szCs w:val="24"/>
                <w:lang w:eastAsia="lt-LT"/>
              </w:rPr>
              <w:t>V</w:t>
            </w:r>
            <w:r>
              <w:rPr>
                <w:rFonts w:eastAsia="Lucida Sans Unicode"/>
                <w:b/>
                <w:bCs/>
                <w:szCs w:val="24"/>
                <w:vertAlign w:val="subscript"/>
                <w:lang w:eastAsia="lt-LT"/>
              </w:rPr>
              <w:t xml:space="preserve">ATLIEKOS </w:t>
            </w:r>
            <w:r>
              <w:rPr>
                <w:rFonts w:eastAsia="Lucida Sans Unicode"/>
                <w:szCs w:val="24"/>
                <w:lang w:eastAsia="lt-LT"/>
              </w:rPr>
              <w:t xml:space="preserve">– </w:t>
            </w:r>
          </w:p>
        </w:tc>
        <w:tc>
          <w:tcPr>
            <w:tcW w:w="6682" w:type="dxa"/>
          </w:tcPr>
          <w:p>
            <w:pPr>
              <w:widowControl w:val="0"/>
              <w:suppressAutoHyphens/>
              <w:rPr>
                <w:rFonts w:eastAsia="Lucida Sans Unicode"/>
                <w:szCs w:val="24"/>
                <w:lang w:eastAsia="lt-LT"/>
              </w:rPr>
            </w:pPr>
            <w:r>
              <w:rPr>
                <w:rFonts w:eastAsia="Lucida Sans Unicode"/>
                <w:szCs w:val="24"/>
                <w:lang w:eastAsia="lt-LT"/>
              </w:rPr>
              <w:t>deginant atliekas susidariusių dujų tūris, nustatomas tik deginant mažiausiai kaloringas atliekas, nurodytas leidime ir perskaičiuotas taikant Reikalavimuose nurodytas standartines sąlygas.</w:t>
            </w:r>
          </w:p>
          <w:p>
            <w:pPr>
              <w:widowControl w:val="0"/>
              <w:suppressAutoHyphens/>
              <w:rPr>
                <w:rFonts w:eastAsia="Lucida Sans Unicode"/>
                <w:szCs w:val="24"/>
                <w:lang w:eastAsia="lt-LT"/>
              </w:rPr>
            </w:pPr>
            <w:r>
              <w:rPr>
                <w:rFonts w:eastAsia="Lucida Sans Unicode"/>
                <w:szCs w:val="24"/>
                <w:lang w:eastAsia="lt-LT"/>
              </w:rPr>
              <w:t>Jei deginant pavojingąsias</w:t>
            </w:r>
            <w:r>
              <w:rPr>
                <w:rFonts w:eastAsia="Lucida Sans Unicode"/>
                <w:b/>
                <w:szCs w:val="24"/>
                <w:lang w:eastAsia="lt-LT"/>
              </w:rPr>
              <w:t xml:space="preserve"> </w:t>
            </w:r>
            <w:r>
              <w:rPr>
                <w:rFonts w:eastAsia="Lucida Sans Unicode"/>
                <w:szCs w:val="24"/>
                <w:lang w:eastAsia="lt-LT"/>
              </w:rPr>
              <w:t>atliekas išsiskyrusi šiluma sudaro mažiau kaip 10 % visos įrenginyje išsiskyrusios šilumos, V</w:t>
            </w:r>
            <w:r>
              <w:rPr>
                <w:rFonts w:eastAsia="Lucida Sans Unicode"/>
                <w:caps/>
                <w:szCs w:val="24"/>
                <w:vertAlign w:val="subscript"/>
                <w:lang w:eastAsia="lt-LT"/>
              </w:rPr>
              <w:t>atliekos</w:t>
            </w:r>
            <w:r>
              <w:rPr>
                <w:rFonts w:eastAsia="Lucida Sans Unicode"/>
                <w:szCs w:val="24"/>
                <w:lang w:eastAsia="lt-LT"/>
              </w:rPr>
              <w:t xml:space="preserve"> turi būti apskaičiuojamas pagal tokį (teorišką) atliekų kiekį, kurį sudeginus išsiskirtų 10 % viso fiksuoto išskiriamos šilumos kiekio.</w:t>
            </w:r>
          </w:p>
        </w:tc>
      </w:tr>
      <w:tr>
        <w:tc>
          <w:tcPr>
            <w:tcW w:w="2388" w:type="dxa"/>
          </w:tcPr>
          <w:p>
            <w:pPr>
              <w:widowControl w:val="0"/>
              <w:suppressAutoHyphens/>
              <w:rPr>
                <w:rFonts w:eastAsia="Lucida Sans Unicode"/>
                <w:szCs w:val="24"/>
                <w:lang w:eastAsia="lt-LT"/>
              </w:rPr>
            </w:pPr>
            <w:r>
              <w:rPr>
                <w:rFonts w:eastAsia="Lucida Sans Unicode"/>
                <w:b/>
                <w:bCs/>
                <w:szCs w:val="24"/>
                <w:lang w:eastAsia="lt-LT"/>
              </w:rPr>
              <w:t>C</w:t>
            </w:r>
            <w:r>
              <w:rPr>
                <w:rFonts w:eastAsia="Lucida Sans Unicode"/>
                <w:b/>
                <w:bCs/>
                <w:szCs w:val="24"/>
                <w:vertAlign w:val="subscript"/>
                <w:lang w:eastAsia="lt-LT"/>
              </w:rPr>
              <w:t xml:space="preserve">ATLIEKOS </w:t>
            </w:r>
            <w:r>
              <w:rPr>
                <w:rFonts w:eastAsia="Lucida Sans Unicode"/>
                <w:szCs w:val="24"/>
                <w:lang w:eastAsia="lt-LT"/>
              </w:rPr>
              <w:t xml:space="preserve">– </w:t>
            </w:r>
          </w:p>
        </w:tc>
        <w:tc>
          <w:tcPr>
            <w:tcW w:w="6682" w:type="dxa"/>
          </w:tcPr>
          <w:p>
            <w:pPr>
              <w:widowControl w:val="0"/>
              <w:suppressAutoHyphens/>
              <w:rPr>
                <w:rFonts w:eastAsia="Lucida Sans Unicode"/>
                <w:szCs w:val="24"/>
                <w:lang w:eastAsia="lt-LT"/>
              </w:rPr>
            </w:pPr>
            <w:r>
              <w:rPr>
                <w:rFonts w:eastAsia="Lucida Sans Unicode"/>
                <w:szCs w:val="24"/>
                <w:lang w:eastAsia="lt-LT"/>
              </w:rPr>
              <w:t>5 priede deginimo įrenginiams nustatytos atitinkamų išmetamųjų teršalų ribinės vertės.</w:t>
            </w:r>
          </w:p>
        </w:tc>
      </w:tr>
      <w:tr>
        <w:tc>
          <w:tcPr>
            <w:tcW w:w="2388" w:type="dxa"/>
          </w:tcPr>
          <w:p>
            <w:pPr>
              <w:widowControl w:val="0"/>
              <w:suppressAutoHyphens/>
              <w:rPr>
                <w:rFonts w:eastAsia="Lucida Sans Unicode"/>
                <w:szCs w:val="24"/>
                <w:lang w:eastAsia="lt-LT"/>
              </w:rPr>
            </w:pPr>
            <w:r>
              <w:rPr>
                <w:rFonts w:eastAsia="Lucida Sans Unicode"/>
                <w:b/>
                <w:bCs/>
                <w:szCs w:val="24"/>
                <w:lang w:eastAsia="lt-LT"/>
              </w:rPr>
              <w:t>V</w:t>
            </w:r>
            <w:r>
              <w:rPr>
                <w:rFonts w:eastAsia="Lucida Sans Unicode"/>
                <w:b/>
                <w:bCs/>
                <w:szCs w:val="24"/>
                <w:vertAlign w:val="subscript"/>
                <w:lang w:eastAsia="lt-LT"/>
              </w:rPr>
              <w:t xml:space="preserve">PROC </w:t>
            </w:r>
            <w:r>
              <w:rPr>
                <w:rFonts w:eastAsia="Lucida Sans Unicode"/>
                <w:szCs w:val="24"/>
                <w:lang w:eastAsia="lt-LT"/>
              </w:rPr>
              <w:t xml:space="preserve">– </w:t>
            </w:r>
          </w:p>
        </w:tc>
        <w:tc>
          <w:tcPr>
            <w:tcW w:w="6682" w:type="dxa"/>
          </w:tcPr>
          <w:p>
            <w:pPr>
              <w:widowControl w:val="0"/>
              <w:suppressAutoHyphens/>
              <w:rPr>
                <w:rFonts w:eastAsia="Lucida Sans Unicode"/>
                <w:szCs w:val="24"/>
                <w:lang w:eastAsia="lt-LT"/>
              </w:rPr>
            </w:pPr>
            <w:r>
              <w:rPr>
                <w:rFonts w:eastAsia="Lucida Sans Unicode"/>
                <w:szCs w:val="24"/>
                <w:lang w:eastAsia="lt-LT"/>
              </w:rPr>
              <w:t>išmetamųjų dujų tūris, išsiskyręs įrenginyje vykstančio deginimo proceso metu, įskaitant leidžiamų naudoti ir dažniausiai įrenginyje naudojamų rūšių kuro (išskyrus atliekas) deginimą, kuris nustatomas pagal standartinius deguonies kiekius, pagal kuriuos, vadovaujantis galiojančiais teisės aktais, perskaičiuojamos išmetamųjų teršalų vertės. Jei galiojančiuose teisės aktuose atitinkamų reikalavimų nėra, skaičiavimams turi būti naudojamas realus deguonies kiekis išmetamosiose dujose, nepraretinant jo papildomu oru, kuris technologiniam procesui nebūtinas. Kitos standartinės sąlygos nurodytos Reikalavimuose.</w:t>
            </w:r>
          </w:p>
        </w:tc>
      </w:tr>
      <w:tr>
        <w:tc>
          <w:tcPr>
            <w:tcW w:w="2388" w:type="dxa"/>
          </w:tcPr>
          <w:p>
            <w:pPr>
              <w:widowControl w:val="0"/>
              <w:suppressAutoHyphens/>
              <w:rPr>
                <w:rFonts w:eastAsia="Lucida Sans Unicode"/>
                <w:szCs w:val="24"/>
                <w:lang w:eastAsia="lt-LT"/>
              </w:rPr>
            </w:pPr>
            <w:r>
              <w:rPr>
                <w:rFonts w:eastAsia="Lucida Sans Unicode"/>
                <w:b/>
                <w:bCs/>
                <w:szCs w:val="24"/>
                <w:lang w:eastAsia="lt-LT"/>
              </w:rPr>
              <w:t>C</w:t>
            </w:r>
            <w:r>
              <w:rPr>
                <w:rFonts w:eastAsia="Lucida Sans Unicode"/>
                <w:b/>
                <w:bCs/>
                <w:szCs w:val="24"/>
                <w:vertAlign w:val="subscript"/>
                <w:lang w:eastAsia="lt-LT"/>
              </w:rPr>
              <w:t xml:space="preserve">PROC </w:t>
            </w:r>
            <w:r>
              <w:rPr>
                <w:rFonts w:eastAsia="Lucida Sans Unicode"/>
                <w:szCs w:val="24"/>
                <w:lang w:eastAsia="lt-LT"/>
              </w:rPr>
              <w:t xml:space="preserve">– </w:t>
            </w:r>
          </w:p>
        </w:tc>
        <w:tc>
          <w:tcPr>
            <w:tcW w:w="6682" w:type="dxa"/>
          </w:tcPr>
          <w:p>
            <w:pPr>
              <w:widowControl w:val="0"/>
              <w:suppressAutoHyphens/>
              <w:rPr>
                <w:rFonts w:eastAsia="Lucida Sans Unicode"/>
                <w:szCs w:val="24"/>
                <w:lang w:eastAsia="lt-LT"/>
              </w:rPr>
            </w:pPr>
            <w:r>
              <w:rPr>
                <w:rFonts w:eastAsia="Lucida Sans Unicode"/>
                <w:szCs w:val="24"/>
                <w:lang w:eastAsia="lt-LT"/>
              </w:rPr>
              <w:t>išmetamųjų teršalų ribinės vertės, nurodytos šio priedo lentelėse, skirtos tam tikriems pramonės sektoriams. Jei tokios vertės nenurodytos, turi būti naudojamos teisės aktais nustatytos išmetamųjų teršalų ribinės vertės, taikomos įrenginiams, deginantiems įprastų rūšių kurą (išskyrus atliekas). Jei teisės aktai tokių ribinių verčių nenustato, naudojamos leidimuose nustatytos išmetamųjų teršalų ribinės vertės. Jei šios vertės nenustatytos leidimuose, naudojamos realios masės koncentracijos.</w:t>
            </w:r>
          </w:p>
        </w:tc>
      </w:tr>
    </w:tbl>
    <w:p>
      <w:pPr>
        <w:widowControl w:val="0"/>
        <w:suppressAutoHyphens/>
        <w:ind w:firstLine="567"/>
        <w:jc w:val="both"/>
        <w:rPr>
          <w:rFonts w:eastAsia="Lucida Sans Unicode"/>
          <w:szCs w:val="24"/>
          <w:lang w:eastAsia="lt-LT"/>
        </w:rPr>
      </w:pPr>
      <w:r>
        <w:rPr>
          <w:rFonts w:eastAsia="Lucida Sans Unicode"/>
          <w:szCs w:val="24"/>
          <w:lang w:eastAsia="lt-LT"/>
        </w:rPr>
        <w:t>Visos išmetamų teršalų ribinės vertės apskaičiuojamos esant 273,15 K temperatūrai ir 101,3 kPa slėgiui, atėmus vandens garų kiekį išmetamose dujose.</w:t>
      </w:r>
    </w:p>
    <w:p>
      <w:pPr>
        <w:widowControl w:val="0"/>
        <w:suppressAutoHyphens/>
        <w:ind w:left="1276" w:hanging="1276"/>
        <w:jc w:val="both"/>
        <w:rPr>
          <w:rFonts w:eastAsia="Lucida Sans Unicode"/>
          <w:szCs w:val="24"/>
          <w:lang w:eastAsia="lt-LT"/>
        </w:rPr>
      </w:pPr>
    </w:p>
    <w:p>
      <w:pPr>
        <w:widowControl w:val="0"/>
        <w:suppressAutoHyphens/>
        <w:jc w:val="center"/>
        <w:rPr>
          <w:rFonts w:eastAsia="Lucida Sans Unicode"/>
          <w:b/>
          <w:bCs/>
          <w:szCs w:val="24"/>
          <w:lang w:eastAsia="lt-LT"/>
        </w:rPr>
      </w:pPr>
      <w:r>
        <w:rPr>
          <w:rFonts w:eastAsia="Lucida Sans Unicode"/>
          <w:b/>
          <w:bCs/>
          <w:szCs w:val="24"/>
          <w:lang w:eastAsia="lt-LT"/>
        </w:rPr>
        <w:t>2</w:t>
      </w:r>
      <w:r>
        <w:rPr>
          <w:rFonts w:eastAsia="Lucida Sans Unicode"/>
          <w:b/>
          <w:bCs/>
          <w:szCs w:val="24"/>
          <w:lang w:eastAsia="lt-LT"/>
        </w:rPr>
        <w:t>. Specialieji reikalavimai cemento gamybos krosnims, bendrai deginančioms atliekas</w:t>
      </w:r>
    </w:p>
    <w:p>
      <w:pPr>
        <w:ind w:firstLine="567"/>
        <w:jc w:val="both"/>
        <w:rPr>
          <w:szCs w:val="24"/>
        </w:rPr>
      </w:pPr>
      <w:r>
        <w:rPr>
          <w:szCs w:val="24"/>
        </w:rPr>
        <w:t>2.1</w:t>
      </w:r>
      <w:r>
        <w:rPr>
          <w:szCs w:val="24"/>
        </w:rPr>
        <w:t>. Išmetamų teršalų ribinės vertės, nustatytos 2.2 punkte, taikomos kaip vidutinės bendro dulkių kiekio, HCl, HF, NO</w:t>
      </w:r>
      <w:r>
        <w:rPr>
          <w:szCs w:val="24"/>
          <w:vertAlign w:val="subscript"/>
        </w:rPr>
        <w:t>x</w:t>
      </w:r>
      <w:r>
        <w:rPr>
          <w:szCs w:val="24"/>
        </w:rPr>
        <w:t>, SO</w:t>
      </w:r>
      <w:r>
        <w:rPr>
          <w:szCs w:val="24"/>
          <w:vertAlign w:val="subscript"/>
        </w:rPr>
        <w:t>2</w:t>
      </w:r>
      <w:r>
        <w:rPr>
          <w:szCs w:val="24"/>
        </w:rPr>
        <w:t xml:space="preserve"> ir BOA dienos vertės (atliekant nuolatinius matavimus), kaip vidutinės mažiausiai 30 minučių, daugiausia – 8 valandų laikotarpiu paimtų sunkiųjų metalų mėginių vertės ir kaip vidutinės mažiausiai 6 valandų, daugiausiai – 8 valandų laikotarpiu paimtų dioksinų ir furanų mėginių vertės.</w:t>
      </w:r>
    </w:p>
    <w:p>
      <w:pPr>
        <w:ind w:firstLine="567"/>
        <w:jc w:val="both"/>
        <w:rPr>
          <w:szCs w:val="24"/>
          <w:lang w:eastAsia="lt-LT"/>
        </w:rPr>
      </w:pPr>
      <w:r>
        <w:rPr>
          <w:szCs w:val="24"/>
          <w:lang w:eastAsia="lt-LT"/>
        </w:rPr>
        <w:t>Visos vertės apskaičiuojamos esant standartiniam 10 % deguonies kiekiui.</w:t>
      </w:r>
    </w:p>
    <w:p>
      <w:pPr>
        <w:widowControl w:val="0"/>
        <w:suppressAutoHyphens/>
        <w:ind w:firstLine="567"/>
        <w:jc w:val="both"/>
        <w:rPr>
          <w:rFonts w:eastAsia="Lucida Sans Unicode"/>
          <w:szCs w:val="24"/>
          <w:lang w:eastAsia="lt-LT"/>
        </w:rPr>
      </w:pPr>
      <w:r>
        <w:rPr>
          <w:rFonts w:eastAsia="Lucida Sans Unicode"/>
          <w:szCs w:val="24"/>
          <w:lang w:eastAsia="lt-LT"/>
        </w:rPr>
        <w:t>Vidutinės pusės valandos vertės reikalingos tik apskaičiuojant vidutines paros vertes.</w:t>
      </w:r>
    </w:p>
    <w:p>
      <w:pPr>
        <w:ind w:firstLine="567"/>
        <w:jc w:val="both"/>
        <w:rPr>
          <w:szCs w:val="24"/>
          <w:lang w:eastAsia="lt-LT"/>
        </w:rPr>
      </w:pPr>
      <w:r>
        <w:rPr>
          <w:szCs w:val="24"/>
          <w:lang w:eastAsia="lt-LT"/>
        </w:rPr>
        <w:t>2.2</w:t>
      </w:r>
      <w:r>
        <w:rPr>
          <w:szCs w:val="24"/>
          <w:lang w:eastAsia="lt-LT"/>
        </w:rPr>
        <w:t>. Cemento gamybos krosnims, bendrai deginančioms atliekas, taikomos šios bendrosios išmetamųjų teršalų ribinės vertės:</w:t>
      </w:r>
    </w:p>
    <w:p>
      <w:pPr>
        <w:ind w:firstLine="567"/>
        <w:jc w:val="both"/>
        <w:rPr>
          <w:rFonts w:ascii="Tahoma" w:hAnsi="Tahoma" w:cs="Tahoma"/>
          <w:szCs w:val="24"/>
          <w:lang w:eastAsia="lt-LT"/>
        </w:rPr>
      </w:pPr>
    </w:p>
    <w:tbl>
      <w:tblPr>
        <w:tblW w:w="9070" w:type="dxa"/>
        <w:tblCellMar>
          <w:left w:w="0" w:type="dxa"/>
          <w:right w:w="0" w:type="dxa"/>
        </w:tblCellMar>
        <w:tblLook w:val="04A0" w:firstRow="1" w:lastRow="0" w:firstColumn="1" w:lastColumn="0" w:noHBand="0" w:noVBand="1"/>
      </w:tblPr>
      <w:tblGrid>
        <w:gridCol w:w="6013"/>
        <w:gridCol w:w="3057"/>
      </w:tblGrid>
      <w:tr>
        <w:tc>
          <w:tcPr>
            <w:tcW w:w="61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b/>
                <w:bCs/>
                <w:sz w:val="20"/>
                <w:lang w:eastAsia="lt-LT"/>
              </w:rPr>
              <w:t>Teršalas</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b/>
                <w:bCs/>
                <w:sz w:val="20"/>
                <w:lang w:eastAsia="lt-LT"/>
              </w:rPr>
              <w:t>C</w:t>
            </w:r>
          </w:p>
        </w:tc>
      </w:tr>
      <w:tr>
        <w:tc>
          <w:tcPr>
            <w:tcW w:w="61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Bendras dulkių kiekis</w:t>
            </w:r>
          </w:p>
        </w:tc>
        <w:tc>
          <w:tcPr>
            <w:tcW w:w="3120" w:type="dxa"/>
            <w:tcBorders>
              <w:top w:val="nil"/>
              <w:left w:val="nil"/>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30 mg/Nm</w:t>
            </w:r>
            <w:r>
              <w:rPr>
                <w:sz w:val="20"/>
                <w:vertAlign w:val="superscript"/>
                <w:lang w:eastAsia="lt-LT"/>
              </w:rPr>
              <w:t>3</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HCl</w:t>
            </w:r>
          </w:p>
        </w:tc>
        <w:tc>
          <w:tcPr>
            <w:tcW w:w="3120"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10 mg/Nm</w:t>
            </w:r>
            <w:r>
              <w:rPr>
                <w:sz w:val="20"/>
                <w:vertAlign w:val="superscript"/>
                <w:lang w:eastAsia="lt-LT"/>
              </w:rPr>
              <w:t>3</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HF</w:t>
            </w:r>
          </w:p>
        </w:tc>
        <w:tc>
          <w:tcPr>
            <w:tcW w:w="3120"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1 mg/Nm</w:t>
            </w:r>
            <w:r>
              <w:rPr>
                <w:sz w:val="20"/>
                <w:vertAlign w:val="superscript"/>
                <w:lang w:eastAsia="lt-LT"/>
              </w:rPr>
              <w:t>3</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NO</w:t>
            </w:r>
            <w:r>
              <w:rPr>
                <w:sz w:val="20"/>
                <w:vertAlign w:val="subscript"/>
                <w:lang w:eastAsia="lt-LT"/>
              </w:rPr>
              <w:t>x</w:t>
            </w:r>
            <w:r>
              <w:rPr>
                <w:sz w:val="20"/>
                <w:lang w:eastAsia="lt-LT"/>
              </w:rPr>
              <w:t xml:space="preserve"> </w:t>
            </w:r>
          </w:p>
        </w:tc>
        <w:tc>
          <w:tcPr>
            <w:tcW w:w="3120"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500 mg/Nm</w:t>
            </w:r>
            <w:r>
              <w:rPr>
                <w:sz w:val="20"/>
                <w:vertAlign w:val="superscript"/>
                <w:lang w:eastAsia="lt-LT"/>
              </w:rPr>
              <w:t>3</w:t>
            </w:r>
            <w:r>
              <w:rPr>
                <w:b/>
                <w:sz w:val="20"/>
                <w:vertAlign w:val="superscript"/>
                <w:lang w:eastAsia="lt-LT"/>
              </w:rPr>
              <w:t>*</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SO</w:t>
            </w:r>
            <w:r>
              <w:rPr>
                <w:sz w:val="20"/>
                <w:vertAlign w:val="subscript"/>
                <w:lang w:eastAsia="lt-LT"/>
              </w:rPr>
              <w:t>2</w:t>
            </w:r>
          </w:p>
        </w:tc>
        <w:tc>
          <w:tcPr>
            <w:tcW w:w="3120"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50 mg/Nm</w:t>
            </w:r>
            <w:r>
              <w:rPr>
                <w:sz w:val="20"/>
                <w:vertAlign w:val="superscript"/>
                <w:lang w:eastAsia="lt-LT"/>
              </w:rPr>
              <w:t>3**</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BOA</w:t>
            </w:r>
          </w:p>
        </w:tc>
        <w:tc>
          <w:tcPr>
            <w:tcW w:w="3120"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10 mg/Nm</w:t>
            </w:r>
            <w:r>
              <w:rPr>
                <w:sz w:val="20"/>
                <w:vertAlign w:val="superscript"/>
                <w:lang w:eastAsia="lt-LT"/>
              </w:rPr>
              <w:t>3**</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Cd + Tl</w:t>
            </w:r>
          </w:p>
        </w:tc>
        <w:tc>
          <w:tcPr>
            <w:tcW w:w="3120"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0,05 mg/Nm</w:t>
            </w:r>
            <w:r>
              <w:rPr>
                <w:sz w:val="20"/>
                <w:vertAlign w:val="superscript"/>
                <w:lang w:eastAsia="lt-LT"/>
              </w:rPr>
              <w:t>3</w:t>
            </w:r>
          </w:p>
        </w:tc>
      </w:tr>
      <w:tr>
        <w:tc>
          <w:tcPr>
            <w:tcW w:w="6168" w:type="dxa"/>
            <w:tcBorders>
              <w:top w:val="nil"/>
              <w:left w:val="single" w:sz="8" w:space="0" w:color="auto"/>
              <w:bottom w:val="single" w:sz="8" w:space="0" w:color="auto"/>
              <w:right w:val="single" w:sz="4"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Hg</w:t>
            </w:r>
          </w:p>
        </w:tc>
        <w:tc>
          <w:tcPr>
            <w:tcW w:w="3120" w:type="dxa"/>
            <w:tcBorders>
              <w:top w:val="nil"/>
              <w:left w:val="single" w:sz="4" w:space="0" w:color="auto"/>
              <w:bottom w:val="single" w:sz="4"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0,05 mg/Nm</w:t>
            </w:r>
            <w:r>
              <w:rPr>
                <w:sz w:val="20"/>
                <w:vertAlign w:val="superscript"/>
                <w:lang w:eastAsia="lt-LT"/>
              </w:rPr>
              <w:t>3</w:t>
            </w:r>
          </w:p>
        </w:tc>
      </w:tr>
      <w:tr>
        <w:tc>
          <w:tcPr>
            <w:tcW w:w="6168" w:type="dxa"/>
            <w:tcBorders>
              <w:top w:val="nil"/>
              <w:left w:val="single" w:sz="8" w:space="0" w:color="auto"/>
              <w:bottom w:val="single" w:sz="8" w:space="0" w:color="auto"/>
              <w:right w:val="single" w:sz="4"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Sb + As + Pb + Cr + Co + Cu + Mn + Ni + V</w:t>
            </w:r>
          </w:p>
        </w:tc>
        <w:tc>
          <w:tcPr>
            <w:tcW w:w="31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0,5 mg/Nm</w:t>
            </w:r>
            <w:r>
              <w:rPr>
                <w:sz w:val="20"/>
                <w:vertAlign w:val="superscript"/>
                <w:lang w:eastAsia="lt-LT"/>
              </w:rPr>
              <w:t>3</w:t>
            </w:r>
          </w:p>
        </w:tc>
      </w:tr>
      <w:tr>
        <w:tc>
          <w:tcPr>
            <w:tcW w:w="6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Dioksinai ir furanai</w:t>
            </w:r>
          </w:p>
        </w:tc>
        <w:tc>
          <w:tcPr>
            <w:tcW w:w="3120" w:type="dxa"/>
            <w:tcBorders>
              <w:top w:val="nil"/>
              <w:left w:val="nil"/>
              <w:bottom w:val="single" w:sz="8" w:space="0" w:color="auto"/>
              <w:right w:val="single" w:sz="8" w:space="0" w:color="auto"/>
            </w:tcBorders>
            <w:tcMar>
              <w:top w:w="0" w:type="dxa"/>
              <w:left w:w="108" w:type="dxa"/>
              <w:bottom w:w="0" w:type="dxa"/>
              <w:right w:w="108" w:type="dxa"/>
            </w:tcMar>
          </w:tcPr>
          <w:p>
            <w:pPr>
              <w:ind w:firstLine="567"/>
              <w:jc w:val="both"/>
              <w:rPr>
                <w:rFonts w:ascii="Tahoma" w:hAnsi="Tahoma" w:cs="Tahoma"/>
                <w:sz w:val="20"/>
                <w:lang w:eastAsia="lt-LT"/>
              </w:rPr>
            </w:pPr>
            <w:r>
              <w:rPr>
                <w:sz w:val="20"/>
                <w:lang w:eastAsia="lt-LT"/>
              </w:rPr>
              <w:t>0,1 ng/Nm</w:t>
            </w:r>
            <w:r>
              <w:rPr>
                <w:sz w:val="20"/>
                <w:vertAlign w:val="superscript"/>
                <w:lang w:eastAsia="lt-LT"/>
              </w:rPr>
              <w:t>3</w:t>
            </w:r>
            <w:r>
              <w:rPr>
                <w:sz w:val="20"/>
                <w:lang w:eastAsia="lt-LT"/>
              </w:rPr>
              <w:t xml:space="preserve">  </w:t>
            </w:r>
          </w:p>
        </w:tc>
      </w:tr>
    </w:tbl>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sz w:val="22"/>
          <w:szCs w:val="22"/>
          <w:lang w:eastAsia="lt-LT"/>
        </w:rPr>
      </w:pPr>
      <w:r>
        <w:rPr>
          <w:rFonts w:eastAsia="Calibri"/>
          <w:szCs w:val="24"/>
        </w:rPr>
        <w:t>* Iki 2016 m. sausio 1 d. Aplinkos apsaugos agentūra gali nustatyti išimtis dėl NOx ribinės vertės pusiau šlapio ar pusiau sauso degimo krosnies su grotelių šildytuvu (Lepol) krosnims ir ilgosioms rotacinėms kosnims su sąlyga, kad leidimas nustato ne didesnę kaip 800 mg/Nm</w:t>
      </w:r>
      <w:r>
        <w:rPr>
          <w:rFonts w:eastAsia="Calibri"/>
          <w:szCs w:val="24"/>
          <w:vertAlign w:val="subscript"/>
        </w:rPr>
        <w:t xml:space="preserve">3 </w:t>
      </w:r>
      <w:r>
        <w:rPr>
          <w:rFonts w:eastAsia="Calibri"/>
          <w:szCs w:val="24"/>
        </w:rPr>
        <w:t>NOx bendrą ribinę vertę;</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szCs w:val="24"/>
          <w:lang w:eastAsia="lt-LT"/>
        </w:rPr>
      </w:pPr>
      <w:r>
        <w:rPr>
          <w:rFonts w:eastAsia="Calibri"/>
          <w:szCs w:val="24"/>
        </w:rPr>
        <w:t>** Aplinkos apsaugos agentūra gali nustatyti kitas SO</w:t>
      </w:r>
      <w:r>
        <w:rPr>
          <w:rFonts w:eastAsia="Calibri"/>
          <w:szCs w:val="24"/>
          <w:vertAlign w:val="subscript"/>
        </w:rPr>
        <w:t xml:space="preserve">2 </w:t>
      </w:r>
      <w:r>
        <w:rPr>
          <w:rFonts w:eastAsia="Calibri"/>
          <w:szCs w:val="24"/>
        </w:rPr>
        <w:t>ir BOA ribines vertes, jei įrodoma, kad šie teršalai susidaro ne dėl atliekų deginimo.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9ac700f57611e4927fda1d051299fb">
        <w:r w:rsidRPr="00532B9F">
          <w:rPr>
            <w:rFonts w:ascii="Times New Roman" w:eastAsia="MS Mincho" w:hAnsi="Times New Roman"/>
            <w:sz w:val="20"/>
            <w:i/>
            <w:iCs/>
            <w:color w:val="0000FF" w:themeColor="hyperlink"/>
            <w:u w:val="single"/>
          </w:rPr>
          <w:t>D1-399</w:t>
        </w:r>
      </w:fldSimple>
      <w:r>
        <w:rPr>
          <w:rFonts w:ascii="Times New Roman" w:eastAsia="MS Mincho" w:hAnsi="Times New Roman"/>
          <w:sz w:val="20"/>
          <w:i/>
          <w:iCs/>
        </w:rPr>
        <w:t>,
2015-05-08,
paskelbta TAR 2015-05-08, i. k. 2015-07010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b/>
          <w:bCs/>
          <w:szCs w:val="24"/>
          <w:lang w:eastAsia="lt-LT"/>
        </w:rPr>
      </w:pPr>
      <w:r>
        <w:rPr>
          <w:rFonts w:eastAsia="Calibri"/>
          <w:szCs w:val="24"/>
          <w:lang w:val="en-US"/>
        </w:rPr>
        <w:t>2.3</w:t>
      </w:r>
      <w:r>
        <w:rPr>
          <w:rFonts w:eastAsia="Calibri"/>
          <w:szCs w:val="24"/>
          <w:lang w:val="en-US"/>
        </w:rPr>
        <w:t>. Aplinkos apsaugos agentūra gali nustatyti CO išmetimo ribines vertes.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widowControl w:val="0"/>
        <w:suppressAutoHyphens/>
        <w:jc w:val="center"/>
        <w:rPr>
          <w:rFonts w:eastAsia="Lucida Sans Unicode"/>
          <w:szCs w:val="24"/>
          <w:lang w:eastAsia="lt-LT"/>
        </w:rPr>
      </w:pPr>
      <w:r>
        <w:rPr>
          <w:rFonts w:eastAsia="Lucida Sans Unicode"/>
          <w:b/>
          <w:bCs/>
          <w:szCs w:val="24"/>
          <w:lang w:eastAsia="lt-LT"/>
        </w:rPr>
        <w:t>3</w:t>
      </w:r>
      <w:r>
        <w:rPr>
          <w:rFonts w:eastAsia="Lucida Sans Unicode"/>
          <w:b/>
          <w:bCs/>
          <w:szCs w:val="24"/>
          <w:lang w:eastAsia="lt-LT"/>
        </w:rPr>
        <w:t>.</w:t>
      </w:r>
      <w:r>
        <w:rPr>
          <w:rFonts w:eastAsia="Lucida Sans Unicode"/>
          <w:szCs w:val="24"/>
          <w:lang w:eastAsia="lt-LT"/>
        </w:rPr>
        <w:t xml:space="preserve"> </w:t>
      </w:r>
      <w:r>
        <w:rPr>
          <w:rFonts w:eastAsia="Lucida Sans Unicode"/>
          <w:b/>
          <w:bCs/>
          <w:szCs w:val="24"/>
          <w:lang w:eastAsia="lt-LT"/>
        </w:rPr>
        <w:t>Specialieji reikalavimai bendro deginimo įrenginiams</w:t>
      </w:r>
    </w:p>
    <w:p>
      <w:pPr>
        <w:ind w:firstLine="567"/>
        <w:jc w:val="both"/>
        <w:rPr>
          <w:szCs w:val="24"/>
          <w:lang w:eastAsia="lt-LT"/>
        </w:rPr>
      </w:pPr>
      <w:r>
        <w:rPr>
          <w:szCs w:val="24"/>
          <w:lang w:eastAsia="lt-LT"/>
        </w:rPr>
        <w:t>3.1</w:t>
      </w:r>
      <w:r>
        <w:rPr>
          <w:szCs w:val="24"/>
          <w:lang w:eastAsia="lt-LT"/>
        </w:rPr>
        <w:t>.</w:t>
      </w:r>
      <w:r>
        <w:rPr>
          <w:sz w:val="22"/>
          <w:szCs w:val="24"/>
          <w:lang w:eastAsia="lt-LT"/>
        </w:rPr>
        <w:t xml:space="preserve"> </w:t>
      </w:r>
      <w:r>
        <w:rPr>
          <w:szCs w:val="24"/>
          <w:lang w:eastAsia="lt-LT"/>
        </w:rPr>
        <w:t>Išmetamųjų teršalų ribinės vertės (C</w:t>
      </w:r>
      <w:r>
        <w:rPr>
          <w:szCs w:val="24"/>
          <w:vertAlign w:val="subscript"/>
          <w:lang w:eastAsia="lt-LT"/>
        </w:rPr>
        <w:t>proc</w:t>
      </w:r>
      <w:r>
        <w:rPr>
          <w:szCs w:val="24"/>
          <w:lang w:eastAsia="lt-LT"/>
        </w:rPr>
        <w:t>), išreikštos vidutine paros verte (mg/Nm</w:t>
      </w:r>
      <w:r>
        <w:rPr>
          <w:szCs w:val="24"/>
          <w:vertAlign w:val="superscript"/>
          <w:lang w:eastAsia="lt-LT"/>
        </w:rPr>
        <w:t>3</w:t>
      </w:r>
      <w:r>
        <w:rPr>
          <w:szCs w:val="24"/>
          <w:lang w:eastAsia="lt-LT"/>
        </w:rPr>
        <w:t>), galioja iki:</w:t>
      </w:r>
    </w:p>
    <w:p>
      <w:pPr>
        <w:ind w:firstLine="567"/>
        <w:jc w:val="both"/>
        <w:rPr>
          <w:rFonts w:eastAsia="Calibri"/>
          <w:color w:val="000000"/>
          <w:szCs w:val="24"/>
        </w:rPr>
      </w:pPr>
      <w:r>
        <w:rPr>
          <w:rFonts w:eastAsia="Calibri"/>
          <w:color w:val="000000"/>
          <w:szCs w:val="24"/>
        </w:rPr>
        <w:t>3.1.1</w:t>
      </w:r>
      <w:r>
        <w:rPr>
          <w:rFonts w:eastAsia="Calibri"/>
          <w:color w:val="000000"/>
          <w:szCs w:val="24"/>
        </w:rPr>
        <w:t>. 2015 m. gruodžio 31 d. – bendro deginimo įrenginiams, kuriems leidimas išduotas ar kurių operatoriai pateikė išsamų prašymą išduoti leidimą anksčiau nei 2013 m. balandžio 30 d., jei tokie įrenginiai pradėti eksploatuoti ne vėliau kaip 2014 m. sausio 7 d.</w:t>
      </w:r>
    </w:p>
    <w:p>
      <w:pPr>
        <w:ind w:firstLine="567"/>
        <w:jc w:val="both"/>
        <w:rPr>
          <w:color w:val="000000"/>
          <w:szCs w:val="24"/>
          <w:lang w:eastAsia="lt-LT"/>
        </w:rPr>
      </w:pPr>
      <w:r>
        <w:rPr>
          <w:color w:val="000000"/>
          <w:szCs w:val="24"/>
          <w:lang w:eastAsia="lt-LT"/>
        </w:rPr>
        <w:t>3.1.2</w:t>
      </w:r>
      <w:r>
        <w:rPr>
          <w:color w:val="000000"/>
          <w:szCs w:val="24"/>
          <w:lang w:eastAsia="lt-LT"/>
        </w:rPr>
        <w:t>. 2013 m. balandžio 30 d. – 3.1.1 punkte nepaminėtiems kurą deginantiems įrenginiams.</w:t>
      </w:r>
    </w:p>
    <w:p>
      <w:pPr>
        <w:ind w:firstLine="567"/>
        <w:jc w:val="both"/>
        <w:rPr>
          <w:szCs w:val="24"/>
          <w:lang w:eastAsia="lt-LT"/>
        </w:rPr>
      </w:pPr>
      <w:r>
        <w:rPr>
          <w:szCs w:val="24"/>
          <w:lang w:eastAsia="lt-LT"/>
        </w:rPr>
        <w:t xml:space="preserve">Nustatant bendrą nominalią šiluminę kurą deginančių įrenginių galią, taikomos Išmetamų teršalų iš didelių kurą deginančių įrenginių normose, patvirtintose Lietuvos Respublikos aplinkos ministro 2001 m. rugsėjo 28 d. įsakymu Nr. 486 (Žin., 2001, Nr. </w:t>
      </w:r>
      <w:hyperlink r:id="rId31" w:tgtFrame="_blank" w:history="1">
        <w:r>
          <w:rPr>
            <w:color w:val="0000FF" w:themeColor="hyperlink"/>
            <w:szCs w:val="24"/>
            <w:u w:val="single"/>
            <w:lang w:eastAsia="lt-LT"/>
          </w:rPr>
          <w:t>88-3100</w:t>
        </w:r>
      </w:hyperlink>
      <w:r>
        <w:rPr>
          <w:szCs w:val="24"/>
          <w:lang w:eastAsia="lt-LT"/>
        </w:rPr>
        <w:t xml:space="preserve">; 2004, Nr. </w:t>
      </w:r>
      <w:hyperlink r:id="rId32" w:tgtFrame="_blank" w:history="1">
        <w:r>
          <w:rPr>
            <w:color w:val="0000FF" w:themeColor="hyperlink"/>
            <w:szCs w:val="24"/>
            <w:u w:val="single"/>
            <w:lang w:eastAsia="lt-LT"/>
          </w:rPr>
          <w:t>37-1210</w:t>
        </w:r>
      </w:hyperlink>
      <w:r>
        <w:rPr>
          <w:szCs w:val="24"/>
          <w:lang w:eastAsia="lt-LT"/>
        </w:rPr>
        <w:t>), apibrėžtos jungimo taisyklės. Vidutinės pusės valandos vertės reikalingos tik apskaičiuojant vidutines paros vertes.</w:t>
      </w:r>
    </w:p>
    <w:p>
      <w:pPr>
        <w:widowControl w:val="0"/>
        <w:suppressAutoHyphens/>
        <w:ind w:firstLine="567"/>
        <w:jc w:val="both"/>
        <w:rPr>
          <w:szCs w:val="24"/>
          <w:lang w:eastAsia="lt-LT"/>
        </w:rPr>
      </w:pPr>
      <w:r>
        <w:rPr>
          <w:szCs w:val="24"/>
          <w:lang w:eastAsia="lt-LT"/>
        </w:rPr>
        <w:t>Įrenginiams, deginantiems kietąjį kurą,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2"/>
        <w:gridCol w:w="1586"/>
        <w:gridCol w:w="2245"/>
        <w:gridCol w:w="2172"/>
        <w:gridCol w:w="1465"/>
      </w:tblGrid>
      <w:tr>
        <w:tc>
          <w:tcPr>
            <w:tcW w:w="1632"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621"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308"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32"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495"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235"/>
        </w:trPr>
        <w:tc>
          <w:tcPr>
            <w:tcW w:w="1632"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621" w:type="dxa"/>
            <w:tcMar>
              <w:top w:w="0" w:type="dxa"/>
              <w:left w:w="108" w:type="dxa"/>
              <w:bottom w:w="0" w:type="dxa"/>
              <w:right w:w="108" w:type="dxa"/>
            </w:tcMar>
          </w:tcPr>
          <w:p>
            <w:pPr>
              <w:rPr>
                <w:rFonts w:ascii="Tahoma" w:hAnsi="Tahoma" w:cs="Tahoma"/>
                <w:sz w:val="20"/>
                <w:lang w:eastAsia="lt-LT"/>
              </w:rPr>
            </w:pPr>
          </w:p>
        </w:tc>
        <w:tc>
          <w:tcPr>
            <w:tcW w:w="2308" w:type="dxa"/>
            <w:tcMar>
              <w:top w:w="0" w:type="dxa"/>
              <w:left w:w="108" w:type="dxa"/>
              <w:bottom w:w="0" w:type="dxa"/>
              <w:right w:w="108" w:type="dxa"/>
            </w:tcMar>
          </w:tcPr>
          <w:p>
            <w:pPr>
              <w:rPr>
                <w:rFonts w:ascii="Tahoma" w:hAnsi="Tahoma" w:cs="Tahoma"/>
                <w:sz w:val="20"/>
                <w:lang w:eastAsia="lt-LT"/>
              </w:rPr>
            </w:pPr>
            <w:r>
              <w:rPr>
                <w:sz w:val="20"/>
                <w:lang w:eastAsia="lt-LT"/>
              </w:rPr>
              <w:t>850</w:t>
            </w:r>
          </w:p>
        </w:tc>
        <w:tc>
          <w:tcPr>
            <w:tcW w:w="2232" w:type="dxa"/>
            <w:tcMar>
              <w:top w:w="0" w:type="dxa"/>
              <w:left w:w="108" w:type="dxa"/>
              <w:bottom w:w="0" w:type="dxa"/>
              <w:right w:w="108" w:type="dxa"/>
            </w:tcMar>
          </w:tcPr>
          <w:p>
            <w:pPr>
              <w:rPr>
                <w:rFonts w:ascii="Tahoma" w:hAnsi="Tahoma" w:cs="Tahoma"/>
                <w:sz w:val="20"/>
                <w:lang w:eastAsia="lt-LT"/>
              </w:rPr>
            </w:pPr>
            <w:r>
              <w:rPr>
                <w:sz w:val="20"/>
                <w:lang w:eastAsia="lt-LT"/>
              </w:rPr>
              <w:t xml:space="preserve">200 </w:t>
            </w:r>
          </w:p>
        </w:tc>
        <w:tc>
          <w:tcPr>
            <w:tcW w:w="1495"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632"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621" w:type="dxa"/>
            <w:tcMar>
              <w:top w:w="0" w:type="dxa"/>
              <w:left w:w="108" w:type="dxa"/>
              <w:bottom w:w="0" w:type="dxa"/>
              <w:right w:w="108" w:type="dxa"/>
            </w:tcMar>
          </w:tcPr>
          <w:p>
            <w:pPr>
              <w:rPr>
                <w:rFonts w:ascii="Tahoma" w:hAnsi="Tahoma" w:cs="Tahoma"/>
                <w:sz w:val="20"/>
                <w:lang w:eastAsia="lt-LT"/>
              </w:rPr>
            </w:pPr>
          </w:p>
        </w:tc>
        <w:tc>
          <w:tcPr>
            <w:tcW w:w="2308" w:type="dxa"/>
            <w:tcMar>
              <w:top w:w="0" w:type="dxa"/>
              <w:left w:w="108" w:type="dxa"/>
              <w:bottom w:w="0" w:type="dxa"/>
              <w:right w:w="108" w:type="dxa"/>
            </w:tcMar>
          </w:tcPr>
          <w:p>
            <w:pPr>
              <w:rPr>
                <w:rFonts w:ascii="Tahoma" w:hAnsi="Tahoma" w:cs="Tahoma"/>
                <w:sz w:val="20"/>
                <w:lang w:eastAsia="lt-LT"/>
              </w:rPr>
            </w:pPr>
            <w:r>
              <w:rPr>
                <w:sz w:val="20"/>
                <w:lang w:eastAsia="lt-LT"/>
              </w:rPr>
              <w:t>400</w:t>
            </w:r>
          </w:p>
        </w:tc>
        <w:tc>
          <w:tcPr>
            <w:tcW w:w="2232"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1495"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632"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621"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308"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232" w:type="dxa"/>
            <w:tcMar>
              <w:top w:w="0" w:type="dxa"/>
              <w:left w:w="108" w:type="dxa"/>
              <w:bottom w:w="0" w:type="dxa"/>
              <w:right w:w="108" w:type="dxa"/>
            </w:tcMar>
          </w:tcPr>
          <w:p>
            <w:pPr>
              <w:rPr>
                <w:rFonts w:ascii="Tahoma" w:hAnsi="Tahoma" w:cs="Tahoma"/>
                <w:sz w:val="20"/>
                <w:lang w:eastAsia="lt-LT"/>
              </w:rPr>
            </w:pPr>
            <w:r>
              <w:rPr>
                <w:sz w:val="20"/>
                <w:lang w:eastAsia="lt-LT"/>
              </w:rPr>
              <w:t>30</w:t>
            </w:r>
          </w:p>
        </w:tc>
        <w:tc>
          <w:tcPr>
            <w:tcW w:w="1495" w:type="dxa"/>
            <w:tcMar>
              <w:top w:w="0" w:type="dxa"/>
              <w:left w:w="108" w:type="dxa"/>
              <w:bottom w:w="0" w:type="dxa"/>
              <w:right w:w="108" w:type="dxa"/>
            </w:tcMar>
          </w:tcPr>
          <w:p>
            <w:pPr>
              <w:rPr>
                <w:rFonts w:ascii="Tahoma" w:hAnsi="Tahoma" w:cs="Tahoma"/>
                <w:sz w:val="20"/>
                <w:lang w:eastAsia="lt-LT"/>
              </w:rPr>
            </w:pPr>
            <w:r>
              <w:rPr>
                <w:sz w:val="20"/>
                <w:lang w:eastAsia="lt-LT"/>
              </w:rPr>
              <w:t>30</w:t>
            </w:r>
          </w:p>
        </w:tc>
      </w:tr>
    </w:tbl>
    <w:p>
      <w:pPr>
        <w:widowControl w:val="0"/>
        <w:suppressAutoHyphens/>
        <w:ind w:firstLine="567"/>
        <w:jc w:val="both"/>
        <w:rPr>
          <w:szCs w:val="24"/>
          <w:lang w:eastAsia="lt-LT"/>
        </w:rPr>
      </w:pPr>
    </w:p>
    <w:p>
      <w:pPr>
        <w:ind w:firstLine="567"/>
        <w:jc w:val="both"/>
        <w:rPr>
          <w:rFonts w:ascii="Tahoma" w:hAnsi="Tahoma" w:cs="Tahoma"/>
          <w:szCs w:val="24"/>
          <w:lang w:eastAsia="lt-LT"/>
        </w:rPr>
      </w:pPr>
      <w:r>
        <w:rPr>
          <w:szCs w:val="24"/>
          <w:lang w:eastAsia="lt-LT"/>
        </w:rPr>
        <w:t>Įrenginiams, deginantiems biomasę (produktai, susidedantys iš bet kurios žemės ūkio arba miškininkystės sektoriaus augalinės kilmės medžiagos, taip pat atliekos, išvardytos Reikalavimų 4.1.1–4.1.5 punktuose),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3"/>
        <w:gridCol w:w="1550"/>
        <w:gridCol w:w="2202"/>
        <w:gridCol w:w="2350"/>
        <w:gridCol w:w="1615"/>
      </w:tblGrid>
      <w:tr>
        <w:tc>
          <w:tcPr>
            <w:tcW w:w="1306"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496"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126"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68"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559"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c>
          <w:tcPr>
            <w:tcW w:w="1306"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496" w:type="dxa"/>
            <w:tcMar>
              <w:top w:w="0" w:type="dxa"/>
              <w:left w:w="108" w:type="dxa"/>
              <w:bottom w:w="0" w:type="dxa"/>
              <w:right w:w="108" w:type="dxa"/>
            </w:tcMar>
          </w:tcPr>
          <w:p>
            <w:pPr>
              <w:rPr>
                <w:rFonts w:ascii="Tahoma" w:hAnsi="Tahoma" w:cs="Tahoma"/>
                <w:strike/>
                <w:sz w:val="20"/>
                <w:lang w:eastAsia="lt-LT"/>
              </w:rPr>
            </w:pPr>
            <w:r>
              <w:rPr>
                <w:strike/>
                <w:sz w:val="20"/>
                <w:lang w:eastAsia="lt-LT"/>
              </w:rPr>
              <w:t>*</w:t>
            </w:r>
          </w:p>
        </w:tc>
        <w:tc>
          <w:tcPr>
            <w:tcW w:w="2126"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2268"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1559"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306"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496" w:type="dxa"/>
            <w:tcMar>
              <w:top w:w="0" w:type="dxa"/>
              <w:left w:w="108" w:type="dxa"/>
              <w:bottom w:w="0" w:type="dxa"/>
              <w:right w:w="108" w:type="dxa"/>
            </w:tcMar>
          </w:tcPr>
          <w:p>
            <w:pPr>
              <w:rPr>
                <w:rFonts w:ascii="Tahoma" w:hAnsi="Tahoma" w:cs="Tahoma"/>
                <w:strike/>
                <w:sz w:val="20"/>
                <w:lang w:eastAsia="lt-LT"/>
              </w:rPr>
            </w:pPr>
            <w:r>
              <w:rPr>
                <w:strike/>
                <w:sz w:val="20"/>
                <w:lang w:eastAsia="lt-LT"/>
              </w:rPr>
              <w:t>*</w:t>
            </w:r>
          </w:p>
        </w:tc>
        <w:tc>
          <w:tcPr>
            <w:tcW w:w="2126" w:type="dxa"/>
            <w:tcMar>
              <w:top w:w="0" w:type="dxa"/>
              <w:left w:w="108" w:type="dxa"/>
              <w:bottom w:w="0" w:type="dxa"/>
              <w:right w:w="108" w:type="dxa"/>
            </w:tcMar>
          </w:tcPr>
          <w:p>
            <w:pPr>
              <w:rPr>
                <w:rFonts w:ascii="Tahoma" w:hAnsi="Tahoma" w:cs="Tahoma"/>
                <w:sz w:val="20"/>
                <w:lang w:eastAsia="lt-LT"/>
              </w:rPr>
            </w:pPr>
            <w:r>
              <w:rPr>
                <w:sz w:val="20"/>
                <w:lang w:eastAsia="lt-LT"/>
              </w:rPr>
              <w:t>350</w:t>
            </w:r>
          </w:p>
        </w:tc>
        <w:tc>
          <w:tcPr>
            <w:tcW w:w="2268" w:type="dxa"/>
            <w:tcMar>
              <w:top w:w="0" w:type="dxa"/>
              <w:left w:w="108" w:type="dxa"/>
              <w:bottom w:w="0" w:type="dxa"/>
              <w:right w:w="108" w:type="dxa"/>
            </w:tcMar>
          </w:tcPr>
          <w:p>
            <w:pPr>
              <w:rPr>
                <w:rFonts w:ascii="Tahoma" w:hAnsi="Tahoma" w:cs="Tahoma"/>
                <w:sz w:val="20"/>
                <w:lang w:eastAsia="lt-LT"/>
              </w:rPr>
            </w:pPr>
            <w:r>
              <w:rPr>
                <w:sz w:val="20"/>
                <w:lang w:eastAsia="lt-LT"/>
              </w:rPr>
              <w:t>300</w:t>
            </w:r>
          </w:p>
        </w:tc>
        <w:tc>
          <w:tcPr>
            <w:tcW w:w="1559"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306"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496"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126"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268" w:type="dxa"/>
            <w:tcMar>
              <w:top w:w="0" w:type="dxa"/>
              <w:left w:w="108" w:type="dxa"/>
              <w:bottom w:w="0" w:type="dxa"/>
              <w:right w:w="108" w:type="dxa"/>
            </w:tcMar>
          </w:tcPr>
          <w:p>
            <w:pPr>
              <w:rPr>
                <w:rFonts w:ascii="Tahoma" w:hAnsi="Tahoma" w:cs="Tahoma"/>
                <w:sz w:val="20"/>
                <w:lang w:eastAsia="lt-LT"/>
              </w:rPr>
            </w:pPr>
            <w:r>
              <w:rPr>
                <w:sz w:val="20"/>
                <w:lang w:eastAsia="lt-LT"/>
              </w:rPr>
              <w:t>30</w:t>
            </w:r>
          </w:p>
        </w:tc>
        <w:tc>
          <w:tcPr>
            <w:tcW w:w="1559" w:type="dxa"/>
            <w:tcMar>
              <w:top w:w="0" w:type="dxa"/>
              <w:left w:w="108" w:type="dxa"/>
              <w:bottom w:w="0" w:type="dxa"/>
              <w:right w:w="108" w:type="dxa"/>
            </w:tcMar>
          </w:tcPr>
          <w:p>
            <w:pPr>
              <w:rPr>
                <w:rFonts w:ascii="Tahoma" w:hAnsi="Tahoma" w:cs="Tahoma"/>
                <w:sz w:val="20"/>
                <w:lang w:eastAsia="lt-LT"/>
              </w:rPr>
            </w:pPr>
            <w:r>
              <w:rPr>
                <w:sz w:val="20"/>
                <w:lang w:eastAsia="lt-LT"/>
              </w:rPr>
              <w:t>30</w:t>
            </w:r>
          </w:p>
        </w:tc>
      </w:tr>
    </w:tbl>
    <w:p>
      <w:pPr>
        <w:ind w:firstLine="709"/>
        <w:rPr>
          <w:sz w:val="22"/>
          <w:szCs w:val="24"/>
          <w:lang w:eastAsia="lt-LT"/>
        </w:rPr>
      </w:pPr>
    </w:p>
    <w:p>
      <w:pPr>
        <w:ind w:firstLine="567"/>
        <w:jc w:val="both"/>
        <w:rPr>
          <w:rFonts w:ascii="Tahoma" w:hAnsi="Tahoma" w:cs="Tahoma"/>
          <w:szCs w:val="24"/>
          <w:lang w:eastAsia="lt-LT"/>
        </w:rPr>
      </w:pPr>
      <w:r>
        <w:rPr>
          <w:szCs w:val="24"/>
          <w:lang w:eastAsia="lt-LT"/>
        </w:rPr>
        <w:t>Įrenginiams, deginantiems skystąjį kurą,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3 %):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7"/>
        <w:gridCol w:w="1440"/>
        <w:gridCol w:w="1998"/>
        <w:gridCol w:w="2224"/>
        <w:gridCol w:w="1711"/>
      </w:tblGrid>
      <w:tr>
        <w:tc>
          <w:tcPr>
            <w:tcW w:w="1735"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472"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056"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70"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755"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1130"/>
        </w:trPr>
        <w:tc>
          <w:tcPr>
            <w:tcW w:w="1735"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472" w:type="dxa"/>
            <w:tcMar>
              <w:top w:w="0" w:type="dxa"/>
              <w:left w:w="108" w:type="dxa"/>
              <w:bottom w:w="0" w:type="dxa"/>
              <w:right w:w="108" w:type="dxa"/>
            </w:tcMar>
          </w:tcPr>
          <w:p>
            <w:pPr>
              <w:rPr>
                <w:rFonts w:ascii="Tahoma" w:hAnsi="Tahoma" w:cs="Tahoma"/>
                <w:strike/>
                <w:sz w:val="20"/>
                <w:lang w:eastAsia="lt-LT"/>
              </w:rPr>
            </w:pPr>
          </w:p>
        </w:tc>
        <w:tc>
          <w:tcPr>
            <w:tcW w:w="2056" w:type="dxa"/>
            <w:tcMar>
              <w:top w:w="0" w:type="dxa"/>
              <w:left w:w="108" w:type="dxa"/>
              <w:bottom w:w="0" w:type="dxa"/>
              <w:right w:w="108" w:type="dxa"/>
            </w:tcMar>
          </w:tcPr>
          <w:p>
            <w:pPr>
              <w:rPr>
                <w:rFonts w:ascii="Tahoma" w:hAnsi="Tahoma" w:cs="Tahoma"/>
                <w:sz w:val="20"/>
                <w:lang w:eastAsia="lt-LT"/>
              </w:rPr>
            </w:pPr>
            <w:r>
              <w:rPr>
                <w:sz w:val="20"/>
                <w:lang w:eastAsia="lt-LT"/>
              </w:rPr>
              <w:t>850</w:t>
            </w:r>
          </w:p>
        </w:tc>
        <w:tc>
          <w:tcPr>
            <w:tcW w:w="2270" w:type="dxa"/>
            <w:tcMar>
              <w:top w:w="0" w:type="dxa"/>
              <w:left w:w="108" w:type="dxa"/>
              <w:bottom w:w="0" w:type="dxa"/>
              <w:right w:w="108" w:type="dxa"/>
            </w:tcMar>
          </w:tcPr>
          <w:p>
            <w:pPr>
              <w:rPr>
                <w:rFonts w:ascii="Tahoma" w:hAnsi="Tahoma" w:cs="Tahoma"/>
                <w:sz w:val="20"/>
                <w:lang w:eastAsia="lt-LT"/>
              </w:rPr>
            </w:pPr>
            <w:r>
              <w:rPr>
                <w:sz w:val="20"/>
                <w:lang w:eastAsia="lt-LT"/>
              </w:rPr>
              <w:t>Nuo 400</w:t>
            </w:r>
            <w:r>
              <w:rPr>
                <w:b/>
                <w:sz w:val="20"/>
                <w:lang w:eastAsia="lt-LT"/>
              </w:rPr>
              <w:t xml:space="preserve"> </w:t>
            </w:r>
            <w:r>
              <w:rPr>
                <w:sz w:val="20"/>
                <w:lang w:eastAsia="lt-LT"/>
              </w:rPr>
              <w:t xml:space="preserve">iki 200 </w:t>
            </w:r>
          </w:p>
          <w:p>
            <w:pPr>
              <w:rPr>
                <w:rFonts w:ascii="Tahoma" w:hAnsi="Tahoma" w:cs="Tahoma"/>
                <w:sz w:val="20"/>
                <w:lang w:eastAsia="lt-LT"/>
              </w:rPr>
            </w:pPr>
            <w:r>
              <w:rPr>
                <w:sz w:val="20"/>
                <w:lang w:eastAsia="lt-LT"/>
              </w:rPr>
              <w:t xml:space="preserve">(tiesiogiai proporcingas </w:t>
            </w:r>
          </w:p>
          <w:p>
            <w:pPr>
              <w:rPr>
                <w:rFonts w:ascii="Tahoma" w:hAnsi="Tahoma" w:cs="Tahoma"/>
                <w:sz w:val="20"/>
                <w:lang w:eastAsia="lt-LT"/>
              </w:rPr>
            </w:pPr>
            <w:r>
              <w:rPr>
                <w:sz w:val="20"/>
                <w:lang w:eastAsia="lt-LT"/>
              </w:rPr>
              <w:t xml:space="preserve">mažėjimas didėjant </w:t>
            </w:r>
          </w:p>
          <w:p>
            <w:pPr>
              <w:rPr>
                <w:rFonts w:ascii="Tahoma" w:hAnsi="Tahoma" w:cs="Tahoma"/>
                <w:sz w:val="20"/>
                <w:lang w:eastAsia="lt-LT"/>
              </w:rPr>
            </w:pPr>
            <w:r>
              <w:rPr>
                <w:sz w:val="20"/>
                <w:lang w:eastAsia="lt-LT"/>
              </w:rPr>
              <w:t xml:space="preserve">galingumui nuo 100 iki </w:t>
            </w:r>
          </w:p>
          <w:p>
            <w:pPr>
              <w:rPr>
                <w:rFonts w:ascii="Tahoma" w:hAnsi="Tahoma" w:cs="Tahoma"/>
                <w:sz w:val="20"/>
                <w:lang w:eastAsia="lt-LT"/>
              </w:rPr>
            </w:pPr>
            <w:r>
              <w:rPr>
                <w:sz w:val="20"/>
                <w:lang w:eastAsia="lt-LT"/>
              </w:rPr>
              <w:t>300 MWth)</w:t>
            </w:r>
          </w:p>
        </w:tc>
        <w:tc>
          <w:tcPr>
            <w:tcW w:w="1755"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35"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472" w:type="dxa"/>
            <w:tcMar>
              <w:top w:w="0" w:type="dxa"/>
              <w:left w:w="108" w:type="dxa"/>
              <w:bottom w:w="0" w:type="dxa"/>
              <w:right w:w="108" w:type="dxa"/>
            </w:tcMar>
          </w:tcPr>
          <w:p>
            <w:pPr>
              <w:rPr>
                <w:rFonts w:ascii="Tahoma" w:hAnsi="Tahoma" w:cs="Tahoma"/>
                <w:strike/>
                <w:sz w:val="20"/>
                <w:lang w:eastAsia="lt-LT"/>
              </w:rPr>
            </w:pPr>
          </w:p>
        </w:tc>
        <w:tc>
          <w:tcPr>
            <w:tcW w:w="2056" w:type="dxa"/>
            <w:tcMar>
              <w:top w:w="0" w:type="dxa"/>
              <w:left w:w="108" w:type="dxa"/>
              <w:bottom w:w="0" w:type="dxa"/>
              <w:right w:w="108" w:type="dxa"/>
            </w:tcMar>
          </w:tcPr>
          <w:p>
            <w:pPr>
              <w:rPr>
                <w:rFonts w:ascii="Tahoma" w:hAnsi="Tahoma" w:cs="Tahoma"/>
                <w:sz w:val="20"/>
                <w:lang w:eastAsia="lt-LT"/>
              </w:rPr>
            </w:pPr>
            <w:r>
              <w:rPr>
                <w:sz w:val="20"/>
                <w:lang w:eastAsia="lt-LT"/>
              </w:rPr>
              <w:t>400</w:t>
            </w:r>
          </w:p>
        </w:tc>
        <w:tc>
          <w:tcPr>
            <w:tcW w:w="2270"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1755"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35"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472"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056"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270" w:type="dxa"/>
            <w:tcMar>
              <w:top w:w="0" w:type="dxa"/>
              <w:left w:w="108" w:type="dxa"/>
              <w:bottom w:w="0" w:type="dxa"/>
              <w:right w:w="108" w:type="dxa"/>
            </w:tcMar>
          </w:tcPr>
          <w:p>
            <w:pPr>
              <w:rPr>
                <w:rFonts w:ascii="Tahoma" w:hAnsi="Tahoma" w:cs="Tahoma"/>
                <w:sz w:val="20"/>
                <w:lang w:eastAsia="lt-LT"/>
              </w:rPr>
            </w:pPr>
            <w:r>
              <w:rPr>
                <w:sz w:val="20"/>
                <w:lang w:eastAsia="lt-LT"/>
              </w:rPr>
              <w:t>30</w:t>
            </w:r>
          </w:p>
        </w:tc>
        <w:tc>
          <w:tcPr>
            <w:tcW w:w="1755" w:type="dxa"/>
            <w:tcMar>
              <w:top w:w="0" w:type="dxa"/>
              <w:left w:w="108" w:type="dxa"/>
              <w:bottom w:w="0" w:type="dxa"/>
              <w:right w:w="108" w:type="dxa"/>
            </w:tcMar>
          </w:tcPr>
          <w:p>
            <w:pPr>
              <w:rPr>
                <w:rFonts w:ascii="Tahoma" w:hAnsi="Tahoma" w:cs="Tahoma"/>
                <w:sz w:val="20"/>
                <w:lang w:eastAsia="lt-LT"/>
              </w:rPr>
            </w:pPr>
            <w:r>
              <w:rPr>
                <w:sz w:val="20"/>
                <w:lang w:eastAsia="lt-LT"/>
              </w:rPr>
              <w:t>30</w:t>
            </w:r>
          </w:p>
        </w:tc>
      </w:tr>
    </w:tbl>
    <w:p>
      <w:pPr>
        <w:widowControl w:val="0"/>
        <w:suppressAutoHyphens/>
        <w:ind w:firstLine="567"/>
        <w:jc w:val="both"/>
        <w:rPr>
          <w:rFonts w:eastAsia="Lucida Sans Unicode"/>
          <w:szCs w:val="24"/>
          <w:lang w:eastAsia="lt-LT"/>
        </w:rPr>
      </w:pPr>
    </w:p>
    <w:p>
      <w:pPr>
        <w:widowControl w:val="0"/>
        <w:suppressAutoHyphens/>
        <w:ind w:firstLine="567"/>
        <w:jc w:val="both"/>
        <w:rPr>
          <w:rFonts w:eastAsia="Lucida Sans Unicode"/>
          <w:szCs w:val="24"/>
          <w:lang w:eastAsia="lt-LT"/>
        </w:rPr>
      </w:pPr>
      <w:r>
        <w:rPr>
          <w:rFonts w:eastAsia="Lucida Sans Unicode"/>
          <w:szCs w:val="24"/>
          <w:lang w:eastAsia="lt-LT"/>
        </w:rPr>
        <w:t>3.2</w:t>
      </w:r>
      <w:r>
        <w:rPr>
          <w:rFonts w:eastAsia="Lucida Sans Unicode"/>
          <w:szCs w:val="24"/>
          <w:lang w:eastAsia="lt-LT"/>
        </w:rPr>
        <w:t>. Šio priedo 3.1 punkte nustatytos išmetamųjų teršalų ribinės vertės netaikomos, jei teisės aktais yra ar ateityje bus nustatytos griežtesnės išmetamųjų teršalų ribinės vertės dideliems kurą deginantiems įrenginiams.</w:t>
      </w:r>
    </w:p>
    <w:p>
      <w:pPr>
        <w:ind w:firstLine="567"/>
        <w:jc w:val="both"/>
        <w:rPr>
          <w:rFonts w:eastAsia="Calibri"/>
          <w:szCs w:val="24"/>
        </w:rPr>
      </w:pPr>
      <w:r>
        <w:rPr>
          <w:rFonts w:eastAsia="Calibri"/>
          <w:szCs w:val="24"/>
        </w:rPr>
        <w:t>3.3</w:t>
      </w:r>
      <w:r>
        <w:rPr>
          <w:rFonts w:eastAsia="Calibri"/>
          <w:szCs w:val="24"/>
        </w:rPr>
        <w:t>. Išmetamųjų teršalų ribinės vertės (</w:t>
      </w:r>
      <w:r>
        <w:rPr>
          <w:szCs w:val="24"/>
          <w:lang w:eastAsia="lt-LT"/>
        </w:rPr>
        <w:t>C</w:t>
      </w:r>
      <w:r>
        <w:rPr>
          <w:szCs w:val="24"/>
          <w:vertAlign w:val="subscript"/>
          <w:lang w:eastAsia="lt-LT"/>
        </w:rPr>
        <w:t>PROC</w:t>
      </w:r>
      <w:r>
        <w:rPr>
          <w:rFonts w:eastAsia="Calibri"/>
          <w:szCs w:val="24"/>
        </w:rPr>
        <w:t>), išreikštos vidutine paros verte (mg/Nm</w:t>
      </w:r>
      <w:r>
        <w:rPr>
          <w:rFonts w:eastAsia="Calibri"/>
          <w:szCs w:val="24"/>
          <w:vertAlign w:val="superscript"/>
        </w:rPr>
        <w:t>3</w:t>
      </w:r>
      <w:r>
        <w:rPr>
          <w:rFonts w:eastAsia="Calibri"/>
          <w:szCs w:val="24"/>
        </w:rPr>
        <w:t xml:space="preserve">), galioja nuo 2016 m. sausio 1 d. – kurą deginantiems įrenginiams, kuriems leidimas išduotas ar kurių ūkio subjektai pateikė išsamų prašymą išduoti leidimą anksčiau nei 2013 m. balandžio 30 d., jei tokie įrenginiai pradėti eksploatuoti ne vėliau kaip 2014 m. sausio 7 d. Kitiems kurą deginantiems įrenginiams – nuo 2013 m. balandžio 30 d. </w:t>
      </w:r>
    </w:p>
    <w:p>
      <w:pPr>
        <w:ind w:firstLine="567"/>
        <w:jc w:val="both"/>
        <w:rPr>
          <w:rFonts w:eastAsia="Calibri"/>
          <w:szCs w:val="24"/>
        </w:rPr>
      </w:pPr>
      <w:r>
        <w:rPr>
          <w:rFonts w:eastAsia="Calibri"/>
          <w:szCs w:val="24"/>
        </w:rPr>
        <w:t>Nustatant kurą deginančių įrenginių bendrą nominalią šiluminę galią, taikomos Išmetamų teršalų iš didelių kurą deginančių įrenginių normose nustatytos jungimo taisyklės.</w:t>
      </w:r>
    </w:p>
    <w:p>
      <w:pPr>
        <w:ind w:firstLine="567"/>
        <w:jc w:val="both"/>
        <w:rPr>
          <w:rFonts w:eastAsia="Calibri"/>
          <w:szCs w:val="24"/>
        </w:rPr>
      </w:pPr>
      <w:r>
        <w:rPr>
          <w:rFonts w:eastAsia="Calibri"/>
          <w:szCs w:val="24"/>
        </w:rPr>
        <w:t>Vidutinės pusės valandos vertės reikalingos tik apskaičiuojant vidutines dienos vertes.</w:t>
      </w:r>
    </w:p>
    <w:p>
      <w:pPr>
        <w:ind w:firstLine="567"/>
        <w:jc w:val="both"/>
        <w:rPr>
          <w:szCs w:val="24"/>
          <w:lang w:eastAsia="lt-LT"/>
        </w:rPr>
      </w:pPr>
      <w:r>
        <w:rPr>
          <w:szCs w:val="24"/>
          <w:lang w:eastAsia="lt-LT"/>
        </w:rPr>
        <w:t>3.3.1</w:t>
      </w:r>
      <w:r>
        <w:rPr>
          <w:szCs w:val="24"/>
          <w:lang w:eastAsia="lt-LT"/>
        </w:rPr>
        <w:t>. Į</w:t>
      </w:r>
      <w:r>
        <w:rPr>
          <w:color w:val="000000"/>
          <w:szCs w:val="24"/>
          <w:lang w:eastAsia="lt-LT"/>
        </w:rPr>
        <w:t>renginiams, kurių leidimas išduotas ar kurių ūkio subjektai pateikė išsamų prašymą išduoti leidimą anksčiau nei 2013 m. balandžio 30 d., jei tokie įrenginiai pradėti eksploatuoti ne vėliau kaip 2014 m. sausio 7 d.</w:t>
      </w:r>
      <w:r>
        <w:rPr>
          <w:szCs w:val="24"/>
          <w:lang w:eastAsia="lt-LT"/>
        </w:rPr>
        <w:t>, išskyrus dujų turbinas ir dujinius variklius.</w:t>
      </w:r>
    </w:p>
    <w:p>
      <w:pPr>
        <w:ind w:firstLine="567"/>
        <w:jc w:val="both"/>
        <w:rPr>
          <w:szCs w:val="24"/>
          <w:lang w:eastAsia="lt-LT"/>
        </w:rPr>
      </w:pPr>
      <w:r>
        <w:rPr>
          <w:szCs w:val="24"/>
          <w:lang w:eastAsia="lt-LT"/>
        </w:rPr>
        <w:t>Įrenginiams, deginantiems kietąjį kurą, išskyrus biomasę,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439"/>
        <w:gridCol w:w="2060"/>
        <w:gridCol w:w="2168"/>
        <w:gridCol w:w="1707"/>
      </w:tblGrid>
      <w:tr>
        <w:tc>
          <w:tcPr>
            <w:tcW w:w="1733"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471"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105"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27"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752"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410"/>
        </w:trPr>
        <w:tc>
          <w:tcPr>
            <w:tcW w:w="1733"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471" w:type="dxa"/>
            <w:tcMar>
              <w:top w:w="0" w:type="dxa"/>
              <w:left w:w="108" w:type="dxa"/>
              <w:bottom w:w="0" w:type="dxa"/>
              <w:right w:w="108" w:type="dxa"/>
            </w:tcMar>
          </w:tcPr>
          <w:p>
            <w:pPr>
              <w:rPr>
                <w:rFonts w:ascii="Tahoma" w:hAnsi="Tahoma" w:cs="Tahoma"/>
                <w:strike/>
                <w:sz w:val="20"/>
                <w:lang w:eastAsia="lt-LT"/>
              </w:rPr>
            </w:pPr>
          </w:p>
        </w:tc>
        <w:tc>
          <w:tcPr>
            <w:tcW w:w="2105" w:type="dxa"/>
            <w:tcMar>
              <w:top w:w="0" w:type="dxa"/>
              <w:left w:w="108" w:type="dxa"/>
              <w:bottom w:w="0" w:type="dxa"/>
              <w:right w:w="108" w:type="dxa"/>
            </w:tcMar>
          </w:tcPr>
          <w:p>
            <w:pPr>
              <w:rPr>
                <w:sz w:val="20"/>
                <w:lang w:eastAsia="lt-LT"/>
              </w:rPr>
            </w:pPr>
            <w:r>
              <w:rPr>
                <w:sz w:val="20"/>
                <w:lang w:eastAsia="lt-LT"/>
              </w:rPr>
              <w:t>400 durpėms: 300</w:t>
            </w:r>
          </w:p>
        </w:tc>
        <w:tc>
          <w:tcPr>
            <w:tcW w:w="2227" w:type="dxa"/>
            <w:tcMar>
              <w:top w:w="0" w:type="dxa"/>
              <w:left w:w="108" w:type="dxa"/>
              <w:bottom w:w="0" w:type="dxa"/>
              <w:right w:w="108" w:type="dxa"/>
            </w:tcMar>
          </w:tcPr>
          <w:p>
            <w:pPr>
              <w:rPr>
                <w:sz w:val="20"/>
                <w:lang w:eastAsia="lt-LT"/>
              </w:rPr>
            </w:pPr>
            <w:r>
              <w:rPr>
                <w:sz w:val="20"/>
                <w:lang w:eastAsia="lt-LT"/>
              </w:rPr>
              <w:t>200</w:t>
            </w:r>
          </w:p>
        </w:tc>
        <w:tc>
          <w:tcPr>
            <w:tcW w:w="1752"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33"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471" w:type="dxa"/>
            <w:tcMar>
              <w:top w:w="0" w:type="dxa"/>
              <w:left w:w="108" w:type="dxa"/>
              <w:bottom w:w="0" w:type="dxa"/>
              <w:right w:w="108" w:type="dxa"/>
            </w:tcMar>
          </w:tcPr>
          <w:p>
            <w:pPr>
              <w:rPr>
                <w:rFonts w:ascii="Tahoma" w:hAnsi="Tahoma" w:cs="Tahoma"/>
                <w:strike/>
                <w:sz w:val="20"/>
                <w:lang w:eastAsia="lt-LT"/>
              </w:rPr>
            </w:pPr>
          </w:p>
        </w:tc>
        <w:tc>
          <w:tcPr>
            <w:tcW w:w="2105" w:type="dxa"/>
            <w:tcMar>
              <w:top w:w="0" w:type="dxa"/>
              <w:left w:w="108" w:type="dxa"/>
              <w:bottom w:w="0" w:type="dxa"/>
              <w:right w:w="108" w:type="dxa"/>
            </w:tcMar>
          </w:tcPr>
          <w:p>
            <w:pPr>
              <w:rPr>
                <w:sz w:val="20"/>
                <w:lang w:eastAsia="lt-LT"/>
              </w:rPr>
            </w:pPr>
            <w:r>
              <w:rPr>
                <w:sz w:val="20"/>
                <w:lang w:eastAsia="lt-LT"/>
              </w:rPr>
              <w:t>300</w:t>
            </w:r>
          </w:p>
          <w:p>
            <w:pPr>
              <w:rPr>
                <w:rFonts w:ascii="Tahoma" w:hAnsi="Tahoma" w:cs="Tahoma"/>
                <w:sz w:val="20"/>
                <w:lang w:eastAsia="lt-LT"/>
              </w:rPr>
            </w:pPr>
            <w:r>
              <w:rPr>
                <w:sz w:val="20"/>
                <w:lang w:eastAsia="lt-LT"/>
              </w:rPr>
              <w:t>lignito milteliams: 400</w:t>
            </w:r>
          </w:p>
        </w:tc>
        <w:tc>
          <w:tcPr>
            <w:tcW w:w="2227"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1752"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33"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471"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105" w:type="dxa"/>
            <w:tcMar>
              <w:top w:w="0" w:type="dxa"/>
              <w:left w:w="108" w:type="dxa"/>
              <w:bottom w:w="0" w:type="dxa"/>
              <w:right w:w="108" w:type="dxa"/>
            </w:tcMar>
          </w:tcPr>
          <w:p>
            <w:pPr>
              <w:rPr>
                <w:rFonts w:ascii="Tahoma" w:hAnsi="Tahoma" w:cs="Tahoma"/>
                <w:sz w:val="20"/>
                <w:lang w:eastAsia="lt-LT"/>
              </w:rPr>
            </w:pPr>
            <w:r>
              <w:rPr>
                <w:sz w:val="20"/>
                <w:lang w:eastAsia="lt-LT"/>
              </w:rPr>
              <w:t>30</w:t>
            </w:r>
          </w:p>
        </w:tc>
        <w:tc>
          <w:tcPr>
            <w:tcW w:w="2227" w:type="dxa"/>
            <w:tcMar>
              <w:top w:w="0" w:type="dxa"/>
              <w:left w:w="108" w:type="dxa"/>
              <w:bottom w:w="0" w:type="dxa"/>
              <w:right w:w="108" w:type="dxa"/>
            </w:tcMar>
          </w:tcPr>
          <w:p>
            <w:pPr>
              <w:rPr>
                <w:sz w:val="20"/>
                <w:lang w:eastAsia="lt-LT"/>
              </w:rPr>
            </w:pPr>
            <w:r>
              <w:rPr>
                <w:sz w:val="20"/>
                <w:lang w:eastAsia="lt-LT"/>
              </w:rPr>
              <w:t>25</w:t>
            </w:r>
          </w:p>
          <w:p>
            <w:pPr>
              <w:rPr>
                <w:rFonts w:ascii="Tahoma" w:hAnsi="Tahoma" w:cs="Tahoma"/>
                <w:sz w:val="20"/>
                <w:lang w:eastAsia="lt-LT"/>
              </w:rPr>
            </w:pPr>
            <w:r>
              <w:rPr>
                <w:sz w:val="20"/>
                <w:lang w:eastAsia="lt-LT"/>
              </w:rPr>
              <w:t>Durpėms –</w:t>
            </w:r>
            <w:r>
              <w:rPr>
                <w:szCs w:val="24"/>
                <w:lang w:eastAsia="lt-LT"/>
              </w:rPr>
              <w:t xml:space="preserve"> </w:t>
            </w:r>
            <w:r>
              <w:rPr>
                <w:sz w:val="20"/>
                <w:lang w:eastAsia="lt-LT"/>
              </w:rPr>
              <w:t>20</w:t>
            </w:r>
          </w:p>
        </w:tc>
        <w:tc>
          <w:tcPr>
            <w:tcW w:w="1752" w:type="dxa"/>
            <w:tcMar>
              <w:top w:w="0" w:type="dxa"/>
              <w:left w:w="108" w:type="dxa"/>
              <w:bottom w:w="0" w:type="dxa"/>
              <w:right w:w="108" w:type="dxa"/>
            </w:tcMar>
          </w:tcPr>
          <w:p>
            <w:pPr>
              <w:rPr>
                <w:rFonts w:ascii="Tahoma" w:hAnsi="Tahoma" w:cs="Tahoma"/>
                <w:sz w:val="20"/>
                <w:lang w:eastAsia="lt-LT"/>
              </w:rPr>
            </w:pPr>
            <w:r>
              <w:rPr>
                <w:sz w:val="20"/>
                <w:lang w:eastAsia="lt-LT"/>
              </w:rPr>
              <w:t>20</w:t>
            </w:r>
          </w:p>
        </w:tc>
      </w:tr>
    </w:tbl>
    <w:p>
      <w:pPr>
        <w:ind w:firstLine="709"/>
        <w:rPr>
          <w:szCs w:val="24"/>
          <w:lang w:eastAsia="lt-LT"/>
        </w:rPr>
      </w:pPr>
    </w:p>
    <w:p>
      <w:pPr>
        <w:ind w:firstLine="567"/>
        <w:jc w:val="both"/>
        <w:rPr>
          <w:szCs w:val="24"/>
          <w:lang w:eastAsia="lt-LT"/>
        </w:rPr>
      </w:pPr>
      <w:r>
        <w:rPr>
          <w:szCs w:val="24"/>
          <w:lang w:eastAsia="lt-LT"/>
        </w:rPr>
        <w:t>Įrenginiams, deginantiems biomasę,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1453"/>
        <w:gridCol w:w="2019"/>
        <w:gridCol w:w="2160"/>
        <w:gridCol w:w="1728"/>
      </w:tblGrid>
      <w:tr>
        <w:tc>
          <w:tcPr>
            <w:tcW w:w="1744"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482"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073"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20"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769"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215"/>
        </w:trPr>
        <w:tc>
          <w:tcPr>
            <w:tcW w:w="1744"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482" w:type="dxa"/>
            <w:tcMar>
              <w:top w:w="0" w:type="dxa"/>
              <w:left w:w="108" w:type="dxa"/>
              <w:bottom w:w="0" w:type="dxa"/>
              <w:right w:w="108" w:type="dxa"/>
            </w:tcMar>
          </w:tcPr>
          <w:p>
            <w:pPr>
              <w:rPr>
                <w:rFonts w:ascii="Tahoma" w:hAnsi="Tahoma" w:cs="Tahoma"/>
                <w:strike/>
                <w:sz w:val="20"/>
                <w:lang w:eastAsia="lt-LT"/>
              </w:rPr>
            </w:pPr>
          </w:p>
        </w:tc>
        <w:tc>
          <w:tcPr>
            <w:tcW w:w="2073" w:type="dxa"/>
            <w:tcMar>
              <w:top w:w="0" w:type="dxa"/>
              <w:left w:w="108" w:type="dxa"/>
              <w:bottom w:w="0" w:type="dxa"/>
              <w:right w:w="108" w:type="dxa"/>
            </w:tcMar>
          </w:tcPr>
          <w:p>
            <w:pPr>
              <w:rPr>
                <w:sz w:val="20"/>
                <w:lang w:eastAsia="lt-LT"/>
              </w:rPr>
            </w:pPr>
            <w:r>
              <w:rPr>
                <w:sz w:val="20"/>
                <w:lang w:eastAsia="lt-LT"/>
              </w:rPr>
              <w:t>200</w:t>
            </w:r>
          </w:p>
        </w:tc>
        <w:tc>
          <w:tcPr>
            <w:tcW w:w="2220" w:type="dxa"/>
            <w:tcMar>
              <w:top w:w="0" w:type="dxa"/>
              <w:left w:w="108" w:type="dxa"/>
              <w:bottom w:w="0" w:type="dxa"/>
              <w:right w:w="108" w:type="dxa"/>
            </w:tcMar>
          </w:tcPr>
          <w:p>
            <w:pPr>
              <w:rPr>
                <w:sz w:val="20"/>
                <w:lang w:eastAsia="lt-LT"/>
              </w:rPr>
            </w:pPr>
            <w:r>
              <w:rPr>
                <w:sz w:val="20"/>
                <w:lang w:eastAsia="lt-LT"/>
              </w:rPr>
              <w:t>200</w:t>
            </w:r>
          </w:p>
        </w:tc>
        <w:tc>
          <w:tcPr>
            <w:tcW w:w="1769"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44"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482" w:type="dxa"/>
            <w:tcMar>
              <w:top w:w="0" w:type="dxa"/>
              <w:left w:w="108" w:type="dxa"/>
              <w:bottom w:w="0" w:type="dxa"/>
              <w:right w:w="108" w:type="dxa"/>
            </w:tcMar>
          </w:tcPr>
          <w:p>
            <w:pPr>
              <w:rPr>
                <w:rFonts w:ascii="Tahoma" w:hAnsi="Tahoma" w:cs="Tahoma"/>
                <w:strike/>
                <w:sz w:val="20"/>
                <w:lang w:eastAsia="lt-LT"/>
              </w:rPr>
            </w:pPr>
          </w:p>
        </w:tc>
        <w:tc>
          <w:tcPr>
            <w:tcW w:w="2073" w:type="dxa"/>
            <w:tcMar>
              <w:top w:w="0" w:type="dxa"/>
              <w:left w:w="108" w:type="dxa"/>
              <w:bottom w:w="0" w:type="dxa"/>
              <w:right w:w="108" w:type="dxa"/>
            </w:tcMar>
          </w:tcPr>
          <w:p>
            <w:pPr>
              <w:rPr>
                <w:sz w:val="20"/>
                <w:lang w:eastAsia="lt-LT"/>
              </w:rPr>
            </w:pPr>
            <w:r>
              <w:rPr>
                <w:sz w:val="20"/>
                <w:lang w:eastAsia="lt-LT"/>
              </w:rPr>
              <w:t>300</w:t>
            </w:r>
          </w:p>
        </w:tc>
        <w:tc>
          <w:tcPr>
            <w:tcW w:w="2220" w:type="dxa"/>
            <w:tcMar>
              <w:top w:w="0" w:type="dxa"/>
              <w:left w:w="108" w:type="dxa"/>
              <w:bottom w:w="0" w:type="dxa"/>
              <w:right w:w="108" w:type="dxa"/>
            </w:tcMar>
          </w:tcPr>
          <w:p>
            <w:pPr>
              <w:rPr>
                <w:rFonts w:ascii="Tahoma" w:hAnsi="Tahoma" w:cs="Tahoma"/>
                <w:sz w:val="20"/>
                <w:lang w:eastAsia="lt-LT"/>
              </w:rPr>
            </w:pPr>
            <w:r>
              <w:rPr>
                <w:sz w:val="20"/>
                <w:lang w:eastAsia="lt-LT"/>
              </w:rPr>
              <w:t>250</w:t>
            </w:r>
          </w:p>
        </w:tc>
        <w:tc>
          <w:tcPr>
            <w:tcW w:w="1769"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44"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482"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073" w:type="dxa"/>
            <w:tcMar>
              <w:top w:w="0" w:type="dxa"/>
              <w:left w:w="108" w:type="dxa"/>
              <w:bottom w:w="0" w:type="dxa"/>
              <w:right w:w="108" w:type="dxa"/>
            </w:tcMar>
          </w:tcPr>
          <w:p>
            <w:pPr>
              <w:rPr>
                <w:rFonts w:ascii="Tahoma" w:hAnsi="Tahoma" w:cs="Tahoma"/>
                <w:sz w:val="20"/>
                <w:lang w:eastAsia="lt-LT"/>
              </w:rPr>
            </w:pPr>
            <w:r>
              <w:rPr>
                <w:sz w:val="20"/>
                <w:lang w:eastAsia="lt-LT"/>
              </w:rPr>
              <w:t>30</w:t>
            </w:r>
          </w:p>
        </w:tc>
        <w:tc>
          <w:tcPr>
            <w:tcW w:w="2220"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1769" w:type="dxa"/>
            <w:tcMar>
              <w:top w:w="0" w:type="dxa"/>
              <w:left w:w="108" w:type="dxa"/>
              <w:bottom w:w="0" w:type="dxa"/>
              <w:right w:w="108" w:type="dxa"/>
            </w:tcMar>
          </w:tcPr>
          <w:p>
            <w:pPr>
              <w:rPr>
                <w:rFonts w:ascii="Tahoma" w:hAnsi="Tahoma" w:cs="Tahoma"/>
                <w:sz w:val="20"/>
                <w:lang w:eastAsia="lt-LT"/>
              </w:rPr>
            </w:pPr>
            <w:r>
              <w:rPr>
                <w:sz w:val="20"/>
                <w:lang w:eastAsia="lt-LT"/>
              </w:rPr>
              <w:t>20</w:t>
            </w:r>
          </w:p>
        </w:tc>
      </w:tr>
    </w:tbl>
    <w:p>
      <w:pPr>
        <w:ind w:firstLine="709"/>
        <w:rPr>
          <w:szCs w:val="24"/>
          <w:lang w:eastAsia="lt-LT"/>
        </w:rPr>
      </w:pPr>
    </w:p>
    <w:p>
      <w:pPr>
        <w:ind w:firstLine="567"/>
        <w:jc w:val="both"/>
        <w:rPr>
          <w:szCs w:val="24"/>
          <w:lang w:eastAsia="lt-LT"/>
        </w:rPr>
      </w:pPr>
      <w:r>
        <w:rPr>
          <w:szCs w:val="24"/>
          <w:lang w:eastAsia="lt-LT"/>
        </w:rPr>
        <w:t>Įrenginiams, deginantiems skystąjį kurą,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3 %):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2"/>
        <w:gridCol w:w="1452"/>
        <w:gridCol w:w="2019"/>
        <w:gridCol w:w="2160"/>
        <w:gridCol w:w="1727"/>
      </w:tblGrid>
      <w:tr>
        <w:tc>
          <w:tcPr>
            <w:tcW w:w="1746"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481"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073"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20"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768"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194"/>
        </w:trPr>
        <w:tc>
          <w:tcPr>
            <w:tcW w:w="1746"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481" w:type="dxa"/>
            <w:tcMar>
              <w:top w:w="0" w:type="dxa"/>
              <w:left w:w="108" w:type="dxa"/>
              <w:bottom w:w="0" w:type="dxa"/>
              <w:right w:w="108" w:type="dxa"/>
            </w:tcMar>
          </w:tcPr>
          <w:p>
            <w:pPr>
              <w:rPr>
                <w:rFonts w:ascii="Tahoma" w:hAnsi="Tahoma" w:cs="Tahoma"/>
                <w:strike/>
                <w:sz w:val="20"/>
                <w:lang w:eastAsia="lt-LT"/>
              </w:rPr>
            </w:pPr>
          </w:p>
        </w:tc>
        <w:tc>
          <w:tcPr>
            <w:tcW w:w="2073" w:type="dxa"/>
            <w:tcMar>
              <w:top w:w="0" w:type="dxa"/>
              <w:left w:w="108" w:type="dxa"/>
              <w:bottom w:w="0" w:type="dxa"/>
              <w:right w:w="108" w:type="dxa"/>
            </w:tcMar>
          </w:tcPr>
          <w:p>
            <w:pPr>
              <w:rPr>
                <w:sz w:val="20"/>
                <w:lang w:eastAsia="lt-LT"/>
              </w:rPr>
            </w:pPr>
            <w:r>
              <w:rPr>
                <w:sz w:val="20"/>
                <w:lang w:eastAsia="lt-LT"/>
              </w:rPr>
              <w:t>350</w:t>
            </w:r>
          </w:p>
        </w:tc>
        <w:tc>
          <w:tcPr>
            <w:tcW w:w="2220" w:type="dxa"/>
            <w:tcMar>
              <w:top w:w="0" w:type="dxa"/>
              <w:left w:w="108" w:type="dxa"/>
              <w:bottom w:w="0" w:type="dxa"/>
              <w:right w:w="108" w:type="dxa"/>
            </w:tcMar>
          </w:tcPr>
          <w:p>
            <w:pPr>
              <w:rPr>
                <w:sz w:val="20"/>
                <w:lang w:eastAsia="lt-LT"/>
              </w:rPr>
            </w:pPr>
            <w:r>
              <w:rPr>
                <w:sz w:val="20"/>
                <w:lang w:eastAsia="lt-LT"/>
              </w:rPr>
              <w:t>250</w:t>
            </w:r>
          </w:p>
        </w:tc>
        <w:tc>
          <w:tcPr>
            <w:tcW w:w="1768" w:type="dxa"/>
            <w:tcMar>
              <w:top w:w="0" w:type="dxa"/>
              <w:left w:w="108" w:type="dxa"/>
              <w:bottom w:w="0" w:type="dxa"/>
              <w:right w:w="108" w:type="dxa"/>
            </w:tcMar>
          </w:tcPr>
          <w:p>
            <w:pPr>
              <w:rPr>
                <w:rFonts w:ascii="Tahoma" w:hAnsi="Tahoma" w:cs="Tahoma"/>
                <w:sz w:val="20"/>
                <w:lang w:eastAsia="lt-LT"/>
              </w:rPr>
            </w:pPr>
            <w:r>
              <w:rPr>
                <w:sz w:val="20"/>
                <w:lang w:eastAsia="lt-LT"/>
              </w:rPr>
              <w:t>200</w:t>
            </w:r>
          </w:p>
        </w:tc>
      </w:tr>
      <w:tr>
        <w:tc>
          <w:tcPr>
            <w:tcW w:w="1746"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481" w:type="dxa"/>
            <w:tcMar>
              <w:top w:w="0" w:type="dxa"/>
              <w:left w:w="108" w:type="dxa"/>
              <w:bottom w:w="0" w:type="dxa"/>
              <w:right w:w="108" w:type="dxa"/>
            </w:tcMar>
          </w:tcPr>
          <w:p>
            <w:pPr>
              <w:rPr>
                <w:rFonts w:ascii="Tahoma" w:hAnsi="Tahoma" w:cs="Tahoma"/>
                <w:strike/>
                <w:sz w:val="20"/>
                <w:lang w:eastAsia="lt-LT"/>
              </w:rPr>
            </w:pPr>
          </w:p>
        </w:tc>
        <w:tc>
          <w:tcPr>
            <w:tcW w:w="2073" w:type="dxa"/>
            <w:tcMar>
              <w:top w:w="0" w:type="dxa"/>
              <w:left w:w="108" w:type="dxa"/>
              <w:bottom w:w="0" w:type="dxa"/>
              <w:right w:w="108" w:type="dxa"/>
            </w:tcMar>
          </w:tcPr>
          <w:p>
            <w:pPr>
              <w:rPr>
                <w:sz w:val="20"/>
                <w:lang w:eastAsia="lt-LT"/>
              </w:rPr>
            </w:pPr>
            <w:r>
              <w:rPr>
                <w:sz w:val="20"/>
                <w:lang w:eastAsia="lt-LT"/>
              </w:rPr>
              <w:t>400</w:t>
            </w:r>
          </w:p>
        </w:tc>
        <w:tc>
          <w:tcPr>
            <w:tcW w:w="2220"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1768" w:type="dxa"/>
            <w:tcMar>
              <w:top w:w="0" w:type="dxa"/>
              <w:left w:w="108" w:type="dxa"/>
              <w:bottom w:w="0" w:type="dxa"/>
              <w:right w:w="108" w:type="dxa"/>
            </w:tcMar>
          </w:tcPr>
          <w:p>
            <w:pPr>
              <w:rPr>
                <w:rFonts w:ascii="Tahoma" w:hAnsi="Tahoma" w:cs="Tahoma"/>
                <w:sz w:val="20"/>
                <w:lang w:eastAsia="lt-LT"/>
              </w:rPr>
            </w:pPr>
            <w:r>
              <w:rPr>
                <w:sz w:val="20"/>
                <w:lang w:eastAsia="lt-LT"/>
              </w:rPr>
              <w:t>150</w:t>
            </w:r>
          </w:p>
        </w:tc>
      </w:tr>
      <w:tr>
        <w:tc>
          <w:tcPr>
            <w:tcW w:w="1746"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481"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073" w:type="dxa"/>
            <w:tcMar>
              <w:top w:w="0" w:type="dxa"/>
              <w:left w:w="108" w:type="dxa"/>
              <w:bottom w:w="0" w:type="dxa"/>
              <w:right w:w="108" w:type="dxa"/>
            </w:tcMar>
          </w:tcPr>
          <w:p>
            <w:pPr>
              <w:rPr>
                <w:rFonts w:ascii="Tahoma" w:hAnsi="Tahoma" w:cs="Tahoma"/>
                <w:sz w:val="20"/>
                <w:lang w:eastAsia="lt-LT"/>
              </w:rPr>
            </w:pPr>
            <w:r>
              <w:rPr>
                <w:sz w:val="20"/>
                <w:lang w:eastAsia="lt-LT"/>
              </w:rPr>
              <w:t>30</w:t>
            </w:r>
          </w:p>
        </w:tc>
        <w:tc>
          <w:tcPr>
            <w:tcW w:w="2220" w:type="dxa"/>
            <w:tcMar>
              <w:top w:w="0" w:type="dxa"/>
              <w:left w:w="108" w:type="dxa"/>
              <w:bottom w:w="0" w:type="dxa"/>
              <w:right w:w="108" w:type="dxa"/>
            </w:tcMar>
          </w:tcPr>
          <w:p>
            <w:pPr>
              <w:rPr>
                <w:rFonts w:ascii="Tahoma" w:hAnsi="Tahoma" w:cs="Tahoma"/>
                <w:sz w:val="20"/>
                <w:lang w:eastAsia="lt-LT"/>
              </w:rPr>
            </w:pPr>
            <w:r>
              <w:rPr>
                <w:sz w:val="20"/>
                <w:lang w:eastAsia="lt-LT"/>
              </w:rPr>
              <w:t>25</w:t>
            </w:r>
          </w:p>
        </w:tc>
        <w:tc>
          <w:tcPr>
            <w:tcW w:w="1768" w:type="dxa"/>
            <w:tcMar>
              <w:top w:w="0" w:type="dxa"/>
              <w:left w:w="108" w:type="dxa"/>
              <w:bottom w:w="0" w:type="dxa"/>
              <w:right w:w="108" w:type="dxa"/>
            </w:tcMar>
          </w:tcPr>
          <w:p>
            <w:pPr>
              <w:rPr>
                <w:rFonts w:ascii="Tahoma" w:hAnsi="Tahoma" w:cs="Tahoma"/>
                <w:sz w:val="20"/>
                <w:lang w:eastAsia="lt-LT"/>
              </w:rPr>
            </w:pPr>
            <w:r>
              <w:rPr>
                <w:sz w:val="20"/>
                <w:lang w:eastAsia="lt-LT"/>
              </w:rPr>
              <w:t>20</w:t>
            </w:r>
          </w:p>
        </w:tc>
      </w:tr>
    </w:tbl>
    <w:p/>
    <w:p>
      <w:pPr>
        <w:ind w:firstLine="567"/>
        <w:jc w:val="both"/>
        <w:rPr>
          <w:szCs w:val="24"/>
          <w:lang w:eastAsia="lt-LT"/>
        </w:rPr>
      </w:pPr>
      <w:r>
        <w:rPr>
          <w:szCs w:val="24"/>
          <w:lang w:eastAsia="lt-LT"/>
        </w:rPr>
        <w:t>3.3.2</w:t>
      </w:r>
      <w:r>
        <w:rPr>
          <w:szCs w:val="24"/>
          <w:lang w:eastAsia="lt-LT"/>
        </w:rPr>
        <w:t>. punkte 3.3.1 nenurodytiems kurą deginantiems įrenginiams, išskyrus dujų turbinas ir dujinius variklius.</w:t>
      </w:r>
    </w:p>
    <w:p>
      <w:pPr>
        <w:ind w:firstLine="567"/>
        <w:jc w:val="both"/>
        <w:rPr>
          <w:szCs w:val="24"/>
          <w:lang w:eastAsia="lt-LT"/>
        </w:rPr>
      </w:pPr>
    </w:p>
    <w:p>
      <w:pPr>
        <w:ind w:firstLine="567"/>
        <w:jc w:val="both"/>
        <w:rPr>
          <w:szCs w:val="24"/>
          <w:lang w:eastAsia="lt-LT"/>
        </w:rPr>
      </w:pPr>
      <w:r>
        <w:rPr>
          <w:szCs w:val="24"/>
          <w:lang w:eastAsia="lt-LT"/>
        </w:rPr>
        <w:t>Įrenginiams, deginantiems kietąjį kurą, išskyrus biomasę,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6"/>
        <w:gridCol w:w="1405"/>
        <w:gridCol w:w="1978"/>
        <w:gridCol w:w="2172"/>
        <w:gridCol w:w="1859"/>
      </w:tblGrid>
      <w:tr>
        <w:tc>
          <w:tcPr>
            <w:tcW w:w="1762"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494"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123"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306"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1921"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194"/>
        </w:trPr>
        <w:tc>
          <w:tcPr>
            <w:tcW w:w="1762"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494" w:type="dxa"/>
            <w:tcMar>
              <w:top w:w="0" w:type="dxa"/>
              <w:left w:w="108" w:type="dxa"/>
              <w:bottom w:w="0" w:type="dxa"/>
              <w:right w:w="108" w:type="dxa"/>
            </w:tcMar>
          </w:tcPr>
          <w:p>
            <w:pPr>
              <w:rPr>
                <w:rFonts w:ascii="Tahoma" w:hAnsi="Tahoma" w:cs="Tahoma"/>
                <w:strike/>
                <w:sz w:val="20"/>
                <w:lang w:eastAsia="lt-LT"/>
              </w:rPr>
            </w:pPr>
          </w:p>
        </w:tc>
        <w:tc>
          <w:tcPr>
            <w:tcW w:w="2123" w:type="dxa"/>
            <w:tcMar>
              <w:top w:w="0" w:type="dxa"/>
              <w:left w:w="108" w:type="dxa"/>
              <w:bottom w:w="0" w:type="dxa"/>
              <w:right w:w="108" w:type="dxa"/>
            </w:tcMar>
          </w:tcPr>
          <w:p>
            <w:pPr>
              <w:rPr>
                <w:sz w:val="20"/>
                <w:lang w:eastAsia="lt-LT"/>
              </w:rPr>
            </w:pPr>
            <w:r>
              <w:rPr>
                <w:sz w:val="20"/>
                <w:lang w:eastAsia="lt-LT"/>
              </w:rPr>
              <w:t>400</w:t>
            </w:r>
          </w:p>
          <w:p>
            <w:pPr>
              <w:rPr>
                <w:sz w:val="20"/>
                <w:lang w:eastAsia="lt-LT"/>
              </w:rPr>
            </w:pPr>
            <w:r>
              <w:rPr>
                <w:sz w:val="20"/>
                <w:lang w:eastAsia="lt-LT"/>
              </w:rPr>
              <w:t>durpėms: 300</w:t>
            </w:r>
          </w:p>
        </w:tc>
        <w:tc>
          <w:tcPr>
            <w:tcW w:w="2306" w:type="dxa"/>
            <w:tcMar>
              <w:top w:w="0" w:type="dxa"/>
              <w:left w:w="108" w:type="dxa"/>
              <w:bottom w:w="0" w:type="dxa"/>
              <w:right w:w="108" w:type="dxa"/>
            </w:tcMar>
          </w:tcPr>
          <w:p>
            <w:pPr>
              <w:rPr>
                <w:sz w:val="20"/>
                <w:lang w:eastAsia="lt-LT"/>
              </w:rPr>
            </w:pPr>
            <w:r>
              <w:rPr>
                <w:sz w:val="20"/>
                <w:lang w:eastAsia="lt-LT"/>
              </w:rPr>
              <w:t>200</w:t>
            </w:r>
          </w:p>
          <w:p>
            <w:pPr>
              <w:rPr>
                <w:sz w:val="20"/>
                <w:lang w:eastAsia="lt-LT"/>
              </w:rPr>
            </w:pPr>
            <w:r>
              <w:rPr>
                <w:sz w:val="20"/>
                <w:lang w:eastAsia="lt-LT"/>
              </w:rPr>
              <w:t xml:space="preserve">durpėms </w:t>
            </w:r>
            <w:r>
              <w:rPr>
                <w:szCs w:val="24"/>
                <w:lang w:eastAsia="lt-LT"/>
              </w:rPr>
              <w:t xml:space="preserve">– </w:t>
            </w:r>
            <w:r>
              <w:rPr>
                <w:sz w:val="20"/>
                <w:lang w:eastAsia="lt-LT"/>
              </w:rPr>
              <w:t xml:space="preserve">300,  jei taikomas degimas verdančiame </w:t>
            </w:r>
          </w:p>
          <w:p>
            <w:pPr>
              <w:rPr>
                <w:sz w:val="20"/>
                <w:lang w:eastAsia="lt-LT"/>
              </w:rPr>
            </w:pPr>
            <w:r>
              <w:rPr>
                <w:sz w:val="20"/>
                <w:lang w:eastAsia="lt-LT"/>
              </w:rPr>
              <w:t xml:space="preserve">sluoksnyje </w:t>
            </w:r>
            <w:r>
              <w:rPr>
                <w:szCs w:val="24"/>
                <w:lang w:eastAsia="lt-LT"/>
              </w:rPr>
              <w:t xml:space="preserve">– </w:t>
            </w:r>
            <w:r>
              <w:rPr>
                <w:sz w:val="20"/>
                <w:lang w:eastAsia="lt-LT"/>
              </w:rPr>
              <w:t>250</w:t>
            </w:r>
          </w:p>
        </w:tc>
        <w:tc>
          <w:tcPr>
            <w:tcW w:w="1921" w:type="dxa"/>
            <w:tcMar>
              <w:top w:w="0" w:type="dxa"/>
              <w:left w:w="108" w:type="dxa"/>
              <w:bottom w:w="0" w:type="dxa"/>
              <w:right w:w="108" w:type="dxa"/>
            </w:tcMar>
          </w:tcPr>
          <w:p>
            <w:pPr>
              <w:rPr>
                <w:sz w:val="20"/>
                <w:lang w:eastAsia="lt-LT"/>
              </w:rPr>
            </w:pPr>
            <w:r>
              <w:rPr>
                <w:sz w:val="20"/>
                <w:lang w:eastAsia="lt-LT"/>
              </w:rPr>
              <w:t>150</w:t>
            </w:r>
          </w:p>
          <w:p>
            <w:pPr>
              <w:rPr>
                <w:sz w:val="20"/>
                <w:lang w:eastAsia="lt-LT"/>
              </w:rPr>
            </w:pPr>
            <w:r>
              <w:rPr>
                <w:sz w:val="20"/>
                <w:lang w:eastAsia="lt-LT"/>
              </w:rPr>
              <w:t>Kai taikomas cirkuliuojančio verdančio sluoksnio degimas arba degimas verdančiame sluoksnyje esant slėgiui;</w:t>
            </w:r>
          </w:p>
          <w:p>
            <w:pPr>
              <w:ind w:firstLine="55"/>
              <w:rPr>
                <w:sz w:val="20"/>
                <w:lang w:eastAsia="lt-LT"/>
              </w:rPr>
            </w:pPr>
            <w:r>
              <w:rPr>
                <w:sz w:val="20"/>
                <w:lang w:eastAsia="lt-LT"/>
              </w:rPr>
              <w:t>kaip deginamos durpės:</w:t>
            </w:r>
          </w:p>
          <w:p>
            <w:pPr>
              <w:ind w:firstLine="55"/>
              <w:rPr>
                <w:sz w:val="20"/>
                <w:lang w:eastAsia="lt-LT"/>
              </w:rPr>
            </w:pPr>
            <w:r>
              <w:rPr>
                <w:sz w:val="20"/>
                <w:lang w:eastAsia="lt-LT"/>
              </w:rPr>
              <w:t>visų rūšių degimui verdančiame sluoksnyje – 200</w:t>
            </w:r>
          </w:p>
        </w:tc>
      </w:tr>
      <w:tr>
        <w:tc>
          <w:tcPr>
            <w:tcW w:w="1762"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494" w:type="dxa"/>
            <w:tcMar>
              <w:top w:w="0" w:type="dxa"/>
              <w:left w:w="108" w:type="dxa"/>
              <w:bottom w:w="0" w:type="dxa"/>
              <w:right w:w="108" w:type="dxa"/>
            </w:tcMar>
          </w:tcPr>
          <w:p>
            <w:pPr>
              <w:rPr>
                <w:rFonts w:ascii="Tahoma" w:hAnsi="Tahoma" w:cs="Tahoma"/>
                <w:strike/>
                <w:sz w:val="20"/>
                <w:lang w:eastAsia="lt-LT"/>
              </w:rPr>
            </w:pPr>
          </w:p>
        </w:tc>
        <w:tc>
          <w:tcPr>
            <w:tcW w:w="2123" w:type="dxa"/>
            <w:tcMar>
              <w:top w:w="0" w:type="dxa"/>
              <w:left w:w="108" w:type="dxa"/>
              <w:bottom w:w="0" w:type="dxa"/>
              <w:right w:w="108" w:type="dxa"/>
            </w:tcMar>
          </w:tcPr>
          <w:p>
            <w:pPr>
              <w:rPr>
                <w:sz w:val="20"/>
                <w:lang w:eastAsia="lt-LT"/>
              </w:rPr>
            </w:pPr>
            <w:r>
              <w:rPr>
                <w:sz w:val="20"/>
                <w:lang w:eastAsia="lt-LT"/>
              </w:rPr>
              <w:t xml:space="preserve">300 </w:t>
            </w:r>
          </w:p>
          <w:p>
            <w:pPr>
              <w:rPr>
                <w:sz w:val="20"/>
                <w:lang w:eastAsia="lt-LT"/>
              </w:rPr>
            </w:pPr>
            <w:r>
              <w:rPr>
                <w:sz w:val="20"/>
                <w:lang w:eastAsia="lt-LT"/>
              </w:rPr>
              <w:t>Durpėms – 250</w:t>
            </w:r>
          </w:p>
        </w:tc>
        <w:tc>
          <w:tcPr>
            <w:tcW w:w="2306"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1921" w:type="dxa"/>
            <w:tcMar>
              <w:top w:w="0" w:type="dxa"/>
              <w:left w:w="108" w:type="dxa"/>
              <w:bottom w:w="0" w:type="dxa"/>
              <w:right w:w="108" w:type="dxa"/>
            </w:tcMar>
          </w:tcPr>
          <w:p>
            <w:pPr>
              <w:rPr>
                <w:sz w:val="20"/>
                <w:lang w:eastAsia="lt-LT"/>
              </w:rPr>
            </w:pPr>
            <w:r>
              <w:rPr>
                <w:sz w:val="20"/>
                <w:lang w:eastAsia="lt-LT"/>
              </w:rPr>
              <w:t>150</w:t>
            </w:r>
          </w:p>
          <w:p>
            <w:pPr>
              <w:rPr>
                <w:rFonts w:ascii="Tahoma" w:hAnsi="Tahoma" w:cs="Tahoma"/>
                <w:sz w:val="20"/>
                <w:lang w:eastAsia="lt-LT"/>
              </w:rPr>
            </w:pPr>
            <w:r>
              <w:rPr>
                <w:sz w:val="20"/>
                <w:lang w:eastAsia="lt-LT"/>
              </w:rPr>
              <w:t>deginant lignito miltelius – 200</w:t>
            </w:r>
          </w:p>
        </w:tc>
      </w:tr>
      <w:tr>
        <w:tc>
          <w:tcPr>
            <w:tcW w:w="1762"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494"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123"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2306"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1921" w:type="dxa"/>
            <w:tcMar>
              <w:top w:w="0" w:type="dxa"/>
              <w:left w:w="108" w:type="dxa"/>
              <w:bottom w:w="0" w:type="dxa"/>
              <w:right w:w="108" w:type="dxa"/>
            </w:tcMar>
          </w:tcPr>
          <w:p>
            <w:pPr>
              <w:rPr>
                <w:sz w:val="20"/>
                <w:lang w:eastAsia="lt-LT"/>
              </w:rPr>
            </w:pPr>
            <w:r>
              <w:rPr>
                <w:sz w:val="20"/>
                <w:lang w:eastAsia="lt-LT"/>
              </w:rPr>
              <w:t>10</w:t>
            </w:r>
          </w:p>
          <w:p>
            <w:pPr>
              <w:rPr>
                <w:rFonts w:ascii="Tahoma" w:hAnsi="Tahoma" w:cs="Tahoma"/>
                <w:sz w:val="20"/>
                <w:lang w:eastAsia="lt-LT"/>
              </w:rPr>
            </w:pPr>
            <w:r>
              <w:rPr>
                <w:sz w:val="20"/>
                <w:lang w:eastAsia="lt-LT"/>
              </w:rPr>
              <w:t>Durpėms – 20</w:t>
            </w:r>
          </w:p>
        </w:tc>
      </w:tr>
    </w:tbl>
    <w:p>
      <w:pPr>
        <w:ind w:firstLine="709"/>
        <w:rPr>
          <w:szCs w:val="24"/>
          <w:lang w:eastAsia="lt-LT"/>
        </w:rPr>
      </w:pPr>
    </w:p>
    <w:p>
      <w:pPr>
        <w:ind w:firstLine="567"/>
        <w:jc w:val="both"/>
        <w:rPr>
          <w:szCs w:val="24"/>
          <w:lang w:eastAsia="lt-LT"/>
        </w:rPr>
      </w:pPr>
      <w:r>
        <w:rPr>
          <w:szCs w:val="24"/>
          <w:lang w:eastAsia="lt-LT"/>
        </w:rPr>
        <w:t>Įrenginiams, deginantiems biomasę,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3"/>
        <w:gridCol w:w="1429"/>
        <w:gridCol w:w="1976"/>
        <w:gridCol w:w="2113"/>
        <w:gridCol w:w="1869"/>
      </w:tblGrid>
      <w:tr>
        <w:tc>
          <w:tcPr>
            <w:tcW w:w="1787"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516"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137"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92"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2015"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194"/>
        </w:trPr>
        <w:tc>
          <w:tcPr>
            <w:tcW w:w="1787"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516" w:type="dxa"/>
            <w:tcMar>
              <w:top w:w="0" w:type="dxa"/>
              <w:left w:w="108" w:type="dxa"/>
              <w:bottom w:w="0" w:type="dxa"/>
              <w:right w:w="108" w:type="dxa"/>
            </w:tcMar>
          </w:tcPr>
          <w:p>
            <w:pPr>
              <w:rPr>
                <w:rFonts w:ascii="Tahoma" w:hAnsi="Tahoma" w:cs="Tahoma"/>
                <w:strike/>
                <w:sz w:val="20"/>
                <w:lang w:eastAsia="lt-LT"/>
              </w:rPr>
            </w:pPr>
          </w:p>
        </w:tc>
        <w:tc>
          <w:tcPr>
            <w:tcW w:w="2137" w:type="dxa"/>
            <w:tcMar>
              <w:top w:w="0" w:type="dxa"/>
              <w:left w:w="108" w:type="dxa"/>
              <w:bottom w:w="0" w:type="dxa"/>
              <w:right w:w="108" w:type="dxa"/>
            </w:tcMar>
          </w:tcPr>
          <w:p>
            <w:pPr>
              <w:rPr>
                <w:sz w:val="20"/>
                <w:lang w:eastAsia="lt-LT"/>
              </w:rPr>
            </w:pPr>
            <w:r>
              <w:rPr>
                <w:sz w:val="20"/>
                <w:lang w:eastAsia="lt-LT"/>
              </w:rPr>
              <w:t>200</w:t>
            </w:r>
          </w:p>
        </w:tc>
        <w:tc>
          <w:tcPr>
            <w:tcW w:w="2292" w:type="dxa"/>
            <w:tcMar>
              <w:top w:w="0" w:type="dxa"/>
              <w:left w:w="108" w:type="dxa"/>
              <w:bottom w:w="0" w:type="dxa"/>
              <w:right w:w="108" w:type="dxa"/>
            </w:tcMar>
          </w:tcPr>
          <w:p>
            <w:pPr>
              <w:rPr>
                <w:sz w:val="20"/>
                <w:lang w:eastAsia="lt-LT"/>
              </w:rPr>
            </w:pPr>
            <w:r>
              <w:rPr>
                <w:sz w:val="20"/>
                <w:lang w:eastAsia="lt-LT"/>
              </w:rPr>
              <w:t>200</w:t>
            </w:r>
          </w:p>
        </w:tc>
        <w:tc>
          <w:tcPr>
            <w:tcW w:w="2015" w:type="dxa"/>
            <w:tcMar>
              <w:top w:w="0" w:type="dxa"/>
              <w:left w:w="108" w:type="dxa"/>
              <w:bottom w:w="0" w:type="dxa"/>
              <w:right w:w="108" w:type="dxa"/>
            </w:tcMar>
          </w:tcPr>
          <w:p>
            <w:pPr>
              <w:rPr>
                <w:sz w:val="20"/>
                <w:lang w:eastAsia="lt-LT"/>
              </w:rPr>
            </w:pPr>
            <w:r>
              <w:rPr>
                <w:sz w:val="20"/>
                <w:lang w:eastAsia="lt-LT"/>
              </w:rPr>
              <w:t>150</w:t>
            </w:r>
          </w:p>
        </w:tc>
      </w:tr>
      <w:tr>
        <w:tc>
          <w:tcPr>
            <w:tcW w:w="1787"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516" w:type="dxa"/>
            <w:tcMar>
              <w:top w:w="0" w:type="dxa"/>
              <w:left w:w="108" w:type="dxa"/>
              <w:bottom w:w="0" w:type="dxa"/>
              <w:right w:w="108" w:type="dxa"/>
            </w:tcMar>
          </w:tcPr>
          <w:p>
            <w:pPr>
              <w:rPr>
                <w:rFonts w:ascii="Tahoma" w:hAnsi="Tahoma" w:cs="Tahoma"/>
                <w:strike/>
                <w:sz w:val="20"/>
                <w:lang w:eastAsia="lt-LT"/>
              </w:rPr>
            </w:pPr>
          </w:p>
        </w:tc>
        <w:tc>
          <w:tcPr>
            <w:tcW w:w="2137" w:type="dxa"/>
            <w:tcMar>
              <w:top w:w="0" w:type="dxa"/>
              <w:left w:w="108" w:type="dxa"/>
              <w:bottom w:w="0" w:type="dxa"/>
              <w:right w:w="108" w:type="dxa"/>
            </w:tcMar>
          </w:tcPr>
          <w:p>
            <w:pPr>
              <w:rPr>
                <w:sz w:val="20"/>
                <w:lang w:eastAsia="lt-LT"/>
              </w:rPr>
            </w:pPr>
            <w:r>
              <w:rPr>
                <w:sz w:val="20"/>
                <w:lang w:eastAsia="lt-LT"/>
              </w:rPr>
              <w:t>250</w:t>
            </w:r>
          </w:p>
        </w:tc>
        <w:tc>
          <w:tcPr>
            <w:tcW w:w="2292" w:type="dxa"/>
            <w:tcMar>
              <w:top w:w="0" w:type="dxa"/>
              <w:left w:w="108" w:type="dxa"/>
              <w:bottom w:w="0" w:type="dxa"/>
              <w:right w:w="108" w:type="dxa"/>
            </w:tcMar>
          </w:tcPr>
          <w:p>
            <w:pPr>
              <w:rPr>
                <w:rFonts w:ascii="Tahoma" w:hAnsi="Tahoma" w:cs="Tahoma"/>
                <w:sz w:val="20"/>
                <w:lang w:eastAsia="lt-LT"/>
              </w:rPr>
            </w:pPr>
            <w:r>
              <w:rPr>
                <w:sz w:val="20"/>
                <w:lang w:eastAsia="lt-LT"/>
              </w:rPr>
              <w:t>200</w:t>
            </w:r>
          </w:p>
        </w:tc>
        <w:tc>
          <w:tcPr>
            <w:tcW w:w="2015" w:type="dxa"/>
            <w:tcMar>
              <w:top w:w="0" w:type="dxa"/>
              <w:left w:w="108" w:type="dxa"/>
              <w:bottom w:w="0" w:type="dxa"/>
              <w:right w:w="108" w:type="dxa"/>
            </w:tcMar>
          </w:tcPr>
          <w:p>
            <w:pPr>
              <w:rPr>
                <w:sz w:val="20"/>
                <w:lang w:eastAsia="lt-LT"/>
              </w:rPr>
            </w:pPr>
            <w:r>
              <w:rPr>
                <w:sz w:val="20"/>
                <w:lang w:eastAsia="lt-LT"/>
              </w:rPr>
              <w:t>150</w:t>
            </w:r>
          </w:p>
        </w:tc>
      </w:tr>
      <w:tr>
        <w:tc>
          <w:tcPr>
            <w:tcW w:w="1787"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516"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137"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2292"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2015" w:type="dxa"/>
            <w:tcMar>
              <w:top w:w="0" w:type="dxa"/>
              <w:left w:w="108" w:type="dxa"/>
              <w:bottom w:w="0" w:type="dxa"/>
              <w:right w:w="108" w:type="dxa"/>
            </w:tcMar>
          </w:tcPr>
          <w:p>
            <w:pPr>
              <w:rPr>
                <w:rFonts w:ascii="Tahoma" w:hAnsi="Tahoma" w:cs="Tahoma"/>
                <w:sz w:val="20"/>
                <w:lang w:eastAsia="lt-LT"/>
              </w:rPr>
            </w:pPr>
            <w:r>
              <w:rPr>
                <w:sz w:val="20"/>
                <w:lang w:eastAsia="lt-LT"/>
              </w:rPr>
              <w:t>20</w:t>
            </w:r>
          </w:p>
        </w:tc>
      </w:tr>
    </w:tbl>
    <w:p>
      <w:pPr>
        <w:ind w:firstLine="709"/>
        <w:rPr>
          <w:szCs w:val="24"/>
          <w:lang w:eastAsia="lt-LT"/>
        </w:rPr>
      </w:pPr>
    </w:p>
    <w:p>
      <w:pPr>
        <w:ind w:firstLine="567"/>
        <w:jc w:val="both"/>
        <w:rPr>
          <w:szCs w:val="24"/>
          <w:lang w:eastAsia="lt-LT"/>
        </w:rPr>
      </w:pPr>
      <w:r>
        <w:rPr>
          <w:szCs w:val="24"/>
          <w:lang w:eastAsia="lt-LT"/>
        </w:rPr>
        <w:t>Įrenginiams, deginantiems skystąjį kurą, taikomos šios vidutinės paros išmetamųjų teršalų ribinės vertės (C</w:t>
      </w:r>
      <w:r>
        <w:rPr>
          <w:szCs w:val="24"/>
          <w:vertAlign w:val="subscript"/>
          <w:lang w:eastAsia="lt-LT"/>
        </w:rPr>
        <w:t>PROC</w:t>
      </w:r>
      <w:r>
        <w:rPr>
          <w:szCs w:val="24"/>
          <w:lang w:eastAsia="lt-LT"/>
        </w:rPr>
        <w:t xml:space="preserve"> išreikšta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3 %):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3"/>
        <w:gridCol w:w="1429"/>
        <w:gridCol w:w="1976"/>
        <w:gridCol w:w="2113"/>
        <w:gridCol w:w="1869"/>
      </w:tblGrid>
      <w:tr>
        <w:tc>
          <w:tcPr>
            <w:tcW w:w="1787" w:type="dxa"/>
            <w:tcMar>
              <w:top w:w="0" w:type="dxa"/>
              <w:left w:w="108" w:type="dxa"/>
              <w:bottom w:w="0" w:type="dxa"/>
              <w:right w:w="108" w:type="dxa"/>
            </w:tcMar>
          </w:tcPr>
          <w:p>
            <w:pPr>
              <w:rPr>
                <w:rFonts w:ascii="Tahoma" w:hAnsi="Tahoma" w:cs="Tahoma"/>
                <w:b/>
                <w:sz w:val="20"/>
                <w:lang w:eastAsia="lt-LT"/>
              </w:rPr>
            </w:pPr>
            <w:r>
              <w:rPr>
                <w:b/>
                <w:bCs/>
                <w:sz w:val="20"/>
                <w:lang w:eastAsia="lt-LT"/>
              </w:rPr>
              <w:t>Teršalai</w:t>
            </w:r>
          </w:p>
        </w:tc>
        <w:tc>
          <w:tcPr>
            <w:tcW w:w="1516" w:type="dxa"/>
            <w:tcMar>
              <w:top w:w="0" w:type="dxa"/>
              <w:left w:w="108" w:type="dxa"/>
              <w:bottom w:w="0" w:type="dxa"/>
              <w:right w:w="108" w:type="dxa"/>
            </w:tcMar>
          </w:tcPr>
          <w:p>
            <w:pPr>
              <w:rPr>
                <w:rFonts w:ascii="Tahoma" w:hAnsi="Tahoma" w:cs="Tahoma"/>
                <w:b/>
                <w:sz w:val="20"/>
                <w:lang w:eastAsia="lt-LT"/>
              </w:rPr>
            </w:pPr>
            <w:r>
              <w:rPr>
                <w:b/>
                <w:bCs/>
                <w:sz w:val="20"/>
                <w:lang w:eastAsia="lt-LT"/>
              </w:rPr>
              <w:t>&lt;50 MWth</w:t>
            </w:r>
          </w:p>
        </w:tc>
        <w:tc>
          <w:tcPr>
            <w:tcW w:w="2137" w:type="dxa"/>
            <w:tcMar>
              <w:top w:w="0" w:type="dxa"/>
              <w:left w:w="108" w:type="dxa"/>
              <w:bottom w:w="0" w:type="dxa"/>
              <w:right w:w="108" w:type="dxa"/>
            </w:tcMar>
          </w:tcPr>
          <w:p>
            <w:pPr>
              <w:rPr>
                <w:rFonts w:ascii="Tahoma" w:hAnsi="Tahoma" w:cs="Tahoma"/>
                <w:b/>
                <w:sz w:val="20"/>
                <w:lang w:eastAsia="lt-LT"/>
              </w:rPr>
            </w:pPr>
            <w:r>
              <w:rPr>
                <w:b/>
                <w:bCs/>
                <w:sz w:val="20"/>
                <w:lang w:eastAsia="lt-LT"/>
              </w:rPr>
              <w:t>Nuo 50 iki 100 MWth</w:t>
            </w:r>
          </w:p>
        </w:tc>
        <w:tc>
          <w:tcPr>
            <w:tcW w:w="2292" w:type="dxa"/>
            <w:tcMar>
              <w:top w:w="0" w:type="dxa"/>
              <w:left w:w="108" w:type="dxa"/>
              <w:bottom w:w="0" w:type="dxa"/>
              <w:right w:w="108" w:type="dxa"/>
            </w:tcMar>
          </w:tcPr>
          <w:p>
            <w:pPr>
              <w:rPr>
                <w:rFonts w:ascii="Tahoma" w:hAnsi="Tahoma" w:cs="Tahoma"/>
                <w:b/>
                <w:sz w:val="20"/>
                <w:lang w:eastAsia="lt-LT"/>
              </w:rPr>
            </w:pPr>
            <w:r>
              <w:rPr>
                <w:b/>
                <w:bCs/>
                <w:sz w:val="20"/>
                <w:lang w:eastAsia="lt-LT"/>
              </w:rPr>
              <w:t>Nuo 100 iki 300 MWth</w:t>
            </w:r>
          </w:p>
        </w:tc>
        <w:tc>
          <w:tcPr>
            <w:tcW w:w="2015" w:type="dxa"/>
            <w:tcMar>
              <w:top w:w="0" w:type="dxa"/>
              <w:left w:w="108" w:type="dxa"/>
              <w:bottom w:w="0" w:type="dxa"/>
              <w:right w:w="108" w:type="dxa"/>
            </w:tcMar>
          </w:tcPr>
          <w:p>
            <w:pPr>
              <w:rPr>
                <w:rFonts w:ascii="Tahoma" w:hAnsi="Tahoma" w:cs="Tahoma"/>
                <w:b/>
                <w:sz w:val="20"/>
                <w:lang w:eastAsia="lt-LT"/>
              </w:rPr>
            </w:pPr>
            <w:r>
              <w:rPr>
                <w:b/>
                <w:bCs/>
                <w:sz w:val="20"/>
                <w:lang w:eastAsia="lt-LT"/>
              </w:rPr>
              <w:t>&gt;300 MWth</w:t>
            </w:r>
          </w:p>
        </w:tc>
      </w:tr>
      <w:tr>
        <w:trPr>
          <w:cantSplit/>
          <w:trHeight w:val="194"/>
        </w:trPr>
        <w:tc>
          <w:tcPr>
            <w:tcW w:w="1787" w:type="dxa"/>
            <w:tcMar>
              <w:top w:w="0" w:type="dxa"/>
              <w:left w:w="108" w:type="dxa"/>
              <w:bottom w:w="0" w:type="dxa"/>
              <w:right w:w="108" w:type="dxa"/>
            </w:tcMar>
          </w:tcPr>
          <w:p>
            <w:pPr>
              <w:rPr>
                <w:rFonts w:ascii="Tahoma" w:hAnsi="Tahoma" w:cs="Tahoma"/>
                <w:sz w:val="20"/>
                <w:lang w:eastAsia="lt-LT"/>
              </w:rPr>
            </w:pPr>
            <w:r>
              <w:rPr>
                <w:sz w:val="20"/>
                <w:lang w:eastAsia="lt-LT"/>
              </w:rPr>
              <w:t>SO</w:t>
            </w:r>
            <w:r>
              <w:rPr>
                <w:sz w:val="20"/>
                <w:vertAlign w:val="subscript"/>
                <w:lang w:eastAsia="lt-LT"/>
              </w:rPr>
              <w:t>2</w:t>
            </w:r>
          </w:p>
        </w:tc>
        <w:tc>
          <w:tcPr>
            <w:tcW w:w="1516" w:type="dxa"/>
            <w:tcMar>
              <w:top w:w="0" w:type="dxa"/>
              <w:left w:w="108" w:type="dxa"/>
              <w:bottom w:w="0" w:type="dxa"/>
              <w:right w:w="108" w:type="dxa"/>
            </w:tcMar>
          </w:tcPr>
          <w:p>
            <w:pPr>
              <w:rPr>
                <w:rFonts w:ascii="Tahoma" w:hAnsi="Tahoma" w:cs="Tahoma"/>
                <w:strike/>
                <w:sz w:val="20"/>
                <w:lang w:eastAsia="lt-LT"/>
              </w:rPr>
            </w:pPr>
          </w:p>
        </w:tc>
        <w:tc>
          <w:tcPr>
            <w:tcW w:w="2137" w:type="dxa"/>
            <w:tcMar>
              <w:top w:w="0" w:type="dxa"/>
              <w:left w:w="108" w:type="dxa"/>
              <w:bottom w:w="0" w:type="dxa"/>
              <w:right w:w="108" w:type="dxa"/>
            </w:tcMar>
          </w:tcPr>
          <w:p>
            <w:pPr>
              <w:rPr>
                <w:sz w:val="20"/>
                <w:lang w:eastAsia="lt-LT"/>
              </w:rPr>
            </w:pPr>
            <w:r>
              <w:rPr>
                <w:sz w:val="20"/>
                <w:lang w:eastAsia="lt-LT"/>
              </w:rPr>
              <w:t>350</w:t>
            </w:r>
          </w:p>
        </w:tc>
        <w:tc>
          <w:tcPr>
            <w:tcW w:w="2292" w:type="dxa"/>
            <w:tcMar>
              <w:top w:w="0" w:type="dxa"/>
              <w:left w:w="108" w:type="dxa"/>
              <w:bottom w:w="0" w:type="dxa"/>
              <w:right w:w="108" w:type="dxa"/>
            </w:tcMar>
          </w:tcPr>
          <w:p>
            <w:pPr>
              <w:rPr>
                <w:sz w:val="20"/>
                <w:lang w:eastAsia="lt-LT"/>
              </w:rPr>
            </w:pPr>
            <w:r>
              <w:rPr>
                <w:sz w:val="20"/>
                <w:lang w:eastAsia="lt-LT"/>
              </w:rPr>
              <w:t>200</w:t>
            </w:r>
          </w:p>
        </w:tc>
        <w:tc>
          <w:tcPr>
            <w:tcW w:w="2015" w:type="dxa"/>
            <w:tcMar>
              <w:top w:w="0" w:type="dxa"/>
              <w:left w:w="108" w:type="dxa"/>
              <w:bottom w:w="0" w:type="dxa"/>
              <w:right w:w="108" w:type="dxa"/>
            </w:tcMar>
          </w:tcPr>
          <w:p>
            <w:pPr>
              <w:rPr>
                <w:sz w:val="20"/>
                <w:lang w:eastAsia="lt-LT"/>
              </w:rPr>
            </w:pPr>
            <w:r>
              <w:rPr>
                <w:sz w:val="20"/>
                <w:lang w:eastAsia="lt-LT"/>
              </w:rPr>
              <w:t>150</w:t>
            </w:r>
          </w:p>
        </w:tc>
      </w:tr>
      <w:tr>
        <w:tc>
          <w:tcPr>
            <w:tcW w:w="1787" w:type="dxa"/>
            <w:tcMar>
              <w:top w:w="0" w:type="dxa"/>
              <w:left w:w="108" w:type="dxa"/>
              <w:bottom w:w="0" w:type="dxa"/>
              <w:right w:w="108" w:type="dxa"/>
            </w:tcMar>
          </w:tcPr>
          <w:p>
            <w:pPr>
              <w:rPr>
                <w:rFonts w:ascii="Tahoma" w:hAnsi="Tahoma" w:cs="Tahoma"/>
                <w:sz w:val="20"/>
                <w:lang w:eastAsia="lt-LT"/>
              </w:rPr>
            </w:pPr>
            <w:r>
              <w:rPr>
                <w:sz w:val="20"/>
                <w:lang w:eastAsia="lt-LT"/>
              </w:rPr>
              <w:t>NO</w:t>
            </w:r>
            <w:r>
              <w:rPr>
                <w:sz w:val="20"/>
                <w:vertAlign w:val="subscript"/>
                <w:lang w:eastAsia="lt-LT"/>
              </w:rPr>
              <w:t>x</w:t>
            </w:r>
          </w:p>
        </w:tc>
        <w:tc>
          <w:tcPr>
            <w:tcW w:w="1516" w:type="dxa"/>
            <w:tcMar>
              <w:top w:w="0" w:type="dxa"/>
              <w:left w:w="108" w:type="dxa"/>
              <w:bottom w:w="0" w:type="dxa"/>
              <w:right w:w="108" w:type="dxa"/>
            </w:tcMar>
          </w:tcPr>
          <w:p>
            <w:pPr>
              <w:rPr>
                <w:rFonts w:ascii="Tahoma" w:hAnsi="Tahoma" w:cs="Tahoma"/>
                <w:strike/>
                <w:sz w:val="20"/>
                <w:lang w:eastAsia="lt-LT"/>
              </w:rPr>
            </w:pPr>
          </w:p>
        </w:tc>
        <w:tc>
          <w:tcPr>
            <w:tcW w:w="2137" w:type="dxa"/>
            <w:tcMar>
              <w:top w:w="0" w:type="dxa"/>
              <w:left w:w="108" w:type="dxa"/>
              <w:bottom w:w="0" w:type="dxa"/>
              <w:right w:w="108" w:type="dxa"/>
            </w:tcMar>
          </w:tcPr>
          <w:p>
            <w:pPr>
              <w:rPr>
                <w:sz w:val="20"/>
                <w:lang w:eastAsia="lt-LT"/>
              </w:rPr>
            </w:pPr>
            <w:r>
              <w:rPr>
                <w:sz w:val="20"/>
                <w:lang w:eastAsia="lt-LT"/>
              </w:rPr>
              <w:t>300</w:t>
            </w:r>
          </w:p>
        </w:tc>
        <w:tc>
          <w:tcPr>
            <w:tcW w:w="2292" w:type="dxa"/>
            <w:tcMar>
              <w:top w:w="0" w:type="dxa"/>
              <w:left w:w="108" w:type="dxa"/>
              <w:bottom w:w="0" w:type="dxa"/>
              <w:right w:w="108" w:type="dxa"/>
            </w:tcMar>
          </w:tcPr>
          <w:p>
            <w:pPr>
              <w:rPr>
                <w:rFonts w:ascii="Tahoma" w:hAnsi="Tahoma" w:cs="Tahoma"/>
                <w:sz w:val="20"/>
                <w:lang w:eastAsia="lt-LT"/>
              </w:rPr>
            </w:pPr>
            <w:r>
              <w:rPr>
                <w:sz w:val="20"/>
                <w:lang w:eastAsia="lt-LT"/>
              </w:rPr>
              <w:t>150</w:t>
            </w:r>
          </w:p>
        </w:tc>
        <w:tc>
          <w:tcPr>
            <w:tcW w:w="2015" w:type="dxa"/>
            <w:tcMar>
              <w:top w:w="0" w:type="dxa"/>
              <w:left w:w="108" w:type="dxa"/>
              <w:bottom w:w="0" w:type="dxa"/>
              <w:right w:w="108" w:type="dxa"/>
            </w:tcMar>
          </w:tcPr>
          <w:p>
            <w:pPr>
              <w:rPr>
                <w:sz w:val="20"/>
                <w:lang w:eastAsia="lt-LT"/>
              </w:rPr>
            </w:pPr>
            <w:r>
              <w:rPr>
                <w:sz w:val="20"/>
                <w:lang w:eastAsia="lt-LT"/>
              </w:rPr>
              <w:t>100</w:t>
            </w:r>
          </w:p>
        </w:tc>
      </w:tr>
      <w:tr>
        <w:tc>
          <w:tcPr>
            <w:tcW w:w="1787" w:type="dxa"/>
            <w:tcMar>
              <w:top w:w="0" w:type="dxa"/>
              <w:left w:w="108" w:type="dxa"/>
              <w:bottom w:w="0" w:type="dxa"/>
              <w:right w:w="108" w:type="dxa"/>
            </w:tcMar>
          </w:tcPr>
          <w:p>
            <w:pPr>
              <w:rPr>
                <w:rFonts w:ascii="Tahoma" w:hAnsi="Tahoma" w:cs="Tahoma"/>
                <w:sz w:val="20"/>
                <w:lang w:eastAsia="lt-LT"/>
              </w:rPr>
            </w:pPr>
            <w:r>
              <w:rPr>
                <w:sz w:val="20"/>
                <w:lang w:eastAsia="lt-LT"/>
              </w:rPr>
              <w:t>Dulkės</w:t>
            </w:r>
          </w:p>
        </w:tc>
        <w:tc>
          <w:tcPr>
            <w:tcW w:w="1516" w:type="dxa"/>
            <w:tcMar>
              <w:top w:w="0" w:type="dxa"/>
              <w:left w:w="108" w:type="dxa"/>
              <w:bottom w:w="0" w:type="dxa"/>
              <w:right w:w="108" w:type="dxa"/>
            </w:tcMar>
          </w:tcPr>
          <w:p>
            <w:pPr>
              <w:rPr>
                <w:rFonts w:ascii="Tahoma" w:hAnsi="Tahoma" w:cs="Tahoma"/>
                <w:sz w:val="20"/>
                <w:lang w:eastAsia="lt-LT"/>
              </w:rPr>
            </w:pPr>
            <w:r>
              <w:rPr>
                <w:sz w:val="20"/>
                <w:lang w:eastAsia="lt-LT"/>
              </w:rPr>
              <w:t>50</w:t>
            </w:r>
          </w:p>
        </w:tc>
        <w:tc>
          <w:tcPr>
            <w:tcW w:w="2137"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2292" w:type="dxa"/>
            <w:tcMar>
              <w:top w:w="0" w:type="dxa"/>
              <w:left w:w="108" w:type="dxa"/>
              <w:bottom w:w="0" w:type="dxa"/>
              <w:right w:w="108" w:type="dxa"/>
            </w:tcMar>
          </w:tcPr>
          <w:p>
            <w:pPr>
              <w:rPr>
                <w:rFonts w:ascii="Tahoma" w:hAnsi="Tahoma" w:cs="Tahoma"/>
                <w:sz w:val="20"/>
                <w:lang w:eastAsia="lt-LT"/>
              </w:rPr>
            </w:pPr>
            <w:r>
              <w:rPr>
                <w:sz w:val="20"/>
                <w:lang w:eastAsia="lt-LT"/>
              </w:rPr>
              <w:t>20</w:t>
            </w:r>
          </w:p>
        </w:tc>
        <w:tc>
          <w:tcPr>
            <w:tcW w:w="2015" w:type="dxa"/>
            <w:tcMar>
              <w:top w:w="0" w:type="dxa"/>
              <w:left w:w="108" w:type="dxa"/>
              <w:bottom w:w="0" w:type="dxa"/>
              <w:right w:w="108" w:type="dxa"/>
            </w:tcMar>
          </w:tcPr>
          <w:p>
            <w:pPr>
              <w:rPr>
                <w:rFonts w:ascii="Tahoma" w:hAnsi="Tahoma" w:cs="Tahoma"/>
                <w:sz w:val="20"/>
                <w:lang w:eastAsia="lt-LT"/>
              </w:rPr>
            </w:pPr>
            <w:r>
              <w:rPr>
                <w:sz w:val="20"/>
                <w:lang w:eastAsia="lt-LT"/>
              </w:rPr>
              <w:t>10</w:t>
            </w:r>
          </w:p>
        </w:tc>
      </w:tr>
    </w:tbl>
    <w:p/>
    <w:p>
      <w:pPr>
        <w:ind w:firstLine="567"/>
        <w:jc w:val="both"/>
        <w:rPr>
          <w:szCs w:val="24"/>
          <w:lang w:eastAsia="lt-LT"/>
        </w:rPr>
      </w:pPr>
      <w:r>
        <w:rPr>
          <w:szCs w:val="24"/>
          <w:lang w:eastAsia="lt-LT"/>
        </w:rPr>
        <w:t>3.4</w:t>
      </w:r>
      <w:r>
        <w:rPr>
          <w:szCs w:val="24"/>
          <w:lang w:eastAsia="lt-LT"/>
        </w:rPr>
        <w:t>.</w:t>
      </w:r>
      <w:r>
        <w:rPr>
          <w:b/>
          <w:szCs w:val="24"/>
          <w:lang w:eastAsia="lt-LT"/>
        </w:rPr>
        <w:t xml:space="preserve"> </w:t>
      </w:r>
      <w:r>
        <w:rPr>
          <w:szCs w:val="24"/>
          <w:lang w:eastAsia="lt-LT"/>
        </w:rPr>
        <w:t>Visiems šio priedo trečioje dalyje paminėtiems įrenginiams taikomos šios bendrosios išmetamųjų teršalų ribinės vertės:</w:t>
      </w:r>
    </w:p>
    <w:p>
      <w:pPr>
        <w:ind w:firstLine="567"/>
        <w:jc w:val="both"/>
        <w:rPr>
          <w:szCs w:val="24"/>
          <w:lang w:eastAsia="lt-LT"/>
        </w:rPr>
      </w:pPr>
      <w:r>
        <w:rPr>
          <w:szCs w:val="24"/>
          <w:lang w:eastAsia="lt-LT"/>
        </w:rPr>
        <w:t>3.4.1</w:t>
      </w:r>
      <w:r>
        <w:rPr>
          <w:szCs w:val="24"/>
          <w:lang w:eastAsia="lt-LT"/>
        </w:rPr>
        <w:t>. Išmetamųjų teršalų ribinės vertės, išreikštos mg/Nm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skystojo kuro – 3%; 0,5–8 valandų laikotarpiu paimtų mėginių vidutinės vertės: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4"/>
        <w:gridCol w:w="4786"/>
      </w:tblGrid>
      <w:tr>
        <w:tc>
          <w:tcPr>
            <w:tcW w:w="4536"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Teršalas</w:t>
            </w:r>
          </w:p>
        </w:tc>
        <w:tc>
          <w:tcPr>
            <w:tcW w:w="5103"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C</w:t>
            </w:r>
          </w:p>
        </w:tc>
      </w:tr>
      <w:tr>
        <w:tc>
          <w:tcPr>
            <w:tcW w:w="4536"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Cd + Tl</w:t>
            </w:r>
          </w:p>
        </w:tc>
        <w:tc>
          <w:tcPr>
            <w:tcW w:w="5103"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0,05</w:t>
            </w:r>
          </w:p>
        </w:tc>
      </w:tr>
      <w:tr>
        <w:tc>
          <w:tcPr>
            <w:tcW w:w="4536"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Hg</w:t>
            </w:r>
          </w:p>
        </w:tc>
        <w:tc>
          <w:tcPr>
            <w:tcW w:w="5103"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0,05</w:t>
            </w:r>
          </w:p>
        </w:tc>
      </w:tr>
      <w:tr>
        <w:tc>
          <w:tcPr>
            <w:tcW w:w="4536"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pacing w:val="-4"/>
                <w:sz w:val="20"/>
                <w:lang w:eastAsia="lt-LT"/>
              </w:rPr>
              <w:t>Sb + As + PB + Cr + Co + Cu + Mn + Ni + V</w:t>
            </w:r>
          </w:p>
        </w:tc>
        <w:tc>
          <w:tcPr>
            <w:tcW w:w="5103"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0,5</w:t>
            </w:r>
          </w:p>
        </w:tc>
      </w:tr>
    </w:tbl>
    <w:p/>
    <w:p>
      <w:pPr>
        <w:ind w:firstLine="567"/>
        <w:jc w:val="both"/>
        <w:rPr>
          <w:szCs w:val="24"/>
          <w:lang w:eastAsia="lt-LT"/>
        </w:rPr>
      </w:pPr>
      <w:r>
        <w:rPr>
          <w:spacing w:val="-4"/>
          <w:szCs w:val="24"/>
          <w:lang w:eastAsia="lt-LT"/>
        </w:rPr>
        <w:t>3.4.2</w:t>
      </w:r>
      <w:r>
        <w:rPr>
          <w:spacing w:val="-4"/>
          <w:szCs w:val="24"/>
          <w:lang w:eastAsia="lt-LT"/>
        </w:rPr>
        <w:t xml:space="preserve">. Išmetamųjų </w:t>
      </w:r>
      <w:r>
        <w:rPr>
          <w:szCs w:val="24"/>
          <w:lang w:eastAsia="lt-LT"/>
        </w:rPr>
        <w:t>teršalų ribinės vertės, išreikštos ng/Nm</w:t>
      </w:r>
      <w:r>
        <w:rPr>
          <w:szCs w:val="24"/>
          <w:vertAlign w:val="superscript"/>
          <w:lang w:eastAsia="lt-LT"/>
        </w:rPr>
        <w:t>3</w:t>
      </w:r>
      <w:r>
        <w:rPr>
          <w:szCs w:val="24"/>
          <w:lang w:eastAsia="lt-LT"/>
        </w:rPr>
        <w:t>; standartinis O</w:t>
      </w:r>
      <w:r>
        <w:rPr>
          <w:szCs w:val="24"/>
          <w:vertAlign w:val="subscript"/>
          <w:lang w:eastAsia="lt-LT"/>
        </w:rPr>
        <w:t>2</w:t>
      </w:r>
      <w:r>
        <w:rPr>
          <w:szCs w:val="24"/>
          <w:lang w:eastAsia="lt-LT"/>
        </w:rPr>
        <w:t xml:space="preserve"> kiekis – 6%,  skystojo kuro – 3%; 6–8 valandų laikotarpiu paimtų mėginių vidutinės vertės: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3"/>
        <w:gridCol w:w="4937"/>
      </w:tblGrid>
      <w:tr>
        <w:tc>
          <w:tcPr>
            <w:tcW w:w="4368"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Teršalas</w:t>
            </w:r>
          </w:p>
        </w:tc>
        <w:tc>
          <w:tcPr>
            <w:tcW w:w="5271"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C</w:t>
            </w:r>
          </w:p>
        </w:tc>
      </w:tr>
      <w:tr>
        <w:tc>
          <w:tcPr>
            <w:tcW w:w="4368"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Dioksinai ir furanai</w:t>
            </w:r>
          </w:p>
        </w:tc>
        <w:tc>
          <w:tcPr>
            <w:tcW w:w="5271"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0,1</w:t>
            </w:r>
          </w:p>
        </w:tc>
      </w:tr>
    </w:tbl>
    <w:p>
      <w:pPr>
        <w:widowControl w:val="0"/>
        <w:suppressAutoHyphens/>
        <w:jc w:val="both"/>
        <w:rPr>
          <w:rFonts w:eastAsia="Lucida Sans Unicode"/>
          <w:b/>
          <w:bCs/>
          <w:szCs w:val="24"/>
          <w:lang w:eastAsia="lt-LT"/>
        </w:rPr>
      </w:pPr>
    </w:p>
    <w:p>
      <w:pPr>
        <w:widowControl w:val="0"/>
        <w:suppressAutoHyphens/>
        <w:jc w:val="center"/>
        <w:rPr>
          <w:rFonts w:eastAsia="Lucida Sans Unicode"/>
          <w:szCs w:val="24"/>
          <w:lang w:eastAsia="lt-LT"/>
        </w:rPr>
      </w:pPr>
      <w:r>
        <w:rPr>
          <w:rFonts w:eastAsia="Lucida Sans Unicode"/>
          <w:b/>
          <w:bCs/>
          <w:szCs w:val="24"/>
          <w:lang w:eastAsia="lt-LT"/>
        </w:rPr>
        <w:t>4</w:t>
      </w:r>
      <w:r>
        <w:rPr>
          <w:rFonts w:eastAsia="Lucida Sans Unicode"/>
          <w:b/>
          <w:bCs/>
          <w:szCs w:val="24"/>
          <w:lang w:eastAsia="lt-LT"/>
        </w:rPr>
        <w:t>.</w:t>
      </w:r>
      <w:r>
        <w:rPr>
          <w:rFonts w:eastAsia="Lucida Sans Unicode"/>
          <w:szCs w:val="24"/>
          <w:lang w:eastAsia="lt-LT"/>
        </w:rPr>
        <w:t xml:space="preserve"> </w:t>
      </w:r>
      <w:r>
        <w:rPr>
          <w:rFonts w:eastAsia="Lucida Sans Unicode"/>
          <w:b/>
          <w:bCs/>
          <w:szCs w:val="24"/>
          <w:lang w:eastAsia="lt-LT"/>
        </w:rPr>
        <w:t>Specialieji reikalavimai įrenginiams, bendrai deginantiems atliekas ir nenurodytiems šio priedo 2 ir 3 dalyse</w:t>
      </w:r>
    </w:p>
    <w:p>
      <w:pPr>
        <w:widowControl w:val="0"/>
        <w:suppressAutoHyphens/>
        <w:ind w:firstLine="567"/>
        <w:jc w:val="both"/>
        <w:rPr>
          <w:rFonts w:eastAsia="Lucida Sans Unicode"/>
          <w:szCs w:val="24"/>
          <w:lang w:eastAsia="lt-LT"/>
        </w:rPr>
      </w:pPr>
      <w:r>
        <w:rPr>
          <w:rFonts w:eastAsia="Lucida Sans Unicode"/>
          <w:szCs w:val="24"/>
          <w:lang w:eastAsia="lt-LT"/>
        </w:rPr>
        <w:t>4.1</w:t>
      </w:r>
      <w:r>
        <w:rPr>
          <w:rFonts w:eastAsia="Lucida Sans Unicode"/>
          <w:szCs w:val="24"/>
          <w:lang w:eastAsia="lt-LT"/>
        </w:rPr>
        <w:t>. Įrenginiams taikomos šios išmetamųjų teršalų ribinės vertės:</w:t>
      </w:r>
    </w:p>
    <w:p>
      <w:pPr>
        <w:widowControl w:val="0"/>
        <w:suppressAutoHyphens/>
        <w:ind w:firstLine="567"/>
        <w:jc w:val="both"/>
        <w:rPr>
          <w:rFonts w:eastAsia="Lucida Sans Unicode"/>
          <w:szCs w:val="24"/>
          <w:lang w:eastAsia="lt-LT"/>
        </w:rPr>
      </w:pPr>
      <w:r>
        <w:rPr>
          <w:rFonts w:eastAsia="Lucida Sans Unicode"/>
          <w:szCs w:val="24"/>
          <w:lang w:eastAsia="lt-LT"/>
        </w:rPr>
        <w:t>4.1.1</w:t>
      </w:r>
      <w:r>
        <w:rPr>
          <w:rFonts w:eastAsia="Lucida Sans Unicode"/>
          <w:szCs w:val="24"/>
          <w:lang w:eastAsia="lt-LT"/>
        </w:rPr>
        <w:t>. Išmetamųjų teršalų ribinės vertės, išreikštos ng/Nm</w:t>
      </w:r>
      <w:r>
        <w:rPr>
          <w:rFonts w:eastAsia="Lucida Sans Unicode"/>
          <w:szCs w:val="24"/>
          <w:vertAlign w:val="superscript"/>
          <w:lang w:eastAsia="lt-LT"/>
        </w:rPr>
        <w:t>3</w:t>
      </w:r>
      <w:r>
        <w:rPr>
          <w:rFonts w:eastAsia="Lucida Sans Unicode"/>
          <w:szCs w:val="24"/>
          <w:lang w:eastAsia="lt-LT"/>
        </w:rPr>
        <w:t>; per 6–8 valandas paimtų mėginių vidutinės vertės: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3"/>
        <w:gridCol w:w="4937"/>
      </w:tblGrid>
      <w:tr>
        <w:trPr>
          <w:trHeight w:val="420"/>
        </w:trPr>
        <w:tc>
          <w:tcPr>
            <w:tcW w:w="4368"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Teršalas</w:t>
            </w:r>
          </w:p>
        </w:tc>
        <w:tc>
          <w:tcPr>
            <w:tcW w:w="5271"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C</w:t>
            </w:r>
          </w:p>
        </w:tc>
      </w:tr>
      <w:tr>
        <w:tc>
          <w:tcPr>
            <w:tcW w:w="4368"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Dioksinai ir furanai</w:t>
            </w:r>
          </w:p>
        </w:tc>
        <w:tc>
          <w:tcPr>
            <w:tcW w:w="5271"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0,1</w:t>
            </w:r>
          </w:p>
        </w:tc>
      </w:tr>
    </w:tbl>
    <w:p>
      <w:pPr>
        <w:widowControl w:val="0"/>
        <w:suppressAutoHyphens/>
        <w:jc w:val="both"/>
        <w:rPr>
          <w:rFonts w:eastAsia="Lucida Sans Unicode"/>
          <w:szCs w:val="24"/>
          <w:lang w:eastAsia="lt-LT"/>
        </w:rPr>
      </w:pPr>
    </w:p>
    <w:p>
      <w:pPr>
        <w:widowControl w:val="0"/>
        <w:suppressAutoHyphens/>
        <w:ind w:firstLine="567"/>
        <w:jc w:val="both"/>
        <w:rPr>
          <w:rFonts w:eastAsia="Lucida Sans Unicode"/>
          <w:szCs w:val="24"/>
          <w:lang w:eastAsia="lt-LT"/>
        </w:rPr>
      </w:pPr>
      <w:r>
        <w:rPr>
          <w:rFonts w:eastAsia="Lucida Sans Unicode"/>
          <w:szCs w:val="24"/>
          <w:lang w:eastAsia="lt-LT"/>
        </w:rPr>
        <w:t>4.1.2</w:t>
      </w:r>
      <w:r>
        <w:rPr>
          <w:rFonts w:eastAsia="Lucida Sans Unicode"/>
          <w:szCs w:val="24"/>
          <w:lang w:eastAsia="lt-LT"/>
        </w:rPr>
        <w:t>. Išmetamųjų teršalų ribinės vertės, išreikštos mg/Nm</w:t>
      </w:r>
      <w:r>
        <w:rPr>
          <w:rFonts w:eastAsia="Lucida Sans Unicode"/>
          <w:szCs w:val="24"/>
          <w:vertAlign w:val="superscript"/>
          <w:lang w:eastAsia="lt-LT"/>
        </w:rPr>
        <w:t>3</w:t>
      </w:r>
      <w:r>
        <w:rPr>
          <w:rFonts w:eastAsia="Lucida Sans Unicode"/>
          <w:szCs w:val="24"/>
          <w:lang w:eastAsia="lt-LT"/>
        </w:rPr>
        <w:t>; 0,5–8 valandų laikotarpiu paimtų mėginių vidutinės vertės: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8"/>
        <w:gridCol w:w="4882"/>
      </w:tblGrid>
      <w:tr>
        <w:tc>
          <w:tcPr>
            <w:tcW w:w="4235"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Teršalas</w:t>
            </w:r>
          </w:p>
        </w:tc>
        <w:tc>
          <w:tcPr>
            <w:tcW w:w="4945"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b/>
                <w:bCs/>
                <w:sz w:val="20"/>
                <w:lang w:eastAsia="lt-LT"/>
              </w:rPr>
              <w:t>C</w:t>
            </w:r>
          </w:p>
        </w:tc>
      </w:tr>
      <w:tr>
        <w:tc>
          <w:tcPr>
            <w:tcW w:w="4235"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Cd +Tl</w:t>
            </w:r>
          </w:p>
        </w:tc>
        <w:tc>
          <w:tcPr>
            <w:tcW w:w="4945"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0,05</w:t>
            </w:r>
          </w:p>
        </w:tc>
      </w:tr>
      <w:tr>
        <w:tc>
          <w:tcPr>
            <w:tcW w:w="4235"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Hg</w:t>
            </w:r>
          </w:p>
        </w:tc>
        <w:tc>
          <w:tcPr>
            <w:tcW w:w="4945"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0,05</w:t>
            </w:r>
          </w:p>
        </w:tc>
      </w:tr>
    </w:tbl>
    <w:p>
      <w:pPr>
        <w:tabs>
          <w:tab w:val="left" w:pos="5670"/>
        </w:tabs>
        <w:ind w:left="5812" w:hanging="628"/>
        <w:rPr>
          <w:sz w:val="20"/>
          <w:lang w:eastAsia="lt-LT"/>
        </w:rPr>
      </w:pPr>
    </w:p>
    <w:p>
      <w:pPr>
        <w:tabs>
          <w:tab w:val="left" w:pos="5670"/>
        </w:tabs>
        <w:jc w:val="center"/>
      </w:pPr>
      <w:r>
        <w:rPr>
          <w:sz w:val="20"/>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5102"/>
      </w:pPr>
      <w:r>
        <w:br w:type="page"/>
      </w:r>
    </w:p>
    <w:p>
      <w:pPr>
        <w:ind w:firstLine="5102"/>
      </w:pPr>
      <w:r>
        <w:t>Atliekų deginimo aplinkosauginių reikalavimų</w:t>
      </w:r>
    </w:p>
    <w:p>
      <w:pPr>
        <w:ind w:firstLine="5102"/>
      </w:pPr>
      <w:r>
        <w:t>3</w:t>
      </w:r>
      <w:r>
        <w:t xml:space="preserve"> priedas</w:t>
      </w:r>
    </w:p>
    <w:p>
      <w:pPr>
        <w:ind w:firstLine="709"/>
      </w:pPr>
    </w:p>
    <w:p>
      <w:pPr>
        <w:jc w:val="center"/>
        <w:rPr>
          <w:b/>
        </w:rPr>
      </w:pPr>
      <w:r>
        <w:rPr>
          <w:b/>
        </w:rPr>
        <w:t>MATAVIMO BŪDAI</w:t>
      </w:r>
    </w:p>
    <w:p>
      <w:pPr>
        <w:jc w:val="center"/>
        <w:rPr>
          <w:b/>
        </w:rPr>
      </w:pPr>
    </w:p>
    <w:p>
      <w:pPr>
        <w:ind w:firstLine="709"/>
        <w:jc w:val="both"/>
      </w:pPr>
      <w:r>
        <w:t>1</w:t>
      </w:r>
      <w:r>
        <w:t>. Matavimai, atliekami norint nustatyti oro ir vandens teršalų koncentracijas, turi būti tipiniai.</w:t>
      </w:r>
    </w:p>
    <w:p>
      <w:pPr>
        <w:ind w:firstLine="709"/>
        <w:jc w:val="both"/>
      </w:pPr>
      <w:r>
        <w:t>2</w:t>
      </w:r>
      <w:r>
        <w:t xml:space="preserve">. Visų teršalų, įskaitant dioksinus ir furanus, mėginių ėmimo ir analizės metodai, taip pat ir pamatiniai matavimo metodai, taikomi kalibruojant automatines matavimo sistemas, atliekami pagal CEN standartus. Jei atitinkamų CEN standartų nėra, turi būti taikomi ISO, kiti tarptautiniai ar Lietuvos standartai, </w:t>
      </w:r>
      <w:r>
        <w:rPr>
          <w:color w:val="000000"/>
          <w:szCs w:val="24"/>
          <w:lang w:eastAsia="lt-LT"/>
        </w:rPr>
        <w:t>kurie užtikrina lygiavertės mokslinės kokybės duomenis. Automatinės matavimo sistemos turi būti kontroliuojamos atliekant lygiagrečius matavimus remiantis pagrindiniais metodais ne rečiau kaip kartą per metus</w:t>
      </w:r>
      <w:r>
        <w:t>.</w:t>
      </w:r>
    </w:p>
    <w:p>
      <w:pPr>
        <w:widowControl w:val="0"/>
        <w:ind w:firstLine="709"/>
        <w:jc w:val="both"/>
      </w:pPr>
      <w:r>
        <w:t>3</w:t>
      </w:r>
      <w:r>
        <w:t>. Nustatant išmetamųjų teršalų paros ribinės vertės lygį, vieno matavimo rezultatas 95% patikimumo intervale neturi viršyti šių išmetamųjų teršalų ribinių verčių procentų:</w:t>
      </w:r>
    </w:p>
    <w:p>
      <w:pPr>
        <w:ind w:firstLine="709"/>
      </w:pPr>
    </w:p>
    <w:tbl>
      <w:tblPr>
        <w:tblW w:w="9637" w:type="dxa"/>
        <w:tblLayout w:type="fixed"/>
        <w:tblCellMar>
          <w:left w:w="40" w:type="dxa"/>
          <w:right w:w="40" w:type="dxa"/>
        </w:tblCellMar>
        <w:tblLook w:val="0000" w:firstRow="0" w:lastRow="0" w:firstColumn="0" w:lastColumn="0" w:noHBand="0" w:noVBand="0"/>
      </w:tblPr>
      <w:tblGrid>
        <w:gridCol w:w="5549"/>
        <w:gridCol w:w="4088"/>
      </w:tblGrid>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Anglies monoksidas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10%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Sieros dioksidas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Azoto dioksidas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Bendras dulkių kiekis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Bendras organinės anglies kiekis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Vandenilio chloridas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40%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Vandenilio fluoridas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40%</w:t>
            </w:r>
          </w:p>
        </w:tc>
      </w:tr>
    </w:tbl>
    <w:p>
      <w:pPr>
        <w:widowControl w:val="0"/>
        <w:ind w:firstLine="709"/>
        <w:jc w:val="both"/>
        <w:rPr>
          <w:color w:val="000000"/>
          <w:szCs w:val="24"/>
          <w:lang w:eastAsia="lt-LT"/>
        </w:rPr>
      </w:pPr>
    </w:p>
    <w:p>
      <w:pPr>
        <w:widowControl w:val="0"/>
        <w:ind w:firstLine="709"/>
        <w:jc w:val="both"/>
      </w:pPr>
      <w:r>
        <w:rPr>
          <w:color w:val="000000"/>
          <w:szCs w:val="24"/>
          <w:lang w:eastAsia="lt-LT"/>
        </w:rPr>
        <w:t>Periodiški į orą ir vandenį išmetamų teršalų matavimai atliekami, kaip nurodyta 1 ir 2 punktuose.</w:t>
      </w:r>
    </w:p>
    <w:p>
      <w:pPr>
        <w:widowControl w:val="0"/>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firstLine="5102"/>
      </w:pPr>
      <w:r>
        <w:br w:type="page"/>
      </w:r>
    </w:p>
    <w:p>
      <w:pPr>
        <w:ind w:firstLine="5102"/>
      </w:pPr>
      <w:r>
        <w:t>Atliekų deginimo aplinkosauginių reikalavimų</w:t>
      </w:r>
    </w:p>
    <w:p>
      <w:pPr>
        <w:ind w:firstLine="5102"/>
      </w:pPr>
      <w:r>
        <w:t>4</w:t>
      </w:r>
      <w:r>
        <w:t xml:space="preserve"> priedas</w:t>
      </w:r>
    </w:p>
    <w:p>
      <w:pPr>
        <w:ind w:firstLine="709"/>
      </w:pPr>
    </w:p>
    <w:p>
      <w:pPr>
        <w:jc w:val="center"/>
        <w:rPr>
          <w:b/>
        </w:rPr>
      </w:pPr>
      <w:r>
        <w:rPr>
          <w:b/>
        </w:rPr>
        <w:t>IŠMETAMŲJŲ DUJŲ VALYMO NUOTEKOSE ESANČIŲ TERŠALŲ RIBINĖS VERTĖS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1726"/>
        <w:gridCol w:w="2158"/>
      </w:tblGrid>
      <w:tr>
        <w:tc>
          <w:tcPr>
            <w:tcW w:w="5670"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Teršiančioji medžiaga</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Nefiltruotų mėginių teršalų koncentracijų, išreikštų masės vienetais, ribinės vertės</w:t>
            </w:r>
          </w:p>
        </w:tc>
      </w:tr>
      <w:tr>
        <w:trPr>
          <w:cantSplit/>
        </w:trP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1. Bendras suspenduotų kietųjų dalelių kiekis</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u w:val="single"/>
              </w:rPr>
            </w:pPr>
            <w:r>
              <w:rPr>
                <w:sz w:val="20"/>
                <w:szCs w:val="24"/>
                <w:u w:val="single"/>
                <w:lang w:eastAsia="lt-LT"/>
              </w:rPr>
              <w:t>95 %</w:t>
            </w:r>
          </w:p>
          <w:p>
            <w:pPr>
              <w:jc w:val="center"/>
              <w:rPr>
                <w:sz w:val="20"/>
                <w:szCs w:val="24"/>
              </w:rPr>
            </w:pPr>
            <w:r>
              <w:rPr>
                <w:sz w:val="20"/>
                <w:szCs w:val="24"/>
                <w:lang w:eastAsia="lt-LT"/>
              </w:rPr>
              <w:t>30 mg/l</w:t>
            </w:r>
          </w:p>
        </w:tc>
        <w:tc>
          <w:tcPr>
            <w:tcW w:w="2127" w:type="dxa"/>
            <w:tcBorders>
              <w:top w:val="single" w:sz="4" w:space="0" w:color="auto"/>
              <w:left w:val="single" w:sz="4" w:space="0" w:color="auto"/>
              <w:bottom w:val="single" w:sz="4" w:space="0" w:color="auto"/>
              <w:right w:val="single" w:sz="4" w:space="0" w:color="auto"/>
            </w:tcBorders>
          </w:tcPr>
          <w:p>
            <w:pPr>
              <w:jc w:val="center"/>
              <w:rPr>
                <w:sz w:val="20"/>
                <w:szCs w:val="24"/>
                <w:u w:val="single"/>
              </w:rPr>
            </w:pPr>
            <w:r>
              <w:rPr>
                <w:sz w:val="20"/>
                <w:szCs w:val="24"/>
                <w:u w:val="single"/>
                <w:lang w:eastAsia="lt-LT"/>
              </w:rPr>
              <w:t>100 %</w:t>
            </w:r>
          </w:p>
          <w:p>
            <w:pPr>
              <w:jc w:val="center"/>
              <w:rPr>
                <w:sz w:val="20"/>
                <w:szCs w:val="24"/>
              </w:rPr>
            </w:pPr>
            <w:r>
              <w:rPr>
                <w:sz w:val="20"/>
                <w:szCs w:val="24"/>
                <w:lang w:eastAsia="lt-LT"/>
              </w:rPr>
              <w:t>45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2. Gyvsidabris ir jo junginiai, išreikšti gyvsidabriu (Hg)</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0,03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3. Kadmis ir jo junginiai, išreikšti kadmiu (Cd)</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4. Talis ir jo junginiai, išreikšti taliu (Tl)</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5. Arsenas ir jo junginiai, išreikšti arsenu (As)</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0,15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6. Švinas ir jo junginiai, išreikšti švinu (Pb)</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0,2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7. Chromas ir jo junginiai, išreikšti chromu (Cr)</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8. Varis ir jo junginiai, išreikšti variu (Cu)</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9. Nikelis ir jo junginiai, išreikšti nikeliu (Ni)</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10. Cinkas ir jo junginiai, išreikšti cinku (Zn)</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11. Dioksinai ir furanai</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0,3 ng/l</w:t>
            </w:r>
          </w:p>
        </w:tc>
      </w:tr>
    </w:tbl>
    <w:p>
      <w:pPr>
        <w:ind w:firstLine="709"/>
        <w:jc w:val="both"/>
        <w:rPr>
          <w:b/>
        </w:rPr>
      </w:pP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ind w:left="4535"/>
      </w:pPr>
      <w:r>
        <w:br w:type="page"/>
      </w:r>
    </w:p>
    <w:p>
      <w:pPr>
        <w:ind w:left="4535"/>
        <w:rPr>
          <w:szCs w:val="24"/>
          <w:lang w:eastAsia="lt-LT"/>
        </w:rPr>
      </w:pPr>
      <w:r>
        <w:rPr>
          <w:szCs w:val="24"/>
          <w:lang w:eastAsia="lt-LT"/>
        </w:rPr>
        <w:t>Atliekų deginimo aplinkosauginių reikalavimų</w:t>
      </w:r>
    </w:p>
    <w:p>
      <w:pPr>
        <w:ind w:left="4535"/>
        <w:rPr>
          <w:szCs w:val="24"/>
          <w:lang w:eastAsia="lt-LT"/>
        </w:rPr>
      </w:pPr>
      <w:r>
        <w:rPr>
          <w:szCs w:val="24"/>
          <w:lang w:eastAsia="lt-LT"/>
        </w:rPr>
        <w:t>5</w:t>
      </w:r>
      <w:r>
        <w:rPr>
          <w:szCs w:val="24"/>
          <w:lang w:eastAsia="lt-LT"/>
        </w:rPr>
        <w:t xml:space="preserve"> priedas</w:t>
      </w:r>
    </w:p>
    <w:p>
      <w:pPr>
        <w:widowControl w:val="0"/>
        <w:suppressAutoHyphens/>
        <w:ind w:firstLine="567"/>
        <w:jc w:val="center"/>
        <w:rPr>
          <w:rFonts w:eastAsia="Lucida Sans Unicode"/>
          <w:b/>
          <w:bCs/>
          <w:caps/>
          <w:szCs w:val="24"/>
          <w:lang w:eastAsia="lt-LT"/>
        </w:rPr>
      </w:pPr>
    </w:p>
    <w:p>
      <w:pPr>
        <w:widowControl w:val="0"/>
        <w:suppressAutoHyphens/>
        <w:jc w:val="center"/>
        <w:rPr>
          <w:rFonts w:eastAsia="Lucida Sans Unicode"/>
          <w:b/>
          <w:bCs/>
          <w:szCs w:val="24"/>
          <w:lang w:eastAsia="lt-LT"/>
        </w:rPr>
      </w:pPr>
      <w:r>
        <w:rPr>
          <w:rFonts w:eastAsia="Lucida Sans Unicode"/>
          <w:b/>
          <w:bCs/>
          <w:caps/>
          <w:szCs w:val="24"/>
          <w:lang w:eastAsia="lt-LT"/>
        </w:rPr>
        <w:t>Į Aplinkos</w:t>
      </w:r>
      <w:r>
        <w:rPr>
          <w:rFonts w:eastAsia="Lucida Sans Unicode"/>
          <w:b/>
          <w:bCs/>
          <w:szCs w:val="24"/>
          <w:lang w:eastAsia="lt-LT"/>
        </w:rPr>
        <w:t xml:space="preserve"> ORĄ IŠMETAMŲ TERŠALŲ RIBINĖS VERTĖS</w:t>
      </w:r>
    </w:p>
    <w:p>
      <w:pPr>
        <w:widowControl w:val="0"/>
        <w:suppressAutoHyphens/>
        <w:ind w:firstLine="567"/>
        <w:jc w:val="both"/>
        <w:rPr>
          <w:rFonts w:eastAsia="Lucida Sans Unicode"/>
          <w:b/>
          <w:bCs/>
          <w:szCs w:val="24"/>
          <w:lang w:eastAsia="lt-LT"/>
        </w:rPr>
      </w:pPr>
    </w:p>
    <w:p>
      <w:pPr>
        <w:ind w:firstLine="567"/>
        <w:jc w:val="both"/>
        <w:rPr>
          <w:szCs w:val="24"/>
          <w:lang w:eastAsia="lt-LT"/>
        </w:rPr>
      </w:pPr>
      <w:r>
        <w:rPr>
          <w:szCs w:val="24"/>
          <w:lang w:eastAsia="lt-LT"/>
        </w:rPr>
        <w:t>Visos išmetamų teršalų ribinės vertės apskaičiuojamos esant 273,15 K temperatūrai ir 101,3 kPa slėgiui, atėmus vandens garų kiekį išmetamose dujose.</w:t>
      </w:r>
    </w:p>
    <w:p>
      <w:pPr>
        <w:ind w:firstLine="567"/>
        <w:jc w:val="both"/>
        <w:rPr>
          <w:bCs/>
          <w:szCs w:val="24"/>
          <w:lang w:eastAsia="lt-LT"/>
        </w:rPr>
      </w:pPr>
      <w:r>
        <w:rPr>
          <w:szCs w:val="24"/>
          <w:lang w:eastAsia="lt-LT"/>
        </w:rPr>
        <w:t>Jos apskaičiuojamos pagal standartinę išmetamose dujose esančio deguonies 11 % normą, išskyrus atvejus, kai deginamos mineralinės alyvos atliekos, apibrėžtos Atliekų tvarkymo įstatyme (išmetamų teršalų ribinės vertės apskaičiuojamos pagal standartinę 3 % deguonies normą) ir Reikalavimų 52 punkte nurodytus atvejus.</w:t>
      </w:r>
    </w:p>
    <w:p>
      <w:pPr>
        <w:widowControl w:val="0"/>
        <w:suppressAutoHyphens/>
        <w:ind w:firstLine="567"/>
        <w:jc w:val="both"/>
        <w:rPr>
          <w:rFonts w:eastAsia="Lucida Sans Unicode"/>
          <w:szCs w:val="24"/>
          <w:lang w:eastAsia="lt-LT"/>
        </w:rPr>
      </w:pPr>
    </w:p>
    <w:p>
      <w:pPr>
        <w:widowControl w:val="0"/>
        <w:suppressAutoHyphens/>
        <w:jc w:val="center"/>
        <w:rPr>
          <w:rFonts w:eastAsia="Lucida Sans Unicode"/>
          <w:szCs w:val="24"/>
          <w:lang w:val="en-US" w:eastAsia="lt-LT"/>
        </w:rPr>
      </w:pPr>
      <w:r>
        <w:rPr>
          <w:rFonts w:eastAsia="Lucida Sans Unicode"/>
          <w:b/>
          <w:bCs/>
          <w:szCs w:val="24"/>
          <w:lang w:eastAsia="lt-LT"/>
        </w:rPr>
        <w:t>1</w:t>
      </w:r>
      <w:r>
        <w:rPr>
          <w:rFonts w:eastAsia="Lucida Sans Unicode"/>
          <w:b/>
          <w:bCs/>
          <w:szCs w:val="24"/>
          <w:lang w:eastAsia="lt-LT"/>
        </w:rPr>
        <w:t>. Vidutinės paros vertės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8"/>
        <w:gridCol w:w="2622"/>
      </w:tblGrid>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Bendras dulkių kiekis</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10 mg/Nm</w:t>
            </w:r>
            <w:r>
              <w:rPr>
                <w:rFonts w:eastAsia="Lucida Sans Unicode"/>
                <w:sz w:val="20"/>
                <w:vertAlign w:val="superscript"/>
                <w:lang w:eastAsia="lt-LT"/>
              </w:rPr>
              <w:t>3</w:t>
            </w:r>
          </w:p>
        </w:tc>
      </w:tr>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Dujinės ir garų pavidalo organinės medžiagos, išreikštos kaip bendroji organinė anglis</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10 mg/Nm</w:t>
            </w:r>
            <w:r>
              <w:rPr>
                <w:rFonts w:eastAsia="Lucida Sans Unicode"/>
                <w:sz w:val="20"/>
                <w:vertAlign w:val="superscript"/>
                <w:lang w:eastAsia="lt-LT"/>
              </w:rPr>
              <w:t>3</w:t>
            </w:r>
          </w:p>
        </w:tc>
      </w:tr>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Vandenilio chloridas (HCl)</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10 mg/Nm</w:t>
            </w:r>
            <w:r>
              <w:rPr>
                <w:rFonts w:eastAsia="Lucida Sans Unicode"/>
                <w:sz w:val="20"/>
                <w:vertAlign w:val="superscript"/>
                <w:lang w:eastAsia="lt-LT"/>
              </w:rPr>
              <w:t>3</w:t>
            </w:r>
          </w:p>
        </w:tc>
      </w:tr>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Vandenilio fluoridas (HF)</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 mg/Nm</w:t>
            </w:r>
            <w:r>
              <w:rPr>
                <w:rFonts w:eastAsia="Lucida Sans Unicode"/>
                <w:sz w:val="20"/>
                <w:vertAlign w:val="superscript"/>
                <w:lang w:eastAsia="lt-LT"/>
              </w:rPr>
              <w:t>3</w:t>
            </w:r>
          </w:p>
        </w:tc>
      </w:tr>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Sieros dioksidas (SO</w:t>
            </w:r>
            <w:r>
              <w:rPr>
                <w:rFonts w:eastAsia="Lucida Sans Unicode"/>
                <w:sz w:val="20"/>
                <w:vertAlign w:val="subscript"/>
                <w:lang w:eastAsia="lt-LT"/>
              </w:rPr>
              <w:t>2</w:t>
            </w:r>
            <w:r>
              <w:rPr>
                <w:rFonts w:eastAsia="Lucida Sans Unicode"/>
                <w:sz w:val="20"/>
                <w:lang w:eastAsia="lt-LT"/>
              </w:rPr>
              <w:t>)</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50 mg/Nm</w:t>
            </w:r>
            <w:r>
              <w:rPr>
                <w:rFonts w:eastAsia="Lucida Sans Unicode"/>
                <w:sz w:val="20"/>
                <w:vertAlign w:val="superscript"/>
                <w:lang w:eastAsia="lt-LT"/>
              </w:rPr>
              <w:t>3</w:t>
            </w:r>
          </w:p>
        </w:tc>
      </w:tr>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Azoto monoksidas (NO) ir azoto dioksidas (NO</w:t>
            </w:r>
            <w:r>
              <w:rPr>
                <w:rFonts w:eastAsia="Lucida Sans Unicode"/>
                <w:sz w:val="20"/>
                <w:vertAlign w:val="subscript"/>
                <w:lang w:eastAsia="lt-LT"/>
              </w:rPr>
              <w:t>2</w:t>
            </w:r>
            <w:r>
              <w:rPr>
                <w:rFonts w:eastAsia="Lucida Sans Unicode"/>
                <w:sz w:val="20"/>
                <w:lang w:eastAsia="lt-LT"/>
              </w:rPr>
              <w:t>), išreikšti azoto dioksidu (taikomos esamiems deginimo įrenginiams, kurių nominalus pajėgumas daugiau kaip 6 tonos per valandą, ir naujiems deginimo įrenginiams)</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200 mg/Nm</w:t>
            </w:r>
            <w:r>
              <w:rPr>
                <w:rFonts w:eastAsia="Lucida Sans Unicode"/>
                <w:sz w:val="20"/>
                <w:vertAlign w:val="superscript"/>
                <w:lang w:eastAsia="lt-LT"/>
              </w:rPr>
              <w:t>3</w:t>
            </w:r>
          </w:p>
        </w:tc>
      </w:tr>
      <w:tr>
        <w:tc>
          <w:tcPr>
            <w:tcW w:w="6531" w:type="dxa"/>
            <w:tcMar>
              <w:top w:w="0" w:type="dxa"/>
              <w:left w:w="108" w:type="dxa"/>
              <w:bottom w:w="0" w:type="dxa"/>
              <w:right w:w="108" w:type="dxa"/>
            </w:tcMar>
          </w:tcPr>
          <w:p>
            <w:pPr>
              <w:widowControl w:val="0"/>
              <w:suppressAutoHyphens/>
              <w:rPr>
                <w:rFonts w:eastAsia="Lucida Sans Unicode"/>
                <w:sz w:val="20"/>
                <w:lang w:eastAsia="lt-LT"/>
              </w:rPr>
            </w:pPr>
            <w:r>
              <w:rPr>
                <w:rFonts w:eastAsia="Lucida Sans Unicode"/>
                <w:sz w:val="20"/>
                <w:lang w:eastAsia="lt-LT"/>
              </w:rPr>
              <w:t>Azoto monoksidas (NO) ir azoto dioksidas (NO</w:t>
            </w:r>
            <w:r>
              <w:rPr>
                <w:rFonts w:eastAsia="Lucida Sans Unicode"/>
                <w:sz w:val="20"/>
                <w:vertAlign w:val="subscript"/>
                <w:lang w:eastAsia="lt-LT"/>
              </w:rPr>
              <w:t>2</w:t>
            </w:r>
            <w:r>
              <w:rPr>
                <w:rFonts w:eastAsia="Lucida Sans Unicode"/>
                <w:sz w:val="20"/>
                <w:lang w:eastAsia="lt-LT"/>
              </w:rPr>
              <w:t>), išreikšti azoto dioksidu (taikomos esamiems deginimo įrenginiams, kurių nominalus pajėgumas 6 tonos per valandą arba mažiau)</w:t>
            </w:r>
          </w:p>
        </w:tc>
        <w:tc>
          <w:tcPr>
            <w:tcW w:w="2649"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400 mg/Nm</w:t>
            </w:r>
            <w:r>
              <w:rPr>
                <w:rFonts w:eastAsia="Lucida Sans Unicode"/>
                <w:sz w:val="20"/>
                <w:vertAlign w:val="superscript"/>
                <w:lang w:eastAsia="lt-LT"/>
              </w:rPr>
              <w:t>3</w:t>
            </w:r>
          </w:p>
        </w:tc>
      </w:tr>
    </w:tbl>
    <w:p>
      <w:pPr>
        <w:widowControl w:val="0"/>
        <w:suppressAutoHyphens/>
        <w:ind w:firstLine="567"/>
        <w:jc w:val="center"/>
        <w:rPr>
          <w:rFonts w:eastAsia="Lucida Sans Unicode"/>
          <w:b/>
          <w:bCs/>
          <w:szCs w:val="24"/>
          <w:lang w:eastAsia="lt-LT"/>
        </w:rPr>
      </w:pPr>
    </w:p>
    <w:p>
      <w:pPr>
        <w:widowControl w:val="0"/>
        <w:suppressAutoHyphens/>
        <w:jc w:val="center"/>
        <w:rPr>
          <w:rFonts w:eastAsia="Lucida Sans Unicode"/>
          <w:szCs w:val="24"/>
          <w:lang w:val="en-US" w:eastAsia="lt-LT"/>
        </w:rPr>
      </w:pPr>
      <w:r>
        <w:rPr>
          <w:rFonts w:eastAsia="Lucida Sans Unicode"/>
          <w:b/>
          <w:bCs/>
          <w:szCs w:val="24"/>
          <w:lang w:eastAsia="lt-LT"/>
        </w:rPr>
        <w:t>2</w:t>
      </w:r>
      <w:r>
        <w:rPr>
          <w:rFonts w:eastAsia="Lucida Sans Unicode"/>
          <w:b/>
          <w:bCs/>
          <w:szCs w:val="24"/>
          <w:lang w:eastAsia="lt-LT"/>
        </w:rPr>
        <w:t>. Pusės valandos vidutinės vertės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0"/>
        <w:gridCol w:w="1804"/>
        <w:gridCol w:w="1666"/>
      </w:tblGrid>
      <w:tr>
        <w:tc>
          <w:tcPr>
            <w:tcW w:w="5679" w:type="dxa"/>
            <w:tcMar>
              <w:top w:w="0" w:type="dxa"/>
              <w:left w:w="108" w:type="dxa"/>
              <w:bottom w:w="0" w:type="dxa"/>
              <w:right w:w="108" w:type="dxa"/>
            </w:tcMar>
          </w:tcPr>
          <w:p>
            <w:pPr>
              <w:rPr>
                <w:sz w:val="20"/>
                <w:lang w:eastAsia="lt-LT"/>
              </w:rPr>
            </w:pPr>
          </w:p>
        </w:tc>
        <w:tc>
          <w:tcPr>
            <w:tcW w:w="1821"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(100 %) A</w:t>
            </w:r>
          </w:p>
        </w:tc>
        <w:tc>
          <w:tcPr>
            <w:tcW w:w="1680" w:type="dxa"/>
            <w:tcMar>
              <w:top w:w="0" w:type="dxa"/>
              <w:left w:w="108" w:type="dxa"/>
              <w:bottom w:w="0" w:type="dxa"/>
              <w:right w:w="108" w:type="dxa"/>
            </w:tcMar>
          </w:tcPr>
          <w:p>
            <w:pPr>
              <w:widowControl w:val="0"/>
              <w:suppressAutoHyphens/>
              <w:ind w:firstLine="567"/>
              <w:jc w:val="center"/>
              <w:rPr>
                <w:rFonts w:eastAsia="Lucida Sans Unicode"/>
                <w:sz w:val="20"/>
                <w:lang w:eastAsia="lt-LT"/>
              </w:rPr>
            </w:pPr>
            <w:r>
              <w:rPr>
                <w:rFonts w:eastAsia="Lucida Sans Unicode"/>
                <w:sz w:val="20"/>
                <w:lang w:eastAsia="lt-LT"/>
              </w:rPr>
              <w:t>(97 %) B</w:t>
            </w:r>
          </w:p>
        </w:tc>
      </w:tr>
      <w:tr>
        <w:tc>
          <w:tcPr>
            <w:tcW w:w="5679"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Bendras dulkių kiekis</w:t>
            </w:r>
          </w:p>
        </w:tc>
        <w:tc>
          <w:tcPr>
            <w:tcW w:w="1821"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30 mg/Nm</w:t>
            </w:r>
            <w:r>
              <w:rPr>
                <w:rFonts w:eastAsia="Lucida Sans Unicode"/>
                <w:sz w:val="20"/>
                <w:vertAlign w:val="superscript"/>
                <w:lang w:eastAsia="lt-LT"/>
              </w:rPr>
              <w:t>3</w:t>
            </w:r>
          </w:p>
        </w:tc>
        <w:tc>
          <w:tcPr>
            <w:tcW w:w="1680"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10 mg/Nm</w:t>
            </w:r>
            <w:r>
              <w:rPr>
                <w:rFonts w:eastAsia="Lucida Sans Unicode"/>
                <w:sz w:val="20"/>
                <w:vertAlign w:val="superscript"/>
                <w:lang w:eastAsia="lt-LT"/>
              </w:rPr>
              <w:t>3</w:t>
            </w:r>
          </w:p>
        </w:tc>
      </w:tr>
      <w:tr>
        <w:tc>
          <w:tcPr>
            <w:tcW w:w="5679"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Dujinės ir garų pavidalo organinės medžiagos, išreikštos kaip bendroji organinė anglis (BOA)</w:t>
            </w:r>
          </w:p>
        </w:tc>
        <w:tc>
          <w:tcPr>
            <w:tcW w:w="1821"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20 mg/Nm</w:t>
            </w:r>
            <w:r>
              <w:rPr>
                <w:rFonts w:eastAsia="Lucida Sans Unicode"/>
                <w:sz w:val="20"/>
                <w:vertAlign w:val="superscript"/>
                <w:lang w:eastAsia="lt-LT"/>
              </w:rPr>
              <w:t>3</w:t>
            </w:r>
          </w:p>
        </w:tc>
        <w:tc>
          <w:tcPr>
            <w:tcW w:w="1680"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10 mg/Nm</w:t>
            </w:r>
            <w:r>
              <w:rPr>
                <w:rFonts w:eastAsia="Lucida Sans Unicode"/>
                <w:sz w:val="20"/>
                <w:vertAlign w:val="superscript"/>
                <w:lang w:eastAsia="lt-LT"/>
              </w:rPr>
              <w:t>3</w:t>
            </w:r>
          </w:p>
        </w:tc>
      </w:tr>
      <w:tr>
        <w:tc>
          <w:tcPr>
            <w:tcW w:w="5679"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Vandenilio chloridas (HCl)</w:t>
            </w:r>
          </w:p>
        </w:tc>
        <w:tc>
          <w:tcPr>
            <w:tcW w:w="1821"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60 mg/Nm</w:t>
            </w:r>
            <w:r>
              <w:rPr>
                <w:rFonts w:eastAsia="Lucida Sans Unicode"/>
                <w:sz w:val="20"/>
                <w:vertAlign w:val="superscript"/>
                <w:lang w:eastAsia="lt-LT"/>
              </w:rPr>
              <w:t>3</w:t>
            </w:r>
          </w:p>
        </w:tc>
        <w:tc>
          <w:tcPr>
            <w:tcW w:w="1680"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10 mg/Nm</w:t>
            </w:r>
            <w:r>
              <w:rPr>
                <w:rFonts w:eastAsia="Lucida Sans Unicode"/>
                <w:sz w:val="20"/>
                <w:vertAlign w:val="superscript"/>
                <w:lang w:eastAsia="lt-LT"/>
              </w:rPr>
              <w:t>3</w:t>
            </w:r>
          </w:p>
        </w:tc>
      </w:tr>
      <w:tr>
        <w:tc>
          <w:tcPr>
            <w:tcW w:w="5679"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Vandenilio fluoridas (HF)</w:t>
            </w:r>
          </w:p>
        </w:tc>
        <w:tc>
          <w:tcPr>
            <w:tcW w:w="1821"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4 mg/Nm</w:t>
            </w:r>
            <w:r>
              <w:rPr>
                <w:rFonts w:eastAsia="Lucida Sans Unicode"/>
                <w:sz w:val="20"/>
                <w:vertAlign w:val="superscript"/>
                <w:lang w:eastAsia="lt-LT"/>
              </w:rPr>
              <w:t>3</w:t>
            </w:r>
          </w:p>
        </w:tc>
        <w:tc>
          <w:tcPr>
            <w:tcW w:w="1680"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2 mg/Nm</w:t>
            </w:r>
            <w:r>
              <w:rPr>
                <w:rFonts w:eastAsia="Lucida Sans Unicode"/>
                <w:sz w:val="20"/>
                <w:vertAlign w:val="superscript"/>
                <w:lang w:eastAsia="lt-LT"/>
              </w:rPr>
              <w:t>3</w:t>
            </w:r>
          </w:p>
        </w:tc>
      </w:tr>
      <w:tr>
        <w:tc>
          <w:tcPr>
            <w:tcW w:w="5679"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Sieros dioksidas (SO</w:t>
            </w:r>
            <w:r>
              <w:rPr>
                <w:rFonts w:eastAsia="Lucida Sans Unicode"/>
                <w:sz w:val="20"/>
                <w:vertAlign w:val="subscript"/>
                <w:lang w:eastAsia="lt-LT"/>
              </w:rPr>
              <w:t>2</w:t>
            </w:r>
            <w:r>
              <w:rPr>
                <w:rFonts w:eastAsia="Lucida Sans Unicode"/>
                <w:sz w:val="20"/>
                <w:lang w:eastAsia="lt-LT"/>
              </w:rPr>
              <w:t>)</w:t>
            </w:r>
          </w:p>
        </w:tc>
        <w:tc>
          <w:tcPr>
            <w:tcW w:w="1821"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200 mg/Nm</w:t>
            </w:r>
            <w:r>
              <w:rPr>
                <w:rFonts w:eastAsia="Lucida Sans Unicode"/>
                <w:sz w:val="20"/>
                <w:vertAlign w:val="superscript"/>
                <w:lang w:eastAsia="lt-LT"/>
              </w:rPr>
              <w:t>3</w:t>
            </w:r>
          </w:p>
        </w:tc>
        <w:tc>
          <w:tcPr>
            <w:tcW w:w="1680"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50 mg/Nm</w:t>
            </w:r>
            <w:r>
              <w:rPr>
                <w:rFonts w:eastAsia="Lucida Sans Unicode"/>
                <w:sz w:val="20"/>
                <w:vertAlign w:val="superscript"/>
                <w:lang w:eastAsia="lt-LT"/>
              </w:rPr>
              <w:t>3</w:t>
            </w:r>
          </w:p>
        </w:tc>
      </w:tr>
      <w:tr>
        <w:tc>
          <w:tcPr>
            <w:tcW w:w="5679"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Azoto monoksidas (NO) ir azoto dioksidas (NO</w:t>
            </w:r>
            <w:r>
              <w:rPr>
                <w:rFonts w:eastAsia="Lucida Sans Unicode"/>
                <w:sz w:val="20"/>
                <w:vertAlign w:val="subscript"/>
                <w:lang w:eastAsia="lt-LT"/>
              </w:rPr>
              <w:t>2</w:t>
            </w:r>
            <w:r>
              <w:rPr>
                <w:rFonts w:eastAsia="Lucida Sans Unicode"/>
                <w:sz w:val="20"/>
                <w:lang w:eastAsia="lt-LT"/>
              </w:rPr>
              <w:t>), išreikšti azoto dioksidu (taikomos esamiems atliekų deginimo įrenginiams, kurių nominalus pajėgumas daugiau kaip 6 tonos per valandą, ir naujiems deginimo įrenginiams)</w:t>
            </w:r>
          </w:p>
        </w:tc>
        <w:tc>
          <w:tcPr>
            <w:tcW w:w="1821"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400 mg/Nm</w:t>
            </w:r>
            <w:r>
              <w:rPr>
                <w:rFonts w:eastAsia="Lucida Sans Unicode"/>
                <w:sz w:val="20"/>
                <w:vertAlign w:val="superscript"/>
                <w:lang w:eastAsia="lt-LT"/>
              </w:rPr>
              <w:t>3</w:t>
            </w:r>
          </w:p>
        </w:tc>
        <w:tc>
          <w:tcPr>
            <w:tcW w:w="1680" w:type="dxa"/>
            <w:tcMar>
              <w:top w:w="0" w:type="dxa"/>
              <w:left w:w="108" w:type="dxa"/>
              <w:bottom w:w="0" w:type="dxa"/>
              <w:right w:w="108" w:type="dxa"/>
            </w:tcMar>
          </w:tcPr>
          <w:p>
            <w:pPr>
              <w:widowControl w:val="0"/>
              <w:suppressAutoHyphens/>
              <w:jc w:val="center"/>
              <w:rPr>
                <w:rFonts w:eastAsia="Lucida Sans Unicode"/>
                <w:sz w:val="20"/>
                <w:lang w:eastAsia="lt-LT"/>
              </w:rPr>
            </w:pPr>
            <w:r>
              <w:rPr>
                <w:rFonts w:eastAsia="Lucida Sans Unicode"/>
                <w:sz w:val="20"/>
                <w:lang w:eastAsia="lt-LT"/>
              </w:rPr>
              <w:t>200 mg/Nm</w:t>
            </w:r>
            <w:r>
              <w:rPr>
                <w:rFonts w:eastAsia="Lucida Sans Unicode"/>
                <w:sz w:val="20"/>
                <w:vertAlign w:val="superscript"/>
                <w:lang w:eastAsia="lt-LT"/>
              </w:rPr>
              <w:t>3</w:t>
            </w:r>
          </w:p>
        </w:tc>
      </w:tr>
    </w:tbl>
    <w:p>
      <w:pPr>
        <w:rPr>
          <w:sz w:val="10"/>
          <w:szCs w:val="10"/>
          <w:lang w:eastAsia="lt-LT"/>
        </w:rPr>
      </w:pPr>
    </w:p>
    <w:p>
      <w:pPr>
        <w:jc w:val="center"/>
        <w:rPr>
          <w:szCs w:val="24"/>
          <w:lang w:eastAsia="lt-LT"/>
        </w:rPr>
      </w:pPr>
      <w:r>
        <w:rPr>
          <w:b/>
          <w:bCs/>
          <w:szCs w:val="24"/>
          <w:lang w:eastAsia="lt-LT"/>
        </w:rPr>
        <w:t>3</w:t>
      </w:r>
      <w:r>
        <w:rPr>
          <w:b/>
          <w:bCs/>
          <w:szCs w:val="24"/>
          <w:lang w:eastAsia="lt-LT"/>
        </w:rPr>
        <w:t>. Vidutinės vertės, nustatytos mėginiuose, paimtuose per trumpiausią 30 minučių ir ilgiausią 8 valandų laikotarpį</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5"/>
        <w:gridCol w:w="1915"/>
        <w:gridCol w:w="1570"/>
      </w:tblGrid>
      <w:tr>
        <w:trPr>
          <w:cantSplit/>
          <w:trHeight w:val="520"/>
        </w:trPr>
        <w:tc>
          <w:tcPr>
            <w:tcW w:w="5742" w:type="dxa"/>
            <w:tcMar>
              <w:top w:w="0" w:type="dxa"/>
              <w:left w:w="108" w:type="dxa"/>
              <w:bottom w:w="0" w:type="dxa"/>
              <w:right w:w="108" w:type="dxa"/>
            </w:tcMar>
          </w:tcPr>
          <w:p>
            <w:pPr>
              <w:rPr>
                <w:sz w:val="20"/>
                <w:lang w:eastAsia="lt-LT"/>
              </w:rPr>
            </w:pPr>
            <w:r>
              <w:rPr>
                <w:sz w:val="20"/>
                <w:lang w:eastAsia="lt-LT"/>
              </w:rPr>
              <w:t>Kadmis ir jo junginiai, išreikšti kadmiu (Cd)</w:t>
            </w:r>
          </w:p>
        </w:tc>
        <w:tc>
          <w:tcPr>
            <w:tcW w:w="1952" w:type="dxa"/>
            <w:vMerge w:val="restart"/>
            <w:tcMar>
              <w:top w:w="0" w:type="dxa"/>
              <w:left w:w="108" w:type="dxa"/>
              <w:bottom w:w="0" w:type="dxa"/>
              <w:right w:w="108" w:type="dxa"/>
            </w:tcMar>
          </w:tcPr>
          <w:p>
            <w:pPr>
              <w:rPr>
                <w:sz w:val="20"/>
                <w:lang w:eastAsia="lt-LT"/>
              </w:rPr>
            </w:pPr>
            <w:r>
              <w:rPr>
                <w:sz w:val="20"/>
                <w:lang w:eastAsia="lt-LT"/>
              </w:rPr>
              <w:t>suma</w:t>
            </w:r>
          </w:p>
          <w:p>
            <w:pPr>
              <w:rPr>
                <w:sz w:val="20"/>
                <w:lang w:eastAsia="lt-LT"/>
              </w:rPr>
            </w:pPr>
            <w:r>
              <w:rPr>
                <w:sz w:val="20"/>
                <w:lang w:eastAsia="lt-LT"/>
              </w:rPr>
              <w:t>0,05 mg/Nm</w:t>
            </w:r>
            <w:r>
              <w:rPr>
                <w:sz w:val="20"/>
                <w:vertAlign w:val="superscript"/>
                <w:lang w:eastAsia="lt-LT"/>
              </w:rPr>
              <w:t>3</w:t>
            </w:r>
          </w:p>
        </w:tc>
        <w:tc>
          <w:tcPr>
            <w:tcW w:w="1594" w:type="dxa"/>
            <w:vMerge w:val="restart"/>
            <w:tcMar>
              <w:top w:w="0" w:type="dxa"/>
              <w:left w:w="108" w:type="dxa"/>
              <w:bottom w:w="0" w:type="dxa"/>
              <w:right w:w="108" w:type="dxa"/>
            </w:tcMar>
          </w:tcPr>
          <w:p>
            <w:pPr>
              <w:rPr>
                <w:sz w:val="20"/>
                <w:lang w:eastAsia="lt-LT"/>
              </w:rPr>
            </w:pPr>
            <w:r>
              <w:rPr>
                <w:sz w:val="20"/>
                <w:lang w:eastAsia="lt-LT"/>
              </w:rPr>
              <w:t>suma</w:t>
            </w:r>
          </w:p>
          <w:p>
            <w:pPr>
              <w:rPr>
                <w:sz w:val="20"/>
                <w:lang w:eastAsia="lt-LT"/>
              </w:rPr>
            </w:pPr>
            <w:r>
              <w:rPr>
                <w:sz w:val="20"/>
                <w:lang w:eastAsia="lt-LT"/>
              </w:rPr>
              <w:t>0,1 mg/Nm</w:t>
            </w:r>
            <w:r>
              <w:rPr>
                <w:sz w:val="20"/>
                <w:vertAlign w:val="superscript"/>
                <w:lang w:eastAsia="lt-LT"/>
              </w:rPr>
              <w:t>3</w:t>
            </w:r>
          </w:p>
        </w:tc>
      </w:tr>
      <w:tr>
        <w:trPr>
          <w:cantSplit/>
        </w:trPr>
        <w:tc>
          <w:tcPr>
            <w:tcW w:w="5742" w:type="dxa"/>
            <w:tcMar>
              <w:top w:w="0" w:type="dxa"/>
              <w:left w:w="108" w:type="dxa"/>
              <w:bottom w:w="0" w:type="dxa"/>
              <w:right w:w="108" w:type="dxa"/>
            </w:tcMar>
          </w:tcPr>
          <w:p>
            <w:pPr>
              <w:rPr>
                <w:sz w:val="20"/>
                <w:lang w:eastAsia="lt-LT"/>
              </w:rPr>
            </w:pPr>
            <w:r>
              <w:rPr>
                <w:sz w:val="20"/>
                <w:lang w:eastAsia="lt-LT"/>
              </w:rPr>
              <w:t>Talis ir jo junginiai, išreikšti taliu (Tl)</w:t>
            </w:r>
          </w:p>
        </w:tc>
        <w:tc>
          <w:tcPr>
            <w:tcW w:w="1952" w:type="dxa"/>
            <w:vMerge/>
            <w:vAlign w:val="center"/>
          </w:tcPr>
          <w:p>
            <w:pPr>
              <w:rPr>
                <w:sz w:val="20"/>
                <w:lang w:eastAsia="lt-LT"/>
              </w:rPr>
            </w:pPr>
          </w:p>
        </w:tc>
        <w:tc>
          <w:tcPr>
            <w:tcW w:w="1594" w:type="dxa"/>
            <w:vMerge/>
            <w:vAlign w:val="center"/>
          </w:tcPr>
          <w:p>
            <w:pPr>
              <w:rPr>
                <w:sz w:val="20"/>
                <w:lang w:eastAsia="lt-LT"/>
              </w:rPr>
            </w:pPr>
          </w:p>
        </w:tc>
      </w:tr>
      <w:tr>
        <w:tc>
          <w:tcPr>
            <w:tcW w:w="5742" w:type="dxa"/>
            <w:tcMar>
              <w:top w:w="0" w:type="dxa"/>
              <w:left w:w="108" w:type="dxa"/>
              <w:bottom w:w="0" w:type="dxa"/>
              <w:right w:w="108" w:type="dxa"/>
            </w:tcMar>
          </w:tcPr>
          <w:p>
            <w:pPr>
              <w:rPr>
                <w:sz w:val="20"/>
                <w:lang w:eastAsia="lt-LT"/>
              </w:rPr>
            </w:pPr>
            <w:r>
              <w:rPr>
                <w:sz w:val="20"/>
                <w:lang w:eastAsia="lt-LT"/>
              </w:rPr>
              <w:t>Gyvsidabris ir jo junginiai, išreikšti gyvsidabriu (Hg)</w:t>
            </w:r>
          </w:p>
        </w:tc>
        <w:tc>
          <w:tcPr>
            <w:tcW w:w="1952" w:type="dxa"/>
            <w:tcMar>
              <w:top w:w="0" w:type="dxa"/>
              <w:left w:w="108" w:type="dxa"/>
              <w:bottom w:w="0" w:type="dxa"/>
              <w:right w:w="108" w:type="dxa"/>
            </w:tcMar>
          </w:tcPr>
          <w:p>
            <w:pPr>
              <w:rPr>
                <w:sz w:val="20"/>
                <w:lang w:eastAsia="lt-LT"/>
              </w:rPr>
            </w:pPr>
            <w:r>
              <w:rPr>
                <w:sz w:val="20"/>
                <w:lang w:eastAsia="lt-LT"/>
              </w:rPr>
              <w:t>0,05 mg/Nm</w:t>
            </w:r>
            <w:r>
              <w:rPr>
                <w:sz w:val="20"/>
                <w:vertAlign w:val="superscript"/>
                <w:lang w:eastAsia="lt-LT"/>
              </w:rPr>
              <w:t>3</w:t>
            </w:r>
          </w:p>
        </w:tc>
        <w:tc>
          <w:tcPr>
            <w:tcW w:w="1594" w:type="dxa"/>
            <w:tcMar>
              <w:top w:w="0" w:type="dxa"/>
              <w:left w:w="108" w:type="dxa"/>
              <w:bottom w:w="0" w:type="dxa"/>
              <w:right w:w="108" w:type="dxa"/>
            </w:tcMar>
          </w:tcPr>
          <w:p>
            <w:pPr>
              <w:rPr>
                <w:sz w:val="20"/>
                <w:lang w:eastAsia="lt-LT"/>
              </w:rPr>
            </w:pPr>
            <w:r>
              <w:rPr>
                <w:sz w:val="20"/>
                <w:lang w:eastAsia="lt-LT"/>
              </w:rPr>
              <w:t>0,1 mg/Nm</w:t>
            </w:r>
            <w:r>
              <w:rPr>
                <w:sz w:val="20"/>
                <w:vertAlign w:val="superscript"/>
                <w:lang w:eastAsia="lt-LT"/>
              </w:rPr>
              <w:t>3</w:t>
            </w:r>
          </w:p>
        </w:tc>
      </w:tr>
      <w:tr>
        <w:trPr>
          <w:cantSplit/>
        </w:trPr>
        <w:tc>
          <w:tcPr>
            <w:tcW w:w="5742" w:type="dxa"/>
            <w:tcMar>
              <w:top w:w="0" w:type="dxa"/>
              <w:left w:w="108" w:type="dxa"/>
              <w:bottom w:w="0" w:type="dxa"/>
              <w:right w:w="108" w:type="dxa"/>
            </w:tcMar>
          </w:tcPr>
          <w:p>
            <w:pPr>
              <w:rPr>
                <w:sz w:val="20"/>
                <w:lang w:eastAsia="lt-LT"/>
              </w:rPr>
            </w:pPr>
            <w:r>
              <w:rPr>
                <w:sz w:val="20"/>
                <w:lang w:eastAsia="lt-LT"/>
              </w:rPr>
              <w:t>Stibis ir jo junginiai, išreikšti stibiu (Sb)</w:t>
            </w:r>
          </w:p>
        </w:tc>
        <w:tc>
          <w:tcPr>
            <w:tcW w:w="1952" w:type="dxa"/>
            <w:vMerge w:val="restart"/>
            <w:tcMar>
              <w:top w:w="0" w:type="dxa"/>
              <w:left w:w="108" w:type="dxa"/>
              <w:bottom w:w="0" w:type="dxa"/>
              <w:right w:w="108" w:type="dxa"/>
            </w:tcMar>
          </w:tcPr>
          <w:p>
            <w:pPr>
              <w:rPr>
                <w:sz w:val="20"/>
                <w:lang w:eastAsia="lt-LT"/>
              </w:rPr>
            </w:pPr>
            <w:r>
              <w:rPr>
                <w:sz w:val="20"/>
                <w:lang w:eastAsia="lt-LT"/>
              </w:rPr>
              <w:t>suma</w:t>
            </w:r>
          </w:p>
          <w:p>
            <w:pPr>
              <w:rPr>
                <w:sz w:val="20"/>
                <w:lang w:eastAsia="lt-LT"/>
              </w:rPr>
            </w:pPr>
            <w:r>
              <w:rPr>
                <w:sz w:val="20"/>
                <w:lang w:eastAsia="lt-LT"/>
              </w:rPr>
              <w:t>0,5 mg/Nm</w:t>
            </w:r>
            <w:r>
              <w:rPr>
                <w:sz w:val="20"/>
                <w:vertAlign w:val="superscript"/>
                <w:lang w:eastAsia="lt-LT"/>
              </w:rPr>
              <w:t>3</w:t>
            </w:r>
          </w:p>
        </w:tc>
        <w:tc>
          <w:tcPr>
            <w:tcW w:w="1594" w:type="dxa"/>
            <w:vMerge w:val="restart"/>
            <w:tcMar>
              <w:top w:w="0" w:type="dxa"/>
              <w:left w:w="108" w:type="dxa"/>
              <w:bottom w:w="0" w:type="dxa"/>
              <w:right w:w="108" w:type="dxa"/>
            </w:tcMar>
          </w:tcPr>
          <w:p>
            <w:pPr>
              <w:rPr>
                <w:sz w:val="20"/>
                <w:lang w:eastAsia="lt-LT"/>
              </w:rPr>
            </w:pPr>
            <w:r>
              <w:rPr>
                <w:sz w:val="20"/>
                <w:lang w:eastAsia="lt-LT"/>
              </w:rPr>
              <w:t>suma</w:t>
            </w:r>
          </w:p>
          <w:p>
            <w:pPr>
              <w:rPr>
                <w:sz w:val="20"/>
                <w:lang w:eastAsia="lt-LT"/>
              </w:rPr>
            </w:pPr>
            <w:r>
              <w:rPr>
                <w:sz w:val="20"/>
                <w:lang w:eastAsia="lt-LT"/>
              </w:rPr>
              <w:t>1 mg/Nm</w:t>
            </w:r>
            <w:r>
              <w:rPr>
                <w:sz w:val="20"/>
                <w:vertAlign w:val="superscript"/>
                <w:lang w:eastAsia="lt-LT"/>
              </w:rPr>
              <w:t>3</w:t>
            </w:r>
          </w:p>
        </w:tc>
      </w:tr>
      <w:tr>
        <w:trPr>
          <w:cantSplit/>
        </w:trPr>
        <w:tc>
          <w:tcPr>
            <w:tcW w:w="5742" w:type="dxa"/>
            <w:tcMar>
              <w:top w:w="0" w:type="dxa"/>
              <w:left w:w="108" w:type="dxa"/>
              <w:bottom w:w="0" w:type="dxa"/>
              <w:right w:w="108" w:type="dxa"/>
            </w:tcMar>
          </w:tcPr>
          <w:p>
            <w:pPr>
              <w:rPr>
                <w:sz w:val="20"/>
                <w:lang w:eastAsia="lt-LT"/>
              </w:rPr>
            </w:pPr>
            <w:r>
              <w:rPr>
                <w:sz w:val="20"/>
                <w:lang w:eastAsia="lt-LT"/>
              </w:rPr>
              <w:t>Arsenas ir jo junginiai, išreikšti arsenu (As)</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Pr>
        <w:tc>
          <w:tcPr>
            <w:tcW w:w="5742" w:type="dxa"/>
            <w:tcMar>
              <w:top w:w="0" w:type="dxa"/>
              <w:left w:w="108" w:type="dxa"/>
              <w:bottom w:w="0" w:type="dxa"/>
              <w:right w:w="108" w:type="dxa"/>
            </w:tcMar>
          </w:tcPr>
          <w:p>
            <w:pPr>
              <w:rPr>
                <w:sz w:val="20"/>
                <w:lang w:eastAsia="lt-LT"/>
              </w:rPr>
            </w:pPr>
            <w:r>
              <w:rPr>
                <w:sz w:val="20"/>
                <w:lang w:eastAsia="lt-LT"/>
              </w:rPr>
              <w:t>Švinas ir jo junginiai, išreikšti švinu (Pb)</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Pr>
        <w:tc>
          <w:tcPr>
            <w:tcW w:w="5742" w:type="dxa"/>
            <w:tcMar>
              <w:top w:w="0" w:type="dxa"/>
              <w:left w:w="108" w:type="dxa"/>
              <w:bottom w:w="0" w:type="dxa"/>
              <w:right w:w="108" w:type="dxa"/>
            </w:tcMar>
          </w:tcPr>
          <w:p>
            <w:pPr>
              <w:rPr>
                <w:sz w:val="20"/>
                <w:lang w:eastAsia="lt-LT"/>
              </w:rPr>
            </w:pPr>
            <w:r>
              <w:rPr>
                <w:sz w:val="20"/>
                <w:lang w:eastAsia="lt-LT"/>
              </w:rPr>
              <w:t>Chromas ir jo junginiai, išreikšti chromu (Cr)</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Pr>
        <w:tc>
          <w:tcPr>
            <w:tcW w:w="5742" w:type="dxa"/>
            <w:tcMar>
              <w:top w:w="0" w:type="dxa"/>
              <w:left w:w="108" w:type="dxa"/>
              <w:bottom w:w="0" w:type="dxa"/>
              <w:right w:w="108" w:type="dxa"/>
            </w:tcMar>
          </w:tcPr>
          <w:p>
            <w:pPr>
              <w:rPr>
                <w:sz w:val="20"/>
                <w:lang w:eastAsia="lt-LT"/>
              </w:rPr>
            </w:pPr>
            <w:r>
              <w:rPr>
                <w:sz w:val="20"/>
                <w:lang w:eastAsia="lt-LT"/>
              </w:rPr>
              <w:t>Kobaltas ir jo junginiai, išreikšti kobaltu (Co)</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Pr>
        <w:tc>
          <w:tcPr>
            <w:tcW w:w="5742" w:type="dxa"/>
            <w:tcMar>
              <w:top w:w="0" w:type="dxa"/>
              <w:left w:w="108" w:type="dxa"/>
              <w:bottom w:w="0" w:type="dxa"/>
              <w:right w:w="108" w:type="dxa"/>
            </w:tcMar>
          </w:tcPr>
          <w:p>
            <w:pPr>
              <w:rPr>
                <w:sz w:val="20"/>
                <w:lang w:eastAsia="lt-LT"/>
              </w:rPr>
            </w:pPr>
            <w:r>
              <w:rPr>
                <w:sz w:val="20"/>
                <w:lang w:eastAsia="lt-LT"/>
              </w:rPr>
              <w:t>Varis ir jo junginiai, išreikšti variu (Cu)</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Pr>
        <w:tc>
          <w:tcPr>
            <w:tcW w:w="5742" w:type="dxa"/>
            <w:tcMar>
              <w:top w:w="0" w:type="dxa"/>
              <w:left w:w="108" w:type="dxa"/>
              <w:bottom w:w="0" w:type="dxa"/>
              <w:right w:w="108" w:type="dxa"/>
            </w:tcMar>
          </w:tcPr>
          <w:p>
            <w:pPr>
              <w:rPr>
                <w:sz w:val="20"/>
                <w:lang w:eastAsia="lt-LT"/>
              </w:rPr>
            </w:pPr>
            <w:r>
              <w:rPr>
                <w:sz w:val="20"/>
                <w:lang w:eastAsia="lt-LT"/>
              </w:rPr>
              <w:t>Manganas ir jo junginiai, išreikšti manganu (Mn)</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Height w:val="225"/>
        </w:trPr>
        <w:tc>
          <w:tcPr>
            <w:tcW w:w="5742" w:type="dxa"/>
            <w:tcMar>
              <w:top w:w="0" w:type="dxa"/>
              <w:left w:w="108" w:type="dxa"/>
              <w:bottom w:w="0" w:type="dxa"/>
              <w:right w:w="108" w:type="dxa"/>
            </w:tcMar>
          </w:tcPr>
          <w:p>
            <w:pPr>
              <w:rPr>
                <w:sz w:val="20"/>
                <w:lang w:eastAsia="lt-LT"/>
              </w:rPr>
            </w:pPr>
            <w:r>
              <w:rPr>
                <w:sz w:val="20"/>
                <w:lang w:eastAsia="lt-LT"/>
              </w:rPr>
              <w:t>Nikelis ir jo junginiai, išreikšti nikeliu (Ni)</w:t>
            </w:r>
          </w:p>
        </w:tc>
        <w:tc>
          <w:tcPr>
            <w:tcW w:w="1952" w:type="dxa"/>
            <w:vMerge/>
            <w:vAlign w:val="center"/>
          </w:tcPr>
          <w:p>
            <w:pPr>
              <w:rPr>
                <w:sz w:val="20"/>
                <w:lang w:eastAsia="lt-LT"/>
              </w:rPr>
            </w:pPr>
          </w:p>
        </w:tc>
        <w:tc>
          <w:tcPr>
            <w:tcW w:w="1594" w:type="dxa"/>
            <w:vMerge/>
            <w:vAlign w:val="center"/>
          </w:tcPr>
          <w:p>
            <w:pPr>
              <w:rPr>
                <w:sz w:val="20"/>
                <w:lang w:eastAsia="lt-LT"/>
              </w:rPr>
            </w:pPr>
          </w:p>
        </w:tc>
      </w:tr>
      <w:tr>
        <w:trPr>
          <w:cantSplit/>
        </w:trPr>
        <w:tc>
          <w:tcPr>
            <w:tcW w:w="5742" w:type="dxa"/>
            <w:tcMar>
              <w:top w:w="0" w:type="dxa"/>
              <w:left w:w="108" w:type="dxa"/>
              <w:bottom w:w="0" w:type="dxa"/>
              <w:right w:w="108" w:type="dxa"/>
            </w:tcMar>
          </w:tcPr>
          <w:p>
            <w:pPr>
              <w:rPr>
                <w:sz w:val="20"/>
                <w:lang w:eastAsia="lt-LT"/>
              </w:rPr>
            </w:pPr>
            <w:r>
              <w:rPr>
                <w:sz w:val="20"/>
                <w:lang w:eastAsia="lt-LT"/>
              </w:rPr>
              <w:t>Vanadis ir jo junginiai, išreikšti vanadžiu (V)</w:t>
            </w:r>
          </w:p>
        </w:tc>
        <w:tc>
          <w:tcPr>
            <w:tcW w:w="1952" w:type="dxa"/>
            <w:vMerge/>
            <w:vAlign w:val="center"/>
          </w:tcPr>
          <w:p>
            <w:pPr>
              <w:rPr>
                <w:sz w:val="20"/>
                <w:lang w:eastAsia="lt-LT"/>
              </w:rPr>
            </w:pPr>
          </w:p>
        </w:tc>
        <w:tc>
          <w:tcPr>
            <w:tcW w:w="1594" w:type="dxa"/>
            <w:vMerge/>
            <w:vAlign w:val="center"/>
          </w:tcPr>
          <w:p>
            <w:pPr>
              <w:rPr>
                <w:sz w:val="20"/>
                <w:lang w:eastAsia="lt-LT"/>
              </w:rPr>
            </w:pPr>
          </w:p>
        </w:tc>
      </w:tr>
    </w:tbl>
    <w:p>
      <w:pPr>
        <w:ind w:firstLine="567"/>
        <w:jc w:val="both"/>
        <w:rPr>
          <w:szCs w:val="24"/>
          <w:lang w:eastAsia="lt-LT"/>
        </w:rPr>
      </w:pPr>
      <w:r>
        <w:rPr>
          <w:szCs w:val="24"/>
          <w:lang w:eastAsia="lt-LT"/>
        </w:rPr>
        <w:t>Šios vidutinės vertės taip pat taikomos atitinkamų sunkiųjų metalų ir jų junginių dujoms ir garams.</w:t>
      </w:r>
    </w:p>
    <w:p>
      <w:pPr>
        <w:widowControl w:val="0"/>
        <w:suppressAutoHyphens/>
        <w:ind w:firstLine="567"/>
        <w:jc w:val="center"/>
        <w:rPr>
          <w:rFonts w:eastAsia="Lucida Sans Unicode"/>
          <w:b/>
          <w:bCs/>
          <w:szCs w:val="24"/>
          <w:lang w:eastAsia="lt-LT"/>
        </w:rPr>
      </w:pPr>
    </w:p>
    <w:p>
      <w:pPr>
        <w:widowControl w:val="0"/>
        <w:suppressAutoHyphens/>
        <w:jc w:val="center"/>
        <w:rPr>
          <w:rFonts w:eastAsia="Lucida Sans Unicode"/>
          <w:szCs w:val="24"/>
          <w:lang w:eastAsia="lt-LT"/>
        </w:rPr>
      </w:pPr>
      <w:r>
        <w:rPr>
          <w:rFonts w:eastAsia="Lucida Sans Unicode"/>
          <w:b/>
          <w:bCs/>
          <w:szCs w:val="24"/>
          <w:lang w:eastAsia="lt-LT"/>
        </w:rPr>
        <w:t>4</w:t>
      </w:r>
      <w:r>
        <w:rPr>
          <w:rFonts w:eastAsia="Lucida Sans Unicode"/>
          <w:b/>
          <w:bCs/>
          <w:szCs w:val="24"/>
          <w:lang w:eastAsia="lt-LT"/>
        </w:rPr>
        <w:t>. Vidutinės vertės, nustatytos mėginiuose, paimtuose per mažiausiai 6 valandų ir daugiausiai 8 valandų laikotarpį</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6"/>
        <w:gridCol w:w="4824"/>
      </w:tblGrid>
      <w:tr>
        <w:tc>
          <w:tcPr>
            <w:tcW w:w="4295" w:type="dxa"/>
            <w:tcMar>
              <w:top w:w="0" w:type="dxa"/>
              <w:left w:w="108" w:type="dxa"/>
              <w:bottom w:w="0" w:type="dxa"/>
              <w:right w:w="108" w:type="dxa"/>
            </w:tcMar>
          </w:tcPr>
          <w:p>
            <w:pPr>
              <w:widowControl w:val="0"/>
              <w:suppressAutoHyphens/>
              <w:ind w:firstLine="567"/>
              <w:rPr>
                <w:rFonts w:eastAsia="Lucida Sans Unicode"/>
                <w:sz w:val="20"/>
                <w:lang w:eastAsia="lt-LT"/>
              </w:rPr>
            </w:pPr>
            <w:r>
              <w:rPr>
                <w:rFonts w:eastAsia="Lucida Sans Unicode"/>
                <w:sz w:val="20"/>
                <w:lang w:eastAsia="lt-LT"/>
              </w:rPr>
              <w:t>Dioksinai ir furanai</w:t>
            </w:r>
          </w:p>
        </w:tc>
        <w:tc>
          <w:tcPr>
            <w:tcW w:w="4885" w:type="dxa"/>
            <w:tcMar>
              <w:top w:w="0" w:type="dxa"/>
              <w:left w:w="108" w:type="dxa"/>
              <w:bottom w:w="0" w:type="dxa"/>
              <w:right w:w="108" w:type="dxa"/>
            </w:tcMar>
          </w:tcPr>
          <w:p>
            <w:pPr>
              <w:widowControl w:val="0"/>
              <w:suppressAutoHyphens/>
              <w:ind w:firstLine="567"/>
              <w:jc w:val="both"/>
              <w:rPr>
                <w:rFonts w:eastAsia="Lucida Sans Unicode"/>
                <w:sz w:val="20"/>
                <w:lang w:eastAsia="lt-LT"/>
              </w:rPr>
            </w:pPr>
            <w:r>
              <w:rPr>
                <w:rFonts w:eastAsia="Lucida Sans Unicode"/>
                <w:sz w:val="20"/>
                <w:lang w:eastAsia="lt-LT"/>
              </w:rPr>
              <w:t>0,1 ng/Nm</w:t>
            </w:r>
            <w:r>
              <w:rPr>
                <w:rFonts w:eastAsia="Lucida Sans Unicode"/>
                <w:sz w:val="20"/>
                <w:vertAlign w:val="superscript"/>
                <w:lang w:eastAsia="lt-LT"/>
              </w:rPr>
              <w:t>3</w:t>
            </w:r>
          </w:p>
        </w:tc>
      </w:tr>
    </w:tbl>
    <w:p>
      <w:pPr>
        <w:widowControl w:val="0"/>
        <w:suppressAutoHyphens/>
        <w:ind w:firstLine="567"/>
        <w:jc w:val="both"/>
        <w:rPr>
          <w:szCs w:val="24"/>
          <w:lang w:eastAsia="lt-LT"/>
        </w:rPr>
      </w:pPr>
    </w:p>
    <w:p>
      <w:pPr>
        <w:widowControl w:val="0"/>
        <w:suppressAutoHyphens/>
        <w:ind w:firstLine="567"/>
        <w:jc w:val="both"/>
        <w:rPr>
          <w:rFonts w:eastAsia="Lucida Sans Unicode"/>
          <w:szCs w:val="24"/>
          <w:lang w:eastAsia="lt-LT"/>
        </w:rPr>
      </w:pPr>
      <w:r>
        <w:rPr>
          <w:szCs w:val="24"/>
          <w:lang w:eastAsia="lt-LT"/>
        </w:rPr>
        <w:t>4.1</w:t>
      </w:r>
      <w:r>
        <w:rPr>
          <w:szCs w:val="24"/>
          <w:lang w:eastAsia="lt-LT"/>
        </w:rPr>
        <w:t xml:space="preserve">. Dioksinų ir furanų ribinė vertė </w:t>
      </w:r>
      <w:r>
        <w:rPr>
          <w:rFonts w:eastAsia="Lucida Sans Unicode"/>
          <w:szCs w:val="24"/>
          <w:lang w:eastAsia="lt-LT"/>
        </w:rPr>
        <w:t xml:space="preserve">atitinka bendrą jų koncentraciją ir </w:t>
      </w:r>
      <w:r>
        <w:rPr>
          <w:szCs w:val="24"/>
          <w:lang w:eastAsia="lt-LT"/>
        </w:rPr>
        <w:t>apskaičiuojama pagal 1 priedą.</w:t>
      </w:r>
    </w:p>
    <w:p>
      <w:pPr>
        <w:widowControl w:val="0"/>
        <w:suppressAutoHyphen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42de50a5ce11e3aeb49a67165e3ad3">
        <w:r w:rsidRPr="00532B9F">
          <w:rPr>
            <w:rFonts w:ascii="Times New Roman" w:eastAsia="MS Mincho" w:hAnsi="Times New Roman"/>
            <w:sz w:val="20"/>
            <w:i/>
            <w:iCs/>
            <w:color w:val="0000FF" w:themeColor="hyperlink"/>
            <w:u w:val="single"/>
          </w:rPr>
          <w:t>D1-257</w:t>
        </w:r>
      </w:fldSimple>
      <w:r>
        <w:rPr>
          <w:rFonts w:ascii="Times New Roman" w:eastAsia="MS Mincho" w:hAnsi="Times New Roman"/>
          <w:sz w:val="20"/>
          <w:i/>
          <w:iCs/>
        </w:rPr>
        <w:t>,
2014-03-06,
paskelbta TAR 2014-03-07, i. k. 2014-02874            </w:t>
      </w:r>
    </w:p>
    <w:p/>
    <w:p>
      <w:pPr>
        <w:widowControl w:val="0"/>
        <w:suppressAutoHyphens/>
        <w:jc w:val="center"/>
        <w:rPr>
          <w:rFonts w:eastAsia="Lucida Sans Unicode"/>
          <w:szCs w:val="24"/>
          <w:lang w:val="en-US" w:eastAsia="lt-LT"/>
        </w:rPr>
      </w:pPr>
      <w:r>
        <w:rPr>
          <w:rFonts w:eastAsia="Lucida Sans Unicode"/>
          <w:b/>
          <w:bCs/>
          <w:szCs w:val="24"/>
          <w:lang w:eastAsia="lt-LT"/>
        </w:rPr>
        <w:t>5</w:t>
      </w:r>
      <w:r>
        <w:rPr>
          <w:rFonts w:eastAsia="Lucida Sans Unicode"/>
          <w:b/>
          <w:bCs/>
          <w:szCs w:val="24"/>
          <w:lang w:eastAsia="lt-LT"/>
        </w:rPr>
        <w:t>. Anglies monoksido ribinės vertės degimo dujose</w:t>
      </w:r>
    </w:p>
    <w:p>
      <w:pPr>
        <w:ind w:firstLine="567"/>
        <w:jc w:val="both"/>
        <w:rPr>
          <w:szCs w:val="24"/>
          <w:lang w:eastAsia="lt-LT"/>
        </w:rPr>
      </w:pPr>
      <w:r>
        <w:rPr>
          <w:bCs/>
          <w:szCs w:val="24"/>
          <w:lang w:eastAsia="lt-LT"/>
        </w:rPr>
        <w:t>5</w:t>
      </w:r>
      <w:r>
        <w:rPr>
          <w:bCs/>
          <w:szCs w:val="24"/>
          <w:lang w:eastAsia="lt-LT"/>
        </w:rPr>
        <w:t>. Anglies monoksido ribinės vertės degimo dujose</w:t>
      </w:r>
    </w:p>
    <w:p>
      <w:pPr>
        <w:ind w:firstLine="567"/>
        <w:jc w:val="both"/>
        <w:rPr>
          <w:szCs w:val="24"/>
          <w:lang w:eastAsia="lt-LT"/>
        </w:rPr>
      </w:pPr>
      <w:r>
        <w:rPr>
          <w:szCs w:val="24"/>
          <w:lang w:eastAsia="lt-LT"/>
        </w:rPr>
        <w:t>5.1</w:t>
      </w:r>
      <w:r>
        <w:rPr>
          <w:szCs w:val="24"/>
          <w:lang w:eastAsia="lt-LT"/>
        </w:rPr>
        <w:t>. Neturi būti viršijamos šios anglies monoksido (CO) degimo dujose ribinės vertės:</w:t>
      </w:r>
    </w:p>
    <w:p>
      <w:pPr>
        <w:ind w:firstLine="567"/>
        <w:jc w:val="both"/>
        <w:rPr>
          <w:szCs w:val="24"/>
          <w:lang w:eastAsia="lt-LT"/>
        </w:rPr>
      </w:pPr>
      <w:r>
        <w:rPr>
          <w:szCs w:val="24"/>
          <w:lang w:eastAsia="lt-LT"/>
        </w:rPr>
        <w:t>5.1.1</w:t>
      </w:r>
      <w:r>
        <w:rPr>
          <w:szCs w:val="24"/>
          <w:lang w:eastAsia="lt-LT"/>
        </w:rPr>
        <w:t>. 50 mg/Nm</w:t>
      </w:r>
      <w:r>
        <w:rPr>
          <w:szCs w:val="24"/>
          <w:vertAlign w:val="superscript"/>
          <w:lang w:eastAsia="lt-LT"/>
        </w:rPr>
        <w:t>3</w:t>
      </w:r>
      <w:r>
        <w:rPr>
          <w:szCs w:val="24"/>
          <w:lang w:eastAsia="lt-LT"/>
        </w:rPr>
        <w:t xml:space="preserve"> – vidutinė paros vertė;</w:t>
      </w:r>
    </w:p>
    <w:p>
      <w:pPr>
        <w:ind w:firstLine="567"/>
        <w:jc w:val="both"/>
        <w:rPr>
          <w:szCs w:val="24"/>
          <w:lang w:eastAsia="lt-LT"/>
        </w:rPr>
      </w:pPr>
      <w:r>
        <w:rPr>
          <w:szCs w:val="24"/>
          <w:lang w:eastAsia="lt-LT"/>
        </w:rPr>
        <w:t>5.1.2</w:t>
      </w:r>
      <w:r>
        <w:rPr>
          <w:szCs w:val="24"/>
          <w:lang w:eastAsia="lt-LT"/>
        </w:rPr>
        <w:t>. 100 mg/Nm</w:t>
      </w:r>
      <w:r>
        <w:rPr>
          <w:szCs w:val="24"/>
          <w:vertAlign w:val="superscript"/>
          <w:lang w:eastAsia="lt-LT"/>
        </w:rPr>
        <w:t>3</w:t>
      </w:r>
      <w:r>
        <w:rPr>
          <w:szCs w:val="24"/>
          <w:lang w:eastAsia="lt-LT"/>
        </w:rPr>
        <w:t xml:space="preserve"> – pusės valandos vidutinė vertė;</w:t>
      </w:r>
    </w:p>
    <w:p>
      <w:pPr>
        <w:ind w:firstLine="567"/>
        <w:jc w:val="both"/>
        <w:rPr>
          <w:szCs w:val="24"/>
          <w:lang w:eastAsia="lt-LT"/>
        </w:rPr>
      </w:pPr>
      <w:r>
        <w:rPr>
          <w:szCs w:val="24"/>
          <w:lang w:eastAsia="lt-LT"/>
        </w:rPr>
        <w:t>5.1.3</w:t>
      </w:r>
      <w:r>
        <w:rPr>
          <w:szCs w:val="24"/>
          <w:lang w:eastAsia="lt-LT"/>
        </w:rPr>
        <w:t>.</w:t>
      </w:r>
      <w:r>
        <w:rPr>
          <w:b/>
          <w:szCs w:val="24"/>
          <w:lang w:eastAsia="lt-LT"/>
        </w:rPr>
        <w:t xml:space="preserve"> </w:t>
      </w:r>
      <w:r>
        <w:rPr>
          <w:szCs w:val="24"/>
          <w:lang w:eastAsia="lt-LT"/>
        </w:rPr>
        <w:t>150 mg/Nm</w:t>
      </w:r>
      <w:r>
        <w:rPr>
          <w:szCs w:val="24"/>
          <w:vertAlign w:val="superscript"/>
          <w:lang w:eastAsia="lt-LT"/>
        </w:rPr>
        <w:t>3</w:t>
      </w:r>
      <w:r>
        <w:rPr>
          <w:szCs w:val="24"/>
          <w:lang w:eastAsia="lt-LT"/>
        </w:rPr>
        <w:t xml:space="preserve"> – 10 minučių vidutinė vertė. </w:t>
      </w:r>
    </w:p>
    <w:p>
      <w:pPr>
        <w:suppressAutoHyphens/>
        <w:ind w:firstLine="567"/>
        <w:jc w:val="both"/>
        <w:rPr>
          <w:szCs w:val="24"/>
          <w:lang w:eastAsia="ar-SA"/>
        </w:rPr>
      </w:pPr>
      <w:r>
        <w:rPr>
          <w:szCs w:val="24"/>
          <w:lang w:eastAsia="lt-LT"/>
        </w:rPr>
        <w:t>5.2</w:t>
      </w:r>
      <w:r>
        <w:rPr>
          <w:szCs w:val="24"/>
          <w:lang w:eastAsia="lt-LT"/>
        </w:rPr>
        <w:t xml:space="preserve">. Deginimo įrenginiai, naudojantys verdančio sluoksnio technologiją, gali </w:t>
      </w:r>
      <w:r>
        <w:rPr>
          <w:szCs w:val="24"/>
          <w:lang w:eastAsia="ar-SA"/>
        </w:rPr>
        <w:t>nukrypti nuo šiame punkte nustatytų išmetamų teršalų ribinių verčių, jei leidime nustatyta išmetamo CO ribinė vertė yra ne didesnė kaip 100 mg/Nm</w:t>
      </w:r>
      <w:r>
        <w:rPr>
          <w:szCs w:val="24"/>
          <w:vertAlign w:val="superscript"/>
          <w:lang w:eastAsia="ar-SA"/>
        </w:rPr>
        <w:t>3</w:t>
      </w:r>
      <w:r>
        <w:rPr>
          <w:szCs w:val="24"/>
          <w:lang w:eastAsia="lt-LT"/>
        </w:rPr>
        <w:t>, išreikšta kaip vidutinė valandos vertė.</w:t>
      </w:r>
    </w:p>
    <w:p>
      <w:pPr>
        <w:suppressAutoHyphens/>
        <w:ind w:firstLine="567"/>
        <w:jc w:val="both"/>
        <w:rPr>
          <w:b/>
          <w:bCs/>
          <w:sz w:val="20"/>
          <w:lang w:eastAsia="lt-LT"/>
        </w:rPr>
      </w:pPr>
    </w:p>
    <w:p>
      <w:pPr>
        <w:suppressAutoHyphens/>
        <w:jc w:val="center"/>
      </w:pPr>
      <w:r>
        <w:rPr>
          <w:b/>
          <w:bCs/>
          <w:sz w:val="20"/>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0F9D232753">
        <w:r w:rsidRPr="00532B9F">
          <w:rPr>
            <w:rFonts w:ascii="Times New Roman" w:eastAsia="MS Mincho" w:hAnsi="Times New Roman"/>
            <w:sz w:val="20"/>
            <w:i/>
            <w:iCs/>
            <w:color w:val="0000FF" w:themeColor="hyperlink"/>
            <w:u w:val="single"/>
          </w:rPr>
          <w:t>D1-264</w:t>
        </w:r>
      </w:fldSimple>
      <w:r>
        <w:rPr>
          <w:rFonts w:ascii="Times New Roman" w:eastAsia="MS Mincho" w:hAnsi="Times New Roman"/>
          <w:sz w:val="20"/>
          <w:i/>
          <w:iCs/>
        </w:rPr>
        <w:t>,
2013-04-16,
Žin., 2013, Nr.
42-2082 (2013-04-24), i. k. 113301MISAK00D1-264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DFF5F72264">
        <w:r w:rsidRPr="00532B9F">
          <w:rPr>
            <w:rFonts w:ascii="Times New Roman" w:eastAsia="MS Mincho" w:hAnsi="Times New Roman"/>
            <w:sz w:val="20"/>
            <w:iCs/>
            <w:color w:val="0000FF" w:themeColor="hyperlink"/>
            <w:u w:val="single"/>
          </w:rPr>
          <w:t>D1-601</w:t>
        </w:r>
      </w:fldSimple>
      <w:r>
        <w:rPr>
          <w:rFonts w:ascii="Times New Roman" w:eastAsia="MS Mincho" w:hAnsi="Times New Roman"/>
          <w:sz w:val="20"/>
          <w:iCs/>
        </w:rPr>
        <w:t>,
2005-12-12,
Žin., 2005, Nr.
147-5366 (2005-12-17), i. k. 105301MISAK00D1-601                </w:t>
      </w:r>
    </w:p>
    <w:p>
      <w:pPr>
        <w:jc w:val="both"/>
        <w:rPr>
          <w:rFonts w:ascii="Times New Roman" w:hAnsi="Times New Roman"/>
        </w:rPr>
      </w:pPr>
      <w:r>
        <w:rPr>
          <w:rFonts w:ascii="Times New Roman" w:hAnsi="Times New Roman"/>
          <w:sz w:val="20"/>
        </w:rPr>
        <w:t>Dėl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C68D8A317C">
        <w:r w:rsidRPr="00532B9F">
          <w:rPr>
            <w:rFonts w:ascii="Times New Roman" w:eastAsia="MS Mincho" w:hAnsi="Times New Roman"/>
            <w:sz w:val="20"/>
            <w:iCs/>
            <w:color w:val="0000FF" w:themeColor="hyperlink"/>
            <w:u w:val="single"/>
          </w:rPr>
          <w:t>D1-564</w:t>
        </w:r>
      </w:fldSimple>
      <w:r>
        <w:rPr>
          <w:rFonts w:ascii="Times New Roman" w:eastAsia="MS Mincho" w:hAnsi="Times New Roman"/>
          <w:sz w:val="20"/>
          <w:iCs/>
        </w:rPr>
        <w:t>,
2006-12-04,
Žin., 2006, Nr.
135-5116 (2006-12-12), i. k. 106301MISAK00D1-564                </w:t>
      </w:r>
    </w:p>
    <w:p>
      <w:pPr>
        <w:jc w:val="both"/>
        <w:rPr>
          <w:rFonts w:ascii="Times New Roman" w:hAnsi="Times New Roman"/>
        </w:rPr>
      </w:pPr>
      <w:r>
        <w:rPr>
          <w:rFonts w:ascii="Times New Roman" w:hAnsi="Times New Roman"/>
          <w:sz w:val="20"/>
        </w:rPr>
        <w:t>Dėl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2852A26B36">
        <w:r w:rsidRPr="00532B9F">
          <w:rPr>
            <w:rFonts w:ascii="Times New Roman" w:eastAsia="MS Mincho" w:hAnsi="Times New Roman"/>
            <w:sz w:val="20"/>
            <w:iCs/>
            <w:color w:val="0000FF" w:themeColor="hyperlink"/>
            <w:u w:val="single"/>
          </w:rPr>
          <w:t>D1-487</w:t>
        </w:r>
      </w:fldSimple>
      <w:r>
        <w:rPr>
          <w:rFonts w:ascii="Times New Roman" w:eastAsia="MS Mincho" w:hAnsi="Times New Roman"/>
          <w:sz w:val="20"/>
          <w:iCs/>
        </w:rPr>
        <w:t>,
2008-09-23,
Žin., 2008, Nr.
111-4253 (2008-09-27), i. k. 108301MISAK00D1-487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A4EF00A860">
        <w:r w:rsidRPr="00532B9F">
          <w:rPr>
            <w:rFonts w:ascii="Times New Roman" w:eastAsia="MS Mincho" w:hAnsi="Times New Roman"/>
            <w:sz w:val="20"/>
            <w:iCs/>
            <w:color w:val="0000FF" w:themeColor="hyperlink"/>
            <w:u w:val="single"/>
          </w:rPr>
          <w:t>D1-515</w:t>
        </w:r>
      </w:fldSimple>
      <w:r>
        <w:rPr>
          <w:rFonts w:ascii="Times New Roman" w:eastAsia="MS Mincho" w:hAnsi="Times New Roman"/>
          <w:sz w:val="20"/>
          <w:iCs/>
        </w:rPr>
        <w:t>,
2010-06-16,
Žin., 2010, Nr.
79-4115 (2010-07-03), i. k. 110301MISAK00D1-515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32D2B1FCBB">
        <w:r w:rsidRPr="00532B9F">
          <w:rPr>
            <w:rFonts w:ascii="Times New Roman" w:eastAsia="MS Mincho" w:hAnsi="Times New Roman"/>
            <w:sz w:val="20"/>
            <w:iCs/>
            <w:color w:val="0000FF" w:themeColor="hyperlink"/>
            <w:u w:val="single"/>
          </w:rPr>
          <w:t>D1-835</w:t>
        </w:r>
      </w:fldSimple>
      <w:r>
        <w:rPr>
          <w:rFonts w:ascii="Times New Roman" w:eastAsia="MS Mincho" w:hAnsi="Times New Roman"/>
          <w:sz w:val="20"/>
          <w:iCs/>
        </w:rPr>
        <w:t>,
2010-10-01,
Žin., 2010, Nr.
121-6185 (2010-10-13), i. k. 110301MISAK00D1-835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0F9D232753">
        <w:r w:rsidRPr="00532B9F">
          <w:rPr>
            <w:rFonts w:ascii="Times New Roman" w:eastAsia="MS Mincho" w:hAnsi="Times New Roman"/>
            <w:sz w:val="20"/>
            <w:iCs/>
            <w:color w:val="0000FF" w:themeColor="hyperlink"/>
            <w:u w:val="single"/>
          </w:rPr>
          <w:t>D1-264</w:t>
        </w:r>
      </w:fldSimple>
      <w:r>
        <w:rPr>
          <w:rFonts w:ascii="Times New Roman" w:eastAsia="MS Mincho" w:hAnsi="Times New Roman"/>
          <w:sz w:val="20"/>
          <w:iCs/>
        </w:rPr>
        <w:t>,
2013-04-16,
Žin., 2013, Nr.
42-2082 (2013-04-24), i. k. 113301MISAK00D1-264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42de50a5ce11e3aeb49a67165e3ad3">
        <w:r w:rsidRPr="00532B9F">
          <w:rPr>
            <w:rFonts w:ascii="Times New Roman" w:eastAsia="MS Mincho" w:hAnsi="Times New Roman"/>
            <w:sz w:val="20"/>
            <w:iCs/>
            <w:color w:val="0000FF" w:themeColor="hyperlink"/>
            <w:u w:val="single"/>
          </w:rPr>
          <w:t>D1-257</w:t>
        </w:r>
      </w:fldSimple>
      <w:r>
        <w:rPr>
          <w:rFonts w:ascii="Times New Roman" w:eastAsia="MS Mincho" w:hAnsi="Times New Roman"/>
          <w:sz w:val="20"/>
          <w:iCs/>
        </w:rPr>
        <w:t>,
2014-03-06,
paskelbta TAR 2014-03-07, i. k. 2014-02874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b764d6064b811e4b6b89037654e22b1">
        <w:r w:rsidRPr="00532B9F">
          <w:rPr>
            <w:rFonts w:ascii="Times New Roman" w:eastAsia="MS Mincho" w:hAnsi="Times New Roman"/>
            <w:sz w:val="20"/>
            <w:iCs/>
            <w:color w:val="0000FF" w:themeColor="hyperlink"/>
            <w:u w:val="single"/>
          </w:rPr>
          <w:t>D1-853</w:t>
        </w:r>
      </w:fldSimple>
      <w:r>
        <w:rPr>
          <w:rFonts w:ascii="Times New Roman" w:eastAsia="MS Mincho" w:hAnsi="Times New Roman"/>
          <w:sz w:val="20"/>
          <w:iCs/>
        </w:rPr>
        <w:t>,
2014-10-24,
paskelbta TAR 2014-11-05, i. k. 2014-15815                </w:t>
      </w:r>
    </w:p>
    <w:p>
      <w:pPr>
        <w:jc w:val="both"/>
        <w:rPr>
          <w:rFonts w:ascii="Times New Roman" w:hAnsi="Times New Roman"/>
        </w:rPr>
      </w:pPr>
      <w:r>
        <w:rPr>
          <w:rFonts w:ascii="Times New Roman" w:hAnsi="Times New Roman"/>
          <w:sz w:val="20"/>
        </w:rPr>
        <w:t>Lietuvos Respublikos aplinkos ministro įsakymas „Dėl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c9ac700f57611e4927fda1d051299fb">
        <w:r w:rsidRPr="00532B9F">
          <w:rPr>
            <w:rFonts w:ascii="Times New Roman" w:eastAsia="MS Mincho" w:hAnsi="Times New Roman"/>
            <w:sz w:val="20"/>
            <w:iCs/>
            <w:color w:val="0000FF" w:themeColor="hyperlink"/>
            <w:u w:val="single"/>
          </w:rPr>
          <w:t>D1-399</w:t>
        </w:r>
      </w:fldSimple>
      <w:r>
        <w:rPr>
          <w:rFonts w:ascii="Times New Roman" w:eastAsia="MS Mincho" w:hAnsi="Times New Roman"/>
          <w:sz w:val="20"/>
          <w:iCs/>
        </w:rPr>
        <w:t>,
2015-05-08,
paskelbta TAR 2015-05-08, i. k. 2015-07010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70d3a80c90411e7910a89ac20768b0f">
        <w:r w:rsidRPr="00532B9F">
          <w:rPr>
            <w:rFonts w:ascii="Times New Roman" w:eastAsia="MS Mincho" w:hAnsi="Times New Roman"/>
            <w:sz w:val="20"/>
            <w:iCs/>
            <w:color w:val="0000FF" w:themeColor="hyperlink"/>
            <w:u w:val="single"/>
          </w:rPr>
          <w:t>D1-926</w:t>
        </w:r>
      </w:fldSimple>
      <w:r>
        <w:rPr>
          <w:rFonts w:ascii="Times New Roman" w:eastAsia="MS Mincho" w:hAnsi="Times New Roman"/>
          <w:sz w:val="20"/>
          <w:iCs/>
        </w:rPr>
        <w:t>,
2017-11-13,
paskelbta TAR 2017-11-14, i. k. 2017-17921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2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0DDE4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4332654">
      <w:marLeft w:val="0"/>
      <w:marRight w:val="0"/>
      <w:marTop w:val="0"/>
      <w:marBottom w:val="0"/>
      <w:divBdr>
        <w:top w:val="none" w:sz="0" w:space="0" w:color="auto"/>
        <w:left w:val="none" w:sz="0" w:space="0" w:color="auto"/>
        <w:bottom w:val="none" w:sz="0" w:space="0" w:color="auto"/>
        <w:right w:val="none" w:sz="0" w:space="0" w:color="auto"/>
      </w:divBdr>
      <w:divsChild>
        <w:div w:id="1771006867">
          <w:marLeft w:val="0"/>
          <w:marRight w:val="0"/>
          <w:marTop w:val="0"/>
          <w:marBottom w:val="0"/>
          <w:divBdr>
            <w:top w:val="none" w:sz="0" w:space="0" w:color="auto"/>
            <w:left w:val="none" w:sz="0" w:space="0" w:color="auto"/>
            <w:bottom w:val="none" w:sz="0" w:space="0" w:color="auto"/>
            <w:right w:val="none" w:sz="0" w:space="0" w:color="auto"/>
          </w:divBdr>
        </w:div>
        <w:div w:id="364256638">
          <w:marLeft w:val="0"/>
          <w:marRight w:val="0"/>
          <w:marTop w:val="0"/>
          <w:marBottom w:val="0"/>
          <w:divBdr>
            <w:top w:val="none" w:sz="0" w:space="0" w:color="auto"/>
            <w:left w:val="none" w:sz="0" w:space="0" w:color="auto"/>
            <w:bottom w:val="none" w:sz="0" w:space="0" w:color="auto"/>
            <w:right w:val="none" w:sz="0" w:space="0" w:color="auto"/>
          </w:divBdr>
        </w:div>
        <w:div w:id="1841113004">
          <w:marLeft w:val="0"/>
          <w:marRight w:val="0"/>
          <w:marTop w:val="0"/>
          <w:marBottom w:val="0"/>
          <w:divBdr>
            <w:top w:val="none" w:sz="0" w:space="0" w:color="auto"/>
            <w:left w:val="none" w:sz="0" w:space="0" w:color="auto"/>
            <w:bottom w:val="none" w:sz="0" w:space="0" w:color="auto"/>
            <w:right w:val="none" w:sz="0" w:space="0" w:color="auto"/>
          </w:divBdr>
        </w:div>
      </w:divsChild>
    </w:div>
    <w:div w:id="2466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3D555BF4BF16"/>
  <Relationship Id="rId19" Type="http://schemas.openxmlformats.org/officeDocument/2006/relationships/hyperlink" TargetMode="External" Target="https://www.e-tar.lt/portal/lt/legalAct/TAR.8D38517814F1"/>
  <Relationship Id="rId2" Type="http://schemas.openxmlformats.org/officeDocument/2006/relationships/header" Target="header5.xml"/>
  <Relationship Id="rId20" Type="http://schemas.openxmlformats.org/officeDocument/2006/relationships/hyperlink" TargetMode="External" Target="https://www.e-tar.lt/portal/lt/legalAct/TAR.4D5E88FF9E5A"/>
  <Relationship Id="rId21" Type="http://schemas.openxmlformats.org/officeDocument/2006/relationships/hyperlink" TargetMode="External" Target="https://www.e-tar.lt/portal/lt/legalAct/TAR.9E7F44216090"/>
  <Relationship Id="rId22" Type="http://schemas.openxmlformats.org/officeDocument/2006/relationships/hyperlink" TargetMode="External" Target="https://www.e-tar.lt/portal/lt/legalAct/TAR.8D38517814F1"/>
  <Relationship Id="rId23" Type="http://schemas.openxmlformats.org/officeDocument/2006/relationships/hyperlink" TargetMode="External" Target="https://www.e-tar.lt/portal/lt/legalAct/TAR.4D5E88FF9E5A"/>
  <Relationship Id="rId24" Type="http://schemas.openxmlformats.org/officeDocument/2006/relationships/hyperlink" TargetMode="External" Target="https://www.e-tar.lt/portal/lt/legalAct/TAR.38E37AB6E8E6"/>
  <Relationship Id="rId25" Type="http://schemas.openxmlformats.org/officeDocument/2006/relationships/hyperlink" TargetMode="External" Target="https://www.e-tar.lt/portal/lt/legalAct/TAR.62382E378D38"/>
  <Relationship Id="rId26" Type="http://schemas.openxmlformats.org/officeDocument/2006/relationships/hyperlink" TargetMode="External" Target="https://www.e-tar.lt/portal/lt/legalAct/TAR.4146DB314867"/>
  <Relationship Id="rId27" Type="http://schemas.openxmlformats.org/officeDocument/2006/relationships/hyperlink" TargetMode="External" Target="https://www.e-tar.lt/portal/lt/legalAct/TAR.FA13E28615F6"/>
  <Relationship Id="rId28" Type="http://schemas.openxmlformats.org/officeDocument/2006/relationships/hyperlink" TargetMode="External" Target="https://www.e-tar.lt/portal/lt/legalAct/TAR.38E37AB6E8E6"/>
  <Relationship Id="rId29" Type="http://schemas.openxmlformats.org/officeDocument/2006/relationships/hyperlink" TargetMode="External" Target="https://www.e-tar.lt/portal/lt/legalAct/TAR.D3D241048062"/>
  <Relationship Id="rId3" Type="http://schemas.openxmlformats.org/officeDocument/2006/relationships/footer" Target="footer4.xml"/>
  <Relationship Id="rId30" Type="http://schemas.openxmlformats.org/officeDocument/2006/relationships/hyperlink" TargetMode="External" Target="https://www.e-tar.lt/portal/lt/legalAct/TAR.F18F5AE4CFD5"/>
  <Relationship Id="rId31" Type="http://schemas.openxmlformats.org/officeDocument/2006/relationships/hyperlink" TargetMode="External" Target="https://www.e-tar.lt/portal/lt/legalAct/TAR.1F45AA1FF2D0"/>
  <Relationship Id="rId32" Type="http://schemas.openxmlformats.org/officeDocument/2006/relationships/hyperlink" TargetMode="External" Target="https://www.e-tar.lt/portal/lt/legalAct/TAR.CD2171F266B6"/>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99</TotalTime>
  <Pages>24</Pages>
  <Words>44203</Words>
  <Characters>25196</Characters>
  <Application>Microsoft Office Word</Application>
  <DocSecurity>0</DocSecurity>
  <Lines>209</Lines>
  <Paragraphs>138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69261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2015-06-11T07:46:00Z</dcterms:created>
  <dc:creator>Tadeuš Buivid</dc:creator>
  <lastModifiedBy>JUOSPONIENĖ Karolina</lastModifiedBy>
  <dcterms:modified xsi:type="dcterms:W3CDTF">2017-11-16T06:34:00Z</dcterms:modified>
  <revision>19</revision>
</coreProperties>
</file>