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027B">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2000, Nr. 92-2</w:t>
      </w:r>
      <w:r>
        <w:rPr>
          <w:rFonts w:ascii="Times New Roman" w:hAnsi="Times New Roman"/>
          <w:sz w:val="20"/>
        </w:rPr>
        <w:t>873</w:t>
      </w:r>
    </w:p>
    <w:p w:rsidR="00000000" w:rsidRDefault="00DB027B">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DB027B">
      <w:pPr>
        <w:pStyle w:val="statymopavad"/>
        <w:spacing w:after="80" w:line="240" w:lineRule="auto"/>
        <w:ind w:firstLine="0"/>
        <w:rPr>
          <w:rFonts w:ascii="Times New Roman" w:hAnsi="Times New Roman"/>
          <w:sz w:val="22"/>
        </w:rPr>
      </w:pPr>
    </w:p>
    <w:p w:rsidR="00000000" w:rsidRDefault="00DB027B">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DB027B">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KELIŲ PRIEŽIŪROS IR PLĖTROS PROGRAMOS FINANSAVIMO</w:t>
      </w:r>
      <w:r>
        <w:rPr>
          <w:rFonts w:ascii="Times New Roman" w:hAnsi="Times New Roman"/>
          <w:b/>
          <w:sz w:val="22"/>
        </w:rPr>
        <w:fldChar w:fldCharType="end"/>
      </w:r>
      <w:bookmarkEnd w:id="2"/>
    </w:p>
    <w:p w:rsidR="00000000" w:rsidRDefault="00DB027B">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DB027B">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2000</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spalio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12</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w:instrText>
      </w:r>
      <w:r>
        <w:rPr>
          <w:rStyle w:val="statymoNr"/>
          <w:rFonts w:ascii="Times New Roman" w:hAnsi="Times New Roman"/>
          <w:sz w:val="22"/>
          <w:lang w:val="lt-LT"/>
        </w:rPr>
        <w:instrText xml:space="preserve">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VIII-2032</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DB027B">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DB027B">
      <w:pPr>
        <w:rPr>
          <w:rFonts w:ascii="Times New Roman" w:hAnsi="Times New Roman"/>
          <w:b/>
          <w:i/>
          <w:sz w:val="20"/>
          <w:lang w:val="lt-LT"/>
        </w:rPr>
      </w:pPr>
      <w:r>
        <w:rPr>
          <w:rFonts w:ascii="Times New Roman" w:hAnsi="Times New Roman"/>
          <w:b/>
          <w:i/>
          <w:sz w:val="20"/>
          <w:lang w:val="lt-LT"/>
        </w:rPr>
        <w:lastRenderedPageBreak/>
        <w:t>Nauja įstatymo redakcija nuo 2002 m. sausio 1 d.:</w:t>
      </w:r>
    </w:p>
    <w:p w:rsidR="00000000" w:rsidRDefault="00DB027B">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IX-682</w:t>
        </w:r>
      </w:hyperlink>
      <w:r>
        <w:rPr>
          <w:rFonts w:ascii="Times New Roman" w:hAnsi="Times New Roman"/>
          <w:i/>
        </w:rPr>
        <w:t>, 2001-12-21, Žin., 2001, Nr. 112-4089 (2001-12-30)</w:t>
      </w:r>
    </w:p>
    <w:p w:rsidR="00000000" w:rsidRDefault="00DB027B">
      <w:pPr>
        <w:pStyle w:val="PlainText"/>
        <w:rPr>
          <w:rFonts w:ascii="Times New Roman" w:hAnsi="Times New Roman"/>
          <w:sz w:val="22"/>
        </w:rPr>
      </w:pPr>
    </w:p>
    <w:p w:rsidR="00000000" w:rsidRDefault="00DB027B">
      <w:pPr>
        <w:ind w:firstLine="720"/>
        <w:jc w:val="both"/>
        <w:rPr>
          <w:rFonts w:ascii="Times New Roman" w:hAnsi="Times New Roman"/>
          <w:b/>
          <w:sz w:val="22"/>
          <w:lang w:val="lt-LT"/>
        </w:rPr>
      </w:pPr>
    </w:p>
    <w:p w:rsidR="00000000" w:rsidRDefault="00DB027B">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DB027B">
      <w:pPr>
        <w:ind w:firstLine="720"/>
        <w:jc w:val="both"/>
        <w:rPr>
          <w:rFonts w:ascii="Times New Roman" w:hAnsi="Times New Roman"/>
          <w:sz w:val="22"/>
          <w:lang w:val="lt-LT"/>
        </w:rPr>
      </w:pPr>
      <w:r>
        <w:rPr>
          <w:rFonts w:ascii="Times New Roman" w:hAnsi="Times New Roman"/>
          <w:sz w:val="22"/>
          <w:lang w:val="lt-LT"/>
        </w:rPr>
        <w:t>1. Šis Įstatymas nu</w:t>
      </w:r>
      <w:r>
        <w:rPr>
          <w:rFonts w:ascii="Times New Roman" w:hAnsi="Times New Roman"/>
          <w:sz w:val="22"/>
          <w:lang w:val="lt-LT"/>
        </w:rPr>
        <w:t>stato Kelių priežiūros ir plėtros programos finansavimo šaltinius ir</w:t>
      </w:r>
      <w:r>
        <w:rPr>
          <w:rFonts w:ascii="Times New Roman" w:hAnsi="Times New Roman"/>
          <w:b/>
          <w:sz w:val="22"/>
          <w:lang w:val="lt-LT"/>
        </w:rPr>
        <w:t xml:space="preserve"> </w:t>
      </w:r>
      <w:r>
        <w:rPr>
          <w:rFonts w:ascii="Times New Roman" w:hAnsi="Times New Roman"/>
          <w:sz w:val="22"/>
          <w:lang w:val="lt-LT"/>
        </w:rPr>
        <w:t xml:space="preserve">tvarką. </w:t>
      </w:r>
    </w:p>
    <w:p w:rsidR="00000000" w:rsidRDefault="00DB027B">
      <w:pPr>
        <w:ind w:firstLine="720"/>
        <w:jc w:val="both"/>
        <w:rPr>
          <w:rFonts w:ascii="Times New Roman" w:hAnsi="Times New Roman"/>
          <w:sz w:val="22"/>
          <w:lang w:val="lt-LT"/>
        </w:rPr>
      </w:pPr>
      <w:r>
        <w:rPr>
          <w:rFonts w:ascii="Times New Roman" w:hAnsi="Times New Roman"/>
          <w:sz w:val="22"/>
          <w:lang w:val="lt-LT"/>
        </w:rPr>
        <w:t>2. Įstatymo tikslas – kaupti ir naudoti lėšas automobilių kelių tinklui plėsti, modernizuoti ir šio tinklo funkcionavimui užtikrinti.</w:t>
      </w:r>
    </w:p>
    <w:p w:rsidR="00000000" w:rsidRDefault="00DB027B">
      <w:pPr>
        <w:pStyle w:val="Footer"/>
        <w:tabs>
          <w:tab w:val="clear" w:pos="4320"/>
          <w:tab w:val="clear" w:pos="8640"/>
        </w:tabs>
        <w:spacing w:line="240" w:lineRule="auto"/>
        <w:rPr>
          <w:rFonts w:ascii="Times New Roman" w:hAnsi="Times New Roman"/>
          <w:sz w:val="22"/>
        </w:rPr>
      </w:pPr>
    </w:p>
    <w:p w:rsidR="00000000" w:rsidRDefault="00DB027B">
      <w:pPr>
        <w:pStyle w:val="Footer"/>
        <w:tabs>
          <w:tab w:val="clear" w:pos="4320"/>
          <w:tab w:val="clear" w:pos="8640"/>
        </w:tabs>
        <w:spacing w:line="240" w:lineRule="auto"/>
        <w:rPr>
          <w:rFonts w:ascii="Times New Roman" w:hAnsi="Times New Roman"/>
          <w:b/>
          <w:sz w:val="22"/>
        </w:rPr>
      </w:pPr>
      <w:r>
        <w:rPr>
          <w:rFonts w:ascii="Times New Roman" w:hAnsi="Times New Roman"/>
          <w:b/>
          <w:sz w:val="22"/>
        </w:rPr>
        <w:t>2 straipsnis. Pagrindinės Įstatymo sąvokos</w:t>
      </w:r>
    </w:p>
    <w:p w:rsidR="00000000" w:rsidRDefault="00DB027B">
      <w:pPr>
        <w:pStyle w:val="Footer"/>
        <w:tabs>
          <w:tab w:val="clear" w:pos="4320"/>
          <w:tab w:val="clear" w:pos="8640"/>
          <w:tab w:val="center" w:pos="142"/>
          <w:tab w:val="right" w:pos="284"/>
          <w:tab w:val="right" w:pos="426"/>
        </w:tabs>
        <w:spacing w:line="240" w:lineRule="auto"/>
        <w:rPr>
          <w:rFonts w:ascii="Times New Roman" w:hAnsi="Times New Roman"/>
          <w:sz w:val="22"/>
        </w:rPr>
      </w:pPr>
      <w:r>
        <w:rPr>
          <w:rFonts w:ascii="Times New Roman" w:hAnsi="Times New Roman"/>
          <w:sz w:val="22"/>
        </w:rPr>
        <w:t xml:space="preserve">1. </w:t>
      </w:r>
      <w:r>
        <w:rPr>
          <w:rFonts w:ascii="Times New Roman" w:hAnsi="Times New Roman"/>
          <w:b/>
          <w:sz w:val="22"/>
        </w:rPr>
        <w:t xml:space="preserve">Bendroji masė </w:t>
      </w:r>
      <w:r>
        <w:rPr>
          <w:rFonts w:ascii="Times New Roman" w:hAnsi="Times New Roman"/>
          <w:sz w:val="22"/>
        </w:rPr>
        <w:t>– pakrautos transporto priemonės</w:t>
      </w:r>
      <w:r>
        <w:rPr>
          <w:rFonts w:ascii="Times New Roman" w:hAnsi="Times New Roman"/>
          <w:b/>
          <w:sz w:val="22"/>
        </w:rPr>
        <w:t xml:space="preserve"> </w:t>
      </w:r>
      <w:r>
        <w:rPr>
          <w:rFonts w:ascii="Times New Roman" w:hAnsi="Times New Roman"/>
          <w:sz w:val="22"/>
        </w:rPr>
        <w:t>leistinas maksimalus svoris, kuris nurodytas transporto priemonės registracijos dokumente.</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 xml:space="preserve">Kelias </w:t>
      </w:r>
      <w:r>
        <w:rPr>
          <w:rFonts w:ascii="Times New Roman" w:hAnsi="Times New Roman"/>
          <w:sz w:val="22"/>
        </w:rPr>
        <w:t>– inžinerinis statinys, skirtas transporto priemonių ir pėsčiųjų eismui.</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3. </w:t>
      </w:r>
      <w:r>
        <w:rPr>
          <w:rFonts w:ascii="Times New Roman" w:hAnsi="Times New Roman"/>
          <w:b/>
          <w:sz w:val="22"/>
        </w:rPr>
        <w:t>Kelio savininkas</w:t>
      </w:r>
      <w:r>
        <w:rPr>
          <w:rFonts w:ascii="Times New Roman" w:hAnsi="Times New Roman"/>
          <w:i/>
          <w:sz w:val="22"/>
        </w:rPr>
        <w:t xml:space="preserve"> </w:t>
      </w:r>
      <w:r>
        <w:rPr>
          <w:rFonts w:ascii="Times New Roman" w:hAnsi="Times New Roman"/>
          <w:sz w:val="22"/>
        </w:rPr>
        <w:t>– asmuo, kur</w:t>
      </w:r>
      <w:r>
        <w:rPr>
          <w:rFonts w:ascii="Times New Roman" w:hAnsi="Times New Roman"/>
          <w:sz w:val="22"/>
        </w:rPr>
        <w:t>iam kelias priklauso nuosavybės teise.</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sz w:val="22"/>
          <w:lang w:val="lt-LT"/>
        </w:rPr>
        <w:t>Kelių priežiūros ir plėtros programa (</w:t>
      </w:r>
      <w:r>
        <w:rPr>
          <w:rFonts w:ascii="Times New Roman" w:hAnsi="Times New Roman"/>
          <w:sz w:val="22"/>
          <w:lang w:val="lt-LT"/>
        </w:rPr>
        <w:t xml:space="preserve">toliau – </w:t>
      </w:r>
      <w:r>
        <w:rPr>
          <w:rFonts w:ascii="Times New Roman" w:hAnsi="Times New Roman"/>
          <w:b/>
          <w:sz w:val="22"/>
          <w:lang w:val="lt-LT"/>
        </w:rPr>
        <w:t xml:space="preserve">Programa) </w:t>
      </w:r>
      <w:r>
        <w:rPr>
          <w:rFonts w:ascii="Times New Roman" w:hAnsi="Times New Roman"/>
          <w:sz w:val="22"/>
          <w:lang w:val="lt-LT"/>
        </w:rPr>
        <w:t>– Biudžeto sandaros įstatymo nustatyta tvarka tvirtinama specialioji programa. Šios Programos finansavimo ir administravimo vykdytojas yra Lietuvos Respublik</w:t>
      </w:r>
      <w:r>
        <w:rPr>
          <w:rFonts w:ascii="Times New Roman" w:hAnsi="Times New Roman"/>
          <w:sz w:val="22"/>
          <w:lang w:val="lt-LT"/>
        </w:rPr>
        <w:t>os Vyriausybė arba jos įgaliota institucija.</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 xml:space="preserve">Naudotojas </w:t>
      </w:r>
      <w:r>
        <w:rPr>
          <w:rFonts w:ascii="Times New Roman" w:hAnsi="Times New Roman"/>
          <w:sz w:val="22"/>
          <w:lang w:val="lt-LT"/>
        </w:rPr>
        <w:t>– asmuo, kuris tiesiogiai ar netiesiogiai naudojasi keliais ir jų infrastruktūra.</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Naudotojų mokesčiai</w:t>
      </w:r>
      <w:r>
        <w:rPr>
          <w:rFonts w:ascii="Times New Roman" w:hAnsi="Times New Roman"/>
          <w:b/>
          <w:i/>
          <w:sz w:val="22"/>
          <w:lang w:val="lt-LT"/>
        </w:rPr>
        <w:t xml:space="preserve"> </w:t>
      </w:r>
      <w:r>
        <w:rPr>
          <w:rFonts w:ascii="Times New Roman" w:hAnsi="Times New Roman"/>
          <w:sz w:val="22"/>
          <w:lang w:val="lt-LT"/>
        </w:rPr>
        <w:t>– nustatyto dydžio transporto priemonių savininkų ar valdytojų mokesčiai už naudojimąsi keli</w:t>
      </w:r>
      <w:r>
        <w:rPr>
          <w:rFonts w:ascii="Times New Roman" w:hAnsi="Times New Roman"/>
          <w:sz w:val="22"/>
          <w:lang w:val="lt-LT"/>
        </w:rPr>
        <w:t>ais ir jų infrastruktūra.</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7. </w:t>
      </w:r>
      <w:r>
        <w:rPr>
          <w:rFonts w:ascii="Times New Roman" w:hAnsi="Times New Roman"/>
          <w:b/>
          <w:sz w:val="22"/>
          <w:lang w:val="lt-LT"/>
        </w:rPr>
        <w:t xml:space="preserve">Programos finansavimo sąskaita </w:t>
      </w:r>
      <w:r>
        <w:rPr>
          <w:rFonts w:ascii="Times New Roman" w:hAnsi="Times New Roman"/>
          <w:sz w:val="22"/>
          <w:lang w:val="lt-LT"/>
        </w:rPr>
        <w:t>– valstybės biudžeto (iždo) sąskaita, kurioje kaupiamos lėšos Programai finansuoti.</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sz w:val="22"/>
          <w:lang w:val="lt-LT"/>
        </w:rPr>
        <w:t xml:space="preserve">Socialinės globos viešosios įstaigos </w:t>
      </w:r>
      <w:r>
        <w:rPr>
          <w:rFonts w:ascii="Times New Roman" w:hAnsi="Times New Roman"/>
          <w:sz w:val="22"/>
          <w:lang w:val="lt-LT"/>
        </w:rPr>
        <w:t xml:space="preserve">– viešosios įstaigos, teikiančios socialines paslaugas įvairaus amžiaus </w:t>
      </w:r>
      <w:r>
        <w:rPr>
          <w:rFonts w:ascii="Times New Roman" w:hAnsi="Times New Roman"/>
          <w:sz w:val="22"/>
          <w:lang w:val="lt-LT"/>
        </w:rPr>
        <w:t>skirtingų socialinių grupių asmenims, kuriems reikalinga įvairių rūšių ir formų socialinė pagalba.</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sz w:val="22"/>
          <w:lang w:val="lt-LT"/>
        </w:rPr>
        <w:t xml:space="preserve">Transporto priemonė </w:t>
      </w:r>
      <w:r>
        <w:rPr>
          <w:rFonts w:ascii="Times New Roman" w:hAnsi="Times New Roman"/>
          <w:sz w:val="22"/>
          <w:lang w:val="lt-LT"/>
        </w:rPr>
        <w:t>– bet kuri savaeigė kelių transporto priemonė ir kroviniams gabenti skirtos priekabos bei puspriekabės, išskyrus bėgines transporto pr</w:t>
      </w:r>
      <w:r>
        <w:rPr>
          <w:rFonts w:ascii="Times New Roman" w:hAnsi="Times New Roman"/>
          <w:sz w:val="22"/>
          <w:lang w:val="lt-LT"/>
        </w:rPr>
        <w:t>iemones ir transporto priemones, turinčias mažesnį kaip 50 cm</w:t>
      </w:r>
      <w:r>
        <w:rPr>
          <w:rFonts w:ascii="Times New Roman" w:hAnsi="Times New Roman"/>
          <w:sz w:val="22"/>
          <w:vertAlign w:val="superscript"/>
          <w:lang w:val="lt-LT"/>
        </w:rPr>
        <w:t>3</w:t>
      </w:r>
      <w:r>
        <w:rPr>
          <w:rFonts w:ascii="Times New Roman" w:hAnsi="Times New Roman"/>
          <w:sz w:val="22"/>
          <w:lang w:val="lt-LT"/>
        </w:rPr>
        <w:t xml:space="preserve"> variklio cilindrų darbinį tūrį. </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sz w:val="22"/>
          <w:lang w:val="lt-LT"/>
        </w:rPr>
        <w:t xml:space="preserve">Transporto priemonės savininkas </w:t>
      </w:r>
      <w:r>
        <w:rPr>
          <w:rFonts w:ascii="Times New Roman" w:hAnsi="Times New Roman"/>
          <w:sz w:val="22"/>
          <w:lang w:val="lt-LT"/>
        </w:rPr>
        <w:t>– asmuo, kuriam transporto priemonė priklauso nuosavybės teise.</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11. </w:t>
      </w:r>
      <w:r>
        <w:rPr>
          <w:rFonts w:ascii="Times New Roman" w:hAnsi="Times New Roman"/>
          <w:b/>
          <w:sz w:val="22"/>
          <w:lang w:val="lt-LT"/>
        </w:rPr>
        <w:t xml:space="preserve">Transporto priemonės valdytojas </w:t>
      </w:r>
      <w:r>
        <w:rPr>
          <w:rFonts w:ascii="Times New Roman" w:hAnsi="Times New Roman"/>
          <w:sz w:val="22"/>
          <w:lang w:val="lt-LT"/>
        </w:rPr>
        <w:t>– asmuo, valdantis trans</w:t>
      </w:r>
      <w:r>
        <w:rPr>
          <w:rFonts w:ascii="Times New Roman" w:hAnsi="Times New Roman"/>
          <w:sz w:val="22"/>
          <w:lang w:val="lt-LT"/>
        </w:rPr>
        <w:t>porto priemonę panaudos, nuomos sutarčių arba kitu teisėtu pagrindu.</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12. </w:t>
      </w:r>
      <w:r>
        <w:rPr>
          <w:rFonts w:ascii="Times New Roman" w:hAnsi="Times New Roman"/>
          <w:b/>
          <w:sz w:val="22"/>
          <w:lang w:val="lt-LT"/>
        </w:rPr>
        <w:t xml:space="preserve">Veikla </w:t>
      </w:r>
      <w:r>
        <w:rPr>
          <w:rFonts w:ascii="Times New Roman" w:hAnsi="Times New Roman"/>
          <w:sz w:val="22"/>
          <w:lang w:val="lt-LT"/>
        </w:rPr>
        <w:t>– bet kokio pobūdžio komercinė arba gamybinė veikla, kuria siekiama gauti ir (arba) uždirbti pajamų ar kokios kitos ekonominės naudos.</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13. </w:t>
      </w:r>
      <w:r>
        <w:rPr>
          <w:rFonts w:ascii="Times New Roman" w:hAnsi="Times New Roman"/>
          <w:b/>
          <w:sz w:val="22"/>
          <w:lang w:val="lt-LT"/>
        </w:rPr>
        <w:t xml:space="preserve">Vietinės reikšmės vidaus kelias </w:t>
      </w:r>
      <w:r>
        <w:rPr>
          <w:rFonts w:ascii="Times New Roman" w:hAnsi="Times New Roman"/>
          <w:sz w:val="22"/>
          <w:lang w:val="lt-LT"/>
        </w:rPr>
        <w:t>– jur</w:t>
      </w:r>
      <w:r>
        <w:rPr>
          <w:rFonts w:ascii="Times New Roman" w:hAnsi="Times New Roman"/>
          <w:sz w:val="22"/>
          <w:lang w:val="lt-LT"/>
        </w:rPr>
        <w:t>idinių ir fizinių asmenų reikmėms naudojamas kelias (miškų, nacionalinių parkų, valstybės saugomų teritorijų, pasienio, karjerų ir kiti).</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14. </w:t>
      </w:r>
      <w:r>
        <w:rPr>
          <w:rFonts w:ascii="Times New Roman" w:hAnsi="Times New Roman"/>
          <w:b/>
          <w:sz w:val="22"/>
          <w:lang w:val="lt-LT"/>
        </w:rPr>
        <w:t xml:space="preserve">Žemės ūkio subjektai </w:t>
      </w:r>
      <w:r>
        <w:rPr>
          <w:rFonts w:ascii="Times New Roman" w:hAnsi="Times New Roman"/>
          <w:sz w:val="22"/>
          <w:lang w:val="lt-LT"/>
        </w:rPr>
        <w:t>– Lietuvos Respublikos įstatymų nustatyta tvarka įregistruoti ūkininkų ūkiai, žemės ūkio bend</w:t>
      </w:r>
      <w:r>
        <w:rPr>
          <w:rFonts w:ascii="Times New Roman" w:hAnsi="Times New Roman"/>
          <w:sz w:val="22"/>
          <w:lang w:val="lt-LT"/>
        </w:rPr>
        <w:t>rovės ir kitos įmonės, kurių metinės įplaukos iš prekinės žemės ūkio produkcijos ir gamybos paslaugų žemės ūkiui realizacijos sudaro daugiau kaip 50 procentų visų gautų pajamų (įplaukų).</w:t>
      </w:r>
    </w:p>
    <w:p w:rsidR="00000000" w:rsidRDefault="00DB027B">
      <w:pPr>
        <w:ind w:firstLine="720"/>
        <w:jc w:val="both"/>
        <w:rPr>
          <w:rFonts w:ascii="Times New Roman" w:hAnsi="Times New Roman"/>
          <w:sz w:val="22"/>
          <w:lang w:val="lt-LT"/>
        </w:rPr>
      </w:pPr>
    </w:p>
    <w:p w:rsidR="00000000" w:rsidRDefault="00DB027B">
      <w:pPr>
        <w:pStyle w:val="Footer"/>
        <w:tabs>
          <w:tab w:val="clear" w:pos="4320"/>
          <w:tab w:val="clear" w:pos="8640"/>
        </w:tabs>
        <w:spacing w:line="240" w:lineRule="auto"/>
        <w:rPr>
          <w:rFonts w:ascii="Times New Roman" w:hAnsi="Times New Roman"/>
          <w:b/>
          <w:sz w:val="22"/>
        </w:rPr>
      </w:pPr>
      <w:r>
        <w:rPr>
          <w:rFonts w:ascii="Times New Roman" w:hAnsi="Times New Roman"/>
          <w:b/>
          <w:sz w:val="22"/>
        </w:rPr>
        <w:lastRenderedPageBreak/>
        <w:t>3 straipsnis. Programos finansavimo šaltiniai</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Programos finansavimo </w:t>
      </w:r>
      <w:r>
        <w:rPr>
          <w:rFonts w:ascii="Times New Roman" w:hAnsi="Times New Roman"/>
          <w:sz w:val="22"/>
          <w:lang w:val="lt-LT"/>
        </w:rPr>
        <w:t>šaltiniai:</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1) atskaitymai nuo pajamų;</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2) dalis akcizo pajamų, gautų už realizuotą benziną ir dyzelinius degalus; </w:t>
      </w:r>
    </w:p>
    <w:p w:rsidR="00000000" w:rsidRDefault="00DB027B">
      <w:pPr>
        <w:ind w:firstLine="720"/>
        <w:jc w:val="both"/>
        <w:rPr>
          <w:rFonts w:ascii="Times New Roman" w:hAnsi="Times New Roman"/>
          <w:sz w:val="22"/>
          <w:lang w:val="lt-LT"/>
        </w:rPr>
      </w:pPr>
      <w:r>
        <w:rPr>
          <w:rFonts w:ascii="Times New Roman" w:hAnsi="Times New Roman"/>
          <w:sz w:val="22"/>
          <w:lang w:val="lt-LT"/>
        </w:rPr>
        <w:t>3) akcizo pajamos, gautos už realizuotas suskystintas dujas, skirtas automobiliams;</w:t>
      </w:r>
    </w:p>
    <w:p w:rsidR="00000000" w:rsidRDefault="00DB027B">
      <w:pPr>
        <w:ind w:firstLine="720"/>
        <w:jc w:val="both"/>
        <w:rPr>
          <w:rFonts w:ascii="Times New Roman" w:hAnsi="Times New Roman"/>
          <w:sz w:val="22"/>
          <w:lang w:val="lt-LT"/>
        </w:rPr>
      </w:pPr>
      <w:r>
        <w:rPr>
          <w:rFonts w:ascii="Times New Roman" w:hAnsi="Times New Roman"/>
          <w:sz w:val="22"/>
          <w:lang w:val="lt-LT"/>
        </w:rPr>
        <w:t>4) mokestis už Lietuvos Respublikoje įregistruotas krovini</w:t>
      </w:r>
      <w:r>
        <w:rPr>
          <w:rFonts w:ascii="Times New Roman" w:hAnsi="Times New Roman"/>
          <w:sz w:val="22"/>
          <w:lang w:val="lt-LT"/>
        </w:rPr>
        <w:t>nes</w:t>
      </w:r>
      <w:r>
        <w:rPr>
          <w:rFonts w:ascii="Times New Roman" w:hAnsi="Times New Roman"/>
          <w:b/>
          <w:sz w:val="22"/>
          <w:lang w:val="lt-LT"/>
        </w:rPr>
        <w:t xml:space="preserve"> </w:t>
      </w:r>
      <w:r>
        <w:rPr>
          <w:rFonts w:ascii="Times New Roman" w:hAnsi="Times New Roman"/>
          <w:sz w:val="22"/>
          <w:lang w:val="lt-LT"/>
        </w:rPr>
        <w:t xml:space="preserve">transporto priemones; </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5) Lietuvos Respublikoje įregistruotų transporto priemonių savininkų ar valdytojų naudotojo mokestis; </w:t>
      </w:r>
    </w:p>
    <w:p w:rsidR="00000000" w:rsidRDefault="00DB027B">
      <w:pPr>
        <w:ind w:firstLine="720"/>
        <w:jc w:val="both"/>
        <w:rPr>
          <w:rFonts w:ascii="Times New Roman" w:hAnsi="Times New Roman"/>
          <w:strike/>
          <w:sz w:val="22"/>
          <w:lang w:val="lt-LT"/>
        </w:rPr>
      </w:pPr>
      <w:r>
        <w:rPr>
          <w:rFonts w:ascii="Times New Roman" w:hAnsi="Times New Roman"/>
          <w:sz w:val="22"/>
          <w:lang w:val="lt-LT"/>
        </w:rPr>
        <w:t>6) užsienio šalyse įregistruotų</w:t>
      </w:r>
      <w:r>
        <w:rPr>
          <w:rFonts w:ascii="Times New Roman" w:hAnsi="Times New Roman"/>
          <w:b/>
          <w:sz w:val="22"/>
          <w:lang w:val="lt-LT"/>
        </w:rPr>
        <w:t xml:space="preserve"> </w:t>
      </w:r>
      <w:r>
        <w:rPr>
          <w:rFonts w:ascii="Times New Roman" w:hAnsi="Times New Roman"/>
          <w:sz w:val="22"/>
          <w:lang w:val="lt-LT"/>
        </w:rPr>
        <w:t>transporto priemonių savininkų ar valdytojų naudotojo mokestis;</w:t>
      </w:r>
      <w:r>
        <w:rPr>
          <w:rFonts w:ascii="Times New Roman" w:hAnsi="Times New Roman"/>
          <w:strike/>
          <w:sz w:val="22"/>
          <w:lang w:val="lt-LT"/>
        </w:rPr>
        <w:t xml:space="preserve"> </w:t>
      </w:r>
    </w:p>
    <w:p w:rsidR="00000000" w:rsidRDefault="00DB027B">
      <w:pPr>
        <w:ind w:firstLine="720"/>
        <w:jc w:val="both"/>
        <w:rPr>
          <w:rFonts w:ascii="Times New Roman" w:hAnsi="Times New Roman"/>
          <w:sz w:val="22"/>
          <w:lang w:val="lt-LT"/>
        </w:rPr>
      </w:pPr>
      <w:r>
        <w:rPr>
          <w:rFonts w:ascii="Times New Roman" w:hAnsi="Times New Roman"/>
          <w:sz w:val="22"/>
          <w:lang w:val="lt-LT"/>
        </w:rPr>
        <w:t>7) mokestis už važiavimą keli</w:t>
      </w:r>
      <w:r>
        <w:rPr>
          <w:rFonts w:ascii="Times New Roman" w:hAnsi="Times New Roman"/>
          <w:sz w:val="22"/>
          <w:lang w:val="lt-LT"/>
        </w:rPr>
        <w:t>ais Lietuvos Respublikoje ir užsienio šalyse įregistruotomis transporto priemonėmis (jų junginiais), kurių matmenys su kroviniu ar be jo viršija leidžiamus, arba kai viršijama leidžiama ašies (ašių) apkrova ar transporto priemonės (jų junginio) leidžiama b</w:t>
      </w:r>
      <w:r>
        <w:rPr>
          <w:rFonts w:ascii="Times New Roman" w:hAnsi="Times New Roman"/>
          <w:sz w:val="22"/>
          <w:lang w:val="lt-LT"/>
        </w:rPr>
        <w:t xml:space="preserve">endroji masė; </w:t>
      </w:r>
    </w:p>
    <w:p w:rsidR="00000000" w:rsidRDefault="00DB027B">
      <w:pPr>
        <w:ind w:firstLine="720"/>
        <w:jc w:val="both"/>
        <w:rPr>
          <w:rFonts w:ascii="Times New Roman" w:hAnsi="Times New Roman"/>
          <w:sz w:val="22"/>
          <w:lang w:val="lt-LT"/>
        </w:rPr>
      </w:pPr>
      <w:r>
        <w:rPr>
          <w:rFonts w:ascii="Times New Roman" w:hAnsi="Times New Roman"/>
          <w:sz w:val="22"/>
          <w:lang w:val="lt-LT"/>
        </w:rPr>
        <w:t>8) mokestis už leidimą atlikti įvairius darbus kelio juostoje ar kelio apsaugos zonoje;</w:t>
      </w:r>
    </w:p>
    <w:p w:rsidR="00000000" w:rsidRDefault="00DB027B">
      <w:pPr>
        <w:pStyle w:val="Footer"/>
        <w:tabs>
          <w:tab w:val="clear" w:pos="4320"/>
          <w:tab w:val="clear" w:pos="8640"/>
        </w:tabs>
        <w:spacing w:line="240" w:lineRule="auto"/>
        <w:rPr>
          <w:rFonts w:ascii="Times New Roman" w:hAnsi="Times New Roman"/>
          <w:b/>
          <w:sz w:val="22"/>
        </w:rPr>
      </w:pPr>
      <w:r>
        <w:rPr>
          <w:rFonts w:ascii="Times New Roman" w:hAnsi="Times New Roman"/>
          <w:sz w:val="22"/>
        </w:rPr>
        <w:t xml:space="preserve">9) valstybės biudžeto lėšos; </w:t>
      </w:r>
    </w:p>
    <w:p w:rsidR="00000000" w:rsidRDefault="00DB027B">
      <w:pPr>
        <w:pStyle w:val="Footer"/>
        <w:tabs>
          <w:tab w:val="clear" w:pos="4320"/>
          <w:tab w:val="clear" w:pos="8640"/>
          <w:tab w:val="left" w:pos="851"/>
        </w:tabs>
        <w:spacing w:line="240" w:lineRule="auto"/>
        <w:rPr>
          <w:rFonts w:ascii="Times New Roman" w:hAnsi="Times New Roman"/>
          <w:sz w:val="22"/>
        </w:rPr>
      </w:pPr>
      <w:r>
        <w:rPr>
          <w:rFonts w:ascii="Times New Roman" w:hAnsi="Times New Roman"/>
          <w:sz w:val="22"/>
        </w:rPr>
        <w:t xml:space="preserve">10) juridinių, fizinių asmenų bei užsienio valstybių tikslinės lėšos. </w:t>
      </w:r>
    </w:p>
    <w:p w:rsidR="00000000" w:rsidRDefault="00DB027B">
      <w:pPr>
        <w:ind w:firstLine="720"/>
        <w:jc w:val="both"/>
        <w:rPr>
          <w:rFonts w:ascii="Times New Roman" w:hAnsi="Times New Roman"/>
          <w:sz w:val="22"/>
          <w:lang w:val="lt-LT"/>
        </w:rPr>
      </w:pPr>
    </w:p>
    <w:p w:rsidR="00000000" w:rsidRDefault="00DB027B">
      <w:pPr>
        <w:ind w:firstLine="720"/>
        <w:jc w:val="both"/>
        <w:rPr>
          <w:rFonts w:ascii="Times New Roman" w:hAnsi="Times New Roman"/>
          <w:b/>
          <w:sz w:val="22"/>
          <w:lang w:val="lt-LT"/>
        </w:rPr>
      </w:pPr>
      <w:r>
        <w:rPr>
          <w:rFonts w:ascii="Times New Roman" w:hAnsi="Times New Roman"/>
          <w:b/>
          <w:sz w:val="22"/>
          <w:lang w:val="lt-LT"/>
        </w:rPr>
        <w:t xml:space="preserve">4 straipsnis. Atskaitymai nuo pajamų </w:t>
      </w:r>
    </w:p>
    <w:p w:rsidR="00000000" w:rsidRDefault="00DB027B">
      <w:pPr>
        <w:ind w:firstLine="720"/>
        <w:jc w:val="both"/>
        <w:rPr>
          <w:rFonts w:ascii="Times New Roman" w:hAnsi="Times New Roman"/>
          <w:sz w:val="22"/>
          <w:lang w:val="lt-LT"/>
        </w:rPr>
      </w:pPr>
      <w:r>
        <w:rPr>
          <w:rFonts w:ascii="Times New Roman" w:hAnsi="Times New Roman"/>
          <w:sz w:val="22"/>
          <w:lang w:val="lt-LT"/>
        </w:rPr>
        <w:t>1. Atskaitymų</w:t>
      </w:r>
      <w:r>
        <w:rPr>
          <w:rFonts w:ascii="Times New Roman" w:hAnsi="Times New Roman"/>
          <w:sz w:val="22"/>
          <w:lang w:val="lt-LT"/>
        </w:rPr>
        <w:t xml:space="preserve"> nuo pajamų mokėtojai – juridiniai asmenys, išskyrus pelno nesiekiančius juridinius asmenis, šio Įstatymo 1 priedėlyje nurodytų dydžių atskaitymus į Programos finansavimo sąskaitą moka nuo pajamų už parduotas prekes ir suteiktas paslaugas, taip pat už pard</w:t>
      </w:r>
      <w:r>
        <w:rPr>
          <w:rFonts w:ascii="Times New Roman" w:hAnsi="Times New Roman"/>
          <w:sz w:val="22"/>
          <w:lang w:val="lt-LT"/>
        </w:rPr>
        <w:t>uotą ilgalaikį materialųjį ir nematerialųjį turtą, vertybinius popierius, išvestines finansines priemones ir nuo palūkanų pajamų. Šios pajamos pripažįstamos vadovaujantis tais pačiais pajamų pripažinimo apskaitoje principais kaip ir apskaičiuojant pelno mo</w:t>
      </w:r>
      <w:r>
        <w:rPr>
          <w:rFonts w:ascii="Times New Roman" w:hAnsi="Times New Roman"/>
          <w:sz w:val="22"/>
          <w:lang w:val="lt-LT"/>
        </w:rPr>
        <w:t>kestį pagal Pelno mokesčio įstatymo nuostatas. Apskaičiuojant atskaitymus nuo pajamų į Programos finansavimo sąskaitą, atsižvelgiama į šias ypatybes:</w:t>
      </w:r>
    </w:p>
    <w:p w:rsidR="00000000" w:rsidRDefault="00DB027B">
      <w:pPr>
        <w:pStyle w:val="BodyTextIndent"/>
        <w:spacing w:after="0"/>
        <w:ind w:left="0" w:firstLine="720"/>
        <w:jc w:val="both"/>
        <w:rPr>
          <w:sz w:val="22"/>
        </w:rPr>
      </w:pPr>
      <w:r>
        <w:rPr>
          <w:sz w:val="22"/>
        </w:rPr>
        <w:t xml:space="preserve">1) gaunant statybų veiklos pajamas, atskaitymai į Programos finansavimo sąskaitą mokami nuo pajamų, gautų </w:t>
      </w:r>
      <w:r>
        <w:rPr>
          <w:sz w:val="22"/>
        </w:rPr>
        <w:t>už pačių juridinių asmenų atliktus statybos ir montavimo darbus;</w:t>
      </w:r>
    </w:p>
    <w:p w:rsidR="00000000" w:rsidRDefault="00DB027B">
      <w:pPr>
        <w:pStyle w:val="BodyTextIndent"/>
        <w:spacing w:after="0"/>
        <w:ind w:left="0" w:firstLine="720"/>
        <w:jc w:val="both"/>
        <w:rPr>
          <w:sz w:val="22"/>
        </w:rPr>
      </w:pPr>
      <w:r>
        <w:rPr>
          <w:sz w:val="22"/>
        </w:rPr>
        <w:t>2) gaunant tarpininkavimo veiklos pajamas, atskaitymai į Programos finansavimo sąskaitą mokami nuo pagal sutartį apskaičiuoto ir (arba) apskaitos dokumente nustatyto atlyginimo;</w:t>
      </w:r>
    </w:p>
    <w:p w:rsidR="00000000" w:rsidRDefault="00DB027B">
      <w:pPr>
        <w:pStyle w:val="BodyTextIndent"/>
        <w:spacing w:after="0"/>
        <w:ind w:left="0" w:firstLine="720"/>
        <w:jc w:val="both"/>
        <w:rPr>
          <w:sz w:val="22"/>
        </w:rPr>
      </w:pPr>
      <w:r>
        <w:rPr>
          <w:sz w:val="22"/>
        </w:rPr>
        <w:t>3) gaunant pa</w:t>
      </w:r>
      <w:r>
        <w:rPr>
          <w:sz w:val="22"/>
        </w:rPr>
        <w:t>jamas iš komisinės prekybos, atskaitymai į Programos finansavimo sąskaitą mokami nuo pagal sutartį apskaičiuoto ir (arba) dokumente nustatyto komisinio atlyginimo dydžio;</w:t>
      </w:r>
    </w:p>
    <w:p w:rsidR="00000000" w:rsidRDefault="00DB027B">
      <w:pPr>
        <w:ind w:firstLine="720"/>
        <w:jc w:val="both"/>
        <w:rPr>
          <w:rFonts w:ascii="Times New Roman" w:hAnsi="Times New Roman"/>
          <w:sz w:val="22"/>
          <w:lang w:val="lt-LT"/>
        </w:rPr>
      </w:pPr>
      <w:r>
        <w:rPr>
          <w:rFonts w:ascii="Times New Roman" w:hAnsi="Times New Roman"/>
          <w:sz w:val="22"/>
          <w:lang w:val="lt-LT"/>
        </w:rPr>
        <w:t>4) parduodant ilgalaikį materialųjį ir nematerialųjį turtą, vertybinius popierius, iš</w:t>
      </w:r>
      <w:r>
        <w:rPr>
          <w:rFonts w:ascii="Times New Roman" w:hAnsi="Times New Roman"/>
          <w:sz w:val="22"/>
          <w:lang w:val="lt-LT"/>
        </w:rPr>
        <w:t xml:space="preserve">vestines finansines priemones, atskaitymai į Programos finansavimo sąskaitą mokami nuo šio turto vertės padidėjimo pajamų, apskaičiuotų Pelno mokesčio įstatymo nustatyta tvarka; </w:t>
      </w:r>
    </w:p>
    <w:p w:rsidR="00000000" w:rsidRDefault="00DB027B">
      <w:pPr>
        <w:ind w:firstLine="720"/>
        <w:jc w:val="both"/>
        <w:rPr>
          <w:rFonts w:ascii="Times New Roman" w:hAnsi="Times New Roman"/>
          <w:sz w:val="22"/>
          <w:lang w:val="lt-LT"/>
        </w:rPr>
      </w:pPr>
      <w:r>
        <w:rPr>
          <w:rFonts w:ascii="Times New Roman" w:hAnsi="Times New Roman"/>
          <w:sz w:val="22"/>
          <w:lang w:val="lt-LT"/>
        </w:rPr>
        <w:t>5) gaunant lizingo (finansinės nuomos) veiklos pajamas, atskaitymai į Program</w:t>
      </w:r>
      <w:r>
        <w:rPr>
          <w:rFonts w:ascii="Times New Roman" w:hAnsi="Times New Roman"/>
          <w:sz w:val="22"/>
          <w:lang w:val="lt-LT"/>
        </w:rPr>
        <w:t>os finansavimo sąskaitą mokami nuo palūkanų pajamų;</w:t>
      </w:r>
    </w:p>
    <w:p w:rsidR="00000000" w:rsidRDefault="00DB027B">
      <w:pPr>
        <w:ind w:firstLine="720"/>
        <w:jc w:val="both"/>
        <w:rPr>
          <w:rFonts w:ascii="Times New Roman" w:hAnsi="Times New Roman"/>
          <w:sz w:val="22"/>
          <w:lang w:val="lt-LT"/>
        </w:rPr>
      </w:pPr>
      <w:r>
        <w:rPr>
          <w:rFonts w:ascii="Times New Roman" w:hAnsi="Times New Roman"/>
          <w:sz w:val="22"/>
          <w:lang w:val="lt-LT"/>
        </w:rPr>
        <w:t>6) gaunant azartinių lošimų, organizuotų pagal Azartinių lošimų įstatymą, veiklos pajamas, atskaitymai į Programos finansavimo sąskaitą mokami nuo įplaukų, gautų iš azartinių lošimų.</w:t>
      </w:r>
    </w:p>
    <w:p w:rsidR="00000000" w:rsidRDefault="00DB027B">
      <w:pPr>
        <w:ind w:firstLine="720"/>
        <w:jc w:val="both"/>
        <w:rPr>
          <w:rFonts w:ascii="Times New Roman" w:hAnsi="Times New Roman"/>
          <w:sz w:val="22"/>
          <w:lang w:val="lt-LT"/>
        </w:rPr>
      </w:pPr>
      <w:r>
        <w:rPr>
          <w:rFonts w:ascii="Times New Roman" w:hAnsi="Times New Roman"/>
          <w:sz w:val="22"/>
          <w:lang w:val="lt-LT"/>
        </w:rPr>
        <w:t>2. Šio Įstatymo 1 pri</w:t>
      </w:r>
      <w:r>
        <w:rPr>
          <w:rFonts w:ascii="Times New Roman" w:hAnsi="Times New Roman"/>
          <w:sz w:val="22"/>
          <w:lang w:val="lt-LT"/>
        </w:rPr>
        <w:t>edėlio 1 dalies 2 ir 3 punktuose nurodytų dydžių atskaitymus į Programos finansavimo sąskaitą moka juridiniai asmenys, kurių pajamos iš šiuose punktuose nurodytos veiklos (iš jos – ir viešojo maitinimo) sudaro daugiau kaip 50 (įskaitytinai) procentų pajamų</w:t>
      </w:r>
      <w:r>
        <w:rPr>
          <w:rFonts w:ascii="Times New Roman" w:hAnsi="Times New Roman"/>
          <w:sz w:val="22"/>
          <w:lang w:val="lt-LT"/>
        </w:rPr>
        <w:t>. Juridiniai asmenys, kurių pajamos iš šio Įstatymo 1 priedėlio 1 dalies 2 ir 3 punktuose nurodytos veiklos (iš jos – ir viešojo maitinimo) sudaro mažiau kaip 50 procentų visų pajamų, ir visi kiti juridiniai asmenys moka šio Įstatymo 1 priedėlio 1 dalies 1</w:t>
      </w:r>
      <w:r>
        <w:rPr>
          <w:rFonts w:ascii="Times New Roman" w:hAnsi="Times New Roman"/>
          <w:sz w:val="22"/>
          <w:lang w:val="lt-LT"/>
        </w:rPr>
        <w:t xml:space="preserve"> punkte nurodyto dydžio atskaitymus.</w:t>
      </w:r>
    </w:p>
    <w:p w:rsidR="00000000" w:rsidRDefault="00DB027B">
      <w:pPr>
        <w:ind w:firstLine="720"/>
        <w:jc w:val="both"/>
        <w:rPr>
          <w:rFonts w:ascii="Times New Roman" w:hAnsi="Times New Roman"/>
          <w:sz w:val="22"/>
          <w:lang w:val="lt-LT"/>
        </w:rPr>
      </w:pPr>
      <w:r>
        <w:rPr>
          <w:rFonts w:ascii="Times New Roman" w:hAnsi="Times New Roman"/>
          <w:sz w:val="22"/>
          <w:lang w:val="lt-LT"/>
        </w:rPr>
        <w:t>3. Mokėtojai atskaitymus nuo kiekvieno mėnesio pajamų apskaičiuoja patys ir moka į Programos finansavimo sąskaitą „Kelių programa – atskaitymai nuo pajamų“ iki kito mėnesio 25 dienos.</w:t>
      </w:r>
    </w:p>
    <w:p w:rsidR="00000000" w:rsidRDefault="00DB027B">
      <w:pPr>
        <w:ind w:firstLine="720"/>
        <w:jc w:val="both"/>
        <w:rPr>
          <w:rFonts w:ascii="Times New Roman" w:hAnsi="Times New Roman"/>
          <w:sz w:val="22"/>
          <w:lang w:val="lt-LT"/>
        </w:rPr>
      </w:pPr>
      <w:r>
        <w:rPr>
          <w:rFonts w:ascii="Times New Roman" w:hAnsi="Times New Roman"/>
          <w:sz w:val="22"/>
          <w:lang w:val="lt-LT"/>
        </w:rPr>
        <w:t>4. Mokėtojams, pažeidusiems atskait</w:t>
      </w:r>
      <w:r>
        <w:rPr>
          <w:rFonts w:ascii="Times New Roman" w:hAnsi="Times New Roman"/>
          <w:sz w:val="22"/>
          <w:lang w:val="lt-LT"/>
        </w:rPr>
        <w:t>ymų nuo pajamų apskaičiavimo ir mokėjimo į Programos finansavimo sąskaitą tvarką, baudos skiriamos ir delspinigiai apskaičiuojami Mokesčių administravimo įstatymo nustatyta tvarka.</w:t>
      </w:r>
    </w:p>
    <w:p w:rsidR="00000000" w:rsidRDefault="00DB027B">
      <w:pPr>
        <w:ind w:firstLine="720"/>
        <w:jc w:val="both"/>
        <w:rPr>
          <w:rFonts w:ascii="Times New Roman" w:hAnsi="Times New Roman"/>
          <w:sz w:val="22"/>
          <w:lang w:val="lt-LT"/>
        </w:rPr>
      </w:pPr>
      <w:r>
        <w:rPr>
          <w:rFonts w:ascii="Times New Roman" w:hAnsi="Times New Roman"/>
          <w:sz w:val="22"/>
          <w:lang w:val="lt-LT"/>
        </w:rPr>
        <w:lastRenderedPageBreak/>
        <w:t xml:space="preserve">5. Mokėtojai apskrities valstybinei mokesčių inspekcijai iki kovo 1 dienos </w:t>
      </w:r>
      <w:r>
        <w:rPr>
          <w:rFonts w:ascii="Times New Roman" w:hAnsi="Times New Roman"/>
          <w:sz w:val="22"/>
          <w:lang w:val="lt-LT"/>
        </w:rPr>
        <w:t xml:space="preserve">privalo pateikti praėjusių metų atskaitymų į Programos finansavimo sąskaitą deklaraciją. Šios deklaracijos formą ir pildymo tvarką nustato centrinis mokesčių administratorius. </w:t>
      </w:r>
    </w:p>
    <w:p w:rsidR="00000000" w:rsidRDefault="00DB027B">
      <w:pPr>
        <w:ind w:firstLine="720"/>
        <w:jc w:val="both"/>
        <w:rPr>
          <w:rFonts w:ascii="Times New Roman" w:hAnsi="Times New Roman"/>
          <w:sz w:val="22"/>
          <w:lang w:val="lt-LT"/>
        </w:rPr>
      </w:pPr>
      <w:r>
        <w:rPr>
          <w:rFonts w:ascii="Times New Roman" w:hAnsi="Times New Roman"/>
          <w:sz w:val="22"/>
          <w:lang w:val="lt-LT"/>
        </w:rPr>
        <w:t>6. Nuo pajamų atskaitymų mokėjimo į Programos finansavimo sąskaitą atleidžiami:</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1) žemės ūkio subjektai;</w:t>
      </w:r>
    </w:p>
    <w:p w:rsidR="00000000" w:rsidRDefault="00DB027B">
      <w:pPr>
        <w:ind w:firstLine="720"/>
        <w:jc w:val="both"/>
        <w:rPr>
          <w:rFonts w:ascii="Times New Roman" w:hAnsi="Times New Roman"/>
          <w:sz w:val="22"/>
          <w:lang w:val="lt-LT"/>
        </w:rPr>
      </w:pPr>
      <w:r>
        <w:rPr>
          <w:rFonts w:ascii="Times New Roman" w:hAnsi="Times New Roman"/>
          <w:sz w:val="22"/>
          <w:lang w:val="lt-LT"/>
        </w:rPr>
        <w:t>2) kūrybinės sąjungos (architektų, mokslininkų, dailininkų, dizainerių, fotomenininkų, kompozitorių, kinematografininkų, rašytojų, tautodailininkų, teatro, žurnalistų), jų įmonės ir organizacijos, kurios ne mažiau kaip 50 procentų</w:t>
      </w:r>
      <w:r>
        <w:rPr>
          <w:rFonts w:ascii="Times New Roman" w:hAnsi="Times New Roman"/>
          <w:sz w:val="22"/>
          <w:lang w:val="lt-LT"/>
        </w:rPr>
        <w:t xml:space="preserve"> pelno sunaudoja kūrybinių sąjungų poreikiams, nustatytiems šių sąjungų įstatuose;</w:t>
      </w:r>
    </w:p>
    <w:p w:rsidR="00000000" w:rsidRDefault="00DB027B">
      <w:pPr>
        <w:ind w:firstLine="720"/>
        <w:jc w:val="both"/>
        <w:rPr>
          <w:rFonts w:ascii="Times New Roman" w:hAnsi="Times New Roman"/>
          <w:sz w:val="22"/>
          <w:lang w:val="lt-LT"/>
        </w:rPr>
      </w:pPr>
      <w:r>
        <w:rPr>
          <w:rFonts w:ascii="Times New Roman" w:hAnsi="Times New Roman"/>
          <w:sz w:val="22"/>
          <w:lang w:val="lt-LT"/>
        </w:rPr>
        <w:t>3) įmonės, kuriose dirba ne mažiau kaip 50 procentų riboto darbingumo darbuotojų ir kurių pajamos gaunamos tik už jų pačių pagamintą produkciją;</w:t>
      </w:r>
    </w:p>
    <w:p w:rsidR="00000000" w:rsidRDefault="00DB027B">
      <w:pPr>
        <w:ind w:firstLine="720"/>
        <w:jc w:val="both"/>
        <w:rPr>
          <w:rFonts w:ascii="Times New Roman" w:hAnsi="Times New Roman"/>
          <w:sz w:val="22"/>
          <w:lang w:val="lt-LT"/>
        </w:rPr>
      </w:pPr>
      <w:r>
        <w:rPr>
          <w:rFonts w:ascii="Times New Roman" w:hAnsi="Times New Roman"/>
          <w:sz w:val="22"/>
          <w:lang w:val="lt-LT"/>
        </w:rPr>
        <w:t>4) biudžetinės įstaigos, val</w:t>
      </w:r>
      <w:r>
        <w:rPr>
          <w:rFonts w:ascii="Times New Roman" w:hAnsi="Times New Roman"/>
          <w:sz w:val="22"/>
          <w:lang w:val="lt-LT"/>
        </w:rPr>
        <w:t>stybės ir savivaldybių institucijos, įstaigos, tarnybos ar organizacijos;</w:t>
      </w:r>
    </w:p>
    <w:p w:rsidR="00000000" w:rsidRDefault="00DB027B">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w:t>
      </w:r>
      <w:r>
        <w:rPr>
          <w:rFonts w:ascii="Times New Roman" w:hAnsi="Times New Roman"/>
          <w:sz w:val="22"/>
          <w:lang w:val="lt-LT"/>
        </w:rPr>
        <w:t>daugiabučių namų savininkų bendrijos;</w:t>
      </w:r>
    </w:p>
    <w:p w:rsidR="00000000" w:rsidRDefault="00DB027B">
      <w:pPr>
        <w:ind w:firstLine="720"/>
        <w:jc w:val="both"/>
        <w:rPr>
          <w:rFonts w:ascii="Times New Roman" w:hAnsi="Times New Roman"/>
          <w:sz w:val="22"/>
          <w:lang w:val="lt-LT"/>
        </w:rPr>
      </w:pPr>
      <w:r>
        <w:rPr>
          <w:rFonts w:ascii="Times New Roman" w:hAnsi="Times New Roman"/>
          <w:sz w:val="22"/>
          <w:lang w:val="lt-LT"/>
        </w:rPr>
        <w:t>6)</w:t>
      </w:r>
      <w:r>
        <w:rPr>
          <w:rFonts w:ascii="Times New Roman" w:hAnsi="Times New Roman"/>
          <w:b/>
          <w:sz w:val="22"/>
          <w:lang w:val="lt-LT"/>
        </w:rPr>
        <w:t xml:space="preserve"> </w:t>
      </w:r>
      <w:r>
        <w:rPr>
          <w:rFonts w:ascii="Times New Roman" w:hAnsi="Times New Roman"/>
          <w:sz w:val="22"/>
          <w:lang w:val="lt-LT"/>
        </w:rPr>
        <w:t>laisvosiose ekonominėse zonose įregistruotos ir veikiančios įmonės;</w:t>
      </w:r>
    </w:p>
    <w:p w:rsidR="00000000" w:rsidRDefault="00DB027B">
      <w:pPr>
        <w:ind w:firstLine="720"/>
        <w:jc w:val="both"/>
        <w:rPr>
          <w:rFonts w:ascii="Times New Roman" w:hAnsi="Times New Roman"/>
          <w:sz w:val="22"/>
          <w:lang w:val="lt-LT"/>
        </w:rPr>
      </w:pPr>
      <w:r>
        <w:rPr>
          <w:rFonts w:ascii="Times New Roman" w:hAnsi="Times New Roman"/>
          <w:sz w:val="22"/>
          <w:lang w:val="lt-LT"/>
        </w:rPr>
        <w:t>7)</w:t>
      </w:r>
      <w:r>
        <w:rPr>
          <w:rFonts w:ascii="Times New Roman" w:hAnsi="Times New Roman"/>
          <w:b/>
          <w:sz w:val="22"/>
          <w:lang w:val="lt-LT"/>
        </w:rPr>
        <w:t xml:space="preserve"> </w:t>
      </w:r>
      <w:r>
        <w:rPr>
          <w:rFonts w:ascii="Times New Roman" w:hAnsi="Times New Roman"/>
          <w:sz w:val="22"/>
          <w:lang w:val="lt-LT"/>
        </w:rPr>
        <w:t>valstybės ir savivaldybių sveikatos priežiūros viešosios įstaigos;</w:t>
      </w:r>
    </w:p>
    <w:p w:rsidR="00000000" w:rsidRDefault="00DB027B">
      <w:pPr>
        <w:ind w:firstLine="720"/>
        <w:jc w:val="both"/>
        <w:rPr>
          <w:rFonts w:ascii="Times New Roman" w:hAnsi="Times New Roman"/>
          <w:sz w:val="22"/>
          <w:lang w:val="lt-LT"/>
        </w:rPr>
      </w:pPr>
      <w:r>
        <w:rPr>
          <w:rFonts w:ascii="Times New Roman" w:hAnsi="Times New Roman"/>
          <w:sz w:val="22"/>
          <w:lang w:val="lt-LT"/>
        </w:rPr>
        <w:t>8) socialinės globos viešosios įstaigos;</w:t>
      </w:r>
    </w:p>
    <w:p w:rsidR="00000000" w:rsidRDefault="00DB027B">
      <w:pPr>
        <w:ind w:firstLine="720"/>
        <w:jc w:val="both"/>
        <w:rPr>
          <w:rFonts w:ascii="Times New Roman" w:hAnsi="Times New Roman"/>
          <w:strike/>
          <w:sz w:val="22"/>
          <w:lang w:val="lt-LT"/>
        </w:rPr>
      </w:pPr>
      <w:r>
        <w:rPr>
          <w:rFonts w:ascii="Times New Roman" w:hAnsi="Times New Roman"/>
          <w:sz w:val="22"/>
          <w:lang w:val="lt-LT"/>
        </w:rPr>
        <w:t>9) ikimokyklinio ugdymo įstaigos.</w:t>
      </w:r>
    </w:p>
    <w:p w:rsidR="00000000" w:rsidRDefault="00DB027B">
      <w:pPr>
        <w:ind w:firstLine="720"/>
        <w:jc w:val="both"/>
        <w:rPr>
          <w:rFonts w:ascii="Times New Roman" w:hAnsi="Times New Roman"/>
          <w:strike/>
          <w:sz w:val="22"/>
          <w:lang w:val="lt-LT"/>
        </w:rPr>
      </w:pPr>
      <w:r>
        <w:rPr>
          <w:rFonts w:ascii="Times New Roman" w:hAnsi="Times New Roman"/>
          <w:sz w:val="22"/>
          <w:lang w:val="lt-LT"/>
        </w:rPr>
        <w:t>7.</w:t>
      </w:r>
      <w:r>
        <w:rPr>
          <w:rFonts w:ascii="Times New Roman" w:hAnsi="Times New Roman"/>
          <w:b/>
          <w:sz w:val="22"/>
          <w:lang w:val="lt-LT"/>
        </w:rPr>
        <w:t xml:space="preserve"> </w:t>
      </w:r>
      <w:r>
        <w:rPr>
          <w:rFonts w:ascii="Times New Roman" w:hAnsi="Times New Roman"/>
          <w:sz w:val="22"/>
          <w:lang w:val="lt-LT"/>
        </w:rPr>
        <w:t>Atskaitymų nuo pajamų apskaičiavimo, mokėjimo ir kontrolės tvarką bei dydžius, neviršydama šio Įstatymo 1 priedėlyje nurodytų maksimalių dydžių, nustato Lietuvos Respublikos</w:t>
      </w:r>
      <w:r>
        <w:rPr>
          <w:rFonts w:ascii="Times New Roman" w:hAnsi="Times New Roman"/>
          <w:b/>
          <w:sz w:val="22"/>
          <w:lang w:val="lt-LT"/>
        </w:rPr>
        <w:t xml:space="preserve"> </w:t>
      </w:r>
      <w:r>
        <w:rPr>
          <w:rFonts w:ascii="Times New Roman" w:hAnsi="Times New Roman"/>
          <w:sz w:val="22"/>
          <w:lang w:val="lt-LT"/>
        </w:rPr>
        <w:t>Vyri</w:t>
      </w:r>
      <w:r>
        <w:rPr>
          <w:rFonts w:ascii="Times New Roman" w:hAnsi="Times New Roman"/>
          <w:sz w:val="22"/>
          <w:lang w:val="lt-LT"/>
        </w:rPr>
        <w:t>ausybė.</w:t>
      </w:r>
    </w:p>
    <w:p w:rsidR="00000000" w:rsidRDefault="00DB027B">
      <w:pPr>
        <w:pStyle w:val="PlainText"/>
        <w:jc w:val="both"/>
        <w:rPr>
          <w:rFonts w:ascii="Times New Roman" w:hAnsi="Times New Roman"/>
          <w:i/>
        </w:rPr>
      </w:pPr>
      <w:r>
        <w:rPr>
          <w:rFonts w:ascii="Times New Roman" w:hAnsi="Times New Roman"/>
          <w:i/>
        </w:rPr>
        <w:t>Straipsnio pakeitimai:</w:t>
      </w:r>
    </w:p>
    <w:p w:rsidR="00000000" w:rsidRDefault="00DB027B">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IX-840</w:t>
        </w:r>
      </w:hyperlink>
      <w:r>
        <w:rPr>
          <w:rFonts w:ascii="Times New Roman" w:hAnsi="Times New Roman"/>
          <w:i/>
        </w:rPr>
        <w:t>, 2002-04-09, Žin., 2002, Nr. 43-1605 (2002-04-26)</w:t>
      </w:r>
    </w:p>
    <w:p w:rsidR="00000000" w:rsidRDefault="00DB027B">
      <w:pPr>
        <w:pStyle w:val="Footer"/>
        <w:tabs>
          <w:tab w:val="clear" w:pos="4320"/>
          <w:tab w:val="clear" w:pos="8640"/>
        </w:tabs>
        <w:spacing w:line="240" w:lineRule="auto"/>
        <w:rPr>
          <w:rFonts w:ascii="Times New Roman" w:hAnsi="Times New Roman"/>
          <w:sz w:val="22"/>
        </w:rPr>
      </w:pPr>
    </w:p>
    <w:p w:rsidR="00000000" w:rsidRDefault="00DB027B">
      <w:pPr>
        <w:pStyle w:val="BodyTextIndent2"/>
        <w:ind w:left="2127" w:hanging="1407"/>
        <w:jc w:val="both"/>
        <w:rPr>
          <w:sz w:val="22"/>
        </w:rPr>
      </w:pPr>
      <w:r>
        <w:rPr>
          <w:sz w:val="22"/>
        </w:rPr>
        <w:t xml:space="preserve">5 straipsnis. Dalis akcizo pajamų, gautų už realizuotą benziną, dyzelinius degalus, bei </w:t>
      </w:r>
    </w:p>
    <w:p w:rsidR="00000000" w:rsidRDefault="00DB027B">
      <w:pPr>
        <w:pStyle w:val="BodyTextIndent2"/>
        <w:ind w:left="2127" w:hanging="284"/>
        <w:jc w:val="both"/>
        <w:rPr>
          <w:sz w:val="22"/>
        </w:rPr>
      </w:pPr>
      <w:r>
        <w:rPr>
          <w:sz w:val="22"/>
        </w:rPr>
        <w:t>akcizo paja</w:t>
      </w:r>
      <w:r>
        <w:rPr>
          <w:sz w:val="22"/>
        </w:rPr>
        <w:t xml:space="preserve">mos, gautos už realizuotas suskystintas dujas, skirtas </w:t>
      </w:r>
    </w:p>
    <w:p w:rsidR="00000000" w:rsidRDefault="00DB027B">
      <w:pPr>
        <w:pStyle w:val="BodyTextIndent2"/>
        <w:ind w:left="2127" w:hanging="284"/>
        <w:jc w:val="both"/>
        <w:rPr>
          <w:sz w:val="22"/>
        </w:rPr>
      </w:pPr>
      <w:r>
        <w:rPr>
          <w:sz w:val="22"/>
        </w:rPr>
        <w:t>automobiliams</w:t>
      </w:r>
    </w:p>
    <w:p w:rsidR="00000000" w:rsidRDefault="00DB027B">
      <w:pPr>
        <w:ind w:firstLine="720"/>
        <w:jc w:val="both"/>
        <w:rPr>
          <w:rFonts w:ascii="Times New Roman" w:hAnsi="Times New Roman"/>
          <w:sz w:val="22"/>
          <w:lang w:val="lt-LT"/>
        </w:rPr>
      </w:pPr>
      <w:r>
        <w:rPr>
          <w:rFonts w:ascii="Times New Roman" w:hAnsi="Times New Roman"/>
          <w:sz w:val="22"/>
          <w:lang w:val="lt-LT"/>
        </w:rPr>
        <w:t>1. Nuo 2002 m. sausio 1 d. į Programos finansavimo sąskaitą pervedama 38 procentai akcizo pajamų, gautų už realizuotą benziną ir dyzelinius degalus, o nuo 2004 m. sausio 1 d. – 40 procen</w:t>
      </w:r>
      <w:r>
        <w:rPr>
          <w:rFonts w:ascii="Times New Roman" w:hAnsi="Times New Roman"/>
          <w:sz w:val="22"/>
          <w:lang w:val="lt-LT"/>
        </w:rPr>
        <w:t xml:space="preserve">tų. </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2. Į Programos finansavimo sąskaitą pervedama 100 procentų akcizo pajamų, gautų už realizuotas suskystintas dujas, skirtas automobiliams. </w:t>
      </w:r>
    </w:p>
    <w:p w:rsidR="00000000" w:rsidRDefault="00DB027B">
      <w:pPr>
        <w:ind w:firstLine="720"/>
        <w:jc w:val="both"/>
        <w:rPr>
          <w:rFonts w:ascii="Times New Roman" w:hAnsi="Times New Roman"/>
          <w:sz w:val="22"/>
          <w:lang w:val="lt-LT"/>
        </w:rPr>
      </w:pPr>
      <w:r>
        <w:rPr>
          <w:rFonts w:ascii="Times New Roman" w:hAnsi="Times New Roman"/>
          <w:sz w:val="22"/>
          <w:lang w:val="lt-LT"/>
        </w:rPr>
        <w:t>3. Akcizo pajamų atskaitymus kiekvieną mėnesį iki kito mėnesio 25 dienos į Programos finansavimo sąskaitą perved</w:t>
      </w:r>
      <w:r>
        <w:rPr>
          <w:rFonts w:ascii="Times New Roman" w:hAnsi="Times New Roman"/>
          <w:sz w:val="22"/>
          <w:lang w:val="lt-LT"/>
        </w:rPr>
        <w:t>a Finansų ministerija.</w:t>
      </w:r>
    </w:p>
    <w:p w:rsidR="00000000" w:rsidRDefault="00DB027B">
      <w:pPr>
        <w:ind w:firstLine="720"/>
        <w:jc w:val="both"/>
        <w:rPr>
          <w:rFonts w:ascii="Times New Roman" w:hAnsi="Times New Roman"/>
          <w:sz w:val="22"/>
          <w:lang w:val="lt-LT"/>
        </w:rPr>
      </w:pPr>
    </w:p>
    <w:p w:rsidR="00000000" w:rsidRDefault="00DB027B">
      <w:pPr>
        <w:ind w:left="2268" w:hanging="1548"/>
        <w:jc w:val="both"/>
        <w:rPr>
          <w:rFonts w:ascii="Times New Roman" w:hAnsi="Times New Roman"/>
          <w:b/>
          <w:sz w:val="22"/>
          <w:lang w:val="lt-LT"/>
        </w:rPr>
      </w:pPr>
      <w:r>
        <w:rPr>
          <w:rFonts w:ascii="Times New Roman" w:hAnsi="Times New Roman"/>
          <w:b/>
          <w:sz w:val="22"/>
          <w:lang w:val="lt-LT"/>
        </w:rPr>
        <w:t xml:space="preserve">6 straipsnis. Mokestis už Lietuvos Respublikoje įregistruotas krovinines transporto </w:t>
      </w:r>
    </w:p>
    <w:p w:rsidR="00000000" w:rsidRDefault="00DB027B">
      <w:pPr>
        <w:ind w:left="2268" w:hanging="425"/>
        <w:jc w:val="both"/>
        <w:rPr>
          <w:rFonts w:ascii="Times New Roman" w:hAnsi="Times New Roman"/>
          <w:b/>
          <w:sz w:val="22"/>
          <w:lang w:val="lt-LT"/>
        </w:rPr>
      </w:pPr>
      <w:r>
        <w:rPr>
          <w:rFonts w:ascii="Times New Roman" w:hAnsi="Times New Roman"/>
          <w:b/>
          <w:sz w:val="22"/>
          <w:lang w:val="lt-LT"/>
        </w:rPr>
        <w:t xml:space="preserve">priemones </w:t>
      </w:r>
    </w:p>
    <w:p w:rsidR="00000000" w:rsidRDefault="00DB027B">
      <w:pPr>
        <w:ind w:firstLine="720"/>
        <w:jc w:val="both"/>
        <w:rPr>
          <w:rFonts w:ascii="Times New Roman" w:hAnsi="Times New Roman"/>
          <w:sz w:val="22"/>
          <w:lang w:val="lt-LT"/>
        </w:rPr>
      </w:pPr>
      <w:r>
        <w:rPr>
          <w:rFonts w:ascii="Times New Roman" w:hAnsi="Times New Roman"/>
          <w:sz w:val="22"/>
          <w:lang w:val="lt-LT"/>
        </w:rPr>
        <w:t>1. Transporto priemonių savininkų ar valdytojų kasmetinio mokesčio už Lietuvos Respublikoje įregistruotas krovinines transporto priemone</w:t>
      </w:r>
      <w:r>
        <w:rPr>
          <w:rFonts w:ascii="Times New Roman" w:hAnsi="Times New Roman"/>
          <w:sz w:val="22"/>
          <w:lang w:val="lt-LT"/>
        </w:rPr>
        <w:t>s ribiniai tarifai nustatyti šio Įstatymo 2 priedėlyje.</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2. Mokesčio mokėjimo ir kontrolės tvarką bei dydžius, neviršydama šio Įstatymo 2 priedėlyje nustatytų ribinių tarifų, nustato Lietuvos Respublikos Vyriausybė. </w:t>
      </w:r>
    </w:p>
    <w:p w:rsidR="00000000" w:rsidRDefault="00DB027B">
      <w:pPr>
        <w:ind w:firstLine="720"/>
        <w:jc w:val="both"/>
        <w:rPr>
          <w:rFonts w:ascii="Times New Roman" w:hAnsi="Times New Roman"/>
          <w:sz w:val="22"/>
          <w:lang w:val="lt-LT"/>
        </w:rPr>
      </w:pPr>
      <w:r>
        <w:rPr>
          <w:rFonts w:ascii="Times New Roman" w:hAnsi="Times New Roman"/>
          <w:sz w:val="22"/>
          <w:lang w:val="lt-LT"/>
        </w:rPr>
        <w:t>3. Mokestis į Programos finansavimo sąsk</w:t>
      </w:r>
      <w:r>
        <w:rPr>
          <w:rFonts w:ascii="Times New Roman" w:hAnsi="Times New Roman"/>
          <w:sz w:val="22"/>
          <w:lang w:val="lt-LT"/>
        </w:rPr>
        <w:t xml:space="preserve">aitą sumokamas iki transporto priemonės valstybinės techninės apžiūros. </w:t>
      </w:r>
    </w:p>
    <w:p w:rsidR="00000000" w:rsidRDefault="00DB027B">
      <w:pPr>
        <w:ind w:firstLine="720"/>
        <w:jc w:val="both"/>
        <w:rPr>
          <w:rFonts w:ascii="Times New Roman" w:hAnsi="Times New Roman"/>
          <w:sz w:val="22"/>
          <w:lang w:val="lt-LT"/>
        </w:rPr>
      </w:pPr>
      <w:r>
        <w:rPr>
          <w:rFonts w:ascii="Times New Roman" w:hAnsi="Times New Roman"/>
          <w:sz w:val="22"/>
          <w:lang w:val="lt-LT"/>
        </w:rPr>
        <w:t>4. Mokestis nemokamas:</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1) Už Vidaus reikalų ministerijai ir įstaigoms prie šios ministerijos priklausančias transporto priemones, priskirtas kovinei, kovos-mokomajai, mokomajai, rikiu</w:t>
      </w:r>
      <w:r>
        <w:rPr>
          <w:rFonts w:ascii="Times New Roman" w:hAnsi="Times New Roman"/>
          <w:sz w:val="22"/>
        </w:rPr>
        <w:t>otės ir transportavimo grupėms. Pristatant šias transporto priemones valstybinei techninei apžiūrai, turi būti pateikiamas dokumentas, patvirtinantis pristatomos transporto priemonės priskyrimą tai ar kitai transportavimo grupei;</w:t>
      </w:r>
    </w:p>
    <w:p w:rsidR="00000000" w:rsidRDefault="00DB027B">
      <w:pPr>
        <w:pStyle w:val="Footer"/>
        <w:tabs>
          <w:tab w:val="clear" w:pos="4320"/>
          <w:tab w:val="clear" w:pos="8640"/>
        </w:tabs>
        <w:spacing w:line="240" w:lineRule="auto"/>
        <w:rPr>
          <w:rFonts w:ascii="Times New Roman" w:hAnsi="Times New Roman"/>
          <w:sz w:val="22"/>
        </w:rPr>
      </w:pPr>
      <w:r>
        <w:rPr>
          <w:rFonts w:ascii="Times New Roman" w:hAnsi="Times New Roman"/>
          <w:sz w:val="22"/>
        </w:rPr>
        <w:t>2) už specialiai neįgalies</w:t>
      </w:r>
      <w:r>
        <w:rPr>
          <w:rFonts w:ascii="Times New Roman" w:hAnsi="Times New Roman"/>
          <w:sz w:val="22"/>
        </w:rPr>
        <w:t>iems pritaikytas transporto priemones, priklausančias savivaldybių institucijoms ir nevyriausybinėms neįgaliųjų organizacijoms.</w:t>
      </w:r>
    </w:p>
    <w:p w:rsidR="00000000" w:rsidRDefault="00DB027B">
      <w:pPr>
        <w:ind w:firstLine="720"/>
        <w:jc w:val="both"/>
        <w:rPr>
          <w:rFonts w:ascii="Times New Roman" w:hAnsi="Times New Roman"/>
          <w:sz w:val="22"/>
          <w:lang w:val="lt-LT"/>
        </w:rPr>
      </w:pPr>
    </w:p>
    <w:p w:rsidR="00000000" w:rsidRDefault="00DB027B">
      <w:pPr>
        <w:ind w:left="2340" w:hanging="1620"/>
        <w:jc w:val="both"/>
        <w:rPr>
          <w:rFonts w:ascii="Times New Roman" w:hAnsi="Times New Roman"/>
          <w:b/>
          <w:sz w:val="22"/>
          <w:lang w:val="lt-LT"/>
        </w:rPr>
      </w:pPr>
      <w:r>
        <w:rPr>
          <w:rFonts w:ascii="Times New Roman" w:hAnsi="Times New Roman"/>
          <w:b/>
          <w:sz w:val="22"/>
          <w:lang w:val="lt-LT"/>
        </w:rPr>
        <w:t xml:space="preserve">7 straipsnis. Lietuvos Respublikoje įregistruotų transporto priemonių savininkų ar </w:t>
      </w:r>
    </w:p>
    <w:p w:rsidR="00000000" w:rsidRDefault="00DB027B">
      <w:pPr>
        <w:ind w:left="2340" w:hanging="497"/>
        <w:jc w:val="both"/>
        <w:rPr>
          <w:rFonts w:ascii="Times New Roman" w:hAnsi="Times New Roman"/>
          <w:b/>
          <w:sz w:val="22"/>
          <w:lang w:val="lt-LT"/>
        </w:rPr>
      </w:pPr>
      <w:r>
        <w:rPr>
          <w:rFonts w:ascii="Times New Roman" w:hAnsi="Times New Roman"/>
          <w:b/>
          <w:sz w:val="22"/>
          <w:lang w:val="lt-LT"/>
        </w:rPr>
        <w:t xml:space="preserve">valdytojų naudotojo mokestis </w:t>
      </w:r>
    </w:p>
    <w:p w:rsidR="00000000" w:rsidRDefault="00DB027B">
      <w:pPr>
        <w:ind w:firstLine="720"/>
        <w:jc w:val="both"/>
        <w:rPr>
          <w:rFonts w:ascii="Times New Roman" w:hAnsi="Times New Roman"/>
          <w:sz w:val="22"/>
          <w:lang w:val="lt-LT"/>
        </w:rPr>
      </w:pPr>
      <w:r>
        <w:rPr>
          <w:rFonts w:ascii="Times New Roman" w:hAnsi="Times New Roman"/>
          <w:sz w:val="22"/>
          <w:lang w:val="lt-LT"/>
        </w:rPr>
        <w:t>1. Lietuvos R</w:t>
      </w:r>
      <w:r>
        <w:rPr>
          <w:rFonts w:ascii="Times New Roman" w:hAnsi="Times New Roman"/>
          <w:sz w:val="22"/>
          <w:lang w:val="lt-LT"/>
        </w:rPr>
        <w:t xml:space="preserve">espublikoje įregistruotų transporto priemonių savininkai ar valdytojai, sumokėję naudotojo mokestį, įgyja teisę naudotis Lietuvos Respublikos keliais ir jų infrastruktūra. </w:t>
      </w:r>
    </w:p>
    <w:p w:rsidR="00000000" w:rsidRDefault="00DB027B">
      <w:pPr>
        <w:ind w:left="76" w:firstLine="720"/>
        <w:jc w:val="both"/>
        <w:rPr>
          <w:rFonts w:ascii="Times New Roman" w:hAnsi="Times New Roman"/>
          <w:sz w:val="22"/>
          <w:lang w:val="lt-LT"/>
        </w:rPr>
      </w:pPr>
      <w:r>
        <w:rPr>
          <w:rFonts w:ascii="Times New Roman" w:hAnsi="Times New Roman"/>
          <w:sz w:val="22"/>
          <w:lang w:val="lt-LT"/>
        </w:rPr>
        <w:t>2. Naudotojo mokestį į Programos finansavimo sąskaitą transporto priemonių savinink</w:t>
      </w:r>
      <w:r>
        <w:rPr>
          <w:rFonts w:ascii="Times New Roman" w:hAnsi="Times New Roman"/>
          <w:sz w:val="22"/>
          <w:lang w:val="lt-LT"/>
        </w:rPr>
        <w:t xml:space="preserve">ai ar valdytojai sumoka iki transporto priemonės valstybinės techninės apžiūros. </w:t>
      </w:r>
    </w:p>
    <w:p w:rsidR="00000000" w:rsidRDefault="00DB027B">
      <w:pPr>
        <w:ind w:firstLine="720"/>
        <w:jc w:val="both"/>
        <w:rPr>
          <w:rFonts w:ascii="Times New Roman" w:hAnsi="Times New Roman"/>
          <w:sz w:val="22"/>
          <w:lang w:val="lt-LT"/>
        </w:rPr>
      </w:pPr>
      <w:r>
        <w:rPr>
          <w:rFonts w:ascii="Times New Roman" w:hAnsi="Times New Roman"/>
          <w:sz w:val="22"/>
          <w:lang w:val="lt-LT"/>
        </w:rPr>
        <w:t>3. Naudotojo mokesčio mokėjimo ir kontrolės tvarką bei dydžius, neviršydama šio Įstatymo 3 priedėlyje nustatytų ribinių tarifų, nustato Lietuvos Respublikos Vyriausybė.</w:t>
      </w:r>
    </w:p>
    <w:p w:rsidR="00000000" w:rsidRDefault="00DB027B">
      <w:pPr>
        <w:ind w:firstLine="720"/>
        <w:jc w:val="both"/>
        <w:rPr>
          <w:rFonts w:ascii="Times New Roman" w:hAnsi="Times New Roman"/>
          <w:sz w:val="22"/>
          <w:lang w:val="lt-LT"/>
        </w:rPr>
      </w:pPr>
      <w:r>
        <w:rPr>
          <w:rFonts w:ascii="Times New Roman" w:hAnsi="Times New Roman"/>
          <w:sz w:val="22"/>
          <w:lang w:val="lt-LT"/>
        </w:rPr>
        <w:t>4. Na</w:t>
      </w:r>
      <w:r>
        <w:rPr>
          <w:rFonts w:ascii="Times New Roman" w:hAnsi="Times New Roman"/>
          <w:sz w:val="22"/>
          <w:lang w:val="lt-LT"/>
        </w:rPr>
        <w:t>udotojo mokestis nemokamas:</w:t>
      </w:r>
    </w:p>
    <w:p w:rsidR="00000000" w:rsidRDefault="00DB027B">
      <w:pPr>
        <w:ind w:firstLine="720"/>
        <w:jc w:val="both"/>
        <w:rPr>
          <w:rFonts w:ascii="Times New Roman" w:hAnsi="Times New Roman"/>
          <w:sz w:val="22"/>
          <w:lang w:val="lt-LT"/>
        </w:rPr>
      </w:pPr>
      <w:r>
        <w:rPr>
          <w:rFonts w:ascii="Times New Roman" w:hAnsi="Times New Roman"/>
          <w:sz w:val="22"/>
          <w:lang w:val="lt-LT"/>
        </w:rPr>
        <w:t>1) už Vidaus reikalų ministerijai ir įstaigoms prie šios ministerijos priklausančias transporto priemones, priskirtas kovinei, kovos-mokomajai, mokomajai, rikiuotės ir transportavimo grupėms. Pristatant šias transporto priemones</w:t>
      </w:r>
      <w:r>
        <w:rPr>
          <w:rFonts w:ascii="Times New Roman" w:hAnsi="Times New Roman"/>
          <w:sz w:val="22"/>
          <w:lang w:val="lt-LT"/>
        </w:rPr>
        <w:t xml:space="preserve"> valstybinei techninei apžiūrai, turi būti pateikiamas dokumentas, patvirtinantis pristatomos transporto priemonės priskyrimą tai ar kitai transportavimo grupei;</w:t>
      </w:r>
    </w:p>
    <w:p w:rsidR="00000000" w:rsidRDefault="00DB027B">
      <w:pPr>
        <w:ind w:firstLine="720"/>
        <w:jc w:val="both"/>
        <w:rPr>
          <w:rFonts w:ascii="Times New Roman" w:hAnsi="Times New Roman"/>
          <w:sz w:val="22"/>
          <w:lang w:val="lt-LT"/>
        </w:rPr>
      </w:pPr>
      <w:r>
        <w:rPr>
          <w:rFonts w:ascii="Times New Roman" w:hAnsi="Times New Roman"/>
          <w:sz w:val="22"/>
          <w:lang w:val="lt-LT"/>
        </w:rPr>
        <w:t>2) už specialiai neįgaliesiems pritaikytas transporto priemones, priklausančias savivaldybių i</w:t>
      </w:r>
      <w:r>
        <w:rPr>
          <w:rFonts w:ascii="Times New Roman" w:hAnsi="Times New Roman"/>
          <w:sz w:val="22"/>
          <w:lang w:val="lt-LT"/>
        </w:rPr>
        <w:t>nstitucijoms ir nevyriausybinėms neįgaliųjų organizacijoms;</w:t>
      </w:r>
    </w:p>
    <w:p w:rsidR="00000000" w:rsidRDefault="00DB027B">
      <w:pPr>
        <w:pStyle w:val="Footer"/>
        <w:tabs>
          <w:tab w:val="clear" w:pos="4320"/>
          <w:tab w:val="clear" w:pos="8640"/>
        </w:tabs>
        <w:spacing w:line="240" w:lineRule="auto"/>
        <w:rPr>
          <w:rFonts w:ascii="Times New Roman" w:hAnsi="Times New Roman"/>
          <w:b/>
          <w:sz w:val="22"/>
        </w:rPr>
      </w:pPr>
      <w:r>
        <w:rPr>
          <w:rFonts w:ascii="Times New Roman" w:hAnsi="Times New Roman"/>
          <w:sz w:val="22"/>
        </w:rPr>
        <w:t>3) už valstybės ir savivaldybių sveikatos priežiūros įstaigų greitosios pagalbos ir reanimacijos automobilius.</w:t>
      </w:r>
    </w:p>
    <w:p w:rsidR="00000000" w:rsidRDefault="00DB027B">
      <w:pPr>
        <w:ind w:left="2268" w:firstLine="720"/>
        <w:jc w:val="both"/>
        <w:rPr>
          <w:rFonts w:ascii="Times New Roman" w:hAnsi="Times New Roman"/>
          <w:b/>
          <w:sz w:val="22"/>
          <w:lang w:val="lt-LT"/>
        </w:rPr>
      </w:pPr>
    </w:p>
    <w:p w:rsidR="00000000" w:rsidRDefault="00DB027B">
      <w:pPr>
        <w:ind w:left="2160" w:hanging="1440"/>
        <w:jc w:val="both"/>
        <w:rPr>
          <w:rFonts w:ascii="Times New Roman" w:hAnsi="Times New Roman"/>
          <w:b/>
          <w:sz w:val="22"/>
          <w:lang w:val="lt-LT"/>
        </w:rPr>
      </w:pPr>
      <w:r>
        <w:rPr>
          <w:rFonts w:ascii="Times New Roman" w:hAnsi="Times New Roman"/>
          <w:b/>
          <w:sz w:val="22"/>
          <w:lang w:val="lt-LT"/>
        </w:rPr>
        <w:t>8 straipsnis. Užsienio šalyse įregistruotų transporto priemonių savininkų ar valdyto</w:t>
      </w:r>
      <w:r>
        <w:rPr>
          <w:rFonts w:ascii="Times New Roman" w:hAnsi="Times New Roman"/>
          <w:b/>
          <w:sz w:val="22"/>
          <w:lang w:val="lt-LT"/>
        </w:rPr>
        <w:t xml:space="preserve">jų </w:t>
      </w:r>
    </w:p>
    <w:p w:rsidR="00000000" w:rsidRDefault="00DB027B">
      <w:pPr>
        <w:ind w:left="2160" w:hanging="317"/>
        <w:jc w:val="both"/>
        <w:rPr>
          <w:rFonts w:ascii="Times New Roman" w:hAnsi="Times New Roman"/>
          <w:b/>
          <w:strike/>
          <w:sz w:val="22"/>
          <w:lang w:val="lt-LT"/>
        </w:rPr>
      </w:pPr>
      <w:r>
        <w:rPr>
          <w:rFonts w:ascii="Times New Roman" w:hAnsi="Times New Roman"/>
          <w:b/>
          <w:sz w:val="22"/>
          <w:lang w:val="lt-LT"/>
        </w:rPr>
        <w:t>naudotojo mokestis</w:t>
      </w:r>
    </w:p>
    <w:p w:rsidR="00000000" w:rsidRDefault="00DB027B">
      <w:pPr>
        <w:ind w:firstLine="720"/>
        <w:jc w:val="both"/>
        <w:rPr>
          <w:rFonts w:ascii="Times New Roman" w:hAnsi="Times New Roman"/>
          <w:b/>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Užsienio šalyse įregistruotų transporto priemonių savininkai ar valdytojai</w:t>
      </w:r>
      <w:r>
        <w:rPr>
          <w:rFonts w:ascii="Times New Roman" w:hAnsi="Times New Roman"/>
          <w:b/>
          <w:sz w:val="22"/>
          <w:lang w:val="lt-LT"/>
        </w:rPr>
        <w:t xml:space="preserve"> </w:t>
      </w:r>
      <w:r>
        <w:rPr>
          <w:rFonts w:ascii="Times New Roman" w:hAnsi="Times New Roman"/>
          <w:sz w:val="22"/>
          <w:lang w:val="lt-LT"/>
        </w:rPr>
        <w:t>naudotojo</w:t>
      </w:r>
      <w:r>
        <w:rPr>
          <w:rFonts w:ascii="Times New Roman" w:hAnsi="Times New Roman"/>
          <w:b/>
          <w:sz w:val="22"/>
          <w:lang w:val="lt-LT"/>
        </w:rPr>
        <w:t xml:space="preserve"> </w:t>
      </w:r>
      <w:r>
        <w:rPr>
          <w:rFonts w:ascii="Times New Roman" w:hAnsi="Times New Roman"/>
          <w:sz w:val="22"/>
          <w:lang w:val="lt-LT"/>
        </w:rPr>
        <w:t xml:space="preserve">mokestį sumoka, kai transporto priemonė kerta Lietuvos Respublikos valstybės sieną. </w:t>
      </w:r>
    </w:p>
    <w:p w:rsidR="00000000" w:rsidRDefault="00DB027B">
      <w:pPr>
        <w:ind w:firstLine="720"/>
        <w:jc w:val="both"/>
        <w:rPr>
          <w:rFonts w:ascii="Times New Roman" w:hAnsi="Times New Roman"/>
          <w:sz w:val="22"/>
          <w:lang w:val="lt-LT"/>
        </w:rPr>
      </w:pPr>
      <w:r>
        <w:rPr>
          <w:rFonts w:ascii="Times New Roman" w:hAnsi="Times New Roman"/>
          <w:sz w:val="22"/>
          <w:lang w:val="lt-LT"/>
        </w:rPr>
        <w:t>2. Naudotojo</w:t>
      </w:r>
      <w:r>
        <w:rPr>
          <w:rFonts w:ascii="Times New Roman" w:hAnsi="Times New Roman"/>
          <w:b/>
          <w:sz w:val="22"/>
          <w:lang w:val="lt-LT"/>
        </w:rPr>
        <w:t xml:space="preserve"> </w:t>
      </w:r>
      <w:r>
        <w:rPr>
          <w:rFonts w:ascii="Times New Roman" w:hAnsi="Times New Roman"/>
          <w:sz w:val="22"/>
          <w:lang w:val="lt-LT"/>
        </w:rPr>
        <w:t>mokestis nemokamas</w:t>
      </w:r>
      <w:r>
        <w:rPr>
          <w:rFonts w:ascii="Times New Roman" w:hAnsi="Times New Roman"/>
          <w:b/>
          <w:sz w:val="22"/>
          <w:lang w:val="lt-LT"/>
        </w:rPr>
        <w:t xml:space="preserve"> </w:t>
      </w:r>
      <w:r>
        <w:rPr>
          <w:rFonts w:ascii="Times New Roman" w:hAnsi="Times New Roman"/>
          <w:sz w:val="22"/>
          <w:lang w:val="lt-LT"/>
        </w:rPr>
        <w:t>už važiavimą keliais užsieni</w:t>
      </w:r>
      <w:r>
        <w:rPr>
          <w:rFonts w:ascii="Times New Roman" w:hAnsi="Times New Roman"/>
          <w:sz w:val="22"/>
          <w:lang w:val="lt-LT"/>
        </w:rPr>
        <w:t>o šalių, su kuriomis Lietuvos Respublika yra pasirašiusi tarptautinius susitarimus, transporto priemonėmis arba kai užsienio šalyse įregistruotos transporto priemonės</w:t>
      </w:r>
      <w:r>
        <w:rPr>
          <w:rFonts w:ascii="Times New Roman" w:hAnsi="Times New Roman"/>
          <w:b/>
          <w:sz w:val="22"/>
          <w:lang w:val="lt-LT"/>
        </w:rPr>
        <w:t xml:space="preserve"> </w:t>
      </w:r>
      <w:r>
        <w:rPr>
          <w:rFonts w:ascii="Times New Roman" w:hAnsi="Times New Roman"/>
          <w:sz w:val="22"/>
          <w:lang w:val="lt-LT"/>
        </w:rPr>
        <w:t>vyksta likviduoti stichinių nelaimių ar autoavarijų padarinių, kai veža labdaros ir human</w:t>
      </w:r>
      <w:r>
        <w:rPr>
          <w:rFonts w:ascii="Times New Roman" w:hAnsi="Times New Roman"/>
          <w:sz w:val="22"/>
          <w:lang w:val="lt-LT"/>
        </w:rPr>
        <w:t>itarinės pagalbos siuntas,</w:t>
      </w:r>
      <w:r>
        <w:rPr>
          <w:rFonts w:ascii="Times New Roman" w:hAnsi="Times New Roman"/>
          <w:b/>
          <w:sz w:val="22"/>
          <w:lang w:val="lt-LT"/>
        </w:rPr>
        <w:t xml:space="preserve"> </w:t>
      </w:r>
      <w:r>
        <w:rPr>
          <w:rFonts w:ascii="Times New Roman" w:hAnsi="Times New Roman"/>
          <w:sz w:val="22"/>
          <w:lang w:val="lt-LT"/>
        </w:rPr>
        <w:t>taip pat už važiavimą keliais užsienio šalių krašto apsaugos sistemai priklausančiomis transporto priemonėmis.</w:t>
      </w:r>
    </w:p>
    <w:p w:rsidR="00000000" w:rsidRDefault="00DB027B">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w:t>
      </w:r>
      <w:r>
        <w:rPr>
          <w:rFonts w:ascii="Times New Roman" w:hAnsi="Times New Roman"/>
          <w:sz w:val="22"/>
          <w:lang w:val="lt-LT"/>
        </w:rPr>
        <w:t>Naudotojo</w:t>
      </w:r>
      <w:r>
        <w:rPr>
          <w:rFonts w:ascii="Times New Roman" w:hAnsi="Times New Roman"/>
          <w:b/>
          <w:sz w:val="22"/>
          <w:lang w:val="lt-LT"/>
        </w:rPr>
        <w:t xml:space="preserve"> </w:t>
      </w:r>
      <w:r>
        <w:rPr>
          <w:rFonts w:ascii="Times New Roman" w:hAnsi="Times New Roman"/>
          <w:sz w:val="22"/>
          <w:lang w:val="lt-LT"/>
        </w:rPr>
        <w:t>mokestį renka Lietuvos Respublikos</w:t>
      </w:r>
      <w:r>
        <w:rPr>
          <w:rFonts w:ascii="Times New Roman" w:hAnsi="Times New Roman"/>
          <w:b/>
          <w:sz w:val="22"/>
          <w:lang w:val="lt-LT"/>
        </w:rPr>
        <w:t xml:space="preserve"> </w:t>
      </w:r>
      <w:r>
        <w:rPr>
          <w:rFonts w:ascii="Times New Roman" w:hAnsi="Times New Roman"/>
          <w:sz w:val="22"/>
          <w:lang w:val="lt-LT"/>
        </w:rPr>
        <w:t>Vyriausybės įgaliota institucija. Mokesčio dydžius, neviršydama šio Įs</w:t>
      </w:r>
      <w:r>
        <w:rPr>
          <w:rFonts w:ascii="Times New Roman" w:hAnsi="Times New Roman"/>
          <w:sz w:val="22"/>
          <w:lang w:val="lt-LT"/>
        </w:rPr>
        <w:t>tatymo 4 priedėlyje nustatytų ribinių tarifų, mokėjimo ir kontrolės tvarką nustato Lietuvos Respublikos Vyriausybė.</w:t>
      </w:r>
    </w:p>
    <w:p w:rsidR="00000000" w:rsidRDefault="00DB027B">
      <w:pPr>
        <w:pStyle w:val="Footer"/>
        <w:tabs>
          <w:tab w:val="clear" w:pos="4320"/>
          <w:tab w:val="clear" w:pos="8640"/>
        </w:tabs>
        <w:spacing w:line="240" w:lineRule="auto"/>
        <w:rPr>
          <w:rFonts w:ascii="Times New Roman" w:hAnsi="Times New Roman"/>
          <w:sz w:val="22"/>
        </w:rPr>
      </w:pPr>
    </w:p>
    <w:p w:rsidR="00000000" w:rsidRDefault="00DB027B">
      <w:pPr>
        <w:pStyle w:val="BodyText2"/>
        <w:ind w:left="2127" w:hanging="1407"/>
        <w:rPr>
          <w:sz w:val="22"/>
        </w:rPr>
      </w:pPr>
      <w:r>
        <w:rPr>
          <w:sz w:val="22"/>
        </w:rPr>
        <w:t xml:space="preserve">9 straipsnis. Mokestis už važiavimą keliais Lietuvos Respublikoje ir užsienio šalyse </w:t>
      </w:r>
    </w:p>
    <w:p w:rsidR="00000000" w:rsidRDefault="00DB027B">
      <w:pPr>
        <w:pStyle w:val="BodyText2"/>
        <w:ind w:left="2127" w:hanging="284"/>
        <w:rPr>
          <w:sz w:val="22"/>
        </w:rPr>
      </w:pPr>
      <w:r>
        <w:rPr>
          <w:sz w:val="22"/>
        </w:rPr>
        <w:t>įregistruotomis transporto priemonėmis (jų junginiais</w:t>
      </w:r>
      <w:r>
        <w:rPr>
          <w:sz w:val="22"/>
        </w:rPr>
        <w:t xml:space="preserve">), kurių matmenys </w:t>
      </w:r>
    </w:p>
    <w:p w:rsidR="00000000" w:rsidRDefault="00DB027B">
      <w:pPr>
        <w:pStyle w:val="BodyText2"/>
        <w:ind w:left="2127" w:hanging="284"/>
        <w:rPr>
          <w:sz w:val="22"/>
        </w:rPr>
      </w:pPr>
      <w:r>
        <w:rPr>
          <w:sz w:val="22"/>
        </w:rPr>
        <w:t xml:space="preserve">su kroviniu ar be jo viršija leidžiamus, arba kai viršijama leidžiama ašies </w:t>
      </w:r>
    </w:p>
    <w:p w:rsidR="00000000" w:rsidRDefault="00DB027B">
      <w:pPr>
        <w:pStyle w:val="BodyText2"/>
        <w:ind w:left="2127" w:hanging="284"/>
        <w:rPr>
          <w:sz w:val="22"/>
        </w:rPr>
      </w:pPr>
      <w:r>
        <w:rPr>
          <w:sz w:val="22"/>
        </w:rPr>
        <w:t xml:space="preserve">(ašių) apkrova ir (ar) transporto priemonės (jų junginio) leidžiama </w:t>
      </w:r>
    </w:p>
    <w:p w:rsidR="00000000" w:rsidRDefault="00DB027B">
      <w:pPr>
        <w:pStyle w:val="BodyText2"/>
        <w:ind w:left="2127" w:hanging="284"/>
        <w:rPr>
          <w:sz w:val="22"/>
        </w:rPr>
      </w:pPr>
      <w:r>
        <w:rPr>
          <w:sz w:val="22"/>
        </w:rPr>
        <w:t>bendroji masė</w:t>
      </w:r>
      <w:r>
        <w:rPr>
          <w:strike/>
          <w:sz w:val="22"/>
        </w:rPr>
        <w:t xml:space="preserve"> </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1. Važiuoti valstybinės ir vietinės reikšmės keliais transporto priemonėmis </w:t>
      </w:r>
      <w:r>
        <w:rPr>
          <w:rFonts w:ascii="Times New Roman" w:hAnsi="Times New Roman"/>
          <w:sz w:val="22"/>
          <w:lang w:val="lt-LT"/>
        </w:rPr>
        <w:t>(jų junginiais), kurių matmenys su kroviniu ar be jo, ašies (ašių) apkrova ir (ar) bendroji masė viršija maksimalius leidžiamus dydžius, galima tik suderinus tai su kelio savininku ir gavus jo leidimą. Leidimai išduodami Susisiekimo ministerijos ir savival</w:t>
      </w:r>
      <w:r>
        <w:rPr>
          <w:rFonts w:ascii="Times New Roman" w:hAnsi="Times New Roman"/>
          <w:sz w:val="22"/>
          <w:lang w:val="lt-LT"/>
        </w:rPr>
        <w:t>dybių nustatyta tvarka, sumokėjus įstatymų nustatyto dydžio mokestį už naudojimąsi keliais ir jų infrastruktūra stambiagabaritėmis ir (ar) sunkiasvorėmis transporto priemonėmis. Mokesčio dydį, neviršydama šio Įstatymo 5</w:t>
      </w:r>
      <w:r>
        <w:rPr>
          <w:rFonts w:ascii="Times New Roman" w:hAnsi="Times New Roman"/>
          <w:b/>
          <w:sz w:val="22"/>
          <w:lang w:val="lt-LT"/>
        </w:rPr>
        <w:t xml:space="preserve"> </w:t>
      </w:r>
      <w:r>
        <w:rPr>
          <w:rFonts w:ascii="Times New Roman" w:hAnsi="Times New Roman"/>
          <w:sz w:val="22"/>
          <w:lang w:val="lt-LT"/>
        </w:rPr>
        <w:t>priedėlyje nustatytų</w:t>
      </w:r>
      <w:r>
        <w:rPr>
          <w:rFonts w:ascii="Times New Roman" w:hAnsi="Times New Roman"/>
          <w:b/>
          <w:sz w:val="22"/>
          <w:lang w:val="lt-LT"/>
        </w:rPr>
        <w:t xml:space="preserve"> </w:t>
      </w:r>
      <w:r>
        <w:rPr>
          <w:rFonts w:ascii="Times New Roman" w:hAnsi="Times New Roman"/>
          <w:sz w:val="22"/>
          <w:lang w:val="lt-LT"/>
        </w:rPr>
        <w:t>ribinių tarifų,</w:t>
      </w:r>
      <w:r>
        <w:rPr>
          <w:rFonts w:ascii="Times New Roman" w:hAnsi="Times New Roman"/>
          <w:sz w:val="22"/>
          <w:lang w:val="lt-LT"/>
        </w:rPr>
        <w:t xml:space="preserve"> nustato Lietuvos Respublikos</w:t>
      </w:r>
      <w:r>
        <w:rPr>
          <w:rFonts w:ascii="Times New Roman" w:hAnsi="Times New Roman"/>
          <w:b/>
          <w:sz w:val="22"/>
          <w:lang w:val="lt-LT"/>
        </w:rPr>
        <w:t xml:space="preserve"> </w:t>
      </w:r>
      <w:r>
        <w:rPr>
          <w:rFonts w:ascii="Times New Roman" w:hAnsi="Times New Roman"/>
          <w:sz w:val="22"/>
          <w:lang w:val="lt-LT"/>
        </w:rPr>
        <w:t>Vyriausybė. Mokestis mokamas už kiekvieną leidimą. Dėl mokesčio, jo dydžio už naudojimąsi vietinės reikšmės vidaus keliais gali būti sprendžiama šalių tarpusavio sutarimu vadovaujantis Civiliniame kodekse įtvirtintais principa</w:t>
      </w:r>
      <w:r>
        <w:rPr>
          <w:rFonts w:ascii="Times New Roman" w:hAnsi="Times New Roman"/>
          <w:sz w:val="22"/>
          <w:lang w:val="lt-LT"/>
        </w:rPr>
        <w:t>is.</w:t>
      </w:r>
    </w:p>
    <w:p w:rsidR="00000000" w:rsidRDefault="00DB027B">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b/>
          <w:sz w:val="22"/>
          <w:lang w:val="lt-LT"/>
        </w:rPr>
        <w:t xml:space="preserve"> </w:t>
      </w:r>
      <w:r>
        <w:rPr>
          <w:rFonts w:ascii="Times New Roman" w:hAnsi="Times New Roman"/>
          <w:sz w:val="22"/>
          <w:lang w:val="lt-LT"/>
        </w:rPr>
        <w:t>Mokestis nemokamas už Vidaus reikalų ministerijai ir įstaigoms prie šios ministerijos priklausančias transporto priemones, priskirtas kovinei, kovos-mokomajai, mokomajai, rikiuotės ir transportavimo grupėms bei užsienio šalių krašto apsaugos sistema</w:t>
      </w:r>
      <w:r>
        <w:rPr>
          <w:rFonts w:ascii="Times New Roman" w:hAnsi="Times New Roman"/>
          <w:sz w:val="22"/>
          <w:lang w:val="lt-LT"/>
        </w:rPr>
        <w:t>i priklausančias transporto priemones, kurių matmenys ir (ar) ašies (ašių) apkrova ir (ar) transporto priemonės (jų junginio) bendroji masė viršija leidžiamus dydžius. Šių transporto priemonių važiavimo maršrutą būtina suderinti su kelių savininkais.</w:t>
      </w:r>
    </w:p>
    <w:p w:rsidR="00000000" w:rsidRDefault="00DB027B">
      <w:pPr>
        <w:ind w:firstLine="720"/>
        <w:jc w:val="both"/>
        <w:rPr>
          <w:rFonts w:ascii="Times New Roman" w:hAnsi="Times New Roman"/>
          <w:sz w:val="22"/>
          <w:lang w:val="lt-LT"/>
        </w:rPr>
      </w:pPr>
    </w:p>
    <w:p w:rsidR="00000000" w:rsidRDefault="00DB027B">
      <w:pPr>
        <w:ind w:firstLine="720"/>
        <w:jc w:val="both"/>
        <w:rPr>
          <w:rFonts w:ascii="Times New Roman" w:hAnsi="Times New Roman"/>
          <w:b/>
          <w:sz w:val="22"/>
          <w:lang w:val="lt-LT"/>
        </w:rPr>
      </w:pPr>
      <w:r>
        <w:rPr>
          <w:rFonts w:ascii="Times New Roman" w:hAnsi="Times New Roman"/>
          <w:b/>
          <w:sz w:val="22"/>
          <w:lang w:val="lt-LT"/>
        </w:rPr>
        <w:t>10 s</w:t>
      </w:r>
      <w:r>
        <w:rPr>
          <w:rFonts w:ascii="Times New Roman" w:hAnsi="Times New Roman"/>
          <w:b/>
          <w:sz w:val="22"/>
          <w:lang w:val="lt-LT"/>
        </w:rPr>
        <w:t>traipsnis. Kiti Programos finansavimo šaltiniai</w:t>
      </w:r>
    </w:p>
    <w:p w:rsidR="00000000" w:rsidRDefault="00DB027B">
      <w:pPr>
        <w:ind w:firstLine="720"/>
        <w:jc w:val="both"/>
        <w:rPr>
          <w:rFonts w:ascii="Times New Roman" w:hAnsi="Times New Roman"/>
          <w:b/>
          <w:sz w:val="22"/>
          <w:lang w:val="lt-LT"/>
        </w:rPr>
      </w:pPr>
      <w:r>
        <w:rPr>
          <w:rFonts w:ascii="Times New Roman" w:hAnsi="Times New Roman"/>
          <w:sz w:val="22"/>
          <w:lang w:val="lt-LT"/>
        </w:rPr>
        <w:t>1. Mokestį už leidimą atlikti įvairius darbus kelio juostoje ar kelio apsaugos zonoje</w:t>
      </w:r>
      <w:r>
        <w:rPr>
          <w:rFonts w:ascii="Times New Roman" w:hAnsi="Times New Roman"/>
          <w:b/>
          <w:sz w:val="22"/>
          <w:lang w:val="lt-LT"/>
        </w:rPr>
        <w:t xml:space="preserve"> </w:t>
      </w:r>
      <w:r>
        <w:rPr>
          <w:rFonts w:ascii="Times New Roman" w:hAnsi="Times New Roman"/>
          <w:sz w:val="22"/>
          <w:lang w:val="lt-LT"/>
        </w:rPr>
        <w:t>renka ir leidimus išduoda Susisiekimo ministerijos ar savivaldybių nustatyta tvarka jų įgaliotos institucijos. Mokesčio dy</w:t>
      </w:r>
      <w:r>
        <w:rPr>
          <w:rFonts w:ascii="Times New Roman" w:hAnsi="Times New Roman"/>
          <w:sz w:val="22"/>
          <w:lang w:val="lt-LT"/>
        </w:rPr>
        <w:t>dis nustatomas kiekvienu konkrečiu atveju atsižvelgiant į darbų pobūdį, keliams ir aplinkai daromą žalą, atstatomųjų darbų vertę, dėl eismo sąlygų pasikeitimo susidariusius nuostolius ir darbų trukmę.</w:t>
      </w:r>
    </w:p>
    <w:p w:rsidR="00000000" w:rsidRDefault="00DB027B">
      <w:pPr>
        <w:ind w:firstLine="720"/>
        <w:jc w:val="both"/>
        <w:rPr>
          <w:rFonts w:ascii="Times New Roman" w:hAnsi="Times New Roman"/>
          <w:sz w:val="22"/>
          <w:lang w:val="lt-LT"/>
        </w:rPr>
      </w:pPr>
      <w:r>
        <w:rPr>
          <w:rFonts w:ascii="Times New Roman" w:hAnsi="Times New Roman"/>
          <w:sz w:val="22"/>
          <w:lang w:val="lt-LT"/>
        </w:rPr>
        <w:t>2. Valstybės biudžeto lėšos į Programos finansavimo sąs</w:t>
      </w:r>
      <w:r>
        <w:rPr>
          <w:rFonts w:ascii="Times New Roman" w:hAnsi="Times New Roman"/>
          <w:sz w:val="22"/>
          <w:lang w:val="lt-LT"/>
        </w:rPr>
        <w:t>kaitą pervedamos, jei tai yra numatyta atitinkamų metų valstybės biudžeto ir savivaldybių biudžetų finansinių rodiklių patvirtinimo įstatyme arba jei tokį sprendimą vykdydamos valstybės biudžetą ar savivaldybių biudžetus pagal savo kompetenciją priima Liet</w:t>
      </w:r>
      <w:r>
        <w:rPr>
          <w:rFonts w:ascii="Times New Roman" w:hAnsi="Times New Roman"/>
          <w:sz w:val="22"/>
          <w:lang w:val="lt-LT"/>
        </w:rPr>
        <w:t>uvos Respublikos Vyriausybė arba savivaldybės.</w:t>
      </w:r>
    </w:p>
    <w:p w:rsidR="00000000" w:rsidRDefault="00DB027B">
      <w:pPr>
        <w:ind w:firstLine="720"/>
        <w:jc w:val="both"/>
        <w:rPr>
          <w:rFonts w:ascii="Times New Roman" w:hAnsi="Times New Roman"/>
          <w:sz w:val="22"/>
          <w:lang w:val="lt-LT"/>
        </w:rPr>
      </w:pPr>
      <w:r>
        <w:rPr>
          <w:rFonts w:ascii="Times New Roman" w:hAnsi="Times New Roman"/>
          <w:sz w:val="22"/>
          <w:lang w:val="lt-LT"/>
        </w:rPr>
        <w:t>3. Į Programos finansavimo sąskaitą gali būti pervedamos fizinių ar juridinių asmenų bei užsienio valstybių perduodamos lėšos.</w:t>
      </w:r>
    </w:p>
    <w:p w:rsidR="00000000" w:rsidRDefault="00DB027B">
      <w:pPr>
        <w:ind w:left="780" w:firstLine="720"/>
        <w:jc w:val="both"/>
        <w:rPr>
          <w:rFonts w:ascii="Times New Roman" w:hAnsi="Times New Roman"/>
          <w:b/>
          <w:sz w:val="22"/>
          <w:lang w:val="lt-LT"/>
        </w:rPr>
      </w:pPr>
    </w:p>
    <w:p w:rsidR="00000000" w:rsidRDefault="00DB027B">
      <w:pPr>
        <w:ind w:firstLine="720"/>
        <w:jc w:val="both"/>
        <w:rPr>
          <w:rFonts w:ascii="Times New Roman" w:hAnsi="Times New Roman"/>
          <w:b/>
          <w:sz w:val="22"/>
          <w:lang w:val="lt-LT"/>
        </w:rPr>
      </w:pPr>
      <w:r>
        <w:rPr>
          <w:rFonts w:ascii="Times New Roman" w:hAnsi="Times New Roman"/>
          <w:b/>
          <w:sz w:val="22"/>
          <w:lang w:val="lt-LT"/>
        </w:rPr>
        <w:t>11 straipsnis. Programos finansavimo lėšų naudojimas</w:t>
      </w:r>
    </w:p>
    <w:p w:rsidR="00000000" w:rsidRDefault="00DB027B">
      <w:pPr>
        <w:ind w:firstLine="720"/>
        <w:jc w:val="both"/>
        <w:rPr>
          <w:rFonts w:ascii="Times New Roman" w:hAnsi="Times New Roman"/>
          <w:b/>
          <w:sz w:val="22"/>
          <w:lang w:val="lt-LT"/>
        </w:rPr>
      </w:pPr>
      <w:r>
        <w:rPr>
          <w:rFonts w:ascii="Times New Roman" w:hAnsi="Times New Roman"/>
          <w:sz w:val="22"/>
          <w:lang w:val="lt-LT"/>
        </w:rPr>
        <w:t>1. Kelių programos finansavi</w:t>
      </w:r>
      <w:r>
        <w:rPr>
          <w:rFonts w:ascii="Times New Roman" w:hAnsi="Times New Roman"/>
          <w:sz w:val="22"/>
          <w:lang w:val="lt-LT"/>
        </w:rPr>
        <w:t>mo lėšos naudojamos automobilių keliams, tiltams, viadukams, estakadoms, tuneliams, gamybiniams-buitiniams kelių pastatams projektuoti, statyti, tiesti, modernizuoti, taisyti (remontuoti), inventorizuoti, prižiūrėti, kelių technikos, technologijos, transpo</w:t>
      </w:r>
      <w:r>
        <w:rPr>
          <w:rFonts w:ascii="Times New Roman" w:hAnsi="Times New Roman"/>
          <w:sz w:val="22"/>
          <w:lang w:val="lt-LT"/>
        </w:rPr>
        <w:t xml:space="preserve">rto ir kitoms gamybos priemonėms įsigyti, kelių ir tiltų tyrimų, specialiųjų statybos reikalavimų valstybinei priežiūrai atlikti, išlaidoms už skirtą žemę, nukeliamus ar griaunamus pastatus ir kitus statinius, želdinius bei kitas naudmenas apmokėti, kelių </w:t>
      </w:r>
      <w:r>
        <w:rPr>
          <w:rFonts w:ascii="Times New Roman" w:hAnsi="Times New Roman"/>
          <w:sz w:val="22"/>
          <w:lang w:val="lt-LT"/>
        </w:rPr>
        <w:t xml:space="preserve">informacinėms sistemoms kurti, kelių infrastruktūros plėtrai, bendradarbiavimui su užsienio valstybėmis, teisės aktams ir norminiams dokumentams rengti, institucijų, atsakingų už valstybinės reikšmės kelius išlaikymo išlaidoms apmokėti, paskoloms grąžinti </w:t>
      </w:r>
      <w:r>
        <w:rPr>
          <w:rFonts w:ascii="Times New Roman" w:hAnsi="Times New Roman"/>
          <w:sz w:val="22"/>
          <w:lang w:val="lt-LT"/>
        </w:rPr>
        <w:t>bei palūkanoms mokėti, istorinio kelių paveldo vertybėms išsaugoti, saugaus eismo programoms ir jų priemonėms vykdyti bei kitoms kelių srities reikmėms finansuoti.</w:t>
      </w:r>
    </w:p>
    <w:p w:rsidR="00000000" w:rsidRDefault="00DB027B">
      <w:pPr>
        <w:ind w:firstLine="720"/>
        <w:jc w:val="both"/>
        <w:rPr>
          <w:rFonts w:ascii="Times New Roman" w:hAnsi="Times New Roman"/>
          <w:sz w:val="22"/>
          <w:lang w:val="lt-LT"/>
        </w:rPr>
      </w:pPr>
      <w:r>
        <w:rPr>
          <w:rFonts w:ascii="Times New Roman" w:hAnsi="Times New Roman"/>
          <w:sz w:val="22"/>
          <w:lang w:val="lt-LT"/>
        </w:rPr>
        <w:t>2. Lietuvos Respublikos</w:t>
      </w:r>
      <w:r>
        <w:rPr>
          <w:rFonts w:ascii="Times New Roman" w:hAnsi="Times New Roman"/>
          <w:b/>
          <w:sz w:val="22"/>
          <w:lang w:val="lt-LT"/>
        </w:rPr>
        <w:t xml:space="preserve"> </w:t>
      </w:r>
      <w:r>
        <w:rPr>
          <w:rFonts w:ascii="Times New Roman" w:hAnsi="Times New Roman"/>
          <w:sz w:val="22"/>
          <w:lang w:val="lt-LT"/>
        </w:rPr>
        <w:t>Vyriausybė nustato Programos finansavimo lėšų naudojimo tvarką ir pa</w:t>
      </w:r>
      <w:r>
        <w:rPr>
          <w:rFonts w:ascii="Times New Roman" w:hAnsi="Times New Roman"/>
          <w:sz w:val="22"/>
          <w:lang w:val="lt-LT"/>
        </w:rPr>
        <w:t>skiria institucijas šiam Įstatymui įgyvendinti. Šio Įstatymo įgyvendinimą kontroliuoja nuolatinė Kelių priežiūros ir plėtros programos komisija. Jos sudėtį ir nuostatus tvirtina Lietuvos Respublikos Vyriausybė.</w:t>
      </w:r>
    </w:p>
    <w:p w:rsidR="00000000" w:rsidRDefault="00DB027B">
      <w:pPr>
        <w:ind w:firstLine="720"/>
        <w:jc w:val="both"/>
        <w:rPr>
          <w:rFonts w:ascii="Times New Roman" w:hAnsi="Times New Roman"/>
          <w:sz w:val="22"/>
          <w:lang w:val="lt-LT"/>
        </w:rPr>
      </w:pPr>
      <w:r>
        <w:rPr>
          <w:rFonts w:ascii="Times New Roman" w:hAnsi="Times New Roman"/>
          <w:sz w:val="22"/>
          <w:lang w:val="lt-LT"/>
        </w:rPr>
        <w:t>3. Programos finansavimo lėšos naudojamos pag</w:t>
      </w:r>
      <w:r>
        <w:rPr>
          <w:rFonts w:ascii="Times New Roman" w:hAnsi="Times New Roman"/>
          <w:sz w:val="22"/>
          <w:lang w:val="lt-LT"/>
        </w:rPr>
        <w:t>al Lietuvos Respublikos Vyriausybės patvirtintą metinę lėšų naudojimo sąmatą. Metinėje lėšų naudojimo sąmatoje numatomas iki 5 procentų Programos finansavimo lėšų rezervas kitoms valstybės reikmėms, susijusioms su keliais, finansuoti.</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4. Metinėse sąmatose </w:t>
      </w:r>
      <w:r>
        <w:rPr>
          <w:rFonts w:ascii="Times New Roman" w:hAnsi="Times New Roman"/>
          <w:sz w:val="22"/>
          <w:lang w:val="lt-LT"/>
        </w:rPr>
        <w:t>turi būti numatoma 20 procentų Programos finansavimo lėšų panaudoti vietinės reikšmės</w:t>
      </w:r>
      <w:r>
        <w:rPr>
          <w:rFonts w:ascii="Times New Roman" w:hAnsi="Times New Roman"/>
          <w:b/>
          <w:sz w:val="22"/>
          <w:lang w:val="lt-LT"/>
        </w:rPr>
        <w:t xml:space="preserve"> </w:t>
      </w:r>
      <w:r>
        <w:rPr>
          <w:rFonts w:ascii="Times New Roman" w:hAnsi="Times New Roman"/>
          <w:sz w:val="22"/>
          <w:lang w:val="lt-LT"/>
        </w:rPr>
        <w:t>keliams bei</w:t>
      </w:r>
      <w:r>
        <w:rPr>
          <w:rFonts w:ascii="Times New Roman" w:hAnsi="Times New Roman"/>
          <w:b/>
          <w:sz w:val="22"/>
          <w:lang w:val="lt-LT"/>
        </w:rPr>
        <w:t xml:space="preserve"> </w:t>
      </w:r>
      <w:r>
        <w:rPr>
          <w:rFonts w:ascii="Times New Roman" w:hAnsi="Times New Roman"/>
          <w:sz w:val="22"/>
          <w:lang w:val="lt-LT"/>
        </w:rPr>
        <w:t xml:space="preserve">gatvėms tiesti, taisyti, prižiūrėti. </w:t>
      </w:r>
    </w:p>
    <w:p w:rsidR="00000000" w:rsidRDefault="00DB027B">
      <w:pPr>
        <w:ind w:firstLine="720"/>
        <w:jc w:val="both"/>
        <w:rPr>
          <w:rFonts w:ascii="Times New Roman" w:hAnsi="Times New Roman"/>
          <w:sz w:val="22"/>
          <w:lang w:val="lt-LT"/>
        </w:rPr>
      </w:pPr>
      <w:r>
        <w:rPr>
          <w:rFonts w:ascii="Times New Roman" w:hAnsi="Times New Roman"/>
          <w:sz w:val="22"/>
          <w:lang w:val="lt-LT"/>
        </w:rPr>
        <w:t xml:space="preserve">5. Programos finansavimo lėšos taip pat naudojamos keleivių ir transporto priemonių neatlygintino perkėlimo keltais per </w:t>
      </w:r>
      <w:r>
        <w:rPr>
          <w:rFonts w:ascii="Times New Roman" w:hAnsi="Times New Roman"/>
          <w:sz w:val="22"/>
          <w:lang w:val="lt-LT"/>
        </w:rPr>
        <w:t xml:space="preserve">Kuršių marias išlaidoms kompensuoti Lietuvos Respublikos Vyriausybės nustatyta tvarka. </w:t>
      </w:r>
    </w:p>
    <w:p w:rsidR="00000000" w:rsidRDefault="00DB027B">
      <w:pPr>
        <w:ind w:firstLine="720"/>
        <w:jc w:val="both"/>
        <w:rPr>
          <w:rFonts w:ascii="Times New Roman" w:hAnsi="Times New Roman"/>
          <w:sz w:val="22"/>
          <w:lang w:val="lt-LT"/>
        </w:rPr>
      </w:pPr>
    </w:p>
    <w:p w:rsidR="00000000" w:rsidRDefault="00DB027B">
      <w:pPr>
        <w:pStyle w:val="BodyTextIndent3"/>
        <w:ind w:left="0" w:firstLine="720"/>
        <w:jc w:val="both"/>
        <w:rPr>
          <w:sz w:val="22"/>
        </w:rPr>
      </w:pPr>
      <w:r>
        <w:rPr>
          <w:sz w:val="22"/>
        </w:rPr>
        <w:t>12 straipsnis. Programos finansavimo garantijos</w:t>
      </w:r>
    </w:p>
    <w:p w:rsidR="00000000" w:rsidRDefault="00DB027B">
      <w:pPr>
        <w:ind w:firstLine="720"/>
        <w:jc w:val="both"/>
        <w:rPr>
          <w:rFonts w:ascii="Times New Roman" w:hAnsi="Times New Roman"/>
          <w:sz w:val="22"/>
          <w:lang w:val="lt-LT"/>
        </w:rPr>
      </w:pPr>
      <w:r>
        <w:rPr>
          <w:rFonts w:ascii="Times New Roman" w:hAnsi="Times New Roman"/>
          <w:sz w:val="22"/>
          <w:lang w:val="lt-LT"/>
        </w:rPr>
        <w:t>1. Programos finansavimo pajamos ir išlaidos, vadovaujantis Biudžeto sandaros įstatymo nustatytais specialiųjų programų</w:t>
      </w:r>
      <w:r>
        <w:rPr>
          <w:rFonts w:ascii="Times New Roman" w:hAnsi="Times New Roman"/>
          <w:sz w:val="22"/>
          <w:lang w:val="lt-LT"/>
        </w:rPr>
        <w:t xml:space="preserve"> finansavimo principais, planuojamos valstybės biudžete.</w:t>
      </w:r>
    </w:p>
    <w:p w:rsidR="00000000" w:rsidRDefault="00DB027B">
      <w:pPr>
        <w:ind w:firstLine="720"/>
        <w:jc w:val="both"/>
        <w:rPr>
          <w:rFonts w:ascii="Times New Roman" w:hAnsi="Times New Roman"/>
          <w:sz w:val="22"/>
          <w:lang w:val="lt-LT"/>
        </w:rPr>
      </w:pPr>
      <w:r>
        <w:rPr>
          <w:rFonts w:ascii="Times New Roman" w:hAnsi="Times New Roman"/>
          <w:sz w:val="22"/>
          <w:lang w:val="lt-LT"/>
        </w:rPr>
        <w:t>2. Programos finansavimo lėšos negali būti naudojamos kitoms valstybės reikmėms, nenumatytoms šio Įstatymo 11 straipsnyje, finansuoti.</w:t>
      </w:r>
    </w:p>
    <w:p w:rsidR="00000000" w:rsidRDefault="00DB027B">
      <w:pPr>
        <w:ind w:firstLine="720"/>
        <w:jc w:val="both"/>
        <w:rPr>
          <w:rFonts w:ascii="Times New Roman" w:hAnsi="Times New Roman"/>
          <w:sz w:val="22"/>
          <w:lang w:val="lt-LT"/>
        </w:rPr>
      </w:pPr>
    </w:p>
    <w:p w:rsidR="00000000" w:rsidRDefault="00DB027B">
      <w:pPr>
        <w:spacing w:line="360" w:lineRule="auto"/>
        <w:ind w:firstLine="720"/>
        <w:jc w:val="both"/>
        <w:rPr>
          <w:rFonts w:ascii="Times New Roman" w:hAnsi="Times New Roman"/>
          <w:lang w:val="lt-LT"/>
        </w:rPr>
      </w:pPr>
      <w:r>
        <w:rPr>
          <w:rFonts w:ascii="Times New Roman" w:hAnsi="Times New Roman"/>
          <w:i/>
          <w:lang w:val="lt-LT"/>
        </w:rPr>
        <w:t xml:space="preserve">Skelbiu šį Lietuvos Respublikos Seimo priimtą įstatymą. </w:t>
      </w:r>
    </w:p>
    <w:p w:rsidR="00000000" w:rsidRDefault="00DB027B">
      <w:pPr>
        <w:tabs>
          <w:tab w:val="right" w:pos="8730"/>
        </w:tabs>
        <w:rPr>
          <w:rStyle w:val="Pareigos"/>
          <w:rFonts w:ascii="Times New Roman" w:hAnsi="Times New Roman"/>
          <w:lang w:val="lt-LT"/>
        </w:rPr>
      </w:pPr>
    </w:p>
    <w:p w:rsidR="00000000" w:rsidRDefault="00DB027B">
      <w:pPr>
        <w:tabs>
          <w:tab w:val="right" w:pos="8730"/>
        </w:tabs>
        <w:rPr>
          <w:rFonts w:ascii="Times New Roman" w:hAnsi="Times New Roman"/>
          <w:lang w:val="lt-LT"/>
        </w:rPr>
      </w:pPr>
      <w:r>
        <w:rPr>
          <w:rStyle w:val="Pareigos"/>
          <w:rFonts w:ascii="Times New Roman" w:hAnsi="Times New Roman"/>
          <w:lang w:val="lt-LT"/>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lang w:val="lt-LT"/>
        </w:rPr>
        <w:instrText xml:space="preserve"> FOR</w:instrText>
      </w:r>
      <w:r>
        <w:rPr>
          <w:rStyle w:val="Pareigos"/>
          <w:rFonts w:ascii="Times New Roman" w:hAnsi="Times New Roman"/>
          <w:lang w:val="lt-LT"/>
        </w:rPr>
        <w:instrText xml:space="preserve">MTEXT </w:instrText>
      </w:r>
      <w:r>
        <w:rPr>
          <w:rFonts w:ascii="Times New Roman" w:hAnsi="Times New Roman"/>
          <w:caps/>
          <w:lang w:val="lt-LT"/>
        </w:rPr>
      </w:r>
      <w:r>
        <w:rPr>
          <w:rStyle w:val="Pareigos"/>
          <w:rFonts w:ascii="Times New Roman" w:hAnsi="Times New Roman"/>
          <w:lang w:val="lt-LT"/>
        </w:rPr>
        <w:fldChar w:fldCharType="separate"/>
      </w:r>
      <w:r>
        <w:rPr>
          <w:rStyle w:val="Pareigos"/>
          <w:rFonts w:ascii="Times New Roman" w:hAnsi="Times New Roman"/>
          <w:lang w:val="lt-LT"/>
        </w:rPr>
        <w:t>RESPUBLIKOS PREZIDENTAS</w:t>
      </w:r>
      <w:r>
        <w:rPr>
          <w:rStyle w:val="Pareigos"/>
          <w:rFonts w:ascii="Times New Roman" w:hAnsi="Times New Roman"/>
          <w:lang w:val="lt-LT"/>
        </w:rPr>
        <w:fldChar w:fldCharType="end"/>
      </w:r>
      <w:r>
        <w:rPr>
          <w:rStyle w:val="Pareigos"/>
          <w:rFonts w:ascii="Times New Roman" w:hAnsi="Times New Roman"/>
          <w:lang w:val="lt-LT"/>
        </w:rPr>
        <w:tab/>
      </w:r>
      <w:r>
        <w:rPr>
          <w:rFonts w:ascii="Times New Roman" w:hAnsi="Times New Roman"/>
          <w:lang w:val="lt-LT"/>
        </w:rPr>
        <w:fldChar w:fldCharType="begin" w:fldLock="1">
          <w:ffData>
            <w:name w:val="parasas"/>
            <w:enabled/>
            <w:calcOnExit w:val="0"/>
            <w:textInput>
              <w:default w:val="VALDAS ADAMKUS"/>
              <w:format w:val="Uppercase"/>
            </w:textInput>
          </w:ffData>
        </w:fldChar>
      </w:r>
      <w:r>
        <w:rPr>
          <w:rFonts w:ascii="Times New Roman" w:hAnsi="Times New Roman"/>
          <w:lang w:val="lt-LT"/>
        </w:rPr>
        <w:instrText xml:space="preserve"> FORMTEXT </w:instrText>
      </w:r>
      <w:r>
        <w:rPr>
          <w:rFonts w:ascii="Times New Roman" w:hAnsi="Times New Roman"/>
          <w:lang w:val="lt-LT"/>
        </w:rPr>
      </w:r>
      <w:r>
        <w:rPr>
          <w:rFonts w:ascii="Times New Roman" w:hAnsi="Times New Roman"/>
          <w:lang w:val="lt-LT"/>
        </w:rPr>
        <w:fldChar w:fldCharType="separate"/>
      </w:r>
      <w:r>
        <w:rPr>
          <w:rFonts w:ascii="Times New Roman" w:hAnsi="Times New Roman"/>
          <w:lang w:val="lt-LT"/>
        </w:rPr>
        <w:t>VALDAS ADAMKUS</w:t>
      </w:r>
      <w:r>
        <w:rPr>
          <w:rFonts w:ascii="Times New Roman" w:hAnsi="Times New Roman"/>
          <w:lang w:val="lt-LT"/>
        </w:rPr>
        <w:fldChar w:fldCharType="end"/>
      </w:r>
    </w:p>
    <w:p w:rsidR="00000000" w:rsidRDefault="00DB027B">
      <w:pPr>
        <w:ind w:firstLine="720"/>
        <w:jc w:val="both"/>
        <w:rPr>
          <w:rFonts w:ascii="Times New Roman" w:hAnsi="Times New Roman"/>
          <w:sz w:val="22"/>
          <w:lang w:val="lt-LT"/>
        </w:rPr>
      </w:pPr>
    </w:p>
    <w:p w:rsidR="00000000" w:rsidRDefault="00DB027B">
      <w:pPr>
        <w:pStyle w:val="Header"/>
        <w:tabs>
          <w:tab w:val="clear" w:pos="4153"/>
          <w:tab w:val="clear" w:pos="8306"/>
        </w:tabs>
        <w:rPr>
          <w:rFonts w:ascii="Times New Roman" w:hAnsi="Times New Roman"/>
          <w:sz w:val="22"/>
          <w:lang w:val="lt-LT"/>
        </w:rPr>
      </w:pPr>
      <w:r>
        <w:rPr>
          <w:rFonts w:ascii="Times New Roman" w:hAnsi="Times New Roman"/>
          <w:sz w:val="22"/>
          <w:lang w:val="lt-LT"/>
        </w:rPr>
        <w:br w:type="page"/>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Lietuvos Respublikos</w:t>
      </w:r>
    </w:p>
    <w:p w:rsidR="00000000" w:rsidRDefault="00DB027B">
      <w:pPr>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2001 m. gruodžio 21 d.</w:t>
      </w:r>
    </w:p>
    <w:p w:rsidR="00000000" w:rsidRDefault="00DB027B">
      <w:pPr>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IX-682</w:t>
      </w:r>
    </w:p>
    <w:p w:rsidR="00000000" w:rsidRDefault="00DB027B">
      <w:pPr>
        <w:ind w:left="5040" w:firstLine="720"/>
        <w:jc w:val="both"/>
        <w:rPr>
          <w:rFonts w:ascii="Times New Roman" w:hAnsi="Times New Roman"/>
          <w:sz w:val="22"/>
          <w:lang w:val="lt-LT"/>
        </w:rPr>
      </w:pPr>
      <w:r>
        <w:rPr>
          <w:rFonts w:ascii="Times New Roman" w:hAnsi="Times New Roman"/>
          <w:sz w:val="22"/>
          <w:lang w:val="lt-LT"/>
        </w:rPr>
        <w:t>1 priedėlis</w:t>
      </w:r>
    </w:p>
    <w:p w:rsidR="00000000" w:rsidRDefault="00DB027B">
      <w:pPr>
        <w:ind w:firstLine="709"/>
        <w:jc w:val="both"/>
        <w:rPr>
          <w:rFonts w:ascii="Times New Roman" w:hAnsi="Times New Roman"/>
          <w:sz w:val="22"/>
          <w:lang w:val="lt-LT"/>
        </w:rPr>
      </w:pPr>
    </w:p>
    <w:p w:rsidR="00000000" w:rsidRDefault="00DB027B">
      <w:pPr>
        <w:pStyle w:val="BodyText2"/>
        <w:ind w:firstLine="709"/>
        <w:jc w:val="center"/>
        <w:rPr>
          <w:sz w:val="22"/>
        </w:rPr>
      </w:pPr>
      <w:r>
        <w:rPr>
          <w:sz w:val="22"/>
        </w:rPr>
        <w:t>ATSKAITYMŲ NUO PAJAMŲ Į PROGRAMOS FINANSAVIMO SĄSKAITĄ MAKSIMALŪS DYDŽIAI</w:t>
      </w:r>
    </w:p>
    <w:p w:rsidR="00000000" w:rsidRDefault="00DB027B">
      <w:pPr>
        <w:ind w:firstLine="709"/>
        <w:jc w:val="both"/>
        <w:rPr>
          <w:rFonts w:ascii="Times New Roman" w:hAnsi="Times New Roman"/>
          <w:b/>
          <w:sz w:val="22"/>
          <w:lang w:val="lt-LT"/>
        </w:rPr>
      </w:pPr>
    </w:p>
    <w:p w:rsidR="00000000" w:rsidRDefault="00DB027B">
      <w:pPr>
        <w:ind w:firstLine="709"/>
        <w:jc w:val="both"/>
        <w:rPr>
          <w:rFonts w:ascii="Times New Roman" w:hAnsi="Times New Roman"/>
          <w:sz w:val="22"/>
          <w:lang w:val="lt-LT"/>
        </w:rPr>
      </w:pPr>
      <w:r>
        <w:rPr>
          <w:rFonts w:ascii="Times New Roman" w:hAnsi="Times New Roman"/>
          <w:sz w:val="22"/>
          <w:lang w:val="lt-LT"/>
        </w:rPr>
        <w:t>Maksimalaus dy</w:t>
      </w:r>
      <w:r>
        <w:rPr>
          <w:rFonts w:ascii="Times New Roman" w:hAnsi="Times New Roman"/>
          <w:sz w:val="22"/>
          <w:lang w:val="lt-LT"/>
        </w:rPr>
        <w:t>džio atskaitymus nuo pajamų į Programos finansavimo sąskaitą moka:</w:t>
      </w:r>
    </w:p>
    <w:p w:rsidR="00000000" w:rsidRDefault="00DB027B">
      <w:pPr>
        <w:pStyle w:val="BodyTextIndent"/>
        <w:spacing w:after="0"/>
        <w:ind w:left="0" w:firstLine="709"/>
        <w:jc w:val="both"/>
        <w:rPr>
          <w:sz w:val="22"/>
        </w:rPr>
      </w:pPr>
      <w:r>
        <w:rPr>
          <w:sz w:val="22"/>
        </w:rPr>
        <w:t>1) juridiniai asmenys, išskyrus kredito įstaigas ir tuos, kurie verčiasi prekybos veikla, suskystintų dujų, skirtų automobiliams, realizavimu, – iki 0,5 procento pajamų;</w:t>
      </w:r>
    </w:p>
    <w:p w:rsidR="00000000" w:rsidRDefault="00DB027B">
      <w:pPr>
        <w:pStyle w:val="BodyTextIndent"/>
        <w:spacing w:after="0"/>
        <w:ind w:left="0" w:firstLine="709"/>
        <w:jc w:val="both"/>
        <w:rPr>
          <w:sz w:val="22"/>
        </w:rPr>
      </w:pPr>
      <w:r>
        <w:rPr>
          <w:sz w:val="22"/>
        </w:rPr>
        <w:t>2) juridiniai asmen</w:t>
      </w:r>
      <w:r>
        <w:rPr>
          <w:sz w:val="22"/>
        </w:rPr>
        <w:t xml:space="preserve">ys, kurie verčiasi prekybos veikla, – iki 0,3 procento pajamų; </w:t>
      </w:r>
    </w:p>
    <w:p w:rsidR="00000000" w:rsidRDefault="00DB027B">
      <w:pPr>
        <w:ind w:firstLine="709"/>
        <w:jc w:val="both"/>
        <w:rPr>
          <w:rFonts w:ascii="Times New Roman" w:hAnsi="Times New Roman"/>
          <w:sz w:val="22"/>
          <w:lang w:val="lt-LT"/>
        </w:rPr>
      </w:pPr>
      <w:r>
        <w:rPr>
          <w:rFonts w:ascii="Times New Roman" w:hAnsi="Times New Roman"/>
          <w:sz w:val="22"/>
          <w:lang w:val="lt-LT"/>
        </w:rPr>
        <w:t>3) juridiniai asmenys, kurie verčiasi suskystintų dujų, skirtų automobiliams, realizavimu, – iki 0,1 procento pajamų;</w:t>
      </w:r>
    </w:p>
    <w:p w:rsidR="00000000" w:rsidRDefault="00DB027B">
      <w:pPr>
        <w:ind w:firstLine="709"/>
        <w:jc w:val="both"/>
        <w:rPr>
          <w:rFonts w:ascii="Times New Roman" w:hAnsi="Times New Roman"/>
          <w:sz w:val="22"/>
          <w:lang w:val="lt-LT"/>
        </w:rPr>
      </w:pPr>
      <w:r>
        <w:rPr>
          <w:rFonts w:ascii="Times New Roman" w:hAnsi="Times New Roman"/>
          <w:sz w:val="22"/>
          <w:lang w:val="lt-LT"/>
        </w:rPr>
        <w:t>4) kredito įstaigos, išskyrus Lietuvos banką, – iki 1 procento pajamų, gau</w:t>
      </w:r>
      <w:r>
        <w:rPr>
          <w:rFonts w:ascii="Times New Roman" w:hAnsi="Times New Roman"/>
          <w:sz w:val="22"/>
          <w:lang w:val="lt-LT"/>
        </w:rPr>
        <w:t>tų iš maržos ir už kitas paslaugas.</w:t>
      </w:r>
    </w:p>
    <w:p w:rsidR="00000000" w:rsidRDefault="00DB027B">
      <w:pPr>
        <w:pStyle w:val="PlainText"/>
        <w:jc w:val="both"/>
        <w:rPr>
          <w:rFonts w:ascii="Times New Roman" w:hAnsi="Times New Roman"/>
          <w:i/>
        </w:rPr>
      </w:pPr>
      <w:r>
        <w:rPr>
          <w:rFonts w:ascii="Times New Roman" w:hAnsi="Times New Roman"/>
          <w:i/>
        </w:rPr>
        <w:t>Priedėlio pakeitimai:</w:t>
      </w:r>
    </w:p>
    <w:p w:rsidR="00000000" w:rsidRDefault="00DB027B">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IX-840</w:t>
        </w:r>
      </w:hyperlink>
      <w:r>
        <w:rPr>
          <w:rFonts w:ascii="Times New Roman" w:hAnsi="Times New Roman"/>
          <w:i/>
        </w:rPr>
        <w:t>, 2002-04-09, Žin., 2002, Nr. 43-1605 (2002-04-26)</w:t>
      </w:r>
    </w:p>
    <w:p w:rsidR="00000000" w:rsidRDefault="00DB027B">
      <w:pPr>
        <w:pStyle w:val="BodyTextIndent3"/>
        <w:ind w:left="0" w:firstLine="806"/>
        <w:rPr>
          <w:b w:val="0"/>
          <w:sz w:val="22"/>
        </w:rPr>
      </w:pPr>
    </w:p>
    <w:p w:rsidR="00000000" w:rsidRDefault="00DB027B">
      <w:pPr>
        <w:pStyle w:val="BodyTextIndent3"/>
        <w:ind w:left="0" w:firstLine="806"/>
        <w:rPr>
          <w:sz w:val="22"/>
        </w:rPr>
      </w:pPr>
    </w:p>
    <w:p w:rsidR="00000000" w:rsidRDefault="00DB027B">
      <w:pPr>
        <w:pStyle w:val="BodyText3"/>
        <w:ind w:left="720" w:right="-333" w:firstLine="5040"/>
        <w:rPr>
          <w:rFonts w:ascii="Times New Roman" w:hAnsi="Times New Roman"/>
        </w:rPr>
      </w:pPr>
      <w:r>
        <w:rPr>
          <w:rFonts w:ascii="Times New Roman" w:hAnsi="Times New Roman"/>
          <w:sz w:val="22"/>
        </w:rPr>
        <w:br w:type="page"/>
      </w:r>
      <w:r>
        <w:rPr>
          <w:rFonts w:ascii="Times New Roman" w:hAnsi="Times New Roman"/>
        </w:rPr>
        <w:t xml:space="preserve">Lietuvos Respublikos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2001 m. gruodžio 21 d.</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įstatymo </w:t>
      </w:r>
      <w:r>
        <w:rPr>
          <w:rFonts w:ascii="Times New Roman" w:hAnsi="Times New Roman"/>
          <w:lang w:val="lt-LT"/>
        </w:rPr>
        <w:t>Nr. IX–682</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2 priedėlis </w:t>
      </w:r>
    </w:p>
    <w:p w:rsidR="00000000" w:rsidRDefault="00DB027B">
      <w:pPr>
        <w:rPr>
          <w:rFonts w:ascii="Times New Roman" w:hAnsi="Times New Roman"/>
          <w:lang w:val="lt-LT"/>
        </w:rPr>
      </w:pPr>
    </w:p>
    <w:p w:rsidR="00000000" w:rsidRDefault="00DB027B">
      <w:pPr>
        <w:pStyle w:val="BodyText"/>
        <w:spacing w:line="360" w:lineRule="auto"/>
        <w:jc w:val="center"/>
        <w:rPr>
          <w:b/>
        </w:rPr>
      </w:pPr>
      <w:r>
        <w:rPr>
          <w:b/>
        </w:rPr>
        <w:t>MOKESČIO UŽ LIETUVOS RESPUBLIKOJE ĮREGISTRUOTAS KROVININES TRANSPORTO PRIEMONES RIBINIAI TARIFAI</w:t>
      </w:r>
    </w:p>
    <w:p w:rsidR="00000000" w:rsidRDefault="00DB027B">
      <w:pPr>
        <w:spacing w:line="360" w:lineRule="auto"/>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p>
    <w:p w:rsidR="00000000" w:rsidRDefault="00DB027B">
      <w:pPr>
        <w:spacing w:line="360" w:lineRule="auto"/>
        <w:ind w:firstLine="720"/>
        <w:jc w:val="both"/>
        <w:rPr>
          <w:rFonts w:ascii="Times New Roman" w:hAnsi="Times New Roman"/>
          <w:lang w:val="lt-LT"/>
        </w:rPr>
      </w:pPr>
      <w:r>
        <w:rPr>
          <w:rFonts w:ascii="Times New Roman" w:hAnsi="Times New Roman"/>
          <w:lang w:val="lt-LT"/>
        </w:rPr>
        <w:t>Transporto priemonių savininkų ar valdytojų kasmetinio mokesčio už Lietuvos Respublikoje įregistruotas krovinines transpor</w:t>
      </w:r>
      <w:r>
        <w:rPr>
          <w:rFonts w:ascii="Times New Roman" w:hAnsi="Times New Roman"/>
          <w:lang w:val="lt-LT"/>
        </w:rPr>
        <w:t>to priemones ribiniai tarifai:</w:t>
      </w:r>
    </w:p>
    <w:p w:rsidR="00000000" w:rsidRDefault="00DB027B">
      <w:pPr>
        <w:pStyle w:val="BodyTextIndent3"/>
        <w:ind w:left="5680" w:firstLine="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787"/>
        <w:gridCol w:w="1350"/>
        <w:gridCol w:w="1350"/>
        <w:gridCol w:w="1440"/>
      </w:tblGrid>
      <w:tr w:rsidR="00000000">
        <w:tblPrEx>
          <w:tblCellMar>
            <w:top w:w="0" w:type="dxa"/>
            <w:bottom w:w="0" w:type="dxa"/>
          </w:tblCellMar>
        </w:tblPrEx>
        <w:trPr>
          <w:cantSplit/>
        </w:trPr>
        <w:tc>
          <w:tcPr>
            <w:tcW w:w="5148" w:type="dxa"/>
            <w:gridSpan w:val="3"/>
            <w:vMerge w:val="restart"/>
          </w:tcPr>
          <w:p w:rsidR="00000000" w:rsidRDefault="00DB027B">
            <w:pPr>
              <w:pStyle w:val="BodyText2"/>
              <w:spacing w:before="120"/>
              <w:jc w:val="center"/>
              <w:rPr>
                <w:b w:val="0"/>
              </w:rPr>
            </w:pPr>
            <w:r>
              <w:rPr>
                <w:b w:val="0"/>
              </w:rPr>
              <w:t>Transporto priemonės tipas</w:t>
            </w:r>
          </w:p>
        </w:tc>
        <w:tc>
          <w:tcPr>
            <w:tcW w:w="4140" w:type="dxa"/>
            <w:gridSpan w:val="3"/>
          </w:tcPr>
          <w:p w:rsidR="00000000" w:rsidRDefault="00DB027B">
            <w:pPr>
              <w:pStyle w:val="BodyText2"/>
              <w:jc w:val="center"/>
              <w:rPr>
                <w:b w:val="0"/>
              </w:rPr>
            </w:pPr>
            <w:r>
              <w:rPr>
                <w:b w:val="0"/>
              </w:rPr>
              <w:t>Ribiniai tarifai (litais)</w:t>
            </w:r>
          </w:p>
        </w:tc>
      </w:tr>
      <w:tr w:rsidR="00000000">
        <w:tblPrEx>
          <w:tblCellMar>
            <w:top w:w="0" w:type="dxa"/>
            <w:bottom w:w="0" w:type="dxa"/>
          </w:tblCellMar>
        </w:tblPrEx>
        <w:trPr>
          <w:cantSplit/>
        </w:trPr>
        <w:tc>
          <w:tcPr>
            <w:tcW w:w="5148" w:type="dxa"/>
            <w:gridSpan w:val="3"/>
            <w:vMerge/>
          </w:tcPr>
          <w:p w:rsidR="00000000" w:rsidRDefault="00DB027B">
            <w:pPr>
              <w:pStyle w:val="BodyText2"/>
              <w:jc w:val="center"/>
              <w:rPr>
                <w:b w:val="0"/>
              </w:rPr>
            </w:pPr>
          </w:p>
        </w:tc>
        <w:tc>
          <w:tcPr>
            <w:tcW w:w="1350" w:type="dxa"/>
          </w:tcPr>
          <w:p w:rsidR="00000000" w:rsidRDefault="00DB027B">
            <w:pPr>
              <w:pStyle w:val="BodyText2"/>
              <w:jc w:val="center"/>
              <w:rPr>
                <w:b w:val="0"/>
              </w:rPr>
            </w:pPr>
            <w:r>
              <w:rPr>
                <w:b w:val="0"/>
              </w:rPr>
              <w:t>2002 m.</w:t>
            </w:r>
          </w:p>
        </w:tc>
        <w:tc>
          <w:tcPr>
            <w:tcW w:w="1350" w:type="dxa"/>
          </w:tcPr>
          <w:p w:rsidR="00000000" w:rsidRDefault="00DB027B">
            <w:pPr>
              <w:pStyle w:val="BodyText2"/>
              <w:jc w:val="center"/>
              <w:rPr>
                <w:b w:val="0"/>
              </w:rPr>
            </w:pPr>
            <w:r>
              <w:rPr>
                <w:b w:val="0"/>
              </w:rPr>
              <w:t>2003 m.</w:t>
            </w:r>
          </w:p>
        </w:tc>
        <w:tc>
          <w:tcPr>
            <w:tcW w:w="1440" w:type="dxa"/>
          </w:tcPr>
          <w:p w:rsidR="00000000" w:rsidRDefault="00DB027B">
            <w:pPr>
              <w:pStyle w:val="BodyText2"/>
              <w:jc w:val="center"/>
              <w:rPr>
                <w:b w:val="0"/>
              </w:rPr>
            </w:pPr>
            <w:r>
              <w:rPr>
                <w:b w:val="0"/>
              </w:rPr>
              <w:t xml:space="preserve">nuo </w:t>
            </w:r>
          </w:p>
          <w:p w:rsidR="00000000" w:rsidRDefault="00DB027B">
            <w:pPr>
              <w:pStyle w:val="BodyText2"/>
              <w:jc w:val="center"/>
              <w:rPr>
                <w:b w:val="0"/>
              </w:rPr>
            </w:pPr>
            <w:r>
              <w:rPr>
                <w:b w:val="0"/>
              </w:rPr>
              <w:t>2004 m.</w:t>
            </w:r>
          </w:p>
        </w:tc>
      </w:tr>
      <w:tr w:rsidR="00000000">
        <w:tblPrEx>
          <w:tblCellMar>
            <w:top w:w="0" w:type="dxa"/>
            <w:bottom w:w="0" w:type="dxa"/>
          </w:tblCellMar>
        </w:tblPrEx>
        <w:trPr>
          <w:cantSplit/>
        </w:trPr>
        <w:tc>
          <w:tcPr>
            <w:tcW w:w="675" w:type="dxa"/>
            <w:vMerge w:val="restart"/>
            <w:textDirection w:val="btLr"/>
          </w:tcPr>
          <w:p w:rsidR="00000000" w:rsidRDefault="00DB027B">
            <w:pPr>
              <w:pStyle w:val="BodyText2"/>
              <w:ind w:left="113" w:right="113"/>
              <w:jc w:val="center"/>
              <w:rPr>
                <w:b w:val="0"/>
              </w:rPr>
            </w:pPr>
            <w:r>
              <w:rPr>
                <w:b w:val="0"/>
              </w:rPr>
              <w:t>Krovininės kelių transporto priemonės kategorijos N3</w:t>
            </w:r>
            <w:r>
              <w:rPr>
                <w:b w:val="0"/>
                <w:vertAlign w:val="subscript"/>
              </w:rPr>
              <w:t xml:space="preserve">, </w:t>
            </w:r>
            <w:r>
              <w:rPr>
                <w:b w:val="0"/>
              </w:rPr>
              <w:t xml:space="preserve"> tarp jų priekabos, puspriekabės klasės O4 nuo 12 t (įskaitytinai)</w:t>
            </w:r>
          </w:p>
        </w:tc>
        <w:tc>
          <w:tcPr>
            <w:tcW w:w="4473" w:type="dxa"/>
            <w:gridSpan w:val="2"/>
          </w:tcPr>
          <w:p w:rsidR="00000000" w:rsidRDefault="00DB027B">
            <w:pPr>
              <w:pStyle w:val="BodyText2"/>
              <w:rPr>
                <w:b w:val="0"/>
              </w:rPr>
            </w:pPr>
            <w:r>
              <w:rPr>
                <w:b w:val="0"/>
              </w:rPr>
              <w:t>nuo 12 t (įskaityt</w:t>
            </w:r>
            <w:r>
              <w:rPr>
                <w:b w:val="0"/>
              </w:rPr>
              <w:t>inai) iki 15 t bendrosios masės*</w:t>
            </w:r>
          </w:p>
        </w:tc>
        <w:tc>
          <w:tcPr>
            <w:tcW w:w="1350" w:type="dxa"/>
            <w:vMerge w:val="restart"/>
            <w:vAlign w:val="center"/>
          </w:tcPr>
          <w:p w:rsidR="00000000" w:rsidRDefault="00DB027B">
            <w:pPr>
              <w:pStyle w:val="BodyText2"/>
              <w:jc w:val="center"/>
              <w:rPr>
                <w:b w:val="0"/>
              </w:rPr>
            </w:pPr>
          </w:p>
          <w:p w:rsidR="00000000" w:rsidRDefault="00DB027B">
            <w:pPr>
              <w:pStyle w:val="BodyText2"/>
              <w:jc w:val="center"/>
              <w:rPr>
                <w:b w:val="0"/>
              </w:rPr>
            </w:pPr>
            <w:r>
              <w:rPr>
                <w:b w:val="0"/>
              </w:rPr>
              <w:t>300–400</w:t>
            </w:r>
          </w:p>
          <w:p w:rsidR="00000000" w:rsidRDefault="00DB027B">
            <w:pPr>
              <w:pStyle w:val="BodyText2"/>
              <w:rPr>
                <w:b w:val="0"/>
              </w:rPr>
            </w:pPr>
          </w:p>
        </w:tc>
        <w:tc>
          <w:tcPr>
            <w:tcW w:w="1350" w:type="dxa"/>
            <w:vMerge w:val="restart"/>
            <w:vAlign w:val="center"/>
          </w:tcPr>
          <w:p w:rsidR="00000000" w:rsidRDefault="00DB027B">
            <w:pPr>
              <w:jc w:val="center"/>
              <w:rPr>
                <w:rFonts w:ascii="Times New Roman" w:hAnsi="Times New Roman"/>
                <w:lang w:val="lt-LT"/>
              </w:rPr>
            </w:pPr>
          </w:p>
          <w:p w:rsidR="00000000" w:rsidRDefault="00DB027B">
            <w:pPr>
              <w:jc w:val="center"/>
              <w:rPr>
                <w:rFonts w:ascii="Times New Roman" w:hAnsi="Times New Roman"/>
                <w:lang w:val="lt-LT"/>
              </w:rPr>
            </w:pPr>
            <w:r>
              <w:rPr>
                <w:rFonts w:ascii="Times New Roman" w:hAnsi="Times New Roman"/>
                <w:lang w:val="lt-LT"/>
              </w:rPr>
              <w:t>300–520</w:t>
            </w:r>
          </w:p>
          <w:p w:rsidR="00000000" w:rsidRDefault="00DB027B">
            <w:pPr>
              <w:pStyle w:val="BodyText2"/>
              <w:rPr>
                <w:b w:val="0"/>
              </w:rPr>
            </w:pPr>
          </w:p>
        </w:tc>
        <w:tc>
          <w:tcPr>
            <w:tcW w:w="1440" w:type="dxa"/>
          </w:tcPr>
          <w:p w:rsidR="00000000" w:rsidRDefault="00DB027B">
            <w:pPr>
              <w:pStyle w:val="BodyText2"/>
              <w:jc w:val="center"/>
              <w:rPr>
                <w:b w:val="0"/>
              </w:rPr>
            </w:pPr>
            <w:r>
              <w:rPr>
                <w:b w:val="0"/>
              </w:rPr>
              <w:t>300–620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12 t (įskaitytinai) iki 15 t bendrosios masės**</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440–880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15 t (įskaitytinai) iki 23 t bendrosios masės*</w:t>
            </w:r>
          </w:p>
        </w:tc>
        <w:tc>
          <w:tcPr>
            <w:tcW w:w="1350" w:type="dxa"/>
            <w:vMerge w:val="restart"/>
            <w:vAlign w:val="center"/>
          </w:tcPr>
          <w:p w:rsidR="00000000" w:rsidRDefault="00DB027B">
            <w:pPr>
              <w:pStyle w:val="BodyText2"/>
              <w:jc w:val="center"/>
              <w:rPr>
                <w:b w:val="0"/>
              </w:rPr>
            </w:pPr>
            <w:r>
              <w:rPr>
                <w:b w:val="0"/>
              </w:rPr>
              <w:t>440–640</w:t>
            </w:r>
          </w:p>
          <w:p w:rsidR="00000000" w:rsidRDefault="00DB027B">
            <w:pPr>
              <w:pStyle w:val="BodyText2"/>
              <w:rPr>
                <w:b w:val="0"/>
              </w:rPr>
            </w:pPr>
          </w:p>
        </w:tc>
        <w:tc>
          <w:tcPr>
            <w:tcW w:w="1350" w:type="dxa"/>
            <w:vMerge w:val="restart"/>
            <w:vAlign w:val="center"/>
          </w:tcPr>
          <w:p w:rsidR="00000000" w:rsidRDefault="00DB027B">
            <w:pPr>
              <w:jc w:val="center"/>
              <w:rPr>
                <w:rFonts w:ascii="Times New Roman" w:hAnsi="Times New Roman"/>
                <w:lang w:val="lt-LT"/>
              </w:rPr>
            </w:pPr>
          </w:p>
          <w:p w:rsidR="00000000" w:rsidRDefault="00DB027B">
            <w:pPr>
              <w:jc w:val="center"/>
              <w:rPr>
                <w:rFonts w:ascii="Times New Roman" w:hAnsi="Times New Roman"/>
                <w:lang w:val="lt-LT"/>
              </w:rPr>
            </w:pPr>
            <w:r>
              <w:rPr>
                <w:rFonts w:ascii="Times New Roman" w:hAnsi="Times New Roman"/>
                <w:lang w:val="lt-LT"/>
              </w:rPr>
              <w:t>440–840</w:t>
            </w:r>
          </w:p>
          <w:p w:rsidR="00000000" w:rsidRDefault="00DB027B">
            <w:pPr>
              <w:jc w:val="center"/>
              <w:rPr>
                <w:rFonts w:ascii="Times New Roman" w:hAnsi="Times New Roman"/>
                <w:lang w:val="lt-LT"/>
              </w:rPr>
            </w:pPr>
          </w:p>
          <w:p w:rsidR="00000000" w:rsidRDefault="00DB027B">
            <w:pPr>
              <w:pStyle w:val="BodyText2"/>
              <w:rPr>
                <w:b w:val="0"/>
              </w:rPr>
            </w:pPr>
          </w:p>
        </w:tc>
        <w:tc>
          <w:tcPr>
            <w:tcW w:w="1440" w:type="dxa"/>
          </w:tcPr>
          <w:p w:rsidR="00000000" w:rsidRDefault="00DB027B">
            <w:pPr>
              <w:pStyle w:val="BodyText2"/>
              <w:jc w:val="center"/>
              <w:rPr>
                <w:b w:val="0"/>
              </w:rPr>
            </w:pPr>
            <w:r>
              <w:rPr>
                <w:b w:val="0"/>
              </w:rPr>
              <w:t xml:space="preserve"> 440–1040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15 t (įskaitytinai) iki 23 t bendrosios ma</w:t>
            </w:r>
            <w:r>
              <w:rPr>
                <w:b w:val="0"/>
              </w:rPr>
              <w:t>sės**</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 xml:space="preserve"> 990–1980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23 t (įskaitytinai) iki 29 t bendrosios masės*</w:t>
            </w:r>
          </w:p>
        </w:tc>
        <w:tc>
          <w:tcPr>
            <w:tcW w:w="1350" w:type="dxa"/>
            <w:vMerge w:val="restart"/>
          </w:tcPr>
          <w:p w:rsidR="00000000" w:rsidRDefault="00DB027B">
            <w:pPr>
              <w:pStyle w:val="BodyText2"/>
              <w:jc w:val="center"/>
              <w:rPr>
                <w:b w:val="0"/>
              </w:rPr>
            </w:pPr>
          </w:p>
          <w:p w:rsidR="00000000" w:rsidRDefault="00DB027B">
            <w:pPr>
              <w:pStyle w:val="BodyText2"/>
              <w:jc w:val="center"/>
              <w:rPr>
                <w:b w:val="0"/>
              </w:rPr>
            </w:pPr>
            <w:r>
              <w:rPr>
                <w:b w:val="0"/>
              </w:rPr>
              <w:t>820–1000</w:t>
            </w:r>
          </w:p>
          <w:p w:rsidR="00000000" w:rsidRDefault="00DB027B">
            <w:pPr>
              <w:rPr>
                <w:rFonts w:ascii="Times New Roman" w:hAnsi="Times New Roman"/>
                <w:lang w:val="lt-LT"/>
              </w:rPr>
            </w:pPr>
          </w:p>
          <w:p w:rsidR="00000000" w:rsidRDefault="00DB027B">
            <w:pPr>
              <w:pStyle w:val="BodyText2"/>
              <w:jc w:val="center"/>
              <w:rPr>
                <w:b w:val="0"/>
              </w:rPr>
            </w:pPr>
          </w:p>
        </w:tc>
        <w:tc>
          <w:tcPr>
            <w:tcW w:w="1350" w:type="dxa"/>
            <w:vMerge w:val="restart"/>
            <w:vAlign w:val="center"/>
          </w:tcPr>
          <w:p w:rsidR="00000000" w:rsidRDefault="00DB027B">
            <w:pPr>
              <w:jc w:val="center"/>
              <w:rPr>
                <w:rFonts w:ascii="Times New Roman" w:hAnsi="Times New Roman"/>
                <w:lang w:val="lt-LT"/>
              </w:rPr>
            </w:pPr>
          </w:p>
          <w:p w:rsidR="00000000" w:rsidRDefault="00DB027B">
            <w:pPr>
              <w:jc w:val="center"/>
              <w:rPr>
                <w:rFonts w:ascii="Times New Roman" w:hAnsi="Times New Roman"/>
                <w:lang w:val="lt-LT"/>
              </w:rPr>
            </w:pPr>
            <w:r>
              <w:rPr>
                <w:rFonts w:ascii="Times New Roman" w:hAnsi="Times New Roman"/>
                <w:lang w:val="lt-LT"/>
              </w:rPr>
              <w:t>820–1320</w:t>
            </w:r>
          </w:p>
          <w:p w:rsidR="00000000" w:rsidRDefault="00DB027B">
            <w:pPr>
              <w:jc w:val="center"/>
              <w:rPr>
                <w:rFonts w:ascii="Times New Roman" w:hAnsi="Times New Roman"/>
                <w:lang w:val="lt-LT"/>
              </w:rPr>
            </w:pPr>
          </w:p>
          <w:p w:rsidR="00000000" w:rsidRDefault="00DB027B">
            <w:pPr>
              <w:pStyle w:val="BodyText2"/>
              <w:rPr>
                <w:b w:val="0"/>
              </w:rPr>
            </w:pPr>
          </w:p>
        </w:tc>
        <w:tc>
          <w:tcPr>
            <w:tcW w:w="1440" w:type="dxa"/>
          </w:tcPr>
          <w:p w:rsidR="00000000" w:rsidRDefault="00DB027B">
            <w:pPr>
              <w:pStyle w:val="BodyText2"/>
              <w:jc w:val="center"/>
              <w:rPr>
                <w:b w:val="0"/>
              </w:rPr>
            </w:pPr>
            <w:r>
              <w:rPr>
                <w:b w:val="0"/>
              </w:rPr>
              <w:t>820–1640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23 t (įskaitytinai) iki 29 t bendrosios masės**</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1300–2600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29 t (įskaitytinai) iki 33 t bendrosios masės*</w:t>
            </w:r>
          </w:p>
        </w:tc>
        <w:tc>
          <w:tcPr>
            <w:tcW w:w="1350" w:type="dxa"/>
            <w:vMerge w:val="restart"/>
          </w:tcPr>
          <w:p w:rsidR="00000000" w:rsidRDefault="00DB027B">
            <w:pPr>
              <w:pStyle w:val="BodyText2"/>
              <w:jc w:val="center"/>
              <w:rPr>
                <w:b w:val="0"/>
              </w:rPr>
            </w:pPr>
          </w:p>
          <w:p w:rsidR="00000000" w:rsidRDefault="00DB027B">
            <w:pPr>
              <w:pStyle w:val="BodyText2"/>
              <w:jc w:val="center"/>
              <w:rPr>
                <w:b w:val="0"/>
              </w:rPr>
            </w:pPr>
            <w:r>
              <w:rPr>
                <w:b w:val="0"/>
              </w:rPr>
              <w:t>1300–1700</w:t>
            </w:r>
          </w:p>
          <w:p w:rsidR="00000000" w:rsidRDefault="00DB027B">
            <w:pPr>
              <w:rPr>
                <w:rFonts w:ascii="Times New Roman" w:hAnsi="Times New Roman"/>
                <w:lang w:val="lt-LT"/>
              </w:rPr>
            </w:pPr>
          </w:p>
          <w:p w:rsidR="00000000" w:rsidRDefault="00DB027B">
            <w:pPr>
              <w:pStyle w:val="BodyText2"/>
              <w:jc w:val="center"/>
              <w:rPr>
                <w:b w:val="0"/>
              </w:rPr>
            </w:pPr>
          </w:p>
        </w:tc>
        <w:tc>
          <w:tcPr>
            <w:tcW w:w="1350" w:type="dxa"/>
            <w:vMerge w:val="restart"/>
          </w:tcPr>
          <w:p w:rsidR="00000000" w:rsidRDefault="00DB027B">
            <w:pPr>
              <w:jc w:val="center"/>
              <w:rPr>
                <w:rFonts w:ascii="Times New Roman" w:hAnsi="Times New Roman"/>
                <w:lang w:val="lt-LT"/>
              </w:rPr>
            </w:pPr>
          </w:p>
          <w:p w:rsidR="00000000" w:rsidRDefault="00DB027B">
            <w:pPr>
              <w:jc w:val="center"/>
              <w:rPr>
                <w:rFonts w:ascii="Times New Roman" w:hAnsi="Times New Roman"/>
                <w:lang w:val="lt-LT"/>
              </w:rPr>
            </w:pPr>
            <w:r>
              <w:rPr>
                <w:rFonts w:ascii="Times New Roman" w:hAnsi="Times New Roman"/>
                <w:lang w:val="lt-LT"/>
              </w:rPr>
              <w:t>1300–2150</w:t>
            </w:r>
          </w:p>
          <w:p w:rsidR="00000000" w:rsidRDefault="00DB027B">
            <w:pPr>
              <w:rPr>
                <w:rFonts w:ascii="Times New Roman" w:hAnsi="Times New Roman"/>
                <w:lang w:val="lt-LT"/>
              </w:rPr>
            </w:pPr>
          </w:p>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1300–26</w:t>
            </w:r>
            <w:r>
              <w:rPr>
                <w:b w:val="0"/>
              </w:rPr>
              <w:t>00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29 t (įskaitytinai) iki 33 t bendrosios masės**</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1930–3870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33 t (įskaitytinai) iki 40 t bendrosios masės*</w:t>
            </w:r>
          </w:p>
        </w:tc>
        <w:tc>
          <w:tcPr>
            <w:tcW w:w="1350" w:type="dxa"/>
            <w:vMerge w:val="restart"/>
          </w:tcPr>
          <w:p w:rsidR="00000000" w:rsidRDefault="00DB027B">
            <w:pPr>
              <w:pStyle w:val="BodyText2"/>
              <w:jc w:val="center"/>
              <w:rPr>
                <w:b w:val="0"/>
              </w:rPr>
            </w:pPr>
          </w:p>
          <w:p w:rsidR="00000000" w:rsidRDefault="00DB027B">
            <w:pPr>
              <w:pStyle w:val="BodyText2"/>
              <w:jc w:val="center"/>
              <w:rPr>
                <w:b w:val="0"/>
              </w:rPr>
            </w:pPr>
            <w:r>
              <w:rPr>
                <w:b w:val="0"/>
              </w:rPr>
              <w:t>1850–2450</w:t>
            </w:r>
          </w:p>
          <w:p w:rsidR="00000000" w:rsidRDefault="00DB027B">
            <w:pPr>
              <w:rPr>
                <w:rFonts w:ascii="Times New Roman" w:hAnsi="Times New Roman"/>
                <w:lang w:val="lt-LT"/>
              </w:rPr>
            </w:pPr>
          </w:p>
          <w:p w:rsidR="00000000" w:rsidRDefault="00DB027B">
            <w:pPr>
              <w:pStyle w:val="BodyText2"/>
              <w:jc w:val="center"/>
              <w:rPr>
                <w:b w:val="0"/>
              </w:rPr>
            </w:pPr>
          </w:p>
        </w:tc>
        <w:tc>
          <w:tcPr>
            <w:tcW w:w="1350" w:type="dxa"/>
            <w:vMerge w:val="restart"/>
          </w:tcPr>
          <w:p w:rsidR="00000000" w:rsidRDefault="00DB027B">
            <w:pPr>
              <w:jc w:val="center"/>
              <w:rPr>
                <w:rFonts w:ascii="Times New Roman" w:hAnsi="Times New Roman"/>
                <w:lang w:val="lt-LT"/>
              </w:rPr>
            </w:pPr>
          </w:p>
          <w:p w:rsidR="00000000" w:rsidRDefault="00DB027B">
            <w:pPr>
              <w:jc w:val="center"/>
              <w:rPr>
                <w:rFonts w:ascii="Times New Roman" w:hAnsi="Times New Roman"/>
                <w:lang w:val="lt-LT"/>
              </w:rPr>
            </w:pPr>
            <w:r>
              <w:rPr>
                <w:rFonts w:ascii="Times New Roman" w:hAnsi="Times New Roman"/>
                <w:lang w:val="lt-LT"/>
              </w:rPr>
              <w:t>1850–3070</w:t>
            </w:r>
          </w:p>
          <w:p w:rsidR="00000000" w:rsidRDefault="00DB027B">
            <w:pPr>
              <w:jc w:val="center"/>
              <w:rPr>
                <w:rFonts w:ascii="Times New Roman" w:hAnsi="Times New Roman"/>
                <w:lang w:val="lt-LT"/>
              </w:rPr>
            </w:pPr>
          </w:p>
          <w:p w:rsidR="00000000" w:rsidRDefault="00DB027B">
            <w:pPr>
              <w:pStyle w:val="BodyText2"/>
              <w:rPr>
                <w:b w:val="0"/>
              </w:rPr>
            </w:pPr>
          </w:p>
        </w:tc>
        <w:tc>
          <w:tcPr>
            <w:tcW w:w="1440" w:type="dxa"/>
          </w:tcPr>
          <w:p w:rsidR="00000000" w:rsidRDefault="00DB027B">
            <w:pPr>
              <w:pStyle w:val="BodyText2"/>
              <w:jc w:val="center"/>
              <w:rPr>
                <w:b w:val="0"/>
              </w:rPr>
            </w:pPr>
            <w:r>
              <w:rPr>
                <w:b w:val="0"/>
              </w:rPr>
              <w:t>1850–3700</w:t>
            </w:r>
          </w:p>
        </w:tc>
      </w:tr>
      <w:tr w:rsidR="00000000">
        <w:tblPrEx>
          <w:tblCellMar>
            <w:top w:w="0" w:type="dxa"/>
            <w:bottom w:w="0" w:type="dxa"/>
          </w:tblCellMar>
        </w:tblPrEx>
        <w:trPr>
          <w:cantSplit/>
        </w:trPr>
        <w:tc>
          <w:tcPr>
            <w:tcW w:w="675" w:type="dxa"/>
            <w:vMerge/>
          </w:tcPr>
          <w:p w:rsidR="00000000" w:rsidRDefault="00DB027B">
            <w:pPr>
              <w:pStyle w:val="BodyText2"/>
              <w:rPr>
                <w:b w:val="0"/>
              </w:rPr>
            </w:pPr>
          </w:p>
        </w:tc>
        <w:tc>
          <w:tcPr>
            <w:tcW w:w="4473" w:type="dxa"/>
            <w:gridSpan w:val="2"/>
          </w:tcPr>
          <w:p w:rsidR="00000000" w:rsidRDefault="00DB027B">
            <w:pPr>
              <w:pStyle w:val="BodyText2"/>
              <w:rPr>
                <w:b w:val="0"/>
              </w:rPr>
            </w:pPr>
            <w:r>
              <w:rPr>
                <w:b w:val="0"/>
              </w:rPr>
              <w:t>nuo 33 t (įskaitytinai) iki 40 t bendrosios masės**</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2540–5080</w:t>
            </w:r>
          </w:p>
        </w:tc>
      </w:tr>
      <w:tr w:rsidR="00000000">
        <w:tblPrEx>
          <w:tblCellMar>
            <w:top w:w="0" w:type="dxa"/>
            <w:bottom w:w="0" w:type="dxa"/>
          </w:tblCellMar>
        </w:tblPrEx>
        <w:trPr>
          <w:cantSplit/>
        </w:trPr>
        <w:tc>
          <w:tcPr>
            <w:tcW w:w="4361" w:type="dxa"/>
            <w:gridSpan w:val="2"/>
            <w:vMerge w:val="restart"/>
          </w:tcPr>
          <w:p w:rsidR="00000000" w:rsidRDefault="00DB027B">
            <w:pPr>
              <w:pStyle w:val="BodyText2"/>
              <w:jc w:val="center"/>
              <w:rPr>
                <w:b w:val="0"/>
              </w:rPr>
            </w:pPr>
            <w:r>
              <w:rPr>
                <w:b w:val="0"/>
              </w:rPr>
              <w:t>Krovininių kelių transporto pri</w:t>
            </w:r>
            <w:r>
              <w:rPr>
                <w:b w:val="0"/>
              </w:rPr>
              <w:t>emonių</w:t>
            </w:r>
          </w:p>
          <w:p w:rsidR="00000000" w:rsidRDefault="00DB027B">
            <w:pPr>
              <w:pStyle w:val="BodyText2"/>
              <w:jc w:val="center"/>
              <w:rPr>
                <w:b w:val="0"/>
              </w:rPr>
            </w:pPr>
            <w:r>
              <w:rPr>
                <w:b w:val="0"/>
              </w:rPr>
              <w:t>junginys – N3O4</w:t>
            </w:r>
          </w:p>
          <w:p w:rsidR="00000000" w:rsidRDefault="00DB027B">
            <w:pPr>
              <w:pStyle w:val="BodyText2"/>
              <w:rPr>
                <w:b w:val="0"/>
              </w:rPr>
            </w:pPr>
            <w:r>
              <w:rPr>
                <w:b w:val="0"/>
              </w:rPr>
              <w:t>nuo 40 t (įskaitytinai) iki 44 t bendrosios masės vežant triašiu vilkiku su dviaše ar triaše puspriekabe 40 pėdų konteinerius (pagamintus pagal ISO standartus)</w:t>
            </w:r>
          </w:p>
        </w:tc>
        <w:tc>
          <w:tcPr>
            <w:tcW w:w="787" w:type="dxa"/>
          </w:tcPr>
          <w:p w:rsidR="00000000" w:rsidRDefault="00DB027B">
            <w:pPr>
              <w:pStyle w:val="BodyText2"/>
              <w:jc w:val="center"/>
              <w:rPr>
                <w:b w:val="0"/>
              </w:rPr>
            </w:pPr>
            <w:r>
              <w:rPr>
                <w:b w:val="0"/>
              </w:rPr>
              <w:t>*</w:t>
            </w:r>
          </w:p>
          <w:p w:rsidR="00000000" w:rsidRDefault="00DB027B">
            <w:pPr>
              <w:pStyle w:val="BodyText2"/>
              <w:jc w:val="center"/>
              <w:rPr>
                <w:b w:val="0"/>
              </w:rPr>
            </w:pPr>
          </w:p>
        </w:tc>
        <w:tc>
          <w:tcPr>
            <w:tcW w:w="1350" w:type="dxa"/>
            <w:vMerge w:val="restart"/>
            <w:vAlign w:val="center"/>
          </w:tcPr>
          <w:p w:rsidR="00000000" w:rsidRDefault="00DB027B">
            <w:pPr>
              <w:pStyle w:val="BodyText2"/>
              <w:jc w:val="center"/>
              <w:rPr>
                <w:b w:val="0"/>
              </w:rPr>
            </w:pPr>
            <w:r>
              <w:rPr>
                <w:b w:val="0"/>
              </w:rPr>
              <w:t>2260–3000</w:t>
            </w:r>
          </w:p>
        </w:tc>
        <w:tc>
          <w:tcPr>
            <w:tcW w:w="1350" w:type="dxa"/>
            <w:vMerge w:val="restart"/>
            <w:vAlign w:val="center"/>
          </w:tcPr>
          <w:p w:rsidR="00000000" w:rsidRDefault="00DB027B">
            <w:pPr>
              <w:rPr>
                <w:rFonts w:ascii="Times New Roman" w:hAnsi="Times New Roman"/>
                <w:lang w:val="lt-LT"/>
              </w:rPr>
            </w:pPr>
          </w:p>
          <w:p w:rsidR="00000000" w:rsidRDefault="00DB027B">
            <w:pPr>
              <w:rPr>
                <w:rFonts w:ascii="Times New Roman" w:hAnsi="Times New Roman"/>
                <w:lang w:val="lt-LT"/>
              </w:rPr>
            </w:pPr>
            <w:r>
              <w:rPr>
                <w:rFonts w:ascii="Times New Roman" w:hAnsi="Times New Roman"/>
                <w:lang w:val="lt-LT"/>
              </w:rPr>
              <w:t>2260–3760</w:t>
            </w:r>
          </w:p>
          <w:p w:rsidR="00000000" w:rsidRDefault="00DB027B">
            <w:pPr>
              <w:pStyle w:val="BodyText2"/>
              <w:jc w:val="center"/>
              <w:rPr>
                <w:b w:val="0"/>
              </w:rPr>
            </w:pPr>
          </w:p>
        </w:tc>
        <w:tc>
          <w:tcPr>
            <w:tcW w:w="1440" w:type="dxa"/>
          </w:tcPr>
          <w:p w:rsidR="00000000" w:rsidRDefault="00DB027B">
            <w:pPr>
              <w:pStyle w:val="BodyText2"/>
              <w:jc w:val="center"/>
              <w:rPr>
                <w:b w:val="0"/>
              </w:rPr>
            </w:pPr>
          </w:p>
          <w:p w:rsidR="00000000" w:rsidRDefault="00DB027B">
            <w:pPr>
              <w:pStyle w:val="BodyText2"/>
              <w:jc w:val="center"/>
              <w:rPr>
                <w:b w:val="0"/>
              </w:rPr>
            </w:pPr>
            <w:r>
              <w:rPr>
                <w:b w:val="0"/>
              </w:rPr>
              <w:t>2260–4520</w:t>
            </w:r>
          </w:p>
        </w:tc>
      </w:tr>
      <w:tr w:rsidR="00000000">
        <w:tblPrEx>
          <w:tblCellMar>
            <w:top w:w="0" w:type="dxa"/>
            <w:bottom w:w="0" w:type="dxa"/>
          </w:tblCellMar>
        </w:tblPrEx>
        <w:trPr>
          <w:cantSplit/>
          <w:trHeight w:val="1026"/>
        </w:trPr>
        <w:tc>
          <w:tcPr>
            <w:tcW w:w="4361" w:type="dxa"/>
            <w:gridSpan w:val="2"/>
            <w:vMerge/>
          </w:tcPr>
          <w:p w:rsidR="00000000" w:rsidRDefault="00DB027B">
            <w:pPr>
              <w:pStyle w:val="BodyText2"/>
              <w:rPr>
                <w:b w:val="0"/>
              </w:rPr>
            </w:pPr>
          </w:p>
        </w:tc>
        <w:tc>
          <w:tcPr>
            <w:tcW w:w="787" w:type="dxa"/>
          </w:tcPr>
          <w:p w:rsidR="00000000" w:rsidRDefault="00DB027B">
            <w:pPr>
              <w:pStyle w:val="BodyText2"/>
              <w:jc w:val="center"/>
              <w:rPr>
                <w:b w:val="0"/>
              </w:rPr>
            </w:pPr>
            <w:r>
              <w:rPr>
                <w:b w:val="0"/>
              </w:rPr>
              <w:t>**</w:t>
            </w:r>
          </w:p>
        </w:tc>
        <w:tc>
          <w:tcPr>
            <w:tcW w:w="1350" w:type="dxa"/>
            <w:vMerge/>
          </w:tcPr>
          <w:p w:rsidR="00000000" w:rsidRDefault="00DB027B">
            <w:pPr>
              <w:pStyle w:val="BodyText2"/>
              <w:jc w:val="center"/>
              <w:rPr>
                <w:b w:val="0"/>
              </w:rPr>
            </w:pPr>
          </w:p>
        </w:tc>
        <w:tc>
          <w:tcPr>
            <w:tcW w:w="1350" w:type="dxa"/>
            <w:vMerge/>
          </w:tcPr>
          <w:p w:rsidR="00000000" w:rsidRDefault="00DB027B">
            <w:pPr>
              <w:pStyle w:val="BodyText2"/>
              <w:jc w:val="center"/>
              <w:rPr>
                <w:b w:val="0"/>
              </w:rPr>
            </w:pPr>
          </w:p>
        </w:tc>
        <w:tc>
          <w:tcPr>
            <w:tcW w:w="1440" w:type="dxa"/>
          </w:tcPr>
          <w:p w:rsidR="00000000" w:rsidRDefault="00DB027B">
            <w:pPr>
              <w:pStyle w:val="BodyText2"/>
              <w:jc w:val="center"/>
              <w:rPr>
                <w:b w:val="0"/>
              </w:rPr>
            </w:pPr>
            <w:r>
              <w:rPr>
                <w:b w:val="0"/>
              </w:rPr>
              <w:t>3340–6690</w:t>
            </w:r>
          </w:p>
        </w:tc>
      </w:tr>
    </w:tbl>
    <w:p w:rsidR="00000000" w:rsidRDefault="00DB027B">
      <w:pPr>
        <w:pStyle w:val="BodyText2"/>
        <w:ind w:firstLine="720"/>
      </w:pPr>
      <w:r>
        <w:tab/>
      </w:r>
      <w:r>
        <w:tab/>
      </w:r>
      <w:r>
        <w:tab/>
      </w:r>
      <w:r>
        <w:tab/>
      </w:r>
      <w:r>
        <w:tab/>
      </w:r>
      <w:r>
        <w:tab/>
      </w:r>
      <w:r>
        <w:tab/>
      </w:r>
      <w:r>
        <w:tab/>
      </w:r>
      <w:r>
        <w:tab/>
      </w:r>
      <w:r>
        <w:tab/>
      </w:r>
    </w:p>
    <w:p w:rsidR="00000000" w:rsidRDefault="00DB027B">
      <w:pPr>
        <w:pStyle w:val="BodyText2"/>
        <w:rPr>
          <w:b w:val="0"/>
        </w:rPr>
      </w:pPr>
      <w:r>
        <w:rPr>
          <w:b w:val="0"/>
        </w:rPr>
        <w:t>*     ka</w:t>
      </w:r>
      <w:r>
        <w:rPr>
          <w:b w:val="0"/>
        </w:rPr>
        <w:t xml:space="preserve">i  ašis (ašys) su pneumatine pakaba </w:t>
      </w:r>
    </w:p>
    <w:p w:rsidR="00000000" w:rsidRDefault="00DB027B">
      <w:pPr>
        <w:pStyle w:val="Header"/>
        <w:tabs>
          <w:tab w:val="clear" w:pos="4153"/>
          <w:tab w:val="clear" w:pos="8306"/>
          <w:tab w:val="left" w:pos="567"/>
        </w:tabs>
        <w:spacing w:before="120"/>
        <w:rPr>
          <w:rFonts w:ascii="Times New Roman" w:hAnsi="Times New Roman"/>
          <w:lang w:val="lt-LT"/>
        </w:rPr>
      </w:pPr>
      <w:r>
        <w:rPr>
          <w:rFonts w:ascii="Times New Roman" w:hAnsi="Times New Roman"/>
          <w:lang w:val="lt-LT"/>
        </w:rPr>
        <w:t xml:space="preserve">**   kai kita ašies (ašių) pakabų sistema </w:t>
      </w:r>
    </w:p>
    <w:p w:rsidR="00000000" w:rsidRDefault="00DB027B">
      <w:pPr>
        <w:jc w:val="both"/>
        <w:rPr>
          <w:rFonts w:ascii="Times New Roman" w:hAnsi="Times New Roman"/>
          <w:lang w:val="lt-LT"/>
        </w:rPr>
      </w:pPr>
      <w:r>
        <w:rPr>
          <w:rFonts w:ascii="Times New Roman" w:hAnsi="Times New Roman"/>
          <w:lang w:val="lt-LT"/>
        </w:rPr>
        <w:br w:type="page"/>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Lietuvos Respublikos </w:t>
      </w:r>
    </w:p>
    <w:p w:rsidR="00000000" w:rsidRDefault="00DB027B">
      <w:pPr>
        <w:jc w:val="both"/>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2001 m. gruodžio 21 d.</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įstatymo Nr. IX-682</w:t>
      </w:r>
    </w:p>
    <w:p w:rsidR="00000000" w:rsidRDefault="00DB027B">
      <w:pPr>
        <w:pStyle w:val="Header"/>
        <w:tabs>
          <w:tab w:val="clear" w:pos="4153"/>
          <w:tab w:val="clear" w:pos="8306"/>
        </w:tabs>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3 priedėlis</w:t>
      </w:r>
    </w:p>
    <w:p w:rsidR="00000000" w:rsidRDefault="00DB027B">
      <w:pPr>
        <w:pStyle w:val="Header"/>
        <w:tabs>
          <w:tab w:val="clear" w:pos="4153"/>
          <w:tab w:val="clear" w:pos="8306"/>
        </w:tabs>
        <w:rPr>
          <w:rFonts w:ascii="Times New Roman" w:hAnsi="Times New Roman"/>
          <w:lang w:val="lt-LT"/>
        </w:rPr>
      </w:pPr>
    </w:p>
    <w:p w:rsidR="00000000" w:rsidRDefault="00DB027B">
      <w:pPr>
        <w:jc w:val="center"/>
        <w:rPr>
          <w:rFonts w:ascii="Times New Roman" w:hAnsi="Times New Roman"/>
          <w:b/>
          <w:lang w:val="lt-LT"/>
        </w:rPr>
      </w:pPr>
    </w:p>
    <w:p w:rsidR="00000000" w:rsidRDefault="00DB027B">
      <w:pPr>
        <w:pStyle w:val="BodyText"/>
        <w:jc w:val="center"/>
        <w:rPr>
          <w:b/>
        </w:rPr>
      </w:pPr>
      <w:r>
        <w:rPr>
          <w:b/>
        </w:rPr>
        <w:t>LIETUVOS RESPUBLIKOJE ĮREGISTRUOTŲ TRANSPORTO PRIEMONIŲ SAVIN</w:t>
      </w:r>
      <w:r>
        <w:rPr>
          <w:b/>
        </w:rPr>
        <w:t>INKŲ AR VALDYTOJŲ NAUDOTOJO MOKESČIO</w:t>
      </w:r>
    </w:p>
    <w:p w:rsidR="00000000" w:rsidRDefault="00DB027B">
      <w:pPr>
        <w:pStyle w:val="Heading1"/>
        <w:spacing w:line="360" w:lineRule="auto"/>
        <w:ind w:left="0" w:firstLine="0"/>
        <w:rPr>
          <w:rFonts w:ascii="Times New Roman" w:hAnsi="Times New Roman"/>
        </w:rPr>
      </w:pPr>
      <w:r>
        <w:rPr>
          <w:rFonts w:ascii="Times New Roman" w:hAnsi="Times New Roman"/>
          <w:caps w:val="0"/>
        </w:rPr>
        <w:t>RIBINIAI TARIFAI</w:t>
      </w:r>
    </w:p>
    <w:p w:rsidR="00000000" w:rsidRDefault="00DB027B">
      <w:pPr>
        <w:spacing w:line="360" w:lineRule="auto"/>
        <w:jc w:val="center"/>
        <w:rPr>
          <w:rFonts w:ascii="Times New Roman" w:hAnsi="Times New Roman"/>
          <w:lang w:val="lt-LT"/>
        </w:rPr>
      </w:pPr>
    </w:p>
    <w:p w:rsidR="00000000" w:rsidRDefault="00DB027B">
      <w:pPr>
        <w:pStyle w:val="BodyTextIndent"/>
        <w:spacing w:after="0" w:line="360" w:lineRule="auto"/>
        <w:ind w:left="0" w:firstLine="720"/>
        <w:jc w:val="both"/>
      </w:pPr>
      <w:r>
        <w:t>1. Lietuvos Respublikoje įregistruotų transporto priemonių savininkų ar valdytojų naudotojo mokesčio ribiniai tarifai:</w:t>
      </w:r>
    </w:p>
    <w:p w:rsidR="00000000" w:rsidRDefault="00DB027B">
      <w:pPr>
        <w:pStyle w:val="BodyTextIndent"/>
        <w:spacing w:after="0" w:line="360" w:lineRule="auto"/>
        <w:ind w:left="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0"/>
        <w:gridCol w:w="2970"/>
        <w:gridCol w:w="1350"/>
        <w:gridCol w:w="1620"/>
      </w:tblGrid>
      <w:tr w:rsidR="00000000">
        <w:tblPrEx>
          <w:tblCellMar>
            <w:top w:w="0" w:type="dxa"/>
            <w:bottom w:w="0" w:type="dxa"/>
          </w:tblCellMar>
        </w:tblPrEx>
        <w:trPr>
          <w:cantSplit/>
        </w:trPr>
        <w:tc>
          <w:tcPr>
            <w:tcW w:w="6048" w:type="dxa"/>
            <w:gridSpan w:val="3"/>
            <w:vMerge w:val="restart"/>
          </w:tcPr>
          <w:p w:rsidR="00000000" w:rsidRDefault="00DB027B">
            <w:pPr>
              <w:spacing w:before="120"/>
              <w:jc w:val="center"/>
              <w:rPr>
                <w:rFonts w:ascii="Times New Roman" w:hAnsi="Times New Roman"/>
                <w:sz w:val="22"/>
                <w:lang w:val="lt-LT"/>
              </w:rPr>
            </w:pPr>
            <w:r>
              <w:rPr>
                <w:rFonts w:ascii="Times New Roman" w:hAnsi="Times New Roman"/>
                <w:sz w:val="22"/>
                <w:lang w:val="lt-LT"/>
              </w:rPr>
              <w:t>Transporto priemonės tipas, kategorijos, klasės ir grupės</w:t>
            </w:r>
          </w:p>
        </w:tc>
        <w:tc>
          <w:tcPr>
            <w:tcW w:w="2970" w:type="dxa"/>
            <w:gridSpan w:val="2"/>
          </w:tcPr>
          <w:p w:rsidR="00000000" w:rsidRDefault="00DB027B">
            <w:pPr>
              <w:rPr>
                <w:rFonts w:ascii="Times New Roman" w:hAnsi="Times New Roman"/>
                <w:sz w:val="22"/>
                <w:lang w:val="lt-LT"/>
              </w:rPr>
            </w:pPr>
            <w:r>
              <w:rPr>
                <w:rFonts w:ascii="Times New Roman" w:hAnsi="Times New Roman"/>
                <w:sz w:val="22"/>
                <w:lang w:val="lt-LT"/>
              </w:rPr>
              <w:t xml:space="preserve"> Ribiniai tarifai (lita</w:t>
            </w:r>
            <w:r>
              <w:rPr>
                <w:rFonts w:ascii="Times New Roman" w:hAnsi="Times New Roman"/>
                <w:sz w:val="22"/>
                <w:lang w:val="lt-LT"/>
              </w:rPr>
              <w:t xml:space="preserve">is) </w:t>
            </w:r>
          </w:p>
        </w:tc>
      </w:tr>
      <w:tr w:rsidR="00000000">
        <w:tblPrEx>
          <w:tblCellMar>
            <w:top w:w="0" w:type="dxa"/>
            <w:bottom w:w="0" w:type="dxa"/>
          </w:tblCellMar>
        </w:tblPrEx>
        <w:trPr>
          <w:cantSplit/>
        </w:trPr>
        <w:tc>
          <w:tcPr>
            <w:tcW w:w="6048" w:type="dxa"/>
            <w:gridSpan w:val="3"/>
            <w:vMerge/>
          </w:tcPr>
          <w:p w:rsidR="00000000" w:rsidRDefault="00DB027B">
            <w:pPr>
              <w:rPr>
                <w:rFonts w:ascii="Times New Roman" w:hAnsi="Times New Roman"/>
                <w:sz w:val="22"/>
                <w:lang w:val="lt-LT"/>
              </w:rPr>
            </w:pPr>
          </w:p>
        </w:tc>
        <w:tc>
          <w:tcPr>
            <w:tcW w:w="1350" w:type="dxa"/>
          </w:tcPr>
          <w:p w:rsidR="00000000" w:rsidRDefault="00DB027B">
            <w:pPr>
              <w:jc w:val="center"/>
              <w:rPr>
                <w:rFonts w:ascii="Times New Roman" w:hAnsi="Times New Roman"/>
                <w:sz w:val="22"/>
                <w:lang w:val="lt-LT"/>
              </w:rPr>
            </w:pPr>
            <w:r>
              <w:rPr>
                <w:rFonts w:ascii="Times New Roman" w:hAnsi="Times New Roman"/>
                <w:sz w:val="22"/>
                <w:lang w:val="lt-LT"/>
              </w:rPr>
              <w:t>2002–2003 m.</w:t>
            </w:r>
          </w:p>
        </w:tc>
        <w:tc>
          <w:tcPr>
            <w:tcW w:w="1620" w:type="dxa"/>
          </w:tcPr>
          <w:p w:rsidR="00000000" w:rsidRDefault="00DB027B">
            <w:pPr>
              <w:jc w:val="center"/>
              <w:rPr>
                <w:rFonts w:ascii="Times New Roman" w:hAnsi="Times New Roman"/>
                <w:sz w:val="22"/>
                <w:lang w:val="lt-LT"/>
              </w:rPr>
            </w:pPr>
            <w:r>
              <w:rPr>
                <w:rFonts w:ascii="Times New Roman" w:hAnsi="Times New Roman"/>
                <w:sz w:val="22"/>
                <w:lang w:val="lt-LT"/>
              </w:rPr>
              <w:t>Nuo 2004 m.</w:t>
            </w:r>
          </w:p>
        </w:tc>
      </w:tr>
      <w:tr w:rsidR="00000000">
        <w:tblPrEx>
          <w:tblCellMar>
            <w:top w:w="0" w:type="dxa"/>
            <w:bottom w:w="0" w:type="dxa"/>
          </w:tblCellMar>
        </w:tblPrEx>
        <w:trPr>
          <w:cantSplit/>
        </w:trPr>
        <w:tc>
          <w:tcPr>
            <w:tcW w:w="2088" w:type="dxa"/>
            <w:vMerge w:val="restart"/>
          </w:tcPr>
          <w:p w:rsidR="00000000" w:rsidRDefault="00DB027B">
            <w:pPr>
              <w:jc w:val="center"/>
              <w:rPr>
                <w:rFonts w:ascii="Times New Roman" w:hAnsi="Times New Roman"/>
                <w:sz w:val="22"/>
                <w:lang w:val="lt-LT"/>
              </w:rPr>
            </w:pPr>
          </w:p>
          <w:p w:rsidR="00000000" w:rsidRDefault="00DB027B">
            <w:pPr>
              <w:jc w:val="center"/>
              <w:rPr>
                <w:rFonts w:ascii="Times New Roman" w:hAnsi="Times New Roman"/>
                <w:sz w:val="22"/>
                <w:lang w:val="lt-LT"/>
              </w:rPr>
            </w:pPr>
            <w:r>
              <w:rPr>
                <w:rFonts w:ascii="Times New Roman" w:hAnsi="Times New Roman"/>
                <w:sz w:val="22"/>
                <w:lang w:val="lt-LT"/>
              </w:rPr>
              <w:t>Autobusai</w:t>
            </w:r>
          </w:p>
        </w:tc>
        <w:tc>
          <w:tcPr>
            <w:tcW w:w="990" w:type="dxa"/>
            <w:tcBorders>
              <w:top w:val="single" w:sz="4" w:space="0" w:color="auto"/>
            </w:tcBorders>
          </w:tcPr>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vertAlign w:val="subscript"/>
                <w:lang w:val="lt-LT"/>
              </w:rPr>
            </w:pPr>
            <w:r>
              <w:rPr>
                <w:rFonts w:ascii="Times New Roman" w:hAnsi="Times New Roman"/>
                <w:sz w:val="22"/>
                <w:lang w:val="lt-LT"/>
              </w:rPr>
              <w:t>M2</w:t>
            </w:r>
          </w:p>
          <w:p w:rsidR="00000000" w:rsidRDefault="00DB027B">
            <w:pPr>
              <w:jc w:val="both"/>
              <w:rPr>
                <w:rFonts w:ascii="Times New Roman" w:hAnsi="Times New Roman"/>
                <w:sz w:val="22"/>
                <w:vertAlign w:val="subscript"/>
                <w:lang w:val="lt-LT"/>
              </w:rPr>
            </w:pPr>
          </w:p>
          <w:p w:rsidR="00000000" w:rsidRDefault="00DB027B">
            <w:pPr>
              <w:jc w:val="both"/>
              <w:rPr>
                <w:rFonts w:ascii="Times New Roman" w:hAnsi="Times New Roman"/>
                <w:sz w:val="22"/>
                <w:lang w:val="lt-LT"/>
              </w:rPr>
            </w:pP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 xml:space="preserve">transporto priemonė, turinti daugiau kaip 8 sėdimas vietas keleiviams ir 1 sėdimą vietą vairuotojui ir kurios bendroji masė ne didesnė kaip 5 t </w:t>
            </w:r>
          </w:p>
        </w:tc>
        <w:tc>
          <w:tcPr>
            <w:tcW w:w="1350" w:type="dxa"/>
          </w:tcPr>
          <w:p w:rsidR="00000000" w:rsidRDefault="00DB027B">
            <w:pPr>
              <w:jc w:val="center"/>
              <w:rPr>
                <w:rFonts w:ascii="Times New Roman" w:hAnsi="Times New Roman"/>
                <w:sz w:val="22"/>
                <w:lang w:val="lt-LT"/>
              </w:rPr>
            </w:pP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350–700</w:t>
            </w:r>
          </w:p>
        </w:tc>
      </w:tr>
      <w:tr w:rsidR="00000000">
        <w:tblPrEx>
          <w:tblCellMar>
            <w:top w:w="0" w:type="dxa"/>
            <w:bottom w:w="0" w:type="dxa"/>
          </w:tblCellMar>
        </w:tblPrEx>
        <w:trPr>
          <w:cantSplit/>
        </w:trPr>
        <w:tc>
          <w:tcPr>
            <w:tcW w:w="2088" w:type="dxa"/>
            <w:vMerge/>
          </w:tcPr>
          <w:p w:rsidR="00000000" w:rsidRDefault="00DB027B">
            <w:pPr>
              <w:jc w:val="center"/>
              <w:rPr>
                <w:rFonts w:ascii="Times New Roman" w:hAnsi="Times New Roman"/>
                <w:sz w:val="22"/>
                <w:lang w:val="lt-LT"/>
              </w:rPr>
            </w:pPr>
          </w:p>
        </w:tc>
        <w:tc>
          <w:tcPr>
            <w:tcW w:w="990" w:type="dxa"/>
          </w:tcPr>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vertAlign w:val="subscript"/>
                <w:lang w:val="lt-LT"/>
              </w:rPr>
            </w:pPr>
            <w:r>
              <w:rPr>
                <w:rFonts w:ascii="Times New Roman" w:hAnsi="Times New Roman"/>
                <w:sz w:val="22"/>
                <w:lang w:val="lt-LT"/>
              </w:rPr>
              <w:t>M3</w:t>
            </w:r>
          </w:p>
          <w:p w:rsidR="00000000" w:rsidRDefault="00DB027B">
            <w:pPr>
              <w:jc w:val="both"/>
              <w:rPr>
                <w:rFonts w:ascii="Times New Roman" w:hAnsi="Times New Roman"/>
                <w:sz w:val="22"/>
                <w:vertAlign w:val="subscript"/>
                <w:lang w:val="lt-LT"/>
              </w:rPr>
            </w:pPr>
          </w:p>
          <w:p w:rsidR="00000000" w:rsidRDefault="00DB027B">
            <w:pPr>
              <w:jc w:val="both"/>
              <w:rPr>
                <w:rFonts w:ascii="Times New Roman" w:hAnsi="Times New Roman"/>
                <w:sz w:val="22"/>
                <w:lang w:val="lt-LT"/>
              </w:rPr>
            </w:pPr>
            <w:r>
              <w:rPr>
                <w:rFonts w:ascii="Times New Roman" w:hAnsi="Times New Roman"/>
                <w:sz w:val="22"/>
                <w:lang w:val="lt-LT"/>
              </w:rPr>
              <w:t>A</w:t>
            </w:r>
          </w:p>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lang w:val="lt-LT"/>
              </w:rPr>
            </w:pPr>
            <w:r>
              <w:rPr>
                <w:rFonts w:ascii="Times New Roman" w:hAnsi="Times New Roman"/>
                <w:sz w:val="22"/>
                <w:lang w:val="lt-LT"/>
              </w:rPr>
              <w:t>B</w:t>
            </w: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transporto priemonė, turinti daugiau kai</w:t>
            </w:r>
            <w:r>
              <w:rPr>
                <w:rFonts w:ascii="Times New Roman" w:hAnsi="Times New Roman"/>
                <w:sz w:val="22"/>
                <w:lang w:val="lt-LT"/>
              </w:rPr>
              <w:t>p 8 sėdimas vietas keleiviams ir 1 sėdimą vietą vairuotojui ir kurios bendroji masė didesnė kaip 5 t, bet ne daugiau kaip 22 vietas keleiviams, neskaitant vairuotojo</w:t>
            </w:r>
          </w:p>
        </w:tc>
        <w:tc>
          <w:tcPr>
            <w:tcW w:w="1350" w:type="dxa"/>
          </w:tcPr>
          <w:p w:rsidR="00000000" w:rsidRDefault="00DB027B">
            <w:pPr>
              <w:jc w:val="center"/>
              <w:rPr>
                <w:rFonts w:ascii="Times New Roman" w:hAnsi="Times New Roman"/>
                <w:sz w:val="22"/>
                <w:lang w:val="lt-LT"/>
              </w:rPr>
            </w:pP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400–800</w:t>
            </w:r>
          </w:p>
        </w:tc>
      </w:tr>
      <w:tr w:rsidR="00000000">
        <w:tblPrEx>
          <w:tblCellMar>
            <w:top w:w="0" w:type="dxa"/>
            <w:bottom w:w="0" w:type="dxa"/>
          </w:tblCellMar>
        </w:tblPrEx>
        <w:trPr>
          <w:cantSplit/>
        </w:trPr>
        <w:tc>
          <w:tcPr>
            <w:tcW w:w="2088" w:type="dxa"/>
            <w:vMerge/>
            <w:tcBorders>
              <w:bottom w:val="nil"/>
            </w:tcBorders>
          </w:tcPr>
          <w:p w:rsidR="00000000" w:rsidRDefault="00DB027B">
            <w:pPr>
              <w:jc w:val="center"/>
              <w:rPr>
                <w:rFonts w:ascii="Times New Roman" w:hAnsi="Times New Roman"/>
                <w:sz w:val="22"/>
                <w:lang w:val="lt-LT"/>
              </w:rPr>
            </w:pPr>
          </w:p>
        </w:tc>
        <w:tc>
          <w:tcPr>
            <w:tcW w:w="990" w:type="dxa"/>
          </w:tcPr>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vertAlign w:val="subscript"/>
                <w:lang w:val="lt-LT"/>
              </w:rPr>
            </w:pPr>
            <w:r>
              <w:rPr>
                <w:rFonts w:ascii="Times New Roman" w:hAnsi="Times New Roman"/>
                <w:sz w:val="22"/>
                <w:lang w:val="lt-LT"/>
              </w:rPr>
              <w:t>M3</w:t>
            </w:r>
          </w:p>
          <w:p w:rsidR="00000000" w:rsidRDefault="00DB027B">
            <w:pPr>
              <w:jc w:val="both"/>
              <w:rPr>
                <w:rFonts w:ascii="Times New Roman" w:hAnsi="Times New Roman"/>
                <w:sz w:val="22"/>
                <w:lang w:val="lt-LT"/>
              </w:rPr>
            </w:pPr>
            <w:r>
              <w:rPr>
                <w:rFonts w:ascii="Times New Roman" w:hAnsi="Times New Roman"/>
                <w:sz w:val="22"/>
                <w:lang w:val="lt-LT"/>
              </w:rPr>
              <w:t>I– III</w:t>
            </w: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transporto priemonė, turinti daugiau kaip 22 sėdimas vietas keleivia</w:t>
            </w:r>
            <w:r>
              <w:rPr>
                <w:rFonts w:ascii="Times New Roman" w:hAnsi="Times New Roman"/>
                <w:sz w:val="22"/>
                <w:lang w:val="lt-LT"/>
              </w:rPr>
              <w:t>ms, neskaitant vairuotojo</w:t>
            </w:r>
          </w:p>
        </w:tc>
        <w:tc>
          <w:tcPr>
            <w:tcW w:w="1350" w:type="dxa"/>
          </w:tcPr>
          <w:p w:rsidR="00000000" w:rsidRDefault="00DB027B">
            <w:pPr>
              <w:jc w:val="center"/>
              <w:rPr>
                <w:rFonts w:ascii="Times New Roman" w:hAnsi="Times New Roman"/>
                <w:sz w:val="22"/>
                <w:lang w:val="lt-LT"/>
              </w:rPr>
            </w:pP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500–1000</w:t>
            </w:r>
          </w:p>
        </w:tc>
      </w:tr>
      <w:tr w:rsidR="00000000">
        <w:tblPrEx>
          <w:tblCellMar>
            <w:top w:w="0" w:type="dxa"/>
            <w:bottom w:w="0" w:type="dxa"/>
          </w:tblCellMar>
        </w:tblPrEx>
        <w:trPr>
          <w:cantSplit/>
        </w:trPr>
        <w:tc>
          <w:tcPr>
            <w:tcW w:w="2088" w:type="dxa"/>
            <w:vMerge w:val="restart"/>
          </w:tcPr>
          <w:p w:rsidR="00000000" w:rsidRDefault="00DB027B">
            <w:pPr>
              <w:jc w:val="center"/>
              <w:rPr>
                <w:rFonts w:ascii="Times New Roman" w:hAnsi="Times New Roman"/>
                <w:sz w:val="22"/>
                <w:lang w:val="lt-LT"/>
              </w:rPr>
            </w:pPr>
            <w:r>
              <w:rPr>
                <w:rFonts w:ascii="Times New Roman" w:hAnsi="Times New Roman"/>
                <w:sz w:val="22"/>
                <w:lang w:val="lt-LT"/>
              </w:rPr>
              <w:t>Krovininės kelių transporto priemonės (tarp jų priekabos, puspriekabės)</w:t>
            </w:r>
          </w:p>
        </w:tc>
        <w:tc>
          <w:tcPr>
            <w:tcW w:w="990" w:type="dxa"/>
          </w:tcPr>
          <w:p w:rsidR="00000000" w:rsidRDefault="00DB027B">
            <w:pPr>
              <w:jc w:val="both"/>
              <w:rPr>
                <w:rFonts w:ascii="Times New Roman" w:hAnsi="Times New Roman"/>
                <w:sz w:val="22"/>
                <w:vertAlign w:val="subscript"/>
                <w:lang w:val="lt-LT"/>
              </w:rPr>
            </w:pPr>
            <w:r>
              <w:rPr>
                <w:rFonts w:ascii="Times New Roman" w:hAnsi="Times New Roman"/>
                <w:sz w:val="22"/>
                <w:lang w:val="lt-LT"/>
              </w:rPr>
              <w:t>N1</w:t>
            </w:r>
          </w:p>
          <w:p w:rsidR="00000000" w:rsidRDefault="00DB027B">
            <w:pPr>
              <w:jc w:val="both"/>
              <w:rPr>
                <w:rFonts w:ascii="Times New Roman" w:hAnsi="Times New Roman"/>
                <w:sz w:val="22"/>
                <w:vertAlign w:val="subscript"/>
                <w:lang w:val="lt-LT"/>
              </w:rPr>
            </w:pPr>
          </w:p>
          <w:p w:rsidR="00000000" w:rsidRDefault="00DB027B">
            <w:pPr>
              <w:jc w:val="both"/>
              <w:rPr>
                <w:rFonts w:ascii="Times New Roman" w:hAnsi="Times New Roman"/>
                <w:sz w:val="22"/>
                <w:lang w:val="lt-LT"/>
              </w:rPr>
            </w:pPr>
            <w:r>
              <w:rPr>
                <w:rFonts w:ascii="Times New Roman" w:hAnsi="Times New Roman"/>
                <w:sz w:val="22"/>
                <w:lang w:val="lt-LT"/>
              </w:rPr>
              <w:t>O2</w:t>
            </w:r>
          </w:p>
        </w:tc>
        <w:tc>
          <w:tcPr>
            <w:tcW w:w="2970" w:type="dxa"/>
          </w:tcPr>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lang w:val="lt-LT"/>
              </w:rPr>
            </w:pPr>
            <w:r>
              <w:rPr>
                <w:rFonts w:ascii="Times New Roman" w:hAnsi="Times New Roman"/>
                <w:sz w:val="22"/>
                <w:lang w:val="lt-LT"/>
              </w:rPr>
              <w:t>iki 3,5 t bendrosios masės</w:t>
            </w:r>
          </w:p>
        </w:tc>
        <w:tc>
          <w:tcPr>
            <w:tcW w:w="135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250–500</w:t>
            </w: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250–500</w:t>
            </w:r>
          </w:p>
        </w:tc>
      </w:tr>
      <w:tr w:rsidR="00000000">
        <w:tblPrEx>
          <w:tblCellMar>
            <w:top w:w="0" w:type="dxa"/>
            <w:bottom w:w="0" w:type="dxa"/>
          </w:tblCellMar>
        </w:tblPrEx>
        <w:trPr>
          <w:cantSplit/>
        </w:trPr>
        <w:tc>
          <w:tcPr>
            <w:tcW w:w="2088" w:type="dxa"/>
            <w:vMerge/>
          </w:tcPr>
          <w:p w:rsidR="00000000" w:rsidRDefault="00DB027B">
            <w:pPr>
              <w:jc w:val="center"/>
              <w:rPr>
                <w:rFonts w:ascii="Times New Roman" w:hAnsi="Times New Roman"/>
                <w:sz w:val="22"/>
                <w:lang w:val="lt-LT"/>
              </w:rPr>
            </w:pPr>
          </w:p>
        </w:tc>
        <w:tc>
          <w:tcPr>
            <w:tcW w:w="990" w:type="dxa"/>
          </w:tcPr>
          <w:p w:rsidR="00000000" w:rsidRDefault="00DB027B">
            <w:pPr>
              <w:jc w:val="both"/>
              <w:rPr>
                <w:rFonts w:ascii="Times New Roman" w:hAnsi="Times New Roman"/>
                <w:sz w:val="22"/>
                <w:vertAlign w:val="subscript"/>
                <w:lang w:val="lt-LT"/>
              </w:rPr>
            </w:pPr>
            <w:r>
              <w:rPr>
                <w:rFonts w:ascii="Times New Roman" w:hAnsi="Times New Roman"/>
                <w:sz w:val="22"/>
                <w:lang w:val="lt-LT"/>
              </w:rPr>
              <w:t>N2</w:t>
            </w:r>
          </w:p>
          <w:p w:rsidR="00000000" w:rsidRDefault="00DB027B">
            <w:pPr>
              <w:jc w:val="both"/>
              <w:rPr>
                <w:rFonts w:ascii="Times New Roman" w:hAnsi="Times New Roman"/>
                <w:sz w:val="22"/>
                <w:vertAlign w:val="subscript"/>
                <w:lang w:val="lt-LT"/>
              </w:rPr>
            </w:pPr>
          </w:p>
          <w:p w:rsidR="00000000" w:rsidRDefault="00DB027B">
            <w:pPr>
              <w:jc w:val="both"/>
              <w:rPr>
                <w:rFonts w:ascii="Times New Roman" w:hAnsi="Times New Roman"/>
                <w:sz w:val="22"/>
                <w:lang w:val="lt-LT"/>
              </w:rPr>
            </w:pPr>
            <w:r>
              <w:rPr>
                <w:rFonts w:ascii="Times New Roman" w:hAnsi="Times New Roman"/>
                <w:sz w:val="22"/>
                <w:lang w:val="lt-LT"/>
              </w:rPr>
              <w:t>O3</w:t>
            </w: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nuo 3,5 t (įskaitytinai) iki 12 t bendrosios masės</w:t>
            </w:r>
          </w:p>
        </w:tc>
        <w:tc>
          <w:tcPr>
            <w:tcW w:w="135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300–600</w:t>
            </w: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300–600</w:t>
            </w:r>
          </w:p>
        </w:tc>
      </w:tr>
      <w:tr w:rsidR="00000000">
        <w:tblPrEx>
          <w:tblCellMar>
            <w:top w:w="0" w:type="dxa"/>
            <w:bottom w:w="0" w:type="dxa"/>
          </w:tblCellMar>
        </w:tblPrEx>
        <w:trPr>
          <w:cantSplit/>
          <w:trHeight w:val="477"/>
        </w:trPr>
        <w:tc>
          <w:tcPr>
            <w:tcW w:w="2088" w:type="dxa"/>
            <w:vMerge/>
          </w:tcPr>
          <w:p w:rsidR="00000000" w:rsidRDefault="00DB027B">
            <w:pPr>
              <w:jc w:val="center"/>
              <w:rPr>
                <w:rFonts w:ascii="Times New Roman" w:hAnsi="Times New Roman"/>
                <w:sz w:val="22"/>
                <w:lang w:val="lt-LT"/>
              </w:rPr>
            </w:pPr>
          </w:p>
        </w:tc>
        <w:tc>
          <w:tcPr>
            <w:tcW w:w="990" w:type="dxa"/>
            <w:tcBorders>
              <w:bottom w:val="nil"/>
            </w:tcBorders>
          </w:tcPr>
          <w:p w:rsidR="00000000" w:rsidRDefault="00DB027B">
            <w:pPr>
              <w:jc w:val="both"/>
              <w:rPr>
                <w:rFonts w:ascii="Times New Roman" w:hAnsi="Times New Roman"/>
                <w:sz w:val="22"/>
                <w:vertAlign w:val="subscript"/>
                <w:lang w:val="lt-LT"/>
              </w:rPr>
            </w:pPr>
            <w:r>
              <w:rPr>
                <w:rFonts w:ascii="Times New Roman" w:hAnsi="Times New Roman"/>
                <w:sz w:val="22"/>
                <w:lang w:val="lt-LT"/>
              </w:rPr>
              <w:t>N3</w:t>
            </w:r>
          </w:p>
          <w:p w:rsidR="00000000" w:rsidRDefault="00DB027B">
            <w:pPr>
              <w:jc w:val="both"/>
              <w:rPr>
                <w:rFonts w:ascii="Times New Roman" w:hAnsi="Times New Roman"/>
                <w:sz w:val="22"/>
                <w:lang w:val="lt-LT"/>
              </w:rPr>
            </w:pPr>
            <w:r>
              <w:rPr>
                <w:rFonts w:ascii="Times New Roman" w:hAnsi="Times New Roman"/>
                <w:sz w:val="22"/>
                <w:lang w:val="lt-LT"/>
              </w:rPr>
              <w:t>O4</w:t>
            </w:r>
          </w:p>
        </w:tc>
        <w:tc>
          <w:tcPr>
            <w:tcW w:w="2970" w:type="dxa"/>
            <w:tcBorders>
              <w:bottom w:val="nil"/>
            </w:tcBorders>
          </w:tcPr>
          <w:p w:rsidR="00000000" w:rsidRDefault="00DB027B">
            <w:pPr>
              <w:jc w:val="both"/>
              <w:rPr>
                <w:rFonts w:ascii="Times New Roman" w:hAnsi="Times New Roman"/>
                <w:sz w:val="22"/>
                <w:lang w:val="lt-LT"/>
              </w:rPr>
            </w:pPr>
            <w:r>
              <w:rPr>
                <w:rFonts w:ascii="Times New Roman" w:hAnsi="Times New Roman"/>
                <w:sz w:val="22"/>
                <w:lang w:val="lt-LT"/>
              </w:rPr>
              <w:t>nuo 12 t (įs</w:t>
            </w:r>
            <w:r>
              <w:rPr>
                <w:rFonts w:ascii="Times New Roman" w:hAnsi="Times New Roman"/>
                <w:sz w:val="22"/>
                <w:lang w:val="lt-LT"/>
              </w:rPr>
              <w:t xml:space="preserve">kaitytinai) iki 40 t bendrosios masės </w:t>
            </w:r>
          </w:p>
        </w:tc>
        <w:tc>
          <w:tcPr>
            <w:tcW w:w="1350" w:type="dxa"/>
            <w:tcBorders>
              <w:bottom w:val="nil"/>
            </w:tcBorders>
            <w:vAlign w:val="center"/>
          </w:tcPr>
          <w:p w:rsidR="00000000" w:rsidRDefault="00DB027B">
            <w:pPr>
              <w:jc w:val="center"/>
              <w:rPr>
                <w:rFonts w:ascii="Times New Roman" w:hAnsi="Times New Roman"/>
                <w:sz w:val="22"/>
                <w:lang w:val="lt-LT"/>
              </w:rPr>
            </w:pPr>
            <w:r>
              <w:rPr>
                <w:rFonts w:ascii="Times New Roman" w:hAnsi="Times New Roman"/>
                <w:sz w:val="22"/>
                <w:lang w:val="lt-LT"/>
              </w:rPr>
              <w:t>150–800</w:t>
            </w:r>
          </w:p>
        </w:tc>
        <w:tc>
          <w:tcPr>
            <w:tcW w:w="1620" w:type="dxa"/>
            <w:tcBorders>
              <w:bottom w:val="nil"/>
            </w:tcBorders>
            <w:vAlign w:val="center"/>
          </w:tcPr>
          <w:p w:rsidR="00000000" w:rsidRDefault="00DB027B">
            <w:pPr>
              <w:jc w:val="center"/>
              <w:rPr>
                <w:rFonts w:ascii="Times New Roman" w:hAnsi="Times New Roman"/>
                <w:sz w:val="22"/>
                <w:lang w:val="lt-LT"/>
              </w:rPr>
            </w:pPr>
            <w:r>
              <w:rPr>
                <w:rFonts w:ascii="Times New Roman" w:hAnsi="Times New Roman"/>
                <w:sz w:val="22"/>
                <w:lang w:val="lt-LT"/>
              </w:rPr>
              <w:t>150–800</w:t>
            </w:r>
          </w:p>
        </w:tc>
      </w:tr>
      <w:tr w:rsidR="00000000">
        <w:tblPrEx>
          <w:tblCellMar>
            <w:top w:w="0" w:type="dxa"/>
            <w:bottom w:w="0" w:type="dxa"/>
          </w:tblCellMar>
        </w:tblPrEx>
        <w:trPr>
          <w:cantSplit/>
          <w:trHeight w:val="1288"/>
        </w:trPr>
        <w:tc>
          <w:tcPr>
            <w:tcW w:w="2088" w:type="dxa"/>
            <w:vMerge/>
            <w:tcBorders>
              <w:bottom w:val="single" w:sz="4" w:space="0" w:color="auto"/>
            </w:tcBorders>
          </w:tcPr>
          <w:p w:rsidR="00000000" w:rsidRDefault="00DB027B">
            <w:pPr>
              <w:jc w:val="center"/>
              <w:rPr>
                <w:rFonts w:ascii="Times New Roman" w:hAnsi="Times New Roman"/>
                <w:sz w:val="22"/>
                <w:lang w:val="lt-LT"/>
              </w:rPr>
            </w:pPr>
          </w:p>
        </w:tc>
        <w:tc>
          <w:tcPr>
            <w:tcW w:w="990" w:type="dxa"/>
            <w:tcBorders>
              <w:bottom w:val="single" w:sz="4" w:space="0" w:color="auto"/>
            </w:tcBorders>
          </w:tcPr>
          <w:p w:rsidR="00000000" w:rsidRDefault="00DB027B">
            <w:pPr>
              <w:jc w:val="both"/>
              <w:rPr>
                <w:rFonts w:ascii="Times New Roman" w:hAnsi="Times New Roman"/>
                <w:sz w:val="22"/>
                <w:vertAlign w:val="subscript"/>
                <w:lang w:val="lt-LT"/>
              </w:rPr>
            </w:pPr>
            <w:r>
              <w:rPr>
                <w:rFonts w:ascii="Times New Roman" w:hAnsi="Times New Roman"/>
                <w:sz w:val="22"/>
                <w:lang w:val="lt-LT"/>
              </w:rPr>
              <w:t>N1–N3</w:t>
            </w:r>
          </w:p>
          <w:p w:rsidR="00000000" w:rsidRDefault="00DB027B">
            <w:pPr>
              <w:jc w:val="both"/>
              <w:rPr>
                <w:rFonts w:ascii="Times New Roman" w:hAnsi="Times New Roman"/>
                <w:sz w:val="22"/>
                <w:lang w:val="lt-LT"/>
              </w:rPr>
            </w:pPr>
          </w:p>
          <w:p w:rsidR="00000000" w:rsidRDefault="00DB027B">
            <w:pPr>
              <w:jc w:val="both"/>
              <w:rPr>
                <w:rFonts w:ascii="Times New Roman" w:hAnsi="Times New Roman"/>
                <w:sz w:val="22"/>
                <w:lang w:val="lt-LT"/>
              </w:rPr>
            </w:pPr>
            <w:r>
              <w:rPr>
                <w:rFonts w:ascii="Times New Roman" w:hAnsi="Times New Roman"/>
                <w:sz w:val="22"/>
                <w:lang w:val="lt-LT"/>
              </w:rPr>
              <w:t>O2–O4</w:t>
            </w:r>
          </w:p>
        </w:tc>
        <w:tc>
          <w:tcPr>
            <w:tcW w:w="2970" w:type="dxa"/>
            <w:tcBorders>
              <w:bottom w:val="single" w:sz="4" w:space="0" w:color="auto"/>
            </w:tcBorders>
          </w:tcPr>
          <w:p w:rsidR="00000000" w:rsidRDefault="00DB027B">
            <w:pPr>
              <w:pStyle w:val="Header"/>
              <w:tabs>
                <w:tab w:val="clear" w:pos="4153"/>
                <w:tab w:val="clear" w:pos="8306"/>
              </w:tabs>
              <w:jc w:val="both"/>
              <w:rPr>
                <w:rFonts w:ascii="Times New Roman" w:hAnsi="Times New Roman"/>
                <w:sz w:val="22"/>
                <w:lang w:val="lt-LT"/>
              </w:rPr>
            </w:pPr>
            <w:r>
              <w:rPr>
                <w:rFonts w:ascii="Times New Roman" w:hAnsi="Times New Roman"/>
                <w:sz w:val="22"/>
                <w:lang w:val="lt-LT"/>
              </w:rPr>
              <w:t xml:space="preserve"> iki 16 t transporto priemonių savininkai – žemės ūkio subjektai</w:t>
            </w:r>
          </w:p>
        </w:tc>
        <w:tc>
          <w:tcPr>
            <w:tcW w:w="1350" w:type="dxa"/>
            <w:tcBorders>
              <w:bottom w:val="single" w:sz="4" w:space="0" w:color="auto"/>
            </w:tcBorders>
            <w:vAlign w:val="center"/>
          </w:tcPr>
          <w:p w:rsidR="00000000" w:rsidRDefault="00DB027B">
            <w:pPr>
              <w:jc w:val="center"/>
              <w:rPr>
                <w:rFonts w:ascii="Times New Roman" w:hAnsi="Times New Roman"/>
                <w:sz w:val="22"/>
                <w:lang w:val="lt-LT"/>
              </w:rPr>
            </w:pPr>
          </w:p>
          <w:p w:rsidR="00000000" w:rsidRDefault="00DB027B">
            <w:pPr>
              <w:jc w:val="center"/>
              <w:rPr>
                <w:rFonts w:ascii="Times New Roman" w:hAnsi="Times New Roman"/>
                <w:sz w:val="22"/>
                <w:lang w:val="lt-LT"/>
              </w:rPr>
            </w:pPr>
            <w:r>
              <w:rPr>
                <w:rFonts w:ascii="Times New Roman" w:hAnsi="Times New Roman"/>
                <w:sz w:val="22"/>
                <w:lang w:val="lt-LT"/>
              </w:rPr>
              <w:t>100–200</w:t>
            </w:r>
          </w:p>
        </w:tc>
        <w:tc>
          <w:tcPr>
            <w:tcW w:w="1620" w:type="dxa"/>
            <w:tcBorders>
              <w:bottom w:val="single" w:sz="4" w:space="0" w:color="auto"/>
            </w:tcBorders>
            <w:vAlign w:val="center"/>
          </w:tcPr>
          <w:p w:rsidR="00000000" w:rsidRDefault="00DB027B">
            <w:pPr>
              <w:jc w:val="center"/>
              <w:rPr>
                <w:rFonts w:ascii="Times New Roman" w:hAnsi="Times New Roman"/>
                <w:sz w:val="22"/>
                <w:lang w:val="lt-LT"/>
              </w:rPr>
            </w:pPr>
          </w:p>
          <w:p w:rsidR="00000000" w:rsidRDefault="00DB027B">
            <w:pPr>
              <w:jc w:val="center"/>
              <w:rPr>
                <w:rFonts w:ascii="Times New Roman" w:hAnsi="Times New Roman"/>
                <w:sz w:val="22"/>
                <w:lang w:val="lt-LT"/>
              </w:rPr>
            </w:pPr>
            <w:r>
              <w:rPr>
                <w:rFonts w:ascii="Times New Roman" w:hAnsi="Times New Roman"/>
                <w:sz w:val="22"/>
                <w:lang w:val="lt-LT"/>
              </w:rPr>
              <w:t>200–300</w:t>
            </w:r>
          </w:p>
        </w:tc>
      </w:tr>
    </w:tbl>
    <w:p w:rsidR="00000000" w:rsidRDefault="00DB027B">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0"/>
        <w:gridCol w:w="2970"/>
        <w:gridCol w:w="1350"/>
        <w:gridCol w:w="1620"/>
      </w:tblGrid>
      <w:tr w:rsidR="00000000">
        <w:tblPrEx>
          <w:tblCellMar>
            <w:top w:w="0" w:type="dxa"/>
            <w:bottom w:w="0" w:type="dxa"/>
          </w:tblCellMar>
        </w:tblPrEx>
        <w:trPr>
          <w:cantSplit/>
        </w:trPr>
        <w:tc>
          <w:tcPr>
            <w:tcW w:w="9018" w:type="dxa"/>
            <w:gridSpan w:val="5"/>
            <w:tcBorders>
              <w:top w:val="nil"/>
              <w:left w:val="nil"/>
              <w:right w:val="nil"/>
            </w:tcBorders>
          </w:tcPr>
          <w:p w:rsidR="00000000" w:rsidRDefault="00DB027B">
            <w:pPr>
              <w:jc w:val="right"/>
              <w:rPr>
                <w:rFonts w:ascii="Times New Roman" w:hAnsi="Times New Roman"/>
                <w:sz w:val="22"/>
                <w:lang w:val="lt-LT"/>
              </w:rPr>
            </w:pPr>
            <w:r>
              <w:rPr>
                <w:rFonts w:ascii="Times New Roman" w:hAnsi="Times New Roman"/>
                <w:sz w:val="22"/>
                <w:lang w:val="lt-LT"/>
              </w:rPr>
              <w:t>3 priedėlio tęsinys</w:t>
            </w:r>
          </w:p>
        </w:tc>
      </w:tr>
      <w:tr w:rsidR="00000000">
        <w:tblPrEx>
          <w:tblCellMar>
            <w:top w:w="0" w:type="dxa"/>
            <w:bottom w:w="0" w:type="dxa"/>
          </w:tblCellMar>
        </w:tblPrEx>
        <w:trPr>
          <w:cantSplit/>
        </w:trPr>
        <w:tc>
          <w:tcPr>
            <w:tcW w:w="6048" w:type="dxa"/>
            <w:gridSpan w:val="3"/>
            <w:vMerge w:val="restart"/>
          </w:tcPr>
          <w:p w:rsidR="00000000" w:rsidRDefault="00DB027B">
            <w:pPr>
              <w:spacing w:before="120"/>
              <w:jc w:val="center"/>
              <w:rPr>
                <w:rFonts w:ascii="Times New Roman" w:hAnsi="Times New Roman"/>
                <w:sz w:val="22"/>
                <w:lang w:val="lt-LT"/>
              </w:rPr>
            </w:pPr>
            <w:r>
              <w:rPr>
                <w:rFonts w:ascii="Times New Roman" w:hAnsi="Times New Roman"/>
                <w:sz w:val="22"/>
                <w:lang w:val="lt-LT"/>
              </w:rPr>
              <w:t>Transporto priemonės tipas, kategorijos, klasės ir grupės</w:t>
            </w:r>
          </w:p>
        </w:tc>
        <w:tc>
          <w:tcPr>
            <w:tcW w:w="2970" w:type="dxa"/>
            <w:gridSpan w:val="2"/>
          </w:tcPr>
          <w:p w:rsidR="00000000" w:rsidRDefault="00DB027B">
            <w:pPr>
              <w:rPr>
                <w:rFonts w:ascii="Times New Roman" w:hAnsi="Times New Roman"/>
                <w:sz w:val="22"/>
                <w:lang w:val="lt-LT"/>
              </w:rPr>
            </w:pPr>
            <w:r>
              <w:rPr>
                <w:rFonts w:ascii="Times New Roman" w:hAnsi="Times New Roman"/>
                <w:sz w:val="22"/>
                <w:lang w:val="lt-LT"/>
              </w:rPr>
              <w:t xml:space="preserve"> Ribiniai tarifai (li</w:t>
            </w:r>
            <w:r>
              <w:rPr>
                <w:rFonts w:ascii="Times New Roman" w:hAnsi="Times New Roman"/>
                <w:sz w:val="22"/>
                <w:lang w:val="lt-LT"/>
              </w:rPr>
              <w:t xml:space="preserve">tais) </w:t>
            </w:r>
          </w:p>
        </w:tc>
      </w:tr>
      <w:tr w:rsidR="00000000">
        <w:tblPrEx>
          <w:tblCellMar>
            <w:top w:w="0" w:type="dxa"/>
            <w:bottom w:w="0" w:type="dxa"/>
          </w:tblCellMar>
        </w:tblPrEx>
        <w:trPr>
          <w:cantSplit/>
        </w:trPr>
        <w:tc>
          <w:tcPr>
            <w:tcW w:w="6048" w:type="dxa"/>
            <w:gridSpan w:val="3"/>
            <w:vMerge/>
          </w:tcPr>
          <w:p w:rsidR="00000000" w:rsidRDefault="00DB027B">
            <w:pPr>
              <w:rPr>
                <w:rFonts w:ascii="Times New Roman" w:hAnsi="Times New Roman"/>
                <w:sz w:val="22"/>
                <w:lang w:val="lt-LT"/>
              </w:rPr>
            </w:pPr>
          </w:p>
        </w:tc>
        <w:tc>
          <w:tcPr>
            <w:tcW w:w="1350" w:type="dxa"/>
          </w:tcPr>
          <w:p w:rsidR="00000000" w:rsidRDefault="00DB027B">
            <w:pPr>
              <w:jc w:val="center"/>
              <w:rPr>
                <w:rFonts w:ascii="Times New Roman" w:hAnsi="Times New Roman"/>
                <w:sz w:val="22"/>
                <w:lang w:val="lt-LT"/>
              </w:rPr>
            </w:pPr>
            <w:r>
              <w:rPr>
                <w:rFonts w:ascii="Times New Roman" w:hAnsi="Times New Roman"/>
                <w:sz w:val="22"/>
                <w:lang w:val="lt-LT"/>
              </w:rPr>
              <w:t>2002–2003 m.</w:t>
            </w:r>
          </w:p>
        </w:tc>
        <w:tc>
          <w:tcPr>
            <w:tcW w:w="1620" w:type="dxa"/>
          </w:tcPr>
          <w:p w:rsidR="00000000" w:rsidRDefault="00DB027B">
            <w:pPr>
              <w:jc w:val="center"/>
              <w:rPr>
                <w:rFonts w:ascii="Times New Roman" w:hAnsi="Times New Roman"/>
                <w:sz w:val="22"/>
                <w:lang w:val="lt-LT"/>
              </w:rPr>
            </w:pPr>
            <w:r>
              <w:rPr>
                <w:rFonts w:ascii="Times New Roman" w:hAnsi="Times New Roman"/>
                <w:sz w:val="22"/>
                <w:lang w:val="lt-LT"/>
              </w:rPr>
              <w:t>Nuo 2004 m.</w:t>
            </w:r>
          </w:p>
        </w:tc>
      </w:tr>
      <w:tr w:rsidR="00000000">
        <w:tblPrEx>
          <w:tblCellMar>
            <w:top w:w="0" w:type="dxa"/>
            <w:bottom w:w="0" w:type="dxa"/>
          </w:tblCellMar>
        </w:tblPrEx>
        <w:trPr>
          <w:cantSplit/>
          <w:trHeight w:val="223"/>
        </w:trPr>
        <w:tc>
          <w:tcPr>
            <w:tcW w:w="2088" w:type="dxa"/>
          </w:tcPr>
          <w:p w:rsidR="00000000" w:rsidRDefault="00DB027B">
            <w:pPr>
              <w:jc w:val="both"/>
              <w:rPr>
                <w:rFonts w:ascii="Times New Roman" w:hAnsi="Times New Roman"/>
                <w:sz w:val="22"/>
                <w:lang w:val="lt-LT"/>
              </w:rPr>
            </w:pPr>
            <w:r>
              <w:rPr>
                <w:rFonts w:ascii="Times New Roman" w:hAnsi="Times New Roman"/>
                <w:sz w:val="22"/>
                <w:lang w:val="lt-LT"/>
              </w:rPr>
              <w:t>Krovininių kelių transporto priemonių junginys</w:t>
            </w:r>
          </w:p>
        </w:tc>
        <w:tc>
          <w:tcPr>
            <w:tcW w:w="990" w:type="dxa"/>
          </w:tcPr>
          <w:p w:rsidR="00000000" w:rsidRDefault="00DB027B">
            <w:pPr>
              <w:jc w:val="both"/>
              <w:rPr>
                <w:rFonts w:ascii="Times New Roman" w:hAnsi="Times New Roman"/>
                <w:sz w:val="22"/>
                <w:lang w:val="lt-LT"/>
              </w:rPr>
            </w:pPr>
            <w:r>
              <w:rPr>
                <w:rFonts w:ascii="Times New Roman" w:hAnsi="Times New Roman"/>
                <w:sz w:val="22"/>
                <w:lang w:val="lt-LT"/>
              </w:rPr>
              <w:t>N3</w:t>
            </w:r>
          </w:p>
          <w:p w:rsidR="00000000" w:rsidRDefault="00DB027B">
            <w:pPr>
              <w:jc w:val="both"/>
              <w:rPr>
                <w:rFonts w:ascii="Times New Roman" w:hAnsi="Times New Roman"/>
                <w:sz w:val="22"/>
                <w:lang w:val="lt-LT"/>
              </w:rPr>
            </w:pPr>
            <w:r>
              <w:rPr>
                <w:rFonts w:ascii="Times New Roman" w:hAnsi="Times New Roman"/>
                <w:sz w:val="22"/>
                <w:lang w:val="lt-LT"/>
              </w:rPr>
              <w:t>O4</w:t>
            </w: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 xml:space="preserve">vežant triašiu vilkiku su dviaše ar triaše puspriekabe 40 pėdų konteinerius (pagamintus pagal ISO standartus) – iki 44 t bendrosios masės </w:t>
            </w:r>
          </w:p>
        </w:tc>
        <w:tc>
          <w:tcPr>
            <w:tcW w:w="135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150 –800</w:t>
            </w: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150 –800</w:t>
            </w:r>
          </w:p>
        </w:tc>
      </w:tr>
      <w:tr w:rsidR="00000000">
        <w:tblPrEx>
          <w:tblCellMar>
            <w:top w:w="0" w:type="dxa"/>
            <w:bottom w:w="0" w:type="dxa"/>
          </w:tblCellMar>
        </w:tblPrEx>
        <w:trPr>
          <w:cantSplit/>
        </w:trPr>
        <w:tc>
          <w:tcPr>
            <w:tcW w:w="2088" w:type="dxa"/>
          </w:tcPr>
          <w:p w:rsidR="00000000" w:rsidRDefault="00DB027B">
            <w:pPr>
              <w:jc w:val="center"/>
              <w:rPr>
                <w:rFonts w:ascii="Times New Roman" w:hAnsi="Times New Roman"/>
                <w:sz w:val="22"/>
                <w:lang w:val="lt-LT"/>
              </w:rPr>
            </w:pPr>
            <w:r>
              <w:rPr>
                <w:rFonts w:ascii="Times New Roman" w:hAnsi="Times New Roman"/>
                <w:sz w:val="22"/>
                <w:lang w:val="lt-LT"/>
              </w:rPr>
              <w:t>Specialios</w:t>
            </w:r>
            <w:r>
              <w:rPr>
                <w:rFonts w:ascii="Times New Roman" w:hAnsi="Times New Roman"/>
                <w:sz w:val="22"/>
                <w:lang w:val="lt-LT"/>
              </w:rPr>
              <w:t xml:space="preserve"> kelių transporto priemonės</w:t>
            </w:r>
          </w:p>
        </w:tc>
        <w:tc>
          <w:tcPr>
            <w:tcW w:w="990" w:type="dxa"/>
          </w:tcPr>
          <w:p w:rsidR="00000000" w:rsidRDefault="00DB027B">
            <w:pPr>
              <w:jc w:val="both"/>
              <w:rPr>
                <w:rFonts w:ascii="Times New Roman" w:hAnsi="Times New Roman"/>
                <w:sz w:val="22"/>
                <w:lang w:val="lt-LT"/>
              </w:rPr>
            </w:pPr>
          </w:p>
        </w:tc>
        <w:tc>
          <w:tcPr>
            <w:tcW w:w="2970" w:type="dxa"/>
          </w:tcPr>
          <w:p w:rsidR="00000000" w:rsidRDefault="00DB027B">
            <w:pPr>
              <w:jc w:val="both"/>
              <w:rPr>
                <w:rFonts w:ascii="Times New Roman" w:hAnsi="Times New Roman"/>
                <w:sz w:val="22"/>
                <w:lang w:val="lt-LT"/>
              </w:rPr>
            </w:pPr>
            <w:r>
              <w:rPr>
                <w:rFonts w:ascii="Times New Roman" w:hAnsi="Times New Roman"/>
                <w:sz w:val="22"/>
                <w:lang w:val="lt-LT"/>
              </w:rPr>
              <w:t xml:space="preserve">skirtos specialiems darbams atlikti, bet ne kroviniams vežti </w:t>
            </w:r>
          </w:p>
        </w:tc>
        <w:tc>
          <w:tcPr>
            <w:tcW w:w="135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200–500</w:t>
            </w:r>
          </w:p>
        </w:tc>
        <w:tc>
          <w:tcPr>
            <w:tcW w:w="1620" w:type="dxa"/>
            <w:vAlign w:val="center"/>
          </w:tcPr>
          <w:p w:rsidR="00000000" w:rsidRDefault="00DB027B">
            <w:pPr>
              <w:jc w:val="center"/>
              <w:rPr>
                <w:rFonts w:ascii="Times New Roman" w:hAnsi="Times New Roman"/>
                <w:sz w:val="22"/>
                <w:lang w:val="lt-LT"/>
              </w:rPr>
            </w:pPr>
            <w:r>
              <w:rPr>
                <w:rFonts w:ascii="Times New Roman" w:hAnsi="Times New Roman"/>
                <w:sz w:val="22"/>
                <w:lang w:val="lt-LT"/>
              </w:rPr>
              <w:t>200–500</w:t>
            </w:r>
          </w:p>
        </w:tc>
      </w:tr>
    </w:tbl>
    <w:p w:rsidR="00000000" w:rsidRDefault="00DB027B">
      <w:pPr>
        <w:rPr>
          <w:rFonts w:ascii="Times New Roman" w:hAnsi="Times New Roman"/>
          <w:b/>
          <w:strike/>
          <w:lang w:val="lt-LT"/>
        </w:rPr>
      </w:pPr>
    </w:p>
    <w:p w:rsidR="00000000" w:rsidRDefault="00DB027B">
      <w:pPr>
        <w:pStyle w:val="BodyTextIndent2"/>
        <w:spacing w:line="360" w:lineRule="auto"/>
        <w:ind w:left="0" w:firstLine="720"/>
        <w:jc w:val="both"/>
        <w:rPr>
          <w:b w:val="0"/>
        </w:rPr>
      </w:pPr>
      <w:r>
        <w:rPr>
          <w:b w:val="0"/>
        </w:rPr>
        <w:t>2. Specialios kelių transporto priemonės, skirtos specialiems darbams atlikti, yra:</w:t>
      </w:r>
    </w:p>
    <w:p w:rsidR="00000000" w:rsidRDefault="00DB027B">
      <w:pPr>
        <w:spacing w:line="360" w:lineRule="auto"/>
        <w:ind w:firstLine="720"/>
        <w:rPr>
          <w:rFonts w:ascii="Times New Roman" w:hAnsi="Times New Roman"/>
          <w:lang w:val="lt-LT"/>
        </w:rPr>
      </w:pPr>
      <w:r>
        <w:rPr>
          <w:rFonts w:ascii="Times New Roman" w:hAnsi="Times New Roman"/>
          <w:lang w:val="lt-LT"/>
        </w:rPr>
        <w:t>1) automobiliniai kranai;</w:t>
      </w:r>
    </w:p>
    <w:p w:rsidR="00000000" w:rsidRDefault="00DB027B">
      <w:pPr>
        <w:spacing w:line="360" w:lineRule="auto"/>
        <w:ind w:firstLine="720"/>
        <w:rPr>
          <w:rFonts w:ascii="Times New Roman" w:hAnsi="Times New Roman"/>
          <w:lang w:val="lt-LT"/>
        </w:rPr>
      </w:pPr>
      <w:r>
        <w:rPr>
          <w:rFonts w:ascii="Times New Roman" w:hAnsi="Times New Roman"/>
          <w:lang w:val="lt-LT"/>
        </w:rPr>
        <w:t>2) automobiliniai keltuvai;</w:t>
      </w:r>
    </w:p>
    <w:p w:rsidR="00000000" w:rsidRDefault="00DB027B">
      <w:pPr>
        <w:spacing w:line="360" w:lineRule="auto"/>
        <w:ind w:firstLine="720"/>
        <w:rPr>
          <w:rFonts w:ascii="Times New Roman" w:hAnsi="Times New Roman"/>
          <w:lang w:val="lt-LT"/>
        </w:rPr>
      </w:pPr>
      <w:r>
        <w:rPr>
          <w:rFonts w:ascii="Times New Roman" w:hAnsi="Times New Roman"/>
          <w:lang w:val="lt-LT"/>
        </w:rPr>
        <w:t>3) automo</w:t>
      </w:r>
      <w:r>
        <w:rPr>
          <w:rFonts w:ascii="Times New Roman" w:hAnsi="Times New Roman"/>
          <w:lang w:val="lt-LT"/>
        </w:rPr>
        <w:t>biliai su gręžimo įranga;</w:t>
      </w:r>
    </w:p>
    <w:p w:rsidR="00000000" w:rsidRDefault="00DB027B">
      <w:pPr>
        <w:spacing w:line="360" w:lineRule="auto"/>
        <w:ind w:firstLine="720"/>
        <w:rPr>
          <w:rFonts w:ascii="Times New Roman" w:hAnsi="Times New Roman"/>
          <w:lang w:val="lt-LT"/>
        </w:rPr>
      </w:pPr>
      <w:r>
        <w:rPr>
          <w:rFonts w:ascii="Times New Roman" w:hAnsi="Times New Roman"/>
          <w:lang w:val="lt-LT"/>
        </w:rPr>
        <w:t>4) automobiliai su laboratorijų įranga;</w:t>
      </w:r>
    </w:p>
    <w:p w:rsidR="00000000" w:rsidRDefault="00DB027B">
      <w:pPr>
        <w:spacing w:line="360" w:lineRule="auto"/>
        <w:ind w:firstLine="720"/>
        <w:rPr>
          <w:rFonts w:ascii="Times New Roman" w:hAnsi="Times New Roman"/>
          <w:lang w:val="lt-LT"/>
        </w:rPr>
      </w:pPr>
      <w:r>
        <w:rPr>
          <w:rFonts w:ascii="Times New Roman" w:hAnsi="Times New Roman"/>
          <w:lang w:val="lt-LT"/>
        </w:rPr>
        <w:t>5) automobiliai-techninės pagalbos dirbtuvės;</w:t>
      </w:r>
    </w:p>
    <w:p w:rsidR="00000000" w:rsidRDefault="00DB027B">
      <w:pPr>
        <w:spacing w:line="360" w:lineRule="auto"/>
        <w:ind w:firstLine="720"/>
        <w:rPr>
          <w:rFonts w:ascii="Times New Roman" w:hAnsi="Times New Roman"/>
          <w:lang w:val="lt-LT"/>
        </w:rPr>
      </w:pPr>
      <w:r>
        <w:rPr>
          <w:rFonts w:ascii="Times New Roman" w:hAnsi="Times New Roman"/>
          <w:lang w:val="lt-LT"/>
        </w:rPr>
        <w:t>6) automobiliai-parduotuvės;</w:t>
      </w:r>
    </w:p>
    <w:p w:rsidR="00000000" w:rsidRDefault="00DB027B">
      <w:pPr>
        <w:spacing w:line="360" w:lineRule="auto"/>
        <w:ind w:firstLine="720"/>
        <w:rPr>
          <w:rFonts w:ascii="Times New Roman" w:hAnsi="Times New Roman"/>
          <w:lang w:val="lt-LT"/>
        </w:rPr>
      </w:pPr>
      <w:r>
        <w:rPr>
          <w:rFonts w:ascii="Times New Roman" w:hAnsi="Times New Roman"/>
          <w:lang w:val="lt-LT"/>
        </w:rPr>
        <w:t>7) automobiliai-televizijos stotys;</w:t>
      </w:r>
    </w:p>
    <w:p w:rsidR="00000000" w:rsidRDefault="00DB027B">
      <w:pPr>
        <w:spacing w:line="360" w:lineRule="auto"/>
        <w:ind w:firstLine="720"/>
        <w:rPr>
          <w:rFonts w:ascii="Times New Roman" w:hAnsi="Times New Roman"/>
          <w:lang w:val="lt-LT"/>
        </w:rPr>
      </w:pPr>
      <w:r>
        <w:rPr>
          <w:rFonts w:ascii="Times New Roman" w:hAnsi="Times New Roman"/>
          <w:lang w:val="lt-LT"/>
        </w:rPr>
        <w:t>8) automobiliai-radijo stotys;</w:t>
      </w:r>
    </w:p>
    <w:p w:rsidR="00000000" w:rsidRDefault="00DB027B">
      <w:pPr>
        <w:spacing w:line="360" w:lineRule="auto"/>
        <w:ind w:firstLine="720"/>
        <w:rPr>
          <w:rFonts w:ascii="Times New Roman" w:hAnsi="Times New Roman"/>
          <w:lang w:val="lt-LT"/>
        </w:rPr>
      </w:pPr>
      <w:r>
        <w:rPr>
          <w:rFonts w:ascii="Times New Roman" w:hAnsi="Times New Roman"/>
          <w:lang w:val="lt-LT"/>
        </w:rPr>
        <w:t>9) kinofikacijos, parodų, bibliotekų automobilia</w:t>
      </w:r>
      <w:r>
        <w:rPr>
          <w:rFonts w:ascii="Times New Roman" w:hAnsi="Times New Roman"/>
          <w:lang w:val="lt-LT"/>
        </w:rPr>
        <w:t>i;</w:t>
      </w:r>
    </w:p>
    <w:p w:rsidR="00000000" w:rsidRDefault="00DB027B">
      <w:pPr>
        <w:spacing w:line="360" w:lineRule="auto"/>
        <w:ind w:firstLine="720"/>
        <w:rPr>
          <w:rFonts w:ascii="Times New Roman" w:hAnsi="Times New Roman"/>
          <w:lang w:val="lt-LT"/>
        </w:rPr>
      </w:pPr>
      <w:r>
        <w:rPr>
          <w:rFonts w:ascii="Times New Roman" w:hAnsi="Times New Roman"/>
          <w:lang w:val="lt-LT"/>
        </w:rPr>
        <w:t>10) asenizaciniai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11) kelių valymo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12) kelių priežiūros žiemą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13) šiukšliavežės ir šiukšlių rinkimo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14) automobiliai, naudojami tik karjeruose;</w:t>
      </w:r>
    </w:p>
    <w:p w:rsidR="00000000" w:rsidRDefault="00DB027B">
      <w:pPr>
        <w:spacing w:line="360" w:lineRule="auto"/>
        <w:ind w:firstLine="720"/>
        <w:rPr>
          <w:rFonts w:ascii="Times New Roman" w:hAnsi="Times New Roman"/>
          <w:lang w:val="lt-LT"/>
        </w:rPr>
      </w:pPr>
      <w:r>
        <w:rPr>
          <w:rFonts w:ascii="Times New Roman" w:hAnsi="Times New Roman"/>
          <w:lang w:val="lt-LT"/>
        </w:rPr>
        <w:t>15) automobiliai, naudojami tik oro uostuose;</w:t>
      </w:r>
    </w:p>
    <w:p w:rsidR="00000000" w:rsidRDefault="00DB027B">
      <w:pPr>
        <w:spacing w:line="360" w:lineRule="auto"/>
        <w:ind w:firstLine="720"/>
        <w:rPr>
          <w:rFonts w:ascii="Times New Roman" w:hAnsi="Times New Roman"/>
          <w:lang w:val="lt-LT"/>
        </w:rPr>
      </w:pPr>
      <w:r>
        <w:rPr>
          <w:rFonts w:ascii="Times New Roman" w:hAnsi="Times New Roman"/>
          <w:lang w:val="lt-LT"/>
        </w:rPr>
        <w:t>16) mok</w:t>
      </w:r>
      <w:r>
        <w:rPr>
          <w:rFonts w:ascii="Times New Roman" w:hAnsi="Times New Roman"/>
          <w:lang w:val="lt-LT"/>
        </w:rPr>
        <w:t>omieji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17) gaisrininkų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18) medicinos greitosios pagalbos ir reanimacijos automobiliai;</w:t>
      </w:r>
    </w:p>
    <w:p w:rsidR="00000000" w:rsidRDefault="00DB027B">
      <w:pPr>
        <w:spacing w:line="360" w:lineRule="auto"/>
        <w:ind w:firstLine="720"/>
        <w:rPr>
          <w:rFonts w:ascii="Times New Roman" w:hAnsi="Times New Roman"/>
          <w:lang w:val="lt-LT"/>
        </w:rPr>
      </w:pPr>
      <w:r>
        <w:rPr>
          <w:rFonts w:ascii="Times New Roman" w:hAnsi="Times New Roman"/>
          <w:lang w:val="lt-LT"/>
        </w:rPr>
        <w:t>19) automobiliai ekskavatoriai, buldozeriai;</w:t>
      </w:r>
    </w:p>
    <w:p w:rsidR="00000000" w:rsidRDefault="00DB027B">
      <w:pPr>
        <w:pStyle w:val="BodyTextIndent2"/>
        <w:spacing w:line="360" w:lineRule="auto"/>
        <w:ind w:left="0" w:firstLine="720"/>
        <w:jc w:val="both"/>
        <w:rPr>
          <w:b w:val="0"/>
        </w:rPr>
      </w:pPr>
      <w:r>
        <w:rPr>
          <w:b w:val="0"/>
        </w:rPr>
        <w:t>20) kiti specialiems darbams ir technologiniams procesams atlikti skirti automobiliai.</w:t>
      </w:r>
    </w:p>
    <w:p w:rsidR="00000000" w:rsidRDefault="00DB027B">
      <w:pPr>
        <w:spacing w:line="360" w:lineRule="auto"/>
        <w:ind w:firstLine="720"/>
        <w:jc w:val="both"/>
        <w:rPr>
          <w:rFonts w:ascii="Times New Roman" w:hAnsi="Times New Roman"/>
          <w:lang w:val="lt-LT"/>
        </w:rPr>
      </w:pPr>
      <w:r>
        <w:rPr>
          <w:rFonts w:ascii="Times New Roman" w:hAnsi="Times New Roman"/>
          <w:lang w:val="lt-LT"/>
        </w:rPr>
        <w:t xml:space="preserve">3. Kelių </w:t>
      </w:r>
      <w:r>
        <w:rPr>
          <w:rFonts w:ascii="Times New Roman" w:hAnsi="Times New Roman"/>
          <w:lang w:val="lt-LT"/>
        </w:rPr>
        <w:t xml:space="preserve">transporto priemonės (savivarčiai, betonvežiai, naftovežiai, benzinvežiai ir kitos), kurios pagal savo konstrukciją ir įrangą skirtos kroviniams vežti, priskiriamos prie krovininių transporto priemonių. </w:t>
      </w:r>
    </w:p>
    <w:p w:rsidR="00000000" w:rsidRDefault="00DB027B">
      <w:pPr>
        <w:jc w:val="both"/>
        <w:rPr>
          <w:rFonts w:ascii="Times New Roman" w:hAnsi="Times New Roman"/>
          <w:lang w:val="lt-LT"/>
        </w:rPr>
      </w:pPr>
      <w:r>
        <w:rPr>
          <w:rFonts w:ascii="Times New Roman" w:hAnsi="Times New Roman"/>
          <w:lang w:val="lt-LT"/>
        </w:rPr>
        <w:br w:type="page"/>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Lietuvos Respublikos</w:t>
      </w:r>
    </w:p>
    <w:p w:rsidR="00000000" w:rsidRDefault="00DB027B">
      <w:pPr>
        <w:ind w:firstLine="72"/>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2001 m. gruo</w:t>
      </w:r>
      <w:r>
        <w:rPr>
          <w:rFonts w:ascii="Times New Roman" w:hAnsi="Times New Roman"/>
          <w:lang w:val="lt-LT"/>
        </w:rPr>
        <w:t>džio 21 d.</w:t>
      </w:r>
    </w:p>
    <w:p w:rsidR="00000000" w:rsidRDefault="00DB027B">
      <w:pPr>
        <w:ind w:firstLine="72"/>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įstatymo Nr. IX-682</w:t>
      </w:r>
      <w:r>
        <w:rPr>
          <w:rFonts w:ascii="Times New Roman" w:hAnsi="Times New Roman"/>
          <w:lang w:val="lt-LT"/>
        </w:rPr>
        <w:tab/>
      </w:r>
      <w:r>
        <w:rPr>
          <w:rFonts w:ascii="Times New Roman" w:hAnsi="Times New Roman"/>
          <w:lang w:val="lt-LT"/>
        </w:rPr>
        <w:tab/>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4 priedėlis</w:t>
      </w:r>
    </w:p>
    <w:p w:rsidR="00000000" w:rsidRDefault="00DB027B">
      <w:pPr>
        <w:spacing w:line="360" w:lineRule="auto"/>
        <w:ind w:left="5103"/>
        <w:rPr>
          <w:rFonts w:ascii="Times New Roman" w:hAnsi="Times New Roman"/>
          <w:lang w:val="lt-LT"/>
        </w:rPr>
      </w:pPr>
    </w:p>
    <w:p w:rsidR="00000000" w:rsidRDefault="00DB027B">
      <w:pPr>
        <w:pStyle w:val="BodyText"/>
        <w:jc w:val="center"/>
        <w:rPr>
          <w:b/>
        </w:rPr>
      </w:pPr>
      <w:r>
        <w:rPr>
          <w:b/>
        </w:rPr>
        <w:t>UŽSIENIO ŠALYSE ĮREGISTRUOTŲ TRANSPORTO PRIEMONIŲ  SAVININKŲ AR VALDYTOJŲ NAUDOTOJO MOKESČIO RIBINIAI TARIFAI</w:t>
      </w:r>
    </w:p>
    <w:p w:rsidR="00000000" w:rsidRDefault="00DB027B">
      <w:pPr>
        <w:spacing w:line="360" w:lineRule="auto"/>
        <w:jc w:val="center"/>
        <w:rPr>
          <w:rFonts w:ascii="Times New Roman" w:hAnsi="Times New Roman"/>
          <w:b/>
          <w:caps/>
          <w:lang w:val="lt-LT"/>
        </w:rPr>
      </w:pPr>
    </w:p>
    <w:p w:rsidR="00000000" w:rsidRDefault="00DB027B">
      <w:pPr>
        <w:pStyle w:val="BodyTextIndent"/>
        <w:spacing w:line="360" w:lineRule="auto"/>
        <w:ind w:left="0" w:firstLine="720"/>
        <w:jc w:val="both"/>
      </w:pPr>
      <w:r>
        <w:t>Užsienio šalyse įregistruotų transporto priemonių savininkų ar valdytojų naudotojo</w:t>
      </w:r>
      <w:r>
        <w:t xml:space="preserve"> mokesčio</w:t>
      </w:r>
      <w:r>
        <w:rPr>
          <w:b/>
        </w:rPr>
        <w:t xml:space="preserve"> </w:t>
      </w:r>
      <w:r>
        <w:t>vienkartiniai ribiniai</w:t>
      </w:r>
      <w:r>
        <w:rPr>
          <w:b/>
        </w:rPr>
        <w:t xml:space="preserve"> </w:t>
      </w:r>
      <w:r>
        <w:t>tarifai:</w:t>
      </w: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2552"/>
        <w:gridCol w:w="1185"/>
        <w:gridCol w:w="1260"/>
        <w:gridCol w:w="1170"/>
        <w:gridCol w:w="1062"/>
      </w:tblGrid>
      <w:tr w:rsidR="00000000">
        <w:tblPrEx>
          <w:tblCellMar>
            <w:top w:w="0" w:type="dxa"/>
            <w:bottom w:w="0" w:type="dxa"/>
          </w:tblCellMar>
        </w:tblPrEx>
        <w:trPr>
          <w:cantSplit/>
        </w:trPr>
        <w:tc>
          <w:tcPr>
            <w:tcW w:w="4537" w:type="dxa"/>
            <w:gridSpan w:val="3"/>
            <w:vMerge w:val="restart"/>
            <w:tcBorders>
              <w:top w:val="double" w:sz="4" w:space="0" w:color="auto"/>
              <w:bottom w:val="double" w:sz="4" w:space="0" w:color="auto"/>
            </w:tcBorders>
          </w:tcPr>
          <w:p w:rsidR="00000000" w:rsidRDefault="00DB027B">
            <w:pPr>
              <w:spacing w:before="120"/>
              <w:jc w:val="center"/>
              <w:rPr>
                <w:rFonts w:ascii="Times New Roman" w:hAnsi="Times New Roman"/>
                <w:sz w:val="22"/>
                <w:lang w:val="lt-LT"/>
              </w:rPr>
            </w:pPr>
            <w:r>
              <w:rPr>
                <w:rFonts w:ascii="Times New Roman" w:hAnsi="Times New Roman"/>
                <w:sz w:val="22"/>
                <w:lang w:val="lt-LT"/>
              </w:rPr>
              <w:t>Transporto priemonės tipas, kategorijos, klasės ir grupės</w:t>
            </w:r>
          </w:p>
        </w:tc>
        <w:tc>
          <w:tcPr>
            <w:tcW w:w="4677" w:type="dxa"/>
            <w:gridSpan w:val="4"/>
            <w:tcBorders>
              <w:bottom w:val="single" w:sz="4" w:space="0" w:color="auto"/>
            </w:tcBorders>
          </w:tcPr>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 Ribiniai tarifai (litais)</w:t>
            </w:r>
          </w:p>
        </w:tc>
      </w:tr>
      <w:tr w:rsidR="00000000">
        <w:tblPrEx>
          <w:tblCellMar>
            <w:top w:w="0" w:type="dxa"/>
            <w:bottom w:w="0" w:type="dxa"/>
          </w:tblCellMar>
        </w:tblPrEx>
        <w:trPr>
          <w:cantSplit/>
        </w:trPr>
        <w:tc>
          <w:tcPr>
            <w:tcW w:w="4537" w:type="dxa"/>
            <w:gridSpan w:val="3"/>
            <w:vMerge/>
            <w:tcBorders>
              <w:top w:val="single" w:sz="4" w:space="0" w:color="auto"/>
              <w:bottom w:val="nil"/>
            </w:tcBorders>
          </w:tcPr>
          <w:p w:rsidR="00000000" w:rsidRDefault="00DB027B">
            <w:pPr>
              <w:tabs>
                <w:tab w:val="right" w:pos="8505"/>
              </w:tabs>
              <w:rPr>
                <w:rFonts w:ascii="Times New Roman" w:hAnsi="Times New Roman"/>
                <w:sz w:val="22"/>
                <w:lang w:val="lt-LT"/>
              </w:rPr>
            </w:pPr>
          </w:p>
        </w:tc>
        <w:tc>
          <w:tcPr>
            <w:tcW w:w="1185" w:type="dxa"/>
            <w:tcBorders>
              <w:top w:val="single" w:sz="4" w:space="0" w:color="auto"/>
              <w:bottom w:val="nil"/>
            </w:tcBorders>
          </w:tcPr>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metinio tarifo ribos </w:t>
            </w:r>
          </w:p>
        </w:tc>
        <w:tc>
          <w:tcPr>
            <w:tcW w:w="1260" w:type="dxa"/>
            <w:tcBorders>
              <w:top w:val="single" w:sz="4" w:space="0" w:color="auto"/>
              <w:bottom w:val="nil"/>
            </w:tcBorders>
          </w:tcPr>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mėnesinio   tarifo ribos </w:t>
            </w:r>
          </w:p>
        </w:tc>
        <w:tc>
          <w:tcPr>
            <w:tcW w:w="1170" w:type="dxa"/>
            <w:tcBorders>
              <w:top w:val="single" w:sz="4" w:space="0" w:color="auto"/>
              <w:bottom w:val="nil"/>
            </w:tcBorders>
          </w:tcPr>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Savaitinio tarifo ribos </w:t>
            </w:r>
          </w:p>
        </w:tc>
        <w:tc>
          <w:tcPr>
            <w:tcW w:w="1062" w:type="dxa"/>
            <w:tcBorders>
              <w:top w:val="single" w:sz="4" w:space="0" w:color="auto"/>
              <w:bottom w:val="nil"/>
            </w:tcBorders>
          </w:tcPr>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dieninio tarifo ribos </w:t>
            </w:r>
          </w:p>
        </w:tc>
      </w:tr>
      <w:tr w:rsidR="00000000">
        <w:tblPrEx>
          <w:tblCellMar>
            <w:top w:w="0" w:type="dxa"/>
            <w:bottom w:w="0" w:type="dxa"/>
          </w:tblCellMar>
        </w:tblPrEx>
        <w:trPr>
          <w:cantSplit/>
          <w:trHeight w:val="551"/>
        </w:trPr>
        <w:tc>
          <w:tcPr>
            <w:tcW w:w="1418" w:type="dxa"/>
            <w:vMerge w:val="restart"/>
            <w:tcBorders>
              <w:top w:val="double" w:sz="4" w:space="0" w:color="auto"/>
              <w:bottom w:val="single" w:sz="4" w:space="0" w:color="auto"/>
              <w:right w:val="single" w:sz="4" w:space="0" w:color="auto"/>
            </w:tcBorders>
          </w:tcPr>
          <w:p w:rsidR="00000000" w:rsidRDefault="00DB027B">
            <w:pPr>
              <w:tabs>
                <w:tab w:val="right" w:pos="8505"/>
              </w:tabs>
              <w:rPr>
                <w:rFonts w:ascii="Times New Roman" w:hAnsi="Times New Roman"/>
                <w:sz w:val="22"/>
                <w:lang w:val="lt-LT"/>
              </w:rPr>
            </w:pPr>
          </w:p>
          <w:p w:rsidR="00000000" w:rsidRDefault="00DB027B">
            <w:pPr>
              <w:tabs>
                <w:tab w:val="right" w:pos="8505"/>
              </w:tabs>
              <w:rPr>
                <w:rFonts w:ascii="Times New Roman" w:hAnsi="Times New Roman"/>
                <w:sz w:val="22"/>
                <w:lang w:val="lt-LT"/>
              </w:rPr>
            </w:pPr>
            <w:r>
              <w:rPr>
                <w:rFonts w:ascii="Times New Roman" w:hAnsi="Times New Roman"/>
                <w:sz w:val="22"/>
                <w:lang w:val="lt-LT"/>
              </w:rPr>
              <w:t>Autobusai nuo 2004 m.</w:t>
            </w:r>
          </w:p>
          <w:p w:rsidR="00000000" w:rsidRDefault="00DB027B">
            <w:pPr>
              <w:tabs>
                <w:tab w:val="right" w:pos="8505"/>
              </w:tabs>
              <w:jc w:val="center"/>
              <w:rPr>
                <w:rFonts w:ascii="Times New Roman" w:hAnsi="Times New Roman"/>
                <w:sz w:val="22"/>
                <w:lang w:val="lt-LT"/>
              </w:rPr>
            </w:pPr>
          </w:p>
        </w:tc>
        <w:tc>
          <w:tcPr>
            <w:tcW w:w="567" w:type="dxa"/>
            <w:tcBorders>
              <w:top w:val="double" w:sz="4" w:space="0" w:color="auto"/>
              <w:bottom w:val="nil"/>
              <w:right w:val="single" w:sz="4"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M2</w:t>
            </w:r>
          </w:p>
        </w:tc>
        <w:tc>
          <w:tcPr>
            <w:tcW w:w="2552" w:type="dxa"/>
            <w:tcBorders>
              <w:top w:val="double" w:sz="4" w:space="0" w:color="auto"/>
              <w:left w:val="single" w:sz="4" w:space="0" w:color="auto"/>
              <w:bottom w:val="single" w:sz="4" w:space="0" w:color="auto"/>
              <w:right w:val="single" w:sz="8" w:space="0" w:color="auto"/>
            </w:tcBorders>
          </w:tcPr>
          <w:p w:rsidR="00000000" w:rsidRDefault="00DB027B">
            <w:pPr>
              <w:pStyle w:val="BodyText2"/>
              <w:tabs>
                <w:tab w:val="right" w:pos="8505"/>
              </w:tabs>
              <w:rPr>
                <w:b w:val="0"/>
                <w:sz w:val="22"/>
                <w:u w:val="single"/>
              </w:rPr>
            </w:pPr>
            <w:r>
              <w:rPr>
                <w:b w:val="0"/>
                <w:sz w:val="22"/>
              </w:rPr>
              <w:t>tr</w:t>
            </w:r>
            <w:r>
              <w:rPr>
                <w:b w:val="0"/>
                <w:sz w:val="22"/>
              </w:rPr>
              <w:t>ansporto priemonė, turinti daugiau kaip 8 sėdimas vietas keleiviams ir 1 sėdimą vietą vairuotojui ir kurios bendroji masė ne didesnė kaip 5 t</w:t>
            </w:r>
          </w:p>
        </w:tc>
        <w:tc>
          <w:tcPr>
            <w:tcW w:w="1185" w:type="dxa"/>
            <w:tcBorders>
              <w:top w:val="double" w:sz="4" w:space="0" w:color="auto"/>
              <w:left w:val="single" w:sz="8"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350–700</w:t>
            </w:r>
          </w:p>
        </w:tc>
        <w:tc>
          <w:tcPr>
            <w:tcW w:w="1260" w:type="dxa"/>
            <w:tcBorders>
              <w:top w:val="double" w:sz="4" w:space="0" w:color="auto"/>
              <w:left w:val="single" w:sz="8"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40–80</w:t>
            </w:r>
          </w:p>
        </w:tc>
        <w:tc>
          <w:tcPr>
            <w:tcW w:w="1170" w:type="dxa"/>
            <w:tcBorders>
              <w:top w:val="double" w:sz="4" w:space="0" w:color="auto"/>
              <w:left w:val="single" w:sz="8"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25–40</w:t>
            </w:r>
          </w:p>
        </w:tc>
        <w:tc>
          <w:tcPr>
            <w:tcW w:w="1062" w:type="dxa"/>
            <w:tcBorders>
              <w:top w:val="double" w:sz="4" w:space="0" w:color="auto"/>
              <w:lef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8 –10</w:t>
            </w:r>
          </w:p>
        </w:tc>
      </w:tr>
      <w:tr w:rsidR="00000000">
        <w:tblPrEx>
          <w:tblCellMar>
            <w:top w:w="0" w:type="dxa"/>
            <w:bottom w:w="0" w:type="dxa"/>
          </w:tblCellMar>
        </w:tblPrEx>
        <w:trPr>
          <w:cantSplit/>
          <w:trHeight w:val="325"/>
        </w:trPr>
        <w:tc>
          <w:tcPr>
            <w:tcW w:w="1418" w:type="dxa"/>
            <w:vMerge/>
            <w:tcBorders>
              <w:bottom w:val="single" w:sz="4" w:space="0" w:color="auto"/>
              <w:right w:val="single" w:sz="4" w:space="0" w:color="auto"/>
            </w:tcBorders>
          </w:tcPr>
          <w:p w:rsidR="00000000" w:rsidRDefault="00DB027B">
            <w:pPr>
              <w:tabs>
                <w:tab w:val="right" w:pos="8505"/>
              </w:tabs>
              <w:jc w:val="center"/>
              <w:rPr>
                <w:rFonts w:ascii="Times New Roman" w:hAnsi="Times New Roman"/>
                <w:u w:val="single"/>
                <w:lang w:val="lt-LT"/>
              </w:rPr>
            </w:pPr>
          </w:p>
        </w:tc>
        <w:tc>
          <w:tcPr>
            <w:tcW w:w="567" w:type="dxa"/>
            <w:tcBorders>
              <w:top w:val="single" w:sz="4" w:space="0" w:color="auto"/>
              <w:bottom w:val="nil"/>
              <w:right w:val="single" w:sz="4"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vertAlign w:val="subscript"/>
                <w:lang w:val="lt-LT"/>
              </w:rPr>
            </w:pPr>
            <w:r>
              <w:rPr>
                <w:rFonts w:ascii="Times New Roman" w:hAnsi="Times New Roman"/>
                <w:sz w:val="22"/>
                <w:lang w:val="lt-LT"/>
              </w:rPr>
              <w:t>M3</w:t>
            </w: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A</w:t>
            </w:r>
          </w:p>
          <w:p w:rsidR="00000000" w:rsidRDefault="00DB027B">
            <w:pPr>
              <w:tabs>
                <w:tab w:val="right" w:pos="8505"/>
              </w:tabs>
              <w:jc w:val="center"/>
              <w:rPr>
                <w:rFonts w:ascii="Times New Roman" w:hAnsi="Times New Roman"/>
                <w:u w:val="single"/>
                <w:lang w:val="lt-LT"/>
              </w:rPr>
            </w:pPr>
            <w:r>
              <w:rPr>
                <w:rFonts w:ascii="Times New Roman" w:hAnsi="Times New Roman"/>
                <w:sz w:val="22"/>
                <w:lang w:val="lt-LT"/>
              </w:rPr>
              <w:t>B</w:t>
            </w:r>
          </w:p>
        </w:tc>
        <w:tc>
          <w:tcPr>
            <w:tcW w:w="2552" w:type="dxa"/>
            <w:tcBorders>
              <w:top w:val="single" w:sz="4" w:space="0" w:color="auto"/>
              <w:left w:val="single" w:sz="4" w:space="0" w:color="auto"/>
              <w:bottom w:val="nil"/>
              <w:right w:val="single" w:sz="8" w:space="0" w:color="auto"/>
            </w:tcBorders>
          </w:tcPr>
          <w:p w:rsidR="00000000" w:rsidRDefault="00DB027B">
            <w:pPr>
              <w:tabs>
                <w:tab w:val="right" w:pos="8505"/>
              </w:tabs>
              <w:jc w:val="both"/>
              <w:rPr>
                <w:rFonts w:ascii="Times New Roman" w:hAnsi="Times New Roman"/>
                <w:sz w:val="22"/>
                <w:lang w:val="lt-LT"/>
              </w:rPr>
            </w:pPr>
            <w:r>
              <w:rPr>
                <w:rFonts w:ascii="Times New Roman" w:hAnsi="Times New Roman"/>
                <w:sz w:val="22"/>
                <w:lang w:val="lt-LT"/>
              </w:rPr>
              <w:t>transporto priemonė, turinti daugiau kaip 8 sėdimas vietas keleiviams ir 1</w:t>
            </w:r>
            <w:r>
              <w:rPr>
                <w:rFonts w:ascii="Times New Roman" w:hAnsi="Times New Roman"/>
                <w:sz w:val="22"/>
                <w:lang w:val="lt-LT"/>
              </w:rPr>
              <w:t xml:space="preserve"> sėdimą vietą vairuotojui ir kurios bendroji masė didesnė kaip 5 t, bet ne daugiau kaip 22 vietos keleiviams, neskaitant vairuotojo</w:t>
            </w:r>
          </w:p>
        </w:tc>
        <w:tc>
          <w:tcPr>
            <w:tcW w:w="1185" w:type="dxa"/>
            <w:tcBorders>
              <w:left w:val="single" w:sz="8" w:space="0" w:color="auto"/>
              <w:bottom w:val="nil"/>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400–800</w:t>
            </w:r>
          </w:p>
        </w:tc>
        <w:tc>
          <w:tcPr>
            <w:tcW w:w="1260" w:type="dxa"/>
            <w:tcBorders>
              <w:left w:val="single" w:sz="8" w:space="0" w:color="auto"/>
              <w:bottom w:val="nil"/>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45–90</w:t>
            </w:r>
          </w:p>
        </w:tc>
        <w:tc>
          <w:tcPr>
            <w:tcW w:w="1170" w:type="dxa"/>
            <w:tcBorders>
              <w:left w:val="single" w:sz="8" w:space="0" w:color="auto"/>
              <w:bottom w:val="nil"/>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rPr>
                <w:rFonts w:ascii="Times New Roman" w:hAnsi="Times New Roman"/>
                <w:sz w:val="22"/>
                <w:lang w:val="lt-LT"/>
              </w:rPr>
            </w:pPr>
            <w:r>
              <w:rPr>
                <w:rFonts w:ascii="Times New Roman" w:hAnsi="Times New Roman"/>
                <w:sz w:val="22"/>
                <w:lang w:val="lt-LT"/>
              </w:rPr>
              <w:t xml:space="preserve">   28–50</w:t>
            </w:r>
          </w:p>
        </w:tc>
        <w:tc>
          <w:tcPr>
            <w:tcW w:w="1062" w:type="dxa"/>
            <w:tcBorders>
              <w:left w:val="single" w:sz="8" w:space="0" w:color="auto"/>
              <w:bottom w:val="nil"/>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10–15</w:t>
            </w:r>
          </w:p>
        </w:tc>
      </w:tr>
      <w:tr w:rsidR="00000000">
        <w:tblPrEx>
          <w:tblCellMar>
            <w:top w:w="0" w:type="dxa"/>
            <w:bottom w:w="0" w:type="dxa"/>
          </w:tblCellMar>
        </w:tblPrEx>
        <w:trPr>
          <w:cantSplit/>
        </w:trPr>
        <w:tc>
          <w:tcPr>
            <w:tcW w:w="1418" w:type="dxa"/>
            <w:vMerge/>
            <w:tcBorders>
              <w:top w:val="nil"/>
              <w:bottom w:val="single" w:sz="4" w:space="0" w:color="auto"/>
              <w:right w:val="single" w:sz="4" w:space="0" w:color="auto"/>
            </w:tcBorders>
          </w:tcPr>
          <w:p w:rsidR="00000000" w:rsidRDefault="00DB027B">
            <w:pPr>
              <w:tabs>
                <w:tab w:val="right" w:pos="8505"/>
              </w:tabs>
              <w:ind w:firstLine="318"/>
              <w:jc w:val="both"/>
              <w:rPr>
                <w:rFonts w:ascii="Times New Roman" w:hAnsi="Times New Roman"/>
                <w:sz w:val="22"/>
                <w:lang w:val="lt-LT"/>
              </w:rPr>
            </w:pPr>
          </w:p>
        </w:tc>
        <w:tc>
          <w:tcPr>
            <w:tcW w:w="567" w:type="dxa"/>
            <w:tcBorders>
              <w:top w:val="single" w:sz="4" w:space="0" w:color="auto"/>
              <w:bottom w:val="single" w:sz="4" w:space="0" w:color="auto"/>
              <w:right w:val="single" w:sz="4"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M3</w:t>
            </w:r>
          </w:p>
          <w:p w:rsidR="00000000" w:rsidRDefault="00DB027B">
            <w:pPr>
              <w:tabs>
                <w:tab w:val="right" w:pos="8505"/>
              </w:tabs>
              <w:jc w:val="center"/>
              <w:rPr>
                <w:rFonts w:ascii="Times New Roman" w:hAnsi="Times New Roman"/>
                <w:u w:val="single"/>
                <w:lang w:val="lt-LT"/>
              </w:rPr>
            </w:pPr>
            <w:r>
              <w:rPr>
                <w:rFonts w:ascii="Times New Roman" w:hAnsi="Times New Roman"/>
                <w:sz w:val="22"/>
                <w:lang w:val="lt-LT"/>
              </w:rPr>
              <w:t>I–III</w:t>
            </w:r>
          </w:p>
        </w:tc>
        <w:tc>
          <w:tcPr>
            <w:tcW w:w="2552" w:type="dxa"/>
            <w:tcBorders>
              <w:top w:val="single" w:sz="4" w:space="0" w:color="auto"/>
              <w:left w:val="single" w:sz="4" w:space="0" w:color="auto"/>
              <w:bottom w:val="single" w:sz="4" w:space="0" w:color="auto"/>
              <w:right w:val="single" w:sz="8" w:space="0" w:color="auto"/>
            </w:tcBorders>
          </w:tcPr>
          <w:p w:rsidR="00000000" w:rsidRDefault="00DB027B">
            <w:pPr>
              <w:tabs>
                <w:tab w:val="right" w:pos="8505"/>
              </w:tabs>
              <w:jc w:val="both"/>
              <w:rPr>
                <w:rFonts w:ascii="Times New Roman" w:hAnsi="Times New Roman"/>
                <w:sz w:val="22"/>
                <w:lang w:val="lt-LT"/>
              </w:rPr>
            </w:pPr>
            <w:r>
              <w:rPr>
                <w:rFonts w:ascii="Times New Roman" w:hAnsi="Times New Roman"/>
                <w:sz w:val="22"/>
                <w:lang w:val="lt-LT"/>
              </w:rPr>
              <w:t>transporto priemonė, kurioje telpa daugiau kaip 22 keleiviai, neska</w:t>
            </w:r>
            <w:r>
              <w:rPr>
                <w:rFonts w:ascii="Times New Roman" w:hAnsi="Times New Roman"/>
                <w:sz w:val="22"/>
                <w:lang w:val="lt-LT"/>
              </w:rPr>
              <w:t>itant vairuotojo</w:t>
            </w:r>
          </w:p>
        </w:tc>
        <w:tc>
          <w:tcPr>
            <w:tcW w:w="1185"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 xml:space="preserve">500–1000     </w:t>
            </w:r>
          </w:p>
        </w:tc>
        <w:tc>
          <w:tcPr>
            <w:tcW w:w="1260"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65–80</w:t>
            </w:r>
          </w:p>
        </w:tc>
        <w:tc>
          <w:tcPr>
            <w:tcW w:w="1170"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40–55</w:t>
            </w:r>
          </w:p>
        </w:tc>
        <w:tc>
          <w:tcPr>
            <w:tcW w:w="1062" w:type="dxa"/>
            <w:tcBorders>
              <w:top w:val="single" w:sz="4" w:space="0" w:color="auto"/>
              <w:left w:val="single" w:sz="8" w:space="0" w:color="auto"/>
              <w:bottom w:val="single" w:sz="4"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15–28</w:t>
            </w:r>
          </w:p>
        </w:tc>
      </w:tr>
      <w:tr w:rsidR="00000000">
        <w:tblPrEx>
          <w:tblCellMar>
            <w:top w:w="0" w:type="dxa"/>
            <w:bottom w:w="0" w:type="dxa"/>
          </w:tblCellMar>
        </w:tblPrEx>
        <w:trPr>
          <w:cantSplit/>
        </w:trPr>
        <w:tc>
          <w:tcPr>
            <w:tcW w:w="1418" w:type="dxa"/>
            <w:tcBorders>
              <w:top w:val="single" w:sz="4" w:space="0" w:color="auto"/>
              <w:bottom w:val="single" w:sz="4" w:space="0" w:color="auto"/>
              <w:right w:val="single" w:sz="8" w:space="0" w:color="auto"/>
            </w:tcBorders>
          </w:tcPr>
          <w:p w:rsidR="00000000" w:rsidRDefault="00DB027B">
            <w:pPr>
              <w:tabs>
                <w:tab w:val="right" w:pos="8505"/>
              </w:tabs>
              <w:jc w:val="both"/>
              <w:rPr>
                <w:rFonts w:ascii="Times New Roman" w:hAnsi="Times New Roman"/>
                <w:sz w:val="22"/>
                <w:lang w:val="lt-LT"/>
              </w:rPr>
            </w:pPr>
          </w:p>
          <w:p w:rsidR="00000000" w:rsidRDefault="00DB027B">
            <w:pPr>
              <w:tabs>
                <w:tab w:val="right" w:pos="8505"/>
              </w:tabs>
              <w:jc w:val="both"/>
              <w:rPr>
                <w:rFonts w:ascii="Times New Roman" w:hAnsi="Times New Roman"/>
                <w:sz w:val="22"/>
                <w:lang w:val="lt-LT"/>
              </w:rPr>
            </w:pPr>
            <w:r>
              <w:rPr>
                <w:rFonts w:ascii="Times New Roman" w:hAnsi="Times New Roman"/>
                <w:sz w:val="22"/>
                <w:lang w:val="lt-LT"/>
              </w:rPr>
              <w:t xml:space="preserve">Krovininiai automobiliai nuo 2002 m. </w:t>
            </w:r>
          </w:p>
        </w:tc>
        <w:tc>
          <w:tcPr>
            <w:tcW w:w="567" w:type="dxa"/>
            <w:tcBorders>
              <w:top w:val="single" w:sz="4" w:space="0" w:color="auto"/>
              <w:bottom w:val="single" w:sz="4" w:space="0" w:color="auto"/>
              <w:right w:val="single" w:sz="8" w:space="0" w:color="auto"/>
            </w:tcBorders>
          </w:tcPr>
          <w:p w:rsidR="00000000" w:rsidRDefault="00DB027B">
            <w:pPr>
              <w:jc w:val="both"/>
              <w:rPr>
                <w:rFonts w:ascii="Times New Roman" w:hAnsi="Times New Roman"/>
                <w:sz w:val="22"/>
                <w:vertAlign w:val="subscript"/>
                <w:lang w:val="lt-LT"/>
              </w:rPr>
            </w:pPr>
            <w:r>
              <w:rPr>
                <w:rFonts w:ascii="Times New Roman" w:hAnsi="Times New Roman"/>
                <w:sz w:val="22"/>
                <w:lang w:val="lt-LT"/>
              </w:rPr>
              <w:t>N3</w:t>
            </w:r>
          </w:p>
          <w:p w:rsidR="00000000" w:rsidRDefault="00DB027B">
            <w:pPr>
              <w:jc w:val="both"/>
              <w:rPr>
                <w:rFonts w:ascii="Times New Roman" w:hAnsi="Times New Roman"/>
                <w:sz w:val="22"/>
                <w:vertAlign w:val="subscript"/>
                <w:lang w:val="lt-LT"/>
              </w:rPr>
            </w:pPr>
          </w:p>
          <w:p w:rsidR="00000000" w:rsidRDefault="00DB027B">
            <w:pPr>
              <w:jc w:val="both"/>
              <w:rPr>
                <w:rFonts w:ascii="Times New Roman" w:hAnsi="Times New Roman"/>
                <w:sz w:val="22"/>
                <w:lang w:val="lt-LT"/>
              </w:rPr>
            </w:pPr>
            <w:r>
              <w:rPr>
                <w:rFonts w:ascii="Times New Roman" w:hAnsi="Times New Roman"/>
                <w:sz w:val="22"/>
                <w:lang w:val="lt-LT"/>
              </w:rPr>
              <w:t>O4</w:t>
            </w:r>
          </w:p>
          <w:p w:rsidR="00000000" w:rsidRDefault="00DB027B">
            <w:pPr>
              <w:jc w:val="both"/>
              <w:rPr>
                <w:rFonts w:ascii="Times New Roman" w:hAnsi="Times New Roman"/>
                <w:sz w:val="22"/>
                <w:lang w:val="lt-LT"/>
              </w:rPr>
            </w:pPr>
          </w:p>
        </w:tc>
        <w:tc>
          <w:tcPr>
            <w:tcW w:w="2552" w:type="dxa"/>
            <w:tcBorders>
              <w:top w:val="single" w:sz="4" w:space="0" w:color="auto"/>
              <w:bottom w:val="single" w:sz="4" w:space="0" w:color="auto"/>
              <w:right w:val="single" w:sz="8" w:space="0" w:color="auto"/>
            </w:tcBorders>
          </w:tcPr>
          <w:p w:rsidR="00000000" w:rsidRDefault="00DB027B">
            <w:pPr>
              <w:jc w:val="both"/>
              <w:rPr>
                <w:rFonts w:ascii="Times New Roman" w:hAnsi="Times New Roman"/>
                <w:sz w:val="22"/>
                <w:lang w:val="lt-LT"/>
              </w:rPr>
            </w:pPr>
            <w:r>
              <w:rPr>
                <w:rFonts w:ascii="Times New Roman" w:hAnsi="Times New Roman"/>
                <w:sz w:val="22"/>
                <w:lang w:val="lt-LT"/>
              </w:rPr>
              <w:t xml:space="preserve">nuo 12 t iki 40 t bendrosios masės, o vežant triašiu vilkiku su dviaše ar triaše puspriekabe 40 pėdų konteinerius (pagamintus pagal ISO standartus)  – iki </w:t>
            </w:r>
            <w:r>
              <w:rPr>
                <w:rFonts w:ascii="Times New Roman" w:hAnsi="Times New Roman"/>
                <w:sz w:val="22"/>
                <w:lang w:val="lt-LT"/>
              </w:rPr>
              <w:t>44 t bendrosios masės</w:t>
            </w:r>
          </w:p>
        </w:tc>
        <w:tc>
          <w:tcPr>
            <w:tcW w:w="1185"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150– 800</w:t>
            </w:r>
          </w:p>
        </w:tc>
        <w:tc>
          <w:tcPr>
            <w:tcW w:w="1260"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22–108</w:t>
            </w:r>
          </w:p>
        </w:tc>
        <w:tc>
          <w:tcPr>
            <w:tcW w:w="1170" w:type="dxa"/>
            <w:tcBorders>
              <w:top w:val="single" w:sz="4" w:space="0" w:color="auto"/>
              <w:left w:val="single" w:sz="8" w:space="0" w:color="auto"/>
              <w:bottom w:val="single" w:sz="4" w:space="0" w:color="auto"/>
              <w:right w:val="single" w:sz="8"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14–43</w:t>
            </w:r>
          </w:p>
        </w:tc>
        <w:tc>
          <w:tcPr>
            <w:tcW w:w="1062" w:type="dxa"/>
            <w:tcBorders>
              <w:top w:val="single" w:sz="4" w:space="0" w:color="auto"/>
              <w:left w:val="single" w:sz="8" w:space="0" w:color="auto"/>
              <w:bottom w:val="single" w:sz="4" w:space="0" w:color="auto"/>
            </w:tcBorders>
          </w:tcPr>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8–23</w:t>
            </w:r>
          </w:p>
        </w:tc>
      </w:tr>
      <w:tr w:rsidR="00000000">
        <w:tblPrEx>
          <w:tblCellMar>
            <w:top w:w="0" w:type="dxa"/>
            <w:bottom w:w="0" w:type="dxa"/>
          </w:tblCellMar>
        </w:tblPrEx>
        <w:tc>
          <w:tcPr>
            <w:tcW w:w="1418" w:type="dxa"/>
            <w:tcBorders>
              <w:top w:val="single" w:sz="4" w:space="0" w:color="auto"/>
              <w:bottom w:val="double" w:sz="4" w:space="0" w:color="auto"/>
              <w:right w:val="single" w:sz="8" w:space="0" w:color="auto"/>
            </w:tcBorders>
          </w:tcPr>
          <w:p w:rsidR="00000000" w:rsidRDefault="00DB027B">
            <w:pPr>
              <w:jc w:val="center"/>
              <w:rPr>
                <w:rFonts w:ascii="Times New Roman" w:hAnsi="Times New Roman"/>
                <w:sz w:val="22"/>
                <w:lang w:val="lt-LT"/>
              </w:rPr>
            </w:pPr>
            <w:r>
              <w:rPr>
                <w:rFonts w:ascii="Times New Roman" w:hAnsi="Times New Roman"/>
                <w:sz w:val="22"/>
                <w:lang w:val="lt-LT"/>
              </w:rPr>
              <w:t>Specialios kelių transporto priemonės nuo 2002 m.</w:t>
            </w:r>
          </w:p>
        </w:tc>
        <w:tc>
          <w:tcPr>
            <w:tcW w:w="567" w:type="dxa"/>
            <w:tcBorders>
              <w:top w:val="single" w:sz="4" w:space="0" w:color="auto"/>
              <w:bottom w:val="double" w:sz="4" w:space="0" w:color="auto"/>
              <w:right w:val="single" w:sz="8" w:space="0" w:color="auto"/>
            </w:tcBorders>
          </w:tcPr>
          <w:p w:rsidR="00000000" w:rsidRDefault="00DB027B">
            <w:pPr>
              <w:jc w:val="both"/>
              <w:rPr>
                <w:rFonts w:ascii="Times New Roman" w:hAnsi="Times New Roman"/>
                <w:sz w:val="22"/>
                <w:lang w:val="lt-LT"/>
              </w:rPr>
            </w:pPr>
          </w:p>
        </w:tc>
        <w:tc>
          <w:tcPr>
            <w:tcW w:w="2552" w:type="dxa"/>
            <w:tcBorders>
              <w:top w:val="single" w:sz="4" w:space="0" w:color="auto"/>
              <w:bottom w:val="double" w:sz="4" w:space="0" w:color="auto"/>
              <w:right w:val="single" w:sz="8" w:space="0" w:color="auto"/>
            </w:tcBorders>
          </w:tcPr>
          <w:p w:rsidR="00000000" w:rsidRDefault="00DB027B">
            <w:pPr>
              <w:jc w:val="both"/>
              <w:rPr>
                <w:rFonts w:ascii="Times New Roman" w:hAnsi="Times New Roman"/>
                <w:sz w:val="22"/>
                <w:lang w:val="lt-LT"/>
              </w:rPr>
            </w:pPr>
            <w:r>
              <w:rPr>
                <w:rFonts w:ascii="Times New Roman" w:hAnsi="Times New Roman"/>
                <w:sz w:val="22"/>
                <w:lang w:val="lt-LT"/>
              </w:rPr>
              <w:t xml:space="preserve">skirtos specialioms darbo funkcijoms atlikti, bet ne kroviniams vežti </w:t>
            </w:r>
          </w:p>
        </w:tc>
        <w:tc>
          <w:tcPr>
            <w:tcW w:w="1185" w:type="dxa"/>
            <w:tcBorders>
              <w:top w:val="single" w:sz="4" w:space="0" w:color="auto"/>
              <w:left w:val="single" w:sz="8" w:space="0" w:color="auto"/>
              <w:bottom w:val="double" w:sz="4" w:space="0" w:color="auto"/>
              <w:right w:val="single" w:sz="8" w:space="0" w:color="auto"/>
            </w:tcBorders>
          </w:tcPr>
          <w:p w:rsidR="00000000" w:rsidRDefault="00DB027B">
            <w:pPr>
              <w:tabs>
                <w:tab w:val="right" w:pos="8505"/>
              </w:tabs>
              <w:spacing w:line="360" w:lineRule="auto"/>
              <w:rPr>
                <w:rFonts w:ascii="Times New Roman" w:hAnsi="Times New Roman"/>
                <w:sz w:val="22"/>
                <w:lang w:val="lt-LT"/>
              </w:rPr>
            </w:pPr>
          </w:p>
          <w:p w:rsidR="00000000" w:rsidRDefault="00DB027B">
            <w:pPr>
              <w:tabs>
                <w:tab w:val="right" w:pos="8505"/>
              </w:tabs>
              <w:spacing w:line="360" w:lineRule="auto"/>
              <w:rPr>
                <w:rFonts w:ascii="Times New Roman" w:hAnsi="Times New Roman"/>
                <w:sz w:val="22"/>
                <w:lang w:val="lt-LT"/>
              </w:rPr>
            </w:pPr>
            <w:r>
              <w:rPr>
                <w:rFonts w:ascii="Times New Roman" w:hAnsi="Times New Roman"/>
                <w:sz w:val="22"/>
                <w:lang w:val="lt-LT"/>
              </w:rPr>
              <w:t>200–500</w:t>
            </w:r>
          </w:p>
          <w:p w:rsidR="00000000" w:rsidRDefault="00DB027B">
            <w:pPr>
              <w:tabs>
                <w:tab w:val="right" w:pos="8505"/>
              </w:tabs>
              <w:spacing w:line="360" w:lineRule="auto"/>
              <w:jc w:val="center"/>
              <w:rPr>
                <w:rFonts w:ascii="Times New Roman" w:hAnsi="Times New Roman"/>
                <w:sz w:val="22"/>
                <w:lang w:val="lt-LT"/>
              </w:rPr>
            </w:pPr>
          </w:p>
        </w:tc>
        <w:tc>
          <w:tcPr>
            <w:tcW w:w="1260" w:type="dxa"/>
            <w:tcBorders>
              <w:top w:val="single" w:sz="4" w:space="0" w:color="auto"/>
              <w:left w:val="single" w:sz="8" w:space="0" w:color="auto"/>
              <w:bottom w:val="double" w:sz="4" w:space="0" w:color="auto"/>
              <w:right w:val="single" w:sz="8" w:space="0" w:color="auto"/>
            </w:tcBorders>
          </w:tcPr>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22–65</w:t>
            </w:r>
          </w:p>
          <w:p w:rsidR="00000000" w:rsidRDefault="00DB027B">
            <w:pPr>
              <w:tabs>
                <w:tab w:val="right" w:pos="8505"/>
              </w:tabs>
              <w:jc w:val="center"/>
              <w:rPr>
                <w:rFonts w:ascii="Times New Roman" w:hAnsi="Times New Roman"/>
                <w:sz w:val="18"/>
                <w:lang w:val="lt-LT"/>
              </w:rPr>
            </w:pPr>
          </w:p>
        </w:tc>
        <w:tc>
          <w:tcPr>
            <w:tcW w:w="1170" w:type="dxa"/>
            <w:tcBorders>
              <w:top w:val="single" w:sz="4" w:space="0" w:color="auto"/>
              <w:left w:val="single" w:sz="8" w:space="0" w:color="auto"/>
              <w:bottom w:val="double" w:sz="4" w:space="0" w:color="auto"/>
              <w:right w:val="single" w:sz="8" w:space="0" w:color="auto"/>
            </w:tcBorders>
          </w:tcPr>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14–40</w:t>
            </w:r>
          </w:p>
        </w:tc>
        <w:tc>
          <w:tcPr>
            <w:tcW w:w="1062" w:type="dxa"/>
            <w:tcBorders>
              <w:top w:val="single" w:sz="4" w:space="0" w:color="auto"/>
              <w:left w:val="single" w:sz="8" w:space="0" w:color="auto"/>
              <w:bottom w:val="double" w:sz="4" w:space="0" w:color="auto"/>
            </w:tcBorders>
          </w:tcPr>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18"/>
                <w:lang w:val="lt-LT"/>
              </w:rPr>
            </w:pPr>
          </w:p>
          <w:p w:rsidR="00000000" w:rsidRDefault="00DB027B">
            <w:pPr>
              <w:tabs>
                <w:tab w:val="right" w:pos="8505"/>
              </w:tabs>
              <w:jc w:val="center"/>
              <w:rPr>
                <w:rFonts w:ascii="Times New Roman" w:hAnsi="Times New Roman"/>
                <w:sz w:val="22"/>
                <w:lang w:val="lt-LT"/>
              </w:rPr>
            </w:pPr>
            <w:r>
              <w:rPr>
                <w:rFonts w:ascii="Times New Roman" w:hAnsi="Times New Roman"/>
                <w:sz w:val="22"/>
                <w:lang w:val="lt-LT"/>
              </w:rPr>
              <w:t>5–15</w:t>
            </w:r>
          </w:p>
        </w:tc>
      </w:tr>
    </w:tbl>
    <w:p w:rsidR="00000000" w:rsidRDefault="00DB027B">
      <w:pPr>
        <w:spacing w:line="360" w:lineRule="auto"/>
        <w:jc w:val="both"/>
        <w:rPr>
          <w:rFonts w:ascii="Times New Roman" w:hAnsi="Times New Roman"/>
          <w:lang w:val="lt-LT"/>
        </w:rPr>
      </w:pPr>
    </w:p>
    <w:p w:rsidR="00000000" w:rsidRDefault="00DB027B">
      <w:pPr>
        <w:jc w:val="both"/>
        <w:rPr>
          <w:rFonts w:ascii="Times New Roman" w:hAnsi="Times New Roman"/>
          <w:lang w:val="lt-LT"/>
        </w:rPr>
      </w:pPr>
      <w:r>
        <w:rPr>
          <w:rFonts w:ascii="Times New Roman" w:hAnsi="Times New Roman"/>
          <w:lang w:val="lt-LT"/>
        </w:rPr>
        <w:br w:type="page"/>
        <w:t xml:space="preserve"> </w:t>
      </w:r>
      <w:r>
        <w:rPr>
          <w:rFonts w:ascii="Times New Roman" w:hAnsi="Times New Roman"/>
          <w:lang w:val="lt-LT"/>
        </w:rPr>
        <w:tab/>
      </w:r>
      <w:r>
        <w:rPr>
          <w:rFonts w:ascii="Times New Roman" w:hAnsi="Times New Roman"/>
          <w:lang w:val="lt-LT"/>
        </w:rPr>
        <w:tab/>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Lietuvos Respublikos</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2001 m. gruodžio 21 d.</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įstatymo Nr. IX-682</w:t>
      </w:r>
    </w:p>
    <w:p w:rsidR="00000000" w:rsidRDefault="00DB027B">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5 priedėlis</w:t>
      </w:r>
    </w:p>
    <w:p w:rsidR="00000000" w:rsidRDefault="00DB027B">
      <w:pPr>
        <w:pStyle w:val="Header"/>
        <w:tabs>
          <w:tab w:val="clear" w:pos="4153"/>
          <w:tab w:val="clear" w:pos="8306"/>
        </w:tabs>
        <w:rPr>
          <w:rFonts w:ascii="Times New Roman" w:hAnsi="Times New Roman"/>
          <w:lang w:val="lt-LT"/>
        </w:rPr>
      </w:pPr>
    </w:p>
    <w:p w:rsidR="00000000" w:rsidRDefault="00DB027B">
      <w:pPr>
        <w:pStyle w:val="BodyTextIndent2"/>
      </w:pPr>
    </w:p>
    <w:p w:rsidR="00000000" w:rsidRDefault="00DB027B">
      <w:pPr>
        <w:pStyle w:val="BodyTextIndent2"/>
        <w:ind w:left="0" w:firstLine="0"/>
      </w:pPr>
      <w:r>
        <w:t>I. MOKESČIO UŽ VAŽIAVIMĄ KELIAIS LIETUVOS RESPUBLIKOJE IR UŽSIENIO ŠALYSE ĮREGISTRUOTOMIS TRANSPORTO PRIEMONĖMIS (JŲ JUNGINIAIS), KURIŲ MATMENYS SU KROVINIU AR BE JO VIRŠIJ</w:t>
      </w:r>
      <w:r>
        <w:t>A LEIDŽIAMUS, RIBINIAI TARIFAI</w:t>
      </w:r>
    </w:p>
    <w:p w:rsidR="00000000" w:rsidRDefault="00DB027B">
      <w:pPr>
        <w:pStyle w:val="BodyTextIndent2"/>
      </w:pPr>
    </w:p>
    <w:p w:rsidR="00000000" w:rsidRDefault="00DB027B">
      <w:pPr>
        <w:pStyle w:val="BodyTextInden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5"/>
        <w:gridCol w:w="1087"/>
        <w:gridCol w:w="1134"/>
        <w:gridCol w:w="1134"/>
        <w:gridCol w:w="1276"/>
        <w:gridCol w:w="1276"/>
        <w:gridCol w:w="1275"/>
      </w:tblGrid>
      <w:tr w:rsidR="00000000">
        <w:tblPrEx>
          <w:tblCellMar>
            <w:top w:w="0" w:type="dxa"/>
            <w:bottom w:w="0" w:type="dxa"/>
          </w:tblCellMar>
        </w:tblPrEx>
        <w:trPr>
          <w:cantSplit/>
        </w:trPr>
        <w:tc>
          <w:tcPr>
            <w:tcW w:w="2977" w:type="dxa"/>
            <w:gridSpan w:val="3"/>
          </w:tcPr>
          <w:p w:rsidR="00000000" w:rsidRDefault="00DB027B">
            <w:pPr>
              <w:spacing w:before="120"/>
              <w:jc w:val="center"/>
              <w:rPr>
                <w:rFonts w:ascii="Times New Roman" w:hAnsi="Times New Roman"/>
                <w:sz w:val="20"/>
                <w:lang w:val="lt-LT"/>
              </w:rPr>
            </w:pPr>
            <w:r>
              <w:rPr>
                <w:rFonts w:ascii="Times New Roman" w:hAnsi="Times New Roman"/>
                <w:sz w:val="20"/>
                <w:lang w:val="lt-LT"/>
              </w:rPr>
              <w:t>Leidžiami matmenys viršyti (cm)</w:t>
            </w:r>
          </w:p>
        </w:tc>
        <w:tc>
          <w:tcPr>
            <w:tcW w:w="6095" w:type="dxa"/>
            <w:gridSpan w:val="5"/>
          </w:tcPr>
          <w:p w:rsidR="00000000" w:rsidRDefault="00DB027B">
            <w:pPr>
              <w:spacing w:before="120"/>
              <w:rPr>
                <w:rFonts w:ascii="Times New Roman" w:hAnsi="Times New Roman"/>
                <w:sz w:val="20"/>
                <w:lang w:val="lt-LT"/>
              </w:rPr>
            </w:pPr>
            <w:r>
              <w:rPr>
                <w:rFonts w:ascii="Times New Roman" w:hAnsi="Times New Roman"/>
                <w:sz w:val="20"/>
                <w:lang w:val="lt-LT"/>
              </w:rPr>
              <w:t xml:space="preserve">                                                 Ribiniai tarifai (litais)</w:t>
            </w:r>
          </w:p>
        </w:tc>
      </w:tr>
      <w:tr w:rsidR="00000000">
        <w:tblPrEx>
          <w:tblCellMar>
            <w:top w:w="0" w:type="dxa"/>
            <w:bottom w:w="0" w:type="dxa"/>
          </w:tblCellMar>
        </w:tblPrEx>
        <w:trPr>
          <w:cantSplit/>
        </w:trPr>
        <w:tc>
          <w:tcPr>
            <w:tcW w:w="945" w:type="dxa"/>
            <w:vMerge w:val="restart"/>
          </w:tcPr>
          <w:p w:rsidR="00000000" w:rsidRDefault="00DB027B">
            <w:pPr>
              <w:spacing w:before="120"/>
              <w:jc w:val="center"/>
              <w:rPr>
                <w:rFonts w:ascii="Times New Roman" w:hAnsi="Times New Roman"/>
                <w:sz w:val="20"/>
                <w:lang w:val="lt-LT"/>
              </w:rPr>
            </w:pPr>
            <w:r>
              <w:rPr>
                <w:rFonts w:ascii="Times New Roman" w:hAnsi="Times New Roman"/>
                <w:sz w:val="20"/>
                <w:lang w:val="lt-LT"/>
              </w:rPr>
              <w:t>Aukščio</w:t>
            </w:r>
          </w:p>
        </w:tc>
        <w:tc>
          <w:tcPr>
            <w:tcW w:w="945" w:type="dxa"/>
            <w:vMerge w:val="restart"/>
          </w:tcPr>
          <w:p w:rsidR="00000000" w:rsidRDefault="00DB027B">
            <w:pPr>
              <w:spacing w:before="120"/>
              <w:jc w:val="center"/>
              <w:rPr>
                <w:rFonts w:ascii="Times New Roman" w:hAnsi="Times New Roman"/>
                <w:sz w:val="20"/>
                <w:lang w:val="lt-LT"/>
              </w:rPr>
            </w:pPr>
            <w:r>
              <w:rPr>
                <w:rFonts w:ascii="Times New Roman" w:hAnsi="Times New Roman"/>
                <w:sz w:val="20"/>
                <w:lang w:val="lt-LT"/>
              </w:rPr>
              <w:t>pločio</w:t>
            </w:r>
          </w:p>
        </w:tc>
        <w:tc>
          <w:tcPr>
            <w:tcW w:w="1087" w:type="dxa"/>
            <w:vMerge w:val="restart"/>
          </w:tcPr>
          <w:p w:rsidR="00000000" w:rsidRDefault="00DB027B">
            <w:pPr>
              <w:spacing w:before="120"/>
              <w:jc w:val="center"/>
              <w:rPr>
                <w:rFonts w:ascii="Times New Roman" w:hAnsi="Times New Roman"/>
                <w:sz w:val="20"/>
                <w:lang w:val="lt-LT"/>
              </w:rPr>
            </w:pPr>
            <w:r>
              <w:rPr>
                <w:rFonts w:ascii="Times New Roman" w:hAnsi="Times New Roman"/>
                <w:sz w:val="20"/>
                <w:lang w:val="lt-LT"/>
              </w:rPr>
              <w:t>ilgio</w:t>
            </w:r>
          </w:p>
        </w:tc>
        <w:tc>
          <w:tcPr>
            <w:tcW w:w="1134" w:type="dxa"/>
            <w:vMerge w:val="restart"/>
          </w:tcPr>
          <w:p w:rsidR="00000000" w:rsidRDefault="00DB027B">
            <w:pPr>
              <w:spacing w:before="120"/>
              <w:jc w:val="center"/>
              <w:rPr>
                <w:rFonts w:ascii="Times New Roman" w:hAnsi="Times New Roman"/>
                <w:sz w:val="20"/>
                <w:lang w:val="lt-LT"/>
              </w:rPr>
            </w:pPr>
            <w:r>
              <w:rPr>
                <w:rFonts w:ascii="Times New Roman" w:hAnsi="Times New Roman"/>
                <w:sz w:val="20"/>
                <w:lang w:val="lt-LT"/>
              </w:rPr>
              <w:t>vienkarti-niai,   10 km</w:t>
            </w:r>
          </w:p>
        </w:tc>
        <w:tc>
          <w:tcPr>
            <w:tcW w:w="2410" w:type="dxa"/>
            <w:gridSpan w:val="2"/>
          </w:tcPr>
          <w:p w:rsidR="00000000" w:rsidRDefault="00DB027B">
            <w:pPr>
              <w:spacing w:before="120"/>
              <w:rPr>
                <w:rFonts w:ascii="Times New Roman" w:hAnsi="Times New Roman"/>
                <w:sz w:val="20"/>
                <w:lang w:val="lt-LT"/>
              </w:rPr>
            </w:pPr>
            <w:r>
              <w:rPr>
                <w:rFonts w:ascii="Times New Roman" w:hAnsi="Times New Roman"/>
                <w:sz w:val="20"/>
                <w:lang w:val="lt-LT"/>
              </w:rPr>
              <w:t xml:space="preserve">          mėnesiniai </w:t>
            </w:r>
          </w:p>
        </w:tc>
        <w:tc>
          <w:tcPr>
            <w:tcW w:w="2551" w:type="dxa"/>
            <w:gridSpan w:val="2"/>
          </w:tcPr>
          <w:p w:rsidR="00000000" w:rsidRDefault="00DB027B">
            <w:pPr>
              <w:spacing w:before="120"/>
              <w:rPr>
                <w:rFonts w:ascii="Times New Roman" w:hAnsi="Times New Roman"/>
                <w:sz w:val="20"/>
                <w:lang w:val="lt-LT"/>
              </w:rPr>
            </w:pPr>
            <w:r>
              <w:rPr>
                <w:rFonts w:ascii="Times New Roman" w:hAnsi="Times New Roman"/>
                <w:sz w:val="20"/>
                <w:lang w:val="lt-LT"/>
              </w:rPr>
              <w:t xml:space="preserve">              Metiniai </w:t>
            </w:r>
          </w:p>
        </w:tc>
      </w:tr>
      <w:tr w:rsidR="00000000">
        <w:tblPrEx>
          <w:tblCellMar>
            <w:top w:w="0" w:type="dxa"/>
            <w:bottom w:w="0" w:type="dxa"/>
          </w:tblCellMar>
        </w:tblPrEx>
        <w:trPr>
          <w:cantSplit/>
        </w:trPr>
        <w:tc>
          <w:tcPr>
            <w:tcW w:w="945" w:type="dxa"/>
            <w:vMerge/>
          </w:tcPr>
          <w:p w:rsidR="00000000" w:rsidRDefault="00DB027B">
            <w:pPr>
              <w:spacing w:before="120"/>
              <w:rPr>
                <w:rFonts w:ascii="Times New Roman" w:hAnsi="Times New Roman"/>
                <w:sz w:val="20"/>
                <w:lang w:val="lt-LT"/>
              </w:rPr>
            </w:pPr>
          </w:p>
        </w:tc>
        <w:tc>
          <w:tcPr>
            <w:tcW w:w="945" w:type="dxa"/>
            <w:vMerge/>
          </w:tcPr>
          <w:p w:rsidR="00000000" w:rsidRDefault="00DB027B">
            <w:pPr>
              <w:spacing w:before="120"/>
              <w:rPr>
                <w:rFonts w:ascii="Times New Roman" w:hAnsi="Times New Roman"/>
                <w:sz w:val="20"/>
                <w:lang w:val="lt-LT"/>
              </w:rPr>
            </w:pPr>
          </w:p>
        </w:tc>
        <w:tc>
          <w:tcPr>
            <w:tcW w:w="1087" w:type="dxa"/>
            <w:vMerge/>
          </w:tcPr>
          <w:p w:rsidR="00000000" w:rsidRDefault="00DB027B">
            <w:pPr>
              <w:spacing w:before="120"/>
              <w:rPr>
                <w:rFonts w:ascii="Times New Roman" w:hAnsi="Times New Roman"/>
                <w:sz w:val="20"/>
                <w:lang w:val="lt-LT"/>
              </w:rPr>
            </w:pPr>
          </w:p>
        </w:tc>
        <w:tc>
          <w:tcPr>
            <w:tcW w:w="1134" w:type="dxa"/>
            <w:vMerge/>
          </w:tcPr>
          <w:p w:rsidR="00000000" w:rsidRDefault="00DB027B">
            <w:pPr>
              <w:spacing w:before="120"/>
              <w:rPr>
                <w:rFonts w:ascii="Times New Roman" w:hAnsi="Times New Roman"/>
                <w:sz w:val="20"/>
                <w:lang w:val="lt-LT"/>
              </w:rPr>
            </w:pP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rajono teritorijoje</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Lietuvos Respublikos teritorijoje</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Rajono teritorijoje</w:t>
            </w:r>
          </w:p>
        </w:tc>
        <w:tc>
          <w:tcPr>
            <w:tcW w:w="1275"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Lietuvos Respublikos teritorijoje</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10– 20</w:t>
            </w:r>
          </w:p>
        </w:tc>
        <w:tc>
          <w:tcPr>
            <w:tcW w:w="1087"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 xml:space="preserve">          </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5,0–6,0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233–280</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583–642</w:t>
            </w:r>
          </w:p>
        </w:tc>
        <w:tc>
          <w:tcPr>
            <w:tcW w:w="1276" w:type="dxa"/>
          </w:tcPr>
          <w:p w:rsidR="00000000" w:rsidRDefault="00DB027B">
            <w:pPr>
              <w:spacing w:before="120"/>
              <w:rPr>
                <w:rFonts w:ascii="Times New Roman" w:hAnsi="Times New Roman"/>
                <w:sz w:val="20"/>
                <w:lang w:val="lt-LT"/>
              </w:rPr>
            </w:pPr>
            <w:r>
              <w:rPr>
                <w:rFonts w:ascii="Times New Roman" w:hAnsi="Times New Roman"/>
                <w:sz w:val="20"/>
                <w:lang w:val="lt-LT"/>
              </w:rPr>
              <w:t>1165 –1400</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2915–3210</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 xml:space="preserve">11– 20 </w:t>
            </w: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21– 40</w:t>
            </w:r>
          </w:p>
        </w:tc>
        <w:tc>
          <w:tcPr>
            <w:tcW w:w="1087" w:type="dxa"/>
          </w:tcPr>
          <w:p w:rsidR="00000000" w:rsidRDefault="00DB027B">
            <w:pPr>
              <w:spacing w:before="120"/>
              <w:rPr>
                <w:rFonts w:ascii="Times New Roman" w:hAnsi="Times New Roman"/>
                <w:sz w:val="20"/>
                <w:lang w:val="lt-LT"/>
              </w:rPr>
            </w:pPr>
            <w:r>
              <w:rPr>
                <w:rFonts w:ascii="Times New Roman" w:hAnsi="Times New Roman"/>
                <w:sz w:val="20"/>
                <w:lang w:val="lt-LT"/>
              </w:rPr>
              <w:t>101–200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6,1–7,0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285–327</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712–817</w:t>
            </w:r>
          </w:p>
        </w:tc>
        <w:tc>
          <w:tcPr>
            <w:tcW w:w="1276" w:type="dxa"/>
          </w:tcPr>
          <w:p w:rsidR="00000000" w:rsidRDefault="00DB027B">
            <w:pPr>
              <w:spacing w:before="120"/>
              <w:rPr>
                <w:rFonts w:ascii="Times New Roman" w:hAnsi="Times New Roman"/>
                <w:sz w:val="20"/>
                <w:lang w:val="lt-LT"/>
              </w:rPr>
            </w:pPr>
            <w:r>
              <w:rPr>
                <w:rFonts w:ascii="Times New Roman" w:hAnsi="Times New Roman"/>
                <w:sz w:val="20"/>
                <w:lang w:val="lt-LT"/>
              </w:rPr>
              <w:t>1425 –1635</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3560–4085</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21– 30</w:t>
            </w: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41– 60</w:t>
            </w:r>
          </w:p>
        </w:tc>
        <w:tc>
          <w:tcPr>
            <w:tcW w:w="1087" w:type="dxa"/>
          </w:tcPr>
          <w:p w:rsidR="00000000" w:rsidRDefault="00DB027B">
            <w:pPr>
              <w:spacing w:before="120"/>
              <w:rPr>
                <w:rFonts w:ascii="Times New Roman" w:hAnsi="Times New Roman"/>
                <w:sz w:val="20"/>
                <w:lang w:val="lt-LT"/>
              </w:rPr>
            </w:pPr>
            <w:r>
              <w:rPr>
                <w:rFonts w:ascii="Times New Roman" w:hAnsi="Times New Roman"/>
                <w:sz w:val="20"/>
                <w:lang w:val="lt-LT"/>
              </w:rPr>
              <w:t>201–300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7,1–7,5</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33</w:t>
            </w:r>
            <w:r>
              <w:rPr>
                <w:rFonts w:ascii="Times New Roman" w:hAnsi="Times New Roman"/>
                <w:sz w:val="20"/>
                <w:lang w:val="lt-LT"/>
              </w:rPr>
              <w:t>1–350</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828–875</w:t>
            </w:r>
          </w:p>
        </w:tc>
        <w:tc>
          <w:tcPr>
            <w:tcW w:w="1276" w:type="dxa"/>
          </w:tcPr>
          <w:p w:rsidR="00000000" w:rsidRDefault="00DB027B">
            <w:pPr>
              <w:spacing w:before="120"/>
              <w:rPr>
                <w:rFonts w:ascii="Times New Roman" w:hAnsi="Times New Roman"/>
                <w:sz w:val="20"/>
                <w:lang w:val="lt-LT"/>
              </w:rPr>
            </w:pPr>
            <w:r>
              <w:rPr>
                <w:rFonts w:ascii="Times New Roman" w:hAnsi="Times New Roman"/>
                <w:sz w:val="20"/>
                <w:lang w:val="lt-LT"/>
              </w:rPr>
              <w:t>1659 –1750</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4140–4375</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31– 40</w:t>
            </w: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61– 80</w:t>
            </w:r>
          </w:p>
        </w:tc>
        <w:tc>
          <w:tcPr>
            <w:tcW w:w="1087" w:type="dxa"/>
          </w:tcPr>
          <w:p w:rsidR="00000000" w:rsidRDefault="00DB027B">
            <w:pPr>
              <w:spacing w:before="120"/>
              <w:rPr>
                <w:rFonts w:ascii="Times New Roman" w:hAnsi="Times New Roman"/>
                <w:sz w:val="20"/>
                <w:lang w:val="lt-LT"/>
              </w:rPr>
            </w:pPr>
            <w:r>
              <w:rPr>
                <w:rFonts w:ascii="Times New Roman" w:hAnsi="Times New Roman"/>
                <w:sz w:val="20"/>
                <w:lang w:val="lt-LT"/>
              </w:rPr>
              <w:t>301–400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7,6–8,0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355–373</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887–933</w:t>
            </w:r>
          </w:p>
        </w:tc>
        <w:tc>
          <w:tcPr>
            <w:tcW w:w="1276" w:type="dxa"/>
          </w:tcPr>
          <w:p w:rsidR="00000000" w:rsidRDefault="00DB027B">
            <w:pPr>
              <w:spacing w:before="120"/>
              <w:rPr>
                <w:rFonts w:ascii="Times New Roman" w:hAnsi="Times New Roman"/>
                <w:sz w:val="20"/>
                <w:lang w:val="lt-LT"/>
              </w:rPr>
            </w:pPr>
            <w:r>
              <w:rPr>
                <w:rFonts w:ascii="Times New Roman" w:hAnsi="Times New Roman"/>
                <w:sz w:val="20"/>
                <w:lang w:val="lt-LT"/>
              </w:rPr>
              <w:t>1775 –1865</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4435–4665</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41– 50</w:t>
            </w: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81 –100</w:t>
            </w:r>
          </w:p>
        </w:tc>
        <w:tc>
          <w:tcPr>
            <w:tcW w:w="1087" w:type="dxa"/>
          </w:tcPr>
          <w:p w:rsidR="00000000" w:rsidRDefault="00DB027B">
            <w:pPr>
              <w:spacing w:before="120"/>
              <w:rPr>
                <w:rFonts w:ascii="Times New Roman" w:hAnsi="Times New Roman"/>
                <w:sz w:val="20"/>
                <w:lang w:val="lt-LT"/>
              </w:rPr>
            </w:pPr>
            <w:r>
              <w:rPr>
                <w:rFonts w:ascii="Times New Roman" w:hAnsi="Times New Roman"/>
                <w:sz w:val="20"/>
                <w:lang w:val="lt-LT"/>
              </w:rPr>
              <w:t>401–500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8,1–8,5</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378–397</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945–992</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1890 –1985</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4725–4960</w:t>
            </w:r>
          </w:p>
        </w:tc>
      </w:tr>
      <w:tr w:rsidR="00000000">
        <w:tblPrEx>
          <w:tblCellMar>
            <w:top w:w="0" w:type="dxa"/>
            <w:bottom w:w="0" w:type="dxa"/>
          </w:tblCellMar>
        </w:tblPrEx>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&gt; 50</w:t>
            </w:r>
          </w:p>
        </w:tc>
        <w:tc>
          <w:tcPr>
            <w:tcW w:w="945"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&gt; 100</w:t>
            </w:r>
          </w:p>
        </w:tc>
        <w:tc>
          <w:tcPr>
            <w:tcW w:w="1087"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&gt; 500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12,0–14,0</w:t>
            </w:r>
          </w:p>
        </w:tc>
        <w:tc>
          <w:tcPr>
            <w:tcW w:w="1134"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560–653</w:t>
            </w:r>
          </w:p>
        </w:tc>
        <w:tc>
          <w:tcPr>
            <w:tcW w:w="1276"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1400–1633</w:t>
            </w:r>
          </w:p>
        </w:tc>
        <w:tc>
          <w:tcPr>
            <w:tcW w:w="1276" w:type="dxa"/>
          </w:tcPr>
          <w:p w:rsidR="00000000" w:rsidRDefault="00DB027B">
            <w:pPr>
              <w:spacing w:before="120"/>
              <w:rPr>
                <w:rFonts w:ascii="Times New Roman" w:hAnsi="Times New Roman"/>
                <w:sz w:val="20"/>
                <w:lang w:val="lt-LT"/>
              </w:rPr>
            </w:pPr>
            <w:r>
              <w:rPr>
                <w:rFonts w:ascii="Times New Roman" w:hAnsi="Times New Roman"/>
                <w:sz w:val="20"/>
                <w:lang w:val="lt-LT"/>
              </w:rPr>
              <w:t xml:space="preserve"> 2800–3265</w:t>
            </w:r>
          </w:p>
        </w:tc>
        <w:tc>
          <w:tcPr>
            <w:tcW w:w="1275" w:type="dxa"/>
          </w:tcPr>
          <w:p w:rsidR="00000000" w:rsidRDefault="00DB027B">
            <w:pPr>
              <w:spacing w:before="120"/>
              <w:rPr>
                <w:rFonts w:ascii="Times New Roman" w:hAnsi="Times New Roman"/>
                <w:sz w:val="20"/>
                <w:lang w:val="lt-LT"/>
              </w:rPr>
            </w:pPr>
            <w:r>
              <w:rPr>
                <w:rFonts w:ascii="Times New Roman" w:hAnsi="Times New Roman"/>
                <w:sz w:val="20"/>
                <w:lang w:val="lt-LT"/>
              </w:rPr>
              <w:t>7000–8165</w:t>
            </w:r>
          </w:p>
        </w:tc>
      </w:tr>
    </w:tbl>
    <w:p w:rsidR="00000000" w:rsidRDefault="00DB027B">
      <w:pPr>
        <w:jc w:val="both"/>
        <w:rPr>
          <w:rFonts w:ascii="Times New Roman" w:hAnsi="Times New Roman"/>
          <w:lang w:val="lt-LT"/>
        </w:rPr>
      </w:pPr>
    </w:p>
    <w:p w:rsidR="00000000" w:rsidRDefault="00DB027B">
      <w:pPr>
        <w:spacing w:line="360" w:lineRule="auto"/>
        <w:ind w:firstLine="720"/>
        <w:jc w:val="both"/>
        <w:rPr>
          <w:rFonts w:ascii="Times New Roman" w:hAnsi="Times New Roman"/>
          <w:lang w:val="lt-LT"/>
        </w:rPr>
      </w:pPr>
      <w:r>
        <w:rPr>
          <w:rFonts w:ascii="Times New Roman" w:hAnsi="Times New Roman"/>
          <w:lang w:val="lt-LT"/>
        </w:rPr>
        <w:t>Jei  lentelėje nurodyti transporto priemonės (jų junginio) maksimalūs matmenys viršijami, t. y. transporto priemonė tampa ypač pavojinga saugiam eismui, mokestis apskaičiuojamas taikant maksimalų tarifą už kiekvieno atitinkamo matmens viršijimą, t. y. už k</w:t>
      </w:r>
      <w:r>
        <w:rPr>
          <w:rFonts w:ascii="Times New Roman" w:hAnsi="Times New Roman"/>
          <w:lang w:val="lt-LT"/>
        </w:rPr>
        <w:t>iekvieną aukščio viršijimą 10 cm, pločio viršijimą 10 cm ar ilgio viršijimą 1 m maksimalus tarifas dauginamas iš koeficiento 1,5. Visais atvejais, jei viršijami du ar visi trys matmenys, mokestis nustatomas sumuojant lentelėje nurodytus mokesčius už atskir</w:t>
      </w:r>
      <w:r>
        <w:rPr>
          <w:rFonts w:ascii="Times New Roman" w:hAnsi="Times New Roman"/>
          <w:lang w:val="lt-LT"/>
        </w:rPr>
        <w:t>ų matmenų viršijimą. Kai transporto priemonės (jų junginio) matmenys viršija lentelėje nurodytus maksimalius, būtina gauti atskirą leidimą, kurį išduodant pridedamas papildomas mokestis už maršruto paruošimą, t. y. apskaičiuojama darbų, kuriuos būtina atli</w:t>
      </w:r>
      <w:r>
        <w:rPr>
          <w:rFonts w:ascii="Times New Roman" w:hAnsi="Times New Roman"/>
          <w:lang w:val="lt-LT"/>
        </w:rPr>
        <w:t>kti, kad galima būtų leisti būtent tai transporto priemonei (jų junginiui) važiuoti leidime nurodytu maršrutu, vertė.</w:t>
      </w:r>
    </w:p>
    <w:p w:rsidR="00000000" w:rsidRDefault="00DB027B">
      <w:pPr>
        <w:ind w:firstLine="720"/>
        <w:jc w:val="both"/>
        <w:rPr>
          <w:rFonts w:ascii="Times New Roman" w:hAnsi="Times New Roman"/>
          <w:strike/>
          <w:lang w:val="lt-LT"/>
        </w:rPr>
      </w:pPr>
      <w:r>
        <w:rPr>
          <w:rFonts w:ascii="Times New Roman" w:hAnsi="Times New Roman"/>
          <w:strike/>
          <w:lang w:val="lt-LT"/>
        </w:rPr>
        <w:t xml:space="preserve"> </w:t>
      </w:r>
    </w:p>
    <w:p w:rsidR="00000000" w:rsidRDefault="00DB027B">
      <w:pPr>
        <w:ind w:firstLine="284"/>
        <w:jc w:val="center"/>
        <w:rPr>
          <w:rFonts w:ascii="Times New Roman" w:hAnsi="Times New Roman"/>
          <w:b/>
          <w:caps/>
          <w:lang w:val="lt-LT"/>
        </w:rPr>
      </w:pPr>
      <w:r>
        <w:rPr>
          <w:rFonts w:ascii="Times New Roman" w:hAnsi="Times New Roman"/>
          <w:b/>
          <w:caps/>
          <w:lang w:val="lt-LT"/>
        </w:rPr>
        <w:br w:type="page"/>
      </w:r>
    </w:p>
    <w:p w:rsidR="00000000" w:rsidRDefault="00DB027B">
      <w:pPr>
        <w:ind w:firstLine="284"/>
        <w:jc w:val="right"/>
        <w:rPr>
          <w:rFonts w:ascii="Times New Roman" w:hAnsi="Times New Roman"/>
          <w:lang w:val="lt-LT"/>
        </w:rPr>
      </w:pPr>
      <w:r>
        <w:rPr>
          <w:rFonts w:ascii="Times New Roman" w:hAnsi="Times New Roman"/>
          <w:caps/>
          <w:lang w:val="lt-LT"/>
        </w:rPr>
        <w:t xml:space="preserve">5 </w:t>
      </w:r>
      <w:r>
        <w:rPr>
          <w:rFonts w:ascii="Times New Roman" w:hAnsi="Times New Roman"/>
          <w:lang w:val="lt-LT"/>
        </w:rPr>
        <w:t>priedėlio tęsinys</w:t>
      </w:r>
    </w:p>
    <w:p w:rsidR="00000000" w:rsidRDefault="00DB027B">
      <w:pPr>
        <w:ind w:firstLine="284"/>
        <w:jc w:val="center"/>
        <w:rPr>
          <w:rFonts w:ascii="Times New Roman" w:hAnsi="Times New Roman"/>
          <w:b/>
          <w:caps/>
          <w:lang w:val="lt-LT"/>
        </w:rPr>
      </w:pPr>
    </w:p>
    <w:p w:rsidR="00000000" w:rsidRDefault="00DB027B">
      <w:pPr>
        <w:ind w:firstLine="284"/>
        <w:jc w:val="center"/>
        <w:rPr>
          <w:rFonts w:ascii="Times New Roman" w:hAnsi="Times New Roman"/>
          <w:b/>
          <w:caps/>
          <w:lang w:val="lt-LT"/>
        </w:rPr>
      </w:pPr>
      <w:r>
        <w:rPr>
          <w:rFonts w:ascii="Times New Roman" w:hAnsi="Times New Roman"/>
          <w:b/>
          <w:caps/>
          <w:lang w:val="lt-LT"/>
        </w:rPr>
        <w:t>II. Mokesčio už VAŽIAVIMĄ KELIAIS Lietuvos  Respublikoje ir užsienio šalyse įregistruotomis transporto priemonėmi</w:t>
      </w:r>
      <w:r>
        <w:rPr>
          <w:rFonts w:ascii="Times New Roman" w:hAnsi="Times New Roman"/>
          <w:b/>
          <w:caps/>
          <w:lang w:val="lt-LT"/>
        </w:rPr>
        <w:t>s (jų junginiais), kai viršijama leidžiama ašies (ašių) apkrova ir (ar) leidžiama bendroji masė, ribiniai tarifai</w:t>
      </w:r>
    </w:p>
    <w:p w:rsidR="00000000" w:rsidRDefault="00DB027B">
      <w:pPr>
        <w:ind w:firstLine="284"/>
        <w:jc w:val="center"/>
        <w:rPr>
          <w:rFonts w:ascii="Times New Roman" w:hAnsi="Times New Roman"/>
          <w:b/>
          <w:lang w:val="lt-LT"/>
        </w:rPr>
      </w:pPr>
    </w:p>
    <w:p w:rsidR="00000000" w:rsidRDefault="00DB027B">
      <w:pPr>
        <w:ind w:firstLine="284"/>
        <w:jc w:val="center"/>
        <w:rPr>
          <w:rFonts w:ascii="Times New Roman" w:hAnsi="Times New Roman"/>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10"/>
        <w:gridCol w:w="2160"/>
        <w:gridCol w:w="2489"/>
      </w:tblGrid>
      <w:tr w:rsidR="00000000">
        <w:tblPrEx>
          <w:tblCellMar>
            <w:top w:w="0" w:type="dxa"/>
            <w:bottom w:w="0" w:type="dxa"/>
          </w:tblCellMar>
        </w:tblPrEx>
        <w:trPr>
          <w:cantSplit/>
        </w:trPr>
        <w:tc>
          <w:tcPr>
            <w:tcW w:w="2430" w:type="dxa"/>
            <w:vMerge w:val="restart"/>
          </w:tcPr>
          <w:p w:rsidR="00000000" w:rsidRDefault="00DB027B">
            <w:pPr>
              <w:jc w:val="center"/>
              <w:rPr>
                <w:rFonts w:ascii="Times New Roman" w:hAnsi="Times New Roman"/>
                <w:sz w:val="20"/>
                <w:lang w:val="lt-LT"/>
              </w:rPr>
            </w:pPr>
            <w:r>
              <w:rPr>
                <w:rFonts w:ascii="Times New Roman" w:hAnsi="Times New Roman"/>
                <w:sz w:val="20"/>
                <w:lang w:val="lt-LT"/>
              </w:rPr>
              <w:t>Leidžiama ašies (ašių) apkrova viršyta (t)</w:t>
            </w:r>
          </w:p>
        </w:tc>
        <w:tc>
          <w:tcPr>
            <w:tcW w:w="6359" w:type="dxa"/>
            <w:gridSpan w:val="3"/>
          </w:tcPr>
          <w:p w:rsidR="00000000" w:rsidRDefault="00DB027B">
            <w:pPr>
              <w:jc w:val="center"/>
              <w:rPr>
                <w:rFonts w:ascii="Times New Roman" w:hAnsi="Times New Roman"/>
                <w:sz w:val="20"/>
                <w:lang w:val="lt-LT"/>
              </w:rPr>
            </w:pPr>
            <w:r>
              <w:rPr>
                <w:rFonts w:ascii="Times New Roman" w:hAnsi="Times New Roman"/>
                <w:sz w:val="20"/>
                <w:lang w:val="lt-LT"/>
              </w:rPr>
              <w:t xml:space="preserve">         Ribiniai tarifai (litais)</w:t>
            </w:r>
          </w:p>
        </w:tc>
      </w:tr>
      <w:tr w:rsidR="00000000">
        <w:tblPrEx>
          <w:tblCellMar>
            <w:top w:w="0" w:type="dxa"/>
            <w:bottom w:w="0" w:type="dxa"/>
          </w:tblCellMar>
        </w:tblPrEx>
        <w:trPr>
          <w:cantSplit/>
        </w:trPr>
        <w:tc>
          <w:tcPr>
            <w:tcW w:w="2430" w:type="dxa"/>
            <w:vMerge/>
          </w:tcPr>
          <w:p w:rsidR="00000000" w:rsidRDefault="00DB027B">
            <w:pPr>
              <w:rPr>
                <w:rFonts w:ascii="Times New Roman" w:hAnsi="Times New Roman"/>
                <w:sz w:val="20"/>
                <w:lang w:val="lt-LT"/>
              </w:rPr>
            </w:pPr>
          </w:p>
        </w:tc>
        <w:tc>
          <w:tcPr>
            <w:tcW w:w="1710" w:type="dxa"/>
            <w:vMerge w:val="restart"/>
          </w:tcPr>
          <w:p w:rsidR="00000000" w:rsidRDefault="00DB027B">
            <w:pPr>
              <w:jc w:val="center"/>
              <w:rPr>
                <w:rFonts w:ascii="Times New Roman" w:hAnsi="Times New Roman"/>
                <w:sz w:val="20"/>
                <w:lang w:val="lt-LT"/>
              </w:rPr>
            </w:pPr>
            <w:r>
              <w:rPr>
                <w:rFonts w:ascii="Times New Roman" w:hAnsi="Times New Roman"/>
                <w:sz w:val="20"/>
                <w:lang w:val="lt-LT"/>
              </w:rPr>
              <w:t xml:space="preserve">vienkartiniai,  </w:t>
            </w:r>
          </w:p>
          <w:p w:rsidR="00000000" w:rsidRDefault="00DB027B">
            <w:pPr>
              <w:jc w:val="center"/>
              <w:rPr>
                <w:rFonts w:ascii="Times New Roman" w:hAnsi="Times New Roman"/>
                <w:sz w:val="20"/>
                <w:lang w:val="lt-LT"/>
              </w:rPr>
            </w:pPr>
            <w:r>
              <w:rPr>
                <w:rFonts w:ascii="Times New Roman" w:hAnsi="Times New Roman"/>
                <w:sz w:val="20"/>
                <w:lang w:val="lt-LT"/>
              </w:rPr>
              <w:t>10 km</w:t>
            </w:r>
          </w:p>
        </w:tc>
        <w:tc>
          <w:tcPr>
            <w:tcW w:w="4649" w:type="dxa"/>
            <w:gridSpan w:val="2"/>
          </w:tcPr>
          <w:p w:rsidR="00000000" w:rsidRDefault="00DB027B">
            <w:pPr>
              <w:jc w:val="center"/>
              <w:rPr>
                <w:rFonts w:ascii="Times New Roman" w:hAnsi="Times New Roman"/>
                <w:sz w:val="20"/>
                <w:lang w:val="lt-LT"/>
              </w:rPr>
            </w:pPr>
            <w:r>
              <w:rPr>
                <w:rFonts w:ascii="Times New Roman" w:hAnsi="Times New Roman"/>
                <w:sz w:val="20"/>
                <w:lang w:val="lt-LT"/>
              </w:rPr>
              <w:t xml:space="preserve">mėnesiniai </w:t>
            </w:r>
          </w:p>
        </w:tc>
      </w:tr>
      <w:tr w:rsidR="00000000">
        <w:tblPrEx>
          <w:tblCellMar>
            <w:top w:w="0" w:type="dxa"/>
            <w:bottom w:w="0" w:type="dxa"/>
          </w:tblCellMar>
        </w:tblPrEx>
        <w:trPr>
          <w:cantSplit/>
        </w:trPr>
        <w:tc>
          <w:tcPr>
            <w:tcW w:w="2430" w:type="dxa"/>
            <w:vMerge/>
          </w:tcPr>
          <w:p w:rsidR="00000000" w:rsidRDefault="00DB027B">
            <w:pPr>
              <w:rPr>
                <w:rFonts w:ascii="Times New Roman" w:hAnsi="Times New Roman"/>
                <w:sz w:val="20"/>
                <w:lang w:val="lt-LT"/>
              </w:rPr>
            </w:pPr>
          </w:p>
        </w:tc>
        <w:tc>
          <w:tcPr>
            <w:tcW w:w="1710" w:type="dxa"/>
            <w:vMerge/>
          </w:tcPr>
          <w:p w:rsidR="00000000" w:rsidRDefault="00DB027B">
            <w:pPr>
              <w:jc w:val="center"/>
              <w:rPr>
                <w:rFonts w:ascii="Times New Roman" w:hAnsi="Times New Roman"/>
                <w:sz w:val="20"/>
                <w:lang w:val="lt-LT"/>
              </w:rPr>
            </w:pPr>
          </w:p>
        </w:tc>
        <w:tc>
          <w:tcPr>
            <w:tcW w:w="2160" w:type="dxa"/>
          </w:tcPr>
          <w:p w:rsidR="00000000" w:rsidRDefault="00DB027B">
            <w:pPr>
              <w:jc w:val="center"/>
              <w:rPr>
                <w:rFonts w:ascii="Times New Roman" w:hAnsi="Times New Roman"/>
                <w:sz w:val="20"/>
                <w:lang w:val="lt-LT"/>
              </w:rPr>
            </w:pPr>
            <w:r>
              <w:rPr>
                <w:rFonts w:ascii="Times New Roman" w:hAnsi="Times New Roman"/>
                <w:sz w:val="20"/>
                <w:lang w:val="lt-LT"/>
              </w:rPr>
              <w:t>Rajono teritorijoje</w:t>
            </w:r>
          </w:p>
        </w:tc>
        <w:tc>
          <w:tcPr>
            <w:tcW w:w="2489" w:type="dxa"/>
          </w:tcPr>
          <w:p w:rsidR="00000000" w:rsidRDefault="00DB027B">
            <w:pPr>
              <w:jc w:val="center"/>
              <w:rPr>
                <w:rFonts w:ascii="Times New Roman" w:hAnsi="Times New Roman"/>
                <w:sz w:val="20"/>
                <w:lang w:val="lt-LT"/>
              </w:rPr>
            </w:pPr>
            <w:r>
              <w:rPr>
                <w:rFonts w:ascii="Times New Roman" w:hAnsi="Times New Roman"/>
                <w:sz w:val="20"/>
                <w:lang w:val="lt-LT"/>
              </w:rPr>
              <w:t>Li</w:t>
            </w:r>
            <w:r>
              <w:rPr>
                <w:rFonts w:ascii="Times New Roman" w:hAnsi="Times New Roman"/>
                <w:sz w:val="20"/>
                <w:lang w:val="lt-LT"/>
              </w:rPr>
              <w:t>etuvos Respublikos teritorijoje</w:t>
            </w:r>
          </w:p>
        </w:tc>
      </w:tr>
      <w:tr w:rsidR="00000000">
        <w:tblPrEx>
          <w:tblCellMar>
            <w:top w:w="0" w:type="dxa"/>
            <w:bottom w:w="0" w:type="dxa"/>
          </w:tblCellMar>
        </w:tblPrEx>
        <w:trPr>
          <w:trHeight w:val="256"/>
        </w:trPr>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0,6–1,0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2,40–3,36</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168–235</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420–588</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1,1–1,5</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4,80–5,28</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336–370</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840–924</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1,6–2,0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6,72–7,68</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470–538</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1176–1344</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2,1–3,0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12,00–13,32</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840–932</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2100–2331</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3,1–4,0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19,20–21,60</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1344–1512</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3360–3780</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4,1–5,0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26,40–31,20</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5,1–6,0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33,</w:t>
            </w:r>
            <w:r>
              <w:rPr>
                <w:rFonts w:ascii="Times New Roman" w:hAnsi="Times New Roman"/>
                <w:sz w:val="20"/>
                <w:lang w:val="lt-LT"/>
              </w:rPr>
              <w:t>60–38,40</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r>
      <w:tr w:rsidR="00000000">
        <w:tblPrEx>
          <w:tblCellMar>
            <w:top w:w="0" w:type="dxa"/>
            <w:bottom w:w="0" w:type="dxa"/>
          </w:tblCellMar>
        </w:tblPrEx>
        <w:tc>
          <w:tcPr>
            <w:tcW w:w="243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6,1–7,0</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40,80–45,60</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r>
      <w:tr w:rsidR="00000000">
        <w:tblPrEx>
          <w:tblCellMar>
            <w:top w:w="0" w:type="dxa"/>
            <w:bottom w:w="0" w:type="dxa"/>
          </w:tblCellMar>
        </w:tblPrEx>
        <w:tc>
          <w:tcPr>
            <w:tcW w:w="2430" w:type="dxa"/>
          </w:tcPr>
          <w:p w:rsidR="00000000" w:rsidRDefault="00DB027B">
            <w:pPr>
              <w:spacing w:before="120"/>
              <w:jc w:val="right"/>
              <w:rPr>
                <w:rFonts w:ascii="Times New Roman" w:hAnsi="Times New Roman"/>
                <w:sz w:val="20"/>
                <w:lang w:val="lt-LT"/>
              </w:rPr>
            </w:pPr>
            <w:r>
              <w:rPr>
                <w:rFonts w:ascii="Times New Roman" w:hAnsi="Times New Roman"/>
                <w:sz w:val="20"/>
                <w:lang w:val="lt-LT"/>
              </w:rPr>
              <w:t xml:space="preserve"> 7,1–</w:t>
            </w:r>
            <w:r>
              <w:rPr>
                <w:rFonts w:ascii="Times New Roman" w:hAnsi="Times New Roman"/>
                <w:sz w:val="20"/>
                <w:lang w:val="lt-LT"/>
              </w:rPr>
              <w:t>8,0 įskaitytinai</w:t>
            </w:r>
          </w:p>
        </w:tc>
        <w:tc>
          <w:tcPr>
            <w:tcW w:w="171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48,00–55,20</w:t>
            </w:r>
          </w:p>
        </w:tc>
        <w:tc>
          <w:tcPr>
            <w:tcW w:w="2160"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c>
          <w:tcPr>
            <w:tcW w:w="2489" w:type="dxa"/>
          </w:tcPr>
          <w:p w:rsidR="00000000" w:rsidRDefault="00DB027B">
            <w:pPr>
              <w:spacing w:before="120"/>
              <w:jc w:val="center"/>
              <w:rPr>
                <w:rFonts w:ascii="Times New Roman" w:hAnsi="Times New Roman"/>
                <w:sz w:val="20"/>
                <w:lang w:val="lt-LT"/>
              </w:rPr>
            </w:pPr>
            <w:r>
              <w:rPr>
                <w:rFonts w:ascii="Times New Roman" w:hAnsi="Times New Roman"/>
                <w:sz w:val="20"/>
                <w:lang w:val="lt-LT"/>
              </w:rPr>
              <w:t>–</w:t>
            </w:r>
          </w:p>
        </w:tc>
      </w:tr>
    </w:tbl>
    <w:p w:rsidR="00000000" w:rsidRDefault="00DB027B">
      <w:pPr>
        <w:rPr>
          <w:rFonts w:ascii="Times New Roman" w:hAnsi="Times New Roman"/>
          <w:b/>
          <w:lang w:val="lt-LT"/>
        </w:rPr>
      </w:pPr>
    </w:p>
    <w:p w:rsidR="00000000" w:rsidRDefault="00DB027B">
      <w:pPr>
        <w:spacing w:line="360" w:lineRule="auto"/>
        <w:ind w:firstLine="720"/>
        <w:jc w:val="both"/>
        <w:rPr>
          <w:rFonts w:ascii="Times New Roman" w:hAnsi="Times New Roman"/>
          <w:lang w:val="lt-LT"/>
        </w:rPr>
      </w:pPr>
    </w:p>
    <w:p w:rsidR="00000000" w:rsidRDefault="00DB027B">
      <w:pPr>
        <w:spacing w:line="360" w:lineRule="auto"/>
        <w:ind w:firstLine="720"/>
        <w:jc w:val="both"/>
        <w:rPr>
          <w:rFonts w:ascii="Times New Roman" w:hAnsi="Times New Roman"/>
          <w:lang w:val="lt-LT"/>
        </w:rPr>
      </w:pPr>
      <w:r>
        <w:rPr>
          <w:rFonts w:ascii="Times New Roman" w:hAnsi="Times New Roman"/>
          <w:lang w:val="lt-LT"/>
        </w:rPr>
        <w:t>1. Transporto priemonėmis (jų junginiais), kurių varančiajai ašiai su suporintais ratais leidžiama 11,5 tonos ašies apkrova viršijama, leidžiama važiuoti sumokėjus atitinkamo dydžio mokestį tik tais keliais, kurie nurody</w:t>
      </w:r>
      <w:r>
        <w:rPr>
          <w:rFonts w:ascii="Times New Roman" w:hAnsi="Times New Roman"/>
          <w:lang w:val="lt-LT"/>
        </w:rPr>
        <w:t>ti leidimus išduodančios institucijos patvirtintame sąraše.</w:t>
      </w:r>
    </w:p>
    <w:p w:rsidR="00000000" w:rsidRDefault="00DB027B">
      <w:pPr>
        <w:pStyle w:val="BodyTextIndent"/>
        <w:spacing w:after="0" w:line="360" w:lineRule="auto"/>
        <w:ind w:left="0" w:firstLine="720"/>
        <w:jc w:val="both"/>
      </w:pPr>
      <w:r>
        <w:t xml:space="preserve">2. Jei transporto priemonės (jų junginio) bendroji masė viršija leidžiamą </w:t>
      </w:r>
      <w:r>
        <w:br/>
        <w:t>(40 t, o vežant triašiu vilkiku su dviaše ar triaše puspriekabe</w:t>
      </w:r>
      <w:r>
        <w:rPr>
          <w:b/>
        </w:rPr>
        <w:t xml:space="preserve"> </w:t>
      </w:r>
      <w:r>
        <w:t xml:space="preserve">40 pėdų konteinerius, pagamintus pagal ISO standartus, – </w:t>
      </w:r>
      <w:r>
        <w:t>44 t), nustatomi</w:t>
      </w:r>
      <w:r>
        <w:rPr>
          <w:b/>
        </w:rPr>
        <w:t xml:space="preserve"> </w:t>
      </w:r>
      <w:r>
        <w:t xml:space="preserve">mokesčio ribiniai tarifai, kurie nurodyti šio priedo III skirsnyje. </w:t>
      </w:r>
    </w:p>
    <w:p w:rsidR="00000000" w:rsidRDefault="00DB027B">
      <w:pPr>
        <w:spacing w:line="360" w:lineRule="auto"/>
        <w:ind w:firstLine="643"/>
        <w:jc w:val="both"/>
        <w:rPr>
          <w:rFonts w:ascii="Times New Roman" w:hAnsi="Times New Roman"/>
          <w:lang w:val="lt-LT"/>
        </w:rPr>
      </w:pPr>
      <w:r>
        <w:rPr>
          <w:rFonts w:ascii="Times New Roman" w:hAnsi="Times New Roman"/>
          <w:lang w:val="lt-LT"/>
        </w:rPr>
        <w:t>3. Triašiu vilkiku su dviaše ar triaše puspriekabe 40 pėdų konteinerius, pagamintus pagal ISO standartus, leidžiama vežti tik magistraliniais keliais. Vežant šiuos kontei</w:t>
      </w:r>
      <w:r>
        <w:rPr>
          <w:rFonts w:ascii="Times New Roman" w:hAnsi="Times New Roman"/>
          <w:lang w:val="lt-LT"/>
        </w:rPr>
        <w:t>nerius kitais keliais, būtina gauti kelio savininko leidimą.</w:t>
      </w:r>
    </w:p>
    <w:p w:rsidR="00000000" w:rsidRDefault="00DB027B">
      <w:pPr>
        <w:spacing w:line="360" w:lineRule="auto"/>
        <w:ind w:firstLine="643"/>
        <w:jc w:val="both"/>
        <w:rPr>
          <w:rFonts w:ascii="Times New Roman" w:hAnsi="Times New Roman"/>
          <w:lang w:val="lt-LT"/>
        </w:rPr>
      </w:pPr>
      <w:r>
        <w:rPr>
          <w:rFonts w:ascii="Times New Roman" w:hAnsi="Times New Roman"/>
          <w:lang w:val="lt-LT"/>
        </w:rPr>
        <w:t>4.</w:t>
      </w:r>
      <w:r>
        <w:rPr>
          <w:rFonts w:ascii="Times New Roman" w:hAnsi="Times New Roman"/>
          <w:b/>
          <w:lang w:val="lt-LT"/>
        </w:rPr>
        <w:t xml:space="preserve"> </w:t>
      </w:r>
      <w:r>
        <w:rPr>
          <w:rFonts w:ascii="Times New Roman" w:hAnsi="Times New Roman"/>
          <w:lang w:val="lt-LT"/>
        </w:rPr>
        <w:t>Kai ašies (ašių) faktiška apkrova ir faktiškas transporto priemonės (jų junginio) svoris viršija leidžiamus, mokesčio dydis nustatomas tas, kuris yra didesnis.</w:t>
      </w:r>
    </w:p>
    <w:p w:rsidR="00000000" w:rsidRDefault="00DB027B">
      <w:pPr>
        <w:spacing w:line="360" w:lineRule="auto"/>
        <w:jc w:val="both"/>
        <w:rPr>
          <w:rFonts w:ascii="Times New Roman" w:hAnsi="Times New Roman"/>
          <w:lang w:val="lt-LT"/>
        </w:rPr>
      </w:pPr>
    </w:p>
    <w:p w:rsidR="00000000" w:rsidRDefault="00DB027B">
      <w:pPr>
        <w:spacing w:line="360" w:lineRule="auto"/>
        <w:jc w:val="both"/>
        <w:rPr>
          <w:rFonts w:ascii="Times New Roman" w:hAnsi="Times New Roman"/>
          <w:lang w:val="lt-LT"/>
        </w:rPr>
      </w:pPr>
      <w:r>
        <w:rPr>
          <w:rFonts w:ascii="Times New Roman" w:hAnsi="Times New Roman"/>
          <w:lang w:val="lt-LT"/>
        </w:rPr>
        <w:br w:type="page"/>
      </w:r>
    </w:p>
    <w:p w:rsidR="00000000" w:rsidRDefault="00DB027B">
      <w:pPr>
        <w:spacing w:line="360" w:lineRule="auto"/>
        <w:jc w:val="right"/>
        <w:rPr>
          <w:rFonts w:ascii="Times New Roman" w:hAnsi="Times New Roman"/>
          <w:lang w:val="lt-LT"/>
        </w:rPr>
      </w:pPr>
      <w:r>
        <w:rPr>
          <w:rFonts w:ascii="Times New Roman" w:hAnsi="Times New Roman"/>
          <w:lang w:val="lt-LT"/>
        </w:rPr>
        <w:t>5 priedėlio tęsinys</w:t>
      </w:r>
    </w:p>
    <w:p w:rsidR="00000000" w:rsidRDefault="00DB027B">
      <w:pPr>
        <w:spacing w:line="360" w:lineRule="auto"/>
        <w:jc w:val="right"/>
        <w:rPr>
          <w:rFonts w:ascii="Times New Roman" w:hAnsi="Times New Roman"/>
          <w:lang w:val="lt-LT"/>
        </w:rPr>
      </w:pPr>
    </w:p>
    <w:p w:rsidR="00000000" w:rsidRDefault="00DB027B">
      <w:pPr>
        <w:pStyle w:val="BodyText2"/>
        <w:jc w:val="center"/>
      </w:pPr>
      <w:r>
        <w:t>III. MOK</w:t>
      </w:r>
      <w:r>
        <w:t>ESČIO UŽ VAŽIAVIMĄ KELIAIS LIETUVOS RESPUBLIKOJE IR UŽSIENIO ŠALYSE ĮREGISTRUOTOMIS TRANSPORTO PRIEMONĖMIS (JŲ JUNGINIAIS), KAI VIRŠIJAMA LEIDŽIAMA JŲ BENDROJI MASĖ, RIBINIAI TARIFAI</w:t>
      </w:r>
    </w:p>
    <w:p w:rsidR="00000000" w:rsidRDefault="00DB027B">
      <w:pPr>
        <w:rPr>
          <w:rFonts w:ascii="Times New Roman" w:hAnsi="Times New Roman"/>
          <w:b/>
          <w:lang w:val="lt-LT"/>
        </w:rPr>
      </w:pPr>
      <w:r>
        <w:rPr>
          <w:rFonts w:ascii="Times New Roman" w:hAnsi="Times New Roman"/>
          <w:b/>
          <w:lang w:val="lt-LT"/>
        </w:rPr>
        <w:tab/>
      </w:r>
    </w:p>
    <w:p w:rsidR="00000000" w:rsidRDefault="00DB027B">
      <w:pPr>
        <w:spacing w:line="360" w:lineRule="auto"/>
        <w:ind w:firstLine="720"/>
        <w:jc w:val="both"/>
        <w:rPr>
          <w:rFonts w:ascii="Times New Roman" w:hAnsi="Times New Roman"/>
          <w:lang w:val="lt-LT"/>
        </w:rPr>
      </w:pPr>
      <w:r>
        <w:rPr>
          <w:rFonts w:ascii="Times New Roman" w:hAnsi="Times New Roman"/>
          <w:lang w:val="lt-LT"/>
        </w:rPr>
        <w:t>1. Jei transporto priemonės (jų junginio) bendroji masė viršija leidžia</w:t>
      </w:r>
      <w:r>
        <w:rPr>
          <w:rFonts w:ascii="Times New Roman" w:hAnsi="Times New Roman"/>
          <w:lang w:val="lt-LT"/>
        </w:rPr>
        <w:t xml:space="preserve">mą </w:t>
      </w:r>
      <w:r>
        <w:rPr>
          <w:rFonts w:ascii="Times New Roman" w:hAnsi="Times New Roman"/>
          <w:lang w:val="lt-LT"/>
        </w:rPr>
        <w:br/>
        <w:t>(40 t, o vežant 40 pėdų konteinerius, pagamintus pagal ISO standartus, – 44 t), mokamas mokestis, kurio ribiniai tarifai pateikiami lentelėje:</w:t>
      </w:r>
    </w:p>
    <w:p w:rsidR="00000000" w:rsidRDefault="00DB027B">
      <w:pPr>
        <w:tabs>
          <w:tab w:val="left" w:pos="0"/>
        </w:tabs>
        <w:ind w:right="7821"/>
        <w:rPr>
          <w:rFonts w:ascii="Times New Roman" w:hAnsi="Times New Roman"/>
          <w:lang w:val="lt-LT"/>
        </w:rPr>
      </w:pPr>
      <w:r>
        <w:rPr>
          <w:rFonts w:ascii="Times New Roman" w:hAnsi="Times New Roman"/>
          <w:lang w:val="lt-LT"/>
        </w:rPr>
        <w:t xml:space="preserve"> </w:t>
      </w:r>
    </w:p>
    <w:tbl>
      <w:tblPr>
        <w:tblW w:w="0" w:type="auto"/>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77"/>
        <w:gridCol w:w="3935"/>
      </w:tblGrid>
      <w:tr w:rsidR="00000000">
        <w:tblPrEx>
          <w:tblCellMar>
            <w:top w:w="0" w:type="dxa"/>
            <w:bottom w:w="0" w:type="dxa"/>
          </w:tblCellMar>
        </w:tblPrEx>
        <w:trPr>
          <w:cantSplit/>
          <w:trHeight w:val="983"/>
        </w:trPr>
        <w:tc>
          <w:tcPr>
            <w:tcW w:w="3577" w:type="dxa"/>
            <w:tcBorders>
              <w:top w:val="double" w:sz="4" w:space="0" w:color="auto"/>
              <w:bottom w:val="double" w:sz="4" w:space="0" w:color="auto"/>
              <w:right w:val="double" w:sz="4" w:space="0" w:color="auto"/>
            </w:tcBorders>
          </w:tcPr>
          <w:p w:rsidR="00000000" w:rsidRDefault="00DB027B">
            <w:pPr>
              <w:jc w:val="center"/>
              <w:rPr>
                <w:rFonts w:ascii="Times New Roman" w:hAnsi="Times New Roman"/>
                <w:sz w:val="20"/>
                <w:lang w:val="lt-LT"/>
              </w:rPr>
            </w:pPr>
          </w:p>
          <w:p w:rsidR="00000000" w:rsidRDefault="00DB027B">
            <w:pPr>
              <w:jc w:val="center"/>
              <w:rPr>
                <w:rFonts w:ascii="Times New Roman" w:hAnsi="Times New Roman"/>
                <w:sz w:val="20"/>
                <w:lang w:val="lt-LT"/>
              </w:rPr>
            </w:pPr>
            <w:r>
              <w:rPr>
                <w:rFonts w:ascii="Times New Roman" w:hAnsi="Times New Roman"/>
                <w:sz w:val="20"/>
                <w:lang w:val="lt-LT"/>
              </w:rPr>
              <w:t>Leidžiama bendroji masė  viršyta (t)</w:t>
            </w:r>
          </w:p>
        </w:tc>
        <w:tc>
          <w:tcPr>
            <w:tcW w:w="3935" w:type="dxa"/>
            <w:tcBorders>
              <w:left w:val="double" w:sz="4" w:space="0" w:color="auto"/>
              <w:bottom w:val="double" w:sz="4" w:space="0" w:color="auto"/>
            </w:tcBorders>
          </w:tcPr>
          <w:p w:rsidR="00000000" w:rsidRDefault="00DB027B">
            <w:pPr>
              <w:jc w:val="center"/>
              <w:rPr>
                <w:rFonts w:ascii="Times New Roman" w:hAnsi="Times New Roman"/>
                <w:sz w:val="20"/>
                <w:lang w:val="lt-LT"/>
              </w:rPr>
            </w:pPr>
          </w:p>
          <w:p w:rsidR="00000000" w:rsidRDefault="00DB027B">
            <w:pPr>
              <w:jc w:val="center"/>
              <w:rPr>
                <w:rFonts w:ascii="Times New Roman" w:hAnsi="Times New Roman"/>
                <w:sz w:val="20"/>
                <w:lang w:val="lt-LT"/>
              </w:rPr>
            </w:pPr>
            <w:r>
              <w:rPr>
                <w:rFonts w:ascii="Times New Roman" w:hAnsi="Times New Roman"/>
                <w:sz w:val="20"/>
                <w:lang w:val="lt-LT"/>
              </w:rPr>
              <w:t>Vienkartiniai ribiniai tarifai už kiekvieną viršytą toną, Lt / 10 km</w:t>
            </w:r>
          </w:p>
          <w:p w:rsidR="00000000" w:rsidRDefault="00DB027B">
            <w:pPr>
              <w:rPr>
                <w:rFonts w:ascii="Times New Roman" w:hAnsi="Times New Roman"/>
                <w:sz w:val="20"/>
                <w:lang w:val="lt-LT"/>
              </w:rPr>
            </w:pPr>
            <w:r>
              <w:rPr>
                <w:rFonts w:ascii="Times New Roman" w:hAnsi="Times New Roman"/>
                <w:sz w:val="20"/>
                <w:lang w:val="lt-LT"/>
              </w:rPr>
              <w:t xml:space="preserve">      </w:t>
            </w:r>
          </w:p>
        </w:tc>
      </w:tr>
      <w:tr w:rsidR="00000000">
        <w:tblPrEx>
          <w:tblCellMar>
            <w:top w:w="0" w:type="dxa"/>
            <w:bottom w:w="0" w:type="dxa"/>
          </w:tblCellMar>
        </w:tblPrEx>
        <w:trPr>
          <w:cantSplit/>
        </w:trPr>
        <w:tc>
          <w:tcPr>
            <w:tcW w:w="3577" w:type="dxa"/>
            <w:tcBorders>
              <w:top w:val="double" w:sz="4" w:space="0" w:color="auto"/>
              <w:bottom w:val="single" w:sz="4" w:space="0" w:color="auto"/>
              <w:righ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iki   10,0</w:t>
            </w:r>
          </w:p>
        </w:tc>
        <w:tc>
          <w:tcPr>
            <w:tcW w:w="3935" w:type="dxa"/>
            <w:tcBorders>
              <w:top w:val="double" w:sz="4" w:space="0" w:color="auto"/>
              <w:lef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3,00–3,50</w:t>
            </w:r>
          </w:p>
        </w:tc>
      </w:tr>
      <w:tr w:rsidR="00000000">
        <w:tblPrEx>
          <w:tblCellMar>
            <w:top w:w="0" w:type="dxa"/>
            <w:bottom w:w="0" w:type="dxa"/>
          </w:tblCellMar>
        </w:tblPrEx>
        <w:trPr>
          <w:cantSplit/>
        </w:trPr>
        <w:tc>
          <w:tcPr>
            <w:tcW w:w="3577" w:type="dxa"/>
            <w:tcBorders>
              <w:top w:val="single" w:sz="4" w:space="0" w:color="auto"/>
              <w:bottom w:val="single" w:sz="4" w:space="0" w:color="auto"/>
              <w:righ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11,0–20,0</w:t>
            </w:r>
          </w:p>
        </w:tc>
        <w:tc>
          <w:tcPr>
            <w:tcW w:w="3935" w:type="dxa"/>
            <w:tcBorders>
              <w:lef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3,50–4,00</w:t>
            </w:r>
          </w:p>
        </w:tc>
      </w:tr>
      <w:tr w:rsidR="00000000">
        <w:tblPrEx>
          <w:tblCellMar>
            <w:top w:w="0" w:type="dxa"/>
            <w:bottom w:w="0" w:type="dxa"/>
          </w:tblCellMar>
        </w:tblPrEx>
        <w:trPr>
          <w:cantSplit/>
        </w:trPr>
        <w:tc>
          <w:tcPr>
            <w:tcW w:w="3577" w:type="dxa"/>
            <w:tcBorders>
              <w:top w:val="single" w:sz="4" w:space="0" w:color="auto"/>
              <w:bottom w:val="single" w:sz="4" w:space="0" w:color="auto"/>
              <w:righ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21,0–40,0</w:t>
            </w:r>
          </w:p>
        </w:tc>
        <w:tc>
          <w:tcPr>
            <w:tcW w:w="3935" w:type="dxa"/>
            <w:tcBorders>
              <w:lef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4,00–4,50</w:t>
            </w:r>
          </w:p>
        </w:tc>
      </w:tr>
      <w:tr w:rsidR="00000000">
        <w:tblPrEx>
          <w:tblCellMar>
            <w:top w:w="0" w:type="dxa"/>
            <w:bottom w:w="0" w:type="dxa"/>
          </w:tblCellMar>
        </w:tblPrEx>
        <w:trPr>
          <w:cantSplit/>
          <w:trHeight w:val="412"/>
        </w:trPr>
        <w:tc>
          <w:tcPr>
            <w:tcW w:w="3577" w:type="dxa"/>
            <w:tcBorders>
              <w:top w:val="single" w:sz="4" w:space="0" w:color="auto"/>
              <w:bottom w:val="double" w:sz="4" w:space="0" w:color="auto"/>
              <w:right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 xml:space="preserve">&gt;40 </w:t>
            </w:r>
          </w:p>
        </w:tc>
        <w:tc>
          <w:tcPr>
            <w:tcW w:w="3935" w:type="dxa"/>
            <w:tcBorders>
              <w:left w:val="double" w:sz="4" w:space="0" w:color="auto"/>
              <w:bottom w:val="double" w:sz="4" w:space="0" w:color="auto"/>
            </w:tcBorders>
          </w:tcPr>
          <w:p w:rsidR="00000000" w:rsidRDefault="00DB027B">
            <w:pPr>
              <w:spacing w:before="120"/>
              <w:jc w:val="center"/>
              <w:rPr>
                <w:rFonts w:ascii="Times New Roman" w:hAnsi="Times New Roman"/>
                <w:sz w:val="20"/>
                <w:lang w:val="lt-LT"/>
              </w:rPr>
            </w:pPr>
            <w:r>
              <w:rPr>
                <w:rFonts w:ascii="Times New Roman" w:hAnsi="Times New Roman"/>
                <w:sz w:val="20"/>
                <w:lang w:val="lt-LT"/>
              </w:rPr>
              <w:t>5,00–6,00</w:t>
            </w:r>
          </w:p>
        </w:tc>
      </w:tr>
    </w:tbl>
    <w:p w:rsidR="00000000" w:rsidRDefault="00DB027B">
      <w:pPr>
        <w:tabs>
          <w:tab w:val="left" w:pos="0"/>
        </w:tabs>
        <w:ind w:right="25"/>
        <w:rPr>
          <w:rFonts w:ascii="Times New Roman" w:hAnsi="Times New Roman"/>
          <w:lang w:val="lt-LT"/>
        </w:rPr>
      </w:pPr>
    </w:p>
    <w:p w:rsidR="00000000" w:rsidRDefault="00DB027B">
      <w:pPr>
        <w:spacing w:line="360" w:lineRule="auto"/>
        <w:ind w:right="25" w:firstLine="720"/>
        <w:jc w:val="both"/>
        <w:rPr>
          <w:rFonts w:ascii="Times New Roman" w:hAnsi="Times New Roman"/>
          <w:lang w:val="lt-LT"/>
        </w:rPr>
      </w:pPr>
      <w:r>
        <w:rPr>
          <w:rFonts w:ascii="Times New Roman" w:hAnsi="Times New Roman"/>
          <w:lang w:val="lt-LT"/>
        </w:rPr>
        <w:t>2. Triašiu puspriekabių vilkiku su dviaše ar triaše puspriekabe 40 pėdų konteinerius, pagamintus pagal ISO standartus, leidžiama vežti tik magistraliniais keliais. Ve</w:t>
      </w:r>
      <w:r>
        <w:rPr>
          <w:rFonts w:ascii="Times New Roman" w:hAnsi="Times New Roman"/>
          <w:lang w:val="lt-LT"/>
        </w:rPr>
        <w:t>žant šiuos konteinerius kitais keliais, būtina gauti kelio savininko leidimą.</w:t>
      </w:r>
    </w:p>
    <w:p w:rsidR="00000000" w:rsidRDefault="00DB027B">
      <w:pPr>
        <w:spacing w:line="360" w:lineRule="auto"/>
        <w:ind w:right="25" w:firstLine="720"/>
        <w:jc w:val="both"/>
        <w:rPr>
          <w:rFonts w:ascii="Times New Roman" w:hAnsi="Times New Roman"/>
          <w:lang w:val="lt-LT"/>
        </w:rPr>
      </w:pPr>
      <w:r>
        <w:rPr>
          <w:rFonts w:ascii="Times New Roman" w:hAnsi="Times New Roman"/>
          <w:lang w:val="lt-LT"/>
        </w:rPr>
        <w:t>3. Kai ašies (ašių) faktiška apkrova ir faktiška transporto priemonės (jų junginio) bendroji masė  viršija leidžiamą, mokesčio dydis nustatomas tas, kuris yra didesnis.</w:t>
      </w:r>
    </w:p>
    <w:p w:rsidR="00000000" w:rsidRDefault="00DB027B">
      <w:pPr>
        <w:tabs>
          <w:tab w:val="left" w:pos="0"/>
        </w:tabs>
        <w:ind w:right="-333"/>
        <w:jc w:val="both"/>
        <w:rPr>
          <w:rFonts w:ascii="Times New Roman" w:hAnsi="Times New Roman"/>
          <w:b/>
          <w:sz w:val="22"/>
          <w:lang w:val="lt-LT"/>
        </w:rPr>
      </w:pPr>
      <w:r>
        <w:rPr>
          <w:rFonts w:ascii="Times New Roman" w:hAnsi="Times New Roman"/>
          <w:b/>
          <w:lang w:val="lt-LT"/>
        </w:rPr>
        <w:tab/>
      </w:r>
      <w:r>
        <w:rPr>
          <w:rFonts w:ascii="Times New Roman" w:hAnsi="Times New Roman"/>
          <w:b/>
          <w:lang w:val="lt-LT"/>
        </w:rPr>
        <w:tab/>
      </w:r>
      <w:r>
        <w:rPr>
          <w:rFonts w:ascii="Times New Roman" w:hAnsi="Times New Roman"/>
          <w:b/>
          <w:lang w:val="lt-LT"/>
        </w:rPr>
        <w:tab/>
      </w:r>
      <w:r>
        <w:rPr>
          <w:rFonts w:ascii="Times New Roman" w:hAnsi="Times New Roman"/>
          <w:b/>
          <w:lang w:val="lt-LT"/>
        </w:rPr>
        <w:tab/>
      </w:r>
    </w:p>
    <w:p w:rsidR="00000000" w:rsidRDefault="00DB027B">
      <w:pPr>
        <w:tabs>
          <w:tab w:val="left" w:pos="0"/>
        </w:tabs>
        <w:ind w:right="-333"/>
        <w:jc w:val="both"/>
        <w:rPr>
          <w:rFonts w:ascii="Times New Roman" w:hAnsi="Times New Roman"/>
          <w:b/>
          <w:sz w:val="22"/>
          <w:lang w:val="lt-LT"/>
        </w:rPr>
      </w:pPr>
    </w:p>
    <w:p w:rsidR="00000000" w:rsidRDefault="00DB027B">
      <w:pPr>
        <w:pStyle w:val="PlainText"/>
        <w:jc w:val="center"/>
        <w:rPr>
          <w:rFonts w:ascii="Times New Roman" w:hAnsi="Times New Roman"/>
          <w:sz w:val="22"/>
        </w:rPr>
      </w:pPr>
      <w:r>
        <w:rPr>
          <w:rFonts w:ascii="Times New Roman" w:hAnsi="Times New Roman"/>
          <w:sz w:val="22"/>
        </w:rPr>
        <w:t>___</w:t>
      </w:r>
      <w:r>
        <w:rPr>
          <w:rFonts w:ascii="Times New Roman" w:hAnsi="Times New Roman"/>
          <w:sz w:val="22"/>
        </w:rPr>
        <w:t>____________</w:t>
      </w:r>
    </w:p>
    <w:p w:rsidR="00000000" w:rsidRDefault="00DB027B">
      <w:pPr>
        <w:pStyle w:val="PlainText"/>
        <w:jc w:val="both"/>
        <w:rPr>
          <w:rFonts w:ascii="Times New Roman" w:hAnsi="Times New Roman"/>
        </w:rPr>
      </w:pPr>
    </w:p>
    <w:p w:rsidR="00000000" w:rsidRDefault="00DB027B">
      <w:pPr>
        <w:pStyle w:val="PlainText"/>
        <w:jc w:val="both"/>
        <w:rPr>
          <w:rFonts w:ascii="Times New Roman" w:hAnsi="Times New Roman"/>
        </w:rPr>
      </w:pPr>
      <w:r>
        <w:rPr>
          <w:rFonts w:ascii="Times New Roman" w:hAnsi="Times New Roman"/>
        </w:rPr>
        <w:t>Pakeitimai:</w:t>
      </w:r>
    </w:p>
    <w:p w:rsidR="00000000" w:rsidRDefault="00DB027B">
      <w:pPr>
        <w:pStyle w:val="PlainText"/>
        <w:jc w:val="both"/>
        <w:rPr>
          <w:rFonts w:ascii="Times New Roman" w:hAnsi="Times New Roman"/>
        </w:rPr>
      </w:pPr>
    </w:p>
    <w:p w:rsidR="00000000" w:rsidRDefault="00DB027B">
      <w:pPr>
        <w:pStyle w:val="PlainText"/>
        <w:jc w:val="both"/>
        <w:rPr>
          <w:rFonts w:ascii="Times New Roman" w:hAnsi="Times New Roman"/>
        </w:rPr>
      </w:pPr>
      <w:r>
        <w:rPr>
          <w:rFonts w:ascii="Times New Roman" w:hAnsi="Times New Roman"/>
        </w:rPr>
        <w:t>1.</w:t>
      </w:r>
    </w:p>
    <w:p w:rsidR="00000000" w:rsidRDefault="00DB027B">
      <w:pPr>
        <w:pStyle w:val="PlainText"/>
        <w:jc w:val="both"/>
        <w:rPr>
          <w:rFonts w:ascii="Times New Roman" w:hAnsi="Times New Roman"/>
        </w:rPr>
      </w:pPr>
      <w:r>
        <w:rPr>
          <w:rFonts w:ascii="Times New Roman" w:hAnsi="Times New Roman"/>
        </w:rPr>
        <w:t>Lietuvos Respublikos Seimas, Įstatymas</w:t>
      </w:r>
    </w:p>
    <w:p w:rsidR="00000000" w:rsidRDefault="00DB027B">
      <w:pPr>
        <w:pStyle w:val="PlainText"/>
        <w:jc w:val="both"/>
        <w:rPr>
          <w:rFonts w:ascii="Times New Roman" w:hAnsi="Times New Roman"/>
        </w:rPr>
      </w:pPr>
      <w:r>
        <w:rPr>
          <w:rFonts w:ascii="Times New Roman" w:hAnsi="Times New Roman"/>
        </w:rPr>
        <w:t xml:space="preserve">Nr. </w:t>
      </w:r>
      <w:hyperlink r:id="rId13" w:history="1">
        <w:r>
          <w:rPr>
            <w:rStyle w:val="Hyperlink"/>
            <w:rFonts w:ascii="Times New Roman" w:hAnsi="Times New Roman"/>
          </w:rPr>
          <w:t>IX-682</w:t>
        </w:r>
      </w:hyperlink>
      <w:r>
        <w:rPr>
          <w:rFonts w:ascii="Times New Roman" w:hAnsi="Times New Roman"/>
        </w:rPr>
        <w:t>, 2001-12-21, Žin., 2001, Nr. 112-4089 (2001-12-30)</w:t>
      </w:r>
    </w:p>
    <w:p w:rsidR="00000000" w:rsidRDefault="00DB027B">
      <w:pPr>
        <w:pStyle w:val="PlainText"/>
        <w:jc w:val="both"/>
        <w:rPr>
          <w:rFonts w:ascii="Times New Roman" w:hAnsi="Times New Roman"/>
        </w:rPr>
      </w:pPr>
      <w:r>
        <w:rPr>
          <w:rFonts w:ascii="Times New Roman" w:hAnsi="Times New Roman"/>
        </w:rPr>
        <w:t>KELIŲ PRIEŽIŪROS IR PLĖTROS PROGRAMOS FINANSAVIMO ĮSTATYMO PAK</w:t>
      </w:r>
      <w:r>
        <w:rPr>
          <w:rFonts w:ascii="Times New Roman" w:hAnsi="Times New Roman"/>
        </w:rPr>
        <w:t>EITIMO ĮSTATYMAS</w:t>
      </w:r>
    </w:p>
    <w:p w:rsidR="00000000" w:rsidRDefault="00DB027B">
      <w:pPr>
        <w:ind w:right="-333"/>
        <w:rPr>
          <w:rFonts w:ascii="Times New Roman" w:hAnsi="Times New Roman"/>
          <w:sz w:val="20"/>
          <w:lang w:val="lt-LT"/>
        </w:rPr>
      </w:pPr>
      <w:r>
        <w:rPr>
          <w:rFonts w:ascii="Times New Roman" w:hAnsi="Times New Roman"/>
          <w:sz w:val="20"/>
          <w:lang w:val="lt-LT"/>
        </w:rPr>
        <w:t xml:space="preserve">Šis Įstatymas įsigalioja nuo 2002 m. sausio 1 d. </w:t>
      </w:r>
    </w:p>
    <w:p w:rsidR="00000000" w:rsidRDefault="00DB027B">
      <w:pPr>
        <w:ind w:right="-333"/>
        <w:rPr>
          <w:rFonts w:ascii="Times New Roman" w:hAnsi="Times New Roman"/>
          <w:b/>
          <w:sz w:val="20"/>
          <w:lang w:val="lt-LT"/>
        </w:rPr>
      </w:pPr>
      <w:r>
        <w:rPr>
          <w:rFonts w:ascii="Times New Roman" w:hAnsi="Times New Roman"/>
          <w:b/>
          <w:sz w:val="20"/>
          <w:lang w:val="lt-LT"/>
        </w:rPr>
        <w:t>Nauja įstatymo redakcija</w:t>
      </w:r>
    </w:p>
    <w:p w:rsidR="00000000" w:rsidRDefault="00DB027B">
      <w:pPr>
        <w:pStyle w:val="PlainText"/>
        <w:jc w:val="both"/>
        <w:rPr>
          <w:rFonts w:ascii="Times New Roman" w:hAnsi="Times New Roman"/>
        </w:rPr>
      </w:pPr>
    </w:p>
    <w:p w:rsidR="00000000" w:rsidRDefault="00DB027B">
      <w:pPr>
        <w:pStyle w:val="PlainText"/>
        <w:ind w:right="-333"/>
        <w:jc w:val="both"/>
        <w:rPr>
          <w:rFonts w:ascii="Times New Roman" w:hAnsi="Times New Roman"/>
        </w:rPr>
      </w:pPr>
      <w:r>
        <w:rPr>
          <w:rFonts w:ascii="Times New Roman" w:hAnsi="Times New Roman"/>
        </w:rPr>
        <w:t>2.</w:t>
      </w:r>
    </w:p>
    <w:p w:rsidR="00000000" w:rsidRDefault="00DB027B">
      <w:pPr>
        <w:pStyle w:val="PlainText"/>
        <w:ind w:right="-333"/>
        <w:jc w:val="both"/>
        <w:rPr>
          <w:rFonts w:ascii="Times New Roman" w:hAnsi="Times New Roman"/>
        </w:rPr>
      </w:pPr>
      <w:r>
        <w:rPr>
          <w:rFonts w:ascii="Times New Roman" w:hAnsi="Times New Roman"/>
        </w:rPr>
        <w:t>Lietuvos Respublikos Seimas, Įstatymas</w:t>
      </w:r>
    </w:p>
    <w:p w:rsidR="00000000" w:rsidRDefault="00DB027B">
      <w:pPr>
        <w:pStyle w:val="PlainText"/>
        <w:ind w:right="-333"/>
        <w:jc w:val="both"/>
        <w:rPr>
          <w:rFonts w:ascii="Times New Roman" w:hAnsi="Times New Roman"/>
        </w:rPr>
      </w:pPr>
      <w:r>
        <w:rPr>
          <w:rFonts w:ascii="Times New Roman" w:hAnsi="Times New Roman"/>
        </w:rPr>
        <w:t xml:space="preserve">Nr. </w:t>
      </w:r>
      <w:hyperlink r:id="rId14" w:history="1">
        <w:r>
          <w:rPr>
            <w:rStyle w:val="Hyperlink"/>
            <w:rFonts w:ascii="Times New Roman" w:hAnsi="Times New Roman"/>
          </w:rPr>
          <w:t>IX-840</w:t>
        </w:r>
      </w:hyperlink>
      <w:r>
        <w:rPr>
          <w:rFonts w:ascii="Times New Roman" w:hAnsi="Times New Roman"/>
        </w:rPr>
        <w:t>, 2002-04-09, Žin., 2002, Nr. 43-1605 (2002-04-2</w:t>
      </w:r>
      <w:r>
        <w:rPr>
          <w:rFonts w:ascii="Times New Roman" w:hAnsi="Times New Roman"/>
        </w:rPr>
        <w:t>6)</w:t>
      </w:r>
    </w:p>
    <w:p w:rsidR="00000000" w:rsidRDefault="00DB027B">
      <w:pPr>
        <w:pStyle w:val="PlainText"/>
        <w:ind w:right="-333"/>
        <w:jc w:val="both"/>
        <w:rPr>
          <w:rFonts w:ascii="Times New Roman" w:hAnsi="Times New Roman"/>
        </w:rPr>
      </w:pPr>
      <w:r>
        <w:rPr>
          <w:rFonts w:ascii="Times New Roman" w:hAnsi="Times New Roman"/>
        </w:rPr>
        <w:t xml:space="preserve">KELIŲ PRIEŽIŪROS IR PLĖTROS PROGRAMOS FINANSAVIMO ĮSTATYMO 4 STRAIPSNIO IR </w:t>
      </w:r>
      <w:r>
        <w:rPr>
          <w:rFonts w:ascii="Times New Roman" w:hAnsi="Times New Roman"/>
        </w:rPr>
        <w:br/>
        <w:t>1 PRIEDĖLIO PAKEITIMO ĮSTATYMAS</w:t>
      </w:r>
    </w:p>
    <w:p w:rsidR="00000000" w:rsidRDefault="00DB027B">
      <w:pPr>
        <w:ind w:right="-333"/>
        <w:jc w:val="both"/>
        <w:rPr>
          <w:rFonts w:ascii="Times New Roman" w:hAnsi="Times New Roman"/>
          <w:sz w:val="20"/>
          <w:lang w:val="lt-LT"/>
        </w:rPr>
      </w:pPr>
      <w:r>
        <w:rPr>
          <w:rFonts w:ascii="Times New Roman" w:hAnsi="Times New Roman"/>
          <w:sz w:val="20"/>
          <w:lang w:val="lt-LT"/>
        </w:rPr>
        <w:t>Šis Įstatymas taikomas apskaičiuojant atskaitymus į Programos finansavimo sąskaitą nuo 2002 metų balandžio mėnesio ir vėlesnių mėnesių pajamų.</w:t>
      </w:r>
    </w:p>
    <w:p w:rsidR="00000000" w:rsidRDefault="00DB027B">
      <w:pPr>
        <w:pStyle w:val="PlainText"/>
        <w:rPr>
          <w:rFonts w:ascii="Times New Roman" w:hAnsi="Times New Roman"/>
        </w:rPr>
      </w:pPr>
    </w:p>
    <w:p w:rsidR="00000000" w:rsidRDefault="00DB027B">
      <w:pPr>
        <w:pStyle w:val="PlainText"/>
        <w:rPr>
          <w:rFonts w:ascii="Times New Roman" w:hAnsi="Times New Roman"/>
        </w:rPr>
      </w:pPr>
    </w:p>
    <w:p w:rsidR="00000000" w:rsidRDefault="00DB027B">
      <w:pPr>
        <w:pStyle w:val="PlainText"/>
        <w:rPr>
          <w:rFonts w:ascii="Times New Roman" w:hAnsi="Times New Roman"/>
        </w:rPr>
      </w:pPr>
      <w:r>
        <w:rPr>
          <w:rFonts w:ascii="Times New Roman" w:hAnsi="Times New Roman"/>
        </w:rPr>
        <w:t>*** Pabaiga ***</w:t>
      </w:r>
    </w:p>
    <w:p w:rsidR="00000000" w:rsidRDefault="00DB027B">
      <w:pPr>
        <w:pStyle w:val="PlainText"/>
        <w:rPr>
          <w:rFonts w:ascii="Times New Roman" w:hAnsi="Times New Roman"/>
        </w:rPr>
      </w:pPr>
    </w:p>
    <w:p w:rsidR="00000000" w:rsidRDefault="00DB027B">
      <w:pPr>
        <w:pStyle w:val="PlainText"/>
        <w:rPr>
          <w:rFonts w:ascii="Times New Roman" w:hAnsi="Times New Roman"/>
        </w:rPr>
      </w:pPr>
    </w:p>
    <w:p w:rsidR="00000000" w:rsidRDefault="00DB027B">
      <w:pPr>
        <w:pStyle w:val="PlainText"/>
        <w:rPr>
          <w:rFonts w:ascii="Times New Roman" w:hAnsi="Times New Roman"/>
        </w:rPr>
      </w:pPr>
      <w:r>
        <w:rPr>
          <w:rFonts w:ascii="Times New Roman" w:hAnsi="Times New Roman"/>
        </w:rPr>
        <w:t>Redagavo: Aušrinė Trapinskienė (2002-04-29)</w:t>
      </w:r>
    </w:p>
    <w:p w:rsidR="00000000" w:rsidRDefault="00DB027B">
      <w:pPr>
        <w:pStyle w:val="PlainText"/>
        <w:rPr>
          <w:rFonts w:ascii="Times New Roman" w:hAnsi="Times New Roman"/>
        </w:rPr>
      </w:pPr>
      <w:r>
        <w:rPr>
          <w:rFonts w:ascii="Times New Roman" w:hAnsi="Times New Roman"/>
        </w:rPr>
        <w:t xml:space="preserve">                  autrap@lrs.lt</w:t>
      </w:r>
    </w:p>
    <w:p w:rsidR="00000000" w:rsidRDefault="00DB027B">
      <w:pPr>
        <w:jc w:val="both"/>
        <w:rPr>
          <w:rFonts w:ascii="Times New Roman" w:hAnsi="Times New Roman"/>
          <w:sz w:val="20"/>
          <w:lang w:val="lt-LT"/>
        </w:rPr>
      </w:pPr>
    </w:p>
    <w:sectPr w:rsidR="00000000">
      <w:headerReference w:type="even" r:id="rId15"/>
      <w:headerReference w:type="default" r:id="rId16"/>
      <w:footerReference w:type="even" r:id="rId17"/>
      <w:footerReference w:type="default" r:id="rId18"/>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27B">
      <w:r>
        <w:separator/>
      </w:r>
    </w:p>
  </w:endnote>
  <w:endnote w:type="continuationSeparator" w:id="0">
    <w:p w:rsidR="00000000" w:rsidRDefault="00D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B0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DB0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DB027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DB027B">
    <w:pPr>
      <w:pStyle w:val="Footer"/>
      <w:tabs>
        <w:tab w:val="clear" w:pos="4320"/>
        <w:tab w:val="center" w:pos="0"/>
      </w:tabs>
      <w:ind w:right="360"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27B">
      <w:r>
        <w:separator/>
      </w:r>
    </w:p>
  </w:footnote>
  <w:footnote w:type="continuationSeparator" w:id="0">
    <w:p w:rsidR="00000000" w:rsidRDefault="00DB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B0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27B">
    <w:pPr>
      <w:pStyle w:val="Header"/>
      <w:framePr w:wrap="around" w:vAnchor="text" w:hAnchor="page" w:x="6481" w:y="21"/>
      <w:rPr>
        <w:rStyle w:val="PageNumber"/>
      </w:rPr>
    </w:pPr>
  </w:p>
  <w:p w:rsidR="00000000" w:rsidRDefault="00DB0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1BEB2E1A"/>
    <w:multiLevelType w:val="multilevel"/>
    <w:tmpl w:val="8E0E42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755763E8"/>
    <w:multiLevelType w:val="multilevel"/>
    <w:tmpl w:val="EFE83614"/>
    <w:lvl w:ilvl="0">
      <w:start w:val="1"/>
      <w:numFmt w:val="decimal"/>
      <w:lvlText w:val="%1."/>
      <w:lvlJc w:val="left"/>
      <w:pPr>
        <w:tabs>
          <w:tab w:val="num" w:pos="510"/>
        </w:tabs>
        <w:ind w:left="510" w:hanging="510"/>
      </w:pPr>
      <w:rPr>
        <w:rFonts w:hint="default"/>
      </w:rPr>
    </w:lvl>
    <w:lvl w:ilvl="1">
      <w:start w:val="1"/>
      <w:numFmt w:val="decimal"/>
      <w:pStyle w:val="BodyText"/>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7B"/>
    <w:rsid w:val="00DB0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semiHidden/>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semiHidden/>
    <w:pPr>
      <w:spacing w:after="120"/>
      <w:ind w:left="283"/>
    </w:pPr>
    <w:rPr>
      <w:rFonts w:ascii="Times New Roman" w:hAnsi="Times New Roman"/>
      <w:lang w:val="lt-LT"/>
    </w:rPr>
  </w:style>
  <w:style w:type="paragraph" w:styleId="BodyTextIndent2">
    <w:name w:val="Body Text Indent 2"/>
    <w:basedOn w:val="Normal"/>
    <w:semiHidden/>
    <w:pPr>
      <w:ind w:left="2070" w:hanging="85"/>
      <w:jc w:val="center"/>
    </w:pPr>
    <w:rPr>
      <w:rFonts w:ascii="Times New Roman" w:hAnsi="Times New Roman"/>
      <w:b/>
      <w:lang w:val="lt-LT"/>
    </w:rPr>
  </w:style>
  <w:style w:type="paragraph" w:styleId="BodyText2">
    <w:name w:val="Body Text 2"/>
    <w:basedOn w:val="Normal"/>
    <w:semiHidden/>
    <w:pPr>
      <w:jc w:val="both"/>
    </w:pPr>
    <w:rPr>
      <w:rFonts w:ascii="Times New Roman" w:hAnsi="Times New Roman"/>
      <w:b/>
      <w:lang w:val="lt-LT"/>
    </w:rPr>
  </w:style>
  <w:style w:type="paragraph" w:styleId="BodyTextIndent3">
    <w:name w:val="Body Text Indent 3"/>
    <w:basedOn w:val="Normal"/>
    <w:semiHidden/>
    <w:pPr>
      <w:ind w:left="2127" w:hanging="1407"/>
    </w:pPr>
    <w:rPr>
      <w:rFonts w:ascii="Times New Roman" w:hAnsi="Times New Roman"/>
      <w:b/>
      <w:lang w:val="lt-LT"/>
    </w:rPr>
  </w:style>
  <w:style w:type="paragraph" w:styleId="PlainText">
    <w:name w:val="Plain Text"/>
    <w:basedOn w:val="Normal"/>
    <w:semiHidden/>
    <w:rPr>
      <w:rFonts w:ascii="Courier New" w:hAnsi="Courier New"/>
      <w:sz w:val="20"/>
      <w:lang w:val="lt-LT"/>
    </w:rPr>
  </w:style>
  <w:style w:type="paragraph" w:styleId="Header">
    <w:name w:val="header"/>
    <w:basedOn w:val="Normal"/>
    <w:semiHidden/>
    <w:pPr>
      <w:tabs>
        <w:tab w:val="center" w:pos="4153"/>
        <w:tab w:val="right" w:pos="8306"/>
      </w:tabs>
    </w:pPr>
  </w:style>
  <w:style w:type="paragraph" w:styleId="BodyText3">
    <w:name w:val="Body Text 3"/>
    <w:basedOn w:val="Normal"/>
    <w:semiHidden/>
    <w:pPr>
      <w:jc w:val="both"/>
    </w:pPr>
    <w:rPr>
      <w:lang w:val="lt-LT"/>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semiHidden/>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semiHidden/>
    <w:pPr>
      <w:spacing w:after="120"/>
      <w:ind w:left="283"/>
    </w:pPr>
    <w:rPr>
      <w:rFonts w:ascii="Times New Roman" w:hAnsi="Times New Roman"/>
      <w:lang w:val="lt-LT"/>
    </w:rPr>
  </w:style>
  <w:style w:type="paragraph" w:styleId="BodyTextIndent2">
    <w:name w:val="Body Text Indent 2"/>
    <w:basedOn w:val="Normal"/>
    <w:semiHidden/>
    <w:pPr>
      <w:ind w:left="2070" w:hanging="85"/>
      <w:jc w:val="center"/>
    </w:pPr>
    <w:rPr>
      <w:rFonts w:ascii="Times New Roman" w:hAnsi="Times New Roman"/>
      <w:b/>
      <w:lang w:val="lt-LT"/>
    </w:rPr>
  </w:style>
  <w:style w:type="paragraph" w:styleId="BodyText2">
    <w:name w:val="Body Text 2"/>
    <w:basedOn w:val="Normal"/>
    <w:semiHidden/>
    <w:pPr>
      <w:jc w:val="both"/>
    </w:pPr>
    <w:rPr>
      <w:rFonts w:ascii="Times New Roman" w:hAnsi="Times New Roman"/>
      <w:b/>
      <w:lang w:val="lt-LT"/>
    </w:rPr>
  </w:style>
  <w:style w:type="paragraph" w:styleId="BodyTextIndent3">
    <w:name w:val="Body Text Indent 3"/>
    <w:basedOn w:val="Normal"/>
    <w:semiHidden/>
    <w:pPr>
      <w:ind w:left="2127" w:hanging="1407"/>
    </w:pPr>
    <w:rPr>
      <w:rFonts w:ascii="Times New Roman" w:hAnsi="Times New Roman"/>
      <w:b/>
      <w:lang w:val="lt-LT"/>
    </w:rPr>
  </w:style>
  <w:style w:type="paragraph" w:styleId="PlainText">
    <w:name w:val="Plain Text"/>
    <w:basedOn w:val="Normal"/>
    <w:semiHidden/>
    <w:rPr>
      <w:rFonts w:ascii="Courier New" w:hAnsi="Courier New"/>
      <w:sz w:val="20"/>
      <w:lang w:val="lt-LT"/>
    </w:rPr>
  </w:style>
  <w:style w:type="paragraph" w:styleId="Header">
    <w:name w:val="header"/>
    <w:basedOn w:val="Normal"/>
    <w:semiHidden/>
    <w:pPr>
      <w:tabs>
        <w:tab w:val="center" w:pos="4153"/>
        <w:tab w:val="right" w:pos="8306"/>
      </w:tabs>
    </w:pPr>
  </w:style>
  <w:style w:type="paragraph" w:styleId="BodyText3">
    <w:name w:val="Body Text 3"/>
    <w:basedOn w:val="Normal"/>
    <w:semiHidden/>
    <w:pPr>
      <w:jc w:val="both"/>
    </w:pPr>
    <w:rPr>
      <w:lang w:val="lt-LT"/>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57367&amp;b="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165032&amp;b="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65032&amp;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lrs.lt/cgi-bin/preps2?a=157367&amp;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6503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4020</Words>
  <Characters>26056</Characters>
  <Application>Microsoft Office Word</Application>
  <DocSecurity>4</DocSecurity>
  <Lines>1240</Lines>
  <Paragraphs>556</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29520</CharactersWithSpaces>
  <SharedDoc>false</SharedDoc>
  <HLinks>
    <vt:vector size="30" baseType="variant">
      <vt:variant>
        <vt:i4>1638493</vt:i4>
      </vt:variant>
      <vt:variant>
        <vt:i4>36</vt:i4>
      </vt:variant>
      <vt:variant>
        <vt:i4>0</vt:i4>
      </vt:variant>
      <vt:variant>
        <vt:i4>5</vt:i4>
      </vt:variant>
      <vt:variant>
        <vt:lpwstr>http://www3.lrs.lt/cgi-bin/preps2?a=165032&amp;b=</vt:lpwstr>
      </vt:variant>
      <vt:variant>
        <vt:lpwstr/>
      </vt:variant>
      <vt:variant>
        <vt:i4>1835098</vt:i4>
      </vt:variant>
      <vt:variant>
        <vt:i4>33</vt:i4>
      </vt:variant>
      <vt:variant>
        <vt:i4>0</vt:i4>
      </vt:variant>
      <vt:variant>
        <vt:i4>5</vt:i4>
      </vt:variant>
      <vt:variant>
        <vt:lpwstr>http://www3.lrs.lt/cgi-bin/preps2?a=157367&amp;b=</vt:lpwstr>
      </vt:variant>
      <vt:variant>
        <vt:lpwstr/>
      </vt:variant>
      <vt:variant>
        <vt:i4>1638493</vt:i4>
      </vt:variant>
      <vt:variant>
        <vt:i4>30</vt:i4>
      </vt:variant>
      <vt:variant>
        <vt:i4>0</vt:i4>
      </vt:variant>
      <vt:variant>
        <vt:i4>5</vt:i4>
      </vt:variant>
      <vt:variant>
        <vt:lpwstr>http://www3.lrs.lt/cgi-bin/preps2?a=165032&amp;b=</vt:lpwstr>
      </vt:variant>
      <vt:variant>
        <vt:lpwstr/>
      </vt:variant>
      <vt:variant>
        <vt:i4>1638493</vt:i4>
      </vt:variant>
      <vt:variant>
        <vt:i4>21</vt:i4>
      </vt:variant>
      <vt:variant>
        <vt:i4>0</vt:i4>
      </vt:variant>
      <vt:variant>
        <vt:i4>5</vt:i4>
      </vt:variant>
      <vt:variant>
        <vt:lpwstr>http://www3.lrs.lt/cgi-bin/preps2?a=165032&amp;b=</vt:lpwstr>
      </vt:variant>
      <vt:variant>
        <vt:lpwstr/>
      </vt:variant>
      <vt:variant>
        <vt:i4>1835098</vt:i4>
      </vt:variant>
      <vt:variant>
        <vt:i4>18</vt:i4>
      </vt:variant>
      <vt:variant>
        <vt:i4>0</vt:i4>
      </vt:variant>
      <vt:variant>
        <vt:i4>5</vt:i4>
      </vt:variant>
      <vt:variant>
        <vt:lpwstr>http://www3.lrs.lt/cgi-bin/preps2?a=157367&amp;b=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2014-12-17T07:56:00Z</dcterms:created>
  <dcterms:modified xsi:type="dcterms:W3CDTF">2014-12-17T07:56:00Z</dcterms:modified>
</cp:coreProperties>
</file>