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2008-11-14 iki 2011-02-12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2002, Nr. </w:t>
      </w:r>
      <w:fldSimple w:instr="HYPERLINK https://www.e-tar.lt/portal/legalAct.html?documentId=TAR.BC086C7172D5">
        <w:r w:rsidRPr="00532B9F">
          <w:rPr>
            <w:rFonts w:ascii="Times New Roman" w:eastAsia="MS Mincho" w:hAnsi="Times New Roman"/>
            <w:sz w:val="20"/>
            <w:i/>
            <w:iCs/>
            <w:color w:val="0000FF" w:themeColor="hyperlink"/>
            <w:u w:val="single"/>
          </w:rPr>
          <w:t>52-2014</w:t>
        </w:r>
      </w:fldSimple>
      <w:r>
        <w:rPr>
          <w:rFonts w:ascii="Times New Roman" w:eastAsia="MS Mincho" w:hAnsi="Times New Roman"/>
          <w:sz w:val="20"/>
          <w:i/>
          <w:iCs/>
        </w:rPr>
        <w:t>; Žin. 2011, Nr. </w:t>
      </w:r>
      <w:fldSimple w:instr="HYPERLINK https://www.e-tar.lt/portal/legalAct.html?documentId=TAR.BC086C7172D5">
        <w:r w:rsidRPr="00532B9F">
          <w:rPr>
            <w:rFonts w:ascii="Times New Roman" w:eastAsia="MS Mincho" w:hAnsi="Times New Roman"/>
            <w:sz w:val="20"/>
            <w:i/>
            <w:iCs/>
            <w:color w:val="0000FF" w:themeColor="hyperlink"/>
            <w:u w:val="single"/>
          </w:rPr>
          <w:t>165-7865</w:t>
        </w:r>
      </w:fldSimple>
      <w:r>
        <w:rPr>
          <w:rFonts w:ascii="Times New Roman" w:eastAsia="MS Mincho" w:hAnsi="Times New Roman"/>
          <w:sz w:val="20"/>
          <w:i/>
          <w:iCs/>
        </w:rPr>
        <w:t>, i. k. 1021100NUTA00000704</w:t>
      </w:r>
    </w:p>
    <w:p>
      <w:pPr>
        <w:jc w:val="both"/>
        <w:rPr>
          <w:rFonts w:ascii="Times New Roman" w:hAnsi="Times New Roman"/>
          <w:sz w:val="20"/>
        </w:rPr>
      </w:pPr>
    </w:p>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6" o:title=""/>
          </v:shape>
          <w:control r:id="rId17" w:name="Control 4" w:shapeid="_x0000_s1028"/>
        </w:pict>
      </w:r>
      <w:r>
        <w:rPr>
          <w:b/>
        </w:rPr>
        <w:t>LIETUVOS RESPUBLIKOS VYRIAUSYBĖ</w:t>
      </w:r>
    </w:p>
    <w:p>
      <w:pPr>
        <w:jc w:val="center"/>
      </w:pPr>
    </w:p>
    <w:p>
      <w:pPr>
        <w:jc w:val="center"/>
        <w:rPr>
          <w:b/>
        </w:rPr>
      </w:pPr>
      <w:r>
        <w:rPr>
          <w:b/>
        </w:rPr>
        <w:t>N U T A R I M A S</w:t>
      </w:r>
    </w:p>
    <w:p>
      <w:pPr>
        <w:jc w:val="center"/>
        <w:rPr>
          <w:b/>
        </w:rPr>
      </w:pPr>
      <w:r>
        <w:rPr>
          <w:b/>
        </w:rPr>
        <w:t>DĖL ĮGALIOJIMŲ SUTEIKIMO ĮGYVENDINANT LIETUVOS RESPUBLIKOS PAVOJINGŲ KROVINIŲ VEŽIMO AUTOMOBILIŲ, GELEŽINKELIŲ IR VIDAUS VANDENŲ TRANSPORTU ĮSTATYMĄ</w:t>
      </w:r>
    </w:p>
    <w:p>
      <w:pPr>
        <w:jc w:val="center"/>
      </w:pPr>
    </w:p>
    <w:p>
      <w:pPr>
        <w:jc w:val="center"/>
      </w:pPr>
      <w:r>
        <w:t>2002 m. gegužės 21 d. Nr. 704</w:t>
      </w:r>
    </w:p>
    <w:p>
      <w:pPr>
        <w:jc w:val="center"/>
      </w:pPr>
      <w:r>
        <w:t>Vilnius</w:t>
      </w:r>
    </w:p>
    <w:p>
      <w:pPr>
        <w:jc w:val="center"/>
      </w:pPr>
    </w:p>
    <w:p>
      <w:pPr>
        <w:ind w:firstLine="708"/>
        <w:jc w:val="both"/>
        <w:rPr>
          <w:color w:val="000000"/>
        </w:rPr>
      </w:pPr>
      <w:r>
        <w:rPr>
          <w:color w:val="000000"/>
        </w:rPr>
        <w:t xml:space="preserve">Vadovaudamasi Lietuvos Respublikos pavojingų krovinių vežimo automobilių, geležinkelių ir vidaus vandenų transportu įstatymo (Žin., 2001, Nr. </w:t>
      </w:r>
      <w:hyperlink r:id="rId18" w:tgtFrame="_blank" w:history="1">
        <w:r>
          <w:rPr>
            <w:color w:val="0000FF" w:themeColor="hyperlink"/>
            <w:u w:val="single"/>
          </w:rPr>
          <w:t>111-4022</w:t>
        </w:r>
      </w:hyperlink>
      <w:r>
        <w:rPr>
          <w:color w:val="000000"/>
        </w:rPr>
        <w:t xml:space="preserve">) 4, 5, 6, 7, 8 straipsniais, Lietuvos Respublikos Vyriausybė </w:t>
      </w:r>
      <w:r>
        <w:rPr>
          <w:color w:val="000000"/>
          <w:spacing w:val="60"/>
        </w:rPr>
        <w:t>nutari</w:t>
      </w:r>
      <w:r>
        <w:rPr>
          <w:color w:val="000000"/>
        </w:rPr>
        <w:t>a:</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2B4752E01F">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2008-11-04,
Žin., 2008, Nr.
130-4978 (2008-11-13), i. k. 1081100NUTA00001117            </w:t>
      </w:r>
    </w:p>
    <w:p/>
    <w:p>
      <w:pPr>
        <w:ind w:firstLine="708"/>
        <w:jc w:val="both"/>
        <w:rPr>
          <w:color w:val="000000"/>
        </w:rPr>
      </w:pPr>
      <w:r>
        <w:rPr>
          <w:color w:val="000000"/>
        </w:rPr>
        <w:t>1</w:t>
      </w:r>
      <w:r>
        <w:rPr>
          <w:color w:val="000000"/>
        </w:rPr>
        <w:t>. Įgalioti:</w:t>
      </w:r>
    </w:p>
    <w:p>
      <w:pPr>
        <w:ind w:firstLine="708"/>
        <w:jc w:val="both"/>
        <w:rPr>
          <w:color w:val="000000"/>
        </w:rPr>
      </w:pPr>
      <w:r>
        <w:rPr>
          <w:color w:val="000000"/>
        </w:rPr>
        <w:t>1.1</w:t>
      </w:r>
      <w:r>
        <w:rPr>
          <w:color w:val="000000"/>
        </w:rPr>
        <w:t>. Susisiekimo ministeriją:</w:t>
      </w:r>
    </w:p>
    <w:p>
      <w:pPr>
        <w:ind w:firstLine="708"/>
        <w:jc w:val="both"/>
        <w:rPr>
          <w:color w:val="000000"/>
        </w:rPr>
      </w:pPr>
      <w:r>
        <w:rPr>
          <w:color w:val="000000"/>
        </w:rPr>
        <w:t>1.1.1</w:t>
      </w:r>
      <w:r>
        <w:rPr>
          <w:color w:val="000000"/>
        </w:rPr>
        <w:t>. parengti ir patvirtinti pavojingų krovinių vežimo saugos specialisto skyrimo visose įmonėse, kurių veikla susijusi su pavojingų krovinių vežimu, tvarką;</w:t>
      </w:r>
    </w:p>
    <w:p>
      <w:pPr>
        <w:ind w:firstLine="708"/>
        <w:jc w:val="both"/>
        <w:rPr>
          <w:color w:val="000000"/>
        </w:rPr>
      </w:pPr>
      <w:r>
        <w:rPr>
          <w:color w:val="000000"/>
        </w:rPr>
        <w:t>1.1.2</w:t>
      </w:r>
      <w:r>
        <w:rPr>
          <w:color w:val="000000"/>
        </w:rPr>
        <w:t>. parengti ir patvirtinti maršrutų, kuriais draudžiama vežti pavojingus krovinius, skelbimo tvarką ir suderinus su Aplinkos ministerija, Vidaus reikalų ministerija ir Krašto apsaugos ministerija nustatyti maršrutus, kuriais draudžiama arba rekomenduojama vežti pavojingus krovinius valstybinės reikšmės automobilių, geležinkelių ir vidaus vandenų keliais;</w:t>
      </w:r>
    </w:p>
    <w:p>
      <w:pPr>
        <w:ind w:firstLine="708"/>
        <w:jc w:val="both"/>
        <w:rPr>
          <w:color w:val="000000"/>
        </w:rPr>
      </w:pPr>
      <w:r>
        <w:rPr>
          <w:color w:val="000000"/>
        </w:rPr>
        <w:t>1.1.3</w:t>
      </w:r>
      <w:r>
        <w:rPr>
          <w:color w:val="000000"/>
        </w:rPr>
        <w:t>. suderinus su Aplinkos ministerija, Vidaus reikalų ministerija ir Krašto apsaugos ministerija, organizuoti stovėjimo vietų transporto priemonėms su pavojingais kroviniais įrengimą valstybinės reikšmės keliuose;</w:t>
      </w:r>
    </w:p>
    <w:p>
      <w:pPr>
        <w:ind w:firstLine="709"/>
        <w:jc w:val="both"/>
        <w:rPr>
          <w:color w:val="000000"/>
        </w:rPr>
      </w:pPr>
      <w:r>
        <w:t>1.1.4</w:t>
      </w:r>
      <w:r>
        <w:t xml:space="preserve">. parengti ir priimti teisės aktus, kurių reikia avarijų, susijusių su pavojingų krovinių vežimu automobilių, geležinkelių ir vidaus vandenų transportu ir sukėlusių sunkias pasekmes, ekspertizei atlikti, ir tvarkyti šių avarijų apskaitą.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2B4752E01F">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2008-11-04,
Žin., 2008, Nr.
130-4978 (2008-11-13), i. k. 1081100NUTA00001117        </w:t>
      </w:r>
    </w:p>
    <w:p/>
    <w:p>
      <w:pPr>
        <w:ind w:firstLine="708"/>
        <w:jc w:val="both"/>
        <w:rPr>
          <w:color w:val="000000"/>
        </w:rPr>
      </w:pPr>
      <w:r>
        <w:rPr>
          <w:color w:val="000000"/>
        </w:rPr>
        <w:t>1.2</w:t>
      </w:r>
      <w:r>
        <w:rPr>
          <w:color w:val="000000"/>
        </w:rPr>
        <w:t>. Statistikos departamentą prie Lietuvos Respublikos Vyriausybės – parengti ir suderinus su Susisiekimo ministerija patvirtinti įmonių, kurių veikla susijusi su pavojingų krovinių vežimu, statistinių duomenų pateikimo tvarką ir kaupti statistinius duomenis apie pavojingų krovinių vežimą;</w:t>
      </w:r>
    </w:p>
    <w:p>
      <w:pPr>
        <w:ind w:firstLine="708"/>
        <w:jc w:val="both"/>
        <w:rPr>
          <w:color w:val="000000"/>
        </w:rPr>
      </w:pPr>
      <w:r>
        <w:rPr>
          <w:color w:val="000000"/>
        </w:rPr>
        <w:t>1.3</w:t>
      </w:r>
      <w:r>
        <w:rPr>
          <w:color w:val="000000"/>
        </w:rPr>
        <w:t>. Susisiekimo ministeriją, Aplinkos ministeriją, Krašto apsaugos ministeriją ir Sveikatos apsaugos ministeriją – pagal kompetenciją teikti konsultacijas pavojingų krovinių vežimo klausimais;</w:t>
      </w:r>
    </w:p>
    <w:p>
      <w:pPr>
        <w:ind w:firstLine="708"/>
        <w:jc w:val="both"/>
        <w:rPr>
          <w:color w:val="000000"/>
        </w:rPr>
      </w:pPr>
      <w:r>
        <w:rPr>
          <w:color w:val="000000"/>
        </w:rPr>
        <w:t>1.4</w:t>
      </w:r>
      <w:r>
        <w:rPr>
          <w:color w:val="000000"/>
        </w:rPr>
        <w:t>. Aplinkos ministeriją ir Krašto apsaugos ministeriją – pagal kompetenciją nustatyti pavojingų krovinių vežimo apribojimus nacionalinio saugumo ir aplinkosaugos tikslais;</w:t>
      </w:r>
    </w:p>
    <w:p>
      <w:pPr>
        <w:ind w:firstLine="708"/>
        <w:jc w:val="both"/>
        <w:rPr>
          <w:color w:val="000000"/>
        </w:rPr>
      </w:pPr>
      <w:r>
        <w:rPr>
          <w:color w:val="000000"/>
        </w:rPr>
        <w:t>1.5</w:t>
      </w:r>
      <w:r>
        <w:rPr>
          <w:color w:val="000000"/>
        </w:rPr>
        <w:t>. Valstybinę kelių transporto inspekciją prie Susisiekimo ministerijos, Valstybinę geležinkelio inspekciją prie Susisiekimo ministerijos, Valstybinę vidaus vandenų laivybos inspekciją, Valstybės sienos apsaugos tarnybą prie Vidaus reikalų ministerijos, Policijos departamentą prie Vidaus reikalų ministerijos ir Muitinės departamentą prie Finansų ministerijos – pagal kompetenciją vykdyti pavojingų krovinių vežimo kontrolę.</w:t>
      </w:r>
    </w:p>
    <w:p>
      <w:pPr>
        <w:ind w:firstLine="709"/>
        <w:jc w:val="both"/>
        <w:rPr>
          <w:color w:val="000000"/>
        </w:rPr>
      </w:pPr>
      <w:r>
        <w:t>2</w:t>
      </w:r>
      <w:r>
        <w:t xml:space="preserve">. Pavesti Susisiekimo ministerijai kartu su Vidaus reikalų ministerija ir Finansų ministerija parengti ir nustatytąja tvarka pateikti Lietuvos Respublikos Vyriausybei Pavojingų krovinių vežimo automobilių, geležinkelių ir vidaus vandenų transportu kontrolės tvarkos aprašą.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B2B4752E01F">
        <w:r w:rsidRPr="00532B9F">
          <w:rPr>
            <w:rFonts w:ascii="Times New Roman" w:eastAsia="MS Mincho" w:hAnsi="Times New Roman"/>
            <w:sz w:val="20"/>
            <w:i/>
            <w:iCs/>
            <w:color w:val="0000FF" w:themeColor="hyperlink"/>
            <w:u w:val="single"/>
          </w:rPr>
          <w:t>1117</w:t>
        </w:r>
      </w:fldSimple>
      <w:r>
        <w:rPr>
          <w:rFonts w:ascii="Times New Roman" w:eastAsia="MS Mincho" w:hAnsi="Times New Roman"/>
          <w:sz w:val="20"/>
          <w:i/>
          <w:iCs/>
        </w:rPr>
        <w:t>,
2008-11-04,
Žin., 2008, Nr.
130-4978 (2008-11-13), i. k. 1081100NUTA00001117            </w:t>
      </w:r>
    </w:p>
    <w:p/>
    <w:p>
      <w:pPr>
        <w:tabs>
          <w:tab w:val="right" w:pos="9639"/>
        </w:tabs>
      </w:pPr>
    </w:p>
    <w:p>
      <w:pPr>
        <w:tabs>
          <w:tab w:val="right" w:pos="9639"/>
        </w:tabs>
      </w:pPr>
      <w:r>
        <w:t>MINISTRAS PIRMININKAS</w:t>
        <w:tab/>
        <w:t>ALGIRDAS BRAZAUSKAS</w:t>
      </w:r>
    </w:p>
    <w:p>
      <w:pPr>
        <w:tabs>
          <w:tab w:val="right" w:pos="9639"/>
        </w:tabs>
      </w:pPr>
    </w:p>
    <w:p>
      <w:pPr>
        <w:tabs>
          <w:tab w:val="right" w:pos="9639"/>
        </w:tabs>
      </w:pPr>
      <w:r>
        <w:t>SUSISIEKIMO MINISTRAS</w:t>
        <w:tab/>
        <w:t>ZIGMANTAS BALČYTIS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Vyriausybė,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TAR.FB2B4752E01F">
        <w:r w:rsidRPr="00532B9F">
          <w:rPr>
            <w:rFonts w:ascii="Times New Roman" w:eastAsia="MS Mincho" w:hAnsi="Times New Roman"/>
            <w:sz w:val="20"/>
            <w:iCs/>
            <w:color w:val="0000FF" w:themeColor="hyperlink"/>
            <w:u w:val="single"/>
          </w:rPr>
          <w:t>1117</w:t>
        </w:r>
      </w:fldSimple>
      <w:r>
        <w:rPr>
          <w:rFonts w:ascii="Times New Roman" w:eastAsia="MS Mincho" w:hAnsi="Times New Roman"/>
          <w:sz w:val="20"/>
          <w:iCs/>
        </w:rPr>
        <w:t>,
2008-11-04,
Žin., 2008, Nr.
130-4978 (2008-11-13), i. k. 1081100NUTA00001117                </w:t>
      </w:r>
    </w:p>
    <w:p>
      <w:pPr>
        <w:jc w:val="both"/>
        <w:rPr>
          <w:rFonts w:ascii="Times New Roman" w:hAnsi="Times New Roman"/>
        </w:rPr>
      </w:pPr>
      <w:r>
        <w:rPr>
          <w:rFonts w:ascii="Times New Roman" w:hAnsi="Times New Roman"/>
          <w:sz w:val="20"/>
        </w:rPr>
        <w:t>Dėl Lietuvos Respublikos Vyriausybės 2002 m. gegužės 21 d. nutarimo Nr. 704 "Dėl įgaliojimų suteikimo įgyvendinant Lietuvos Respublikos pavojingų krovinių vežimo automobilių, geležinkelių ir vidaus vandenų transportu įstatymą" pakeitimo ir Lietuvos Respublikos Vyriausybės 2002 m. lapkričio 11 d. nutarimo Nr. 1760 "Dėl pavojingų krovinių vežimo ekspertų komisijos sudėties ir nuostatų patvirtinimo" ir jį keitusių nutarimų pripažinimo netekusiais galios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pgMar w:top="1701"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2</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093CA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4.xml"/>
  <Relationship Id="rId10" Type="http://schemas.openxmlformats.org/officeDocument/2006/relationships/hyperlink" TargetMode="External" Target="https://www.e-tar.lt/portal/lt/legalAct/TAR.309A34330EAD"/>
  <Relationship Id="rId11" Type="http://schemas.openxmlformats.org/officeDocument/2006/relationships/settings" Target="settings.xml"/>
  <Relationship Id="rId12" Type="http://schemas.openxmlformats.org/officeDocument/2006/relationships/styles" Target="styles.xml"/>
  <Relationship Id="rId13" Type="http://schemas.microsoft.com/office/2007/relationships/stylesWithEffects" Target="stylesWithEffect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3.wmf"/>
  <Relationship Id="rId17" Type="http://schemas.openxmlformats.org/officeDocument/2006/relationships/control" Target="activeX/activeX3.xml"/>
  <Relationship Id="rId18" Type="http://schemas.openxmlformats.org/officeDocument/2006/relationships/hyperlink" TargetMode="External" Target="https://www.e-tar.lt/portal/lt/legalAct/TAR.309A34330EAD"/>
  <Relationship Id="rId2" Type="http://schemas.openxmlformats.org/officeDocument/2006/relationships/header" Target="header5.xml"/>
  <Relationship Id="rId3" Type="http://schemas.openxmlformats.org/officeDocument/2006/relationships/footer" Target="footer4.xml"/>
  <Relationship Id="rId4" Type="http://schemas.openxmlformats.org/officeDocument/2006/relationships/footer" Target="footer5.xml"/>
  <Relationship Id="rId5" Type="http://schemas.openxmlformats.org/officeDocument/2006/relationships/header" Target="header6.xml"/>
  <Relationship Id="rId6" Type="http://schemas.openxmlformats.org/officeDocument/2006/relationships/footer" Target="footer6.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TotalTime>
  <Pages>2</Pages>
  <Words>2578</Words>
  <Characters>1470</Characters>
  <Application>Microsoft Office Word</Application>
  <DocSecurity>0</DocSecurity>
  <Lines>12</Lines>
  <Paragraphs>8</Paragraphs>
  <ScaleCrop>false</ScaleCrop>
  <Company/>
  <LinksUpToDate>false</LinksUpToDate>
  <CharactersWithSpaces>4040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2015-09-15T01:13:00Z</dcterms:created>
  <dc:creator>Win2003Stdx32</dc:creator>
  <lastModifiedBy>BODIN Aušra</lastModifiedBy>
  <dcterms:modified xsi:type="dcterms:W3CDTF">2020-05-25T04:29:00Z</dcterms:modified>
  <revision>7</revision>
</coreProperties>
</file>