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2021-08-01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BC44CDAB1833">
        <w:r w:rsidRPr="00532B9F">
          <w:rPr>
            <w:rFonts w:ascii="Times New Roman" w:eastAsia="MS Mincho" w:hAnsi="Times New Roman"/>
            <w:sz w:val="20"/>
            <w:i/>
            <w:iCs/>
            <w:color w:val="0000FF" w:themeColor="hyperlink"/>
            <w:u w:val="single"/>
          </w:rPr>
          <w:t>76-2776</w:t>
        </w:r>
      </w:fldSimple>
      <w:r>
        <w:rPr>
          <w:rFonts w:ascii="Times New Roman" w:eastAsia="MS Mincho" w:hAnsi="Times New Roman"/>
          <w:sz w:val="20"/>
          <w:i/>
          <w:iCs/>
        </w:rPr>
        <w:t>, i. k. 1052310ISAK001V-186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2013-01-19:</w:t>
      </w:r>
    </w:p>
    <w:p>
      <w:pPr>
        <w:rPr>
          <w:rFonts w:ascii="Times New Roman" w:hAnsi="Times New Roman"/>
          <w:sz w:val="20"/>
          <w:i/>
        </w:rPr>
      </w:pPr>
      <w:r>
        <w:rPr>
          <w:rFonts w:ascii="Times New Roman" w:hAnsi="Times New Roman"/>
          <w:sz w:val="20"/>
          <w:i/>
        </w:rPr>
        <w:t xml:space="preserve">Nr. </w:t>
      </w:r>
      <w:fldSimple w:instr="HYPERLINK https://www.e-tar.lt/portal/legalAct.html?documentId=TAR.39A76E270A66">
        <w:r w:rsidRPr="00532B9F">
          <w:rPr>
            <w:rFonts w:ascii="Times New Roman" w:eastAsia="MS Mincho" w:hAnsi="Times New Roman"/>
            <w:sz w:val="20"/>
            <w:i/>
            <w:iCs/>
            <w:color w:val="0000FF" w:themeColor="hyperlink"/>
            <w:u w:val="single"/>
          </w:rPr>
          <w:t>1V-468</w:t>
        </w:r>
      </w:fldSimple>
      <w:r>
        <w:rPr>
          <w:rFonts w:ascii="Times New Roman" w:eastAsia="MS Mincho" w:hAnsi="Times New Roman"/>
          <w:sz w:val="20"/>
          <w:i/>
          <w:iCs/>
        </w:rPr>
        <w:t>,
2012-06-14,
Žin. 2012,
Nr.
70-3616 (2012-06-23), i. k. 1122310ISAK001V-468                </w:t>
      </w:r>
    </w:p>
    <w:p>
      <w:pPr>
        <w:rPr>
          <w:rFonts w:ascii="Times New Roman" w:hAnsi="Times New Roman"/>
          <w:sz w:val="22"/>
        </w:rPr>
      </w:pPr>
    </w:p>
    <w:p>
      <w:pPr>
        <w:keepLines/>
        <w:widowControl w:val="0"/>
        <w:suppressAutoHyphens/>
        <w:jc w:val="center"/>
        <w:rPr>
          <w:b/>
          <w:bCs/>
          <w:caps/>
          <w:color w:val="000000"/>
        </w:rPr>
      </w:pPr>
      <w:r>
        <w:rPr>
          <w:b/>
          <w:bCs/>
          <w:caps/>
          <w:color w:val="000000"/>
        </w:rPr>
        <w:t>LIETUVOS RESPUBLIKOS VIDAUS REIKALŲ MINISTRAS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ĮSAKYMAS</w:t>
      </w:r>
    </w:p>
    <w:p>
      <w:pPr>
        <w:keepLines/>
        <w:widowControl w:val="0"/>
        <w:suppressAutoHyphens/>
        <w:jc w:val="center"/>
        <w:rPr>
          <w:b/>
          <w:bCs/>
          <w:caps/>
          <w:color w:val="000000"/>
        </w:rPr>
      </w:pPr>
      <w:r>
        <w:rPr>
          <w:b/>
          <w:bCs/>
          <w:caps/>
          <w:color w:val="000000"/>
        </w:rPr>
        <w:t>DĖL VAIRUOTOJO PAŽYMĖJIMO BLANKO APRAŠYMO IR PRIVALOMOSIOS FORMOS PATVIRTINIMO</w:t>
      </w:r>
    </w:p>
    <w:p>
      <w:pPr>
        <w:widowControl w:val="0"/>
        <w:suppressAutoHyphens/>
        <w:ind w:firstLine="567"/>
        <w:jc w:val="both"/>
        <w:rPr>
          <w:color w:val="000000"/>
        </w:rPr>
      </w:pPr>
    </w:p>
    <w:p>
      <w:pPr>
        <w:widowControl w:val="0"/>
        <w:suppressAutoHyphens/>
        <w:jc w:val="center"/>
      </w:pPr>
      <w:r>
        <w:t>2005 m. birželio 14 d. Nr. 1V-186</w:t>
      </w:r>
    </w:p>
    <w:p>
      <w:pPr>
        <w:widowControl w:val="0"/>
        <w:suppressAutoHyphens/>
        <w:jc w:val="center"/>
        <w:rPr>
          <w:color w:val="000000"/>
        </w:rPr>
      </w:pPr>
      <w:r>
        <w:t>Vilnius</w:t>
      </w:r>
    </w:p>
    <w:p>
      <w:pPr>
        <w:widowControl w:val="0"/>
        <w:suppressAutoHyphens/>
        <w:ind w:firstLine="567"/>
        <w:jc w:val="both"/>
        <w:rPr>
          <w:color w:val="000000"/>
        </w:rPr>
      </w:pPr>
    </w:p>
    <w:p>
      <w:pPr>
        <w:widowControl w:val="0"/>
        <w:suppressAutoHyphens/>
        <w:ind w:firstLine="567"/>
        <w:jc w:val="both"/>
        <w:rPr>
          <w:color w:val="000000"/>
        </w:rPr>
      </w:pPr>
    </w:p>
    <w:p>
      <w:pPr>
        <w:tabs>
          <w:tab w:val="left" w:pos="993"/>
        </w:tabs>
        <w:ind w:firstLine="567"/>
        <w:jc w:val="both"/>
        <w:rPr>
          <w:color w:val="000000"/>
        </w:rPr>
      </w:pPr>
      <w:r>
        <w:rPr>
          <w:szCs w:val="24"/>
        </w:rPr>
        <w:t xml:space="preserve">Vadovaudamasis Lietuvos Respublikos Vyriausybės 2005 m. birželio 6 d. nutarimo Nr. 616 „Dėl įgaliojimų suteikimo Vidaus reikalų ministerijai“ 1.1 papunkčiu ir įgyvendindamas 2006 m. gruodžio 20 d. Europos Parlamento ir Tarybos direktyvą 2006/126/EB dėl vairuotojo pažymėjimų (OL 2006 L 403, p. 18) su paskutiniais pakeitimais, padarytais </w:t>
      </w:r>
      <w:r>
        <w:rPr>
          <w:szCs w:val="24"/>
          <w:lang w:eastAsia="lt-LT"/>
        </w:rPr>
        <w:t>2015 m. balandžio 24 d. Komisijos direktyva (ES) 2015/653 (OL 2015 L 107, p. 68),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e9f490a82a11e38e1082d04585b3dd">
        <w:r w:rsidRPr="00532B9F">
          <w:rPr>
            <w:rFonts w:ascii="Times New Roman" w:eastAsia="MS Mincho" w:hAnsi="Times New Roman"/>
            <w:sz w:val="20"/>
            <w:i/>
            <w:iCs/>
            <w:color w:val="0000FF" w:themeColor="hyperlink"/>
            <w:u w:val="single"/>
          </w:rPr>
          <w:t>1V-161</w:t>
        </w:r>
      </w:fldSimple>
      <w:r>
        <w:rPr>
          <w:rFonts w:ascii="Times New Roman" w:eastAsia="MS Mincho" w:hAnsi="Times New Roman"/>
          <w:sz w:val="20"/>
          <w:i/>
          <w:iCs/>
        </w:rPr>
        <w:t>,
2014-03-10,
paskelbta TAR 2014-03-10, i. k. 2014-02957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3e5cd0950e11e69ad4c8713b612d0f">
        <w:r w:rsidRPr="00532B9F">
          <w:rPr>
            <w:rFonts w:ascii="Times New Roman" w:eastAsia="MS Mincho" w:hAnsi="Times New Roman"/>
            <w:sz w:val="20"/>
            <w:i/>
            <w:iCs/>
            <w:color w:val="0000FF" w:themeColor="hyperlink"/>
            <w:u w:val="single"/>
          </w:rPr>
          <w:t>1V-728</w:t>
        </w:r>
      </w:fldSimple>
      <w:r>
        <w:rPr>
          <w:rFonts w:ascii="Times New Roman" w:eastAsia="MS Mincho" w:hAnsi="Times New Roman"/>
          <w:sz w:val="20"/>
          <w:i/>
          <w:iCs/>
        </w:rPr>
        <w:t>,
2016-10-18,
paskelbta TAR 2016-10-18, i. k. 2016-25329            </w:t>
      </w:r>
    </w:p>
    <w:p/>
    <w:p>
      <w:pPr>
        <w:widowControl w:val="0"/>
        <w:suppressAutoHyphens/>
        <w:ind w:firstLine="567"/>
        <w:jc w:val="both"/>
      </w:pPr>
      <w:r>
        <w:rPr>
          <w:color w:val="000000"/>
        </w:rPr>
        <w:t>t v i r t i n u Vairuotojo pažymėjimo blanko aprašymą ir privalomąją formą (pridedama).</w:t>
      </w:r>
    </w:p>
    <w:p>
      <w:pPr>
        <w:tabs>
          <w:tab w:val="right" w:pos="9639"/>
        </w:tabs>
      </w:pPr>
    </w:p>
    <w:p>
      <w:pPr>
        <w:tabs>
          <w:tab w:val="right" w:pos="9639"/>
        </w:tabs>
      </w:pPr>
    </w:p>
    <w:p>
      <w:pPr>
        <w:tabs>
          <w:tab w:val="right" w:pos="9639"/>
        </w:tabs>
      </w:pPr>
    </w:p>
    <w:p>
      <w:pPr>
        <w:tabs>
          <w:tab w:val="right" w:pos="9639"/>
        </w:tabs>
      </w:pPr>
      <w:r>
        <w:rPr>
          <w:caps/>
        </w:rPr>
        <w:t>VIDAUS REIKALŲ MINISTRAS</w:t>
        <w:tab/>
        <w:t>GINTARAS FURMANAVIČIUS</w:t>
      </w:r>
    </w:p>
    <w:p>
      <w:pPr>
        <w:keepLines/>
        <w:widowControl w:val="0"/>
        <w:suppressAutoHyphens/>
        <w:ind w:left="4535"/>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pPr>
    </w:p>
    <w:p>
      <w:pPr>
        <w:keepLines/>
        <w:widowControl w:val="0"/>
        <w:suppressAutoHyphens/>
        <w:ind w:left="5103"/>
        <w:rPr>
          <w:color w:val="000000"/>
        </w:rPr>
      </w:pPr>
      <w:r>
        <w:rPr>
          <w:color w:val="000000"/>
        </w:rPr>
        <w:t>PATVIRTINTA</w:t>
      </w:r>
    </w:p>
    <w:p>
      <w:pPr>
        <w:keepLines/>
        <w:widowControl w:val="0"/>
        <w:suppressAutoHyphens/>
        <w:ind w:left="5103"/>
        <w:rPr>
          <w:color w:val="000000"/>
        </w:rPr>
      </w:pPr>
      <w:r>
        <w:rPr>
          <w:color w:val="000000"/>
        </w:rPr>
        <w:t xml:space="preserve">Lietuvos Respublikos vidaus reikalų ministro </w:t>
      </w:r>
    </w:p>
    <w:p>
      <w:pPr>
        <w:keepLines/>
        <w:widowControl w:val="0"/>
        <w:suppressAutoHyphens/>
        <w:ind w:left="5103"/>
        <w:rPr>
          <w:color w:val="000000"/>
        </w:rPr>
      </w:pPr>
      <w:r>
        <w:rPr>
          <w:color w:val="000000"/>
        </w:rPr>
        <w:t>2005 m. birželio 14 d. įsakymu Nr. 1V-186</w:t>
      </w:r>
    </w:p>
    <w:p>
      <w:pPr>
        <w:keepLines/>
        <w:widowControl w:val="0"/>
        <w:suppressAutoHyphens/>
        <w:ind w:left="5103"/>
        <w:rPr>
          <w:color w:val="000000"/>
        </w:rPr>
      </w:pPr>
      <w:r>
        <w:rPr>
          <w:color w:val="000000"/>
        </w:rPr>
        <w:t xml:space="preserve">(Lietuvos Respublikos vidaus reikalų ministro </w:t>
      </w:r>
    </w:p>
    <w:p>
      <w:pPr>
        <w:keepLines/>
        <w:widowControl w:val="0"/>
        <w:suppressAutoHyphens/>
        <w:ind w:left="5103"/>
        <w:rPr>
          <w:color w:val="000000"/>
        </w:rPr>
      </w:pPr>
      <w:r>
        <w:rPr>
          <w:color w:val="000000"/>
        </w:rPr>
        <w:t xml:space="preserve">2012 m. birželio 14 d. įsakymo Nr. 1V-468 </w:t>
      </w:r>
    </w:p>
    <w:p>
      <w:pPr>
        <w:keepLines/>
        <w:widowControl w:val="0"/>
        <w:suppressAutoHyphens/>
        <w:ind w:left="5103"/>
        <w:rPr>
          <w:color w:val="000000"/>
        </w:rPr>
      </w:pPr>
      <w:r>
        <w:rPr>
          <w:color w:val="000000"/>
        </w:rPr>
        <w:t>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VAIRUOTOJO PAŽYMĖJIMO BLANKO APRAŠYMAS IR PRIVALOMOJI FORMA</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Vairuotojo pažymėjimo blankas (toliau – blankas) yra pagamintas iš polikarbonato. Blanko formatas – 85,60 x 53,98 mm. Blanko fizinės savybės atitinka ISO 7810 ir ISO 7816-1 standartus. Patikrinimo būdai, kuriais vertinamos blanko savybės, siekiant užtikrinti jų atitiktį tarptautiniams standartams, turi atitikti ISO 10373 standartą. Pagrindinė blanko fono spalva – rausva. Kitos ofseto spalvos: mėlyna (</w:t>
      </w:r>
      <w:r>
        <w:rPr>
          <w:i/>
          <w:iCs/>
          <w:color w:val="000000"/>
        </w:rPr>
        <w:t>pantone reflex blue</w:t>
      </w:r>
      <w:r>
        <w:rPr>
          <w:color w:val="000000"/>
        </w:rPr>
        <w:t>), geltona (</w:t>
      </w:r>
      <w:r>
        <w:rPr>
          <w:i/>
          <w:iCs/>
          <w:color w:val="000000"/>
        </w:rPr>
        <w:t>pantone yellow</w:t>
      </w:r>
      <w:r>
        <w:rPr>
          <w:color w:val="000000"/>
        </w:rPr>
        <w:t>).</w:t>
      </w:r>
    </w:p>
    <w:p>
      <w:pPr>
        <w:widowControl w:val="0"/>
        <w:suppressAutoHyphens/>
        <w:ind w:firstLine="567"/>
        <w:jc w:val="both"/>
        <w:rPr>
          <w:color w:val="000000"/>
        </w:rPr>
      </w:pPr>
      <w:r>
        <w:rPr>
          <w:color w:val="000000"/>
        </w:rPr>
        <w:t>2</w:t>
      </w:r>
      <w:r>
        <w:rPr>
          <w:color w:val="000000"/>
        </w:rPr>
        <w:t>. Blankas turi dvi puses.</w:t>
      </w:r>
    </w:p>
    <w:p>
      <w:pPr>
        <w:widowControl w:val="0"/>
        <w:suppressAutoHyphens/>
        <w:ind w:firstLine="567"/>
        <w:jc w:val="both"/>
        <w:rPr>
          <w:color w:val="000000"/>
        </w:rPr>
      </w:pPr>
      <w:r>
        <w:rPr>
          <w:color w:val="000000"/>
        </w:rPr>
        <w:t>2.1</w:t>
      </w:r>
      <w:r>
        <w:rPr>
          <w:color w:val="000000"/>
        </w:rPr>
        <w:t>. Blanko pirmoji pusė:</w:t>
      </w:r>
    </w:p>
    <w:p>
      <w:pPr>
        <w:widowControl w:val="0"/>
        <w:suppressAutoHyphens/>
        <w:ind w:firstLine="567"/>
        <w:jc w:val="both"/>
        <w:rPr>
          <w:color w:val="000000"/>
        </w:rPr>
      </w:pPr>
    </w:p>
    <w:tbl>
      <w:tblPr>
        <w:tblW w:w="9070" w:type="dxa"/>
        <w:tblLook w:val="01E0" w:firstRow="1" w:lastRow="1" w:firstColumn="1" w:lastColumn="1" w:noHBand="0" w:noVBand="0"/>
      </w:tblPr>
      <w:tblGrid>
        <w:gridCol w:w="345"/>
        <w:gridCol w:w="483"/>
        <w:gridCol w:w="3691"/>
        <w:gridCol w:w="2430"/>
        <w:gridCol w:w="1885"/>
        <w:gridCol w:w="236"/>
      </w:tblGrid>
      <w:tr>
        <w:trPr>
          <w:hidden/>
        </w:trPr>
        <w:tc>
          <w:tcPr>
            <w:tcW w:w="4519" w:type="dxa"/>
            <w:gridSpan w:val="3"/>
            <w:tcBorders>
              <w:top w:val="single" w:sz="4" w:space="0" w:color="auto"/>
              <w:left w:val="single" w:sz="4" w:space="0" w:color="auto"/>
            </w:tcBorders>
          </w:tcPr>
          <w:p>
            <w:pPr>
              <w:widowControl w:val="0"/>
              <w:suppressAutoHyphens/>
              <w:jc w:val="center"/>
              <w:rPr>
                <w:vanish/>
                <w:color w:val="000000"/>
              </w:rPr>
            </w:pPr>
            <w:r>
              <w:rPr>
                <w:vanish/>
                <w:color w:val="000000"/>
              </w:rPr>
              <w:t>(Europos Sąjungos vėliava)</w:t>
            </w:r>
          </w:p>
        </w:tc>
        <w:tc>
          <w:tcPr>
            <w:tcW w:w="4551" w:type="dxa"/>
            <w:gridSpan w:val="3"/>
            <w:tcBorders>
              <w:top w:val="single" w:sz="4" w:space="0" w:color="auto"/>
              <w:right w:val="single" w:sz="4" w:space="0" w:color="auto"/>
            </w:tcBorders>
          </w:tcPr>
          <w:p>
            <w:pPr>
              <w:widowControl w:val="0"/>
              <w:suppressAutoHyphens/>
              <w:rPr>
                <w:b/>
                <w:vanish/>
                <w:color w:val="000000"/>
              </w:rPr>
            </w:pPr>
            <w:r>
              <w:rPr>
                <w:b/>
                <w:vanish/>
                <w:color w:val="000000"/>
              </w:rPr>
              <w:t>VAIRUOTOJO PAŽYMĖJIMAS</w:t>
            </w:r>
          </w:p>
          <w:p>
            <w:pPr>
              <w:widowControl w:val="0"/>
              <w:suppressAutoHyphens/>
              <w:rPr>
                <w:b/>
                <w:vanish/>
                <w:color w:val="000000"/>
              </w:rPr>
            </w:pPr>
            <w:r>
              <w:rPr>
                <w:b/>
                <w:vanish/>
                <w:color w:val="000000"/>
              </w:rPr>
              <w:t>LIETUVOS RESPUBLIKA</w:t>
            </w:r>
          </w:p>
          <w:p>
            <w:pPr>
              <w:widowControl w:val="0"/>
              <w:suppressAutoHyphens/>
              <w:rPr>
                <w:b/>
                <w:vanish/>
                <w:color w:val="000000"/>
              </w:rPr>
            </w:pPr>
            <w:r>
              <w:rPr>
                <w:b/>
                <w:vanish/>
                <w:color w:val="000000"/>
              </w:rPr>
              <w:t>Pagal Europos Sąjungos pavyzdį</w:t>
            </w:r>
          </w:p>
          <w:p>
            <w:pPr>
              <w:widowControl w:val="0"/>
              <w:suppressAutoHyphens/>
              <w:rPr>
                <w:b/>
                <w:vanish/>
                <w:color w:val="000000"/>
              </w:rPr>
            </w:pPr>
          </w:p>
        </w:tc>
      </w:tr>
      <w:tr>
        <w:trPr>
          <w:hidden/>
        </w:trPr>
        <w:tc>
          <w:tcPr>
            <w:tcW w:w="345" w:type="dxa"/>
            <w:tcBorders>
              <w:top w:val="nil"/>
              <w:left w:val="single" w:sz="4" w:space="0" w:color="auto"/>
              <w:bottom w:val="nil"/>
              <w:right w:val="single" w:sz="4" w:space="0" w:color="auto"/>
            </w:tcBorders>
          </w:tcPr>
          <w:p>
            <w:pPr>
              <w:widowControl w:val="0"/>
              <w:suppressAutoHyphens/>
              <w:jc w:val="center"/>
              <w:rPr>
                <w:vanish/>
                <w:color w:val="000000"/>
              </w:rPr>
            </w:pPr>
          </w:p>
        </w:tc>
        <w:tc>
          <w:tcPr>
            <w:tcW w:w="4174" w:type="dxa"/>
            <w:gridSpan w:val="2"/>
            <w:tcBorders>
              <w:top w:val="single" w:sz="4" w:space="0" w:color="auto"/>
              <w:left w:val="single" w:sz="4" w:space="0" w:color="auto"/>
              <w:bottom w:val="nil"/>
              <w:right w:val="single" w:sz="4" w:space="0" w:color="auto"/>
            </w:tcBorders>
          </w:tcPr>
          <w:p>
            <w:pPr>
              <w:widowControl w:val="0"/>
              <w:suppressAutoHyphens/>
              <w:jc w:val="center"/>
              <w:rPr>
                <w:vanish/>
                <w:color w:val="000000"/>
              </w:rPr>
            </w:pPr>
          </w:p>
        </w:tc>
        <w:tc>
          <w:tcPr>
            <w:tcW w:w="4551" w:type="dxa"/>
            <w:gridSpan w:val="3"/>
            <w:tcBorders>
              <w:left w:val="single" w:sz="4" w:space="0" w:color="auto"/>
              <w:right w:val="single" w:sz="4" w:space="0" w:color="auto"/>
            </w:tcBorders>
          </w:tcPr>
          <w:p>
            <w:pPr>
              <w:widowControl w:val="0"/>
              <w:suppressAutoHyphens/>
              <w:rPr>
                <w:vanish/>
                <w:color w:val="000000"/>
              </w:rPr>
            </w:pPr>
            <w:r>
              <w:rPr>
                <w:vanish/>
                <w:color w:val="000000"/>
              </w:rPr>
              <w:t>1.</w:t>
            </w:r>
          </w:p>
          <w:p>
            <w:pPr>
              <w:widowControl w:val="0"/>
              <w:suppressAutoHyphens/>
              <w:rPr>
                <w:vanish/>
                <w:color w:val="000000"/>
              </w:rPr>
            </w:pPr>
          </w:p>
          <w:p>
            <w:pPr>
              <w:widowControl w:val="0"/>
              <w:suppressAutoHyphens/>
              <w:rPr>
                <w:vanish/>
                <w:color w:val="000000"/>
              </w:rPr>
            </w:pPr>
            <w:r>
              <w:rPr>
                <w:vanish/>
                <w:color w:val="000000"/>
              </w:rPr>
              <w:t>2.</w:t>
            </w:r>
          </w:p>
          <w:p>
            <w:pPr>
              <w:widowControl w:val="0"/>
              <w:suppressAutoHyphens/>
              <w:rPr>
                <w:vanish/>
                <w:color w:val="000000"/>
              </w:rPr>
            </w:pPr>
          </w:p>
          <w:p>
            <w:pPr>
              <w:widowControl w:val="0"/>
              <w:suppressAutoHyphens/>
              <w:rPr>
                <w:vanish/>
                <w:color w:val="000000"/>
              </w:rPr>
            </w:pPr>
            <w:r>
              <w:rPr>
                <w:vanish/>
                <w:color w:val="000000"/>
              </w:rPr>
              <w:t>3.</w:t>
            </w:r>
          </w:p>
        </w:tc>
      </w:tr>
      <w:tr>
        <w:trPr>
          <w:hidden/>
        </w:trPr>
        <w:tc>
          <w:tcPr>
            <w:tcW w:w="345" w:type="dxa"/>
            <w:tcBorders>
              <w:top w:val="nil"/>
              <w:left w:val="single" w:sz="4" w:space="0" w:color="auto"/>
              <w:bottom w:val="nil"/>
              <w:right w:val="single" w:sz="4" w:space="0" w:color="auto"/>
            </w:tcBorders>
          </w:tcPr>
          <w:p>
            <w:pPr>
              <w:widowControl w:val="0"/>
              <w:suppressAutoHyphens/>
              <w:jc w:val="center"/>
              <w:rPr>
                <w:vanish/>
                <w:color w:val="000000"/>
              </w:rPr>
            </w:pPr>
          </w:p>
        </w:tc>
        <w:tc>
          <w:tcPr>
            <w:tcW w:w="4174" w:type="dxa"/>
            <w:gridSpan w:val="2"/>
            <w:tcBorders>
              <w:top w:val="nil"/>
              <w:left w:val="single" w:sz="4" w:space="0" w:color="auto"/>
              <w:bottom w:val="nil"/>
              <w:right w:val="single" w:sz="4" w:space="0" w:color="auto"/>
            </w:tcBorders>
          </w:tcPr>
          <w:p>
            <w:pPr>
              <w:widowControl w:val="0"/>
              <w:suppressAutoHyphens/>
              <w:rPr>
                <w:vanish/>
                <w:color w:val="000000"/>
              </w:rPr>
            </w:pPr>
            <w:r>
              <w:rPr>
                <w:vanish/>
                <w:color w:val="000000"/>
              </w:rPr>
              <w:t>6.</w:t>
            </w:r>
          </w:p>
        </w:tc>
        <w:tc>
          <w:tcPr>
            <w:tcW w:w="2430" w:type="dxa"/>
            <w:tcBorders>
              <w:top w:val="nil"/>
              <w:left w:val="single" w:sz="4" w:space="0" w:color="auto"/>
              <w:bottom w:val="nil"/>
              <w:right w:val="nil"/>
            </w:tcBorders>
          </w:tcPr>
          <w:p>
            <w:pPr>
              <w:widowControl w:val="0"/>
              <w:suppressAutoHyphens/>
              <w:rPr>
                <w:vanish/>
                <w:color w:val="000000"/>
              </w:rPr>
            </w:pPr>
            <w:r>
              <w:rPr>
                <w:vanish/>
                <w:color w:val="000000"/>
              </w:rPr>
              <w:t>4a.</w:t>
            </w:r>
          </w:p>
          <w:p>
            <w:pPr>
              <w:widowControl w:val="0"/>
              <w:suppressAutoHyphens/>
              <w:rPr>
                <w:vanish/>
                <w:color w:val="000000"/>
              </w:rPr>
            </w:pPr>
          </w:p>
        </w:tc>
        <w:tc>
          <w:tcPr>
            <w:tcW w:w="2121" w:type="dxa"/>
            <w:gridSpan w:val="2"/>
            <w:tcBorders>
              <w:left w:val="nil"/>
              <w:right w:val="single" w:sz="4" w:space="0" w:color="auto"/>
            </w:tcBorders>
          </w:tcPr>
          <w:p>
            <w:pPr>
              <w:widowControl w:val="0"/>
              <w:suppressAutoHyphens/>
              <w:rPr>
                <w:vanish/>
                <w:color w:val="000000"/>
              </w:rPr>
            </w:pPr>
            <w:r>
              <w:rPr>
                <w:vanish/>
                <w:color w:val="000000"/>
              </w:rPr>
              <w:t>4c.</w:t>
            </w:r>
          </w:p>
        </w:tc>
      </w:tr>
      <w:tr>
        <w:trPr>
          <w:hidden/>
        </w:trPr>
        <w:tc>
          <w:tcPr>
            <w:tcW w:w="345" w:type="dxa"/>
            <w:tcBorders>
              <w:top w:val="nil"/>
              <w:left w:val="single" w:sz="4" w:space="0" w:color="auto"/>
              <w:bottom w:val="nil"/>
              <w:right w:val="single" w:sz="4" w:space="0" w:color="auto"/>
            </w:tcBorders>
          </w:tcPr>
          <w:p>
            <w:pPr>
              <w:widowControl w:val="0"/>
              <w:suppressAutoHyphens/>
              <w:jc w:val="center"/>
              <w:rPr>
                <w:vanish/>
                <w:color w:val="000000"/>
              </w:rPr>
            </w:pPr>
          </w:p>
        </w:tc>
        <w:tc>
          <w:tcPr>
            <w:tcW w:w="4174" w:type="dxa"/>
            <w:gridSpan w:val="2"/>
            <w:tcBorders>
              <w:top w:val="nil"/>
              <w:left w:val="single" w:sz="4" w:space="0" w:color="auto"/>
              <w:bottom w:val="nil"/>
              <w:right w:val="single" w:sz="4" w:space="0" w:color="auto"/>
            </w:tcBorders>
          </w:tcPr>
          <w:p>
            <w:pPr>
              <w:widowControl w:val="0"/>
              <w:suppressAutoHyphens/>
              <w:jc w:val="center"/>
              <w:rPr>
                <w:vanish/>
                <w:color w:val="000000"/>
              </w:rPr>
            </w:pPr>
          </w:p>
        </w:tc>
        <w:tc>
          <w:tcPr>
            <w:tcW w:w="2430" w:type="dxa"/>
            <w:tcBorders>
              <w:top w:val="nil"/>
              <w:left w:val="single" w:sz="4" w:space="0" w:color="auto"/>
              <w:bottom w:val="nil"/>
              <w:right w:val="nil"/>
            </w:tcBorders>
          </w:tcPr>
          <w:p>
            <w:pPr>
              <w:widowControl w:val="0"/>
              <w:suppressAutoHyphens/>
              <w:rPr>
                <w:vanish/>
                <w:color w:val="000000"/>
              </w:rPr>
            </w:pPr>
            <w:r>
              <w:rPr>
                <w:vanish/>
                <w:color w:val="000000"/>
              </w:rPr>
              <w:t>4b.</w:t>
            </w:r>
          </w:p>
        </w:tc>
        <w:tc>
          <w:tcPr>
            <w:tcW w:w="2121" w:type="dxa"/>
            <w:gridSpan w:val="2"/>
            <w:tcBorders>
              <w:left w:val="nil"/>
              <w:right w:val="single" w:sz="4" w:space="0" w:color="auto"/>
            </w:tcBorders>
          </w:tcPr>
          <w:p>
            <w:pPr>
              <w:widowControl w:val="0"/>
              <w:suppressAutoHyphens/>
              <w:rPr>
                <w:vanish/>
                <w:color w:val="000000"/>
              </w:rPr>
            </w:pPr>
            <w:r>
              <w:rPr>
                <w:vanish/>
                <w:color w:val="000000"/>
              </w:rPr>
              <w:t>4d.</w:t>
            </w:r>
          </w:p>
          <w:p>
            <w:pPr>
              <w:widowControl w:val="0"/>
              <w:suppressAutoHyphens/>
              <w:rPr>
                <w:vanish/>
                <w:color w:val="000000"/>
              </w:rPr>
            </w:pPr>
          </w:p>
        </w:tc>
      </w:tr>
      <w:tr>
        <w:trPr>
          <w:hidden/>
        </w:trPr>
        <w:tc>
          <w:tcPr>
            <w:tcW w:w="345" w:type="dxa"/>
            <w:tcBorders>
              <w:top w:val="nil"/>
              <w:left w:val="single" w:sz="4" w:space="0" w:color="auto"/>
              <w:bottom w:val="nil"/>
              <w:right w:val="single" w:sz="4" w:space="0" w:color="auto"/>
            </w:tcBorders>
          </w:tcPr>
          <w:p>
            <w:pPr>
              <w:widowControl w:val="0"/>
              <w:suppressAutoHyphens/>
              <w:jc w:val="center"/>
              <w:rPr>
                <w:vanish/>
                <w:color w:val="000000"/>
              </w:rPr>
            </w:pPr>
          </w:p>
        </w:tc>
        <w:tc>
          <w:tcPr>
            <w:tcW w:w="4174" w:type="dxa"/>
            <w:gridSpan w:val="2"/>
            <w:tcBorders>
              <w:top w:val="nil"/>
              <w:left w:val="single" w:sz="4" w:space="0" w:color="auto"/>
              <w:bottom w:val="single" w:sz="4" w:space="0" w:color="auto"/>
              <w:right w:val="single" w:sz="4" w:space="0" w:color="auto"/>
            </w:tcBorders>
          </w:tcPr>
          <w:p>
            <w:pPr>
              <w:widowControl w:val="0"/>
              <w:suppressAutoHyphens/>
              <w:jc w:val="center"/>
              <w:rPr>
                <w:vanish/>
                <w:color w:val="000000"/>
              </w:rPr>
            </w:pPr>
          </w:p>
        </w:tc>
        <w:tc>
          <w:tcPr>
            <w:tcW w:w="2430" w:type="dxa"/>
            <w:tcBorders>
              <w:top w:val="nil"/>
              <w:left w:val="single" w:sz="4" w:space="0" w:color="auto"/>
              <w:bottom w:val="nil"/>
              <w:right w:val="nil"/>
            </w:tcBorders>
          </w:tcPr>
          <w:p>
            <w:pPr>
              <w:widowControl w:val="0"/>
              <w:suppressAutoHyphens/>
              <w:rPr>
                <w:vanish/>
                <w:color w:val="000000"/>
              </w:rPr>
            </w:pPr>
            <w:r>
              <w:rPr>
                <w:vanish/>
                <w:color w:val="000000"/>
              </w:rPr>
              <w:t>5.</w:t>
            </w:r>
          </w:p>
          <w:p>
            <w:pPr>
              <w:widowControl w:val="0"/>
              <w:suppressAutoHyphens/>
              <w:rPr>
                <w:vanish/>
                <w:color w:val="000000"/>
              </w:rPr>
            </w:pPr>
          </w:p>
          <w:p>
            <w:pPr>
              <w:widowControl w:val="0"/>
              <w:suppressAutoHyphens/>
              <w:rPr>
                <w:vanish/>
                <w:color w:val="000000"/>
              </w:rPr>
            </w:pPr>
            <w:r>
              <w:rPr>
                <w:vanish/>
                <w:color w:val="000000"/>
              </w:rPr>
              <w:t>7.</w:t>
            </w:r>
          </w:p>
        </w:tc>
        <w:tc>
          <w:tcPr>
            <w:tcW w:w="2121" w:type="dxa"/>
            <w:gridSpan w:val="2"/>
            <w:tcBorders>
              <w:left w:val="nil"/>
              <w:right w:val="single" w:sz="4" w:space="0" w:color="auto"/>
            </w:tcBorders>
          </w:tcPr>
          <w:p>
            <w:pPr>
              <w:widowControl w:val="0"/>
              <w:suppressAutoHyphens/>
              <w:rPr>
                <w:vanish/>
                <w:color w:val="000000"/>
              </w:rPr>
            </w:pPr>
          </w:p>
        </w:tc>
      </w:tr>
      <w:tr>
        <w:trPr>
          <w:hidden/>
        </w:trPr>
        <w:tc>
          <w:tcPr>
            <w:tcW w:w="345" w:type="dxa"/>
            <w:tcBorders>
              <w:top w:val="nil"/>
              <w:left w:val="single" w:sz="4" w:space="0" w:color="auto"/>
              <w:bottom w:val="nil"/>
              <w:right w:val="nil"/>
            </w:tcBorders>
          </w:tcPr>
          <w:p>
            <w:pPr>
              <w:widowControl w:val="0"/>
              <w:suppressAutoHyphens/>
              <w:jc w:val="center"/>
              <w:rPr>
                <w:vanish/>
                <w:color w:val="000000"/>
              </w:rPr>
            </w:pPr>
          </w:p>
        </w:tc>
        <w:tc>
          <w:tcPr>
            <w:tcW w:w="4174" w:type="dxa"/>
            <w:gridSpan w:val="2"/>
            <w:tcBorders>
              <w:top w:val="single" w:sz="4" w:space="0" w:color="auto"/>
              <w:left w:val="nil"/>
            </w:tcBorders>
          </w:tcPr>
          <w:p>
            <w:pPr>
              <w:widowControl w:val="0"/>
              <w:suppressAutoHyphens/>
              <w:jc w:val="center"/>
              <w:rPr>
                <w:vanish/>
                <w:color w:val="000000"/>
              </w:rPr>
            </w:pPr>
          </w:p>
        </w:tc>
        <w:tc>
          <w:tcPr>
            <w:tcW w:w="2430" w:type="dxa"/>
            <w:tcBorders>
              <w:top w:val="nil"/>
              <w:bottom w:val="nil"/>
              <w:right w:val="nil"/>
            </w:tcBorders>
          </w:tcPr>
          <w:p>
            <w:pPr>
              <w:widowControl w:val="0"/>
              <w:suppressAutoHyphens/>
              <w:rPr>
                <w:vanish/>
                <w:color w:val="000000"/>
              </w:rPr>
            </w:pPr>
          </w:p>
        </w:tc>
        <w:tc>
          <w:tcPr>
            <w:tcW w:w="2121" w:type="dxa"/>
            <w:gridSpan w:val="2"/>
            <w:tcBorders>
              <w:left w:val="nil"/>
              <w:right w:val="single" w:sz="4" w:space="0" w:color="auto"/>
            </w:tcBorders>
          </w:tcPr>
          <w:p>
            <w:pPr>
              <w:widowControl w:val="0"/>
              <w:suppressAutoHyphens/>
              <w:rPr>
                <w:vanish/>
                <w:color w:val="000000"/>
              </w:rPr>
            </w:pPr>
          </w:p>
        </w:tc>
      </w:tr>
      <w:tr>
        <w:trPr>
          <w:hidden/>
        </w:trPr>
        <w:tc>
          <w:tcPr>
            <w:tcW w:w="345" w:type="dxa"/>
            <w:tcBorders>
              <w:top w:val="nil"/>
              <w:left w:val="single" w:sz="4" w:space="0" w:color="auto"/>
              <w:bottom w:val="nil"/>
              <w:right w:val="nil"/>
            </w:tcBorders>
          </w:tcPr>
          <w:p>
            <w:pPr>
              <w:widowControl w:val="0"/>
              <w:suppressAutoHyphens/>
              <w:jc w:val="center"/>
              <w:rPr>
                <w:vanish/>
                <w:color w:val="000000"/>
              </w:rPr>
            </w:pPr>
          </w:p>
        </w:tc>
        <w:tc>
          <w:tcPr>
            <w:tcW w:w="4174" w:type="dxa"/>
            <w:gridSpan w:val="2"/>
            <w:tcBorders>
              <w:left w:val="nil"/>
            </w:tcBorders>
          </w:tcPr>
          <w:p>
            <w:pPr>
              <w:widowControl w:val="0"/>
              <w:suppressAutoHyphens/>
              <w:rPr>
                <w:vanish/>
                <w:color w:val="000000"/>
              </w:rPr>
            </w:pPr>
            <w:r>
              <w:rPr>
                <w:vanish/>
                <w:color w:val="000000"/>
              </w:rPr>
              <w:t>9.</w:t>
            </w:r>
          </w:p>
        </w:tc>
        <w:tc>
          <w:tcPr>
            <w:tcW w:w="2430" w:type="dxa"/>
            <w:tcBorders>
              <w:top w:val="nil"/>
              <w:bottom w:val="nil"/>
              <w:right w:val="nil"/>
            </w:tcBorders>
          </w:tcPr>
          <w:p>
            <w:pPr>
              <w:widowControl w:val="0"/>
              <w:suppressAutoHyphens/>
              <w:rPr>
                <w:vanish/>
                <w:color w:val="000000"/>
              </w:rPr>
            </w:pPr>
          </w:p>
        </w:tc>
        <w:tc>
          <w:tcPr>
            <w:tcW w:w="2121" w:type="dxa"/>
            <w:gridSpan w:val="2"/>
            <w:tcBorders>
              <w:left w:val="nil"/>
              <w:right w:val="single" w:sz="4" w:space="0" w:color="auto"/>
            </w:tcBorders>
          </w:tcPr>
          <w:p>
            <w:pPr>
              <w:widowControl w:val="0"/>
              <w:suppressAutoHyphens/>
              <w:rPr>
                <w:vanish/>
                <w:color w:val="000000"/>
              </w:rPr>
            </w:pPr>
          </w:p>
        </w:tc>
      </w:tr>
      <w:tr>
        <w:trPr>
          <w:hidden/>
        </w:trPr>
        <w:tc>
          <w:tcPr>
            <w:tcW w:w="345" w:type="dxa"/>
            <w:tcBorders>
              <w:top w:val="nil"/>
              <w:left w:val="single" w:sz="4" w:space="0" w:color="auto"/>
              <w:bottom w:val="nil"/>
              <w:right w:val="nil"/>
            </w:tcBorders>
          </w:tcPr>
          <w:p>
            <w:pPr>
              <w:widowControl w:val="0"/>
              <w:suppressAutoHyphens/>
              <w:jc w:val="center"/>
              <w:rPr>
                <w:vanish/>
                <w:color w:val="000000"/>
              </w:rPr>
            </w:pPr>
          </w:p>
        </w:tc>
        <w:tc>
          <w:tcPr>
            <w:tcW w:w="483" w:type="dxa"/>
            <w:tcBorders>
              <w:left w:val="nil"/>
              <w:right w:val="dashed" w:sz="4" w:space="0" w:color="auto"/>
            </w:tcBorders>
          </w:tcPr>
          <w:p>
            <w:pPr>
              <w:widowControl w:val="0"/>
              <w:suppressAutoHyphens/>
              <w:jc w:val="center"/>
              <w:rPr>
                <w:vanish/>
                <w:color w:val="000000"/>
              </w:rPr>
            </w:pPr>
          </w:p>
        </w:tc>
        <w:tc>
          <w:tcPr>
            <w:tcW w:w="8006" w:type="dxa"/>
            <w:gridSpan w:val="3"/>
            <w:tcBorders>
              <w:top w:val="dashed" w:sz="4" w:space="0" w:color="auto"/>
              <w:left w:val="dashed" w:sz="4" w:space="0" w:color="auto"/>
              <w:bottom w:val="dashed" w:sz="4" w:space="0" w:color="auto"/>
              <w:right w:val="dashed" w:sz="4" w:space="0" w:color="auto"/>
            </w:tcBorders>
          </w:tcPr>
          <w:p>
            <w:pPr>
              <w:widowControl w:val="0"/>
              <w:suppressAutoHyphens/>
              <w:rPr>
                <w:vanish/>
                <w:color w:val="000000"/>
              </w:rPr>
            </w:pPr>
          </w:p>
        </w:tc>
        <w:tc>
          <w:tcPr>
            <w:tcW w:w="236" w:type="dxa"/>
            <w:tcBorders>
              <w:left w:val="dashed" w:sz="4" w:space="0" w:color="auto"/>
              <w:right w:val="single" w:sz="4" w:space="0" w:color="auto"/>
            </w:tcBorders>
          </w:tcPr>
          <w:p>
            <w:pPr>
              <w:widowControl w:val="0"/>
              <w:suppressAutoHyphens/>
              <w:rPr>
                <w:vanish/>
                <w:color w:val="000000"/>
              </w:rPr>
            </w:pPr>
          </w:p>
        </w:tc>
      </w:tr>
      <w:tr>
        <w:trPr>
          <w:hidden/>
        </w:trPr>
        <w:tc>
          <w:tcPr>
            <w:tcW w:w="345" w:type="dxa"/>
            <w:tcBorders>
              <w:top w:val="nil"/>
              <w:left w:val="single" w:sz="4" w:space="0" w:color="auto"/>
              <w:bottom w:val="single" w:sz="4" w:space="0" w:color="auto"/>
              <w:right w:val="nil"/>
            </w:tcBorders>
          </w:tcPr>
          <w:p>
            <w:pPr>
              <w:widowControl w:val="0"/>
              <w:suppressAutoHyphens/>
              <w:jc w:val="center"/>
              <w:rPr>
                <w:vanish/>
                <w:color w:val="000000"/>
              </w:rPr>
            </w:pPr>
          </w:p>
        </w:tc>
        <w:tc>
          <w:tcPr>
            <w:tcW w:w="4174" w:type="dxa"/>
            <w:gridSpan w:val="2"/>
            <w:tcBorders>
              <w:left w:val="nil"/>
              <w:bottom w:val="single" w:sz="4" w:space="0" w:color="auto"/>
            </w:tcBorders>
          </w:tcPr>
          <w:p>
            <w:pPr>
              <w:widowControl w:val="0"/>
              <w:suppressAutoHyphens/>
              <w:jc w:val="center"/>
              <w:rPr>
                <w:vanish/>
                <w:color w:val="000000"/>
              </w:rPr>
            </w:pPr>
          </w:p>
        </w:tc>
        <w:tc>
          <w:tcPr>
            <w:tcW w:w="2430" w:type="dxa"/>
            <w:tcBorders>
              <w:top w:val="nil"/>
              <w:bottom w:val="single" w:sz="4" w:space="0" w:color="auto"/>
              <w:right w:val="nil"/>
            </w:tcBorders>
          </w:tcPr>
          <w:p>
            <w:pPr>
              <w:widowControl w:val="0"/>
              <w:suppressAutoHyphens/>
              <w:rPr>
                <w:vanish/>
                <w:color w:val="000000"/>
              </w:rPr>
            </w:pPr>
          </w:p>
        </w:tc>
        <w:tc>
          <w:tcPr>
            <w:tcW w:w="2121" w:type="dxa"/>
            <w:gridSpan w:val="2"/>
            <w:tcBorders>
              <w:left w:val="nil"/>
              <w:bottom w:val="single" w:sz="4" w:space="0" w:color="auto"/>
              <w:right w:val="single" w:sz="4" w:space="0" w:color="auto"/>
            </w:tcBorders>
          </w:tcPr>
          <w:p>
            <w:pPr>
              <w:widowControl w:val="0"/>
              <w:suppressAutoHyphens/>
              <w:rPr>
                <w:vanish/>
                <w:color w:val="000000"/>
              </w:rPr>
            </w:pPr>
          </w:p>
        </w:tc>
      </w:tr>
    </w:tbl>
    <w:p>
      <w:pPr>
        <w:widowControl w:val="0"/>
        <w:suppressAutoHyphens/>
        <w:ind w:firstLine="567"/>
        <w:jc w:val="both"/>
        <w:rPr>
          <w:color w:val="000000"/>
        </w:rPr>
      </w:pPr>
    </w:p>
    <w:p>
      <w:pPr>
        <w:widowControl w:val="0"/>
        <w:suppressAutoHyphens/>
        <w:jc w:val="center"/>
      </w:pPr>
      <w:r>
        <w:rPr>
          <w:lang w:eastAsia="lt-LT"/>
        </w:rPr>
        <w:drawing>
          <wp:inline distT="0" distB="0" distL="0" distR="0">
            <wp:extent cx="5057775" cy="3190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7775" cy="3190875"/>
                    </a:xfrm>
                    <a:prstGeom prst="rect">
                      <a:avLst/>
                    </a:prstGeom>
                    <a:noFill/>
                    <a:ln>
                      <a:noFill/>
                    </a:ln>
                  </pic:spPr>
                </pic:pic>
              </a:graphicData>
            </a:graphic>
          </wp:inline>
        </w:drawing>
      </w:r>
    </w:p>
    <w:p>
      <w:pPr>
        <w:widowControl w:val="0"/>
        <w:suppressAutoHyphens/>
        <w:jc w:val="center"/>
        <w:rPr>
          <w:vanish/>
          <w:color w:val="000000"/>
        </w:rPr>
      </w:pPr>
      <w:r>
        <w:rPr>
          <w:vanish/>
        </w:rPr>
        <w:t>(pav.)</w:t>
      </w:r>
    </w:p>
    <w:p>
      <w:pPr>
        <w:widowControl w:val="0"/>
        <w:suppressAutoHyphens/>
        <w:ind w:firstLine="567"/>
        <w:jc w:val="both"/>
        <w:rPr>
          <w:color w:val="000000"/>
        </w:rPr>
      </w:pPr>
    </w:p>
    <w:p>
      <w:pPr>
        <w:widowControl w:val="0"/>
        <w:suppressAutoHyphens/>
        <w:ind w:firstLine="567"/>
        <w:jc w:val="both"/>
        <w:rPr>
          <w:color w:val="000000"/>
        </w:rPr>
      </w:pPr>
      <w:r>
        <w:rPr>
          <w:color w:val="000000"/>
        </w:rPr>
        <w:t>2.2</w:t>
      </w:r>
      <w:r>
        <w:rPr>
          <w:color w:val="000000"/>
        </w:rPr>
        <w:t>. Blanko antroji pusė:</w:t>
      </w:r>
    </w:p>
    <w:p>
      <w:pPr>
        <w:widowControl w:val="0"/>
        <w:suppressAutoHyphens/>
        <w:ind w:firstLine="567"/>
        <w:jc w:val="both"/>
        <w:rPr>
          <w:vanish/>
          <w:color w:val="000000"/>
        </w:rPr>
      </w:pPr>
    </w:p>
    <w:tbl>
      <w:tblPr>
        <w:tblW w:w="9070" w:type="dxa"/>
        <w:tblLook w:val="01E0" w:firstRow="1" w:lastRow="1" w:firstColumn="1" w:lastColumn="1" w:noHBand="0" w:noVBand="0"/>
      </w:tblPr>
      <w:tblGrid>
        <w:gridCol w:w="238"/>
        <w:gridCol w:w="833"/>
        <w:gridCol w:w="456"/>
        <w:gridCol w:w="11"/>
        <w:gridCol w:w="1513"/>
        <w:gridCol w:w="1339"/>
        <w:gridCol w:w="1339"/>
        <w:gridCol w:w="1339"/>
        <w:gridCol w:w="2002"/>
      </w:tblGrid>
      <w:tr>
        <w:trPr>
          <w:hidden/>
        </w:trPr>
        <w:tc>
          <w:tcPr>
            <w:tcW w:w="1527" w:type="dxa"/>
            <w:gridSpan w:val="3"/>
            <w:tcBorders>
              <w:top w:val="single" w:sz="4" w:space="0" w:color="auto"/>
              <w:left w:val="single" w:sz="4" w:space="0" w:color="auto"/>
            </w:tcBorders>
          </w:tcPr>
          <w:p>
            <w:pPr>
              <w:widowControl w:val="0"/>
              <w:suppressAutoHyphens/>
              <w:rPr>
                <w:vanish/>
                <w:color w:val="000000"/>
              </w:rPr>
            </w:pPr>
          </w:p>
        </w:tc>
        <w:tc>
          <w:tcPr>
            <w:tcW w:w="1524" w:type="dxa"/>
            <w:gridSpan w:val="2"/>
            <w:tcBorders>
              <w:top w:val="single" w:sz="4" w:space="0" w:color="auto"/>
              <w:bottom w:val="nil"/>
            </w:tcBorders>
          </w:tcPr>
          <w:p>
            <w:pPr>
              <w:widowControl w:val="0"/>
              <w:suppressAutoHyphens/>
              <w:rPr>
                <w:vanish/>
                <w:color w:val="000000"/>
              </w:rPr>
            </w:pPr>
          </w:p>
        </w:tc>
        <w:tc>
          <w:tcPr>
            <w:tcW w:w="1339" w:type="dxa"/>
            <w:tcBorders>
              <w:top w:val="single" w:sz="4" w:space="0" w:color="auto"/>
              <w:bottom w:val="nil"/>
            </w:tcBorders>
          </w:tcPr>
          <w:p>
            <w:pPr>
              <w:widowControl w:val="0"/>
              <w:suppressAutoHyphens/>
              <w:rPr>
                <w:vanish/>
                <w:color w:val="000000"/>
              </w:rPr>
            </w:pPr>
          </w:p>
        </w:tc>
        <w:tc>
          <w:tcPr>
            <w:tcW w:w="1339" w:type="dxa"/>
            <w:tcBorders>
              <w:top w:val="single" w:sz="4" w:space="0" w:color="auto"/>
              <w:bottom w:val="nil"/>
            </w:tcBorders>
          </w:tcPr>
          <w:p>
            <w:pPr>
              <w:widowControl w:val="0"/>
              <w:suppressAutoHyphens/>
              <w:rPr>
                <w:vanish/>
                <w:color w:val="000000"/>
              </w:rPr>
            </w:pPr>
          </w:p>
        </w:tc>
        <w:tc>
          <w:tcPr>
            <w:tcW w:w="1339" w:type="dxa"/>
            <w:tcBorders>
              <w:top w:val="single" w:sz="4" w:space="0" w:color="auto"/>
            </w:tcBorders>
          </w:tcPr>
          <w:p>
            <w:pPr>
              <w:widowControl w:val="0"/>
              <w:suppressAutoHyphens/>
              <w:rPr>
                <w:vanish/>
                <w:color w:val="000000"/>
              </w:rPr>
            </w:pPr>
          </w:p>
        </w:tc>
        <w:tc>
          <w:tcPr>
            <w:tcW w:w="2002" w:type="dxa"/>
            <w:tcBorders>
              <w:top w:val="single" w:sz="4" w:space="0" w:color="auto"/>
              <w:right w:val="single" w:sz="4" w:space="0" w:color="auto"/>
            </w:tcBorders>
          </w:tcPr>
          <w:p>
            <w:pPr>
              <w:widowControl w:val="0"/>
              <w:suppressAutoHyphens/>
              <w:rPr>
                <w:vanish/>
                <w:color w:val="000000"/>
                <w:sz w:val="16"/>
                <w:szCs w:val="16"/>
              </w:rPr>
            </w:pPr>
          </w:p>
        </w:tc>
      </w:tr>
      <w:tr>
        <w:trPr>
          <w:hidden/>
        </w:trPr>
        <w:tc>
          <w:tcPr>
            <w:tcW w:w="1527" w:type="dxa"/>
            <w:gridSpan w:val="3"/>
            <w:tcBorders>
              <w:left w:val="single" w:sz="4" w:space="0" w:color="auto"/>
            </w:tcBorders>
          </w:tcPr>
          <w:p>
            <w:pPr>
              <w:widowControl w:val="0"/>
              <w:suppressAutoHyphens/>
              <w:rPr>
                <w:vanish/>
                <w:color w:val="000000"/>
              </w:rPr>
            </w:pPr>
            <w:r>
              <w:rPr>
                <w:vanish/>
                <w:color w:val="000000"/>
              </w:rPr>
              <w:t>13.</w:t>
            </w:r>
          </w:p>
        </w:tc>
        <w:tc>
          <w:tcPr>
            <w:tcW w:w="1524" w:type="dxa"/>
            <w:gridSpan w:val="2"/>
            <w:tcBorders>
              <w:top w:val="nil"/>
              <w:bottom w:val="nil"/>
              <w:right w:val="single" w:sz="4" w:space="0" w:color="auto"/>
            </w:tcBorders>
          </w:tcPr>
          <w:p>
            <w:pPr>
              <w:widowControl w:val="0"/>
              <w:suppressAutoHyphens/>
              <w:rPr>
                <w:vanish/>
                <w:color w:val="000000"/>
              </w:rPr>
            </w:pPr>
            <w:r>
              <w:rPr>
                <w:vanish/>
                <w:color w:val="000000"/>
              </w:rPr>
              <w:t>9.</w:t>
            </w:r>
          </w:p>
        </w:tc>
        <w:tc>
          <w:tcPr>
            <w:tcW w:w="1339" w:type="dxa"/>
            <w:tcBorders>
              <w:top w:val="nil"/>
              <w:left w:val="single" w:sz="4" w:space="0" w:color="auto"/>
              <w:bottom w:val="nil"/>
              <w:right w:val="single" w:sz="4" w:space="0" w:color="auto"/>
            </w:tcBorders>
          </w:tcPr>
          <w:p>
            <w:pPr>
              <w:widowControl w:val="0"/>
              <w:suppressAutoHyphens/>
              <w:rPr>
                <w:vanish/>
                <w:color w:val="000000"/>
              </w:rPr>
            </w:pPr>
            <w:r>
              <w:rPr>
                <w:vanish/>
                <w:color w:val="000000"/>
              </w:rPr>
              <w:t>10.</w:t>
            </w:r>
          </w:p>
        </w:tc>
        <w:tc>
          <w:tcPr>
            <w:tcW w:w="1339" w:type="dxa"/>
            <w:tcBorders>
              <w:top w:val="nil"/>
              <w:left w:val="single" w:sz="4" w:space="0" w:color="auto"/>
              <w:bottom w:val="nil"/>
              <w:right w:val="single" w:sz="4" w:space="0" w:color="auto"/>
            </w:tcBorders>
          </w:tcPr>
          <w:p>
            <w:pPr>
              <w:widowControl w:val="0"/>
              <w:suppressAutoHyphens/>
              <w:rPr>
                <w:vanish/>
                <w:color w:val="000000"/>
              </w:rPr>
            </w:pPr>
            <w:r>
              <w:rPr>
                <w:vanish/>
                <w:color w:val="000000"/>
              </w:rPr>
              <w:t>11.</w:t>
            </w:r>
          </w:p>
        </w:tc>
        <w:tc>
          <w:tcPr>
            <w:tcW w:w="1339" w:type="dxa"/>
            <w:tcBorders>
              <w:left w:val="single" w:sz="4" w:space="0" w:color="auto"/>
            </w:tcBorders>
          </w:tcPr>
          <w:p>
            <w:pPr>
              <w:widowControl w:val="0"/>
              <w:suppressAutoHyphens/>
              <w:rPr>
                <w:vanish/>
                <w:color w:val="000000"/>
              </w:rPr>
            </w:pPr>
            <w:r>
              <w:rPr>
                <w:vanish/>
                <w:color w:val="000000"/>
              </w:rPr>
              <w:t>12.</w:t>
            </w:r>
          </w:p>
        </w:tc>
        <w:tc>
          <w:tcPr>
            <w:tcW w:w="2002" w:type="dxa"/>
            <w:vMerge w:val="restart"/>
            <w:tcBorders>
              <w:right w:val="single" w:sz="4" w:space="0" w:color="auto"/>
            </w:tcBorders>
            <w:textDirection w:val="btLr"/>
            <w:vAlign w:val="center"/>
          </w:tcPr>
          <w:p>
            <w:pPr>
              <w:widowControl w:val="0"/>
              <w:suppressAutoHyphens/>
              <w:rPr>
                <w:vanish/>
                <w:color w:val="000000"/>
                <w:sz w:val="16"/>
                <w:szCs w:val="16"/>
              </w:rPr>
            </w:pPr>
            <w:r>
              <w:rPr>
                <w:vanish/>
                <w:color w:val="000000"/>
                <w:sz w:val="16"/>
                <w:szCs w:val="16"/>
              </w:rPr>
              <w:t xml:space="preserve">1. Pavardė </w:t>
            </w:r>
          </w:p>
          <w:p>
            <w:pPr>
              <w:widowControl w:val="0"/>
              <w:suppressAutoHyphens/>
              <w:rPr>
                <w:vanish/>
                <w:color w:val="000000"/>
                <w:sz w:val="16"/>
                <w:szCs w:val="16"/>
              </w:rPr>
            </w:pPr>
            <w:r>
              <w:rPr>
                <w:vanish/>
                <w:color w:val="000000"/>
                <w:sz w:val="16"/>
                <w:szCs w:val="16"/>
              </w:rPr>
              <w:t xml:space="preserve">2. Vardas </w:t>
            </w:r>
          </w:p>
          <w:p>
            <w:pPr>
              <w:widowControl w:val="0"/>
              <w:suppressAutoHyphens/>
              <w:rPr>
                <w:vanish/>
                <w:color w:val="000000"/>
                <w:sz w:val="16"/>
                <w:szCs w:val="16"/>
              </w:rPr>
            </w:pPr>
            <w:r>
              <w:rPr>
                <w:vanish/>
                <w:color w:val="000000"/>
                <w:sz w:val="16"/>
                <w:szCs w:val="16"/>
              </w:rPr>
              <w:t xml:space="preserve">3. Gimimo data ir vieta </w:t>
            </w:r>
          </w:p>
          <w:p>
            <w:pPr>
              <w:widowControl w:val="0"/>
              <w:suppressAutoHyphens/>
              <w:rPr>
                <w:vanish/>
                <w:color w:val="000000"/>
                <w:sz w:val="16"/>
                <w:szCs w:val="16"/>
              </w:rPr>
            </w:pPr>
            <w:r>
              <w:rPr>
                <w:vanish/>
                <w:color w:val="000000"/>
                <w:sz w:val="16"/>
                <w:szCs w:val="16"/>
              </w:rPr>
              <w:t xml:space="preserve">4a. Išdavimo data </w:t>
            </w:r>
          </w:p>
          <w:p>
            <w:pPr>
              <w:widowControl w:val="0"/>
              <w:suppressAutoHyphens/>
              <w:rPr>
                <w:vanish/>
                <w:color w:val="000000"/>
                <w:sz w:val="16"/>
                <w:szCs w:val="16"/>
              </w:rPr>
            </w:pPr>
            <w:r>
              <w:rPr>
                <w:vanish/>
                <w:color w:val="000000"/>
                <w:sz w:val="16"/>
                <w:szCs w:val="16"/>
              </w:rPr>
              <w:t xml:space="preserve">4b. galioja iki </w:t>
            </w:r>
          </w:p>
          <w:p>
            <w:pPr>
              <w:widowControl w:val="0"/>
              <w:suppressAutoHyphens/>
              <w:rPr>
                <w:vanish/>
                <w:color w:val="000000"/>
                <w:sz w:val="16"/>
                <w:szCs w:val="16"/>
              </w:rPr>
            </w:pPr>
            <w:r>
              <w:rPr>
                <w:vanish/>
                <w:color w:val="000000"/>
                <w:sz w:val="16"/>
                <w:szCs w:val="16"/>
              </w:rPr>
              <w:t xml:space="preserve">4c. Išdavė </w:t>
            </w:r>
          </w:p>
          <w:p>
            <w:pPr>
              <w:widowControl w:val="0"/>
              <w:suppressAutoHyphens/>
              <w:rPr>
                <w:vanish/>
                <w:color w:val="000000"/>
                <w:sz w:val="16"/>
                <w:szCs w:val="16"/>
              </w:rPr>
            </w:pPr>
            <w:r>
              <w:rPr>
                <w:vanish/>
                <w:color w:val="000000"/>
                <w:sz w:val="16"/>
                <w:szCs w:val="16"/>
              </w:rPr>
              <w:t xml:space="preserve">5. Pažymėjimo numeris </w:t>
            </w:r>
          </w:p>
          <w:p>
            <w:pPr>
              <w:widowControl w:val="0"/>
              <w:suppressAutoHyphens/>
              <w:rPr>
                <w:vanish/>
                <w:color w:val="000000"/>
                <w:sz w:val="16"/>
                <w:szCs w:val="16"/>
              </w:rPr>
            </w:pPr>
            <w:r>
              <w:rPr>
                <w:vanish/>
                <w:color w:val="000000"/>
                <w:sz w:val="16"/>
                <w:szCs w:val="16"/>
              </w:rPr>
              <w:t xml:space="preserve">10. Galioja nuo </w:t>
            </w:r>
          </w:p>
          <w:p>
            <w:pPr>
              <w:widowControl w:val="0"/>
              <w:suppressAutoHyphens/>
              <w:rPr>
                <w:vanish/>
                <w:color w:val="000000"/>
                <w:sz w:val="16"/>
                <w:szCs w:val="16"/>
              </w:rPr>
            </w:pPr>
            <w:r>
              <w:rPr>
                <w:vanish/>
                <w:color w:val="000000"/>
                <w:sz w:val="16"/>
                <w:szCs w:val="16"/>
              </w:rPr>
              <w:t xml:space="preserve">11. Galioja iki </w:t>
            </w:r>
          </w:p>
          <w:p>
            <w:pPr>
              <w:widowControl w:val="0"/>
              <w:suppressAutoHyphens/>
              <w:rPr>
                <w:vanish/>
                <w:color w:val="000000"/>
                <w:sz w:val="16"/>
                <w:szCs w:val="16"/>
              </w:rPr>
            </w:pPr>
            <w:r>
              <w:rPr>
                <w:vanish/>
                <w:color w:val="000000"/>
                <w:sz w:val="16"/>
                <w:szCs w:val="16"/>
              </w:rPr>
              <w:t>12. Kodai</w:t>
            </w:r>
          </w:p>
        </w:tc>
      </w:tr>
      <w:tr>
        <w:trPr>
          <w:hidden/>
        </w:trPr>
        <w:tc>
          <w:tcPr>
            <w:tcW w:w="1527" w:type="dxa"/>
            <w:gridSpan w:val="3"/>
            <w:tcBorders>
              <w:left w:val="single" w:sz="4" w:space="0" w:color="auto"/>
            </w:tcBorders>
          </w:tcPr>
          <w:p>
            <w:pPr>
              <w:widowControl w:val="0"/>
              <w:suppressAutoHyphens/>
              <w:rPr>
                <w:vanish/>
                <w:color w:val="000000"/>
              </w:rPr>
            </w:pPr>
          </w:p>
        </w:tc>
        <w:tc>
          <w:tcPr>
            <w:tcW w:w="5541" w:type="dxa"/>
            <w:gridSpan w:val="5"/>
            <w:tcBorders>
              <w:top w:val="nil"/>
              <w:bottom w:val="nil"/>
            </w:tcBorders>
          </w:tcPr>
          <w:p>
            <w:pPr>
              <w:widowControl w:val="0"/>
              <w:suppressAutoHyphens/>
              <w:rPr>
                <w:vanish/>
                <w:color w:val="000000"/>
                <w:sz w:val="20"/>
              </w:rPr>
            </w:pPr>
            <w:r>
              <w:rPr>
                <w:vanish/>
                <w:color w:val="000000"/>
                <w:sz w:val="20"/>
              </w:rPr>
              <w:t>LIETUVOS RESPUBLIKOS VAIRUOTOJO PAŽYMĖJIMAS</w:t>
            </w: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1527" w:type="dxa"/>
            <w:gridSpan w:val="3"/>
            <w:tcBorders>
              <w:left w:val="single" w:sz="4" w:space="0" w:color="auto"/>
            </w:tcBorders>
          </w:tcPr>
          <w:p>
            <w:pPr>
              <w:widowControl w:val="0"/>
              <w:suppressAutoHyphens/>
              <w:rPr>
                <w:vanish/>
                <w:color w:val="000000"/>
              </w:rPr>
            </w:pPr>
            <w:r>
              <w:rPr>
                <w:vanish/>
                <w:color w:val="000000"/>
              </w:rPr>
              <w:t>14.</w:t>
            </w:r>
          </w:p>
        </w:tc>
        <w:tc>
          <w:tcPr>
            <w:tcW w:w="1524" w:type="dxa"/>
            <w:gridSpan w:val="2"/>
            <w:tcBorders>
              <w:top w:val="nil"/>
              <w:bottom w:val="single" w:sz="4" w:space="0" w:color="auto"/>
              <w:right w:val="single" w:sz="4" w:space="0" w:color="auto"/>
            </w:tcBorders>
          </w:tcPr>
          <w:p>
            <w:pPr>
              <w:widowControl w:val="0"/>
              <w:suppressAutoHyphens/>
              <w:rPr>
                <w:vanish/>
                <w:color w:val="000000"/>
              </w:rPr>
            </w:pPr>
            <w:r>
              <w:rPr>
                <w:vanish/>
                <w:color w:val="000000"/>
              </w:rPr>
              <w:t xml:space="preserve">AM </w:t>
            </w:r>
            <w:r>
              <w:rPr>
                <w:vanish/>
                <w:color w:val="000000"/>
                <w:sz w:val="16"/>
                <w:szCs w:val="16"/>
              </w:rPr>
              <w:t>(ženklas)</w:t>
            </w:r>
          </w:p>
        </w:tc>
        <w:tc>
          <w:tcPr>
            <w:tcW w:w="1339" w:type="dxa"/>
            <w:tcBorders>
              <w:top w:val="nil"/>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nil"/>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nil"/>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p>
        </w:tc>
        <w:tc>
          <w:tcPr>
            <w:tcW w:w="467" w:type="dxa"/>
            <w:gridSpan w:val="2"/>
            <w:tcBorders>
              <w:top w:val="nil"/>
              <w:left w:val="nil"/>
              <w:bottom w:val="nil"/>
            </w:tcBorders>
          </w:tcPr>
          <w:p>
            <w:pPr>
              <w:widowControl w:val="0"/>
              <w:suppressAutoHyphens/>
              <w:rPr>
                <w:vanish/>
                <w:color w:val="000000"/>
              </w:rPr>
            </w:pPr>
          </w:p>
        </w:tc>
        <w:tc>
          <w:tcPr>
            <w:tcW w:w="1513" w:type="dxa"/>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A1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A2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A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B1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single" w:sz="4" w:space="0" w:color="auto"/>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B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single" w:sz="4" w:space="0" w:color="auto"/>
            </w:tcBorders>
          </w:tcPr>
          <w:p>
            <w:pPr>
              <w:widowControl w:val="0"/>
              <w:suppressAutoHyphens/>
              <w:rPr>
                <w:vanish/>
                <w:color w:val="000000"/>
              </w:rPr>
            </w:pPr>
          </w:p>
        </w:tc>
        <w:tc>
          <w:tcPr>
            <w:tcW w:w="833" w:type="dxa"/>
            <w:tcBorders>
              <w:top w:val="single" w:sz="4" w:space="0" w:color="auto"/>
              <w:left w:val="single" w:sz="4" w:space="0" w:color="auto"/>
              <w:bottom w:val="nil"/>
              <w:right w:val="single" w:sz="4" w:space="0" w:color="auto"/>
            </w:tcBorders>
          </w:tcPr>
          <w:p>
            <w:pPr>
              <w:widowControl w:val="0"/>
              <w:suppressAutoHyphens/>
              <w:rPr>
                <w:vanish/>
                <w:color w:val="000000"/>
              </w:rPr>
            </w:pPr>
          </w:p>
        </w:tc>
        <w:tc>
          <w:tcPr>
            <w:tcW w:w="456" w:type="dxa"/>
            <w:tcBorders>
              <w:top w:val="nil"/>
              <w:left w:val="single" w:sz="4" w:space="0" w:color="auto"/>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C1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single" w:sz="4" w:space="0" w:color="auto"/>
            </w:tcBorders>
          </w:tcPr>
          <w:p>
            <w:pPr>
              <w:widowControl w:val="0"/>
              <w:suppressAutoHyphens/>
              <w:rPr>
                <w:vanish/>
                <w:color w:val="000000"/>
              </w:rPr>
            </w:pPr>
          </w:p>
        </w:tc>
        <w:tc>
          <w:tcPr>
            <w:tcW w:w="833" w:type="dxa"/>
            <w:tcBorders>
              <w:top w:val="nil"/>
              <w:left w:val="single" w:sz="4" w:space="0" w:color="auto"/>
              <w:bottom w:val="nil"/>
              <w:right w:val="single" w:sz="4" w:space="0" w:color="auto"/>
            </w:tcBorders>
          </w:tcPr>
          <w:p>
            <w:pPr>
              <w:widowControl w:val="0"/>
              <w:suppressAutoHyphens/>
              <w:rPr>
                <w:vanish/>
                <w:color w:val="000000"/>
              </w:rPr>
            </w:pPr>
          </w:p>
        </w:tc>
        <w:tc>
          <w:tcPr>
            <w:tcW w:w="456" w:type="dxa"/>
            <w:tcBorders>
              <w:top w:val="nil"/>
              <w:left w:val="single" w:sz="4" w:space="0" w:color="auto"/>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C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single" w:sz="4" w:space="0" w:color="auto"/>
            </w:tcBorders>
          </w:tcPr>
          <w:p>
            <w:pPr>
              <w:widowControl w:val="0"/>
              <w:suppressAutoHyphens/>
              <w:rPr>
                <w:vanish/>
                <w:color w:val="000000"/>
              </w:rPr>
            </w:pPr>
          </w:p>
        </w:tc>
        <w:tc>
          <w:tcPr>
            <w:tcW w:w="833" w:type="dxa"/>
            <w:tcBorders>
              <w:top w:val="nil"/>
              <w:left w:val="single" w:sz="4" w:space="0" w:color="auto"/>
              <w:bottom w:val="nil"/>
              <w:right w:val="single" w:sz="4" w:space="0" w:color="auto"/>
            </w:tcBorders>
          </w:tcPr>
          <w:p>
            <w:pPr>
              <w:widowControl w:val="0"/>
              <w:suppressAutoHyphens/>
              <w:rPr>
                <w:vanish/>
                <w:color w:val="000000"/>
              </w:rPr>
            </w:pPr>
          </w:p>
        </w:tc>
        <w:tc>
          <w:tcPr>
            <w:tcW w:w="456" w:type="dxa"/>
            <w:tcBorders>
              <w:top w:val="nil"/>
              <w:left w:val="single" w:sz="4" w:space="0" w:color="auto"/>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D1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single" w:sz="4" w:space="0" w:color="auto"/>
            </w:tcBorders>
          </w:tcPr>
          <w:p>
            <w:pPr>
              <w:widowControl w:val="0"/>
              <w:suppressAutoHyphens/>
              <w:rPr>
                <w:vanish/>
                <w:color w:val="000000"/>
              </w:rPr>
            </w:pPr>
          </w:p>
        </w:tc>
        <w:tc>
          <w:tcPr>
            <w:tcW w:w="833" w:type="dxa"/>
            <w:tcBorders>
              <w:top w:val="nil"/>
              <w:left w:val="single" w:sz="4" w:space="0" w:color="auto"/>
              <w:bottom w:val="single" w:sz="4" w:space="0" w:color="auto"/>
              <w:right w:val="single" w:sz="4" w:space="0" w:color="auto"/>
            </w:tcBorders>
          </w:tcPr>
          <w:p>
            <w:pPr>
              <w:widowControl w:val="0"/>
              <w:suppressAutoHyphens/>
              <w:rPr>
                <w:vanish/>
                <w:color w:val="000000"/>
              </w:rPr>
            </w:pPr>
          </w:p>
        </w:tc>
        <w:tc>
          <w:tcPr>
            <w:tcW w:w="456" w:type="dxa"/>
            <w:tcBorders>
              <w:top w:val="nil"/>
              <w:left w:val="single" w:sz="4" w:space="0" w:color="auto"/>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D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single" w:sz="4" w:space="0" w:color="auto"/>
              <w:left w:val="nil"/>
              <w:bottom w:val="nil"/>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BE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C1E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CE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D1E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DE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i/>
                <w:vanish/>
                <w:color w:val="000000"/>
              </w:rPr>
            </w:pPr>
            <w:r>
              <w:rPr>
                <w:i/>
                <w:vanish/>
                <w:color w:val="000000"/>
              </w:rPr>
              <w:t xml:space="preserve">T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nil"/>
              <w:right w:val="nil"/>
            </w:tcBorders>
          </w:tcPr>
          <w:p>
            <w:pPr>
              <w:widowControl w:val="0"/>
              <w:suppressAutoHyphens/>
              <w:rPr>
                <w:vanish/>
                <w:color w:val="000000"/>
              </w:rPr>
            </w:pPr>
          </w:p>
        </w:tc>
        <w:tc>
          <w:tcPr>
            <w:tcW w:w="1339" w:type="dxa"/>
            <w:tcBorders>
              <w:top w:val="single" w:sz="4" w:space="0" w:color="auto"/>
              <w:left w:val="nil"/>
              <w:bottom w:val="nil"/>
              <w:right w:val="nil"/>
            </w:tcBorders>
          </w:tcPr>
          <w:p>
            <w:pPr>
              <w:widowControl w:val="0"/>
              <w:suppressAutoHyphens/>
              <w:rPr>
                <w:vanish/>
                <w:color w:val="000000"/>
              </w:rPr>
            </w:pPr>
          </w:p>
        </w:tc>
        <w:tc>
          <w:tcPr>
            <w:tcW w:w="1339" w:type="dxa"/>
            <w:tcBorders>
              <w:top w:val="single" w:sz="4" w:space="0" w:color="auto"/>
              <w:left w:val="nil"/>
              <w:bottom w:val="nil"/>
              <w:right w:val="nil"/>
            </w:tcBorders>
          </w:tcPr>
          <w:p>
            <w:pPr>
              <w:widowControl w:val="0"/>
              <w:suppressAutoHyphens/>
              <w:rPr>
                <w:vanish/>
                <w:color w:val="000000"/>
              </w:rPr>
            </w:pPr>
          </w:p>
        </w:tc>
        <w:tc>
          <w:tcPr>
            <w:tcW w:w="1339" w:type="dxa"/>
            <w:tcBorders>
              <w:top w:val="single" w:sz="4" w:space="0" w:color="auto"/>
              <w:left w:val="nil"/>
              <w:bottom w:val="nil"/>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r>
              <w:rPr>
                <w:vanish/>
                <w:color w:val="000000"/>
              </w:rPr>
              <w:t>12.</w:t>
            </w:r>
          </w:p>
        </w:tc>
        <w:tc>
          <w:tcPr>
            <w:tcW w:w="456" w:type="dxa"/>
            <w:tcBorders>
              <w:top w:val="nil"/>
              <w:left w:val="nil"/>
              <w:bottom w:val="nil"/>
            </w:tcBorders>
          </w:tcPr>
          <w:p>
            <w:pPr>
              <w:widowControl w:val="0"/>
              <w:suppressAutoHyphens/>
              <w:rPr>
                <w:vanish/>
                <w:color w:val="000000"/>
              </w:rPr>
            </w:pPr>
          </w:p>
        </w:tc>
        <w:tc>
          <w:tcPr>
            <w:tcW w:w="1524" w:type="dxa"/>
            <w:gridSpan w:val="2"/>
            <w:tcBorders>
              <w:top w:val="nil"/>
              <w:bottom w:val="nil"/>
              <w:right w:val="nil"/>
            </w:tcBorders>
          </w:tcPr>
          <w:p>
            <w:pPr>
              <w:widowControl w:val="0"/>
              <w:suppressAutoHyphens/>
              <w:rPr>
                <w:vanish/>
                <w:color w:val="000000"/>
              </w:rPr>
            </w:pPr>
          </w:p>
        </w:tc>
        <w:tc>
          <w:tcPr>
            <w:tcW w:w="1339" w:type="dxa"/>
            <w:tcBorders>
              <w:top w:val="nil"/>
              <w:left w:val="nil"/>
              <w:bottom w:val="nil"/>
              <w:right w:val="nil"/>
            </w:tcBorders>
          </w:tcPr>
          <w:p>
            <w:pPr>
              <w:widowControl w:val="0"/>
              <w:suppressAutoHyphens/>
              <w:rPr>
                <w:vanish/>
                <w:color w:val="000000"/>
              </w:rPr>
            </w:pPr>
          </w:p>
        </w:tc>
        <w:tc>
          <w:tcPr>
            <w:tcW w:w="1339" w:type="dxa"/>
            <w:tcBorders>
              <w:top w:val="nil"/>
              <w:left w:val="nil"/>
              <w:bottom w:val="nil"/>
              <w:right w:val="nil"/>
            </w:tcBorders>
          </w:tcPr>
          <w:p>
            <w:pPr>
              <w:widowControl w:val="0"/>
              <w:suppressAutoHyphens/>
              <w:rPr>
                <w:vanish/>
                <w:color w:val="000000"/>
              </w:rPr>
            </w:pPr>
          </w:p>
        </w:tc>
        <w:tc>
          <w:tcPr>
            <w:tcW w:w="1339" w:type="dxa"/>
            <w:tcBorders>
              <w:top w:val="nil"/>
              <w:left w:val="nil"/>
              <w:bottom w:val="nil"/>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1527" w:type="dxa"/>
            <w:gridSpan w:val="3"/>
            <w:tcBorders>
              <w:left w:val="single" w:sz="4" w:space="0" w:color="auto"/>
              <w:bottom w:val="single" w:sz="4" w:space="0" w:color="auto"/>
            </w:tcBorders>
          </w:tcPr>
          <w:p>
            <w:pPr>
              <w:widowControl w:val="0"/>
              <w:suppressAutoHyphens/>
              <w:rPr>
                <w:vanish/>
                <w:color w:val="000000"/>
              </w:rPr>
            </w:pPr>
          </w:p>
        </w:tc>
        <w:tc>
          <w:tcPr>
            <w:tcW w:w="1524" w:type="dxa"/>
            <w:gridSpan w:val="2"/>
            <w:tcBorders>
              <w:top w:val="nil"/>
              <w:bottom w:val="single" w:sz="4" w:space="0" w:color="auto"/>
              <w:right w:val="nil"/>
            </w:tcBorders>
          </w:tcPr>
          <w:p>
            <w:pPr>
              <w:widowControl w:val="0"/>
              <w:suppressAutoHyphens/>
              <w:rPr>
                <w:vanish/>
                <w:color w:val="000000"/>
              </w:rPr>
            </w:pPr>
          </w:p>
        </w:tc>
        <w:tc>
          <w:tcPr>
            <w:tcW w:w="1339" w:type="dxa"/>
            <w:tcBorders>
              <w:top w:val="nil"/>
              <w:left w:val="nil"/>
              <w:bottom w:val="single" w:sz="4" w:space="0" w:color="auto"/>
            </w:tcBorders>
          </w:tcPr>
          <w:p>
            <w:pPr>
              <w:widowControl w:val="0"/>
              <w:suppressAutoHyphens/>
              <w:rPr>
                <w:vanish/>
                <w:color w:val="000000"/>
              </w:rPr>
            </w:pPr>
          </w:p>
        </w:tc>
        <w:tc>
          <w:tcPr>
            <w:tcW w:w="1339" w:type="dxa"/>
            <w:tcBorders>
              <w:top w:val="nil"/>
              <w:bottom w:val="single" w:sz="4" w:space="0" w:color="auto"/>
            </w:tcBorders>
          </w:tcPr>
          <w:p>
            <w:pPr>
              <w:widowControl w:val="0"/>
              <w:suppressAutoHyphens/>
              <w:rPr>
                <w:vanish/>
                <w:color w:val="000000"/>
              </w:rPr>
            </w:pPr>
          </w:p>
        </w:tc>
        <w:tc>
          <w:tcPr>
            <w:tcW w:w="1339" w:type="dxa"/>
            <w:tcBorders>
              <w:top w:val="nil"/>
              <w:bottom w:val="single" w:sz="4" w:space="0" w:color="auto"/>
            </w:tcBorders>
          </w:tcPr>
          <w:p>
            <w:pPr>
              <w:widowControl w:val="0"/>
              <w:suppressAutoHyphens/>
              <w:rPr>
                <w:vanish/>
                <w:color w:val="000000"/>
              </w:rPr>
            </w:pPr>
          </w:p>
        </w:tc>
        <w:tc>
          <w:tcPr>
            <w:tcW w:w="2002" w:type="dxa"/>
            <w:tcBorders>
              <w:bottom w:val="single" w:sz="4" w:space="0" w:color="auto"/>
              <w:right w:val="single" w:sz="4" w:space="0" w:color="auto"/>
            </w:tcBorders>
          </w:tcPr>
          <w:p>
            <w:pPr>
              <w:widowControl w:val="0"/>
              <w:suppressAutoHyphens/>
              <w:rPr>
                <w:vanish/>
                <w:color w:val="000000"/>
                <w:sz w:val="16"/>
                <w:szCs w:val="16"/>
              </w:rPr>
            </w:pPr>
          </w:p>
        </w:tc>
      </w:tr>
    </w:tbl>
    <w:p>
      <w:pPr>
        <w:widowControl w:val="0"/>
        <w:suppressAutoHyphens/>
        <w:ind w:firstLine="567"/>
        <w:jc w:val="both"/>
        <w:rPr>
          <w:vanish/>
          <w:color w:val="000000"/>
        </w:rPr>
      </w:pPr>
    </w:p>
    <w:p>
      <w:pPr>
        <w:widowControl w:val="0"/>
        <w:suppressAutoHyphens/>
        <w:jc w:val="center"/>
      </w:pPr>
      <w:r>
        <w:rPr>
          <w:lang w:eastAsia="lt-LT"/>
        </w:rPr>
        <w:drawing>
          <wp:inline distT="0" distB="0" distL="0" distR="0">
            <wp:extent cx="5038725" cy="31718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8725" cy="3171825"/>
                    </a:xfrm>
                    <a:prstGeom prst="rect">
                      <a:avLst/>
                    </a:prstGeom>
                    <a:noFill/>
                    <a:ln>
                      <a:noFill/>
                    </a:ln>
                  </pic:spPr>
                </pic:pic>
              </a:graphicData>
            </a:graphic>
          </wp:inline>
        </w:drawing>
      </w:r>
    </w:p>
    <w:p>
      <w:pPr>
        <w:widowControl w:val="0"/>
        <w:suppressAutoHyphens/>
        <w:jc w:val="center"/>
        <w:rPr>
          <w:vanish/>
          <w:color w:val="000000"/>
        </w:rPr>
      </w:pPr>
      <w:r>
        <w:rPr>
          <w:vanish/>
        </w:rPr>
        <w:t>(pav.)</w:t>
      </w:r>
    </w:p>
    <w:p>
      <w:pPr>
        <w:ind w:firstLine="567"/>
        <w:jc w:val="both"/>
      </w:pPr>
    </w:p>
    <w:p>
      <w:pPr>
        <w:widowControl w:val="0"/>
        <w:suppressAutoHyphens/>
        <w:ind w:firstLine="567"/>
        <w:jc w:val="both"/>
        <w:rPr>
          <w:bCs/>
          <w:vanish/>
          <w:color w:val="000000"/>
        </w:rPr>
      </w:pPr>
      <w:r>
        <w:rPr>
          <w:bCs/>
          <w:vanish/>
          <w:color w:val="000000"/>
        </w:rPr>
        <w:t>_____________________</w:t>
      </w:r>
    </w:p>
    <w:p>
      <w:pPr>
        <w:widowControl w:val="0"/>
        <w:ind w:firstLine="567"/>
        <w:jc w:val="both"/>
        <w:rPr>
          <w:vanish/>
        </w:rPr>
      </w:pPr>
      <w:r>
        <w:rPr>
          <w:vanish/>
        </w:rPr>
        <w:t>** TIC pastaba. Pav. žr.</w:t>
      </w:r>
    </w:p>
    <w:p>
      <w:pPr>
        <w:widowControl w:val="0"/>
        <w:suppressAutoHyphens/>
        <w:ind w:firstLine="567"/>
        <w:jc w:val="both"/>
        <w:rPr>
          <w:bCs/>
          <w:vanish/>
          <w:color w:val="000000"/>
        </w:rPr>
      </w:pPr>
      <w:r>
        <w:rPr>
          <w:vanish/>
          <w:color w:val="000000"/>
        </w:rPr>
        <w:t>Žin., 2012, Nr. 70-3616, 55–56 psl. **</w:t>
      </w:r>
    </w:p>
    <w:p>
      <w:pPr>
        <w:widowControl w:val="0"/>
        <w:suppressAutoHyphens/>
        <w:ind w:firstLine="567"/>
        <w:jc w:val="both"/>
        <w:rPr>
          <w:color w:val="000000"/>
        </w:rPr>
      </w:pPr>
    </w:p>
    <w:p>
      <w:pPr>
        <w:widowControl w:val="0"/>
        <w:suppressAutoHyphens/>
        <w:ind w:firstLine="567"/>
        <w:jc w:val="both"/>
        <w:rPr>
          <w:color w:val="000000"/>
        </w:rPr>
      </w:pPr>
      <w:r>
        <w:rPr>
          <w:color w:val="000000"/>
        </w:rPr>
        <w:t>3</w:t>
      </w:r>
      <w:r>
        <w:rPr>
          <w:color w:val="000000"/>
        </w:rPr>
        <w:t>. Pirmojoje blanko pusėje ofsetu išspausdinta:</w:t>
      </w:r>
    </w:p>
    <w:p>
      <w:pPr>
        <w:widowControl w:val="0"/>
        <w:suppressAutoHyphens/>
        <w:ind w:firstLine="567"/>
        <w:jc w:val="both"/>
        <w:rPr>
          <w:color w:val="000000"/>
        </w:rPr>
      </w:pPr>
      <w:r>
        <w:rPr>
          <w:color w:val="000000"/>
        </w:rPr>
        <w:t>3.1</w:t>
      </w:r>
      <w:r>
        <w:rPr>
          <w:color w:val="000000"/>
        </w:rPr>
        <w:t>. valstybės kodas – Lietuvos Respublikos valstybės kodas LT, išspausdintas didžiosiomis raidėmis balta spalva (negatyvu) ženklo centre, kuris simbolizuoja Europos Sąjungos vėliavą (mėlynos spalvos stačiakampio formos fone, apjuostas dvylika geltonų žvaigždučių);</w:t>
      </w:r>
    </w:p>
    <w:p>
      <w:pPr>
        <w:widowControl w:val="0"/>
        <w:suppressAutoHyphens/>
        <w:ind w:firstLine="567"/>
        <w:jc w:val="both"/>
        <w:rPr>
          <w:color w:val="000000"/>
          <w:spacing w:val="-2"/>
        </w:rPr>
      </w:pPr>
      <w:r>
        <w:rPr>
          <w:color w:val="000000"/>
          <w:spacing w:val="-2"/>
        </w:rPr>
        <w:t>3.2</w:t>
      </w:r>
      <w:r>
        <w:rPr>
          <w:color w:val="000000"/>
          <w:spacing w:val="-2"/>
        </w:rPr>
        <w:t>. užrašas „VAIRUOTOJO PAŽYMĖJIMAS“, išspausdintas didžiosiomis raidėmis, stambiu šriftu lietuvių kalba (raidės mėlynos);</w:t>
      </w:r>
    </w:p>
    <w:p>
      <w:pPr>
        <w:widowControl w:val="0"/>
        <w:suppressAutoHyphens/>
        <w:ind w:firstLine="567"/>
        <w:jc w:val="both"/>
        <w:rPr>
          <w:color w:val="000000"/>
          <w:spacing w:val="-6"/>
        </w:rPr>
      </w:pPr>
      <w:r>
        <w:rPr>
          <w:color w:val="000000"/>
          <w:spacing w:val="-6"/>
        </w:rPr>
        <w:t>3.3</w:t>
      </w:r>
      <w:r>
        <w:rPr>
          <w:color w:val="000000"/>
          <w:spacing w:val="-6"/>
        </w:rPr>
        <w:t>. užrašas „LIETUVOS RESPUBLIKA“, išspausdintas didžiosiomis raidėmis, stambiu šriftu lietuvių kalba (raidės mėlynos);</w:t>
      </w:r>
    </w:p>
    <w:p>
      <w:pPr>
        <w:widowControl w:val="0"/>
        <w:suppressAutoHyphens/>
        <w:ind w:firstLine="567"/>
        <w:jc w:val="both"/>
        <w:rPr>
          <w:color w:val="000000"/>
        </w:rPr>
      </w:pPr>
      <w:r>
        <w:rPr>
          <w:color w:val="000000"/>
        </w:rPr>
        <w:t>3.4</w:t>
      </w:r>
      <w:r>
        <w:rPr>
          <w:color w:val="000000"/>
        </w:rPr>
        <w:t>. užrašas „Pagal Europos Sąjungos pavyzdį“, išspausdintas rausvos spalvos raidėmis lietuvių kalba;</w:t>
      </w:r>
    </w:p>
    <w:p>
      <w:pPr>
        <w:widowControl w:val="0"/>
        <w:suppressAutoHyphens/>
        <w:ind w:firstLine="567"/>
        <w:jc w:val="both"/>
        <w:rPr>
          <w:color w:val="000000"/>
          <w:spacing w:val="-6"/>
        </w:rPr>
      </w:pPr>
      <w:r>
        <w:rPr>
          <w:color w:val="000000"/>
          <w:spacing w:val="-6"/>
        </w:rPr>
        <w:t>3.5</w:t>
      </w:r>
      <w:r>
        <w:rPr>
          <w:color w:val="000000"/>
          <w:spacing w:val="-6"/>
        </w:rPr>
        <w:t>. blanko fone – tekstas „Vairuotojo pažymėjimas“, išspausdintas rausva spalva Europos Sąjungos valstybių narių kalbomis:</w:t>
      </w:r>
    </w:p>
    <w:p>
      <w:pPr>
        <w:widowControl w:val="0"/>
        <w:suppressAutoHyphens/>
        <w:ind w:firstLine="567"/>
        <w:jc w:val="both"/>
        <w:rPr>
          <w:color w:val="000000"/>
        </w:rPr>
      </w:pPr>
      <w:r>
        <w:rPr>
          <w:color w:val="000000"/>
        </w:rPr>
        <w:t>Свидетелство за управление на МПС</w:t>
      </w:r>
    </w:p>
    <w:p>
      <w:pPr>
        <w:widowControl w:val="0"/>
        <w:suppressAutoHyphens/>
        <w:ind w:firstLine="567"/>
        <w:jc w:val="both"/>
        <w:rPr>
          <w:color w:val="000000"/>
        </w:rPr>
      </w:pPr>
      <w:r>
        <w:rPr>
          <w:color w:val="000000"/>
        </w:rPr>
        <w:t>Permiso de Conducción</w:t>
      </w:r>
    </w:p>
    <w:p>
      <w:pPr>
        <w:widowControl w:val="0"/>
        <w:suppressAutoHyphens/>
        <w:ind w:firstLine="567"/>
        <w:jc w:val="both"/>
        <w:rPr>
          <w:color w:val="000000"/>
        </w:rPr>
      </w:pPr>
      <w:r>
        <w:rPr>
          <w:color w:val="000000"/>
        </w:rPr>
        <w:t>Řidičský průkaz</w:t>
      </w:r>
    </w:p>
    <w:p>
      <w:pPr>
        <w:widowControl w:val="0"/>
        <w:suppressAutoHyphens/>
        <w:ind w:firstLine="567"/>
        <w:jc w:val="both"/>
        <w:rPr>
          <w:color w:val="000000"/>
        </w:rPr>
      </w:pPr>
      <w:r>
        <w:rPr>
          <w:color w:val="000000"/>
        </w:rPr>
        <w:t>Kørekort</w:t>
      </w:r>
    </w:p>
    <w:p>
      <w:pPr>
        <w:widowControl w:val="0"/>
        <w:suppressAutoHyphens/>
        <w:ind w:firstLine="567"/>
        <w:jc w:val="both"/>
        <w:rPr>
          <w:color w:val="000000"/>
        </w:rPr>
      </w:pPr>
      <w:r>
        <w:rPr>
          <w:color w:val="000000"/>
        </w:rPr>
        <w:t>Führerschein</w:t>
      </w:r>
    </w:p>
    <w:p>
      <w:pPr>
        <w:widowControl w:val="0"/>
        <w:suppressAutoHyphens/>
        <w:ind w:firstLine="567"/>
        <w:jc w:val="both"/>
        <w:rPr>
          <w:color w:val="000000"/>
        </w:rPr>
      </w:pPr>
      <w:r>
        <w:rPr>
          <w:color w:val="000000"/>
        </w:rPr>
        <w:t>Juhiluba</w:t>
      </w:r>
    </w:p>
    <w:p>
      <w:pPr>
        <w:widowControl w:val="0"/>
        <w:suppressAutoHyphens/>
        <w:ind w:firstLine="567"/>
        <w:jc w:val="both"/>
        <w:rPr>
          <w:color w:val="000000"/>
        </w:rPr>
      </w:pPr>
      <w:r>
        <w:rPr>
          <w:color w:val="000000"/>
        </w:rPr>
        <w:t>Άδεια Οδήγησης</w:t>
      </w:r>
    </w:p>
    <w:p>
      <w:pPr>
        <w:widowControl w:val="0"/>
        <w:suppressAutoHyphens/>
        <w:ind w:firstLine="567"/>
        <w:jc w:val="both"/>
        <w:rPr>
          <w:color w:val="000000"/>
        </w:rPr>
      </w:pPr>
      <w:r>
        <w:rPr>
          <w:color w:val="000000"/>
        </w:rPr>
        <w:t>Driving Licence</w:t>
      </w:r>
    </w:p>
    <w:p>
      <w:pPr>
        <w:widowControl w:val="0"/>
        <w:suppressAutoHyphens/>
        <w:ind w:firstLine="567"/>
        <w:jc w:val="both"/>
        <w:rPr>
          <w:color w:val="000000"/>
        </w:rPr>
      </w:pPr>
      <w:r>
        <w:rPr>
          <w:color w:val="000000"/>
        </w:rPr>
        <w:t>Permis de conduire</w:t>
      </w:r>
    </w:p>
    <w:p>
      <w:pPr>
        <w:widowControl w:val="0"/>
        <w:suppressAutoHyphens/>
        <w:ind w:firstLine="567"/>
        <w:jc w:val="both"/>
        <w:rPr>
          <w:color w:val="000000"/>
        </w:rPr>
      </w:pPr>
      <w:r>
        <w:rPr>
          <w:color w:val="000000"/>
          <w:szCs w:val="24"/>
          <w:lang w:eastAsia="lt-LT"/>
        </w:rPr>
        <w:t>Vozačka dozvola</w:t>
      </w:r>
      <w:r>
        <w:rPr>
          <w:color w:val="000000"/>
        </w:rPr>
        <w:t xml:space="preserve"> </w:t>
      </w:r>
    </w:p>
    <w:p>
      <w:pPr>
        <w:widowControl w:val="0"/>
        <w:suppressAutoHyphens/>
        <w:ind w:firstLine="567"/>
        <w:jc w:val="both"/>
        <w:rPr>
          <w:color w:val="000000"/>
        </w:rPr>
      </w:pPr>
      <w:r>
        <w:rPr>
          <w:color w:val="000000"/>
        </w:rPr>
        <w:t>Patente di guida</w:t>
      </w:r>
    </w:p>
    <w:p>
      <w:pPr>
        <w:widowControl w:val="0"/>
        <w:suppressAutoHyphens/>
        <w:ind w:firstLine="567"/>
        <w:jc w:val="both"/>
        <w:rPr>
          <w:color w:val="000000"/>
        </w:rPr>
      </w:pPr>
      <w:r>
        <w:rPr>
          <w:color w:val="000000"/>
        </w:rPr>
        <w:t>Vadītāja apliecība</w:t>
      </w:r>
    </w:p>
    <w:p>
      <w:pPr>
        <w:widowControl w:val="0"/>
        <w:suppressAutoHyphens/>
        <w:ind w:firstLine="567"/>
        <w:jc w:val="both"/>
        <w:rPr>
          <w:color w:val="000000"/>
        </w:rPr>
      </w:pPr>
      <w:r>
        <w:rPr>
          <w:color w:val="000000"/>
        </w:rPr>
        <w:t>Vairuotojo pažymėjimas</w:t>
      </w:r>
    </w:p>
    <w:p>
      <w:pPr>
        <w:widowControl w:val="0"/>
        <w:suppressAutoHyphens/>
        <w:ind w:firstLine="567"/>
        <w:jc w:val="both"/>
        <w:rPr>
          <w:color w:val="000000"/>
        </w:rPr>
      </w:pPr>
      <w:r>
        <w:rPr>
          <w:color w:val="000000"/>
        </w:rPr>
        <w:t>Vezetői engedély</w:t>
      </w:r>
    </w:p>
    <w:p>
      <w:pPr>
        <w:widowControl w:val="0"/>
        <w:suppressAutoHyphens/>
        <w:ind w:firstLine="567"/>
        <w:jc w:val="both"/>
        <w:rPr>
          <w:color w:val="000000"/>
        </w:rPr>
      </w:pPr>
      <w:r>
        <w:rPr>
          <w:color w:val="000000"/>
        </w:rPr>
        <w:t>Liċenzja tas-Sewqan</w:t>
      </w:r>
    </w:p>
    <w:p>
      <w:pPr>
        <w:widowControl w:val="0"/>
        <w:suppressAutoHyphens/>
        <w:ind w:firstLine="567"/>
        <w:jc w:val="both"/>
        <w:rPr>
          <w:color w:val="000000"/>
        </w:rPr>
      </w:pPr>
      <w:r>
        <w:rPr>
          <w:color w:val="000000"/>
        </w:rPr>
        <w:t>Rijbewijs</w:t>
      </w:r>
    </w:p>
    <w:p>
      <w:pPr>
        <w:widowControl w:val="0"/>
        <w:suppressAutoHyphens/>
        <w:ind w:firstLine="567"/>
        <w:jc w:val="both"/>
        <w:rPr>
          <w:color w:val="000000"/>
        </w:rPr>
      </w:pPr>
      <w:r>
        <w:rPr>
          <w:color w:val="000000"/>
        </w:rPr>
        <w:t>Prawo Jazdy</w:t>
      </w:r>
    </w:p>
    <w:p>
      <w:pPr>
        <w:widowControl w:val="0"/>
        <w:suppressAutoHyphens/>
        <w:ind w:firstLine="567"/>
        <w:jc w:val="both"/>
        <w:rPr>
          <w:color w:val="000000"/>
        </w:rPr>
      </w:pPr>
      <w:r>
        <w:rPr>
          <w:color w:val="000000"/>
        </w:rPr>
        <w:t>Carta de Condução</w:t>
      </w:r>
    </w:p>
    <w:p>
      <w:pPr>
        <w:widowControl w:val="0"/>
        <w:suppressAutoHyphens/>
        <w:ind w:firstLine="567"/>
        <w:jc w:val="both"/>
        <w:rPr>
          <w:color w:val="000000"/>
        </w:rPr>
      </w:pPr>
      <w:r>
        <w:rPr>
          <w:color w:val="000000"/>
        </w:rPr>
        <w:t>Permis de conducere</w:t>
      </w:r>
    </w:p>
    <w:p>
      <w:pPr>
        <w:widowControl w:val="0"/>
        <w:suppressAutoHyphens/>
        <w:ind w:firstLine="567"/>
        <w:jc w:val="both"/>
        <w:rPr>
          <w:color w:val="000000"/>
        </w:rPr>
      </w:pPr>
      <w:r>
        <w:rPr>
          <w:color w:val="000000"/>
        </w:rPr>
        <w:t>Vodičský preukaz</w:t>
      </w:r>
    </w:p>
    <w:p>
      <w:pPr>
        <w:widowControl w:val="0"/>
        <w:suppressAutoHyphens/>
        <w:ind w:firstLine="567"/>
        <w:jc w:val="both"/>
        <w:rPr>
          <w:color w:val="000000"/>
        </w:rPr>
      </w:pPr>
      <w:r>
        <w:rPr>
          <w:color w:val="000000"/>
        </w:rPr>
        <w:t>Vozniško dovoljenje</w:t>
      </w:r>
    </w:p>
    <w:p>
      <w:pPr>
        <w:widowControl w:val="0"/>
        <w:suppressAutoHyphens/>
        <w:ind w:firstLine="567"/>
        <w:jc w:val="both"/>
        <w:rPr>
          <w:color w:val="000000"/>
        </w:rPr>
      </w:pPr>
      <w:r>
        <w:rPr>
          <w:color w:val="000000"/>
        </w:rPr>
        <w:t>Ajokortti</w:t>
      </w:r>
    </w:p>
    <w:p>
      <w:pPr>
        <w:widowControl w:val="0"/>
        <w:suppressAutoHyphens/>
        <w:ind w:firstLine="567"/>
        <w:jc w:val="both"/>
        <w:rPr>
          <w:color w:val="000000"/>
        </w:rPr>
      </w:pPr>
      <w:r>
        <w:rPr>
          <w:color w:val="000000"/>
        </w:rPr>
        <w:t>Körkort</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A1EE3A1CFA">
        <w:r w:rsidRPr="00532B9F">
          <w:rPr>
            <w:rFonts w:ascii="Times New Roman" w:eastAsia="MS Mincho" w:hAnsi="Times New Roman"/>
            <w:sz w:val="20"/>
            <w:i/>
            <w:iCs/>
            <w:color w:val="0000FF" w:themeColor="hyperlink"/>
            <w:u w:val="single"/>
          </w:rPr>
          <w:t>1V-675</w:t>
        </w:r>
      </w:fldSimple>
      <w:r>
        <w:rPr>
          <w:rFonts w:ascii="Times New Roman" w:eastAsia="MS Mincho" w:hAnsi="Times New Roman"/>
          <w:sz w:val="20"/>
          <w:i/>
          <w:iCs/>
        </w:rPr>
        <w:t>,
2013-07-29,
Žin., 2013, Nr.
84-4240 (2013-08-01), i. k. 1132310ISAK001V-675            </w:t>
      </w:r>
    </w:p>
    <w:p/>
    <w:p>
      <w:pPr>
        <w:widowControl w:val="0"/>
        <w:suppressAutoHyphens/>
        <w:ind w:firstLine="567"/>
        <w:jc w:val="both"/>
        <w:rPr>
          <w:color w:val="000000"/>
        </w:rPr>
      </w:pPr>
      <w:r>
        <w:rPr>
          <w:color w:val="000000"/>
        </w:rPr>
        <w:t>4</w:t>
      </w:r>
      <w:r>
        <w:rPr>
          <w:color w:val="000000"/>
        </w:rPr>
        <w:t>. Pirmojoje blanko pusėje pateikti įrašų numeriai: 1, 2, 3, 4a, 4b, 4c, 4d, 5, 7, 9 ir įrašai, graviruojami lazeriu. Įrašai prie numerių 1 ir 9 graviruojami iškiliuoju (apčiuopiamu) graviravimu. Įrašų turinys:</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1551"/>
        <w:gridCol w:w="7519"/>
      </w:tblGrid>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Įrašo numeris</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Turinys</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1</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pažymėjimo savininko pavardė</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2</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pažymėjimo savininko vardas (-ai)</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3</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pažymėjimo savininko gimimo data ir vieta (valstybės kodas pagal ISO 3166-1 alpha-3 standartą)</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4a</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pažymėjimo išdavimo data</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4b</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pažymėjimo galiojimo pabaigos data</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4c</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vairuotojo pažymėjimą išdavusios institucijos pavadinimas – VĮ „Regitra“</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4d</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pažymėjimo savininko asmens kodas</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5</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pažymėjimo numeris</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6</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pažymėjimo savininko veido atvaizdas</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7</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pažymėjimo savininko parašas</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9</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transporto priemonių, kurias savininkas turi teisę vairuoti, kategorijų kodai; nacionalinė kategorija T spausdinama kursyvu</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Antrojoje blanko pusėje ofsetu išspausdinta:</w:t>
      </w:r>
    </w:p>
    <w:p>
      <w:pPr>
        <w:widowControl w:val="0"/>
        <w:suppressAutoHyphens/>
        <w:ind w:firstLine="567"/>
        <w:jc w:val="both"/>
        <w:rPr>
          <w:color w:val="000000"/>
        </w:rPr>
      </w:pPr>
      <w:r>
        <w:rPr>
          <w:color w:val="000000"/>
        </w:rPr>
        <w:t>Įrašų paaiškinimai – pirmojoje ir antrojoje pažymėjimo pusėse pateikiamų įrašų, kurių numeriai: 1, 2, 3, 4a, 4b, 4c, 5, 10, 11 ir 12 paaiškinimas lietuvių kalba:</w:t>
      </w:r>
    </w:p>
    <w:p>
      <w:pPr>
        <w:widowControl w:val="0"/>
        <w:suppressAutoHyphens/>
        <w:ind w:firstLine="567"/>
        <w:jc w:val="both"/>
        <w:rPr>
          <w:color w:val="000000"/>
        </w:rPr>
      </w:pPr>
      <w:r>
        <w:rPr>
          <w:color w:val="000000"/>
        </w:rPr>
        <w:t>„1. Pavardė</w:t>
      </w:r>
    </w:p>
    <w:p>
      <w:pPr>
        <w:widowControl w:val="0"/>
        <w:suppressAutoHyphens/>
        <w:ind w:firstLine="567"/>
        <w:jc w:val="both"/>
        <w:rPr>
          <w:color w:val="000000"/>
        </w:rPr>
      </w:pPr>
      <w:r>
        <w:rPr>
          <w:color w:val="000000"/>
        </w:rPr>
        <w:t>2. Vardas</w:t>
      </w:r>
    </w:p>
    <w:p>
      <w:pPr>
        <w:widowControl w:val="0"/>
        <w:suppressAutoHyphens/>
        <w:ind w:firstLine="567"/>
        <w:jc w:val="both"/>
        <w:rPr>
          <w:color w:val="000000"/>
        </w:rPr>
      </w:pPr>
      <w:r>
        <w:rPr>
          <w:color w:val="000000"/>
        </w:rPr>
        <w:t>3. Gimimo data ir vieta</w:t>
      </w:r>
    </w:p>
    <w:p>
      <w:pPr>
        <w:widowControl w:val="0"/>
        <w:suppressAutoHyphens/>
        <w:ind w:firstLine="567"/>
        <w:jc w:val="both"/>
        <w:rPr>
          <w:color w:val="000000"/>
        </w:rPr>
      </w:pPr>
      <w:r>
        <w:rPr>
          <w:color w:val="000000"/>
        </w:rPr>
        <w:t>4a. Išdavimo data</w:t>
      </w:r>
    </w:p>
    <w:p>
      <w:pPr>
        <w:widowControl w:val="0"/>
        <w:suppressAutoHyphens/>
        <w:ind w:firstLine="567"/>
        <w:jc w:val="both"/>
        <w:rPr>
          <w:color w:val="000000"/>
        </w:rPr>
      </w:pPr>
      <w:r>
        <w:rPr>
          <w:color w:val="000000"/>
        </w:rPr>
        <w:t>4b. Galioja iki</w:t>
      </w:r>
    </w:p>
    <w:p>
      <w:pPr>
        <w:widowControl w:val="0"/>
        <w:suppressAutoHyphens/>
        <w:ind w:firstLine="567"/>
        <w:jc w:val="both"/>
        <w:rPr>
          <w:color w:val="000000"/>
        </w:rPr>
      </w:pPr>
      <w:r>
        <w:rPr>
          <w:color w:val="000000"/>
        </w:rPr>
        <w:t>4c. Išdavė</w:t>
      </w:r>
    </w:p>
    <w:p>
      <w:pPr>
        <w:widowControl w:val="0"/>
        <w:suppressAutoHyphens/>
        <w:ind w:firstLine="567"/>
        <w:jc w:val="both"/>
        <w:rPr>
          <w:color w:val="000000"/>
        </w:rPr>
      </w:pPr>
      <w:r>
        <w:rPr>
          <w:color w:val="000000"/>
        </w:rPr>
        <w:t>5. Pažymėjimo numeris</w:t>
      </w:r>
    </w:p>
    <w:p>
      <w:pPr>
        <w:widowControl w:val="0"/>
        <w:suppressAutoHyphens/>
        <w:ind w:firstLine="567"/>
        <w:jc w:val="both"/>
        <w:rPr>
          <w:color w:val="000000"/>
        </w:rPr>
      </w:pPr>
      <w:r>
        <w:rPr>
          <w:color w:val="000000"/>
        </w:rPr>
        <w:t>10. Galioja nuo</w:t>
      </w:r>
    </w:p>
    <w:p>
      <w:pPr>
        <w:widowControl w:val="0"/>
        <w:suppressAutoHyphens/>
        <w:ind w:firstLine="567"/>
        <w:jc w:val="both"/>
        <w:rPr>
          <w:color w:val="000000"/>
        </w:rPr>
      </w:pPr>
      <w:r>
        <w:rPr>
          <w:color w:val="000000"/>
        </w:rPr>
        <w:t>11. Galioja iki</w:t>
      </w:r>
    </w:p>
    <w:p>
      <w:pPr>
        <w:widowControl w:val="0"/>
        <w:suppressAutoHyphens/>
        <w:ind w:firstLine="567"/>
        <w:jc w:val="both"/>
        <w:rPr>
          <w:color w:val="000000"/>
        </w:rPr>
      </w:pPr>
      <w:r>
        <w:rPr>
          <w:color w:val="000000"/>
        </w:rPr>
        <w:t>12. Kodai“.</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Antrojoje blanko pusėje pateikta transporto priemonių kategorijų lentelė, įrašai ir įrašų bei lentelės grafų numeriai: 9, 10, 11, 12, 13, 14, graviruojami lazeriu. Įrašų turinys:</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1802"/>
        <w:gridCol w:w="7268"/>
      </w:tblGrid>
      <w:tr>
        <w:trPr>
          <w:trHeight w:val="60"/>
        </w:trPr>
        <w:tc>
          <w:tcPr>
            <w:tcW w:w="19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Įrašo (grafos) numeris</w:t>
            </w:r>
          </w:p>
        </w:tc>
        <w:tc>
          <w:tcPr>
            <w:tcW w:w="79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Turinys</w:t>
            </w:r>
          </w:p>
        </w:tc>
      </w:tr>
      <w:tr>
        <w:trPr>
          <w:trHeight w:val="253"/>
        </w:trPr>
        <w:tc>
          <w:tcPr>
            <w:tcW w:w="19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9</w:t>
            </w:r>
          </w:p>
        </w:tc>
        <w:tc>
          <w:tcPr>
            <w:tcW w:w="79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transporto priemonių kategorijų kodai ir simboliai; nacionalinė kategorija T spausdinama kursyvu</w:t>
            </w:r>
          </w:p>
        </w:tc>
      </w:tr>
      <w:tr>
        <w:trPr>
          <w:trHeight w:val="330"/>
        </w:trPr>
        <w:tc>
          <w:tcPr>
            <w:tcW w:w="19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10</w:t>
            </w:r>
          </w:p>
        </w:tc>
        <w:tc>
          <w:tcPr>
            <w:tcW w:w="79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teisės vairuoti nustatytos kategorijos transporto priemones pirmojo suteikimo data, kuri įrašoma iš naujo, jeigu išduodamas naujas pažymėjimas ar keičiamas senas; kiekviename datos laukelyje įrašomi du skaitmenys šia eilės tvarka: diena.mėnuo.metai (DD.MM.YY)</w:t>
            </w:r>
          </w:p>
        </w:tc>
      </w:tr>
      <w:tr>
        <w:trPr>
          <w:trHeight w:val="125"/>
        </w:trPr>
        <w:tc>
          <w:tcPr>
            <w:tcW w:w="19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11</w:t>
            </w:r>
          </w:p>
        </w:tc>
        <w:tc>
          <w:tcPr>
            <w:tcW w:w="79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teisės vairuoti nustatytos kategorijos transporto priemones galiojimo pabaigos data; kiekviename datos laukelyje įrašomi du skaitmenys šia eilės tvarka: diena.mėnuo.metai (DD.MM.YY)</w:t>
            </w:r>
          </w:p>
        </w:tc>
      </w:tr>
      <w:tr>
        <w:trPr>
          <w:trHeight w:val="427"/>
        </w:trPr>
        <w:tc>
          <w:tcPr>
            <w:tcW w:w="19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12</w:t>
            </w:r>
          </w:p>
        </w:tc>
        <w:tc>
          <w:tcPr>
            <w:tcW w:w="79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vairuotojui taikomų apribojimų pagal suteiktą teisę vairuoti nustatytos kategorijos transporto priemonę arba papildomos informacijos kodas (-ai) ir juos papildanti informacija</w:t>
            </w:r>
          </w:p>
        </w:tc>
      </w:tr>
      <w:tr>
        <w:trPr>
          <w:trHeight w:val="207"/>
        </w:trPr>
        <w:tc>
          <w:tcPr>
            <w:tcW w:w="19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13</w:t>
            </w:r>
          </w:p>
        </w:tc>
        <w:tc>
          <w:tcPr>
            <w:tcW w:w="79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vieta pažymėjimo administravimui reikalingos informacijos įrašui, kurį gali padaryti priimančioji Europos Sąjungos valstybė narė ar Europos ekonominės erdvės valstybė</w:t>
            </w:r>
          </w:p>
        </w:tc>
      </w:tr>
      <w:tr>
        <w:trPr>
          <w:trHeight w:val="70"/>
        </w:trPr>
        <w:tc>
          <w:tcPr>
            <w:tcW w:w="19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14</w:t>
            </w:r>
          </w:p>
        </w:tc>
        <w:tc>
          <w:tcPr>
            <w:tcW w:w="79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gali būti įrašoma informacija, kurios reikia pažymėjimui tvarkyti, arba su kelių eismo saugumu susijusi informacija; jei ta informacija yra susijusi su vienu (-a) iš įrašų (grafų), prieš ją turėtų būti rašomas atitinkamo (-os) įrašo (grafos) numeris; gavus raštišką savininko sutikimą, šioje vietoje taip pat gali būti papildomai pateikiama informacija, nesusijusi su vairuotojo pažymėjimo administravimu ar kelių eismo saugumu (pvz., kraujo grupė)</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Vairuotojams taikomiems apribojimams ar papildomai informacijai žymėti naudojami kodai ir juos papildanti informacija (toliau – kodas) yra nurodyti priede.</w:t>
      </w:r>
    </w:p>
    <w:p>
      <w:pPr>
        <w:widowControl w:val="0"/>
        <w:suppressAutoHyphens/>
        <w:ind w:firstLine="567"/>
        <w:jc w:val="both"/>
        <w:rPr>
          <w:color w:val="000000"/>
        </w:rPr>
      </w:pPr>
      <w:r>
        <w:rPr>
          <w:color w:val="000000"/>
        </w:rPr>
        <w:t>Kodas įrašomas transporto priemonių kategorijų lentelės stulpelio, pažymėto 12 numeriu, eilutėje prie tos kategorijos transporto priemonės, kurią vairuoti taikomas apribojimas. Jei šioje eilutėje nėra pakankamai vietos įrašyti pilnam kodui, joje įrašomas sutrumpintas kodas, o pilnas kodas įrašomas po lentele prie 12 numerio. Kodas sutrumpinamas taip, kad būtų galima vienareikšmiškai nustatyti, jog transporto priemonių kategorijų lentelėje ir po lentele prie 12 numerio yra nurodytas tas pats kodas.</w:t>
      </w:r>
    </w:p>
    <w:p>
      <w:pPr>
        <w:widowControl w:val="0"/>
        <w:suppressAutoHyphens/>
        <w:ind w:firstLine="567"/>
        <w:jc w:val="both"/>
        <w:rPr>
          <w:color w:val="000000"/>
        </w:rPr>
      </w:pPr>
      <w:r>
        <w:rPr>
          <w:color w:val="000000"/>
        </w:rPr>
        <w:t>Jei apribojimas vairuotojui taikomas vairuojant visų kategorijų transporto priemones, kurias vairuoti išduotas pažymėjimas, atitinkamas kodas įrašomas tik po transporto priemonių kategorijų lentele prie 12 numerio.</w:t>
      </w:r>
    </w:p>
    <w:p>
      <w:pPr>
        <w:widowControl w:val="0"/>
        <w:suppressAutoHyphens/>
        <w:ind w:firstLine="567"/>
        <w:jc w:val="both"/>
        <w:rPr>
          <w:color w:val="000000"/>
        </w:rPr>
      </w:pPr>
      <w:r>
        <w:rPr>
          <w:color w:val="000000"/>
        </w:rPr>
        <w:t>8</w:t>
      </w:r>
      <w:r>
        <w:rPr>
          <w:color w:val="000000"/>
        </w:rPr>
        <w:t>. Pirmojoje ir antrojoje blanko pusėse pateikta informacija turi būti įskaitoma plika akimi, įrašai prie numerių 9–12 antrojoje blanko pusėje rašomi ne mažesniu kaip penkių punktų šriftu.</w:t>
      </w:r>
    </w:p>
    <w:p>
      <w:pPr>
        <w:widowControl w:val="0"/>
        <w:suppressAutoHyphens/>
        <w:jc w:val="center"/>
        <w:rPr>
          <w:color w:val="000000"/>
        </w:rPr>
      </w:pPr>
    </w:p>
    <w:p>
      <w:pPr>
        <w:widowControl w:val="0"/>
        <w:suppressAutoHyphens/>
        <w:jc w:val="center"/>
      </w:pPr>
      <w:r>
        <w:rPr>
          <w:color w:val="000000"/>
        </w:rPr>
        <w:t>_________________</w:t>
      </w:r>
    </w:p>
    <w:p>
      <w:pPr>
        <w:tabs>
          <w:tab w:val="left" w:pos="993"/>
        </w:tabs>
        <w:spacing w:line="312" w:lineRule="auto"/>
        <w:ind w:left="6237"/>
        <w:sectPr>
          <w:pgSz w:w="11907" w:h="16839"/>
          <w:pgMar w:top="1134" w:right="567" w:bottom="1134" w:left="1701" w:header="567" w:footer="567" w:gutter="0"/>
          <w:pgNumType w:start="1"/>
          <w:cols w:space="1296"/>
          <w:titlePg/>
          <w:docGrid w:linePitch="360"/>
        </w:sectPr>
      </w:pPr>
    </w:p>
    <w:p>
      <w:pPr>
        <w:tabs>
          <w:tab w:val="left" w:pos="993"/>
        </w:tabs>
        <w:spacing w:line="312" w:lineRule="auto"/>
        <w:ind w:left="6237"/>
        <w:rPr>
          <w:szCs w:val="24"/>
        </w:rPr>
      </w:pPr>
      <w:r>
        <w:rPr>
          <w:szCs w:val="24"/>
        </w:rPr>
        <w:t>Vairuotojo pažymėjimo blanko aprašymo ir privalomosios formos priedas</w:t>
      </w:r>
    </w:p>
    <w:p>
      <w:pPr>
        <w:tabs>
          <w:tab w:val="left" w:pos="993"/>
        </w:tabs>
        <w:spacing w:line="312" w:lineRule="auto"/>
        <w:ind w:firstLine="720"/>
        <w:jc w:val="right"/>
        <w:rPr>
          <w:szCs w:val="24"/>
        </w:rPr>
      </w:pPr>
    </w:p>
    <w:p>
      <w:pPr>
        <w:tabs>
          <w:tab w:val="left" w:pos="993"/>
        </w:tabs>
        <w:spacing w:line="312" w:lineRule="auto"/>
        <w:ind w:firstLine="720"/>
        <w:jc w:val="center"/>
        <w:rPr>
          <w:b/>
          <w:szCs w:val="24"/>
        </w:rPr>
      </w:pPr>
      <w:r>
        <w:rPr>
          <w:b/>
          <w:szCs w:val="24"/>
        </w:rPr>
        <w:t>VAIRUOTOJUI TAIKOMŲ APRIBOJIMŲ ARBA PAPILDOMOS INFORMACIJOS KODAI</w:t>
      </w:r>
    </w:p>
    <w:p>
      <w:pPr>
        <w:tabs>
          <w:tab w:val="left" w:pos="993"/>
        </w:tabs>
        <w:spacing w:line="312" w:lineRule="auto"/>
        <w:ind w:firstLine="720"/>
        <w:jc w:val="both"/>
        <w:rPr>
          <w:szCs w:val="24"/>
        </w:rPr>
      </w:pPr>
    </w:p>
    <w:p>
      <w:pPr>
        <w:tabs>
          <w:tab w:val="left" w:pos="993"/>
        </w:tabs>
        <w:spacing w:line="312" w:lineRule="auto"/>
        <w:ind w:left="720"/>
        <w:jc w:val="center"/>
        <w:rPr>
          <w:b/>
          <w:szCs w:val="24"/>
        </w:rPr>
      </w:pPr>
      <w:r>
        <w:rPr>
          <w:b/>
          <w:szCs w:val="24"/>
        </w:rPr>
        <w:t>I</w:t>
      </w:r>
      <w:r>
        <w:rPr>
          <w:b/>
          <w:szCs w:val="24"/>
        </w:rPr>
        <w:t xml:space="preserve"> SKYRIUS</w:t>
      </w:r>
    </w:p>
    <w:p>
      <w:pPr>
        <w:tabs>
          <w:tab w:val="left" w:pos="993"/>
        </w:tabs>
        <w:spacing w:line="312" w:lineRule="auto"/>
        <w:ind w:left="720"/>
        <w:jc w:val="center"/>
        <w:rPr>
          <w:b/>
          <w:szCs w:val="24"/>
        </w:rPr>
      </w:pPr>
      <w:r>
        <w:rPr>
          <w:b/>
          <w:szCs w:val="24"/>
        </w:rPr>
        <w:t>VAIRUOTOJAS (MEDICININĖS PRIEŽASTYS)</w:t>
      </w:r>
    </w:p>
    <w:p>
      <w:pPr>
        <w:tabs>
          <w:tab w:val="left" w:pos="993"/>
        </w:tabs>
        <w:spacing w:line="312" w:lineRule="auto"/>
        <w:ind w:firstLine="720"/>
        <w:jc w:val="center"/>
        <w:rPr>
          <w:szCs w:val="24"/>
        </w:rPr>
      </w:pPr>
    </w:p>
    <w:p>
      <w:pPr>
        <w:tabs>
          <w:tab w:val="left" w:pos="993"/>
        </w:tabs>
        <w:spacing w:line="312" w:lineRule="auto"/>
        <w:ind w:firstLine="720"/>
        <w:jc w:val="both"/>
        <w:rPr>
          <w:szCs w:val="24"/>
        </w:rPr>
      </w:pPr>
      <w:r>
        <w:rPr>
          <w:szCs w:val="24"/>
        </w:rPr>
        <w:t>01. Regos korekcija ir (arba) apsauga.</w:t>
      </w:r>
    </w:p>
    <w:p>
      <w:pPr>
        <w:tabs>
          <w:tab w:val="left" w:pos="993"/>
        </w:tabs>
        <w:spacing w:line="312" w:lineRule="auto"/>
        <w:ind w:firstLine="720"/>
        <w:jc w:val="both"/>
        <w:rPr>
          <w:szCs w:val="24"/>
        </w:rPr>
      </w:pPr>
      <w:r>
        <w:rPr>
          <w:szCs w:val="24"/>
        </w:rPr>
        <w:t>01.01. Akiniai.</w:t>
      </w:r>
    </w:p>
    <w:p>
      <w:pPr>
        <w:tabs>
          <w:tab w:val="left" w:pos="993"/>
        </w:tabs>
        <w:spacing w:line="312" w:lineRule="auto"/>
        <w:ind w:firstLine="720"/>
        <w:jc w:val="both"/>
        <w:rPr>
          <w:szCs w:val="24"/>
        </w:rPr>
      </w:pPr>
      <w:r>
        <w:rPr>
          <w:szCs w:val="24"/>
        </w:rPr>
        <w:t>01.02. Kontaktinis (-iai) lęšis (-iai).</w:t>
      </w:r>
    </w:p>
    <w:p>
      <w:pPr>
        <w:tabs>
          <w:tab w:val="left" w:pos="993"/>
        </w:tabs>
        <w:spacing w:line="312" w:lineRule="auto"/>
        <w:ind w:firstLine="720"/>
        <w:jc w:val="both"/>
        <w:rPr>
          <w:szCs w:val="24"/>
        </w:rPr>
      </w:pPr>
      <w:r>
        <w:rPr>
          <w:szCs w:val="24"/>
        </w:rPr>
        <w:t>01.05. Akies raištis.</w:t>
      </w:r>
    </w:p>
    <w:p>
      <w:pPr>
        <w:tabs>
          <w:tab w:val="left" w:pos="993"/>
        </w:tabs>
        <w:spacing w:line="312" w:lineRule="auto"/>
        <w:ind w:firstLine="720"/>
        <w:jc w:val="both"/>
        <w:rPr>
          <w:szCs w:val="24"/>
        </w:rPr>
      </w:pPr>
      <w:r>
        <w:rPr>
          <w:szCs w:val="24"/>
        </w:rPr>
        <w:t>01.06. Akiniai arba kontaktiniai lęšiai.</w:t>
      </w:r>
    </w:p>
    <w:p>
      <w:pPr>
        <w:tabs>
          <w:tab w:val="left" w:pos="993"/>
        </w:tabs>
        <w:spacing w:line="312" w:lineRule="auto"/>
        <w:ind w:firstLine="720"/>
        <w:jc w:val="both"/>
        <w:rPr>
          <w:szCs w:val="24"/>
        </w:rPr>
      </w:pPr>
      <w:r>
        <w:rPr>
          <w:szCs w:val="24"/>
        </w:rPr>
        <w:t>01.07. Speciali optinė pagalbinė priemonė.</w:t>
      </w:r>
    </w:p>
    <w:p>
      <w:pPr>
        <w:tabs>
          <w:tab w:val="left" w:pos="993"/>
        </w:tabs>
        <w:spacing w:line="312" w:lineRule="auto"/>
        <w:ind w:firstLine="720"/>
        <w:jc w:val="both"/>
        <w:rPr>
          <w:szCs w:val="24"/>
        </w:rPr>
      </w:pPr>
      <w:r>
        <w:rPr>
          <w:szCs w:val="24"/>
        </w:rPr>
        <w:t>02. Klausos ir susikalbėjimo pagalbinė priemonė.</w:t>
      </w:r>
    </w:p>
    <w:p>
      <w:pPr>
        <w:tabs>
          <w:tab w:val="left" w:pos="993"/>
        </w:tabs>
        <w:spacing w:line="312" w:lineRule="auto"/>
        <w:ind w:firstLine="720"/>
        <w:jc w:val="both"/>
        <w:rPr>
          <w:szCs w:val="24"/>
        </w:rPr>
      </w:pPr>
      <w:r>
        <w:rPr>
          <w:szCs w:val="24"/>
        </w:rPr>
        <w:t>03. Galūnių protezai arba korekcijos įtaisai.</w:t>
      </w:r>
    </w:p>
    <w:p>
      <w:pPr>
        <w:tabs>
          <w:tab w:val="left" w:pos="993"/>
        </w:tabs>
        <w:spacing w:line="312" w:lineRule="auto"/>
        <w:ind w:firstLine="720"/>
        <w:jc w:val="both"/>
        <w:rPr>
          <w:szCs w:val="24"/>
        </w:rPr>
      </w:pPr>
      <w:r>
        <w:rPr>
          <w:szCs w:val="24"/>
        </w:rPr>
        <w:t>03.01. Viršutinės galūnės protezas arba korekcijos įtaisas.</w:t>
      </w:r>
    </w:p>
    <w:p>
      <w:pPr>
        <w:tabs>
          <w:tab w:val="left" w:pos="993"/>
        </w:tabs>
        <w:spacing w:line="312" w:lineRule="auto"/>
        <w:ind w:firstLine="720"/>
        <w:jc w:val="both"/>
        <w:rPr>
          <w:szCs w:val="24"/>
        </w:rPr>
      </w:pPr>
      <w:r>
        <w:rPr>
          <w:szCs w:val="24"/>
        </w:rPr>
        <w:t>03.02. Apatinės galūnės protezas arba korekcijos įtaisas.</w:t>
      </w:r>
    </w:p>
    <w:p>
      <w:pPr>
        <w:tabs>
          <w:tab w:val="left" w:pos="993"/>
        </w:tabs>
        <w:spacing w:line="312" w:lineRule="auto"/>
        <w:ind w:firstLine="720"/>
        <w:jc w:val="both"/>
        <w:rPr>
          <w:szCs w:val="24"/>
        </w:rPr>
      </w:pPr>
    </w:p>
    <w:p>
      <w:pPr>
        <w:tabs>
          <w:tab w:val="left" w:pos="993"/>
        </w:tabs>
        <w:spacing w:line="312" w:lineRule="auto"/>
        <w:ind w:left="720"/>
        <w:jc w:val="center"/>
        <w:rPr>
          <w:szCs w:val="24"/>
        </w:rPr>
      </w:pPr>
      <w:r>
        <w:rPr>
          <w:b/>
          <w:szCs w:val="24"/>
        </w:rPr>
        <w:t>II</w:t>
      </w:r>
      <w:r>
        <w:rPr>
          <w:b/>
          <w:szCs w:val="24"/>
        </w:rPr>
        <w:t xml:space="preserve"> SKYRIUS</w:t>
      </w:r>
    </w:p>
    <w:p>
      <w:pPr>
        <w:tabs>
          <w:tab w:val="left" w:pos="993"/>
        </w:tabs>
        <w:spacing w:line="312" w:lineRule="auto"/>
        <w:ind w:left="720"/>
        <w:jc w:val="center"/>
        <w:rPr>
          <w:b/>
          <w:szCs w:val="24"/>
        </w:rPr>
      </w:pPr>
      <w:r>
        <w:rPr>
          <w:b/>
          <w:szCs w:val="24"/>
        </w:rPr>
        <w:t>TRANSPORTO PRIEMONĖS PRITAIKYMAS</w:t>
      </w:r>
    </w:p>
    <w:p>
      <w:pPr>
        <w:tabs>
          <w:tab w:val="left" w:pos="993"/>
        </w:tabs>
        <w:spacing w:line="312" w:lineRule="auto"/>
        <w:ind w:firstLine="720"/>
        <w:jc w:val="both"/>
        <w:rPr>
          <w:szCs w:val="24"/>
        </w:rPr>
      </w:pPr>
    </w:p>
    <w:p>
      <w:pPr>
        <w:tabs>
          <w:tab w:val="left" w:pos="993"/>
        </w:tabs>
        <w:spacing w:line="312" w:lineRule="auto"/>
        <w:ind w:firstLine="720"/>
        <w:jc w:val="both"/>
        <w:rPr>
          <w:szCs w:val="24"/>
        </w:rPr>
      </w:pPr>
      <w:r>
        <w:rPr>
          <w:szCs w:val="24"/>
        </w:rPr>
        <w:t>10. Modifikuota pavarų dėžė.</w:t>
      </w:r>
    </w:p>
    <w:p>
      <w:pPr>
        <w:tabs>
          <w:tab w:val="left" w:pos="993"/>
        </w:tabs>
        <w:spacing w:line="312" w:lineRule="auto"/>
        <w:ind w:firstLine="720"/>
        <w:jc w:val="both"/>
        <w:rPr>
          <w:szCs w:val="24"/>
        </w:rPr>
      </w:pPr>
      <w:r>
        <w:rPr>
          <w:szCs w:val="24"/>
        </w:rPr>
        <w:t>10.02. Automatinis pavaros perdavimo skaičiaus parinkimas.</w:t>
      </w:r>
    </w:p>
    <w:p>
      <w:pPr>
        <w:tabs>
          <w:tab w:val="left" w:pos="993"/>
        </w:tabs>
        <w:spacing w:line="312" w:lineRule="auto"/>
        <w:ind w:firstLine="720"/>
        <w:jc w:val="both"/>
        <w:rPr>
          <w:szCs w:val="24"/>
        </w:rPr>
      </w:pPr>
      <w:r>
        <w:rPr>
          <w:szCs w:val="24"/>
        </w:rPr>
        <w:t>10.04. Pritaikytas pavarų dėžės valdymo įtaisas.</w:t>
      </w:r>
    </w:p>
    <w:p>
      <w:pPr>
        <w:tabs>
          <w:tab w:val="left" w:pos="993"/>
        </w:tabs>
        <w:spacing w:line="312" w:lineRule="auto"/>
        <w:ind w:firstLine="720"/>
        <w:jc w:val="both"/>
        <w:rPr>
          <w:szCs w:val="24"/>
        </w:rPr>
      </w:pPr>
      <w:r>
        <w:rPr>
          <w:szCs w:val="24"/>
        </w:rPr>
        <w:t>15. Modifikuota sankaba.</w:t>
      </w:r>
    </w:p>
    <w:p>
      <w:pPr>
        <w:tabs>
          <w:tab w:val="left" w:pos="993"/>
        </w:tabs>
        <w:spacing w:line="312" w:lineRule="auto"/>
        <w:ind w:firstLine="720"/>
        <w:jc w:val="both"/>
        <w:rPr>
          <w:szCs w:val="24"/>
        </w:rPr>
      </w:pPr>
      <w:r>
        <w:rPr>
          <w:szCs w:val="24"/>
        </w:rPr>
        <w:t>15.01. Pritaikytas sankabos pedalas.</w:t>
      </w:r>
    </w:p>
    <w:p>
      <w:pPr>
        <w:tabs>
          <w:tab w:val="left" w:pos="993"/>
        </w:tabs>
        <w:spacing w:line="312" w:lineRule="auto"/>
        <w:ind w:firstLine="720"/>
        <w:jc w:val="both"/>
        <w:rPr>
          <w:szCs w:val="24"/>
        </w:rPr>
      </w:pPr>
      <w:r>
        <w:rPr>
          <w:szCs w:val="24"/>
        </w:rPr>
        <w:t>15.02. Ranka valdoma sankaba.</w:t>
      </w:r>
    </w:p>
    <w:p>
      <w:pPr>
        <w:tabs>
          <w:tab w:val="left" w:pos="993"/>
        </w:tabs>
        <w:spacing w:line="312" w:lineRule="auto"/>
        <w:ind w:firstLine="720"/>
        <w:jc w:val="both"/>
        <w:rPr>
          <w:szCs w:val="24"/>
        </w:rPr>
      </w:pPr>
      <w:r>
        <w:rPr>
          <w:szCs w:val="24"/>
        </w:rPr>
        <w:t>15.03. Automatinė sankaba.</w:t>
      </w:r>
    </w:p>
    <w:p>
      <w:pPr>
        <w:tabs>
          <w:tab w:val="left" w:pos="993"/>
        </w:tabs>
        <w:spacing w:line="312" w:lineRule="auto"/>
        <w:ind w:firstLine="720"/>
        <w:jc w:val="both"/>
        <w:rPr>
          <w:szCs w:val="24"/>
        </w:rPr>
      </w:pPr>
      <w:r>
        <w:rPr>
          <w:szCs w:val="24"/>
        </w:rPr>
        <w:t>15.04. Priemonė, neleidžianti blokuoti arba nuspausti sankabos pedalo.</w:t>
      </w:r>
    </w:p>
    <w:p>
      <w:pPr>
        <w:tabs>
          <w:tab w:val="left" w:pos="993"/>
        </w:tabs>
        <w:spacing w:line="312" w:lineRule="auto"/>
        <w:ind w:firstLine="720"/>
        <w:jc w:val="both"/>
        <w:rPr>
          <w:szCs w:val="24"/>
        </w:rPr>
      </w:pPr>
      <w:r>
        <w:rPr>
          <w:szCs w:val="24"/>
        </w:rPr>
        <w:t>20. Modifikuotos stabdymo sistemos.</w:t>
      </w:r>
    </w:p>
    <w:p>
      <w:pPr>
        <w:tabs>
          <w:tab w:val="left" w:pos="993"/>
        </w:tabs>
        <w:spacing w:line="312" w:lineRule="auto"/>
        <w:ind w:firstLine="720"/>
        <w:jc w:val="both"/>
        <w:rPr>
          <w:szCs w:val="24"/>
        </w:rPr>
      </w:pPr>
      <w:r>
        <w:rPr>
          <w:szCs w:val="24"/>
        </w:rPr>
        <w:t>20.01. Pritaikytas stabdžių pedalas.</w:t>
      </w:r>
    </w:p>
    <w:p>
      <w:pPr>
        <w:tabs>
          <w:tab w:val="left" w:pos="993"/>
        </w:tabs>
        <w:spacing w:line="312" w:lineRule="auto"/>
        <w:ind w:firstLine="720"/>
        <w:jc w:val="both"/>
        <w:rPr>
          <w:szCs w:val="24"/>
        </w:rPr>
      </w:pPr>
      <w:r>
        <w:rPr>
          <w:szCs w:val="24"/>
        </w:rPr>
        <w:t>20.03. Stabdžių pedalas, tinkamas naudoti kaire koja.</w:t>
      </w:r>
    </w:p>
    <w:p>
      <w:pPr>
        <w:tabs>
          <w:tab w:val="left" w:pos="993"/>
        </w:tabs>
        <w:spacing w:line="312" w:lineRule="auto"/>
        <w:ind w:firstLine="720"/>
        <w:jc w:val="both"/>
        <w:rPr>
          <w:szCs w:val="24"/>
        </w:rPr>
      </w:pPr>
      <w:r>
        <w:rPr>
          <w:szCs w:val="24"/>
        </w:rPr>
        <w:t>20.04. Slankusis stabdžių pedalas.</w:t>
      </w:r>
    </w:p>
    <w:p>
      <w:pPr>
        <w:tabs>
          <w:tab w:val="left" w:pos="993"/>
        </w:tabs>
        <w:spacing w:line="312" w:lineRule="auto"/>
        <w:ind w:firstLine="720"/>
        <w:jc w:val="both"/>
        <w:rPr>
          <w:szCs w:val="24"/>
        </w:rPr>
      </w:pPr>
      <w:r>
        <w:rPr>
          <w:szCs w:val="24"/>
        </w:rPr>
        <w:t>20.05. Pasviręs stabdžių pedalas.</w:t>
      </w:r>
    </w:p>
    <w:p>
      <w:pPr>
        <w:tabs>
          <w:tab w:val="left" w:pos="993"/>
        </w:tabs>
        <w:spacing w:line="312" w:lineRule="auto"/>
        <w:ind w:firstLine="720"/>
        <w:jc w:val="both"/>
        <w:rPr>
          <w:szCs w:val="24"/>
        </w:rPr>
      </w:pPr>
      <w:r>
        <w:rPr>
          <w:szCs w:val="24"/>
        </w:rPr>
        <w:t>20.06. Ranka valdomas stabdys.</w:t>
      </w:r>
    </w:p>
    <w:p>
      <w:pPr>
        <w:tabs>
          <w:tab w:val="left" w:pos="993"/>
        </w:tabs>
        <w:spacing w:line="312" w:lineRule="auto"/>
        <w:ind w:firstLine="720"/>
        <w:jc w:val="both"/>
        <w:rPr>
          <w:szCs w:val="24"/>
        </w:rPr>
      </w:pPr>
      <w:r>
        <w:rPr>
          <w:szCs w:val="24"/>
        </w:rPr>
        <w:t>20.07. Stabdžių valdymas didžiausia … N (*) jėga (pavyzdžiui: „20.07(300N)“).</w:t>
      </w:r>
    </w:p>
    <w:p>
      <w:pPr>
        <w:tabs>
          <w:tab w:val="left" w:pos="993"/>
        </w:tabs>
        <w:spacing w:line="312" w:lineRule="auto"/>
        <w:ind w:firstLine="720"/>
        <w:jc w:val="both"/>
        <w:rPr>
          <w:szCs w:val="24"/>
        </w:rPr>
      </w:pPr>
      <w:r>
        <w:rPr>
          <w:szCs w:val="24"/>
        </w:rPr>
        <w:t>20.09. Pritaikytas stovėjimo stabdys.</w:t>
      </w:r>
    </w:p>
    <w:p>
      <w:pPr>
        <w:tabs>
          <w:tab w:val="left" w:pos="993"/>
        </w:tabs>
        <w:spacing w:line="312" w:lineRule="auto"/>
        <w:ind w:firstLine="720"/>
        <w:jc w:val="both"/>
        <w:rPr>
          <w:szCs w:val="24"/>
        </w:rPr>
      </w:pPr>
      <w:r>
        <w:rPr>
          <w:szCs w:val="24"/>
        </w:rPr>
        <w:t>20.12. Priemonė, neleidžianti blokuoti arba nuspausti stabdžio pedalo.</w:t>
      </w:r>
    </w:p>
    <w:p>
      <w:pPr>
        <w:tabs>
          <w:tab w:val="left" w:pos="993"/>
        </w:tabs>
        <w:spacing w:line="312" w:lineRule="auto"/>
        <w:ind w:firstLine="720"/>
        <w:jc w:val="both"/>
        <w:rPr>
          <w:szCs w:val="24"/>
        </w:rPr>
      </w:pPr>
      <w:r>
        <w:rPr>
          <w:szCs w:val="24"/>
        </w:rPr>
        <w:t>20.13. Kojos keliu valdomas stabdys.</w:t>
      </w:r>
    </w:p>
    <w:p>
      <w:pPr>
        <w:tabs>
          <w:tab w:val="left" w:pos="993"/>
        </w:tabs>
        <w:spacing w:line="312" w:lineRule="auto"/>
        <w:ind w:firstLine="720"/>
        <w:jc w:val="both"/>
        <w:rPr>
          <w:szCs w:val="24"/>
        </w:rPr>
      </w:pPr>
      <w:r>
        <w:rPr>
          <w:szCs w:val="24"/>
        </w:rPr>
        <w:t>20.14. Stabdžių sistema veikia padedama išorinės jėgos.</w:t>
      </w:r>
    </w:p>
    <w:p>
      <w:pPr>
        <w:tabs>
          <w:tab w:val="left" w:pos="993"/>
        </w:tabs>
        <w:spacing w:line="312" w:lineRule="auto"/>
        <w:ind w:firstLine="720"/>
        <w:jc w:val="both"/>
        <w:rPr>
          <w:szCs w:val="24"/>
        </w:rPr>
      </w:pPr>
      <w:r>
        <w:rPr>
          <w:szCs w:val="24"/>
        </w:rPr>
        <w:t>25. Modifikuota akceleratoriaus sistema.</w:t>
      </w:r>
    </w:p>
    <w:p>
      <w:pPr>
        <w:tabs>
          <w:tab w:val="left" w:pos="993"/>
        </w:tabs>
        <w:spacing w:line="312" w:lineRule="auto"/>
        <w:ind w:firstLine="720"/>
        <w:jc w:val="both"/>
        <w:rPr>
          <w:szCs w:val="24"/>
        </w:rPr>
      </w:pPr>
      <w:r>
        <w:rPr>
          <w:szCs w:val="24"/>
        </w:rPr>
        <w:t>25.01. Pritaikytas akceleratoriaus pedalas.</w:t>
      </w:r>
    </w:p>
    <w:p>
      <w:pPr>
        <w:tabs>
          <w:tab w:val="left" w:pos="993"/>
        </w:tabs>
        <w:spacing w:line="312" w:lineRule="auto"/>
        <w:ind w:firstLine="720"/>
        <w:jc w:val="both"/>
        <w:rPr>
          <w:szCs w:val="24"/>
        </w:rPr>
      </w:pPr>
      <w:r>
        <w:rPr>
          <w:szCs w:val="24"/>
        </w:rPr>
        <w:t>25.03. Pasviręs akceleratoriaus pedalas.</w:t>
      </w:r>
    </w:p>
    <w:p>
      <w:pPr>
        <w:tabs>
          <w:tab w:val="left" w:pos="993"/>
        </w:tabs>
        <w:spacing w:line="312" w:lineRule="auto"/>
        <w:ind w:firstLine="720"/>
        <w:jc w:val="both"/>
        <w:rPr>
          <w:szCs w:val="24"/>
        </w:rPr>
      </w:pPr>
      <w:r>
        <w:rPr>
          <w:szCs w:val="24"/>
        </w:rPr>
        <w:t>25.04. Ranka valdomas akceleratorius.</w:t>
      </w:r>
    </w:p>
    <w:p>
      <w:pPr>
        <w:tabs>
          <w:tab w:val="left" w:pos="993"/>
        </w:tabs>
        <w:spacing w:line="312" w:lineRule="auto"/>
        <w:ind w:firstLine="720"/>
        <w:jc w:val="both"/>
        <w:rPr>
          <w:szCs w:val="24"/>
        </w:rPr>
      </w:pPr>
      <w:r>
        <w:rPr>
          <w:szCs w:val="24"/>
        </w:rPr>
        <w:t>25.05. Kojos keliu valdomas akceleratorius.</w:t>
      </w:r>
    </w:p>
    <w:p>
      <w:pPr>
        <w:tabs>
          <w:tab w:val="left" w:pos="993"/>
        </w:tabs>
        <w:spacing w:line="312" w:lineRule="auto"/>
        <w:ind w:firstLine="720"/>
        <w:jc w:val="both"/>
        <w:rPr>
          <w:szCs w:val="24"/>
        </w:rPr>
      </w:pPr>
      <w:r>
        <w:rPr>
          <w:szCs w:val="24"/>
        </w:rPr>
        <w:t>25.06. Akceleratoriaus sistema veikia padedama išorinės jėgos.</w:t>
      </w:r>
    </w:p>
    <w:p>
      <w:pPr>
        <w:tabs>
          <w:tab w:val="left" w:pos="993"/>
        </w:tabs>
        <w:spacing w:line="312" w:lineRule="auto"/>
        <w:ind w:firstLine="720"/>
        <w:jc w:val="both"/>
        <w:rPr>
          <w:szCs w:val="24"/>
        </w:rPr>
      </w:pPr>
      <w:r>
        <w:rPr>
          <w:szCs w:val="24"/>
        </w:rPr>
        <w:t>25.08. Akceleratoriaus pedalas kairėje.</w:t>
      </w:r>
    </w:p>
    <w:p>
      <w:pPr>
        <w:tabs>
          <w:tab w:val="left" w:pos="993"/>
        </w:tabs>
        <w:spacing w:line="312" w:lineRule="auto"/>
        <w:ind w:firstLine="720"/>
        <w:jc w:val="both"/>
        <w:rPr>
          <w:szCs w:val="24"/>
        </w:rPr>
      </w:pPr>
      <w:r>
        <w:rPr>
          <w:szCs w:val="24"/>
        </w:rPr>
        <w:t>25.09. Priemonė, neleidžianti blokuoti arba nuspausti akceleratoriaus pedalo.</w:t>
      </w:r>
    </w:p>
    <w:p>
      <w:pPr>
        <w:tabs>
          <w:tab w:val="left" w:pos="993"/>
        </w:tabs>
        <w:spacing w:line="312" w:lineRule="auto"/>
        <w:ind w:firstLine="720"/>
        <w:jc w:val="both"/>
        <w:rPr>
          <w:szCs w:val="24"/>
        </w:rPr>
      </w:pPr>
      <w:r>
        <w:rPr>
          <w:szCs w:val="24"/>
        </w:rPr>
        <w:t>31. Pedalo pritaikymai ir pedalo apsaugos priemonės.</w:t>
      </w:r>
    </w:p>
    <w:p>
      <w:pPr>
        <w:tabs>
          <w:tab w:val="left" w:pos="993"/>
        </w:tabs>
        <w:spacing w:line="312" w:lineRule="auto"/>
        <w:ind w:firstLine="720"/>
        <w:jc w:val="both"/>
        <w:rPr>
          <w:szCs w:val="24"/>
        </w:rPr>
      </w:pPr>
      <w:r>
        <w:rPr>
          <w:szCs w:val="24"/>
        </w:rPr>
        <w:t>31.01. Papildomas paralelinių pedalų rinkinys.</w:t>
      </w:r>
    </w:p>
    <w:p>
      <w:pPr>
        <w:tabs>
          <w:tab w:val="left" w:pos="993"/>
        </w:tabs>
        <w:spacing w:line="312" w:lineRule="auto"/>
        <w:ind w:firstLine="720"/>
        <w:jc w:val="both"/>
        <w:rPr>
          <w:szCs w:val="24"/>
        </w:rPr>
      </w:pPr>
      <w:r>
        <w:rPr>
          <w:szCs w:val="24"/>
        </w:rPr>
        <w:t>31.02. Tame pačiame (arba beveik tame pačiame) aukštyje esantys pedalai.</w:t>
      </w:r>
    </w:p>
    <w:p>
      <w:pPr>
        <w:tabs>
          <w:tab w:val="left" w:pos="993"/>
        </w:tabs>
        <w:spacing w:line="312" w:lineRule="auto"/>
        <w:ind w:firstLine="720"/>
        <w:jc w:val="both"/>
        <w:rPr>
          <w:szCs w:val="24"/>
        </w:rPr>
      </w:pPr>
      <w:r>
        <w:rPr>
          <w:szCs w:val="24"/>
        </w:rPr>
        <w:t>31.03. Priemonė, neleidžianti blokuoti arba nuspausti akceleratoriaus ir stabdžio pedalų, kai šie pedalai valdomi ne koja.</w:t>
      </w:r>
    </w:p>
    <w:p>
      <w:pPr>
        <w:tabs>
          <w:tab w:val="left" w:pos="993"/>
        </w:tabs>
        <w:spacing w:line="312" w:lineRule="auto"/>
        <w:ind w:firstLine="720"/>
        <w:jc w:val="both"/>
        <w:rPr>
          <w:szCs w:val="24"/>
        </w:rPr>
      </w:pPr>
      <w:r>
        <w:rPr>
          <w:szCs w:val="24"/>
        </w:rPr>
        <w:t>31.04. Pakeltos grindys.</w:t>
      </w:r>
    </w:p>
    <w:p>
      <w:pPr>
        <w:tabs>
          <w:tab w:val="left" w:pos="993"/>
        </w:tabs>
        <w:spacing w:line="312" w:lineRule="auto"/>
        <w:ind w:firstLine="720"/>
        <w:jc w:val="both"/>
        <w:rPr>
          <w:szCs w:val="24"/>
        </w:rPr>
      </w:pPr>
      <w:r>
        <w:rPr>
          <w:szCs w:val="24"/>
        </w:rPr>
        <w:t>32. Kombinuotos darbinio stabdžio ir akceleratoriaus sistemos.</w:t>
      </w:r>
    </w:p>
    <w:p>
      <w:pPr>
        <w:tabs>
          <w:tab w:val="left" w:pos="993"/>
        </w:tabs>
        <w:spacing w:line="312" w:lineRule="auto"/>
        <w:ind w:firstLine="720"/>
        <w:jc w:val="both"/>
        <w:rPr>
          <w:szCs w:val="24"/>
        </w:rPr>
      </w:pPr>
      <w:r>
        <w:rPr>
          <w:szCs w:val="24"/>
        </w:rPr>
        <w:t>32.01. Akceleratorius ir darbinis stabdys kaip kombinuota sistema, valdoma viena ranka.</w:t>
      </w:r>
    </w:p>
    <w:p>
      <w:pPr>
        <w:tabs>
          <w:tab w:val="left" w:pos="993"/>
        </w:tabs>
        <w:spacing w:line="312" w:lineRule="auto"/>
        <w:ind w:firstLine="720"/>
        <w:jc w:val="both"/>
        <w:rPr>
          <w:szCs w:val="24"/>
        </w:rPr>
      </w:pPr>
      <w:r>
        <w:rPr>
          <w:szCs w:val="24"/>
        </w:rPr>
        <w:t>32.02. Akceleratorius ir darbinis stabdys kaip kombinuota sistema, valdoma išorine jėga.</w:t>
      </w:r>
    </w:p>
    <w:p>
      <w:pPr>
        <w:tabs>
          <w:tab w:val="left" w:pos="993"/>
        </w:tabs>
        <w:spacing w:line="312" w:lineRule="auto"/>
        <w:ind w:firstLine="720"/>
        <w:jc w:val="both"/>
        <w:rPr>
          <w:szCs w:val="24"/>
        </w:rPr>
      </w:pPr>
      <w:r>
        <w:rPr>
          <w:szCs w:val="24"/>
        </w:rPr>
        <w:t>33. Kombinuotos darbinio stabdžio, akceleratoriaus ir vairo mechanizmo sistemos.</w:t>
      </w:r>
    </w:p>
    <w:p>
      <w:pPr>
        <w:tabs>
          <w:tab w:val="left" w:pos="993"/>
        </w:tabs>
        <w:spacing w:line="312" w:lineRule="auto"/>
        <w:ind w:firstLine="720"/>
        <w:jc w:val="both"/>
        <w:rPr>
          <w:szCs w:val="24"/>
        </w:rPr>
      </w:pPr>
      <w:r>
        <w:rPr>
          <w:szCs w:val="24"/>
        </w:rPr>
        <w:t>33.01. Akceleratorius, darbinis stabdys ir vairo mechanizmas kaip kombinuota sistema, valdoma išorine jėga viena ranka.</w:t>
      </w:r>
    </w:p>
    <w:p>
      <w:pPr>
        <w:tabs>
          <w:tab w:val="left" w:pos="993"/>
        </w:tabs>
        <w:spacing w:line="312" w:lineRule="auto"/>
        <w:ind w:firstLine="720"/>
        <w:jc w:val="both"/>
        <w:rPr>
          <w:szCs w:val="24"/>
        </w:rPr>
      </w:pPr>
      <w:r>
        <w:rPr>
          <w:szCs w:val="24"/>
        </w:rPr>
        <w:t>33.02. Akceleratorius, darbinis stabdys ir vairo mechanizmas kaip kombinuota sistema, valdoma išorine jėga dviem rankomis.</w:t>
      </w:r>
    </w:p>
    <w:p>
      <w:pPr>
        <w:tabs>
          <w:tab w:val="left" w:pos="993"/>
        </w:tabs>
        <w:spacing w:line="312" w:lineRule="auto"/>
        <w:ind w:firstLine="720"/>
        <w:jc w:val="both"/>
        <w:rPr>
          <w:szCs w:val="24"/>
        </w:rPr>
      </w:pPr>
      <w:r>
        <w:rPr>
          <w:szCs w:val="24"/>
        </w:rPr>
        <w:t>35. Modifikuotas valdymo mechanizmų (šviesų jungiklių, priekinio stiklo valytuvų arba priekinio stiklo apliejiklio, garsinio signalo, posūkių rodiklių ir pan.) išdėstymas.</w:t>
      </w:r>
    </w:p>
    <w:p>
      <w:pPr>
        <w:tabs>
          <w:tab w:val="left" w:pos="993"/>
        </w:tabs>
        <w:spacing w:line="312" w:lineRule="auto"/>
        <w:ind w:firstLine="720"/>
        <w:jc w:val="both"/>
        <w:rPr>
          <w:szCs w:val="24"/>
        </w:rPr>
      </w:pPr>
      <w:r>
        <w:rPr>
          <w:szCs w:val="24"/>
        </w:rPr>
        <w:t>35.02. Valdymo įtaisai, valdomi nepaleidžiant vairavimo įtaiso.</w:t>
      </w:r>
    </w:p>
    <w:p>
      <w:pPr>
        <w:tabs>
          <w:tab w:val="left" w:pos="993"/>
        </w:tabs>
        <w:spacing w:line="312" w:lineRule="auto"/>
        <w:ind w:firstLine="720"/>
        <w:jc w:val="both"/>
        <w:rPr>
          <w:szCs w:val="24"/>
        </w:rPr>
      </w:pPr>
      <w:r>
        <w:rPr>
          <w:szCs w:val="24"/>
        </w:rPr>
        <w:t>35.03. Valdymo įtaisai, valdomi kaire ranka, nepaleidžiant vairavimo įtaiso.</w:t>
      </w:r>
    </w:p>
    <w:p>
      <w:pPr>
        <w:tabs>
          <w:tab w:val="left" w:pos="993"/>
        </w:tabs>
        <w:spacing w:line="312" w:lineRule="auto"/>
        <w:ind w:firstLine="720"/>
        <w:jc w:val="both"/>
        <w:rPr>
          <w:szCs w:val="24"/>
        </w:rPr>
      </w:pPr>
      <w:r>
        <w:rPr>
          <w:szCs w:val="24"/>
        </w:rPr>
        <w:t>35.04. Valdymo įtaisai, valdomi dešine ranka, nepaleidžiant vairavimo įtaiso.</w:t>
      </w:r>
    </w:p>
    <w:p>
      <w:pPr>
        <w:tabs>
          <w:tab w:val="left" w:pos="993"/>
        </w:tabs>
        <w:spacing w:line="312" w:lineRule="auto"/>
        <w:ind w:firstLine="720"/>
        <w:jc w:val="both"/>
        <w:rPr>
          <w:szCs w:val="24"/>
        </w:rPr>
      </w:pPr>
      <w:r>
        <w:rPr>
          <w:szCs w:val="24"/>
        </w:rPr>
        <w:t>35.05. Valdymo įtaisai, valdomi nepaleidžiant vairavimo įtaiso bei akceleratoriaus ir stabdymo mechanizmo valdymo įtaisų.</w:t>
      </w:r>
    </w:p>
    <w:p>
      <w:pPr>
        <w:tabs>
          <w:tab w:val="left" w:pos="993"/>
        </w:tabs>
        <w:spacing w:line="312" w:lineRule="auto"/>
        <w:ind w:firstLine="720"/>
        <w:jc w:val="both"/>
        <w:rPr>
          <w:szCs w:val="24"/>
        </w:rPr>
      </w:pPr>
      <w:r>
        <w:rPr>
          <w:szCs w:val="24"/>
        </w:rPr>
        <w:t>40. Modifikuotas vairo mechanizmas.</w:t>
      </w:r>
    </w:p>
    <w:p>
      <w:pPr>
        <w:tabs>
          <w:tab w:val="left" w:pos="993"/>
        </w:tabs>
        <w:spacing w:line="312" w:lineRule="auto"/>
        <w:ind w:firstLine="720"/>
        <w:jc w:val="both"/>
        <w:rPr>
          <w:szCs w:val="24"/>
        </w:rPr>
      </w:pPr>
      <w:r>
        <w:rPr>
          <w:szCs w:val="24"/>
        </w:rPr>
        <w:t>40.01. Vairavimas didžiausia … N (*) jėga (pavyzdžiui, „40.01(140N)“).</w:t>
      </w:r>
    </w:p>
    <w:p>
      <w:pPr>
        <w:tabs>
          <w:tab w:val="left" w:pos="993"/>
        </w:tabs>
        <w:spacing w:line="312" w:lineRule="auto"/>
        <w:ind w:firstLine="720"/>
        <w:jc w:val="both"/>
        <w:rPr>
          <w:szCs w:val="24"/>
        </w:rPr>
      </w:pPr>
      <w:r>
        <w:rPr>
          <w:szCs w:val="24"/>
        </w:rPr>
        <w:t>40.05. Pritaikytas vairas (didesnis ir (arba) storesnis vairas, sumažinto skersmens ir pan.).</w:t>
      </w:r>
    </w:p>
    <w:p>
      <w:pPr>
        <w:tabs>
          <w:tab w:val="left" w:pos="993"/>
        </w:tabs>
        <w:spacing w:line="312" w:lineRule="auto"/>
        <w:ind w:firstLine="720"/>
        <w:jc w:val="both"/>
        <w:rPr>
          <w:szCs w:val="24"/>
        </w:rPr>
      </w:pPr>
      <w:r>
        <w:rPr>
          <w:szCs w:val="24"/>
        </w:rPr>
        <w:t>40.06. Pritaikyta vairo padėtis.</w:t>
      </w:r>
    </w:p>
    <w:p>
      <w:pPr>
        <w:tabs>
          <w:tab w:val="left" w:pos="993"/>
        </w:tabs>
        <w:spacing w:line="312" w:lineRule="auto"/>
        <w:ind w:firstLine="720"/>
        <w:jc w:val="both"/>
        <w:rPr>
          <w:szCs w:val="24"/>
        </w:rPr>
      </w:pPr>
      <w:r>
        <w:rPr>
          <w:szCs w:val="24"/>
        </w:rPr>
        <w:t>40.09. Koja valdomas vairas.</w:t>
      </w:r>
    </w:p>
    <w:p>
      <w:pPr>
        <w:tabs>
          <w:tab w:val="left" w:pos="993"/>
        </w:tabs>
        <w:spacing w:line="312" w:lineRule="auto"/>
        <w:ind w:firstLine="720"/>
        <w:jc w:val="both"/>
        <w:rPr>
          <w:szCs w:val="24"/>
        </w:rPr>
      </w:pPr>
      <w:r>
        <w:rPr>
          <w:szCs w:val="24"/>
        </w:rPr>
        <w:t>40.11. Pagalbinė priemonė prie vairo.</w:t>
      </w:r>
    </w:p>
    <w:p>
      <w:pPr>
        <w:tabs>
          <w:tab w:val="left" w:pos="993"/>
        </w:tabs>
        <w:spacing w:line="312" w:lineRule="auto"/>
        <w:ind w:firstLine="720"/>
        <w:jc w:val="both"/>
        <w:rPr>
          <w:szCs w:val="24"/>
        </w:rPr>
      </w:pPr>
      <w:r>
        <w:rPr>
          <w:szCs w:val="24"/>
        </w:rPr>
        <w:t>40.14. Viena plaštaka ir (arba) ranka valdoma alternatyvi pritaikyta vairavimo sistema.</w:t>
      </w:r>
    </w:p>
    <w:p>
      <w:pPr>
        <w:tabs>
          <w:tab w:val="left" w:pos="993"/>
        </w:tabs>
        <w:spacing w:line="312" w:lineRule="auto"/>
        <w:ind w:firstLine="720"/>
        <w:jc w:val="both"/>
        <w:rPr>
          <w:szCs w:val="24"/>
        </w:rPr>
      </w:pPr>
      <w:r>
        <w:rPr>
          <w:szCs w:val="24"/>
        </w:rPr>
        <w:t>40.15. Dviem plaštakomis ir (arba) rankomis valdoma alternatyvi pritaikyta vairavimo sistema.</w:t>
      </w:r>
    </w:p>
    <w:p>
      <w:pPr>
        <w:tabs>
          <w:tab w:val="left" w:pos="993"/>
        </w:tabs>
        <w:spacing w:line="312" w:lineRule="auto"/>
        <w:ind w:firstLine="720"/>
        <w:jc w:val="both"/>
        <w:rPr>
          <w:szCs w:val="24"/>
        </w:rPr>
      </w:pPr>
      <w:r>
        <w:rPr>
          <w:szCs w:val="24"/>
        </w:rPr>
        <w:t>42. Modifikuoti galinio ir (arba) šoninio vaizdo matymo įtaisai.</w:t>
      </w:r>
    </w:p>
    <w:p>
      <w:pPr>
        <w:tabs>
          <w:tab w:val="left" w:pos="993"/>
        </w:tabs>
        <w:spacing w:line="312" w:lineRule="auto"/>
        <w:ind w:firstLine="720"/>
        <w:jc w:val="both"/>
        <w:rPr>
          <w:szCs w:val="24"/>
        </w:rPr>
      </w:pPr>
      <w:r>
        <w:rPr>
          <w:szCs w:val="24"/>
        </w:rPr>
        <w:t>42.01. Pritaikytas galinio vaizdo matymo įtaisas.</w:t>
      </w:r>
    </w:p>
    <w:p>
      <w:pPr>
        <w:tabs>
          <w:tab w:val="left" w:pos="993"/>
        </w:tabs>
        <w:spacing w:line="312" w:lineRule="auto"/>
        <w:ind w:firstLine="720"/>
        <w:jc w:val="both"/>
        <w:rPr>
          <w:szCs w:val="24"/>
        </w:rPr>
      </w:pPr>
      <w:r>
        <w:rPr>
          <w:szCs w:val="24"/>
        </w:rPr>
        <w:t>42.03. Papildomas vidinis įtaisas, leidžiantis matyti šoninį vaizdą.</w:t>
      </w:r>
    </w:p>
    <w:p>
      <w:pPr>
        <w:tabs>
          <w:tab w:val="left" w:pos="993"/>
        </w:tabs>
        <w:spacing w:line="312" w:lineRule="auto"/>
        <w:ind w:firstLine="720"/>
        <w:jc w:val="both"/>
        <w:rPr>
          <w:szCs w:val="24"/>
        </w:rPr>
      </w:pPr>
      <w:r>
        <w:rPr>
          <w:szCs w:val="24"/>
        </w:rPr>
        <w:t>42.05. Įtaisas, leidžiantis matyti „akląją zoną“.</w:t>
      </w:r>
    </w:p>
    <w:p>
      <w:pPr>
        <w:tabs>
          <w:tab w:val="left" w:pos="993"/>
        </w:tabs>
        <w:spacing w:line="312" w:lineRule="auto"/>
        <w:ind w:firstLine="720"/>
        <w:jc w:val="both"/>
        <w:rPr>
          <w:szCs w:val="24"/>
        </w:rPr>
      </w:pPr>
      <w:r>
        <w:rPr>
          <w:szCs w:val="24"/>
        </w:rPr>
        <w:t>43. Vairuotojo sėdėjimo padėtis.</w:t>
      </w:r>
    </w:p>
    <w:p>
      <w:pPr>
        <w:tabs>
          <w:tab w:val="left" w:pos="993"/>
        </w:tabs>
        <w:spacing w:line="312" w:lineRule="auto"/>
        <w:ind w:firstLine="720"/>
        <w:jc w:val="both"/>
        <w:rPr>
          <w:szCs w:val="24"/>
        </w:rPr>
      </w:pPr>
      <w:r>
        <w:rPr>
          <w:szCs w:val="24"/>
        </w:rPr>
        <w:t>43.01. Vairuotojo sėdynės aukštis pritaikytas standartiniam matymui ir yra standartiniu atstumu nuo vairo ir pedalų.</w:t>
      </w:r>
    </w:p>
    <w:p>
      <w:pPr>
        <w:tabs>
          <w:tab w:val="left" w:pos="993"/>
        </w:tabs>
        <w:spacing w:line="312" w:lineRule="auto"/>
        <w:ind w:firstLine="720"/>
        <w:jc w:val="both"/>
        <w:rPr>
          <w:szCs w:val="24"/>
        </w:rPr>
      </w:pPr>
      <w:r>
        <w:rPr>
          <w:szCs w:val="24"/>
        </w:rPr>
        <w:t>43.02. Vairuotojo sėdynė pritaikyta prie kūno formos.</w:t>
      </w:r>
    </w:p>
    <w:p>
      <w:pPr>
        <w:tabs>
          <w:tab w:val="left" w:pos="993"/>
        </w:tabs>
        <w:spacing w:line="312" w:lineRule="auto"/>
        <w:ind w:firstLine="720"/>
        <w:jc w:val="both"/>
        <w:rPr>
          <w:szCs w:val="24"/>
        </w:rPr>
      </w:pPr>
      <w:r>
        <w:rPr>
          <w:szCs w:val="24"/>
        </w:rPr>
        <w:t>43.03. Vairuotojo sėdynė su šonine atrama, užtikrinančia gerą stabilumą.</w:t>
      </w:r>
    </w:p>
    <w:p>
      <w:pPr>
        <w:tabs>
          <w:tab w:val="left" w:pos="993"/>
        </w:tabs>
        <w:spacing w:line="312" w:lineRule="auto"/>
        <w:ind w:firstLine="720"/>
        <w:jc w:val="both"/>
        <w:rPr>
          <w:szCs w:val="24"/>
        </w:rPr>
      </w:pPr>
      <w:r>
        <w:rPr>
          <w:szCs w:val="24"/>
        </w:rPr>
        <w:t>43.04. Vairuotojo sėdynė su porankiu.</w:t>
      </w:r>
    </w:p>
    <w:p>
      <w:pPr>
        <w:tabs>
          <w:tab w:val="left" w:pos="993"/>
        </w:tabs>
        <w:spacing w:line="312" w:lineRule="auto"/>
        <w:ind w:firstLine="720"/>
        <w:jc w:val="both"/>
        <w:rPr>
          <w:szCs w:val="24"/>
        </w:rPr>
      </w:pPr>
      <w:r>
        <w:rPr>
          <w:szCs w:val="24"/>
        </w:rPr>
        <w:t>43.06. Saugos diržų pritaikymas.</w:t>
      </w:r>
    </w:p>
    <w:p>
      <w:pPr>
        <w:tabs>
          <w:tab w:val="left" w:pos="993"/>
        </w:tabs>
        <w:spacing w:line="312" w:lineRule="auto"/>
        <w:ind w:firstLine="720"/>
        <w:jc w:val="both"/>
        <w:rPr>
          <w:szCs w:val="24"/>
        </w:rPr>
      </w:pPr>
      <w:r>
        <w:rPr>
          <w:szCs w:val="24"/>
        </w:rPr>
        <w:t>43.07. Saugos diržas su atrama, kad būtų užtikrintas geras stabilumas.</w:t>
      </w:r>
    </w:p>
    <w:p>
      <w:pPr>
        <w:tabs>
          <w:tab w:val="left" w:pos="993"/>
        </w:tabs>
        <w:spacing w:line="312" w:lineRule="auto"/>
        <w:ind w:firstLine="720"/>
        <w:jc w:val="both"/>
        <w:rPr>
          <w:szCs w:val="24"/>
        </w:rPr>
      </w:pPr>
      <w:r>
        <w:rPr>
          <w:szCs w:val="24"/>
        </w:rPr>
        <w:t>44. Motociklų modifikacijos (būtina nurodyti subkodą):</w:t>
      </w:r>
    </w:p>
    <w:p>
      <w:pPr>
        <w:tabs>
          <w:tab w:val="left" w:pos="993"/>
        </w:tabs>
        <w:spacing w:line="312" w:lineRule="auto"/>
        <w:ind w:firstLine="720"/>
        <w:jc w:val="both"/>
        <w:rPr>
          <w:szCs w:val="24"/>
        </w:rPr>
      </w:pPr>
      <w:r>
        <w:rPr>
          <w:szCs w:val="24"/>
        </w:rPr>
        <w:t>44.01. Vienas valdomas stabdys.</w:t>
      </w:r>
    </w:p>
    <w:p>
      <w:pPr>
        <w:tabs>
          <w:tab w:val="left" w:pos="993"/>
        </w:tabs>
        <w:spacing w:line="312" w:lineRule="auto"/>
        <w:ind w:firstLine="720"/>
        <w:jc w:val="both"/>
        <w:rPr>
          <w:szCs w:val="24"/>
        </w:rPr>
      </w:pPr>
      <w:r>
        <w:rPr>
          <w:szCs w:val="24"/>
        </w:rPr>
        <w:t>44.02. Pritaikytas priekinio rato stabdys.</w:t>
      </w:r>
    </w:p>
    <w:p>
      <w:pPr>
        <w:tabs>
          <w:tab w:val="left" w:pos="993"/>
        </w:tabs>
        <w:spacing w:line="312" w:lineRule="auto"/>
        <w:ind w:firstLine="720"/>
        <w:jc w:val="both"/>
        <w:rPr>
          <w:szCs w:val="24"/>
        </w:rPr>
      </w:pPr>
      <w:r>
        <w:rPr>
          <w:szCs w:val="24"/>
        </w:rPr>
        <w:t>44.03. Pritaikytas galinio rato stabdys.</w:t>
      </w:r>
    </w:p>
    <w:p>
      <w:pPr>
        <w:tabs>
          <w:tab w:val="left" w:pos="993"/>
        </w:tabs>
        <w:spacing w:line="312" w:lineRule="auto"/>
        <w:ind w:firstLine="720"/>
        <w:jc w:val="both"/>
        <w:rPr>
          <w:szCs w:val="24"/>
        </w:rPr>
      </w:pPr>
      <w:r>
        <w:rPr>
          <w:szCs w:val="24"/>
        </w:rPr>
        <w:t>44.04. Pritaikytas akceleratorius.</w:t>
      </w:r>
    </w:p>
    <w:p>
      <w:pPr>
        <w:tabs>
          <w:tab w:val="left" w:pos="993"/>
        </w:tabs>
        <w:spacing w:line="312" w:lineRule="auto"/>
        <w:ind w:firstLine="720"/>
        <w:jc w:val="both"/>
        <w:rPr>
          <w:szCs w:val="24"/>
        </w:rPr>
      </w:pPr>
      <w:r>
        <w:rPr>
          <w:szCs w:val="24"/>
        </w:rPr>
        <w:t>44.08. Sėdynės aukštis, leidžiantis vairuotojui sėdimoje padėtyje vienu metu nuleisti abi kojas ant žemės ir išlaikyti motociklo pusiausvyrą prieš pat sustojant ir sustojus.</w:t>
      </w:r>
    </w:p>
    <w:p>
      <w:pPr>
        <w:tabs>
          <w:tab w:val="left" w:pos="993"/>
        </w:tabs>
        <w:spacing w:line="312" w:lineRule="auto"/>
        <w:ind w:firstLine="720"/>
        <w:jc w:val="both"/>
        <w:rPr>
          <w:szCs w:val="24"/>
        </w:rPr>
      </w:pPr>
      <w:r>
        <w:rPr>
          <w:szCs w:val="24"/>
        </w:rPr>
        <w:t>44.09. Didžiausia priekinio rato stabdžio valdymo jėga … N (*) (pavyzdžiui, „44.09(140N)“).</w:t>
      </w:r>
    </w:p>
    <w:p>
      <w:pPr>
        <w:tabs>
          <w:tab w:val="left" w:pos="993"/>
        </w:tabs>
        <w:spacing w:line="312" w:lineRule="auto"/>
        <w:ind w:firstLine="720"/>
        <w:jc w:val="both"/>
        <w:rPr>
          <w:szCs w:val="24"/>
        </w:rPr>
      </w:pPr>
      <w:r>
        <w:rPr>
          <w:szCs w:val="24"/>
        </w:rPr>
        <w:t>44.10. Didžiausia galinio rato stabdžio valdymo jėga … N (*) (pavyzdžiui, „44.10(240N)“).</w:t>
      </w:r>
    </w:p>
    <w:p>
      <w:pPr>
        <w:tabs>
          <w:tab w:val="left" w:pos="993"/>
        </w:tabs>
        <w:spacing w:line="312" w:lineRule="auto"/>
        <w:ind w:firstLine="720"/>
        <w:jc w:val="both"/>
        <w:rPr>
          <w:szCs w:val="24"/>
        </w:rPr>
      </w:pPr>
      <w:r>
        <w:rPr>
          <w:szCs w:val="24"/>
        </w:rPr>
        <w:t>44.11. Pritaikytas pakojis.</w:t>
      </w:r>
    </w:p>
    <w:p>
      <w:pPr>
        <w:tabs>
          <w:tab w:val="left" w:pos="993"/>
        </w:tabs>
        <w:spacing w:line="312" w:lineRule="auto"/>
        <w:ind w:firstLine="720"/>
        <w:jc w:val="both"/>
        <w:rPr>
          <w:szCs w:val="24"/>
        </w:rPr>
      </w:pPr>
      <w:r>
        <w:rPr>
          <w:szCs w:val="24"/>
        </w:rPr>
        <w:t>44.12. Pritaikyta rankena.</w:t>
      </w:r>
    </w:p>
    <w:p>
      <w:pPr>
        <w:tabs>
          <w:tab w:val="left" w:pos="993"/>
        </w:tabs>
        <w:spacing w:line="312" w:lineRule="auto"/>
        <w:ind w:firstLine="720"/>
        <w:jc w:val="both"/>
        <w:rPr>
          <w:szCs w:val="24"/>
        </w:rPr>
      </w:pPr>
      <w:r>
        <w:rPr>
          <w:szCs w:val="24"/>
        </w:rPr>
        <w:t>45. Tik motociklas su priekaba.</w:t>
      </w:r>
    </w:p>
    <w:p>
      <w:pPr>
        <w:tabs>
          <w:tab w:val="left" w:pos="993"/>
        </w:tabs>
        <w:spacing w:line="312" w:lineRule="auto"/>
        <w:ind w:firstLine="720"/>
        <w:jc w:val="both"/>
        <w:rPr>
          <w:szCs w:val="24"/>
        </w:rPr>
      </w:pPr>
      <w:r>
        <w:rPr>
          <w:szCs w:val="24"/>
        </w:rPr>
        <w:t>46. Tik triračiai.</w:t>
      </w:r>
    </w:p>
    <w:p>
      <w:pPr>
        <w:tabs>
          <w:tab w:val="left" w:pos="993"/>
        </w:tabs>
        <w:spacing w:line="312" w:lineRule="auto"/>
        <w:ind w:firstLine="720"/>
        <w:jc w:val="both"/>
        <w:rPr>
          <w:szCs w:val="24"/>
        </w:rPr>
      </w:pPr>
      <w:r>
        <w:rPr>
          <w:szCs w:val="24"/>
        </w:rPr>
        <w:t>47. Tik daugiau kaip du ratus turinčios transporto priemonės, kurių vairuotojas, pradėdamas važiuoti, prieš pat sustodamas ir sustojęs, neturi išlaikyti pusiausvyros.</w:t>
      </w:r>
    </w:p>
    <w:p>
      <w:pPr>
        <w:tabs>
          <w:tab w:val="left" w:pos="993"/>
        </w:tabs>
        <w:spacing w:line="312" w:lineRule="auto"/>
        <w:ind w:firstLine="720"/>
        <w:jc w:val="both"/>
        <w:rPr>
          <w:szCs w:val="24"/>
        </w:rPr>
      </w:pPr>
      <w:r>
        <w:rPr>
          <w:szCs w:val="24"/>
        </w:rPr>
        <w:t>50. Tik konkretaus transporto priemonės arba važiuoklės numerio transporto priemonė (transporto priemonės identifikavimo numeris, TPIN).</w:t>
      </w:r>
    </w:p>
    <w:p>
      <w:pPr>
        <w:tabs>
          <w:tab w:val="left" w:pos="993"/>
        </w:tabs>
        <w:spacing w:line="312" w:lineRule="auto"/>
        <w:ind w:firstLine="720"/>
        <w:jc w:val="both"/>
        <w:rPr>
          <w:szCs w:val="24"/>
        </w:rPr>
      </w:pPr>
      <w:r>
        <w:rPr>
          <w:szCs w:val="24"/>
        </w:rPr>
        <w:t>Kartu su kodais 01–44 naudojamos raidės, reiškiančios:</w:t>
      </w:r>
    </w:p>
    <w:p>
      <w:pPr>
        <w:tabs>
          <w:tab w:val="left" w:pos="993"/>
        </w:tabs>
        <w:spacing w:line="312" w:lineRule="auto"/>
        <w:ind w:firstLine="720"/>
        <w:jc w:val="both"/>
        <w:rPr>
          <w:szCs w:val="24"/>
        </w:rPr>
      </w:pPr>
      <w:r>
        <w:rPr>
          <w:szCs w:val="24"/>
        </w:rPr>
        <w:t>a – kairė</w:t>
      </w:r>
    </w:p>
    <w:p>
      <w:pPr>
        <w:tabs>
          <w:tab w:val="left" w:pos="993"/>
        </w:tabs>
        <w:spacing w:line="312" w:lineRule="auto"/>
        <w:ind w:firstLine="720"/>
        <w:jc w:val="both"/>
        <w:rPr>
          <w:szCs w:val="24"/>
        </w:rPr>
      </w:pPr>
      <w:r>
        <w:rPr>
          <w:szCs w:val="24"/>
        </w:rPr>
        <w:t>b – dešinė</w:t>
      </w:r>
    </w:p>
    <w:p>
      <w:pPr>
        <w:tabs>
          <w:tab w:val="left" w:pos="993"/>
        </w:tabs>
        <w:spacing w:line="312" w:lineRule="auto"/>
        <w:ind w:firstLine="720"/>
        <w:jc w:val="both"/>
        <w:rPr>
          <w:szCs w:val="24"/>
        </w:rPr>
      </w:pPr>
      <w:r>
        <w:rPr>
          <w:szCs w:val="24"/>
        </w:rPr>
        <w:t>c – plaštaka</w:t>
      </w:r>
    </w:p>
    <w:p>
      <w:pPr>
        <w:tabs>
          <w:tab w:val="left" w:pos="993"/>
        </w:tabs>
        <w:spacing w:line="312" w:lineRule="auto"/>
        <w:ind w:firstLine="720"/>
        <w:jc w:val="both"/>
        <w:rPr>
          <w:szCs w:val="24"/>
        </w:rPr>
      </w:pPr>
      <w:r>
        <w:rPr>
          <w:szCs w:val="24"/>
        </w:rPr>
        <w:t>d – pėda</w:t>
      </w:r>
    </w:p>
    <w:p>
      <w:pPr>
        <w:tabs>
          <w:tab w:val="left" w:pos="993"/>
        </w:tabs>
        <w:spacing w:line="312" w:lineRule="auto"/>
        <w:ind w:firstLine="720"/>
        <w:jc w:val="both"/>
        <w:rPr>
          <w:szCs w:val="24"/>
        </w:rPr>
      </w:pPr>
      <w:r>
        <w:rPr>
          <w:szCs w:val="24"/>
        </w:rPr>
        <w:t>e – vidurys</w:t>
      </w:r>
    </w:p>
    <w:p>
      <w:pPr>
        <w:tabs>
          <w:tab w:val="left" w:pos="993"/>
        </w:tabs>
        <w:spacing w:line="312" w:lineRule="auto"/>
        <w:ind w:firstLine="720"/>
        <w:jc w:val="both"/>
        <w:rPr>
          <w:szCs w:val="24"/>
        </w:rPr>
      </w:pPr>
      <w:r>
        <w:rPr>
          <w:szCs w:val="24"/>
        </w:rPr>
        <w:t>f – ranka</w:t>
      </w:r>
    </w:p>
    <w:p>
      <w:pPr>
        <w:tabs>
          <w:tab w:val="left" w:pos="993"/>
        </w:tabs>
        <w:spacing w:line="312" w:lineRule="auto"/>
        <w:ind w:firstLine="720"/>
        <w:jc w:val="both"/>
        <w:rPr>
          <w:szCs w:val="24"/>
        </w:rPr>
      </w:pPr>
      <w:r>
        <w:rPr>
          <w:szCs w:val="24"/>
        </w:rPr>
        <w:t>g – nykštys</w:t>
      </w:r>
    </w:p>
    <w:p>
      <w:pPr>
        <w:tabs>
          <w:tab w:val="left" w:pos="993"/>
        </w:tabs>
        <w:spacing w:line="312" w:lineRule="auto"/>
        <w:ind w:firstLine="720"/>
        <w:jc w:val="both"/>
        <w:rPr>
          <w:szCs w:val="24"/>
        </w:rPr>
      </w:pPr>
    </w:p>
    <w:p>
      <w:pPr>
        <w:tabs>
          <w:tab w:val="left" w:pos="993"/>
        </w:tabs>
        <w:spacing w:line="312" w:lineRule="auto"/>
        <w:ind w:left="720"/>
        <w:jc w:val="center"/>
        <w:rPr>
          <w:szCs w:val="24"/>
        </w:rPr>
      </w:pPr>
      <w:r>
        <w:rPr>
          <w:b/>
          <w:szCs w:val="24"/>
        </w:rPr>
        <w:t>III</w:t>
      </w:r>
      <w:r>
        <w:rPr>
          <w:b/>
          <w:szCs w:val="24"/>
        </w:rPr>
        <w:t xml:space="preserve"> SKYRIUS</w:t>
      </w:r>
    </w:p>
    <w:p>
      <w:pPr>
        <w:tabs>
          <w:tab w:val="left" w:pos="993"/>
        </w:tabs>
        <w:spacing w:line="312" w:lineRule="auto"/>
        <w:ind w:left="720"/>
        <w:jc w:val="center"/>
        <w:rPr>
          <w:b/>
          <w:szCs w:val="24"/>
        </w:rPr>
      </w:pPr>
      <w:r>
        <w:rPr>
          <w:b/>
          <w:szCs w:val="24"/>
        </w:rPr>
        <w:t>NAUDOJIMO RIBOJIMAS</w:t>
      </w:r>
    </w:p>
    <w:p>
      <w:pPr>
        <w:tabs>
          <w:tab w:val="left" w:pos="993"/>
        </w:tabs>
        <w:spacing w:line="312" w:lineRule="auto"/>
        <w:ind w:firstLine="720"/>
        <w:jc w:val="both"/>
        <w:rPr>
          <w:szCs w:val="24"/>
        </w:rPr>
      </w:pPr>
    </w:p>
    <w:p>
      <w:pPr>
        <w:tabs>
          <w:tab w:val="left" w:pos="993"/>
        </w:tabs>
        <w:spacing w:line="312" w:lineRule="auto"/>
        <w:ind w:firstLine="720"/>
        <w:jc w:val="both"/>
        <w:rPr>
          <w:szCs w:val="24"/>
        </w:rPr>
      </w:pPr>
      <w:r>
        <w:rPr>
          <w:szCs w:val="24"/>
        </w:rPr>
        <w:t>61. Tik kelionės dienos metu (pavyzdžiui: viena valanda po saulėtekio ir viena valanda iki saulėlydžio).</w:t>
      </w:r>
    </w:p>
    <w:p>
      <w:pPr>
        <w:tabs>
          <w:tab w:val="left" w:pos="993"/>
        </w:tabs>
        <w:spacing w:line="312" w:lineRule="auto"/>
        <w:ind w:firstLine="720"/>
        <w:jc w:val="both"/>
        <w:rPr>
          <w:szCs w:val="24"/>
        </w:rPr>
      </w:pPr>
      <w:r>
        <w:rPr>
          <w:szCs w:val="24"/>
        </w:rPr>
        <w:t>62. Tik kelionės … km spinduliu nuo vairuotojo pažymėjimo savininko gyvenamosios vietos arba tik mieste (rajone).</w:t>
      </w:r>
    </w:p>
    <w:p>
      <w:pPr>
        <w:tabs>
          <w:tab w:val="left" w:pos="993"/>
        </w:tabs>
        <w:spacing w:line="312" w:lineRule="auto"/>
        <w:ind w:firstLine="720"/>
        <w:jc w:val="both"/>
        <w:rPr>
          <w:szCs w:val="24"/>
        </w:rPr>
      </w:pPr>
      <w:r>
        <w:rPr>
          <w:szCs w:val="24"/>
        </w:rPr>
        <w:t>63. Važiavimas be keleivių.</w:t>
      </w:r>
    </w:p>
    <w:p>
      <w:pPr>
        <w:tabs>
          <w:tab w:val="left" w:pos="993"/>
        </w:tabs>
        <w:spacing w:line="312" w:lineRule="auto"/>
        <w:ind w:firstLine="720"/>
        <w:jc w:val="both"/>
        <w:rPr>
          <w:szCs w:val="24"/>
        </w:rPr>
      </w:pPr>
      <w:r>
        <w:rPr>
          <w:szCs w:val="24"/>
        </w:rPr>
        <w:t>64. Tik kelionės ne didesniu kaip … km/h greičiu.</w:t>
      </w:r>
    </w:p>
    <w:p>
      <w:pPr>
        <w:tabs>
          <w:tab w:val="left" w:pos="993"/>
        </w:tabs>
        <w:spacing w:line="312" w:lineRule="auto"/>
        <w:ind w:firstLine="720"/>
        <w:jc w:val="both"/>
        <w:rPr>
          <w:szCs w:val="24"/>
        </w:rPr>
      </w:pPr>
      <w:r>
        <w:rPr>
          <w:szCs w:val="24"/>
        </w:rPr>
        <w:t>65. Vairuoti leidžiama tik kai kartu važiuoja bent lygiavertės kategorijos vairuotojo pažymėjimo turėtojas.</w:t>
      </w:r>
    </w:p>
    <w:p>
      <w:pPr>
        <w:tabs>
          <w:tab w:val="left" w:pos="993"/>
        </w:tabs>
        <w:spacing w:line="312" w:lineRule="auto"/>
        <w:ind w:firstLine="720"/>
        <w:jc w:val="both"/>
        <w:rPr>
          <w:szCs w:val="24"/>
        </w:rPr>
      </w:pPr>
      <w:r>
        <w:rPr>
          <w:szCs w:val="24"/>
        </w:rPr>
        <w:t>66. Be priekabos.</w:t>
      </w:r>
    </w:p>
    <w:p>
      <w:pPr>
        <w:tabs>
          <w:tab w:val="left" w:pos="993"/>
        </w:tabs>
        <w:spacing w:line="312" w:lineRule="auto"/>
        <w:ind w:firstLine="720"/>
        <w:jc w:val="both"/>
        <w:rPr>
          <w:szCs w:val="24"/>
        </w:rPr>
      </w:pPr>
      <w:r>
        <w:rPr>
          <w:szCs w:val="24"/>
        </w:rPr>
        <w:t>67. Draudžiama važiuoti greitkeliais (automagistralėmis).</w:t>
      </w:r>
    </w:p>
    <w:p>
      <w:pPr>
        <w:tabs>
          <w:tab w:val="left" w:pos="993"/>
        </w:tabs>
        <w:spacing w:line="312" w:lineRule="auto"/>
        <w:ind w:firstLine="720"/>
        <w:jc w:val="both"/>
        <w:rPr>
          <w:szCs w:val="24"/>
        </w:rPr>
      </w:pPr>
      <w:r>
        <w:rPr>
          <w:szCs w:val="24"/>
        </w:rPr>
        <w:t>68. Draudžiama vairuoti išgėrus alkoholio.</w:t>
      </w:r>
    </w:p>
    <w:p>
      <w:pPr>
        <w:tabs>
          <w:tab w:val="left" w:pos="993"/>
        </w:tabs>
        <w:spacing w:line="312" w:lineRule="auto"/>
        <w:ind w:firstLine="720"/>
        <w:jc w:val="both"/>
        <w:rPr>
          <w:szCs w:val="24"/>
        </w:rPr>
      </w:pPr>
      <w:r>
        <w:rPr>
          <w:szCs w:val="24"/>
        </w:rPr>
        <w:t>69. Leidžiama vairuoti tik transporto priemones, kuriose yra antialkoholinis variklio užraktas pagal EN 50436. Nurodyti galiojimo pabaigos datą neprivaloma (pavyzdžiui, „69“ arba „69(01.01.2016)“).</w:t>
      </w:r>
    </w:p>
    <w:p>
      <w:pPr>
        <w:tabs>
          <w:tab w:val="left" w:pos="993"/>
        </w:tabs>
        <w:spacing w:line="312" w:lineRule="auto"/>
        <w:ind w:firstLine="720"/>
        <w:jc w:val="both"/>
        <w:rPr>
          <w:szCs w:val="24"/>
        </w:rPr>
      </w:pPr>
    </w:p>
    <w:p>
      <w:pPr>
        <w:tabs>
          <w:tab w:val="left" w:pos="993"/>
        </w:tabs>
        <w:spacing w:line="312" w:lineRule="auto"/>
        <w:ind w:left="720"/>
        <w:jc w:val="center"/>
        <w:rPr>
          <w:szCs w:val="24"/>
        </w:rPr>
      </w:pPr>
      <w:r>
        <w:rPr>
          <w:b/>
          <w:szCs w:val="24"/>
        </w:rPr>
        <w:t>IV</w:t>
      </w:r>
      <w:r>
        <w:rPr>
          <w:b/>
          <w:szCs w:val="24"/>
        </w:rPr>
        <w:t xml:space="preserve"> SKYRIUS</w:t>
      </w:r>
    </w:p>
    <w:p>
      <w:pPr>
        <w:tabs>
          <w:tab w:val="left" w:pos="993"/>
        </w:tabs>
        <w:spacing w:line="312" w:lineRule="auto"/>
        <w:ind w:left="720"/>
        <w:jc w:val="center"/>
        <w:rPr>
          <w:b/>
          <w:szCs w:val="24"/>
        </w:rPr>
      </w:pPr>
      <w:r>
        <w:rPr>
          <w:b/>
          <w:szCs w:val="24"/>
        </w:rPr>
        <w:t>ADMINISTRACINIAI REIKALAI</w:t>
      </w:r>
    </w:p>
    <w:p>
      <w:pPr>
        <w:tabs>
          <w:tab w:val="left" w:pos="993"/>
        </w:tabs>
        <w:spacing w:line="312" w:lineRule="auto"/>
        <w:ind w:left="1440"/>
        <w:jc w:val="both"/>
        <w:rPr>
          <w:szCs w:val="24"/>
        </w:rPr>
      </w:pPr>
    </w:p>
    <w:p>
      <w:pPr>
        <w:tabs>
          <w:tab w:val="left" w:pos="993"/>
        </w:tabs>
        <w:spacing w:line="312" w:lineRule="auto"/>
        <w:ind w:firstLine="720"/>
        <w:jc w:val="both"/>
        <w:rPr>
          <w:szCs w:val="24"/>
        </w:rPr>
      </w:pPr>
      <w:r>
        <w:rPr>
          <w:szCs w:val="24"/>
        </w:rPr>
        <w:t>70. Pažymėjimo Nr.__, išduoto__, pakaitas (trečiosios šalies atveju Europos Sąjungos / Jungtinių Tautų skiriamasis ženklas, pavyzdžiui, „70.0123456789.NL“).</w:t>
      </w:r>
    </w:p>
    <w:p>
      <w:pPr>
        <w:tabs>
          <w:tab w:val="left" w:pos="993"/>
        </w:tabs>
        <w:spacing w:line="312" w:lineRule="auto"/>
        <w:ind w:firstLine="720"/>
        <w:jc w:val="both"/>
        <w:rPr>
          <w:szCs w:val="24"/>
        </w:rPr>
      </w:pPr>
      <w:r>
        <w:rPr>
          <w:szCs w:val="24"/>
        </w:rPr>
        <w:t>71. Pažymėjimo Nr. __ dublikatas (trečiosios šalies atveju Europos Sąjungos / Jungtinių Tautų skiriamasis ženklas, pavyzdžiui, „71.987654321.HR“).</w:t>
      </w:r>
    </w:p>
    <w:p>
      <w:pPr>
        <w:tabs>
          <w:tab w:val="left" w:pos="993"/>
        </w:tabs>
        <w:spacing w:line="312" w:lineRule="auto"/>
        <w:ind w:firstLine="720"/>
        <w:jc w:val="both"/>
        <w:rPr>
          <w:szCs w:val="24"/>
        </w:rPr>
      </w:pPr>
      <w:r>
        <w:rPr>
          <w:szCs w:val="24"/>
        </w:rPr>
        <w:t>73. Tik B kategorijos keturračių motociklų (B1) tipo transporto priemonės.</w:t>
      </w:r>
    </w:p>
    <w:p>
      <w:pPr>
        <w:tabs>
          <w:tab w:val="left" w:pos="993"/>
        </w:tabs>
        <w:spacing w:line="312" w:lineRule="auto"/>
        <w:ind w:firstLine="720"/>
        <w:jc w:val="both"/>
        <w:rPr>
          <w:szCs w:val="24"/>
        </w:rPr>
      </w:pPr>
      <w:r>
        <w:rPr>
          <w:szCs w:val="24"/>
        </w:rPr>
        <w:t>78. Tik transporto priemonės su automatine pavarų dėže.</w:t>
      </w:r>
    </w:p>
    <w:p>
      <w:pPr>
        <w:tabs>
          <w:tab w:val="left" w:pos="993"/>
        </w:tabs>
        <w:spacing w:line="312" w:lineRule="auto"/>
        <w:ind w:firstLine="720"/>
        <w:jc w:val="both"/>
        <w:rPr>
          <w:szCs w:val="24"/>
        </w:rPr>
      </w:pPr>
      <w:r>
        <w:rPr>
          <w:szCs w:val="24"/>
        </w:rPr>
        <w:t>79. (…) Tik transporto priemonės, atitinkančios skliausteliuose nurodytas specifikacijas, taikant Direktyvos 2006/126/EB 13 straipsnį.</w:t>
      </w:r>
    </w:p>
    <w:p>
      <w:pPr>
        <w:tabs>
          <w:tab w:val="left" w:pos="993"/>
        </w:tabs>
        <w:spacing w:line="312" w:lineRule="auto"/>
        <w:ind w:firstLine="720"/>
        <w:jc w:val="both"/>
        <w:rPr>
          <w:szCs w:val="24"/>
        </w:rPr>
      </w:pPr>
      <w:r>
        <w:rPr>
          <w:szCs w:val="24"/>
        </w:rPr>
        <w:t>79.01. Tik dviratės transporto priemonės su šonine priekaba arba be jos.</w:t>
      </w:r>
    </w:p>
    <w:p>
      <w:pPr>
        <w:tabs>
          <w:tab w:val="left" w:pos="993"/>
        </w:tabs>
        <w:spacing w:line="312" w:lineRule="auto"/>
        <w:ind w:firstLine="720"/>
        <w:jc w:val="both"/>
        <w:rPr>
          <w:szCs w:val="24"/>
        </w:rPr>
      </w:pPr>
      <w:r>
        <w:rPr>
          <w:szCs w:val="24"/>
        </w:rPr>
        <w:t>79.02. Tik triračių arba lengvųjų keturračių tipo AM kategorijos transporto priemonės.</w:t>
      </w:r>
    </w:p>
    <w:p>
      <w:pPr>
        <w:tabs>
          <w:tab w:val="left" w:pos="993"/>
        </w:tabs>
        <w:spacing w:line="312" w:lineRule="auto"/>
        <w:ind w:firstLine="720"/>
        <w:jc w:val="both"/>
        <w:rPr>
          <w:szCs w:val="24"/>
        </w:rPr>
      </w:pPr>
      <w:r>
        <w:rPr>
          <w:szCs w:val="24"/>
        </w:rPr>
        <w:t>79.03. Tik triračiai.</w:t>
      </w:r>
    </w:p>
    <w:p>
      <w:pPr>
        <w:tabs>
          <w:tab w:val="left" w:pos="993"/>
        </w:tabs>
        <w:spacing w:line="312" w:lineRule="auto"/>
        <w:ind w:firstLine="720"/>
        <w:jc w:val="both"/>
        <w:rPr>
          <w:szCs w:val="24"/>
        </w:rPr>
      </w:pPr>
      <w:r>
        <w:rPr>
          <w:szCs w:val="24"/>
        </w:rPr>
        <w:t>79.04. Tik triračiai su priekaba, kurios leidžiama maksimali masė ne didesnė kaip 750 kg.</w:t>
      </w:r>
    </w:p>
    <w:p>
      <w:pPr>
        <w:tabs>
          <w:tab w:val="left" w:pos="993"/>
        </w:tabs>
        <w:spacing w:line="312" w:lineRule="auto"/>
        <w:ind w:firstLine="720"/>
        <w:jc w:val="both"/>
        <w:rPr>
          <w:szCs w:val="24"/>
        </w:rPr>
      </w:pPr>
      <w:r>
        <w:rPr>
          <w:szCs w:val="24"/>
        </w:rPr>
        <w:t>79.05. A1 kategorijos motociklai, kurių galios ir masės santykis viršija 0,1 kW/kg.</w:t>
      </w:r>
    </w:p>
    <w:p>
      <w:pPr>
        <w:tabs>
          <w:tab w:val="left" w:pos="993"/>
        </w:tabs>
        <w:spacing w:line="312" w:lineRule="auto"/>
        <w:ind w:firstLine="720"/>
        <w:jc w:val="both"/>
        <w:rPr>
          <w:szCs w:val="24"/>
        </w:rPr>
      </w:pPr>
      <w:r>
        <w:rPr>
          <w:szCs w:val="24"/>
        </w:rPr>
        <w:t>79.06. BE kategorijos transporto priemonės, kurių priekabos leidžiama maksimali masė viršija 3 500 kg.</w:t>
      </w:r>
    </w:p>
    <w:p>
      <w:pPr>
        <w:tabs>
          <w:tab w:val="left" w:pos="993"/>
        </w:tabs>
        <w:spacing w:line="312" w:lineRule="auto"/>
        <w:ind w:firstLine="720"/>
        <w:jc w:val="both"/>
        <w:rPr>
          <w:szCs w:val="24"/>
        </w:rPr>
      </w:pPr>
      <w:r>
        <w:rPr>
          <w:szCs w:val="24"/>
        </w:rPr>
        <w:t>80. Tik triračio tipo A kategorijos transporto priemonės vairuotojo pažymėjimo turėtojai, kurie yra jaunesni kaip 24 metų.</w:t>
      </w:r>
    </w:p>
    <w:p>
      <w:pPr>
        <w:tabs>
          <w:tab w:val="left" w:pos="993"/>
        </w:tabs>
        <w:spacing w:line="312" w:lineRule="auto"/>
        <w:ind w:firstLine="720"/>
        <w:jc w:val="both"/>
        <w:rPr>
          <w:szCs w:val="24"/>
        </w:rPr>
      </w:pPr>
      <w:r>
        <w:rPr>
          <w:szCs w:val="24"/>
        </w:rPr>
        <w:t>81. Tik dviračio motociklo tipo A kategorijos transporto priemonės vairuotojo pažymėjimo turėtojai, kurie yra jaunesni kaip 21 metų.</w:t>
      </w:r>
    </w:p>
    <w:p>
      <w:pPr>
        <w:tabs>
          <w:tab w:val="left" w:pos="993"/>
        </w:tabs>
        <w:spacing w:line="312" w:lineRule="auto"/>
        <w:ind w:firstLine="720"/>
        <w:jc w:val="both"/>
        <w:rPr>
          <w:szCs w:val="24"/>
        </w:rPr>
      </w:pPr>
      <w:r>
        <w:rPr>
          <w:szCs w:val="24"/>
        </w:rPr>
        <w:t>95. Vairuotojas, turintis PKP, atitinkantį Direktyvoje 2003/59/EB nurodytą profesinės kompetencijos įsipareigojimą iki … (pavyzdžiui, „95(01.01.12)“).</w:t>
      </w:r>
    </w:p>
    <w:p>
      <w:pPr>
        <w:tabs>
          <w:tab w:val="left" w:pos="993"/>
        </w:tabs>
        <w:spacing w:line="312" w:lineRule="auto"/>
        <w:ind w:firstLine="720"/>
        <w:jc w:val="both"/>
        <w:rPr>
          <w:szCs w:val="24"/>
        </w:rPr>
      </w:pPr>
      <w:r>
        <w:rPr>
          <w:szCs w:val="24"/>
        </w:rPr>
        <w:t>96. B kategorijos transporto priemonės su priekaba, kurios leidžiama maksimali masė viršija 750 kg; leidžiama maksimali tokio junginio masė viršija 3 500 kg, tačiau neviršija 4 250 kg.</w:t>
      </w:r>
    </w:p>
    <w:p>
      <w:pPr>
        <w:tabs>
          <w:tab w:val="left" w:pos="993"/>
        </w:tabs>
        <w:spacing w:line="312" w:lineRule="auto"/>
        <w:ind w:firstLine="720"/>
        <w:jc w:val="both"/>
        <w:rPr>
          <w:szCs w:val="24"/>
        </w:rPr>
      </w:pPr>
      <w:r>
        <w:rPr>
          <w:szCs w:val="24"/>
        </w:rPr>
        <w:t>97. Neleidžiama vairuoti C1 kategorijos transporto priemonės, kuriai taikomas Tarybos reglamentas (ES) Nr. 165/2014 (**).</w:t>
      </w:r>
    </w:p>
    <w:p>
      <w:pPr>
        <w:tabs>
          <w:tab w:val="left" w:pos="993"/>
        </w:tabs>
        <w:spacing w:line="312" w:lineRule="auto"/>
        <w:ind w:firstLine="720"/>
        <w:jc w:val="both"/>
        <w:rPr>
          <w:szCs w:val="24"/>
        </w:rPr>
      </w:pPr>
      <w:r>
        <w:rPr>
          <w:szCs w:val="24"/>
        </w:rPr>
        <w:t xml:space="preserve">100. </w:t>
      </w:r>
      <w:r>
        <w:rPr>
          <w:rFonts w:eastAsia="Tahoma-Bold-Identity-H"/>
        </w:rPr>
        <w:t>Leidžiama vairuoti A1 kategorijos transporto priemones Lietuvos Respublikos teritorijoje.</w:t>
      </w:r>
    </w:p>
    <w:p>
      <w:pPr>
        <w:tabs>
          <w:tab w:val="left" w:pos="993"/>
        </w:tabs>
        <w:spacing w:line="312" w:lineRule="auto"/>
        <w:ind w:firstLine="720"/>
        <w:jc w:val="both"/>
        <w:rPr>
          <w:b/>
          <w:bCs/>
          <w:sz w:val="22"/>
          <w:szCs w:val="22"/>
          <w:lang w:eastAsia="lt-LT"/>
        </w:rPr>
      </w:pPr>
    </w:p>
    <w:p>
      <w:pPr>
        <w:tabs>
          <w:tab w:val="left" w:pos="993"/>
        </w:tabs>
        <w:spacing w:line="312" w:lineRule="auto"/>
        <w:ind w:firstLine="720"/>
        <w:jc w:val="both"/>
        <w:rPr>
          <w:szCs w:val="24"/>
        </w:rPr>
      </w:pPr>
      <w:r>
        <w:rPr>
          <w:b/>
          <w:bCs/>
          <w:sz w:val="22"/>
          <w:szCs w:val="22"/>
          <w:lang w:eastAsia="lt-LT"/>
        </w:rPr>
        <w:t>Paaiškinimai:</w:t>
      </w:r>
    </w:p>
    <w:p>
      <w:pPr>
        <w:tabs>
          <w:tab w:val="left" w:pos="993"/>
        </w:tabs>
        <w:spacing w:line="312" w:lineRule="auto"/>
        <w:ind w:firstLine="720"/>
        <w:jc w:val="both"/>
        <w:rPr>
          <w:szCs w:val="19"/>
          <w:lang w:eastAsia="lt-LT"/>
        </w:rPr>
      </w:pPr>
      <w:r>
        <w:rPr>
          <w:szCs w:val="19"/>
          <w:lang w:eastAsia="lt-LT"/>
        </w:rPr>
        <w:t xml:space="preserve">(*) Tai jėga, kuria vairuotojas pajėgus valdyti sistemą. </w:t>
      </w:r>
    </w:p>
    <w:p>
      <w:pPr>
        <w:tabs>
          <w:tab w:val="left" w:pos="993"/>
        </w:tabs>
        <w:spacing w:line="312" w:lineRule="auto"/>
        <w:ind w:firstLine="720"/>
        <w:jc w:val="both"/>
        <w:rPr>
          <w:szCs w:val="24"/>
        </w:rPr>
      </w:pPr>
      <w:r>
        <w:rPr>
          <w:szCs w:val="19"/>
          <w:lang w:eastAsia="lt-LT"/>
        </w:rPr>
        <w:t>(**)2014 m. vasario 4 d. Europos Parlamento ir Tarybos reglamentas (ES) Nr. 165/2014 dėl kelių transporto priemonėse naudojamų tachografų, kuriuo panaikinamas Tarybos reglamentas (EEB) Nr. 3821/85 dėl kelių transporto priemonėse naudojamų tachografų ir iš dalies keičiamas Europos Parlamento ir Tarybos reglamentas (EB) Nr. 561/2006 dėl tam tikrų su kelių transportu susijusių socialinių teisės aktų suderinimo (OL 2014 L 60, p. 1).</w:t>
      </w:r>
    </w:p>
    <w:p>
      <w:pPr>
        <w:spacing w:line="312" w:lineRule="auto"/>
        <w:jc w:val="center"/>
      </w:pPr>
      <w:r>
        <w:rPr>
          <w:szCs w:val="24"/>
          <w:u w:val="single"/>
          <w:lang w:eastAsia="lt-LT"/>
        </w:rPr>
        <w:t>______________________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cf8850caf411eba2bad9a0748ee64d">
        <w:r w:rsidRPr="00532B9F">
          <w:rPr>
            <w:rFonts w:ascii="Times New Roman" w:eastAsia="MS Mincho" w:hAnsi="Times New Roman"/>
            <w:sz w:val="20"/>
            <w:i/>
            <w:iCs/>
            <w:color w:val="0000FF" w:themeColor="hyperlink"/>
            <w:u w:val="single"/>
          </w:rPr>
          <w:t>1V-510</w:t>
        </w:r>
      </w:fldSimple>
      <w:r>
        <w:rPr>
          <w:rFonts w:ascii="Times New Roman" w:eastAsia="MS Mincho" w:hAnsi="Times New Roman"/>
          <w:sz w:val="20"/>
          <w:i/>
          <w:iCs/>
        </w:rPr>
        <w:t>,
2021-06-11,
paskelbta TAR 2021-06-14, i. k. 2021-13456            </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3e5cd0950e11e69ad4c8713b612d0f">
        <w:r w:rsidRPr="00532B9F">
          <w:rPr>
            <w:rFonts w:ascii="Times New Roman" w:eastAsia="MS Mincho" w:hAnsi="Times New Roman"/>
            <w:sz w:val="20"/>
            <w:i/>
            <w:iCs/>
            <w:color w:val="0000FF" w:themeColor="hyperlink"/>
            <w:u w:val="single"/>
          </w:rPr>
          <w:t>1V-728</w:t>
        </w:r>
      </w:fldSimple>
      <w:r>
        <w:rPr>
          <w:rFonts w:ascii="Times New Roman" w:eastAsia="MS Mincho" w:hAnsi="Times New Roman"/>
          <w:sz w:val="20"/>
          <w:i/>
          <w:iCs/>
        </w:rPr>
        <w:t>,
2016-10-18,
paskelbta TAR 2016-10-18, i. k. 2016-25329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1A0A205BC7">
        <w:r w:rsidRPr="00532B9F">
          <w:rPr>
            <w:rFonts w:ascii="Times New Roman" w:eastAsia="MS Mincho" w:hAnsi="Times New Roman"/>
            <w:sz w:val="20"/>
            <w:iCs/>
            <w:color w:val="0000FF" w:themeColor="hyperlink"/>
            <w:u w:val="single"/>
          </w:rPr>
          <w:t>1V-272</w:t>
        </w:r>
      </w:fldSimple>
      <w:r>
        <w:rPr>
          <w:rFonts w:ascii="Times New Roman" w:eastAsia="MS Mincho" w:hAnsi="Times New Roman"/>
          <w:sz w:val="20"/>
          <w:iCs/>
        </w:rPr>
        <w:t>,
2005-08-30,
Žin., 2005, Nr.
106-3930 (2005-08-31), i. k. 1052310ISAK001V-272                </w:t>
      </w:r>
    </w:p>
    <w:p>
      <w:pPr>
        <w:jc w:val="both"/>
        <w:rPr>
          <w:rFonts w:ascii="Times New Roman" w:hAnsi="Times New Roman"/>
        </w:rPr>
      </w:pPr>
      <w:r>
        <w:rPr>
          <w:rFonts w:ascii="Times New Roman" w:hAnsi="Times New Roman"/>
          <w:sz w:val="20"/>
        </w:rPr>
        <w:t>Dėl Vairuotojo pažymėjimo blanko aprašymo patvirtinimo ir Lietuvos Respublikos vidaus reikalų ministro 2005 m. birželio 14 d. įsakymo Nr. 1V-186 "Dėl Vairuotojo pažymėjimo blanko aprašymo ir privalomosios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9726889A243">
        <w:r w:rsidRPr="00532B9F">
          <w:rPr>
            <w:rFonts w:ascii="Times New Roman" w:eastAsia="MS Mincho" w:hAnsi="Times New Roman"/>
            <w:sz w:val="20"/>
            <w:iCs/>
            <w:color w:val="0000FF" w:themeColor="hyperlink"/>
            <w:u w:val="single"/>
          </w:rPr>
          <w:t>1V-247</w:t>
        </w:r>
      </w:fldSimple>
      <w:r>
        <w:rPr>
          <w:rFonts w:ascii="Times New Roman" w:eastAsia="MS Mincho" w:hAnsi="Times New Roman"/>
          <w:sz w:val="20"/>
          <w:iCs/>
        </w:rPr>
        <w:t>,
2008-06-30,
Žin., 2008, Nr.
75-2975 (2008-07-03), i. k. 1082310ISAK001V-247                </w:t>
      </w:r>
    </w:p>
    <w:p>
      <w:pPr>
        <w:jc w:val="both"/>
        <w:rPr>
          <w:rFonts w:ascii="Times New Roman" w:hAnsi="Times New Roman"/>
        </w:rPr>
      </w:pPr>
      <w:r>
        <w:rPr>
          <w:rFonts w:ascii="Times New Roman" w:hAnsi="Times New Roman"/>
          <w:sz w:val="20"/>
        </w:rPr>
        <w:t>Dėl Lietuvos Respublikos vidaus reikalų ministro 2005 m. birželio 14 d. įsakymo Nr. 1V-186 "Dėl vairuotojo pažymėjimo blanko aprašymo ir privalomosios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3C905BFAD52">
        <w:r w:rsidRPr="00532B9F">
          <w:rPr>
            <w:rFonts w:ascii="Times New Roman" w:eastAsia="MS Mincho" w:hAnsi="Times New Roman"/>
            <w:sz w:val="20"/>
            <w:iCs/>
            <w:color w:val="0000FF" w:themeColor="hyperlink"/>
            <w:u w:val="single"/>
          </w:rPr>
          <w:t>1V-411</w:t>
        </w:r>
      </w:fldSimple>
      <w:r>
        <w:rPr>
          <w:rFonts w:ascii="Times New Roman" w:eastAsia="MS Mincho" w:hAnsi="Times New Roman"/>
          <w:sz w:val="20"/>
          <w:iCs/>
        </w:rPr>
        <w:t>,
2008-11-20,
Žin., 2008, Nr.
138-5467 (2008-12-02), i. k. 1082310ISAK001V-411                </w:t>
      </w:r>
    </w:p>
    <w:p>
      <w:pPr>
        <w:jc w:val="both"/>
        <w:rPr>
          <w:rFonts w:ascii="Times New Roman" w:hAnsi="Times New Roman"/>
        </w:rPr>
      </w:pPr>
      <w:r>
        <w:rPr>
          <w:rFonts w:ascii="Times New Roman" w:hAnsi="Times New Roman"/>
          <w:sz w:val="20"/>
        </w:rPr>
        <w:t>Dėl Lietuvos Respublikos vidaus reikalų ministro 2005 m. birželio 14 d. įsakymo Nr. 1V-186 "Dėl Vairuotojo pažymėjimo blanko aprašymo ir privalomosios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9A76E270A66">
        <w:r w:rsidRPr="00532B9F">
          <w:rPr>
            <w:rFonts w:ascii="Times New Roman" w:eastAsia="MS Mincho" w:hAnsi="Times New Roman"/>
            <w:sz w:val="20"/>
            <w:iCs/>
            <w:color w:val="0000FF" w:themeColor="hyperlink"/>
            <w:u w:val="single"/>
          </w:rPr>
          <w:t>1V-468</w:t>
        </w:r>
      </w:fldSimple>
      <w:r>
        <w:rPr>
          <w:rFonts w:ascii="Times New Roman" w:eastAsia="MS Mincho" w:hAnsi="Times New Roman"/>
          <w:sz w:val="20"/>
          <w:iCs/>
        </w:rPr>
        <w:t>,
2012-06-14,
Žin., 2012, Nr.
70-3616 (2012-06-23), i. k. 1122310ISAK001V-468                </w:t>
      </w:r>
    </w:p>
    <w:p>
      <w:pPr>
        <w:jc w:val="both"/>
        <w:rPr>
          <w:rFonts w:ascii="Times New Roman" w:hAnsi="Times New Roman"/>
        </w:rPr>
      </w:pPr>
      <w:r>
        <w:rPr>
          <w:rFonts w:ascii="Times New Roman" w:hAnsi="Times New Roman"/>
          <w:sz w:val="20"/>
        </w:rPr>
        <w:t>Dėl Lietuvos Respublikos vidaus reikalų ministro 2005 m. birželio 14 d. įsakymo Nr. 1V-186 "Dėl Vairuotojo pažymėjimo blanko aprašymo ir privalomosios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2A1EE3A1CFA">
        <w:r w:rsidRPr="00532B9F">
          <w:rPr>
            <w:rFonts w:ascii="Times New Roman" w:eastAsia="MS Mincho" w:hAnsi="Times New Roman"/>
            <w:sz w:val="20"/>
            <w:iCs/>
            <w:color w:val="0000FF" w:themeColor="hyperlink"/>
            <w:u w:val="single"/>
          </w:rPr>
          <w:t>1V-675</w:t>
        </w:r>
      </w:fldSimple>
      <w:r>
        <w:rPr>
          <w:rFonts w:ascii="Times New Roman" w:eastAsia="MS Mincho" w:hAnsi="Times New Roman"/>
          <w:sz w:val="20"/>
          <w:iCs/>
        </w:rPr>
        <w:t>,
2013-07-29,
Žin., 2013, Nr.
84-4240 (2013-08-01), i. k. 1132310ISAK001V-675                </w:t>
      </w:r>
    </w:p>
    <w:p>
      <w:pPr>
        <w:jc w:val="both"/>
        <w:rPr>
          <w:rFonts w:ascii="Times New Roman" w:hAnsi="Times New Roman"/>
        </w:rPr>
      </w:pPr>
      <w:r>
        <w:rPr>
          <w:rFonts w:ascii="Times New Roman" w:hAnsi="Times New Roman"/>
          <w:sz w:val="20"/>
        </w:rPr>
        <w:t>Dėl Lietuvos Respublikos vidaus reikalų ministro 2005 m. birželio 14 d. įsakymo Nr. 1V-186 "Dėl Vairuotojo pažymėjimo blanko aprašymo ir privalomosios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6e9f490a82a11e38e1082d04585b3dd">
        <w:r w:rsidRPr="00532B9F">
          <w:rPr>
            <w:rFonts w:ascii="Times New Roman" w:eastAsia="MS Mincho" w:hAnsi="Times New Roman"/>
            <w:sz w:val="20"/>
            <w:iCs/>
            <w:color w:val="0000FF" w:themeColor="hyperlink"/>
            <w:u w:val="single"/>
          </w:rPr>
          <w:t>1V-161</w:t>
        </w:r>
      </w:fldSimple>
      <w:r>
        <w:rPr>
          <w:rFonts w:ascii="Times New Roman" w:eastAsia="MS Mincho" w:hAnsi="Times New Roman"/>
          <w:sz w:val="20"/>
          <w:iCs/>
        </w:rPr>
        <w:t>,
2014-03-10,
paskelbta TAR 2014-03-10, i. k. 2014-02957                </w:t>
      </w:r>
    </w:p>
    <w:p>
      <w:pPr>
        <w:jc w:val="both"/>
        <w:rPr>
          <w:rFonts w:ascii="Times New Roman" w:hAnsi="Times New Roman"/>
        </w:rPr>
      </w:pPr>
      <w:r>
        <w:rPr>
          <w:rFonts w:ascii="Times New Roman" w:hAnsi="Times New Roman"/>
          <w:sz w:val="20"/>
        </w:rPr>
        <w:t>Dėl Lietuvos Respublikos vidaus reikalų ministro 2005 m. birželio 14 d. įsakymo Nr. 1V-186 "Dėl Vairuotojo pažymėjimo blanko aprašymo ir privalomosios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43e5cd0950e11e69ad4c8713b612d0f">
        <w:r w:rsidRPr="00532B9F">
          <w:rPr>
            <w:rFonts w:ascii="Times New Roman" w:eastAsia="MS Mincho" w:hAnsi="Times New Roman"/>
            <w:sz w:val="20"/>
            <w:iCs/>
            <w:color w:val="0000FF" w:themeColor="hyperlink"/>
            <w:u w:val="single"/>
          </w:rPr>
          <w:t>1V-728</w:t>
        </w:r>
      </w:fldSimple>
      <w:r>
        <w:rPr>
          <w:rFonts w:ascii="Times New Roman" w:eastAsia="MS Mincho" w:hAnsi="Times New Roman"/>
          <w:sz w:val="20"/>
          <w:iCs/>
        </w:rPr>
        <w:t>,
2016-10-18,
paskelbta TAR 2016-10-18, i. k. 2016-25329                </w:t>
      </w:r>
    </w:p>
    <w:p>
      <w:pPr>
        <w:jc w:val="both"/>
        <w:rPr>
          <w:rFonts w:ascii="Times New Roman" w:hAnsi="Times New Roman"/>
        </w:rPr>
      </w:pPr>
      <w:r>
        <w:rPr>
          <w:rFonts w:ascii="Times New Roman" w:hAnsi="Times New Roman"/>
          <w:sz w:val="20"/>
        </w:rPr>
        <w:t>Dėl Lietuvos Respublikos vidaus reikalų ministro 2005 m. birželio 14 d. įsakymo Nr. 1V-186 „Dėl Vairuotojo pažymėjimo blanko aprašymo ir privalomosios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5cf8850caf411eba2bad9a0748ee64d">
        <w:r w:rsidRPr="00532B9F">
          <w:rPr>
            <w:rFonts w:ascii="Times New Roman" w:eastAsia="MS Mincho" w:hAnsi="Times New Roman"/>
            <w:sz w:val="20"/>
            <w:iCs/>
            <w:color w:val="0000FF" w:themeColor="hyperlink"/>
            <w:u w:val="single"/>
          </w:rPr>
          <w:t>1V-510</w:t>
        </w:r>
      </w:fldSimple>
      <w:r>
        <w:rPr>
          <w:rFonts w:ascii="Times New Roman" w:eastAsia="MS Mincho" w:hAnsi="Times New Roman"/>
          <w:sz w:val="20"/>
          <w:iCs/>
        </w:rPr>
        <w:t>,
2021-06-11,
paskelbta TAR 2021-06-14, i. k. 2021-13456                </w:t>
      </w:r>
    </w:p>
    <w:p>
      <w:pPr>
        <w:jc w:val="both"/>
        <w:rPr>
          <w:rFonts w:ascii="Times New Roman" w:hAnsi="Times New Roman"/>
        </w:rPr>
      </w:pPr>
      <w:r>
        <w:rPr>
          <w:rFonts w:ascii="Times New Roman" w:hAnsi="Times New Roman"/>
          <w:sz w:val="20"/>
        </w:rPr>
        <w:t>Dėl Lietuvos Respublikos vidaus reikalų ministro 2005 m. birželio 14 d. įsakymo Nr. 1V-186 „Dėl Vairuotojo pažymėjimo blanko aprašymo ir privalomosios formos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Bold-Identity-H">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2"/>
  <w:proofState w:spelling="clean" w:grammar="clean"/>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4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75527194">
      <w:bodyDiv w:val="1"/>
      <w:marLeft w:val="0"/>
      <w:marRight w:val="0"/>
      <w:marTop w:val="0"/>
      <w:marBottom w:val="0"/>
      <w:divBdr>
        <w:top w:val="none" w:sz="0" w:space="0" w:color="auto"/>
        <w:left w:val="none" w:sz="0" w:space="0" w:color="auto"/>
        <w:bottom w:val="none" w:sz="0" w:space="0" w:color="auto"/>
        <w:right w:val="none" w:sz="0" w:space="0" w:color="auto"/>
      </w:divBdr>
    </w:div>
    <w:div w:id="402795190">
      <w:bodyDiv w:val="1"/>
      <w:marLeft w:val="0"/>
      <w:marRight w:val="0"/>
      <w:marTop w:val="0"/>
      <w:marBottom w:val="0"/>
      <w:divBdr>
        <w:top w:val="none" w:sz="0" w:space="0" w:color="auto"/>
        <w:left w:val="none" w:sz="0" w:space="0" w:color="auto"/>
        <w:bottom w:val="none" w:sz="0" w:space="0" w:color="auto"/>
        <w:right w:val="none" w:sz="0" w:space="0" w:color="auto"/>
      </w:divBdr>
    </w:div>
    <w:div w:id="7148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8.xml"/>
  <Relationship Id="rId11" Type="http://schemas.openxmlformats.org/officeDocument/2006/relationships/footer" Target="footer7.xml"/>
  <Relationship Id="rId12" Type="http://schemas.openxmlformats.org/officeDocument/2006/relationships/footer" Target="footer8.xml"/>
  <Relationship Id="rId13" Type="http://schemas.openxmlformats.org/officeDocument/2006/relationships/header" Target="header9.xml"/>
  <Relationship Id="rId14" Type="http://schemas.openxmlformats.org/officeDocument/2006/relationships/footer" Target="footer9.xml"/>
  <Relationship Id="rId15" Type="http://schemas.openxmlformats.org/officeDocument/2006/relationships/image" Target="media/image6.png"/>
  <Relationship Id="rId16" Type="http://schemas.openxmlformats.org/officeDocument/2006/relationships/image" Target="media/image7.png"/>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7.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TotalTime>
  <Pages>12</Pages>
  <Words>11850</Words>
  <Characters>6756</Characters>
  <Application>Microsoft Office Word</Application>
  <DocSecurity>0</DocSecurity>
  <Lines>56</Lines>
  <Paragraphs>37</Paragraphs>
  <ScaleCrop>false</ScaleCrop>
  <Company/>
  <LinksUpToDate>false</LinksUpToDate>
  <CharactersWithSpaces>18569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2015-09-20T16:24:00Z</dcterms:created>
  <dc:creator>User</dc:creator>
  <lastModifiedBy>JUOSPONIENĖ Karolina</lastModifiedBy>
  <dcterms:modified xsi:type="dcterms:W3CDTF">2021-06-17T05:30:00Z</dcterms:modified>
  <revision>14</revision>
</coreProperties>
</file>