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2006-07-23 iki 2008-08-31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C20FBF6E0326">
        <w:r w:rsidRPr="00532B9F">
          <w:rPr>
            <w:rFonts w:ascii="Times New Roman" w:eastAsia="MS Mincho" w:hAnsi="Times New Roman"/>
            <w:sz w:val="20"/>
            <w:i/>
            <w:iCs/>
            <w:color w:val="0000FF" w:themeColor="hyperlink"/>
            <w:u w:val="single"/>
          </w:rPr>
          <w:t>94-4061</w:t>
        </w:r>
      </w:fldSimple>
      <w:r>
        <w:rPr>
          <w:rFonts w:ascii="Times New Roman" w:eastAsia="MS Mincho" w:hAnsi="Times New Roman"/>
          <w:sz w:val="20"/>
          <w:i/>
          <w:iCs/>
        </w:rPr>
        <w:t>, i. k. 1022020ISAK00000326</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ŪKIO MINISTRAS</w:t>
      </w:r>
    </w:p>
    <w:p>
      <w:pPr>
        <w:jc w:val="center"/>
        <w:rPr>
          <w:color w:val="000000"/>
        </w:rPr>
      </w:pPr>
    </w:p>
    <w:p>
      <w:pPr>
        <w:jc w:val="center"/>
        <w:rPr>
          <w:b/>
          <w:color w:val="000000"/>
        </w:rPr>
      </w:pPr>
      <w:r>
        <w:rPr>
          <w:b/>
          <w:color w:val="000000"/>
        </w:rPr>
        <w:t>ĮSAKYMAS</w:t>
      </w:r>
    </w:p>
    <w:p>
      <w:pPr>
        <w:jc w:val="center"/>
        <w:rPr>
          <w:b/>
          <w:color w:val="000000"/>
        </w:rPr>
      </w:pPr>
      <w:r>
        <w:rPr>
          <w:b/>
          <w:color w:val="000000"/>
        </w:rPr>
        <w:t>DĖL ELEKTROS ENERGIJOS VARTOTOJŲ, GAMINTOJŲ ENERGETIKOS OBJEKTŲ (TINKLŲ, ĮRENGINIŲ, SISTEMŲ) PRIJUNGIMO PRIE VEIKIANČIŲ ENERGETIKOS ĮMONIŲ OBJEKTŲ (TINKLŲ, ĮRENGINIŲ, SISTEMŲ) TVARKOS IR SĄLYGŲ PATVIRTINIMO</w:t>
      </w:r>
    </w:p>
    <w:p>
      <w:pPr>
        <w:jc w:val="center"/>
        <w:rPr>
          <w:color w:val="000000"/>
        </w:rPr>
      </w:pPr>
    </w:p>
    <w:p>
      <w:pPr>
        <w:jc w:val="center"/>
        <w:rPr>
          <w:color w:val="000000"/>
        </w:rPr>
      </w:pPr>
      <w:r>
        <w:rPr>
          <w:color w:val="000000"/>
        </w:rPr>
        <w:t>2002 m. rugsėjo 17 d. Nr. 326</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energetikos įstatymo (Žin., 2002, Nr. </w:t>
      </w:r>
      <w:hyperlink r:id="rId17" w:tgtFrame="_blank" w:history="1">
        <w:r>
          <w:rPr>
            <w:color w:val="0000FF" w:themeColor="hyperlink"/>
            <w:u w:val="single"/>
          </w:rPr>
          <w:t>56–2224</w:t>
        </w:r>
      </w:hyperlink>
      <w:r>
        <w:rPr>
          <w:color w:val="000000"/>
        </w:rPr>
        <w:t xml:space="preserve">) 6 straipsnio 9 punktu ir Lietuvos Respublikos elektros energetikos įstatymu (Žin., 2000, Nr. </w:t>
      </w:r>
      <w:hyperlink r:id="rId18" w:tgtFrame="_blank" w:history="1">
        <w:r>
          <w:rPr>
            <w:color w:val="0000FF" w:themeColor="hyperlink"/>
            <w:u w:val="single"/>
          </w:rPr>
          <w:t>66-1984</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Elektros energijos vartotojų, gamintojų energetikos objektų (tinklų, įrenginių, sistemų) prijungimo prie veikiančių energetikos įmonių objektų (tinklų, įrenginių, sistemų) tvarką ir sąlygas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ūkio ministro </w:t>
      </w:r>
      <w:smartTag w:uri="urn:schemas-microsoft-com:office:smarttags" w:element="metricconverter">
        <w:smartTagPr>
          <w:attr w:name="ProductID" w:val="1999 m"/>
        </w:smartTagPr>
        <w:r>
          <w:rPr>
            <w:color w:val="000000"/>
          </w:rPr>
          <w:t>1999 m</w:t>
        </w:r>
      </w:smartTag>
      <w:r>
        <w:rPr>
          <w:color w:val="000000"/>
        </w:rPr>
        <w:t xml:space="preserve">. gegužės 12 d. įsakymą Nr. 178 „Dėl Naujųjų vartotojų elektros įrenginių prijungimo prie tinklų laikinosios tvarkos ir sąlygų patvirtinimo“ (Žin., 1999, Nr. </w:t>
      </w:r>
      <w:hyperlink r:id="rId19" w:tgtFrame="_blank" w:history="1">
        <w:r>
          <w:rPr>
            <w:color w:val="0000FF" w:themeColor="hyperlink"/>
            <w:u w:val="single"/>
          </w:rPr>
          <w:t>43-1384</w:t>
        </w:r>
      </w:hyperlink>
      <w:r>
        <w:rPr>
          <w:color w:val="000000"/>
        </w:rPr>
        <w:t>);</w:t>
      </w:r>
    </w:p>
    <w:p>
      <w:pPr>
        <w:ind w:firstLine="709"/>
        <w:jc w:val="both"/>
        <w:rPr>
          <w:color w:val="000000"/>
        </w:rPr>
      </w:pPr>
      <w:r>
        <w:rPr>
          <w:color w:val="000000"/>
        </w:rPr>
        <w:t>2.2</w:t>
      </w:r>
      <w:r>
        <w:rPr>
          <w:color w:val="000000"/>
        </w:rPr>
        <w:t xml:space="preserve">. Lietuvos Respublikos ūkio ministro </w:t>
      </w:r>
      <w:smartTag w:uri="urn:schemas-microsoft-com:office:smarttags" w:element="metricconverter">
        <w:smartTagPr>
          <w:attr w:name="ProductID" w:val="1999 m"/>
        </w:smartTagPr>
        <w:r>
          <w:rPr>
            <w:color w:val="000000"/>
          </w:rPr>
          <w:t>1999 m</w:t>
        </w:r>
      </w:smartTag>
      <w:r>
        <w:rPr>
          <w:color w:val="000000"/>
        </w:rPr>
        <w:t xml:space="preserve">. rugsėjo 21 d. įsakymą Nr. 315 „Dėl ūkio ministro </w:t>
      </w:r>
      <w:smartTag w:uri="urn:schemas-microsoft-com:office:smarttags" w:element="metricconverter">
        <w:smartTagPr>
          <w:attr w:name="ProductID" w:val="1999 m"/>
        </w:smartTagPr>
        <w:r>
          <w:rPr>
            <w:color w:val="000000"/>
          </w:rPr>
          <w:t>1999 m</w:t>
        </w:r>
      </w:smartTag>
      <w:r>
        <w:rPr>
          <w:color w:val="000000"/>
        </w:rPr>
        <w:t xml:space="preserve">. gegužės 12 d. įsakymo Nr. 178 „Dėl Naujųjų vartotojų elektros įrenginių prijungimo prie tinklų laikinosios tvarkos ir sąlygų patvirtinimo“ dalinio pakeitimo“ (Žin., 1999, Nr. </w:t>
      </w:r>
      <w:hyperlink r:id="rId20" w:tgtFrame="_blank" w:history="1">
        <w:r>
          <w:rPr>
            <w:color w:val="0000FF" w:themeColor="hyperlink"/>
            <w:u w:val="single"/>
          </w:rPr>
          <w:t>80-2371</w:t>
        </w:r>
      </w:hyperlink>
      <w:r>
        <w:rPr>
          <w:color w:val="000000"/>
        </w:rPr>
        <w:t>);</w:t>
      </w:r>
    </w:p>
    <w:p>
      <w:pPr>
        <w:ind w:firstLine="709"/>
        <w:jc w:val="both"/>
        <w:rPr>
          <w:color w:val="000000"/>
        </w:rPr>
      </w:pPr>
      <w:r>
        <w:rPr>
          <w:color w:val="000000"/>
        </w:rPr>
        <w:t>2.3</w:t>
      </w:r>
      <w:r>
        <w:rPr>
          <w:color w:val="000000"/>
        </w:rPr>
        <w:t xml:space="preserve">. Lietuvos Respublikos ūkio ministro </w:t>
      </w:r>
      <w:smartTag w:uri="urn:schemas-microsoft-com:office:smarttags" w:element="metricconverter">
        <w:smartTagPr>
          <w:attr w:name="ProductID" w:val="2001 m"/>
        </w:smartTagPr>
        <w:r>
          <w:rPr>
            <w:color w:val="000000"/>
          </w:rPr>
          <w:t>2001 m</w:t>
        </w:r>
      </w:smartTag>
      <w:r>
        <w:rPr>
          <w:color w:val="000000"/>
        </w:rPr>
        <w:t xml:space="preserve">. gegužės 21 d. įsakymą Nr. 175 „Dėl ūkio ministro </w:t>
      </w:r>
      <w:smartTag w:uri="urn:schemas-microsoft-com:office:smarttags" w:element="metricconverter">
        <w:smartTagPr>
          <w:attr w:name="ProductID" w:val="1999 m"/>
        </w:smartTagPr>
        <w:r>
          <w:rPr>
            <w:color w:val="000000"/>
          </w:rPr>
          <w:t>1999 m</w:t>
        </w:r>
      </w:smartTag>
      <w:r>
        <w:rPr>
          <w:color w:val="000000"/>
        </w:rPr>
        <w:t xml:space="preserve">. gegužės 12 d. įsakymo Nr. 178 dalinio pakeitimo“ (Žin., 2001, Nr. </w:t>
      </w:r>
      <w:hyperlink r:id="rId21" w:tgtFrame="_blank" w:history="1">
        <w:r>
          <w:rPr>
            <w:color w:val="0000FF" w:themeColor="hyperlink"/>
            <w:u w:val="single"/>
          </w:rPr>
          <w:t>43-1529</w:t>
        </w:r>
      </w:hyperlink>
      <w:r>
        <w:rPr>
          <w:color w:val="000000"/>
        </w:rPr>
        <w:t>).</w:t>
      </w:r>
    </w:p>
    <w:p>
      <w:pPr>
        <w:ind w:firstLine="709"/>
        <w:jc w:val="both"/>
        <w:rPr>
          <w:color w:val="000000"/>
        </w:rPr>
      </w:pPr>
      <w:r>
        <w:rPr>
          <w:color w:val="000000"/>
        </w:rPr>
        <w:t>3</w:t>
      </w:r>
      <w:r>
        <w:rPr>
          <w:color w:val="000000"/>
        </w:rPr>
        <w:t xml:space="preserve">. Šis įsakymas įsigalioja nuo </w:t>
      </w:r>
      <w:smartTag w:uri="urn:schemas-microsoft-com:office:smarttags" w:element="metricconverter">
        <w:smartTagPr>
          <w:attr w:name="ProductID" w:val="2003 m"/>
        </w:smartTagPr>
        <w:r>
          <w:rPr>
            <w:color w:val="000000"/>
          </w:rPr>
          <w:t>2003 m</w:t>
        </w:r>
      </w:smartTag>
      <w:r>
        <w:rPr>
          <w:color w:val="000000"/>
        </w:rPr>
        <w:t>. sausio 1 dienos.</w:t>
      </w:r>
    </w:p>
    <w:p>
      <w:pPr>
        <w:tabs>
          <w:tab w:val="right" w:pos="9639"/>
        </w:tabs>
      </w:pPr>
    </w:p>
    <w:p>
      <w:pPr>
        <w:tabs>
          <w:tab w:val="right" w:pos="9639"/>
        </w:tabs>
      </w:pPr>
    </w:p>
    <w:p>
      <w:pPr>
        <w:tabs>
          <w:tab w:val="right" w:pos="9639"/>
        </w:tabs>
      </w:pPr>
    </w:p>
    <w:p>
      <w:pPr>
        <w:tabs>
          <w:tab w:val="right" w:pos="9639"/>
        </w:tabs>
        <w:rPr>
          <w:color w:val="000000"/>
        </w:rPr>
      </w:pPr>
      <w:r>
        <w:rPr>
          <w:caps/>
        </w:rPr>
        <w:t>ŪKIO MINISTRAS</w:t>
        <w:tab/>
        <w:t>PETRAS ČĖSNA</w:t>
      </w:r>
    </w:p>
    <w:p>
      <w:pPr>
        <w:ind w:left="5102"/>
        <w:rPr>
          <w:szCs w:val="24"/>
          <w:lang w:val="en-US"/>
        </w:rPr>
      </w:pPr>
      <w:r>
        <w:rPr>
          <w:rFonts w:ascii="TimesLT" w:hAnsi="TimesLT"/>
          <w:sz w:val="20"/>
          <w:lang w:val="en-US"/>
        </w:rPr>
        <w:br w:type="page"/>
      </w:r>
      <w:r>
        <w:rPr>
          <w:szCs w:val="24"/>
          <w:lang w:val="en-US"/>
        </w:rPr>
        <w:t>PATVIRTINTA</w:t>
      </w:r>
    </w:p>
    <w:p>
      <w:pPr>
        <w:ind w:firstLine="5102"/>
        <w:rPr>
          <w:color w:val="000000"/>
        </w:rPr>
      </w:pPr>
      <w:r>
        <w:rPr>
          <w:color w:val="000000"/>
          <w:szCs w:val="22"/>
        </w:rPr>
        <w:t>Lietuvos Respublikos ūkio ministro</w:t>
      </w:r>
    </w:p>
    <w:p>
      <w:pPr>
        <w:ind w:firstLine="5102"/>
        <w:rPr>
          <w:color w:val="000000"/>
          <w:szCs w:val="22"/>
        </w:rPr>
      </w:pPr>
      <w:r>
        <w:rPr>
          <w:color w:val="000000"/>
          <w:szCs w:val="22"/>
        </w:rPr>
        <w:t xml:space="preserve">2002 m. rugsėjo 17 d. </w:t>
      </w:r>
    </w:p>
    <w:p>
      <w:pPr>
        <w:ind w:firstLine="5102"/>
        <w:rPr>
          <w:color w:val="000000"/>
        </w:rPr>
      </w:pPr>
      <w:r>
        <w:rPr>
          <w:color w:val="000000"/>
          <w:szCs w:val="22"/>
        </w:rPr>
        <w:t>įsakymu Nr. 326</w:t>
      </w:r>
    </w:p>
    <w:p>
      <w:pPr>
        <w:ind w:firstLine="5102"/>
        <w:rPr>
          <w:color w:val="000000"/>
        </w:rPr>
      </w:pPr>
      <w:r>
        <w:rPr>
          <w:color w:val="000000"/>
          <w:szCs w:val="22"/>
        </w:rPr>
        <w:t>(Lietuvos Respublikos ūkio ministro</w:t>
      </w:r>
    </w:p>
    <w:p>
      <w:pPr>
        <w:ind w:firstLine="5102"/>
        <w:rPr>
          <w:color w:val="000000"/>
          <w:szCs w:val="22"/>
        </w:rPr>
      </w:pPr>
      <w:r>
        <w:rPr>
          <w:color w:val="000000"/>
          <w:szCs w:val="22"/>
        </w:rPr>
        <w:t xml:space="preserve">2004 m. spalio 26 d. </w:t>
      </w:r>
    </w:p>
    <w:p>
      <w:pPr>
        <w:ind w:firstLine="5102"/>
        <w:rPr>
          <w:color w:val="000000"/>
        </w:rPr>
      </w:pPr>
      <w:r>
        <w:rPr>
          <w:color w:val="000000"/>
          <w:szCs w:val="22"/>
        </w:rPr>
        <w:t>įsakymo</w:t>
      </w:r>
      <w:r>
        <w:rPr>
          <w:color w:val="000000"/>
        </w:rPr>
        <w:t xml:space="preserve"> </w:t>
      </w:r>
      <w:r>
        <w:rPr>
          <w:color w:val="000000"/>
          <w:szCs w:val="22"/>
        </w:rPr>
        <w:t>Nr. 4-388 redakcija)</w:t>
      </w:r>
    </w:p>
    <w:p>
      <w:pPr>
        <w:ind w:firstLine="709"/>
        <w:jc w:val="both"/>
        <w:rPr>
          <w:color w:val="000000"/>
        </w:rPr>
      </w:pPr>
    </w:p>
    <w:p>
      <w:pPr>
        <w:jc w:val="center"/>
        <w:rPr>
          <w:b/>
          <w:bCs/>
          <w:caps/>
          <w:color w:val="000000"/>
        </w:rPr>
      </w:pPr>
      <w:r>
        <w:rPr>
          <w:b/>
          <w:bCs/>
          <w:caps/>
          <w:color w:val="000000"/>
          <w:szCs w:val="22"/>
        </w:rPr>
        <w:t>ELEKTROS ENERGIJOS VARTOTOJŲ, GAMINTOJŲ ENERGETIKOS OBJEKTŲ (TINKLŲ, ĮRENGINIŲ, SISTEMŲ) PRIJUNGIMO PRIE VEIKIANČIŲ eNERGETIKOS ĮMONIŲ OBJEKTŲ (TINKLŲ, ĮRENGINIŲ, SISTEMŲ) TAISYKLĖS</w:t>
      </w:r>
      <w:r>
        <w:rPr>
          <w:b/>
          <w:bCs/>
          <w:caps/>
          <w:color w:val="000000"/>
          <w:szCs w:val="22"/>
        </w:rPr>
        <w:t xml:space="preserve"> </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Elektros energijos vartotojų, gamintojų energetikos objektų (elektros tinklų, elektros įrenginių, sistemų) prijungimo prie veikiančių energetikos įmonių objektų (tinklų, įrenginių, sistemų) taisyklės (toliau – Taisyklės) nustato:</w:t>
      </w:r>
    </w:p>
    <w:p>
      <w:pPr>
        <w:ind w:firstLine="709"/>
        <w:jc w:val="both"/>
        <w:rPr>
          <w:color w:val="000000"/>
        </w:rPr>
      </w:pPr>
      <w:r>
        <w:rPr>
          <w:color w:val="000000"/>
          <w:szCs w:val="22"/>
        </w:rPr>
        <w:t>1.1</w:t>
      </w:r>
      <w:r>
        <w:rPr>
          <w:color w:val="000000"/>
          <w:szCs w:val="22"/>
        </w:rPr>
        <w:t>. elektros energijos naujųjų vartotojų, jungiančių savo energetikos objektus (elektros tinklus, elektros įrenginius, sistemas) (toliau – elektros įrenginiai) prie veikiančių energetikos įmonių objektų (tinklų, įrenginių, sistemų) (toliau – elektros tinklai), prijungimo tvarką ir sąlygas;</w:t>
      </w:r>
    </w:p>
    <w:p>
      <w:pPr>
        <w:ind w:firstLine="709"/>
        <w:jc w:val="both"/>
        <w:rPr>
          <w:color w:val="000000"/>
        </w:rPr>
      </w:pPr>
      <w:r>
        <w:rPr>
          <w:color w:val="000000"/>
          <w:szCs w:val="22"/>
        </w:rPr>
        <w:t>1.2</w:t>
      </w:r>
      <w:r>
        <w:rPr>
          <w:color w:val="000000"/>
          <w:szCs w:val="22"/>
        </w:rPr>
        <w:t>. elektros energijos vartotojų, pageidaujančių prijungti jų elektros įrenginius prie veikiančių elektros tinklų vienkartiniam ar trumpalaikiam elektros energijos vartojimui, prijungimo tvarką ir sąlygas;</w:t>
      </w:r>
    </w:p>
    <w:p>
      <w:pPr>
        <w:ind w:firstLine="709"/>
        <w:jc w:val="both"/>
        <w:rPr>
          <w:color w:val="000000"/>
        </w:rPr>
      </w:pPr>
      <w:r>
        <w:rPr>
          <w:color w:val="000000"/>
          <w:szCs w:val="22"/>
        </w:rPr>
        <w:t>1.3</w:t>
      </w:r>
      <w:r>
        <w:rPr>
          <w:color w:val="000000"/>
          <w:szCs w:val="22"/>
        </w:rPr>
        <w:t>. elektros energijos vartotojams, kurių elektros įrenginiai prijungti prie veikiančių energetikos įmonių elektros tinklų, išduotų techninių sąlygų apraše bei sutartyje su operatoriumi ar tiekėju nustatytų sąlygų pakeitimo tvarką ir sąlygas;</w:t>
      </w:r>
    </w:p>
    <w:p>
      <w:pPr>
        <w:ind w:firstLine="709"/>
        <w:jc w:val="both"/>
        <w:rPr>
          <w:color w:val="000000"/>
        </w:rPr>
      </w:pPr>
      <w:r>
        <w:rPr>
          <w:color w:val="000000"/>
          <w:szCs w:val="22"/>
        </w:rPr>
        <w:t>1.4</w:t>
      </w:r>
      <w:r>
        <w:rPr>
          <w:color w:val="000000"/>
          <w:szCs w:val="22"/>
        </w:rPr>
        <w:t>. elektros energijos gamintojų (toliau – gamintojas) elektros įrenginių prijungimo prie veikiančių energetikos įmonių elektros tinklų tvarką ir sąlygas;</w:t>
      </w:r>
    </w:p>
    <w:p>
      <w:pPr>
        <w:ind w:firstLine="709"/>
        <w:jc w:val="both"/>
        <w:rPr>
          <w:color w:val="000000"/>
        </w:rPr>
      </w:pPr>
      <w:r>
        <w:rPr>
          <w:color w:val="000000"/>
          <w:szCs w:val="22"/>
        </w:rPr>
        <w:t>1.5</w:t>
      </w:r>
      <w:r>
        <w:rPr>
          <w:color w:val="000000"/>
          <w:szCs w:val="22"/>
        </w:rPr>
        <w:t>. perdavimo sistemos ir skirstomųjų tinklų operatorių (toliau – operatorius) teises ir pareigas, teikiant šiose Taisyklėse nustatytas paslaugas;</w:t>
      </w:r>
    </w:p>
    <w:p>
      <w:pPr>
        <w:ind w:firstLine="709"/>
        <w:jc w:val="both"/>
        <w:rPr>
          <w:color w:val="000000"/>
        </w:rPr>
      </w:pPr>
      <w:r>
        <w:rPr>
          <w:color w:val="000000"/>
          <w:szCs w:val="22"/>
        </w:rPr>
        <w:t>1.6</w:t>
      </w:r>
      <w:r>
        <w:rPr>
          <w:color w:val="000000"/>
          <w:szCs w:val="22"/>
        </w:rPr>
        <w:t>. mokėjimo už operatorių teikiamas paslaugas bei paslaugos kainos nustatymo tvarką ir sąlygas;</w:t>
      </w:r>
    </w:p>
    <w:p>
      <w:pPr>
        <w:ind w:firstLine="709"/>
        <w:jc w:val="both"/>
        <w:rPr>
          <w:color w:val="000000"/>
        </w:rPr>
      </w:pPr>
      <w:r>
        <w:rPr>
          <w:color w:val="000000"/>
          <w:szCs w:val="22"/>
        </w:rPr>
        <w:t>1.7</w:t>
      </w:r>
      <w:r>
        <w:rPr>
          <w:color w:val="000000"/>
          <w:szCs w:val="22"/>
        </w:rPr>
        <w:t>. energetikos objektų (elektros tinklų ir įrenginių), priklausančių operatoriams, perkėlimo ar rekonstrukcijos vartotojų, gamintojų ar kitų asmenų pageidavimu tvarką ir sąlygas.</w:t>
      </w:r>
    </w:p>
    <w:p>
      <w:pPr>
        <w:ind w:firstLine="709"/>
        <w:jc w:val="both"/>
        <w:rPr>
          <w:color w:val="000000"/>
        </w:rPr>
      </w:pPr>
      <w:r>
        <w:rPr>
          <w:color w:val="000000"/>
          <w:szCs w:val="22"/>
        </w:rPr>
        <w:t>2</w:t>
      </w:r>
      <w:r>
        <w:rPr>
          <w:color w:val="000000"/>
          <w:szCs w:val="22"/>
        </w:rPr>
        <w:t>. Svarbiausias šių Taisyklių tikslas yra reglamentuoti operatorių, vartotojų ir gamintojų teises ir pareigas bei jų tarpusavio santykius teikiant šiose Taisyklėse nustatytas paslaugas, užtikrinti laiku vykdomą prijungimo paslaugų teikimą ir atsiskaitymą už operatoriaus paslaugas.</w:t>
      </w:r>
    </w:p>
    <w:p>
      <w:pPr>
        <w:ind w:firstLine="709"/>
        <w:jc w:val="both"/>
        <w:rPr>
          <w:color w:val="000000"/>
        </w:rPr>
      </w:pPr>
      <w:r>
        <w:rPr>
          <w:color w:val="000000"/>
          <w:szCs w:val="22"/>
        </w:rPr>
        <w:t>3</w:t>
      </w:r>
      <w:r>
        <w:rPr>
          <w:color w:val="000000"/>
          <w:szCs w:val="22"/>
        </w:rPr>
        <w:t>. Šios Taisyklės yra privalomos gamintojams, operatoriams, visuomeniniams tiekėjams, vartotojams ir kitiems asmenims neatsižvelgiant į jų pavaldumą ir valdomo turto nuosavybės formą.</w:t>
      </w:r>
    </w:p>
    <w:p>
      <w:pPr>
        <w:ind w:firstLine="709"/>
        <w:jc w:val="both"/>
        <w:rPr>
          <w:color w:val="000000"/>
        </w:rPr>
      </w:pPr>
      <w:r>
        <w:rPr>
          <w:color w:val="000000"/>
          <w:szCs w:val="22"/>
        </w:rPr>
        <w:t>4</w:t>
      </w:r>
      <w:r>
        <w:rPr>
          <w:color w:val="000000"/>
          <w:szCs w:val="22"/>
        </w:rPr>
        <w:t>. Šiose Taisyklėse vartojamos sąvokos:</w:t>
      </w:r>
    </w:p>
    <w:p>
      <w:pPr>
        <w:ind w:firstLine="709"/>
        <w:jc w:val="both"/>
        <w:rPr>
          <w:color w:val="000000"/>
        </w:rPr>
      </w:pPr>
      <w:r>
        <w:rPr>
          <w:b/>
          <w:bCs/>
          <w:color w:val="000000"/>
          <w:szCs w:val="22"/>
        </w:rPr>
        <w:t xml:space="preserve">Atvadas </w:t>
      </w:r>
      <w:r>
        <w:rPr>
          <w:color w:val="000000"/>
          <w:szCs w:val="22"/>
        </w:rPr>
        <w:t>– elektros tinklų dalis nuo laidų arba oro kabelio gnybtų oro elektros linijos atramoje ar kabelių gnybtų kabelių spintoje arba nuo kabelio atsišakojimo movos iki įvadinės apskaitos spintos (skydelio) ar įvadinės apskaitos skirstomosios spintos (skydo).</w:t>
      </w:r>
    </w:p>
    <w:p>
      <w:pPr>
        <w:ind w:firstLine="709"/>
        <w:jc w:val="both"/>
        <w:rPr>
          <w:color w:val="000000"/>
        </w:rPr>
      </w:pPr>
      <w:r>
        <w:rPr>
          <w:b/>
          <w:bCs/>
          <w:color w:val="000000"/>
          <w:szCs w:val="22"/>
        </w:rPr>
        <w:t>Leistinoji naudoti galia</w:t>
      </w:r>
      <w:r>
        <w:rPr>
          <w:color w:val="000000"/>
          <w:szCs w:val="22"/>
        </w:rPr>
        <w:t xml:space="preserve"> – didžiausia galia, kurią vartotojas gali naudoti iš operatoriaus tinklų bet kuriuo metu. Ji nurodoma operatoriaus vartotojui išduodamame techninių sąlygų apraše, o jas įvykdžius elektros energijos pirkimo-pardavimo ir (ar) elektros energijos skirstymo paslaugos sutartyje.</w:t>
      </w:r>
    </w:p>
    <w:p>
      <w:pPr>
        <w:ind w:firstLine="709"/>
        <w:jc w:val="both"/>
        <w:rPr>
          <w:color w:val="000000"/>
        </w:rPr>
      </w:pPr>
      <w:r>
        <w:rPr>
          <w:b/>
          <w:bCs/>
          <w:color w:val="000000"/>
          <w:szCs w:val="22"/>
        </w:rPr>
        <w:t>Leistinoji generuoti galia</w:t>
      </w:r>
      <w:r>
        <w:rPr>
          <w:color w:val="000000"/>
          <w:szCs w:val="22"/>
        </w:rPr>
        <w:t xml:space="preserve"> – didžiausia galia, kuri gamintojo generavimo šaltinių tiekiama į operatoriaus elektros tinklus ir kuri nurodoma operatoriaus gamintojui išduodamame techninių sąlygų apraše, techninių sąlygų įvykdymo pažymoje ir (ar) sutartyje.</w:t>
      </w:r>
    </w:p>
    <w:p>
      <w:pPr>
        <w:ind w:firstLine="709"/>
        <w:jc w:val="both"/>
        <w:rPr>
          <w:color w:val="000000"/>
        </w:rPr>
      </w:pPr>
      <w:r>
        <w:rPr>
          <w:b/>
          <w:bCs/>
          <w:color w:val="000000"/>
          <w:szCs w:val="22"/>
        </w:rPr>
        <w:t xml:space="preserve">Techninių sąlygų aprašas </w:t>
      </w:r>
      <w:r>
        <w:rPr>
          <w:color w:val="000000"/>
          <w:szCs w:val="22"/>
        </w:rPr>
        <w:t>– techninės sąlygos, nustatančios privalomuosius elektros tinklų tiesimo, pertvarkymo ir (ar) plėtros reikalavimus, prijungiant vartotojo ar gamintojo elektros įrenginius prie operatoriaus elektros tinklų ar teikiant kitas šiose Taisyklėse nustatytas paslaugas.</w:t>
      </w:r>
    </w:p>
    <w:p>
      <w:pPr>
        <w:ind w:firstLine="709"/>
        <w:jc w:val="both"/>
        <w:rPr>
          <w:color w:val="000000"/>
        </w:rPr>
      </w:pPr>
      <w:r>
        <w:rPr>
          <w:b/>
          <w:bCs/>
          <w:color w:val="000000"/>
          <w:szCs w:val="22"/>
        </w:rPr>
        <w:t xml:space="preserve">Naujasis vartotojas </w:t>
      </w:r>
      <w:r>
        <w:rPr>
          <w:color w:val="000000"/>
          <w:szCs w:val="22"/>
        </w:rPr>
        <w:t>– juridinis ar fizinis asmuo, jungiantis savo elektros įrenginius prie operatoriaus elektros tinklų, arba esamas vartotojas, pageidaujantis padidinti elektros įrenginių leistinąją naudoti galią, keisti elektros energijos tiekimo patikimumą ar įrengtąjį vienfazį atvadą trifaziu.</w:t>
      </w:r>
    </w:p>
    <w:p>
      <w:pPr>
        <w:ind w:firstLine="709"/>
        <w:jc w:val="both"/>
        <w:rPr>
          <w:color w:val="000000"/>
        </w:rPr>
      </w:pPr>
      <w:r>
        <w:rPr>
          <w:color w:val="000000"/>
          <w:szCs w:val="22"/>
        </w:rPr>
        <w:t>Kitos šiose Taisyklėse vartojamos sąvokos suprantamos taip, kaip nurodyta Lietuvos Respublikos civiliniame kodekse, Lietuvos Respublikos įstatymuose ir kituose teisės aktuose (toliau – teisės aktai).</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NAUJŲJŲ VARTOTOJŲ ELEKTROS ĮRENGINIŲ PRIJUNGIMO TVARKA IR SĄLYGOS</w:t>
      </w:r>
    </w:p>
    <w:p>
      <w:pPr>
        <w:ind w:firstLine="709"/>
        <w:jc w:val="both"/>
        <w:rPr>
          <w:color w:val="000000"/>
        </w:rPr>
      </w:pPr>
    </w:p>
    <w:p>
      <w:pPr>
        <w:ind w:firstLine="709"/>
        <w:jc w:val="both"/>
        <w:rPr>
          <w:color w:val="000000"/>
        </w:rPr>
      </w:pPr>
      <w:r>
        <w:rPr>
          <w:color w:val="000000"/>
          <w:szCs w:val="22"/>
        </w:rPr>
        <w:t>5</w:t>
      </w:r>
      <w:r>
        <w:rPr>
          <w:color w:val="000000"/>
          <w:szCs w:val="22"/>
        </w:rPr>
        <w:t>. Naujasis vartotojas (toliau šiame skyriuje – vartotojas), pageidaujantis prijungti atitinkamos galios elektros įrenginius prie operatoriaus elektros tinklų:</w:t>
      </w:r>
    </w:p>
    <w:p>
      <w:pPr>
        <w:ind w:firstLine="709"/>
        <w:jc w:val="both"/>
        <w:rPr>
          <w:color w:val="000000"/>
        </w:rPr>
      </w:pPr>
      <w:r>
        <w:rPr>
          <w:color w:val="000000"/>
          <w:szCs w:val="22"/>
        </w:rPr>
        <w:t>5.1</w:t>
      </w:r>
      <w:r>
        <w:rPr>
          <w:color w:val="000000"/>
          <w:szCs w:val="22"/>
        </w:rPr>
        <w:t>. kai statinio statybai reikalingas leidimas ar projektas, teisės aktų nustatyta tvarka savivaldybės administracijos direktoriui (jo įgaliotam savivaldybės administracijos valstybės tarnautojui) pateikia prašymą gauti projektavimo sąlygų sąvadą, o pastarasis pateikia operatoriui techninių sąlygų aprašo paraišką. Šiuo atveju operatorius parengia vartotojo elektros įrenginių prijungimo prie tinklų techninių sąlygų aprašą ir vartotojo elektros įrenginiai prijungiami vadovaujantis į patvirtintą statinio projektavimo sąlygų sąvadą įrašytomis sąlygomis;</w:t>
      </w:r>
    </w:p>
    <w:p>
      <w:pPr>
        <w:ind w:firstLine="709"/>
        <w:jc w:val="both"/>
        <w:rPr>
          <w:color w:val="000000"/>
        </w:rPr>
      </w:pPr>
      <w:r>
        <w:rPr>
          <w:color w:val="000000"/>
          <w:szCs w:val="22"/>
        </w:rPr>
        <w:t>5.2</w:t>
      </w:r>
      <w:r>
        <w:rPr>
          <w:color w:val="000000"/>
          <w:szCs w:val="22"/>
        </w:rPr>
        <w:t>. kai statinio statybai leidimas ir projektas nereikalingi, pateikia operatoriui, kurio aptarnaujamoje teritorijoje yra norimi prijungti elektros įrenginiai, operatoriaus nustatytos formos techninių sąlygų aprašo paraišką.</w:t>
      </w:r>
    </w:p>
    <w:p>
      <w:pPr>
        <w:ind w:firstLine="709"/>
        <w:jc w:val="both"/>
        <w:rPr>
          <w:color w:val="000000"/>
        </w:rPr>
      </w:pPr>
      <w:r>
        <w:rPr>
          <w:color w:val="000000"/>
          <w:szCs w:val="22"/>
        </w:rPr>
        <w:t>6</w:t>
      </w:r>
      <w:r>
        <w:rPr>
          <w:color w:val="000000"/>
          <w:szCs w:val="22"/>
        </w:rPr>
        <w:t>. Vartotojas šių Taisyklių 5.1 punkte nustatytais atvejais pagal operatoriaus parengtą techninių sąlygų aprašą teisės aktų nustatyta tvarka parengia ir pateikia operatoriui suderinti vartotojo elektros įrenginių prijungimo prie elektros tinklų projektą ir sąmatą.</w:t>
      </w:r>
    </w:p>
    <w:p>
      <w:pPr>
        <w:ind w:firstLine="709"/>
        <w:jc w:val="both"/>
        <w:rPr>
          <w:color w:val="000000"/>
        </w:rPr>
      </w:pPr>
      <w:r>
        <w:rPr>
          <w:color w:val="000000"/>
          <w:szCs w:val="22"/>
        </w:rPr>
        <w:t>7</w:t>
      </w:r>
      <w:r>
        <w:rPr>
          <w:color w:val="000000"/>
          <w:szCs w:val="22"/>
        </w:rPr>
        <w:t>. Šių Taisyklių 6 punkte nustatyto projekto rengimą gali organizuoti operatorius. Tuo atveju vartotojas pateikia operatoriui teisės aktų nustatytus privalomuosius projektavimo dokumentus, sudaro su operatoriumi projekto parengimo sutartį ir šioje sutartyje nustatytomis sąlygomis sumoka projekto parengimo kainą, įskaitant su jo parengimu susijusias sąnaudas.</w:t>
      </w:r>
    </w:p>
    <w:p>
      <w:pPr>
        <w:ind w:firstLine="709"/>
        <w:jc w:val="both"/>
        <w:rPr>
          <w:color w:val="000000"/>
        </w:rPr>
      </w:pPr>
      <w:r>
        <w:rPr>
          <w:color w:val="000000"/>
          <w:szCs w:val="22"/>
        </w:rPr>
        <w:t>8</w:t>
      </w:r>
      <w:r>
        <w:rPr>
          <w:color w:val="000000"/>
          <w:szCs w:val="22"/>
        </w:rPr>
        <w:t>. Kartu su projektu vadovaujantis teisės aktų nuostatomis ir darbo, medžiagų bei mechanizmų sąnaudų statyboje normatyvais sudaroma projekto sąmata.</w:t>
      </w:r>
    </w:p>
    <w:p>
      <w:pPr>
        <w:ind w:firstLine="709"/>
        <w:jc w:val="both"/>
        <w:rPr>
          <w:color w:val="000000"/>
        </w:rPr>
      </w:pPr>
      <w:r>
        <w:rPr>
          <w:color w:val="000000"/>
          <w:szCs w:val="22"/>
        </w:rPr>
        <w:t>9</w:t>
      </w:r>
      <w:r>
        <w:rPr>
          <w:color w:val="000000"/>
          <w:szCs w:val="22"/>
        </w:rPr>
        <w:t>. Kai būtina rekonstruoti ar išplėsti esamus operatoriaus elektros tinklus ir (ar) pagerinti įrenginių techninius parametrus ir tai nėra tiesiogiai nustatyta šių Taisyklių 1.1, 1.2, 1.3, 1.4 ir 1.7 punktuose numatytų atvejų, parengiamas atskiras operatoriaus elektros tinklų rekonstravimo projektas ir šio projekto sąmata. Šio projekto parengimo ir vykdymo išlaidas apmoka operatorius.</w:t>
      </w:r>
    </w:p>
    <w:p>
      <w:pPr>
        <w:ind w:firstLine="709"/>
        <w:jc w:val="both"/>
        <w:rPr>
          <w:color w:val="000000"/>
        </w:rPr>
      </w:pPr>
      <w:r>
        <w:rPr>
          <w:color w:val="000000"/>
          <w:szCs w:val="22"/>
        </w:rPr>
        <w:t>10</w:t>
      </w:r>
      <w:r>
        <w:rPr>
          <w:color w:val="000000"/>
          <w:szCs w:val="22"/>
        </w:rPr>
        <w:t>. Operatorius parengia ir pateikia vartotojui elektros įrenginių prijungimo prie elektros tinklų sutartį ne vėliau kaip:</w:t>
      </w:r>
    </w:p>
    <w:p>
      <w:pPr>
        <w:ind w:firstLine="709"/>
        <w:jc w:val="both"/>
        <w:rPr>
          <w:color w:val="000000"/>
        </w:rPr>
      </w:pPr>
      <w:r>
        <w:rPr>
          <w:color w:val="000000"/>
          <w:szCs w:val="22"/>
        </w:rPr>
        <w:t>10.1</w:t>
      </w:r>
      <w:r>
        <w:rPr>
          <w:color w:val="000000"/>
          <w:szCs w:val="22"/>
        </w:rPr>
        <w:t>. per 7 darbo dienas nuo elektros įrenginių prijungimo prie elektros tinklų paraiškos gavimo dienos šių Taisyklių 5.2 punkte numatytais atvejais;</w:t>
      </w:r>
    </w:p>
    <w:p>
      <w:pPr>
        <w:ind w:firstLine="709"/>
        <w:jc w:val="both"/>
        <w:rPr>
          <w:color w:val="000000"/>
        </w:rPr>
      </w:pPr>
      <w:r>
        <w:rPr>
          <w:color w:val="000000"/>
          <w:szCs w:val="22"/>
        </w:rPr>
        <w:t>10.2</w:t>
      </w:r>
      <w:r>
        <w:rPr>
          <w:color w:val="000000"/>
          <w:szCs w:val="22"/>
        </w:rPr>
        <w:t>. per 20 darbo dienų nuo vartotojo elektros įrenginių prijungimo prie elektros tinklų teisės aktų nustatyta tvarka suderinto projekto ir sąmatos, suderintų su operatoriumi, pateikimo operatoriui dienos šių Taisyklių 5.1 punkte numatytais atvejais.</w:t>
      </w:r>
    </w:p>
    <w:p>
      <w:pPr>
        <w:ind w:firstLine="709"/>
        <w:jc w:val="both"/>
        <w:rPr>
          <w:color w:val="000000"/>
        </w:rPr>
      </w:pPr>
      <w:r>
        <w:rPr>
          <w:color w:val="000000"/>
          <w:szCs w:val="22"/>
        </w:rPr>
        <w:t>11</w:t>
      </w:r>
      <w:r>
        <w:rPr>
          <w:color w:val="000000"/>
          <w:szCs w:val="22"/>
        </w:rPr>
        <w:t>. Vartotojui pageidaujant, operatorius kartu su elektros įrenginių prijungimo prie elektros tinklų sutartimi vartotojui pateikia ir prijungimo prie elektros tinklų paslaugos kainos pagrindimą.</w:t>
      </w:r>
    </w:p>
    <w:p>
      <w:pPr>
        <w:ind w:firstLine="709"/>
        <w:jc w:val="both"/>
        <w:rPr>
          <w:color w:val="000000"/>
        </w:rPr>
      </w:pPr>
      <w:r>
        <w:rPr>
          <w:color w:val="000000"/>
          <w:szCs w:val="22"/>
        </w:rPr>
        <w:t>12</w:t>
      </w:r>
      <w:r>
        <w:rPr>
          <w:color w:val="000000"/>
          <w:szCs w:val="22"/>
        </w:rPr>
        <w:t>. Operatoriaus ir vartotojo pasirašomoje vartotojo elektros įrenginių prijungimo prie elektros tinklų sutartyje nustatoma:</w:t>
      </w:r>
    </w:p>
    <w:p>
      <w:pPr>
        <w:ind w:firstLine="709"/>
        <w:jc w:val="both"/>
        <w:rPr>
          <w:color w:val="000000"/>
        </w:rPr>
      </w:pPr>
      <w:r>
        <w:rPr>
          <w:color w:val="000000"/>
          <w:szCs w:val="22"/>
        </w:rPr>
        <w:t>12.1</w:t>
      </w:r>
      <w:r>
        <w:rPr>
          <w:color w:val="000000"/>
          <w:szCs w:val="22"/>
        </w:rPr>
        <w:t>. vartotojo elektros įrenginių prijungimo prie operatoriaus elektros tinklų terminas. Šis terminas, kai vartotojo įrenginiams prijungti reikia įrengti tik atvadą su apskaitos spinta ar skydu ir šiems darbams atlikti projektas nereikalingas, negali būti ilgesnis kaip 15 darbo dienų nuo prijungimo paslaugos kainos sumokėjimo dienos, jei šalys nesusitaria kitaip;</w:t>
      </w:r>
    </w:p>
    <w:p>
      <w:pPr>
        <w:ind w:firstLine="709"/>
        <w:jc w:val="both"/>
        <w:rPr>
          <w:color w:val="000000"/>
        </w:rPr>
      </w:pPr>
      <w:r>
        <w:rPr>
          <w:color w:val="000000"/>
          <w:szCs w:val="22"/>
        </w:rPr>
        <w:t>12.2</w:t>
      </w:r>
      <w:r>
        <w:rPr>
          <w:color w:val="000000"/>
          <w:szCs w:val="22"/>
        </w:rPr>
        <w:t>. prijungimo paslaugos kaina bei vartotojo įsipareigojimai dėl mokėjimo sąlygų ir termino.</w:t>
      </w:r>
    </w:p>
    <w:p>
      <w:pPr>
        <w:ind w:firstLine="709"/>
        <w:jc w:val="both"/>
        <w:rPr>
          <w:color w:val="000000"/>
        </w:rPr>
      </w:pPr>
      <w:r>
        <w:rPr>
          <w:color w:val="000000"/>
          <w:szCs w:val="22"/>
        </w:rPr>
        <w:t>13</w:t>
      </w:r>
      <w:r>
        <w:rPr>
          <w:color w:val="000000"/>
          <w:szCs w:val="22"/>
        </w:rPr>
        <w:t>. Vartotojų elektros įrenginių prijungimą prie operatoriaus elektros tinklų sutartyje nustatytais terminais, šiam prijungimui reikalingą operatoriaus elektros tinklų plėtrą iki elektros tinklų nuosavybės ribos tarp operatoriaus ir vartotojo bei su tuo susijusius statybos darbus organizuoja ir koordinuoja operatorius. Vartotojo įrenginiams prijungti prie elektros tinklų reikalingą vartotojo elektros įrenginių įrengimą ir plėtrą iki elektros tinklų nuosavybės ribos tarp operatoriaus ir vartotojo bei su tuo susijusius darbus organizuoja ir koordinuoja vartotojas.</w:t>
      </w:r>
    </w:p>
    <w:p>
      <w:pPr>
        <w:ind w:firstLine="709"/>
        <w:jc w:val="both"/>
        <w:rPr>
          <w:color w:val="000000"/>
        </w:rPr>
      </w:pPr>
      <w:r>
        <w:rPr>
          <w:color w:val="000000"/>
          <w:szCs w:val="22"/>
        </w:rPr>
        <w:t>14</w:t>
      </w:r>
      <w:r>
        <w:rPr>
          <w:color w:val="000000"/>
          <w:szCs w:val="22"/>
        </w:rPr>
        <w:t>. Elektros tinklų nuosavybės riba tarp operatoriaus ir vartotojo elektros įrenginių nurodoma techninių sąlygų apraše ir (ar) elektros tinklo nuosavybės ribų akte.</w:t>
      </w:r>
    </w:p>
    <w:p>
      <w:pPr>
        <w:ind w:firstLine="709"/>
        <w:jc w:val="both"/>
        <w:rPr>
          <w:color w:val="000000"/>
        </w:rPr>
      </w:pPr>
      <w:r>
        <w:rPr>
          <w:color w:val="000000"/>
          <w:szCs w:val="22"/>
        </w:rPr>
        <w:t>15</w:t>
      </w:r>
      <w:r>
        <w:rPr>
          <w:color w:val="000000"/>
          <w:szCs w:val="22"/>
        </w:rPr>
        <w:t>. Komercinė elektros energijos apskaita esant techninėms galimybėms įrengiama elektros tinklų nuosavybės tarp operatoriaus ir vartotojo riboje.</w:t>
      </w:r>
    </w:p>
    <w:p>
      <w:pPr>
        <w:ind w:firstLine="709"/>
        <w:jc w:val="both"/>
        <w:rPr>
          <w:color w:val="000000"/>
        </w:rPr>
      </w:pPr>
      <w:r>
        <w:rPr>
          <w:color w:val="000000"/>
          <w:szCs w:val="22"/>
        </w:rPr>
        <w:t>16</w:t>
      </w:r>
      <w:r>
        <w:rPr>
          <w:color w:val="000000"/>
          <w:szCs w:val="22"/>
        </w:rPr>
        <w:t>. Operatoriai vartotojų, kurių nekilnojamasis turtas bus (yra) registruotas esamuose ir statomuose daugiabučiuose gyvenamuosiuose namuose, daugiabučių gyvenamųjų namų kvartaluose, individualių gyvenamųjų namų kvartaluose, sodų ir garažų bendrijose, taip pat teritorijose, kuriose nepriklausomai nuo žemės paskirties pobūdžio suformuoti ne mažiau kaip 3 besiribojantys naujųjų vartotojų žemės sklypai, elektros įrenginius gali prijungti prie elektros tinklų pagal vienas technines sąlygas, jeigu toks prijungimas yra techniškai ir ekonomiškai pagrįstas. Tokiu atveju elektros įrenginius prie operatorių elektros tinklų kartu jungiantys vartotojai bus laikomi vienu naujuoju vartotoju, kurio elektros įrenginiai jungiami prie operatoriaus elektros tinklų šiose Taisyklėse nustatyta naujųjų vartotojų elektros įrenginių prijungimo tvarka ir sąlygomis.</w:t>
      </w:r>
    </w:p>
    <w:p>
      <w:pPr>
        <w:ind w:firstLine="709"/>
        <w:jc w:val="both"/>
        <w:rPr>
          <w:color w:val="000000"/>
        </w:rPr>
      </w:pPr>
      <w:r>
        <w:rPr>
          <w:color w:val="000000"/>
          <w:szCs w:val="22"/>
        </w:rPr>
        <w:t>Elektros įrenginius kartu prie operatoriaus elektros tinklų jungiančių vartotojų tarpusavio santykius bei jų atstovavimo tvarką ir sąlygas gali nustatyti jungtinės veiklos ar kita pagal Lietuvos Respublikos civilinį kodeksą vartotojų sudaryta sutartis.</w:t>
      </w:r>
    </w:p>
    <w:p>
      <w:pPr>
        <w:ind w:firstLine="709"/>
        <w:jc w:val="both"/>
        <w:rPr>
          <w:color w:val="000000"/>
        </w:rPr>
      </w:pPr>
      <w:r>
        <w:rPr>
          <w:color w:val="000000"/>
          <w:szCs w:val="22"/>
        </w:rPr>
        <w:t>17</w:t>
      </w:r>
      <w:r>
        <w:rPr>
          <w:color w:val="000000"/>
          <w:szCs w:val="22"/>
        </w:rPr>
        <w:t>. Taisyklių 16 punkte nustatytu atveju elektros energijos pirkimo-pardavimo ir (ar) elektros energijos perdavimo ar skirstymo paslaugos sutartys sudaromos su kiekvienu vartotoju individualiai.</w:t>
      </w:r>
    </w:p>
    <w:p>
      <w:pPr>
        <w:ind w:firstLine="709"/>
        <w:jc w:val="both"/>
        <w:rPr>
          <w:color w:val="000000"/>
        </w:rPr>
      </w:pPr>
      <w:r>
        <w:rPr>
          <w:color w:val="000000"/>
          <w:szCs w:val="22"/>
        </w:rPr>
        <w:t>18</w:t>
      </w:r>
      <w:r>
        <w:rPr>
          <w:color w:val="000000"/>
          <w:szCs w:val="22"/>
        </w:rPr>
        <w:t>. Prijungiant vartotojų elektros įrenginius, kai numatytas žemės sklypų formavimas, jų vietos, ploto ar ribų keitimas, teritorijos detalųjį planą rengia savivaldybės administracijos direktorius arba sklypų grupės savininkai, valdytojai ir (ar) naudotojai, kai jiems teisės aktų nustatyta tvarka savivaldybė perduoda detaliojo teritorijų planavimo organizatoriaus teises ir pareigas.</w:t>
      </w:r>
    </w:p>
    <w:p>
      <w:pPr>
        <w:ind w:firstLine="709"/>
        <w:jc w:val="both"/>
        <w:rPr>
          <w:color w:val="000000"/>
        </w:rPr>
      </w:pPr>
      <w:r>
        <w:rPr>
          <w:color w:val="000000"/>
          <w:szCs w:val="22"/>
        </w:rPr>
        <w:t>19</w:t>
      </w:r>
      <w:r>
        <w:rPr>
          <w:color w:val="000000"/>
          <w:szCs w:val="22"/>
        </w:rPr>
        <w:t>. Kai vartotojų elektros įrenginiams prijungti reikia atlikti žemės sklypo (sklypų) vertikalųjį lyginimą, jį atlieka savivaldybė arba sklypų savininkai, valdytojai ir (ar) naudotojai.</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LAIKINAS NAUJŲJŲ VARTOTOJŲ ĮRENGINIŲ PRIJUNGIMAS</w:t>
      </w:r>
    </w:p>
    <w:p>
      <w:pPr>
        <w:ind w:firstLine="709"/>
        <w:jc w:val="both"/>
        <w:rPr>
          <w:color w:val="000000"/>
        </w:rPr>
      </w:pPr>
    </w:p>
    <w:p>
      <w:pPr>
        <w:ind w:firstLine="709"/>
        <w:jc w:val="both"/>
        <w:rPr>
          <w:color w:val="000000"/>
        </w:rPr>
      </w:pPr>
      <w:r>
        <w:rPr>
          <w:color w:val="000000"/>
          <w:szCs w:val="22"/>
        </w:rPr>
        <w:t>20</w:t>
      </w:r>
      <w:r>
        <w:rPr>
          <w:color w:val="000000"/>
          <w:szCs w:val="22"/>
        </w:rPr>
        <w:t xml:space="preserve">. </w:t>
      </w:r>
      <w:r>
        <w:rPr>
          <w:caps/>
          <w:color w:val="000000"/>
          <w:szCs w:val="22"/>
        </w:rPr>
        <w:t>n</w:t>
      </w:r>
      <w:r>
        <w:rPr>
          <w:color w:val="000000"/>
          <w:szCs w:val="22"/>
        </w:rPr>
        <w:t>aujųjų vartotojų, pageidaujančių prijungti prie tinklų savo elektros įrenginius vienkartiniams renginiams, statybos laikotarpiui ar kitiems trumpalaikiams tikslams, išskyrus atvejus, kai statybos reikmėms nutiesti ir sumontuoti elektros tinklai bus panaudoti elektros energijai nuolat tiekti, taip pat pageidaujančių prijungti laikinuose statiniuose esančius elektros įrenginius, elektros įrenginiai prijungiami pagal operatoriaus išduotą techninių sąlygų aprašą, vadovaujantis šiose Taisyklėse nustatyta naujųjų vartotojų elektros įrenginių prijungimo tvarka ir sąlygomis.</w:t>
      </w:r>
    </w:p>
    <w:p>
      <w:pPr>
        <w:ind w:firstLine="709"/>
        <w:jc w:val="both"/>
        <w:rPr>
          <w:color w:val="000000"/>
        </w:rPr>
      </w:pPr>
      <w:r>
        <w:rPr>
          <w:color w:val="000000"/>
          <w:szCs w:val="22"/>
        </w:rPr>
        <w:t>21</w:t>
      </w:r>
      <w:r>
        <w:rPr>
          <w:color w:val="000000"/>
          <w:szCs w:val="22"/>
        </w:rPr>
        <w:t>. Prijungiant 20 punkte nurodytų naujųjų vartotojų elektros įrenginius prie elektros tinklų, leistinoji naudoti galia nustatoma vartotojo ir operatoriaus susitarimu ir sudaroma terminuota elektros energijos pirkimo-pardavimo ir (ar) elektros energijos skirstymo paslaugos sutartis.</w:t>
      </w:r>
    </w:p>
    <w:p>
      <w:pPr>
        <w:ind w:firstLine="709"/>
        <w:jc w:val="both"/>
        <w:rPr>
          <w:color w:val="000000"/>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LEISTINOSIOS GALIOS, TIEKIMO PATIKIMUMO KATEGORIJOS KEITIMAS, VIENFAZIO ATVADO KEITIMAS TRIFAZIU, ELektros tinklų ir įrenginių perkėlimas vartotojo pageidavimu</w:t>
      </w:r>
    </w:p>
    <w:p>
      <w:pPr>
        <w:ind w:firstLine="709"/>
        <w:jc w:val="both"/>
        <w:rPr>
          <w:color w:val="000000"/>
        </w:rPr>
      </w:pPr>
    </w:p>
    <w:p>
      <w:pPr>
        <w:ind w:firstLine="709"/>
        <w:jc w:val="both"/>
        <w:rPr>
          <w:color w:val="000000"/>
        </w:rPr>
      </w:pPr>
      <w:r>
        <w:rPr>
          <w:color w:val="000000"/>
          <w:szCs w:val="22"/>
        </w:rPr>
        <w:t>22</w:t>
      </w:r>
      <w:r>
        <w:rPr>
          <w:color w:val="000000"/>
          <w:szCs w:val="22"/>
        </w:rPr>
        <w:t>. Vartotojas, pageidaujantis pakeisti vienfazį atvadą trifaziu ir (ar) nustatytą leistinąją naudoti galią ir (ar) tiekimo patikimumo kategoriją, pateikia operatoriui jo nustatytos formos paraišką.</w:t>
      </w:r>
    </w:p>
    <w:p>
      <w:pPr>
        <w:ind w:firstLine="709"/>
        <w:jc w:val="both"/>
        <w:rPr>
          <w:color w:val="000000"/>
        </w:rPr>
      </w:pPr>
      <w:r>
        <w:rPr>
          <w:color w:val="000000"/>
          <w:szCs w:val="22"/>
        </w:rPr>
        <w:t>23</w:t>
      </w:r>
      <w:r>
        <w:rPr>
          <w:color w:val="000000"/>
          <w:szCs w:val="22"/>
        </w:rPr>
        <w:t>. Vartotojui pateikus paraišką sumažinti leistinąją naudoti galią:</w:t>
      </w:r>
    </w:p>
    <w:p>
      <w:pPr>
        <w:ind w:firstLine="709"/>
        <w:jc w:val="both"/>
        <w:rPr>
          <w:color w:val="000000"/>
        </w:rPr>
      </w:pPr>
      <w:r>
        <w:rPr>
          <w:color w:val="000000"/>
          <w:szCs w:val="22"/>
        </w:rPr>
        <w:t>23.1</w:t>
      </w:r>
      <w:r>
        <w:rPr>
          <w:color w:val="000000"/>
          <w:szCs w:val="22"/>
        </w:rPr>
        <w:t>. kai leistinajai naudoti galiai sumažinti nereikalingi pakeitimai operatoriui nepriklausančiuose elektros įrenginiuose, operatorius per 5 darbo dienas nuo paraiškos gavimo dienos pateikia vartotojui pasirašyti elektros energijos pirkimo-pardavimo ir (ar) elektros energijos skirstymo paslaugos sutarties pakeitimus;</w:t>
      </w:r>
    </w:p>
    <w:p>
      <w:pPr>
        <w:widowControl w:val="0"/>
        <w:ind w:firstLine="709"/>
        <w:jc w:val="both"/>
        <w:rPr>
          <w:color w:val="000000"/>
        </w:rPr>
      </w:pPr>
      <w:r>
        <w:t>23.2</w:t>
      </w:r>
      <w:r>
        <w:t>. kai leistinajai naudoti galiai sumažinti reikalingi pakeitimai operatoriui nepriklausančiuose elektros įrenginiuose, operatorius išduoda vartotojui techninių sąlygų aprašą ir per 5 darbo dienas nuo techninių sąlygų įvykdymo ir įvykdymą patvirtinančių dokumentų pateikimo operatoriui dienos pateikia vartotojui pasirašyti elektros tinklų nuosavybės ribų akto ir (ar) elektros energijos pirkimo-pardavimo ir (ar) elektros energijos skirstymo paslaugos sutarties pakeitimus.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C87E4529B7">
        <w:r w:rsidRPr="00532B9F">
          <w:rPr>
            <w:rFonts w:ascii="Times New Roman" w:eastAsia="MS Mincho" w:hAnsi="Times New Roman"/>
            <w:sz w:val="20"/>
            <w:i/>
            <w:iCs/>
            <w:color w:val="0000FF" w:themeColor="hyperlink"/>
            <w:u w:val="single"/>
          </w:rPr>
          <w:t>4-272</w:t>
        </w:r>
      </w:fldSimple>
      <w:r>
        <w:rPr>
          <w:rFonts w:ascii="Times New Roman" w:eastAsia="MS Mincho" w:hAnsi="Times New Roman"/>
          <w:sz w:val="20"/>
          <w:i/>
          <w:iCs/>
        </w:rPr>
        <w:t>,
2006-07-12,
Žin., 2006, Nr.
80-3165 (2006-07-22), i. k. 1062020ISAK0004-272            </w:t>
      </w:r>
    </w:p>
    <w:p/>
    <w:p>
      <w:pPr>
        <w:ind w:firstLine="709"/>
        <w:jc w:val="both"/>
        <w:rPr>
          <w:color w:val="000000"/>
        </w:rPr>
      </w:pPr>
      <w:r>
        <w:rPr>
          <w:color w:val="000000"/>
          <w:szCs w:val="22"/>
        </w:rPr>
        <w:t>24</w:t>
      </w:r>
      <w:r>
        <w:rPr>
          <w:color w:val="000000"/>
          <w:szCs w:val="22"/>
        </w:rPr>
        <w:t>. Leistinosios naudoti galios sumažinimas įsigalioja po elektros energijos pirkimo-pardavimo ir (ar) elektros energijos skirstymo paslaugos sutarties pakeitimų pasirašymo einančio kalendorinio mėnesio pirmos dienos.</w:t>
      </w:r>
    </w:p>
    <w:p>
      <w:pPr>
        <w:ind w:firstLine="709"/>
        <w:jc w:val="both"/>
        <w:rPr>
          <w:color w:val="000000"/>
        </w:rPr>
      </w:pPr>
      <w:r>
        <w:rPr>
          <w:color w:val="000000"/>
          <w:szCs w:val="22"/>
        </w:rPr>
        <w:t>25</w:t>
      </w:r>
      <w:r>
        <w:rPr>
          <w:color w:val="000000"/>
          <w:szCs w:val="22"/>
        </w:rPr>
        <w:t>. Vartotojui pateikus paraišką padidinti leistinąją naudoti galią, tiekimo patikimumą ar vienfazį atvadą keisti trifaziu darbai vykdomi pagal operatoriaus išduotą techninių sąlygų aprašą, šiose Taisyklėse nustatyta naujųjų vartotojų elektros įrenginių prijungimo tvarka ir sąlygomis.</w:t>
      </w:r>
    </w:p>
    <w:p>
      <w:pPr>
        <w:ind w:firstLine="709"/>
        <w:jc w:val="both"/>
        <w:rPr>
          <w:color w:val="000000"/>
        </w:rPr>
      </w:pPr>
      <w:r>
        <w:rPr>
          <w:color w:val="000000"/>
          <w:szCs w:val="22"/>
        </w:rPr>
        <w:t>26</w:t>
      </w:r>
      <w:r>
        <w:rPr>
          <w:color w:val="000000"/>
          <w:szCs w:val="22"/>
        </w:rPr>
        <w:t>. Vartotojui, gamintojui ar kitiems asmenims pageidaujant perkelti ar rekonstruoti operatoriui priklausančius energetikos objektus (elektros tinklus ir įrenginius), kai jie kliudo statinių statybai ar dėl kitų priežasčių, šių energetikos objektų perkėlimas ar rekonstrukcija vykdomi pagal operatoriaus išduotą techninių sąlygų aprašą, šiose Taisyklėse nustatyta naujųjų vartotojų elektros įrenginių prijungimo tvarka ir sąlygomis.</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GAMINTOJŲ ELEKTROS ĮRENGINIŲ PRIJUNGIMO TVARKA IR SĄLYGOS</w:t>
      </w:r>
    </w:p>
    <w:p>
      <w:pPr>
        <w:ind w:firstLine="709"/>
        <w:jc w:val="both"/>
        <w:rPr>
          <w:color w:val="000000"/>
        </w:rPr>
      </w:pPr>
    </w:p>
    <w:p>
      <w:pPr>
        <w:ind w:firstLine="709"/>
        <w:jc w:val="both"/>
        <w:rPr>
          <w:color w:val="000000"/>
        </w:rPr>
      </w:pPr>
      <w:r>
        <w:rPr>
          <w:color w:val="000000"/>
          <w:szCs w:val="22"/>
        </w:rPr>
        <w:t>27</w:t>
      </w:r>
      <w:r>
        <w:rPr>
          <w:color w:val="000000"/>
          <w:szCs w:val="22"/>
        </w:rPr>
        <w:t>. Gamintojų elektros įrenginiai prie operatoriaus elektros tinklų prijungiami gamintojui gavus leidimą plėsti elektros energijos gamybos pajėgumą, įvykdžius operatoriaus išduotame techninių sąlygų apraše nurodytas sąlygas ir reikalavimus.</w:t>
      </w:r>
    </w:p>
    <w:p>
      <w:pPr>
        <w:ind w:firstLine="709"/>
        <w:jc w:val="both"/>
        <w:rPr>
          <w:color w:val="000000"/>
        </w:rPr>
      </w:pPr>
      <w:r>
        <w:rPr>
          <w:color w:val="000000"/>
          <w:szCs w:val="22"/>
        </w:rPr>
        <w:t>28</w:t>
      </w:r>
      <w:r>
        <w:rPr>
          <w:color w:val="000000"/>
          <w:szCs w:val="22"/>
        </w:rPr>
        <w:t>. Gamintojas, pageidaujantis prijungti savo įrenginius prie operatoriaus elektros tinklų, gali pateikti operatoriui prašymą gauti išankstinių techninių sąlygų aprašą, kuriame nurodomi preliminarūs gamintojo elektros įrenginių prijungimo prie operatoriaus elektros tinklų reikalavimai. Išankstinių techninių sąlygų aprašas yra skirtas būsimų investicijų dydžiui preliminariai įvertinti ir nesukuria jokių teisių ir pareigų.</w:t>
      </w:r>
    </w:p>
    <w:p>
      <w:pPr>
        <w:ind w:firstLine="709"/>
        <w:jc w:val="both"/>
        <w:rPr>
          <w:color w:val="000000"/>
        </w:rPr>
      </w:pPr>
      <w:r>
        <w:rPr>
          <w:color w:val="000000"/>
          <w:szCs w:val="22"/>
        </w:rPr>
        <w:t>29</w:t>
      </w:r>
      <w:r>
        <w:rPr>
          <w:color w:val="000000"/>
          <w:szCs w:val="22"/>
        </w:rPr>
        <w:t>. Gamintojas, apsisprendęs dėl investicijos tikslingumo, Lietuvos Respublikos ūkio ministerijai pateikia prašymą gauti leidimą plėsti elektros energijos gamybos pajėgumą.</w:t>
      </w:r>
    </w:p>
    <w:p>
      <w:pPr>
        <w:ind w:firstLine="709"/>
        <w:jc w:val="both"/>
        <w:rPr>
          <w:color w:val="000000"/>
        </w:rPr>
      </w:pPr>
      <w:r>
        <w:rPr>
          <w:color w:val="000000"/>
          <w:szCs w:val="22"/>
        </w:rPr>
        <w:t>30</w:t>
      </w:r>
      <w:r>
        <w:rPr>
          <w:color w:val="000000"/>
          <w:szCs w:val="22"/>
        </w:rPr>
        <w:t>. Gamintojas, gavęs šių Taisyklių 29 punkte nurodytą leidimą, teisės aktų nustatyta tvarka savivaldybės administracijos direktoriui (jo įgaliotam savivaldybės administracijos valstybės tarnautojui) pateikia prašymą gauti projektavimo sąlygų sąvadą. Gamintojo elektros įrenginių prijungimas atliekamas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31</w:t>
      </w:r>
      <w:r>
        <w:rPr>
          <w:color w:val="000000"/>
          <w:szCs w:val="22"/>
        </w:rPr>
        <w:t>. Operatorius gali dviejų ar daugiau gamintojų elektros įrenginius prijungti prie elektros tinklų pagal vienas technines sąlygas, jeigu toks prijungimas yra pagrįstas techniškai, ekonomiškai ir racionalios tinklų plėtros požiūriu. Tokiu atveju elektros įrenginius prie operatoriaus elektros tinklų pagal vienas technines sąlygas jungiantys gamintojai prijungimo laikotarpiu bus laikomi vienu gamintoju, kuris jungiamas prie operatoriaus elektros tinklų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Elektros įrenginius kartu prie operatoriaus elektros tinklų jungiančių gamintojų tarpusavio santykius bei atstovavimo jiems tvarką ir sąlygas gali nustatyti jungtinės veiklos ar kita pagal Lietuvos Respublikos civilinį kodeksą gamintojų sudaryta sutartis.</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paslaugų KAINOS NUSTATYMAS IR APMOKĖJIMO TVARKA</w:t>
      </w:r>
    </w:p>
    <w:p>
      <w:pPr>
        <w:ind w:firstLine="709"/>
        <w:jc w:val="both"/>
        <w:rPr>
          <w:color w:val="000000"/>
        </w:rPr>
      </w:pPr>
    </w:p>
    <w:p>
      <w:pPr>
        <w:ind w:firstLine="709"/>
        <w:jc w:val="both"/>
        <w:rPr>
          <w:color w:val="000000"/>
        </w:rPr>
      </w:pPr>
      <w:r>
        <w:rPr>
          <w:color w:val="000000"/>
          <w:szCs w:val="22"/>
        </w:rPr>
        <w:t>32</w:t>
      </w:r>
      <w:r>
        <w:rPr>
          <w:color w:val="000000"/>
          <w:szCs w:val="22"/>
        </w:rPr>
        <w:t>. Šiose Taisyklėse nustatytų operatorių teikiamų paslaugų kaina nustatoma atsižvelgiant į operatorių patiriamas sąnaudas, susijusias su šių paslaugų teikimu. Operatoriai kasmet iki lapkričio 1 d. pateikia Lietuvos Respublikos ūkio ministerijai (toliau – Ūkio ministerija) praėjusių 12 mėnesių duomenis apie vartotojų įrenginių prijungimą, reikalingus siūlymams dėl prijungimo prie tinklų įkainių ir jų taikymo tvarkos parengti. Ūkio ministerija, atsižvelgdama į operatorių pateiktus duomenis, esant reikalui teikia Valstybinei kainų ir energetikos kontrolės komisijai siūlymus dėl elektros energijos vartotojų įrenginių prijungimo prie tinklų įkainių nustatymo ir (ar) jų pakeitimo. Valstybinė kainų ir energetikos kontrolės komisija nustato tokio dydžio įkainius, kad padengtų 40 procentų</w:t>
      </w:r>
      <w:r>
        <w:rPr>
          <w:i/>
          <w:iCs/>
          <w:color w:val="000000"/>
          <w:szCs w:val="22"/>
        </w:rPr>
        <w:t xml:space="preserve"> </w:t>
      </w:r>
      <w:r>
        <w:rPr>
          <w:color w:val="000000"/>
          <w:szCs w:val="22"/>
        </w:rPr>
        <w:t>operatorių sąnaudų, reikalingų teikiant šiose Taisyklėse nustatytas paslaugas, išskyrus paslaugas, už kurias mokama šių Taisyklių 34, 35, 36 ir 39 punktuose nustatyta tvarka. Likusi sąnaudų dalis yra operatorių tinklų plėtros išlaidos.</w:t>
      </w:r>
    </w:p>
    <w:p>
      <w:pPr>
        <w:ind w:firstLine="709"/>
        <w:jc w:val="both"/>
        <w:rPr>
          <w:color w:val="000000"/>
        </w:rPr>
      </w:pPr>
      <w:r>
        <w:rPr>
          <w:color w:val="000000"/>
          <w:szCs w:val="22"/>
        </w:rPr>
        <w:t>Valstybinės kainų ir energetikos kontrolės komisijos nustatyti elektros energijos vartotojų įrenginių prijungimo prie tinklų įkainiai skelbiami „Valstybės žinių“ priede „Informaciniai pranešimai“ ir galioja iki jų pakeitimo.</w:t>
      </w:r>
    </w:p>
    <w:p>
      <w:pPr>
        <w:widowControl w:val="0"/>
        <w:ind w:firstLine="709"/>
        <w:jc w:val="both"/>
        <w:rPr>
          <w:color w:val="000000"/>
        </w:rPr>
      </w:pPr>
      <w:r>
        <w:t>33</w:t>
      </w:r>
      <w:r>
        <w:t>. Pagal šias Taisykles operatorių teikiamų paslaugų kaina apskaičiuojama pagal Valstybinės kainų ir energetikos kontrolės komisijos patvirtintus vartotojų įrenginių prijungimo prie tinklų įkainius, išskyrus atvejus, nurodytus šių Taisyklių 34, 34</w:t>
      </w:r>
      <w:r>
        <w:rPr>
          <w:vertAlign w:val="superscript"/>
        </w:rPr>
        <w:t>1</w:t>
      </w:r>
      <w:r>
        <w:t>, 35, 36 ir 39 punktuose.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C87E4529B7">
        <w:r w:rsidRPr="00532B9F">
          <w:rPr>
            <w:rFonts w:ascii="Times New Roman" w:eastAsia="MS Mincho" w:hAnsi="Times New Roman"/>
            <w:sz w:val="20"/>
            <w:i/>
            <w:iCs/>
            <w:color w:val="0000FF" w:themeColor="hyperlink"/>
            <w:u w:val="single"/>
          </w:rPr>
          <w:t>4-272</w:t>
        </w:r>
      </w:fldSimple>
      <w:r>
        <w:rPr>
          <w:rFonts w:ascii="Times New Roman" w:eastAsia="MS Mincho" w:hAnsi="Times New Roman"/>
          <w:sz w:val="20"/>
          <w:i/>
          <w:iCs/>
        </w:rPr>
        <w:t>,
2006-07-12,
Žin., 2006, Nr.
80-3165 (2006-07-22), i. k. 1062020ISAK0004-272            </w:t>
      </w:r>
    </w:p>
    <w:p/>
    <w:p>
      <w:pPr>
        <w:ind w:firstLine="709"/>
        <w:jc w:val="both"/>
        <w:rPr>
          <w:color w:val="000000"/>
        </w:rPr>
      </w:pPr>
      <w:r>
        <w:rPr>
          <w:color w:val="000000"/>
          <w:szCs w:val="22"/>
        </w:rPr>
        <w:t>34</w:t>
      </w:r>
      <w:r>
        <w:rPr>
          <w:color w:val="000000"/>
          <w:szCs w:val="22"/>
        </w:rPr>
        <w:t>. Naujiesiems vartotojams operatorių paslaugų kaina išskyrus atvejus, nustatytus šių Taisyklių 34</w:t>
      </w:r>
      <w:r>
        <w:rPr>
          <w:color w:val="000000"/>
          <w:szCs w:val="22"/>
          <w:vertAlign w:val="superscript"/>
        </w:rPr>
        <w:t>1</w:t>
      </w:r>
      <w:r>
        <w:rPr>
          <w:color w:val="000000"/>
          <w:szCs w:val="22"/>
        </w:rPr>
        <w:t xml:space="preserve"> punkte yra lygi 40 procentų vartotojo elektros įrenginių prijungimo prie tinklų projekto sąmatinės vertės, kai:</w:t>
      </w:r>
    </w:p>
    <w:p>
      <w:pPr>
        <w:ind w:firstLine="709"/>
        <w:jc w:val="both"/>
        <w:rPr>
          <w:color w:val="000000"/>
        </w:rPr>
      </w:pPr>
      <w:r>
        <w:rPr>
          <w:color w:val="000000"/>
          <w:szCs w:val="22"/>
        </w:rPr>
        <w:t>34.1</w:t>
      </w:r>
      <w:r>
        <w:rPr>
          <w:color w:val="000000"/>
          <w:szCs w:val="22"/>
        </w:rPr>
        <w:t>. vartotojas pageidauja didinti elektros energijos tiekimo patikimumą;</w:t>
      </w:r>
    </w:p>
    <w:p>
      <w:pPr>
        <w:ind w:firstLine="709"/>
        <w:jc w:val="both"/>
        <w:rPr>
          <w:color w:val="000000"/>
        </w:rPr>
      </w:pPr>
      <w:r>
        <w:rPr>
          <w:color w:val="000000"/>
          <w:szCs w:val="22"/>
        </w:rPr>
        <w:t>34.2</w:t>
      </w:r>
      <w:r>
        <w:rPr>
          <w:color w:val="000000"/>
          <w:szCs w:val="22"/>
        </w:rPr>
        <w:t>. pagal patvirtintus vartotojų įrenginių prijungimo prie tinklų įkainius apskaičiuota operatoriaus teikiamos paslaugos kaina yra daugiau kaip 2,5 karto mažesnė nei šios paslaugos projektinė sąmata;</w:t>
      </w:r>
    </w:p>
    <w:p>
      <w:pPr>
        <w:ind w:firstLine="709"/>
        <w:jc w:val="both"/>
        <w:rPr>
          <w:color w:val="000000"/>
        </w:rPr>
      </w:pPr>
      <w:r>
        <w:rPr>
          <w:color w:val="000000"/>
          <w:szCs w:val="22"/>
        </w:rPr>
        <w:t>34.3</w:t>
      </w:r>
      <w:r>
        <w:rPr>
          <w:color w:val="000000"/>
          <w:szCs w:val="22"/>
        </w:rPr>
        <w:t>. vartotojas pageidauja keisti vienfazį atvadą trifaziu nekeisdamas leistinosios naudoti galios;</w:t>
      </w:r>
    </w:p>
    <w:p>
      <w:pPr>
        <w:ind w:firstLine="709"/>
        <w:jc w:val="both"/>
        <w:rPr>
          <w:color w:val="000000"/>
        </w:rPr>
      </w:pPr>
      <w:r>
        <w:rPr>
          <w:color w:val="000000"/>
          <w:szCs w:val="22"/>
        </w:rPr>
        <w:t>34.4</w:t>
      </w:r>
      <w:r>
        <w:rPr>
          <w:color w:val="000000"/>
          <w:szCs w:val="22"/>
        </w:rPr>
        <w:t>. vartotojas dėl jam priklausančio dalies nekilnojamojo turto perdavimu kitam asmeniui (naujajam vartotojui) atsisako leistinosios naudoti galios ar jos dalies ir naujojo vartotojo elektros įrenginiai, kurių leistinoji naudoti galia lygi atsisakytajai, jungiami tuo pačiu elektriniu adresu kaip ir leistinosios naudoti galios atsisakiusio vartotojo buvę įrenginiai;</w:t>
      </w:r>
    </w:p>
    <w:p>
      <w:pPr>
        <w:ind w:firstLine="709"/>
        <w:jc w:val="both"/>
        <w:rPr>
          <w:color w:val="000000"/>
        </w:rPr>
      </w:pPr>
      <w:r>
        <w:rPr>
          <w:color w:val="000000"/>
          <w:szCs w:val="22"/>
        </w:rPr>
        <w:t>34.5</w:t>
      </w:r>
      <w:r>
        <w:rPr>
          <w:color w:val="000000"/>
          <w:szCs w:val="22"/>
        </w:rPr>
        <w:t>. naujai prijungiamų vartotojo elektros įrenginių leistinoji naudoti galia didesnė kaip 1000 kW;</w:t>
      </w:r>
    </w:p>
    <w:p>
      <w:pPr>
        <w:ind w:firstLine="709"/>
        <w:jc w:val="both"/>
        <w:rPr>
          <w:color w:val="000000"/>
        </w:rPr>
      </w:pPr>
      <w:r>
        <w:rPr>
          <w:color w:val="000000"/>
          <w:szCs w:val="22"/>
        </w:rPr>
        <w:t>34.6</w:t>
      </w:r>
      <w:r>
        <w:rPr>
          <w:color w:val="000000"/>
          <w:szCs w:val="22"/>
        </w:rPr>
        <w:t>. vartotojo elektros įrenginiai prijungiami prie 35 kV įtampos tinklų ir nuosavybės riba yra 35 kV įtampos pusėje.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C87E4529B7">
        <w:r w:rsidRPr="00532B9F">
          <w:rPr>
            <w:rFonts w:ascii="Times New Roman" w:eastAsia="MS Mincho" w:hAnsi="Times New Roman"/>
            <w:sz w:val="20"/>
            <w:i/>
            <w:iCs/>
            <w:color w:val="0000FF" w:themeColor="hyperlink"/>
            <w:u w:val="single"/>
          </w:rPr>
          <w:t>4-272</w:t>
        </w:r>
      </w:fldSimple>
      <w:r>
        <w:rPr>
          <w:rFonts w:ascii="Times New Roman" w:eastAsia="MS Mincho" w:hAnsi="Times New Roman"/>
          <w:sz w:val="20"/>
          <w:i/>
          <w:iCs/>
        </w:rPr>
        <w:t>,
2006-07-12,
Žin., 2006, Nr.
80-3165 (2006-07-22), i. k. 1062020ISAK0004-272            </w:t>
      </w:r>
    </w:p>
    <w:p/>
    <w:p>
      <w:pPr>
        <w:widowControl w:val="0"/>
        <w:ind w:firstLine="709"/>
        <w:jc w:val="both"/>
      </w:pPr>
      <w:r>
        <w:t>34</w:t>
      </w:r>
      <w:r>
        <w:rPr>
          <w:vertAlign w:val="superscript"/>
        </w:rPr>
        <w:t>1</w:t>
      </w:r>
      <w:r>
        <w:t>. Naujiesiems vartotojams, kurių elektros įrenginiams prijungti prie elektros tinklų naudojami šių Taisyklių 46</w:t>
      </w:r>
      <w:r>
        <w:rPr>
          <w:vertAlign w:val="superscript"/>
        </w:rPr>
        <w:t>1</w:t>
      </w:r>
      <w:r>
        <w:t xml:space="preserve"> punkte nustatyta tvarka pastatyti ar rekonstruoti energetikos objektai, operatorių teikiamų paslaugų kaina yra lygi šių dydžių sumai:</w:t>
      </w:r>
    </w:p>
    <w:p>
      <w:pPr>
        <w:widowControl w:val="0"/>
        <w:ind w:firstLine="709"/>
        <w:jc w:val="both"/>
      </w:pPr>
      <w:r>
        <w:t>34</w:t>
      </w:r>
      <w:r>
        <w:rPr>
          <w:vertAlign w:val="superscript"/>
        </w:rPr>
        <w:t>1</w:t>
      </w:r>
      <w:r>
        <w:t>.1</w:t>
      </w:r>
      <w:r>
        <w:t>. 40 procentų šių Taisyklių 46</w:t>
      </w:r>
      <w:r>
        <w:rPr>
          <w:vertAlign w:val="superscript"/>
        </w:rPr>
        <w:t>1</w:t>
      </w:r>
      <w:r>
        <w:t xml:space="preserve">.1.1 ir (ar) </w:t>
      </w:r>
      <w:r>
        <w:rPr>
          <w:iCs/>
        </w:rPr>
        <w:t>46</w:t>
      </w:r>
      <w:r>
        <w:rPr>
          <w:iCs/>
          <w:vertAlign w:val="superscript"/>
        </w:rPr>
        <w:t>1</w:t>
      </w:r>
      <w:r>
        <w:rPr>
          <w:iCs/>
        </w:rPr>
        <w:t>.3</w:t>
      </w:r>
      <w:r>
        <w:rPr>
          <w:i/>
          <w:iCs/>
        </w:rPr>
        <w:t xml:space="preserve"> </w:t>
      </w:r>
      <w:r>
        <w:t>punktuose nustatytų energetikos objektų 1 kW statybos ar rekonstrukcijos kainos, apskaičiuotos šių Taisyklių 46</w:t>
      </w:r>
      <w:r>
        <w:rPr>
          <w:iCs/>
          <w:vertAlign w:val="superscript"/>
        </w:rPr>
        <w:t>1</w:t>
      </w:r>
      <w:r>
        <w:rPr>
          <w:iCs/>
        </w:rPr>
        <w:t>.2</w:t>
      </w:r>
      <w:r>
        <w:rPr>
          <w:i/>
          <w:iCs/>
        </w:rPr>
        <w:t xml:space="preserve"> </w:t>
      </w:r>
      <w:r>
        <w:t>punkte nustatyta tvarka, ir naujajam vartotojui suteikiamos leistinosios naudoti galios, įvertinus naujajam vartotojui suteikiamą aprūpinimo elektra patikimumo kategoriją, sandaugos;</w:t>
      </w:r>
    </w:p>
    <w:p>
      <w:pPr>
        <w:widowControl w:val="0"/>
        <w:ind w:firstLine="709"/>
        <w:jc w:val="both"/>
        <w:rPr>
          <w:color w:val="000000"/>
        </w:rPr>
      </w:pPr>
      <w:r>
        <w:t>34</w:t>
      </w:r>
      <w:r>
        <w:rPr>
          <w:vertAlign w:val="superscript"/>
        </w:rPr>
        <w:t>1</w:t>
      </w:r>
      <w:r>
        <w:t>.2</w:t>
      </w:r>
      <w:r>
        <w:t>. 40 procentų šių Taisyklių 46</w:t>
      </w:r>
      <w:r>
        <w:rPr>
          <w:vertAlign w:val="superscript"/>
        </w:rPr>
        <w:t>1</w:t>
      </w:r>
      <w:r>
        <w:t xml:space="preserve">.1.2 punkte nustatyto naujojo vartotojo elektros įrenginių prijungimo prie tinklų projekto sąmatinės vertės.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C87E4529B7">
        <w:r w:rsidRPr="00532B9F">
          <w:rPr>
            <w:rFonts w:ascii="Times New Roman" w:eastAsia="MS Mincho" w:hAnsi="Times New Roman"/>
            <w:sz w:val="20"/>
            <w:i/>
            <w:iCs/>
            <w:color w:val="0000FF" w:themeColor="hyperlink"/>
            <w:u w:val="single"/>
          </w:rPr>
          <w:t>4-272</w:t>
        </w:r>
      </w:fldSimple>
      <w:r>
        <w:rPr>
          <w:rFonts w:ascii="Times New Roman" w:eastAsia="MS Mincho" w:hAnsi="Times New Roman"/>
          <w:sz w:val="20"/>
          <w:i/>
          <w:iCs/>
        </w:rPr>
        <w:t>,
2006-07-12,
Žin., 2006, Nr.
80-3165 (2006-07-22), i. k. 1062020ISAK0004-272        </w:t>
      </w:r>
    </w:p>
    <w:p/>
    <w:p>
      <w:pPr>
        <w:ind w:firstLine="709"/>
        <w:jc w:val="both"/>
        <w:rPr>
          <w:color w:val="000000"/>
        </w:rPr>
      </w:pPr>
      <w:r>
        <w:rPr>
          <w:color w:val="000000"/>
          <w:szCs w:val="22"/>
        </w:rPr>
        <w:t>35</w:t>
      </w:r>
      <w:r>
        <w:rPr>
          <w:color w:val="000000"/>
          <w:szCs w:val="22"/>
        </w:rPr>
        <w:t>. Šių Taisyklių 20, 26 ir 47 punktuose nurodytais atvejais vartotojams teikiamų paslaugų kaina lygi projekto sąmatinei vertei.</w:t>
      </w:r>
    </w:p>
    <w:p>
      <w:pPr>
        <w:ind w:firstLine="709"/>
        <w:jc w:val="both"/>
        <w:rPr>
          <w:color w:val="000000"/>
        </w:rPr>
      </w:pPr>
      <w:r>
        <w:rPr>
          <w:color w:val="000000"/>
          <w:szCs w:val="22"/>
        </w:rPr>
        <w:t>36</w:t>
      </w:r>
      <w:r>
        <w:rPr>
          <w:color w:val="000000"/>
          <w:szCs w:val="22"/>
        </w:rPr>
        <w:t xml:space="preserve">. Gamintojų elektros įrenginių prijungimo prie tinklų paslaugos kaina yra lygi projekto sąmatinei vertei. Gamintojai, kurie elektros energijos gamybai naudoja atsinaujinančius ir atliekinius išteklius, už įrenginių prijungimo paslaugą moka vadovaudamiesi Elektros energijos, kuriai gaminti naudojami atsinaujinantys ir atliekiniai energijos ištekliai, gamybos ir pirkimo skatinimo tvarkos, patvirtintos Lietuvos Respublikos Vyriausybės 2001 m. gruodžio 5 d. nutarimu Nr. 1474 (Žin., 2001, Nr. </w:t>
      </w:r>
      <w:hyperlink r:id="rId22" w:tgtFrame="_blank" w:history="1">
        <w:r>
          <w:rPr>
            <w:color w:val="0000FF" w:themeColor="hyperlink"/>
            <w:szCs w:val="22"/>
            <w:u w:val="single"/>
          </w:rPr>
          <w:t>104-3713</w:t>
        </w:r>
      </w:hyperlink>
      <w:r>
        <w:rPr>
          <w:color w:val="000000"/>
          <w:szCs w:val="22"/>
        </w:rPr>
        <w:t xml:space="preserve">; 2004, Nr. </w:t>
      </w:r>
      <w:hyperlink r:id="rId23" w:tgtFrame="_blank" w:history="1">
        <w:r>
          <w:rPr>
            <w:color w:val="0000FF" w:themeColor="hyperlink"/>
            <w:szCs w:val="22"/>
            <w:u w:val="single"/>
          </w:rPr>
          <w:t>9-228</w:t>
        </w:r>
      </w:hyperlink>
      <w:r>
        <w:rPr>
          <w:color w:val="000000"/>
          <w:szCs w:val="22"/>
        </w:rPr>
        <w:t>), nuostatomis.</w:t>
      </w:r>
    </w:p>
    <w:p>
      <w:pPr>
        <w:ind w:firstLine="709"/>
        <w:jc w:val="both"/>
        <w:rPr>
          <w:color w:val="000000"/>
        </w:rPr>
      </w:pPr>
      <w:r>
        <w:rPr>
          <w:color w:val="000000"/>
          <w:szCs w:val="22"/>
        </w:rPr>
        <w:t>37</w:t>
      </w:r>
      <w:r>
        <w:rPr>
          <w:color w:val="000000"/>
          <w:szCs w:val="22"/>
        </w:rPr>
        <w:t>. Kai pagal šias Taisykles operatorių teikiamų paslaugų kaina skaičiuojama pagal projekto sąmatinę vertę, į sąmatą turi būti įskaičiuotos visos išlaidos ir sąnaudos, reikalingos projektui įgyvendinti.</w:t>
      </w:r>
    </w:p>
    <w:p>
      <w:pPr>
        <w:ind w:firstLine="709"/>
        <w:jc w:val="both"/>
        <w:rPr>
          <w:color w:val="000000"/>
        </w:rPr>
      </w:pPr>
      <w:r>
        <w:rPr>
          <w:color w:val="000000"/>
          <w:szCs w:val="22"/>
        </w:rPr>
        <w:t>38</w:t>
      </w:r>
      <w:r>
        <w:rPr>
          <w:color w:val="000000"/>
          <w:szCs w:val="22"/>
        </w:rPr>
        <w:t>. Šiose Taisyklėse nustatytų operatorių teikiamų paslaugų kaina turi būti sumokėta iki paslaugų teikimo pradžios, jeigu šalys nesusitarė kitaip.</w:t>
      </w:r>
    </w:p>
    <w:p>
      <w:pPr>
        <w:ind w:firstLine="709"/>
        <w:jc w:val="both"/>
        <w:rPr>
          <w:color w:val="000000"/>
        </w:rPr>
      </w:pPr>
      <w:r>
        <w:rPr>
          <w:color w:val="000000"/>
          <w:szCs w:val="22"/>
        </w:rPr>
        <w:t>39</w:t>
      </w:r>
      <w:r>
        <w:rPr>
          <w:color w:val="000000"/>
          <w:szCs w:val="22"/>
        </w:rPr>
        <w:t>. Vartotojui mažinant elektros įrenginių leistinąją naudoti galią, ši paslauga teikiama nemokamai.</w:t>
      </w:r>
    </w:p>
    <w:p>
      <w:pPr>
        <w:ind w:firstLine="709"/>
        <w:jc w:val="both"/>
        <w:rPr>
          <w:color w:val="000000"/>
          <w:szCs w:val="8"/>
        </w:rPr>
      </w:pPr>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BAIGIAMOSIOS NUOSTATOS</w:t>
      </w:r>
    </w:p>
    <w:p>
      <w:pPr>
        <w:ind w:firstLine="709"/>
        <w:jc w:val="both"/>
        <w:rPr>
          <w:color w:val="000000"/>
          <w:szCs w:val="8"/>
        </w:rPr>
      </w:pPr>
    </w:p>
    <w:p>
      <w:pPr>
        <w:ind w:firstLine="709"/>
        <w:jc w:val="both"/>
        <w:rPr>
          <w:color w:val="000000"/>
        </w:rPr>
      </w:pPr>
      <w:r>
        <w:rPr>
          <w:color w:val="000000"/>
          <w:szCs w:val="22"/>
        </w:rPr>
        <w:t>40</w:t>
      </w:r>
      <w:r>
        <w:rPr>
          <w:color w:val="000000"/>
          <w:szCs w:val="22"/>
        </w:rPr>
        <w:t>. Vartotojas ar gamintojas neįgyja nuosavybės teisių į operatorių nutiestus ar pertvarkytus elektros tinklus ir įrenginius, sumontuotus vartotojų ar gamintojų elektros įrenginiams prijungti prie operatoriaus elektros tinklų.</w:t>
      </w:r>
    </w:p>
    <w:p>
      <w:pPr>
        <w:ind w:firstLine="709"/>
        <w:jc w:val="both"/>
        <w:rPr>
          <w:color w:val="000000"/>
        </w:rPr>
      </w:pPr>
      <w:r>
        <w:rPr>
          <w:color w:val="000000"/>
          <w:szCs w:val="22"/>
        </w:rPr>
        <w:t>41</w:t>
      </w:r>
      <w:r>
        <w:rPr>
          <w:color w:val="000000"/>
          <w:szCs w:val="22"/>
        </w:rPr>
        <w:t>. Kai vartotojas nutraukia elektros energijos pirkimo-pardavimo ir (ar) skirstymo sutartį dėl jam priklausančio turto, kuriame yra prijungti prie operatoriaus tinklų elektros įrenginiai, perleidimo, operatorius su šio turto įgijėju (naujuoju vartotoju) be papildomo užmokesčio tomis pačiomis sąlygomis sudaro elektros tinklų nuosavybės ribų aktą ir pasirašo atitinkamą naują elektros energijos pirkimo-pardavimo ir (ar) skirstymo sutartį, jeigu nuo sutarties (-čių) su buvusiuoju vartotoju nutraukimo dienos praėjo ne daugiau kaip 6 mėnesiai ir naujasis vartotojas nepageidauja didinti leistinosios naudoti galios, keisti elektros tiekimo patikimumo, įrengto vienfazio atvado keisti trifaziu ir sutarties (-čių) su buvusiuoju vartotoju nutraukimo momentu atvadas bei elektros energijos apskaitos įrenginiai buvo įrengti pagal juos rengiant galiojusių teisės aktų reikalavimus. Kitais atvejais vartotojo elektros įrenginiai prijungiami prie elektros tinklų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42</w:t>
      </w:r>
      <w:r>
        <w:rPr>
          <w:color w:val="000000"/>
          <w:szCs w:val="22"/>
        </w:rPr>
        <w:t>. Vartotojas ar gamintojas savo lėšomis atlieka jam priklausančio objekto vidaus elektros instaliacijos ir kitus elektros montavimo darbus iki nuosavybės su operatoriaus elektros tinklais ribos bei parengia šiems darbams atlikti būtinus techninius dokumentus. Vartotojas ar gamintojas pateikia operatoriui Valstybinės energetikos inspekcijos prie Ūkio ministerijos aktą-pažymą apie vartotojo ar gamintojo nuosavybėje esančių elektros įrenginių techninės būklės patikrinimą.</w:t>
      </w:r>
    </w:p>
    <w:p>
      <w:pPr>
        <w:ind w:firstLine="709"/>
        <w:jc w:val="both"/>
        <w:rPr>
          <w:color w:val="000000"/>
        </w:rPr>
      </w:pPr>
      <w:r>
        <w:rPr>
          <w:color w:val="000000"/>
          <w:szCs w:val="22"/>
        </w:rPr>
        <w:t>43</w:t>
      </w:r>
      <w:r>
        <w:rPr>
          <w:color w:val="000000"/>
          <w:szCs w:val="22"/>
        </w:rPr>
        <w:t>. Subabonentui pageidaujant tapti operatoriaus abonentu, jo elektros įrenginių prijungimas prie operatoriaus elektros tinklų atliekamas ir paslaugos kaina apskaičiuojama šiose Taisyklėse nustatyta</w:t>
      </w:r>
      <w:r>
        <w:rPr>
          <w:b/>
          <w:bCs/>
          <w:color w:val="000000"/>
          <w:szCs w:val="22"/>
        </w:rPr>
        <w:t xml:space="preserve"> </w:t>
      </w:r>
      <w:r>
        <w:rPr>
          <w:color w:val="000000"/>
          <w:szCs w:val="22"/>
        </w:rPr>
        <w:t>naujųjų vartotojų elektros įrenginių prijungimo tvarka ir sąlygomis. Abonentas negali atjungti subabonentų, kurie prijungti prie jam priklausančių tinklų ir vykdo sutartinius įsipareigojimus, kol jie neprijungti prie operatoriaus elektros tinklų.</w:t>
      </w:r>
    </w:p>
    <w:p>
      <w:pPr>
        <w:ind w:firstLine="709"/>
        <w:jc w:val="both"/>
        <w:rPr>
          <w:color w:val="000000"/>
        </w:rPr>
      </w:pPr>
      <w:r>
        <w:rPr>
          <w:color w:val="000000"/>
          <w:szCs w:val="22"/>
        </w:rPr>
        <w:t>44</w:t>
      </w:r>
      <w:r>
        <w:rPr>
          <w:color w:val="000000"/>
          <w:szCs w:val="22"/>
        </w:rPr>
        <w:t>. Operatorius, teisės aktų nustatyta tvarka išpirkęs sodų bendrijai priklausančius elektros tinklus, su vartotojais, kurių elektros įrenginiai buvo prijungti prie šios bendrijos tinklų, sudaro elektros tinklų nuosavybės ribų aktus ir pasirašo elektros energijos pirkimo-pardavimo ir (ar) elektros energijos skirstymo paslaugos sutartis. Išperkant sodų bendrijai priklausančius elektros tinklus, sodų bendrija jai suteiktą leistinąją naudoti galią paskirsto asmenims, kurių elektros įrenginiai prijungti prie bendrijos elektros tinklų, ir sudaro leistinosios naudoti galios paskirstymo aktą, kuris pateikiamas operatoriui.</w:t>
      </w:r>
    </w:p>
    <w:p>
      <w:pPr>
        <w:ind w:firstLine="709"/>
        <w:jc w:val="both"/>
        <w:rPr>
          <w:color w:val="000000"/>
        </w:rPr>
      </w:pPr>
      <w:r>
        <w:rPr>
          <w:color w:val="000000"/>
          <w:szCs w:val="22"/>
        </w:rPr>
        <w:t>Jei vartotojas nepageidauja keisti vienfazio atvado trifaziu, didinti tiekimo patikimumą ir jo pageidaujama leistinoji naudoti galia ne didesnė, negu nurodyta leistinosios naudoti galios paskirstymo akte, vartotojo elektros įrenginių prijungimo prie operatoriaus elektros tinklų paslauga suteikiama nemokamai. Priešingu atveju vartotojo leistinosios naudoti galios ir (ar) tiekimo patikimumo padidinimas ir (ar) vienfazio atvado keitimas trifaziu atliekamas bei paslaugų kaina nustatoma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45</w:t>
      </w:r>
      <w:r>
        <w:rPr>
          <w:color w:val="000000"/>
          <w:szCs w:val="22"/>
        </w:rPr>
        <w:t>. Bendrabučio tipo daugiabučių gyvenamųjų namų butų savininkai ir nuomininkai nelaikomi naujaisiais vartotojais, kai tokio tipo namų vidaus tinklai rekonstruoti atskiriant butų ir bendroms namo reikmėms skirtus elektros tinklus, neviršijant iki rekonstrukcijos leistinos naudoti galios ribų bei nekeičiant tiekimo patikimumo.</w:t>
      </w:r>
    </w:p>
    <w:p>
      <w:pPr>
        <w:ind w:firstLine="709"/>
        <w:jc w:val="both"/>
        <w:rPr>
          <w:color w:val="000000"/>
        </w:rPr>
      </w:pPr>
      <w:r>
        <w:rPr>
          <w:color w:val="000000"/>
          <w:szCs w:val="22"/>
        </w:rPr>
        <w:t>Energetikos įmonės gali dalyvauti vykdant tokių tinklų rekonstravimo projektus. Šiems projektams įgyvendinti gali būti pritraukiamos Europos Sąjungos struktūrinių fondų lėšos.</w:t>
      </w:r>
    </w:p>
    <w:p>
      <w:pPr>
        <w:ind w:firstLine="709"/>
        <w:jc w:val="both"/>
        <w:rPr>
          <w:color w:val="000000"/>
        </w:rPr>
      </w:pPr>
      <w:r>
        <w:rPr>
          <w:color w:val="000000"/>
          <w:szCs w:val="22"/>
        </w:rPr>
        <w:t>46</w:t>
      </w:r>
      <w:r>
        <w:rPr>
          <w:color w:val="000000"/>
          <w:szCs w:val="22"/>
        </w:rPr>
        <w:t>. Kai prijungtų elektros įrenginių, skirstymo ir (ar) perdavimo tinklo techniniams parametrams užtikrinti ir (ar) pagerinti reikalinga įrengti ir (ar) rekonstruoti 330 kV, 110 kV, 35 kV oro ar kabelines linijas, 330/110/10 kV, 110/35/10(6), 110/10(6) kV, 35/10 kV transformatorių pastotes ir tai nėra tiesiogiai nustatyta šių Taisyklių 1.1, 1.2, 1.3, 1.4 ir 1.7 punktuose numatytais atvejais, perdavimo ir skirstomųjų tinklų operatoriai plečia jų prižiūrimus įrenginius savo lėšomis. Šių Taisyklių 1.1, 1.2, 1.3, 1.4 ir 1.7 punktuose numatytais atvejais elektros įrenginių įrengimas ar rekonstrukcija vykdomi šiose Taisyklėse nustatyta</w:t>
      </w:r>
      <w:r>
        <w:rPr>
          <w:b/>
          <w:bCs/>
          <w:color w:val="000000"/>
          <w:szCs w:val="22"/>
        </w:rPr>
        <w:t xml:space="preserve"> </w:t>
      </w:r>
      <w:r>
        <w:rPr>
          <w:color w:val="000000"/>
          <w:szCs w:val="22"/>
        </w:rPr>
        <w:t>naujųjų vartotojų elektros įrenginių prijungimo tvarka ir sąlygomis, vartotojui, gamintojui ar kitiems asmenims sumokėjus paslaugos kainą tiek skirstymo tinklo operatoriui (-iams), tiek perdavimo tinklų operatoriui pagal operatorių ir vartotojo ar gamintojo sudarytą sutartį.</w:t>
      </w:r>
    </w:p>
    <w:p>
      <w:pPr>
        <w:widowControl w:val="0"/>
        <w:ind w:firstLine="709"/>
        <w:jc w:val="both"/>
      </w:pPr>
      <w:r>
        <w:t>46</w:t>
      </w:r>
      <w:r>
        <w:rPr>
          <w:vertAlign w:val="superscript"/>
        </w:rPr>
        <w:t>1</w:t>
      </w:r>
      <w:r>
        <w:t>. Kai naujojo vartotojo elektros įrenginiams prijungti prie operatorių elektros tinklų pagal operatoriaus išduotą(-us) prijungimo prie tinklų techninių sąlygų aprašą(-us) reikia statyti (įrengti) naujas ar rekonstruoti esamas transformatorių pastotes, skirstomuosius punktus ir/ar transformatorines, kurių planuojama įrengti energetinė galia yra didesnė kaip 1000 kW, ir šie energetikos objektai, įvertinus būsimųjų naujųjų vartotojų elektros energijos poreikius, operatoriaus nuožiūra projektuojami ir įrengiami didesnės energetinės galios, nei jos reikia naujojo vartotojo elektros energijos poreikiams tenkinti, naujųjų vartotojų elektros įrenginių prijungimas naudojant šiuos energetikos objektus atliekamas šiame punkte nustatyta tvarka:</w:t>
      </w:r>
    </w:p>
    <w:p>
      <w:pPr>
        <w:widowControl w:val="0"/>
        <w:ind w:firstLine="709"/>
        <w:jc w:val="both"/>
      </w:pPr>
      <w:r>
        <w:t>46</w:t>
      </w:r>
      <w:r>
        <w:rPr>
          <w:vertAlign w:val="superscript"/>
        </w:rPr>
        <w:t>1</w:t>
      </w:r>
      <w:r>
        <w:t>.1</w:t>
      </w:r>
      <w:r>
        <w:t>. pagal operatoriaus išduotą(-us) prijungimo prie tinklų techninių sąlygų aprašą(-us) Taisyklėse nustatyta tvarka turi būti parengti atskiri projektai ir jų sąmatos (rengiant bendrą projektą – išskirtos atskiros projekto dalys ir sudarytos atskiros šių projekto dalių sąmatos):</w:t>
      </w:r>
    </w:p>
    <w:p>
      <w:pPr>
        <w:widowControl w:val="0"/>
        <w:ind w:firstLine="709"/>
        <w:jc w:val="both"/>
      </w:pPr>
      <w:r>
        <w:t>46</w:t>
      </w:r>
      <w:r>
        <w:rPr>
          <w:vertAlign w:val="superscript"/>
        </w:rPr>
        <w:t>1</w:t>
      </w:r>
      <w:r>
        <w:t>.1.1</w:t>
      </w:r>
      <w:r>
        <w:t>. statomų ar rekonstruojamų transformatorių pastočių, skirstomųjų punktų ir/ar transformatorinių, kurių planuojama įrengti energetinė galia yra didesnė kaip 1000 kW ir šiuos energetikos objektus operatorius planuoja panaudoti ir kitų naujųjų vartotojų elektros įrenginiams prijungti, statyti ar rekonstruoti. Į šių energetikos objektų statybos ar rekonstrukcijos projektus ir jų sąmatas (atskiras bendro projekto dalis ir šių projekto dalių sąmatas) turi būti įtraukta visų statomo ar rekonstruojamo energetikos objekto tinkamam veikimui reikiamų įrenginių, statinių ir priklausinių statyba (įrengimas) bei oro ar kabelinių linijų, tiesiamų į šiuos energetikos objektus, statyba ar rekonstrukcija;</w:t>
      </w:r>
    </w:p>
    <w:p>
      <w:pPr>
        <w:widowControl w:val="0"/>
        <w:ind w:firstLine="709"/>
        <w:jc w:val="both"/>
      </w:pPr>
      <w:r>
        <w:t>46</w:t>
      </w:r>
      <w:r>
        <w:rPr>
          <w:vertAlign w:val="superscript"/>
        </w:rPr>
        <w:t>1</w:t>
      </w:r>
      <w:r>
        <w:t>.1.2</w:t>
      </w:r>
      <w:r>
        <w:t>. atitinkamo naujojo vartotojo elektros įrenginiams prijungti prie elektros tinklų reikalingų elektros tinklų, įrenginių statybai (įrengimui) ar rekonstrukcijai bei kitiems darbams atlikti. Į šį naujojo vartotojo elektros įrenginių prijungimo prie elektros tinklų projektą ir jo sąmatą (atskirą bendro projekto dalį ir šio projekto dalies sąmatą) negali būti įtraukiama šių Taisyklių 46</w:t>
      </w:r>
      <w:r>
        <w:rPr>
          <w:vertAlign w:val="superscript"/>
        </w:rPr>
        <w:t>1</w:t>
      </w:r>
      <w:r>
        <w:t>.1.1 punkte nurodytų energetikos objektų statyba ar rekonstrukcija.</w:t>
      </w:r>
    </w:p>
    <w:p>
      <w:pPr>
        <w:widowControl w:val="0"/>
        <w:ind w:firstLine="709"/>
        <w:jc w:val="both"/>
      </w:pPr>
      <w:r>
        <w:t>46</w:t>
      </w:r>
      <w:r>
        <w:rPr>
          <w:vertAlign w:val="superscript"/>
        </w:rPr>
        <w:t>1</w:t>
      </w:r>
      <w:r>
        <w:t>.2</w:t>
      </w:r>
      <w:r>
        <w:t>. parengus ir suderinus Taisyklių 46</w:t>
      </w:r>
      <w:r>
        <w:rPr>
          <w:vertAlign w:val="superscript"/>
        </w:rPr>
        <w:t>1</w:t>
      </w:r>
      <w:r>
        <w:t>.1.1 punkte nurodytą(-us) projektą(-us) bei projekto(-ų) sąmatą(-as) (atskirą bendro projekto dalį ir šio projekto dalies sąmatą) operatorius turi apskaičiuoti statomų ar rekonstruojamų transformatorių pastočių, skirstomųjų punktų ir/ar transformatorinių 1 kW statybos ar rekonstrukcijos kainą(-as), kuri(-ios) lygi(-ios) atitinkamo energetikos objekto (su reikiamais įrenginiais, priklausiniais ir į energetikos objektą nutiestomis oro ar kabelinių linijomis) statybos ar rekonstrukcijos projekto (atskiros bendro projekto dalies) sąmatinės vertės ir šio energetikos objekto energetinės galios santykiui;</w:t>
      </w:r>
    </w:p>
    <w:p>
      <w:pPr>
        <w:widowControl w:val="0"/>
        <w:ind w:firstLine="709"/>
        <w:jc w:val="both"/>
      </w:pPr>
      <w:r>
        <w:t>46</w:t>
      </w:r>
      <w:r>
        <w:rPr>
          <w:vertAlign w:val="superscript"/>
        </w:rPr>
        <w:t>1</w:t>
      </w:r>
      <w:r>
        <w:t>.3</w:t>
      </w:r>
      <w:r>
        <w:t>. šių Taisyklių 46</w:t>
      </w:r>
      <w:r>
        <w:rPr>
          <w:vertAlign w:val="superscript"/>
        </w:rPr>
        <w:t>1</w:t>
      </w:r>
      <w:r>
        <w:t>.1 ir 46</w:t>
      </w:r>
      <w:r>
        <w:rPr>
          <w:vertAlign w:val="superscript"/>
        </w:rPr>
        <w:t>1</w:t>
      </w:r>
      <w:r>
        <w:t>.2 punktuose nustatyta prijungimo tvarka operatoriaus nuožiūra, įvertinus būsimųjų naujųjų vartotojų elektros energijos poreikius ir planuojamą elektros tinklų plėtrą, gali būti taikoma ir tais atvejais, kai statomi ar rekonstruojami energetikos objektai, kurių įrengiama energetinė galia yra mažesnė nei 1000 kW;</w:t>
      </w:r>
    </w:p>
    <w:p>
      <w:pPr>
        <w:widowControl w:val="0"/>
        <w:ind w:firstLine="709"/>
        <w:jc w:val="both"/>
        <w:rPr>
          <w:color w:val="000000"/>
        </w:rPr>
      </w:pPr>
      <w:r>
        <w:t>46</w:t>
      </w:r>
      <w:r>
        <w:rPr>
          <w:vertAlign w:val="superscript"/>
        </w:rPr>
        <w:t>1</w:t>
      </w:r>
      <w:r>
        <w:t>.4</w:t>
      </w:r>
      <w:r>
        <w:t>. naujiesiems vartotojams, kurių elektros įrenginiai prie operatoriaus elektros tinklų jungiami panaudojant Taisyklių 46</w:t>
      </w:r>
      <w:r>
        <w:rPr>
          <w:vertAlign w:val="superscript"/>
        </w:rPr>
        <w:t>1</w:t>
      </w:r>
      <w:r>
        <w:t xml:space="preserve">.1.1 ir </w:t>
      </w:r>
      <w:r>
        <w:rPr>
          <w:iCs/>
        </w:rPr>
        <w:t>46</w:t>
      </w:r>
      <w:r>
        <w:rPr>
          <w:iCs/>
          <w:vertAlign w:val="superscript"/>
        </w:rPr>
        <w:t>1</w:t>
      </w:r>
      <w:r>
        <w:rPr>
          <w:iCs/>
        </w:rPr>
        <w:t>.3</w:t>
      </w:r>
      <w:r>
        <w:rPr>
          <w:i/>
          <w:iCs/>
        </w:rPr>
        <w:t xml:space="preserve"> </w:t>
      </w:r>
      <w:r>
        <w:t>punktuose nurodytus objektus, elektros įrenginių prijungimo prie elektros tinklų paslaugos kaina apskaičiuojama Taisyklių 34</w:t>
      </w:r>
      <w:r>
        <w:rPr>
          <w:vertAlign w:val="superscript"/>
        </w:rPr>
        <w:t>1</w:t>
      </w:r>
      <w:r>
        <w:t xml:space="preserve"> punkte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C87E4529B7">
        <w:r w:rsidRPr="00532B9F">
          <w:rPr>
            <w:rFonts w:ascii="Times New Roman" w:eastAsia="MS Mincho" w:hAnsi="Times New Roman"/>
            <w:sz w:val="20"/>
            <w:i/>
            <w:iCs/>
            <w:color w:val="0000FF" w:themeColor="hyperlink"/>
            <w:u w:val="single"/>
          </w:rPr>
          <w:t>4-272</w:t>
        </w:r>
      </w:fldSimple>
      <w:r>
        <w:rPr>
          <w:rFonts w:ascii="Times New Roman" w:eastAsia="MS Mincho" w:hAnsi="Times New Roman"/>
          <w:sz w:val="20"/>
          <w:i/>
          <w:iCs/>
        </w:rPr>
        <w:t>,
2006-07-12,
Žin., 2006, Nr.
80-3165 (2006-07-22), i. k. 1062020ISAK0004-272        </w:t>
      </w:r>
    </w:p>
    <w:p/>
    <w:p>
      <w:pPr>
        <w:ind w:firstLine="709"/>
        <w:jc w:val="both"/>
        <w:rPr>
          <w:color w:val="000000"/>
        </w:rPr>
      </w:pPr>
      <w:r>
        <w:rPr>
          <w:color w:val="000000"/>
          <w:szCs w:val="22"/>
        </w:rPr>
        <w:t>47</w:t>
      </w:r>
      <w:r>
        <w:rPr>
          <w:color w:val="000000"/>
          <w:szCs w:val="22"/>
        </w:rPr>
        <w:t xml:space="preserve">. Prie perdavimo tinklų vartotojų įrenginiai jungiami Lietuvos Respublikos elektros energetikos įstatyme (Žin., 2000, Nr. </w:t>
      </w:r>
      <w:hyperlink r:id="rId24" w:tgtFrame="_blank" w:history="1">
        <w:r>
          <w:rPr>
            <w:color w:val="0000FF" w:themeColor="hyperlink"/>
            <w:szCs w:val="22"/>
            <w:u w:val="single"/>
          </w:rPr>
          <w:t>66-1984</w:t>
        </w:r>
      </w:hyperlink>
      <w:r>
        <w:rPr>
          <w:color w:val="000000"/>
          <w:szCs w:val="22"/>
        </w:rPr>
        <w:t xml:space="preserve">; 2004, Nr. </w:t>
      </w:r>
      <w:hyperlink r:id="rId25" w:tgtFrame="_blank" w:history="1">
        <w:r>
          <w:rPr>
            <w:color w:val="0000FF" w:themeColor="hyperlink"/>
            <w:szCs w:val="22"/>
            <w:u w:val="single"/>
          </w:rPr>
          <w:t>107-3964</w:t>
        </w:r>
      </w:hyperlink>
      <w:r>
        <w:rPr>
          <w:color w:val="000000"/>
          <w:szCs w:val="22"/>
        </w:rPr>
        <w:t>) numatytais atvejais.</w:t>
      </w:r>
    </w:p>
    <w:p>
      <w:pPr>
        <w:ind w:firstLine="709"/>
        <w:jc w:val="both"/>
        <w:rPr>
          <w:color w:val="000000"/>
        </w:rPr>
      </w:pPr>
      <w:r>
        <w:rPr>
          <w:color w:val="000000"/>
          <w:szCs w:val="22"/>
        </w:rPr>
        <w:t>48</w:t>
      </w:r>
      <w:r>
        <w:rPr>
          <w:color w:val="000000"/>
          <w:szCs w:val="22"/>
        </w:rPr>
        <w:t>. Prijungiant vartotojo elektros įrenginius prie operatorių elektros tinklų vienfaziu atvadu mažiausia leistinoji naudoti galia turi būti ne mažesnė kaip 3 kW, trifaziu atvadu – 5 kW, jei šalys nesusitaria kitaip.</w:t>
      </w:r>
    </w:p>
    <w:p>
      <w:pPr>
        <w:ind w:firstLine="709"/>
        <w:jc w:val="both"/>
        <w:rPr>
          <w:color w:val="000000"/>
        </w:rPr>
      </w:pPr>
      <w:r>
        <w:rPr>
          <w:color w:val="000000"/>
          <w:szCs w:val="22"/>
        </w:rPr>
        <w:t>49</w:t>
      </w:r>
      <w:r>
        <w:rPr>
          <w:color w:val="000000"/>
          <w:szCs w:val="22"/>
        </w:rPr>
        <w:t>. Nesant dokumentų, kuriuose nustatyta leistinoji naudoti galia, ji prilyginama 3 kW, kai vartotojo elektros įrenginiai prijungti vienfaziu atvadu, 5 kW – trifaziu atvadu.</w:t>
      </w:r>
    </w:p>
    <w:p>
      <w:pPr>
        <w:ind w:firstLine="709"/>
        <w:jc w:val="both"/>
        <w:rPr>
          <w:color w:val="000000"/>
        </w:rPr>
      </w:pPr>
      <w:r>
        <w:rPr>
          <w:color w:val="000000"/>
          <w:szCs w:val="22"/>
        </w:rPr>
        <w:t>50</w:t>
      </w:r>
      <w:r>
        <w:rPr>
          <w:color w:val="000000"/>
          <w:szCs w:val="22"/>
        </w:rPr>
        <w:t>. Operatorius, esant būtinumui, turi teisę tikslinti išduotų techninių sąlygų aprašą, jei vartotojui ar gamintojui neišduotas leidimas statybai.</w:t>
      </w:r>
    </w:p>
    <w:p>
      <w:pPr>
        <w:widowControl w:val="0"/>
        <w:ind w:firstLine="709"/>
        <w:jc w:val="both"/>
      </w:pPr>
      <w:r>
        <w:t>51</w:t>
      </w:r>
      <w:r>
        <w:t>. Sudarant ir vykdant elektros įrenginių prijungimo prie elektros tinklų paslaugos sutartis vadovaujamasi teisingumo, sąžiningumo, šalių bendradarbiavimo, vartotojų ir gamintojų nediskriminavimo ir lygiateisiškumo principais. Vartotojų ir gamintojų skundus ikiteismine tvarka nagrinėja:</w:t>
      </w:r>
    </w:p>
    <w:p>
      <w:pPr>
        <w:widowControl w:val="0"/>
        <w:ind w:firstLine="709"/>
        <w:jc w:val="both"/>
      </w:pPr>
      <w:r>
        <w:t>51.1</w:t>
      </w:r>
      <w:r>
        <w:t>. Valstybinė energetikos inspekcija prie Ūkio ministerijos – dėl operatoriaus parengtų techninių sąlygų aprašo pagrįstumo;</w:t>
      </w:r>
    </w:p>
    <w:p>
      <w:pPr>
        <w:widowControl w:val="0"/>
        <w:ind w:firstLine="709"/>
        <w:jc w:val="both"/>
        <w:rPr>
          <w:color w:val="000000"/>
        </w:rPr>
      </w:pPr>
      <w:r>
        <w:t>51.2</w:t>
      </w:r>
      <w:r>
        <w:t>. Valstybinė kainų ir energetikos kontrolės komisija – dėl operatoriaus veiklos ar neveikimo sprendžiant vartotojų ir gamintojų energetikos objektų prijungimo prie operatoriaus tinklų klausimus.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C87E4529B7">
        <w:r w:rsidRPr="00532B9F">
          <w:rPr>
            <w:rFonts w:ascii="Times New Roman" w:eastAsia="MS Mincho" w:hAnsi="Times New Roman"/>
            <w:sz w:val="20"/>
            <w:i/>
            <w:iCs/>
            <w:color w:val="0000FF" w:themeColor="hyperlink"/>
            <w:u w:val="single"/>
          </w:rPr>
          <w:t>4-272</w:t>
        </w:r>
      </w:fldSimple>
      <w:r>
        <w:rPr>
          <w:rFonts w:ascii="Times New Roman" w:eastAsia="MS Mincho" w:hAnsi="Times New Roman"/>
          <w:sz w:val="20"/>
          <w:i/>
          <w:iCs/>
        </w:rPr>
        <w:t>,
2006-07-12,
Žin., 2006, Nr.
80-3165 (2006-07-22), i. k. 1062020ISAK0004-272            </w:t>
      </w:r>
    </w:p>
    <w:p/>
    <w:p>
      <w:pPr>
        <w:ind w:firstLine="709"/>
        <w:jc w:val="both"/>
        <w:rPr>
          <w:color w:val="000000"/>
        </w:rPr>
      </w:pPr>
      <w:r>
        <w:rPr>
          <w:color w:val="000000"/>
          <w:szCs w:val="22"/>
        </w:rPr>
        <w:t>52</w:t>
      </w:r>
      <w:r>
        <w:rPr>
          <w:color w:val="000000"/>
          <w:szCs w:val="22"/>
        </w:rPr>
        <w:t>. Asmenys, pažeidę šias Taisykles, atsako Lietuvos Respublikos įstatymų ir kitų teisės aktų nustatyta tvarka.</w:t>
      </w:r>
    </w:p>
    <w:p>
      <w:pPr>
        <w:jc w:val="center"/>
      </w:pPr>
      <w:r>
        <w:rPr>
          <w:color w:val="000000"/>
          <w:szCs w:val="12"/>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51C159220A">
        <w:r w:rsidRPr="00532B9F">
          <w:rPr>
            <w:rFonts w:ascii="Times New Roman" w:eastAsia="MS Mincho" w:hAnsi="Times New Roman"/>
            <w:sz w:val="20"/>
            <w:i/>
            <w:iCs/>
            <w:color w:val="0000FF" w:themeColor="hyperlink"/>
            <w:u w:val="single"/>
          </w:rPr>
          <w:t>4-388</w:t>
        </w:r>
      </w:fldSimple>
      <w:r>
        <w:rPr>
          <w:rFonts w:ascii="Times New Roman" w:eastAsia="MS Mincho" w:hAnsi="Times New Roman"/>
          <w:sz w:val="20"/>
          <w:i/>
          <w:iCs/>
        </w:rPr>
        <w:t>,
2004-10-26,
Žin., 2004, Nr.
159-5826 (2004-11-02), i. k. 1042020ISAK0004-388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51C159220A">
        <w:r w:rsidRPr="00532B9F">
          <w:rPr>
            <w:rFonts w:ascii="Times New Roman" w:eastAsia="MS Mincho" w:hAnsi="Times New Roman"/>
            <w:sz w:val="20"/>
            <w:iCs/>
            <w:color w:val="0000FF" w:themeColor="hyperlink"/>
            <w:u w:val="single"/>
          </w:rPr>
          <w:t>4-388</w:t>
        </w:r>
      </w:fldSimple>
      <w:r>
        <w:rPr>
          <w:rFonts w:ascii="Times New Roman" w:eastAsia="MS Mincho" w:hAnsi="Times New Roman"/>
          <w:sz w:val="20"/>
          <w:iCs/>
        </w:rPr>
        <w:t>,
2004-10-26,
Žin., 2004, Nr.
159-5826 (2004-11-02), i. k. 1042020ISAK0004-388                </w:t>
      </w:r>
    </w:p>
    <w:p>
      <w:pPr>
        <w:jc w:val="both"/>
        <w:rPr>
          <w:rFonts w:ascii="Times New Roman" w:hAnsi="Times New Roman"/>
        </w:rPr>
      </w:pPr>
      <w:r>
        <w:rPr>
          <w:rFonts w:ascii="Times New Roman" w:hAnsi="Times New Roman"/>
          <w:sz w:val="20"/>
        </w:rPr>
        <w:t>Dėl Lietuvos Respublikos ūkio ministro 2002 m. rugsėjo 17 d. įsakymo Nr. 326 "Dėl Elektros energijos vartotojų, gamintojų energetikos objektų (tinklų, įrenginių, sistemų) prijungimo prie veikiančių energetikos įmonių objektų (tinklų, įrenginių, sistemų) tvarkos ir sąlygų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C87E4529B7">
        <w:r w:rsidRPr="00532B9F">
          <w:rPr>
            <w:rFonts w:ascii="Times New Roman" w:eastAsia="MS Mincho" w:hAnsi="Times New Roman"/>
            <w:sz w:val="20"/>
            <w:iCs/>
            <w:color w:val="0000FF" w:themeColor="hyperlink"/>
            <w:u w:val="single"/>
          </w:rPr>
          <w:t>4-272</w:t>
        </w:r>
      </w:fldSimple>
      <w:r>
        <w:rPr>
          <w:rFonts w:ascii="Times New Roman" w:eastAsia="MS Mincho" w:hAnsi="Times New Roman"/>
          <w:sz w:val="20"/>
          <w:iCs/>
        </w:rPr>
        <w:t>,
2006-07-12,
Žin., 2006, Nr.
80-3165 (2006-07-22), i. k. 1062020ISAK0004-272                </w:t>
      </w:r>
    </w:p>
    <w:p>
      <w:pPr>
        <w:jc w:val="both"/>
        <w:rPr>
          <w:rFonts w:ascii="Times New Roman" w:hAnsi="Times New Roman"/>
        </w:rPr>
      </w:pPr>
      <w:r>
        <w:rPr>
          <w:rFonts w:ascii="Times New Roman" w:hAnsi="Times New Roman"/>
          <w:sz w:val="20"/>
        </w:rPr>
        <w:t>Dėl Lietuvos Respublikos ūkio ministro 2002 m. rugsėjo 17 d. įsakymo Nr. 326 "Dėl Elektros energijos vartotojų, gamintojų energetikos objektų (tinklų, įrenginių, sistemų) prijungimo prie veikiančių energetikos įmonių objektų (tinklų, įrenginių, sistemų) tvarkos ir sąlygų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5DE78E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44235B485568"/>
  <Relationship Id="rId18" Type="http://schemas.openxmlformats.org/officeDocument/2006/relationships/hyperlink" TargetMode="External" Target="https://www.e-tar.lt/portal/lt/legalAct/TAR.F57794B7899F"/>
  <Relationship Id="rId19" Type="http://schemas.openxmlformats.org/officeDocument/2006/relationships/hyperlink" TargetMode="External" Target="https://www.e-tar.lt/portal/lt/legalAct/TAR.A409E286EE1B"/>
  <Relationship Id="rId2" Type="http://schemas.openxmlformats.org/officeDocument/2006/relationships/header" Target="header8.xml"/>
  <Relationship Id="rId20" Type="http://schemas.openxmlformats.org/officeDocument/2006/relationships/hyperlink" TargetMode="External" Target="https://www.e-tar.lt/portal/lt/legalAct/TAR.1E902DBBA27A"/>
  <Relationship Id="rId21" Type="http://schemas.openxmlformats.org/officeDocument/2006/relationships/hyperlink" TargetMode="External" Target="https://www.e-tar.lt/portal/lt/legalAct/TAR.EB2D9EF121DF"/>
  <Relationship Id="rId22" Type="http://schemas.openxmlformats.org/officeDocument/2006/relationships/hyperlink" TargetMode="External" Target="https://www.e-tar.lt/portal/lt/legalAct/TAR.7FB17CA1C88F"/>
  <Relationship Id="rId23" Type="http://schemas.openxmlformats.org/officeDocument/2006/relationships/hyperlink" TargetMode="External" Target="https://www.e-tar.lt/portal/lt/legalAct/TAR.2FB5F0DB54C7"/>
  <Relationship Id="rId24" Type="http://schemas.openxmlformats.org/officeDocument/2006/relationships/hyperlink" TargetMode="External" Target="https://www.e-tar.lt/portal/lt/legalAct/TAR.F57794B7899F"/>
  <Relationship Id="rId25" Type="http://schemas.openxmlformats.org/officeDocument/2006/relationships/hyperlink" TargetMode="External" Target="https://www.e-tar.lt/portal/lt/legalAct/TAR.79E5440C1CBD"/>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10</Pages>
  <Words>22194</Words>
  <Characters>12651</Characters>
  <Application>Microsoft Office Word</Application>
  <DocSecurity>0</DocSecurity>
  <Lines>105</Lines>
  <Paragraphs>69</Paragraphs>
  <ScaleCrop>false</ScaleCrop>
  <Company/>
  <LinksUpToDate>false</LinksUpToDate>
  <CharactersWithSpaces>34776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2015-10-13T18:34:00Z</dcterms:created>
  <dc:creator>marina.buivid@gmail.com</dc:creator>
  <lastModifiedBy>GUMBYTĖ Danguolė</lastModifiedBy>
  <dcterms:modified xsi:type="dcterms:W3CDTF">2016-09-28T06:30:00Z</dcterms:modified>
  <revision>9</revision>
</coreProperties>
</file>