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2015-04-14 iki 2015-11-15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CDF1AB787D7A">
        <w:r w:rsidRPr="00532B9F">
          <w:rPr>
            <w:rFonts w:ascii="Times New Roman" w:eastAsia="MS Mincho" w:hAnsi="Times New Roman"/>
            <w:sz w:val="20"/>
            <w:i/>
            <w:iCs/>
            <w:color w:val="0000FF" w:themeColor="hyperlink"/>
            <w:u w:val="single"/>
          </w:rPr>
          <w:t>82-4301</w:t>
        </w:r>
      </w:fldSimple>
      <w:r>
        <w:rPr>
          <w:rFonts w:ascii="Times New Roman" w:eastAsia="MS Mincho" w:hAnsi="Times New Roman"/>
          <w:sz w:val="20"/>
          <w:i/>
          <w:iCs/>
        </w:rPr>
        <w:t>, i. k. 112301MISAK00D1-576</w:t>
      </w:r>
    </w:p>
    <w:p>
      <w:pPr>
        <w:jc w:val="both"/>
        <w:rPr>
          <w:rFonts w:ascii="Times New Roman" w:hAnsi="Times New Roman"/>
          <w:sz w:val="20"/>
        </w:rPr>
      </w:pPr>
    </w:p>
    <w:p>
      <w:pPr>
        <w:keepLines/>
        <w:widowControl w:val="0"/>
        <w:suppressAutoHyphens/>
        <w:jc w:val="center"/>
        <w:rPr>
          <w:color w:val="000000"/>
        </w:rPr>
      </w:pPr>
      <w:r>
        <w:rPr>
          <w:color w:val="000000"/>
        </w:rPr>
        <w:pict w14:anchorId="3C2123C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Control 2" w:shapeid="_x0000_s1026"/>
        </w:pict>
        <w:t>LIETUVOS RESPUBLIKOS APLINKOS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w:t>
      </w:r>
    </w:p>
    <w:p>
      <w:pPr>
        <w:widowControl w:val="0"/>
        <w:suppressAutoHyphens/>
        <w:jc w:val="center"/>
        <w:rPr>
          <w:color w:val="000000"/>
        </w:rPr>
      </w:pPr>
    </w:p>
    <w:p>
      <w:pPr>
        <w:keepLines/>
        <w:widowControl w:val="0"/>
        <w:suppressAutoHyphens/>
        <w:jc w:val="center"/>
        <w:rPr>
          <w:color w:val="000000"/>
        </w:rPr>
      </w:pPr>
      <w:r>
        <w:rPr>
          <w:color w:val="000000"/>
        </w:rPr>
        <w:t>2012 m. liepos 4 d. Nr. D1-576</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 xml:space="preserve">Vadovaujantis Lietuvos Respublikos Vyriausybės nutarimo „Dėl Lietuvos Respublikos Vyriausybės 2002 m. spalio 29 d. nutarimo Nr. 1691 „Dėl įgaliojimų suteikimo įgyvendinant Lietuvos Respublikos atliekų tvarkymo įstatymą“ (Žin., 2002, Nr. </w:t>
      </w:r>
      <w:hyperlink r:id="rId19" w:tgtFrame="_blank" w:history="1">
        <w:r>
          <w:rPr>
            <w:color w:val="0000FF" w:themeColor="hyperlink"/>
            <w:spacing w:val="-2"/>
            <w:u w:val="single"/>
          </w:rPr>
          <w:t>104-4649</w:t>
        </w:r>
      </w:hyperlink>
      <w:r>
        <w:rPr>
          <w:color w:val="000000"/>
          <w:spacing w:val="-2"/>
        </w:rPr>
        <w:t xml:space="preserve">; 2012, Nr. </w:t>
      </w:r>
      <w:hyperlink r:id="rId20" w:tgtFrame="_blank" w:history="1">
        <w:r>
          <w:rPr>
            <w:color w:val="0000FF" w:themeColor="hyperlink"/>
            <w:spacing w:val="-2"/>
            <w:u w:val="single"/>
          </w:rPr>
          <w:t>76-3948</w:t>
        </w:r>
      </w:hyperlink>
      <w:r>
        <w:rPr>
          <w:color w:val="000000"/>
          <w:spacing w:val="-2"/>
        </w:rPr>
        <w:t xml:space="preserve">) 1.8.2 punktu ir Lietuvos Respublikos atliekų tvarkymo įstatymo (Žin., 1998, Nr. </w:t>
      </w:r>
      <w:hyperlink r:id="rId21" w:tgtFrame="_blank" w:history="1">
        <w:r>
          <w:rPr>
            <w:color w:val="0000FF" w:themeColor="hyperlink"/>
            <w:spacing w:val="-2"/>
            <w:u w:val="single"/>
          </w:rPr>
          <w:t>61-1726</w:t>
        </w:r>
      </w:hyperlink>
      <w:r>
        <w:rPr>
          <w:color w:val="000000"/>
          <w:spacing w:val="-2"/>
        </w:rPr>
        <w:t xml:space="preserve">; 2002, Nr. </w:t>
      </w:r>
      <w:hyperlink r:id="rId22" w:tgtFrame="_blank" w:history="1">
        <w:r>
          <w:rPr>
            <w:color w:val="0000FF" w:themeColor="hyperlink"/>
            <w:spacing w:val="-2"/>
            <w:u w:val="single"/>
          </w:rPr>
          <w:t>72-3016</w:t>
        </w:r>
      </w:hyperlink>
      <w:r>
        <w:rPr>
          <w:color w:val="000000"/>
          <w:spacing w:val="-2"/>
        </w:rPr>
        <w:t xml:space="preserve">; 2012, Nr. </w:t>
      </w:r>
      <w:hyperlink r:id="rId23" w:tgtFrame="_blank" w:history="1">
        <w:r>
          <w:rPr>
            <w:color w:val="0000FF" w:themeColor="hyperlink"/>
            <w:spacing w:val="-2"/>
            <w:u w:val="single"/>
          </w:rPr>
          <w:t>6-190</w:t>
        </w:r>
      </w:hyperlink>
      <w:r>
        <w:rPr>
          <w:color w:val="000000"/>
          <w:spacing w:val="-2"/>
        </w:rPr>
        <w:t>) 34</w:t>
      </w:r>
      <w:r>
        <w:rPr>
          <w:color w:val="000000"/>
          <w:spacing w:val="-2"/>
          <w:vertAlign w:val="superscript"/>
        </w:rPr>
        <w:t>2</w:t>
      </w:r>
      <w:r>
        <w:rPr>
          <w:color w:val="000000"/>
          <w:spacing w:val="-2"/>
        </w:rPr>
        <w:t xml:space="preserve"> straipsnio 3 dalimi, 34</w:t>
      </w:r>
      <w:r>
        <w:rPr>
          <w:color w:val="000000"/>
          <w:spacing w:val="-2"/>
          <w:vertAlign w:val="superscript"/>
        </w:rPr>
        <w:t>5</w:t>
      </w:r>
      <w:r>
        <w:rPr>
          <w:color w:val="000000"/>
          <w:spacing w:val="-2"/>
        </w:rPr>
        <w:t xml:space="preserve"> straipsnio 2 dalimi, 34</w:t>
      </w:r>
      <w:r>
        <w:rPr>
          <w:color w:val="000000"/>
          <w:spacing w:val="-2"/>
          <w:vertAlign w:val="superscript"/>
        </w:rPr>
        <w:t>12</w:t>
      </w:r>
      <w:r>
        <w:rPr>
          <w:color w:val="000000"/>
          <w:spacing w:val="-2"/>
        </w:rPr>
        <w:t xml:space="preserve"> straipsnio 2 dalimi, ir 34</w:t>
      </w:r>
      <w:r>
        <w:rPr>
          <w:color w:val="000000"/>
          <w:spacing w:val="-2"/>
          <w:vertAlign w:val="superscript"/>
        </w:rPr>
        <w:t>16</w:t>
      </w:r>
      <w:r>
        <w:rPr>
          <w:color w:val="000000"/>
          <w:spacing w:val="-2"/>
        </w:rPr>
        <w:t xml:space="preserve"> straipsnio 2 dalimi:</w:t>
      </w:r>
    </w:p>
    <w:p>
      <w:pPr>
        <w:widowControl w:val="0"/>
        <w:suppressAutoHyphens/>
        <w:ind w:firstLine="567"/>
        <w:jc w:val="both"/>
        <w:rPr>
          <w:color w:val="000000"/>
        </w:rPr>
      </w:pPr>
      <w:r>
        <w:rPr>
          <w:color w:val="000000"/>
        </w:rPr>
        <w:t>1</w:t>
      </w:r>
      <w:r>
        <w:rPr>
          <w:color w:val="000000"/>
        </w:rPr>
        <w:t>. T</w:t>
      </w:r>
      <w:r>
        <w:rPr>
          <w:color w:val="000000"/>
          <w:spacing w:val="50"/>
        </w:rPr>
        <w:t>virtinu</w:t>
      </w:r>
      <w:r>
        <w:rPr>
          <w:color w:val="000000"/>
        </w:rPr>
        <w:t xml:space="preserve">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taisykles.</w:t>
      </w:r>
    </w:p>
    <w:p>
      <w:pPr>
        <w:widowControl w:val="0"/>
        <w:suppressAutoHyphens/>
        <w:ind w:firstLine="567"/>
        <w:jc w:val="both"/>
        <w:rPr>
          <w:color w:val="000000"/>
          <w:spacing w:val="-2"/>
        </w:rPr>
      </w:pPr>
      <w:r>
        <w:rPr>
          <w:color w:val="000000"/>
        </w:rPr>
        <w:t>2</w:t>
      </w:r>
      <w:r>
        <w:rPr>
          <w:color w:val="000000"/>
        </w:rPr>
        <w:t xml:space="preserve">. </w:t>
      </w:r>
      <w:r>
        <w:rPr>
          <w:color w:val="000000"/>
          <w:spacing w:val="33"/>
        </w:rPr>
        <w:t>Nustata</w:t>
      </w:r>
      <w:r>
        <w:rPr>
          <w:color w:val="000000"/>
        </w:rPr>
        <w:t xml:space="preserve">u, </w:t>
      </w:r>
      <w:r>
        <w:rPr>
          <w:color w:val="000000"/>
          <w:spacing w:val="-2"/>
        </w:rPr>
        <w:t>kad pirmą kartą elektros ir elektroninės įrangos atliekų, alyvos, baterijų ir akumuliatorių atliekų ir eksploatuoti netinkamų transporto priemonių tvarkymo organizavimo licencijas turinčios gamintojų ir importuotojų organizacijos dokumentą, įrodantį, kad elektros ir elektroninės įrangos, alyvos, baterijų ir akumuliatorių atliekų ar eksploatuoti netinkamų transporto priemonių tvarkymas bus finansuojamas, Aplinkos ministerijai pateikia per 20 darbo dienų nuo nurodytų taisyklų priėmimo.</w:t>
      </w:r>
    </w:p>
    <w:p>
      <w:pPr>
        <w:widowControl w:val="0"/>
        <w:suppressAutoHyphens/>
        <w:ind w:firstLine="567"/>
        <w:jc w:val="both"/>
        <w:rPr>
          <w:color w:val="000000"/>
        </w:rPr>
      </w:pPr>
      <w:r>
        <w:rPr>
          <w:color w:val="000000"/>
        </w:rPr>
        <w:t>3</w:t>
      </w:r>
      <w:r>
        <w:rPr>
          <w:color w:val="000000"/>
        </w:rPr>
        <w:t xml:space="preserve">. </w:t>
      </w:r>
      <w:r>
        <w:rPr>
          <w:color w:val="000000"/>
          <w:spacing w:val="33"/>
        </w:rPr>
        <w:t>Nustatau</w:t>
      </w:r>
      <w:r>
        <w:rPr>
          <w:color w:val="000000"/>
        </w:rPr>
        <w:t>, kad:</w:t>
      </w:r>
    </w:p>
    <w:p>
      <w:pPr>
        <w:widowControl w:val="0"/>
        <w:suppressAutoHyphens/>
        <w:ind w:firstLine="567"/>
        <w:jc w:val="both"/>
        <w:rPr>
          <w:color w:val="000000"/>
        </w:rPr>
      </w:pPr>
      <w:r>
        <w:rPr>
          <w:color w:val="000000"/>
        </w:rPr>
        <w:t>3.1</w:t>
      </w:r>
      <w:r>
        <w:rPr>
          <w:color w:val="000000"/>
        </w:rPr>
        <w:t>. nuo 2012 m. gruodžio 31 d. šiuo įsakymu patvirtintų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(toliau – Taisyklės):</w:t>
      </w:r>
    </w:p>
    <w:p>
      <w:pPr>
        <w:widowControl w:val="0"/>
        <w:suppressAutoHyphens/>
        <w:ind w:firstLine="567"/>
        <w:jc w:val="both"/>
        <w:rPr>
          <w:color w:val="000000"/>
        </w:rPr>
      </w:pPr>
      <w:r>
        <w:rPr>
          <w:color w:val="000000"/>
        </w:rPr>
        <w:t>3.1.1</w:t>
      </w:r>
      <w:r>
        <w:rPr>
          <w:color w:val="000000"/>
        </w:rPr>
        <w:t>. 3.3 punkto nuostatos netaikomos;</w:t>
      </w:r>
    </w:p>
    <w:p>
      <w:pPr>
        <w:widowControl w:val="0"/>
        <w:suppressAutoHyphens/>
        <w:ind w:firstLine="567"/>
        <w:jc w:val="both"/>
        <w:rPr>
          <w:color w:val="000000"/>
        </w:rPr>
      </w:pPr>
      <w:r>
        <w:rPr>
          <w:color w:val="000000"/>
        </w:rPr>
        <w:t>3.1.2</w:t>
      </w:r>
      <w:r>
        <w:rPr>
          <w:color w:val="000000"/>
        </w:rPr>
        <w:t xml:space="preserve">. 19 punkto nuostatos netaikomos; </w:t>
      </w:r>
    </w:p>
    <w:p>
      <w:pPr>
        <w:widowControl w:val="0"/>
        <w:suppressAutoHyphens/>
        <w:ind w:firstLine="567"/>
        <w:jc w:val="both"/>
        <w:rPr>
          <w:color w:val="000000"/>
        </w:rPr>
      </w:pPr>
      <w:r>
        <w:rPr>
          <w:color w:val="000000"/>
        </w:rPr>
        <w:t>3.1.3</w:t>
      </w:r>
      <w:r>
        <w:rPr>
          <w:color w:val="000000"/>
        </w:rPr>
        <w:t>. 20 punkto nuostatos netaikomos;</w:t>
      </w:r>
    </w:p>
    <w:p>
      <w:pPr>
        <w:widowControl w:val="0"/>
        <w:suppressAutoHyphens/>
        <w:ind w:firstLine="567"/>
        <w:jc w:val="both"/>
        <w:rPr>
          <w:color w:val="000000"/>
        </w:rPr>
      </w:pPr>
      <w:r>
        <w:rPr>
          <w:color w:val="000000"/>
        </w:rPr>
        <w:t>3.1.4</w:t>
      </w:r>
      <w:r>
        <w:rPr>
          <w:color w:val="000000"/>
        </w:rPr>
        <w:t>. III skirsnio nuostatos netaikomos;</w:t>
      </w:r>
    </w:p>
    <w:p>
      <w:pPr>
        <w:widowControl w:val="0"/>
        <w:suppressAutoHyphens/>
        <w:ind w:firstLine="567"/>
        <w:jc w:val="both"/>
        <w:rPr>
          <w:color w:val="000000"/>
        </w:rPr>
      </w:pPr>
      <w:r>
        <w:rPr>
          <w:color w:val="000000"/>
        </w:rPr>
        <w:t>3.2</w:t>
      </w:r>
      <w:r>
        <w:rPr>
          <w:color w:val="000000"/>
        </w:rPr>
        <w:t>. Taisyklių 7, 19</w:t>
      </w:r>
      <w:r>
        <w:rPr>
          <w:color w:val="000000"/>
          <w:vertAlign w:val="superscript"/>
        </w:rPr>
        <w:t xml:space="preserve">1 </w:t>
      </w:r>
      <w:r>
        <w:rPr>
          <w:color w:val="000000"/>
        </w:rPr>
        <w:t>ir 20</w:t>
      </w:r>
      <w:r>
        <w:rPr>
          <w:color w:val="000000"/>
          <w:vertAlign w:val="superscript"/>
        </w:rPr>
        <w:t>1</w:t>
      </w:r>
      <w:r>
        <w:rPr>
          <w:color w:val="000000"/>
        </w:rPr>
        <w:t xml:space="preserve"> punktų ir 2.2, 2.3 ir 2.4 papunkčių nuostatos taikomos nuo 2013 m. sausio 1 d.</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Aplinkos ministras</w:t>
        <w:tab/>
        <w:t>Gediminas Kazlauskas</w:t>
      </w:r>
    </w:p>
    <w:p>
      <w:pPr>
        <w:keepLines/>
        <w:widowControl w:val="0"/>
        <w:suppressAutoHyphens/>
        <w:ind w:left="4535"/>
        <w:rPr>
          <w:caps/>
          <w:color w:val="000000"/>
        </w:rPr>
      </w:pPr>
      <w:r>
        <w:rPr>
          <w:caps/>
          <w:color w:val="000000"/>
        </w:rPr>
        <w:br w:type="page"/>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2012 m. liepos 4 d. įsakymo Nr. D1-576</w:t>
      </w:r>
    </w:p>
    <w:p>
      <w:pPr>
        <w:widowControl w:val="0"/>
        <w:suppressAutoHyphens/>
        <w:jc w:val="center"/>
        <w:rPr>
          <w:color w:val="000000"/>
        </w:rPr>
      </w:pPr>
    </w:p>
    <w:p>
      <w:pPr>
        <w:keepLines/>
        <w:widowControl w:val="0"/>
        <w:suppressAutoHyphens/>
        <w:jc w:val="center"/>
        <w:rPr>
          <w:b/>
          <w:bCs/>
          <w:caps/>
          <w:color w:val="000000"/>
        </w:rPr>
      </w:pPr>
      <w:r>
        <w:rPr>
          <w:b/>
          <w:bCs/>
          <w:caps/>
          <w:color w:val="000000"/>
        </w:rPr>
        <w:t>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TAISYKLĖS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Gamintojų ir importuotojų organizacijoms išduodamų dokumentų, įrodančių, kad elektros ir elektroninės įrangos, alyvos,</w:t>
      </w:r>
      <w:r>
        <w:rPr>
          <w:b/>
          <w:bCs/>
          <w:color w:val="000000"/>
        </w:rPr>
        <w:t xml:space="preserve"> </w:t>
      </w:r>
      <w:r>
        <w:rPr>
          <w:color w:val="000000"/>
        </w:rPr>
        <w:t>baterijų ir akumuliatorių atliekų ar eksploatuoti netinkamų transporto priemonių tvarkymas bus finansuojamas, sudarymo ir vykdymo, lėšų, gautų pagal šias sutartis, kaupimo, naudojimo ir grąžinimo taisyklės (toliau – Taisyklės) nustato gamintojų ir importuotojų organizacijoms išduodamų dokumentų, įrodančių, kad elektros ir elektroninės įrangos, alyvos, baterijų ir akumuliatorių atliekų ar eksploatuoti netinkamų transporto priemonių (toliau – Gaminių atliekos), kurios gali susidaryti per 3 mėnesius, naudojant atliekų tvarkymo organizavimo licenciją turinčios gamintojų ir importuotojų organizacijos dalyvių, gamintojų ir importuotojų, pavedusių jai organizuoti atitinkamų atliekų tvarkymą, Lietuvos Respublikos vidaus rinkai tiektas elektros ir elektroninės įrangą, alyvą, baterijas ir akumuliatorius ar transporto priemones (toliau – Gaminiai), tvarkymas bus finansuojamas, sudarymo ir vykdymo, lėšų, gautų pagal šias sutartis, kaupimo, naudojimo ir grąžinimo tvarką.</w:t>
      </w:r>
    </w:p>
    <w:p>
      <w:pPr>
        <w:widowControl w:val="0"/>
        <w:suppressAutoHyphens/>
        <w:ind w:firstLine="567"/>
        <w:jc w:val="both"/>
        <w:rPr>
          <w:color w:val="000000"/>
        </w:rPr>
      </w:pPr>
      <w:r>
        <w:rPr>
          <w:color w:val="000000"/>
        </w:rPr>
        <w:t>2</w:t>
      </w:r>
      <w:r>
        <w:rPr>
          <w:color w:val="000000"/>
        </w:rPr>
        <w:t>. Šių Taisyklių reikalavimai taikomi:</w:t>
      </w:r>
    </w:p>
    <w:p>
      <w:pPr>
        <w:widowControl w:val="0"/>
        <w:suppressAutoHyphens/>
        <w:ind w:firstLine="567"/>
        <w:jc w:val="both"/>
        <w:rPr>
          <w:color w:val="000000"/>
        </w:rPr>
      </w:pPr>
      <w:r>
        <w:rPr>
          <w:color w:val="000000"/>
        </w:rPr>
        <w:t>2.1</w:t>
      </w:r>
      <w:r>
        <w:rPr>
          <w:color w:val="000000"/>
        </w:rPr>
        <w:t>. elektros ir elektroninės įrangos atliekų tvarkymo organizavimo licenciją turinčioms gamintojų ir importuotojų organizacijoms;</w:t>
      </w:r>
    </w:p>
    <w:p>
      <w:pPr>
        <w:widowControl w:val="0"/>
        <w:suppressAutoHyphens/>
        <w:ind w:firstLine="567"/>
        <w:jc w:val="both"/>
        <w:rPr>
          <w:color w:val="000000"/>
        </w:rPr>
      </w:pPr>
      <w:r>
        <w:rPr>
          <w:color w:val="000000"/>
        </w:rPr>
        <w:t>2.2</w:t>
      </w:r>
      <w:r>
        <w:rPr>
          <w:color w:val="000000"/>
        </w:rPr>
        <w:t>. elektros ir elektroninės įrangos (apšvietimo įrangos) atliekų tvarkymo organizavimo licenciją turinčioms gamintojų ir importuotojų organizacijoms;</w:t>
      </w:r>
    </w:p>
    <w:p>
      <w:pPr>
        <w:widowControl w:val="0"/>
        <w:suppressAutoHyphens/>
        <w:ind w:firstLine="567"/>
        <w:jc w:val="both"/>
        <w:rPr>
          <w:color w:val="000000"/>
        </w:rPr>
      </w:pPr>
      <w:r>
        <w:rPr>
          <w:color w:val="000000"/>
        </w:rPr>
        <w:t>2.3</w:t>
      </w:r>
      <w:r>
        <w:rPr>
          <w:color w:val="000000"/>
        </w:rPr>
        <w:t>. elektros ir elektroninės įrangos (stambių namų apyvokos prietaisų su šaldymo įranga) atliekų tvarkymo organizavimo licenciją turinčioms gamintojų ir importuotojų organizacijoms;</w:t>
      </w:r>
    </w:p>
    <w:p>
      <w:pPr>
        <w:widowControl w:val="0"/>
        <w:suppressAutoHyphens/>
        <w:ind w:firstLine="567"/>
        <w:jc w:val="both"/>
        <w:rPr>
          <w:color w:val="000000"/>
        </w:rPr>
      </w:pPr>
      <w:r>
        <w:rPr>
          <w:color w:val="000000"/>
        </w:rPr>
        <w:t>2.4</w:t>
      </w:r>
      <w:r>
        <w:rPr>
          <w:color w:val="000000"/>
        </w:rPr>
        <w:t>. elektros ir elektroninės įrangos (televizorių ir monitorių) atliekų tvarkymo organizavimo licenciją turinčioms gamintojų ir importuotojų organizacijoms;</w:t>
      </w:r>
    </w:p>
    <w:p>
      <w:pPr>
        <w:widowControl w:val="0"/>
        <w:suppressAutoHyphens/>
        <w:ind w:firstLine="567"/>
        <w:jc w:val="both"/>
        <w:rPr>
          <w:color w:val="000000"/>
        </w:rPr>
      </w:pPr>
      <w:r>
        <w:rPr>
          <w:color w:val="000000"/>
        </w:rPr>
        <w:t>2.5</w:t>
      </w:r>
      <w:r>
        <w:rPr>
          <w:color w:val="000000"/>
        </w:rPr>
        <w:t>. alyvos atliekų tvarkymo organizavimo licenciją turinčioms gamintojų ir importuotojų organizacijoms;</w:t>
      </w:r>
    </w:p>
    <w:p>
      <w:pPr>
        <w:widowControl w:val="0"/>
        <w:suppressAutoHyphens/>
        <w:ind w:firstLine="567"/>
        <w:jc w:val="both"/>
        <w:rPr>
          <w:color w:val="000000"/>
        </w:rPr>
      </w:pPr>
      <w:r>
        <w:rPr>
          <w:color w:val="000000"/>
        </w:rPr>
        <w:t>2.6</w:t>
      </w:r>
      <w:r>
        <w:rPr>
          <w:color w:val="000000"/>
        </w:rPr>
        <w:t>. apmokestinamųjų gaminių (baterijų ir akumuliatorių) atliekų tvarkymo organizavimo licenciją turinčioms gamintojų ir importuotojų organizacijoms;</w:t>
      </w:r>
    </w:p>
    <w:p>
      <w:pPr>
        <w:widowControl w:val="0"/>
        <w:suppressAutoHyphens/>
        <w:ind w:firstLine="567"/>
        <w:jc w:val="both"/>
        <w:rPr>
          <w:color w:val="000000"/>
          <w:spacing w:val="-4"/>
        </w:rPr>
      </w:pPr>
      <w:r>
        <w:rPr>
          <w:color w:val="000000"/>
          <w:spacing w:val="-4"/>
        </w:rPr>
        <w:t>2.7</w:t>
      </w:r>
      <w:r>
        <w:rPr>
          <w:color w:val="000000"/>
          <w:spacing w:val="-4"/>
        </w:rPr>
        <w:t>. eksploatuoti netinkamų transporto priemonių tvarkymo organizavimo licenciją turinčioms gamintojų ir importuotojų organizacijoms.</w:t>
      </w:r>
    </w:p>
    <w:p>
      <w:pPr>
        <w:widowControl w:val="0"/>
        <w:suppressAutoHyphens/>
        <w:ind w:firstLine="567"/>
        <w:jc w:val="both"/>
        <w:rPr>
          <w:color w:val="000000"/>
        </w:rPr>
      </w:pPr>
      <w:r>
        <w:rPr>
          <w:color w:val="000000"/>
        </w:rPr>
        <w:t>3</w:t>
      </w:r>
      <w:r>
        <w:rPr>
          <w:color w:val="000000"/>
        </w:rPr>
        <w:t xml:space="preserve">. </w:t>
      </w:r>
      <w:r>
        <w:rPr>
          <w:color w:val="000000"/>
          <w:lang w:eastAsia="lt-LT"/>
        </w:rPr>
        <w:t>Elektros ir elektroninės įrangos atliekų, alyvos, baterijų ir akumuliatorių atliekų ir eksploatuoti netinkamų transporto priemonių tvarkymo organizavimo licenciją turinčios gamintojų ir importuotojų organizacijos (toliau – Organizacija) Aplinkos apsaugos agentūrai privalo pateikti vieną iš šių dokumentų, įrodančių, kad jų Gaminių atliekų tvarkymas bus finansuojamas</w:t>
      </w:r>
      <w:r>
        <w:rPr>
          <w:color w:val="000000"/>
        </w:rPr>
        <w:t>:</w:t>
      </w:r>
    </w:p>
    <w:p>
      <w:pPr>
        <w:widowControl w:val="0"/>
        <w:suppressAutoHyphens/>
        <w:ind w:firstLine="567"/>
        <w:jc w:val="both"/>
        <w:rPr>
          <w:color w:val="000000"/>
        </w:rPr>
      </w:pPr>
      <w:r>
        <w:rPr>
          <w:color w:val="000000"/>
        </w:rPr>
        <w:t>3.1</w:t>
      </w:r>
      <w:r>
        <w:rPr>
          <w:color w:val="000000"/>
        </w:rPr>
        <w:t>. banko garantiją, užtikrinančią Gaminių atliekų, kurios gali susidaryti per 3 mėnesius naudojant Organizacijos dalyvių, gamintojų ir importuotojų, pavedusių jai organizuoti atitinkamų atliekų tvarkymą (toliau – Organizacijos nariai), Lietuvos Respublikos vidaus rinkai tiektus Gaminius, tvarkymo finansavimą;</w:t>
      </w:r>
    </w:p>
    <w:p>
      <w:pPr>
        <w:widowControl w:val="0"/>
        <w:suppressAutoHyphens/>
        <w:ind w:firstLine="567"/>
        <w:jc w:val="both"/>
        <w:rPr>
          <w:color w:val="000000"/>
        </w:rPr>
      </w:pPr>
      <w:r>
        <w:rPr>
          <w:color w:val="000000"/>
        </w:rPr>
        <w:t>3.2</w:t>
      </w:r>
      <w:r>
        <w:rPr>
          <w:color w:val="000000"/>
        </w:rPr>
        <w:t>. laidavimo draudimo sutartį, sudarytą tarp Organizacijos ir draudiko, užtikrinančią Gaminių atliekų, kurios gali susidaryti per 3 mėnesius naudojant Organizacijos narių Lietuvos Respublikos vidaus rinkai tiektus Gaminius, tvarkymo finansavimą;</w:t>
      </w:r>
    </w:p>
    <w:p>
      <w:pPr>
        <w:widowControl w:val="0"/>
        <w:suppressAutoHyphens/>
        <w:ind w:firstLine="567"/>
        <w:jc w:val="both"/>
        <w:rPr>
          <w:color w:val="000000"/>
        </w:rPr>
      </w:pPr>
      <w:r>
        <w:rPr>
          <w:color w:val="000000"/>
        </w:rPr>
        <w:t>3.3</w:t>
      </w:r>
      <w:r>
        <w:rPr>
          <w:color w:val="000000"/>
        </w:rPr>
        <w:t>. laidavimo sutartį, sudarytą tarp Organizacijos ir Gaminių atliekų tvarkytojo, užtikrinančią Gaminių atliekų, kurios gali susidaryti per 3 mėnesius naudojant Organizacijos narių Lietuvos Respublikos vidaus rinkai tiektus Gaminius, tvarkymo finansavimą.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964830e1da11e4a4809231b4b55019">
        <w:r w:rsidRPr="00532B9F">
          <w:rPr>
            <w:rFonts w:ascii="Times New Roman" w:eastAsia="MS Mincho" w:hAnsi="Times New Roman"/>
            <w:sz w:val="20"/>
            <w:i/>
            <w:iCs/>
            <w:color w:val="0000FF" w:themeColor="hyperlink"/>
            <w:u w:val="single"/>
          </w:rPr>
          <w:t>D1-295</w:t>
        </w:r>
      </w:fldSimple>
      <w:r>
        <w:rPr>
          <w:rFonts w:ascii="Times New Roman" w:eastAsia="MS Mincho" w:hAnsi="Times New Roman"/>
          <w:sz w:val="20"/>
          <w:i/>
          <w:iCs/>
        </w:rPr>
        <w:t>,
2015-04-13,
paskelbta TAR 2015-04-13, i. k. 2015-05750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BANKO GARANTIJA, LAIDAVIMO DRAUDIMO SUTARTIS IR JŲ VYKDYMO SĄLYGOS</w:t>
      </w:r>
    </w:p>
    <w:p>
      <w:pPr>
        <w:widowControl w:val="0"/>
        <w:suppressAutoHyphens/>
        <w:jc w:val="center"/>
        <w:rPr>
          <w:color w:val="000000"/>
        </w:rPr>
      </w:pPr>
    </w:p>
    <w:p>
      <w:pPr>
        <w:widowControl w:val="0"/>
        <w:suppressAutoHyphens/>
        <w:ind w:firstLine="567"/>
        <w:jc w:val="both"/>
        <w:rPr>
          <w:color w:val="000000"/>
        </w:rPr>
      </w:pPr>
      <w:r>
        <w:rPr>
          <w:color w:val="000000"/>
        </w:rPr>
        <w:t>4</w:t>
      </w:r>
      <w:r>
        <w:rPr>
          <w:color w:val="000000"/>
        </w:rPr>
        <w:t>. Banko garantiją Organizacijai suteikia bankas ar kita kredito įstaiga, veikianti Lietuvos Respublikoje ar kitoje valstybėje.</w:t>
      </w:r>
    </w:p>
    <w:p>
      <w:pPr>
        <w:widowControl w:val="0"/>
        <w:suppressAutoHyphens/>
        <w:ind w:firstLine="567"/>
        <w:jc w:val="both"/>
        <w:rPr>
          <w:color w:val="000000"/>
        </w:rPr>
      </w:pPr>
      <w:r>
        <w:rPr>
          <w:color w:val="000000"/>
        </w:rPr>
        <w:t>5</w:t>
      </w:r>
      <w:r>
        <w:rPr>
          <w:color w:val="000000"/>
        </w:rPr>
        <w:t xml:space="preserve">. Laidavimo draudimo sutartį sudaro Organizacija ir draudimo įmonė, pagal Lietuvos draudimo įstatymo nuostatas (Žin., 2003, Nr. </w:t>
      </w:r>
      <w:hyperlink r:id="rId24" w:tgtFrame="_blank" w:history="1">
        <w:r>
          <w:rPr>
            <w:color w:val="0000FF" w:themeColor="hyperlink"/>
            <w:u w:val="single"/>
          </w:rPr>
          <w:t>94-4246</w:t>
        </w:r>
      </w:hyperlink>
      <w:r>
        <w:rPr>
          <w:color w:val="000000"/>
        </w:rPr>
        <w:t xml:space="preserve">; 2011, Nr. </w:t>
      </w:r>
      <w:hyperlink r:id="rId25" w:tgtFrame="_blank" w:history="1">
        <w:r>
          <w:rPr>
            <w:color w:val="0000FF" w:themeColor="hyperlink"/>
            <w:u w:val="single"/>
          </w:rPr>
          <w:t>145-6816</w:t>
        </w:r>
      </w:hyperlink>
      <w:r>
        <w:rPr>
          <w:color w:val="000000"/>
        </w:rPr>
        <w:t>) turinti teisę vykdyti šią veiklą.</w:t>
      </w:r>
    </w:p>
    <w:p>
      <w:pPr>
        <w:widowControl w:val="0"/>
        <w:suppressAutoHyphens/>
        <w:ind w:firstLine="567"/>
        <w:jc w:val="both"/>
        <w:rPr>
          <w:color w:val="000000"/>
        </w:rPr>
      </w:pPr>
      <w:r>
        <w:rPr>
          <w:color w:val="000000"/>
        </w:rPr>
        <w:t>6</w:t>
      </w:r>
      <w:r>
        <w:rPr>
          <w:color w:val="000000"/>
        </w:rPr>
        <w:t xml:space="preserve">. </w:t>
      </w:r>
      <w:r>
        <w:rPr>
          <w:color w:val="000000"/>
          <w:lang w:eastAsia="lt-LT"/>
        </w:rPr>
        <w:t>Aplinkos apsaugos agentūra priima tik tokias banko garantijas ir laidavimo draudimo sutartis, sudarytas tarp Organizacijos, banko ar kitos kredito įstaigos, draudimo įmonės, kurios</w:t>
      </w:r>
      <w:r>
        <w:rPr>
          <w:color w:val="000000"/>
        </w:rPr>
        <w:t>:</w:t>
      </w:r>
    </w:p>
    <w:p>
      <w:pPr>
        <w:widowControl w:val="0"/>
        <w:suppressAutoHyphens/>
        <w:ind w:firstLine="567"/>
        <w:jc w:val="both"/>
        <w:rPr>
          <w:color w:val="000000"/>
        </w:rPr>
      </w:pPr>
      <w:r>
        <w:rPr>
          <w:color w:val="000000"/>
        </w:rPr>
        <w:t>6.1</w:t>
      </w:r>
      <w:r>
        <w:rPr>
          <w:color w:val="000000"/>
        </w:rPr>
        <w:t>. sudarytos lietuvių kalba arba kita kalba ir prie jų pridėtas patvirtintas vertimas į lietuvių kalbą;</w:t>
      </w:r>
    </w:p>
    <w:p>
      <w:pPr>
        <w:widowControl w:val="0"/>
        <w:suppressAutoHyphens/>
        <w:ind w:firstLine="567"/>
        <w:jc w:val="both"/>
        <w:rPr>
          <w:color w:val="000000"/>
        </w:rPr>
      </w:pPr>
      <w:r>
        <w:rPr>
          <w:color w:val="000000"/>
        </w:rPr>
        <w:t>6.2</w:t>
      </w:r>
      <w:r>
        <w:rPr>
          <w:color w:val="000000"/>
        </w:rPr>
        <w:t xml:space="preserve">. sudarytos Aplinkos ministerijos – Lietuvos Respublikos atliekų tvarkymo įstatyme (Žin., 1998, Nr. </w:t>
      </w:r>
      <w:hyperlink r:id="rId28" w:tgtFrame="_blank" w:history="1">
        <w:r>
          <w:rPr>
            <w:color w:val="0000FF" w:themeColor="hyperlink"/>
            <w:u w:val="single"/>
          </w:rPr>
          <w:t>61-1726</w:t>
        </w:r>
      </w:hyperlink>
      <w:r>
        <w:rPr>
          <w:color w:val="000000"/>
        </w:rPr>
        <w:t xml:space="preserve">; 2002, Nr. </w:t>
      </w:r>
      <w:hyperlink r:id="rId29" w:tgtFrame="_blank" w:history="1">
        <w:r>
          <w:rPr>
            <w:color w:val="0000FF" w:themeColor="hyperlink"/>
            <w:u w:val="single"/>
          </w:rPr>
          <w:t>72-3016</w:t>
        </w:r>
      </w:hyperlink>
      <w:r>
        <w:rPr>
          <w:color w:val="000000"/>
        </w:rPr>
        <w:t>) nurodytos Gaminių ar pakuotės atliekų tvarkymo programos lėšų administratoriaus naudai;</w:t>
      </w:r>
    </w:p>
    <w:p>
      <w:pPr>
        <w:widowControl w:val="0"/>
        <w:suppressAutoHyphens/>
        <w:ind w:firstLine="567"/>
        <w:jc w:val="both"/>
        <w:rPr>
          <w:color w:val="000000"/>
        </w:rPr>
      </w:pPr>
      <w:r>
        <w:rPr>
          <w:color w:val="000000"/>
        </w:rPr>
        <w:t>6.3</w:t>
      </w:r>
      <w:r>
        <w:rPr>
          <w:color w:val="000000"/>
        </w:rPr>
        <w:t>. sudarytos nurodant lėšų sumą, kurios reikia sutvarkyti Gaminių atliekas, kurios gali susidaryti per 3 mėnesius naudojant Organizacijos narių Lietuvos Respublikos vidaus rinkai tiektus Gaminius;</w:t>
      </w:r>
    </w:p>
    <w:p>
      <w:pPr>
        <w:widowControl w:val="0"/>
        <w:suppressAutoHyphens/>
        <w:ind w:firstLine="567"/>
        <w:jc w:val="both"/>
        <w:rPr>
          <w:color w:val="000000"/>
        </w:rPr>
      </w:pPr>
      <w:r>
        <w:rPr>
          <w:color w:val="000000"/>
        </w:rPr>
        <w:t>6.4</w:t>
      </w:r>
      <w:r>
        <w:rPr>
          <w:color w:val="000000"/>
        </w:rPr>
        <w:t>. galioja ne trumpiau kaip iki kitų metų birželio 1 dienos;</w:t>
      </w:r>
    </w:p>
    <w:p>
      <w:pPr>
        <w:widowControl w:val="0"/>
        <w:suppressAutoHyphens/>
        <w:ind w:firstLine="567"/>
        <w:jc w:val="both"/>
        <w:rPr>
          <w:color w:val="000000"/>
          <w:spacing w:val="-4"/>
        </w:rPr>
      </w:pPr>
      <w:r>
        <w:rPr>
          <w:color w:val="000000"/>
          <w:spacing w:val="-4"/>
        </w:rPr>
        <w:t>6.5</w:t>
      </w:r>
      <w:r>
        <w:rPr>
          <w:color w:val="000000"/>
          <w:spacing w:val="-4"/>
        </w:rPr>
        <w:t>. laidavimo draudimo sutarties sudarymo atveju – kurioje numatyta, kad Organizacijai neįvykdžius 7 punkte nurodytų prievolių, laidavimo draudimo sutartyje numatytos sumos išieškojimas pirmiausia nukreipiamas į laiduotojo turtą, taip pat numatytas aiškus laiduotojo atsisakymas reikalauti, kad laidavimo draudimo sutartyje numatytos sumos išieškojimas pirmiausia būtų nukreiptas į asmens, už kurį jis laidavo, turtą.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964830e1da11e4a4809231b4b55019">
        <w:r w:rsidRPr="00532B9F">
          <w:rPr>
            <w:rFonts w:ascii="Times New Roman" w:eastAsia="MS Mincho" w:hAnsi="Times New Roman"/>
            <w:sz w:val="20"/>
            <w:i/>
            <w:iCs/>
            <w:color w:val="0000FF" w:themeColor="hyperlink"/>
            <w:u w:val="single"/>
          </w:rPr>
          <w:t>D1-295</w:t>
        </w:r>
      </w:fldSimple>
      <w:r>
        <w:rPr>
          <w:rFonts w:ascii="Times New Roman" w:eastAsia="MS Mincho" w:hAnsi="Times New Roman"/>
          <w:sz w:val="20"/>
          <w:i/>
          <w:iCs/>
        </w:rPr>
        <w:t>,
2015-04-13,
paskelbta TAR 2015-04-13, i. k. 2015-05750            </w:t>
      </w:r>
    </w:p>
    <w:p/>
    <w:p>
      <w:pPr>
        <w:widowControl w:val="0"/>
        <w:suppressAutoHyphens/>
        <w:ind w:firstLine="567"/>
        <w:jc w:val="both"/>
        <w:rPr>
          <w:color w:val="000000"/>
        </w:rPr>
      </w:pPr>
      <w:r>
        <w:rPr>
          <w:color w:val="000000"/>
        </w:rPr>
        <w:t>7</w:t>
      </w:r>
      <w:r>
        <w:rPr>
          <w:color w:val="000000"/>
        </w:rPr>
        <w:t>. Banko garantijoje ar laidavimo draudimo sutartyje numatyta suma ar numatytos sumos dalis išieškoma, jei:</w:t>
      </w:r>
    </w:p>
    <w:p>
      <w:pPr>
        <w:suppressAutoHyphens/>
        <w:ind w:firstLine="540"/>
        <w:jc w:val="both"/>
        <w:rPr>
          <w:color w:val="000000"/>
        </w:rPr>
      </w:pPr>
      <w:r>
        <w:rPr>
          <w:lang w:eastAsia="lt-LT"/>
        </w:rPr>
        <w:t>7.1</w:t>
      </w:r>
      <w:r>
        <w:rPr>
          <w:lang w:eastAsia="lt-LT"/>
        </w:rPr>
        <w:t xml:space="preserve">. </w:t>
      </w:r>
      <w:r>
        <w:rPr>
          <w:color w:val="000000"/>
          <w:lang w:eastAsia="lt-LT"/>
        </w:rPr>
        <w:t>elektros ir elektroninės įrangos atliekų tvarkymo organizavimo licenciją turinti organizacija neįvykdo Atliekų tvarkymo įstatymo 34</w:t>
      </w:r>
      <w:r>
        <w:rPr>
          <w:color w:val="000000"/>
          <w:vertAlign w:val="superscript"/>
          <w:lang w:eastAsia="lt-LT"/>
        </w:rPr>
        <w:t>1</w:t>
      </w:r>
      <w:r>
        <w:rPr>
          <w:color w:val="000000"/>
          <w:lang w:eastAsia="lt-LT"/>
        </w:rPr>
        <w:t xml:space="preserve"> straipsnio 1 dalies 2 ir 4 punktuose ir (ar) 34</w:t>
      </w:r>
      <w:r>
        <w:rPr>
          <w:color w:val="000000"/>
          <w:vertAlign w:val="superscript"/>
          <w:lang w:eastAsia="lt-LT"/>
        </w:rPr>
        <w:t>1</w:t>
      </w:r>
      <w:r>
        <w:rPr>
          <w:color w:val="000000"/>
          <w:lang w:eastAsia="lt-LT"/>
        </w:rPr>
        <w:t xml:space="preserve"> straipsnio </w:t>
      </w:r>
      <w:r>
        <w:rPr>
          <w:bCs/>
          <w:color w:val="000000"/>
          <w:lang w:eastAsia="lt-LT"/>
        </w:rPr>
        <w:t>9</w:t>
      </w:r>
      <w:r>
        <w:rPr>
          <w:color w:val="000000"/>
          <w:lang w:eastAsia="lt-LT"/>
        </w:rPr>
        <w:t xml:space="preserve"> dalyje nurodytų prievolių</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3b2f60a2d111e4a82d9548fb36f682">
        <w:r w:rsidRPr="00532B9F">
          <w:rPr>
            <w:rFonts w:ascii="Times New Roman" w:eastAsia="MS Mincho" w:hAnsi="Times New Roman"/>
            <w:sz w:val="20"/>
            <w:i/>
            <w:iCs/>
            <w:color w:val="0000FF" w:themeColor="hyperlink"/>
            <w:u w:val="single"/>
          </w:rPr>
          <w:t>D1-65</w:t>
        </w:r>
      </w:fldSimple>
      <w:r>
        <w:rPr>
          <w:rFonts w:ascii="Times New Roman" w:eastAsia="MS Mincho" w:hAnsi="Times New Roman"/>
          <w:sz w:val="20"/>
          <w:i/>
          <w:iCs/>
        </w:rPr>
        <w:t>,
2015-01-21,
paskelbta TAR 2015-01-23, i. k. 2015-00975            </w:t>
      </w:r>
    </w:p>
    <w:p/>
    <w:p>
      <w:pPr>
        <w:widowControl w:val="0"/>
        <w:suppressAutoHyphens/>
        <w:ind w:firstLine="567"/>
        <w:jc w:val="both"/>
        <w:rPr>
          <w:color w:val="000000"/>
        </w:rPr>
      </w:pPr>
      <w:r>
        <w:rPr>
          <w:color w:val="000000"/>
        </w:rPr>
        <w:t>7.2</w:t>
      </w:r>
      <w:r>
        <w:rPr>
          <w:color w:val="000000"/>
        </w:rPr>
        <w:t>. alyvos atliekų tvarkymo organizavimo licenciją turinti organizacija neįvykdo Atliekų tvarkymo įstatymo 34</w:t>
      </w:r>
      <w:r>
        <w:rPr>
          <w:color w:val="000000"/>
          <w:vertAlign w:val="superscript"/>
        </w:rPr>
        <w:t>7</w:t>
      </w:r>
      <w:r>
        <w:rPr>
          <w:color w:val="000000"/>
        </w:rPr>
        <w:t xml:space="preserve"> straipsnio 1 dalies 4 punkte nurodytos prievolės;</w:t>
      </w:r>
    </w:p>
    <w:p>
      <w:pPr>
        <w:widowControl w:val="0"/>
        <w:suppressAutoHyphens/>
        <w:ind w:firstLine="567"/>
        <w:jc w:val="both"/>
        <w:rPr>
          <w:color w:val="000000"/>
        </w:rPr>
      </w:pPr>
      <w:r>
        <w:rPr>
          <w:color w:val="000000"/>
        </w:rPr>
        <w:t>7.3</w:t>
      </w:r>
      <w:r>
        <w:rPr>
          <w:color w:val="000000"/>
        </w:rPr>
        <w:t>. apmokestinamųjų gaminių (baterijų ir akumuliatorių) atliekų tvarkymo organizavimo licenciją turinti organizacija neįvykdo Atliekų tvarkymo įstatymo 34</w:t>
      </w:r>
      <w:r>
        <w:rPr>
          <w:color w:val="000000"/>
          <w:vertAlign w:val="superscript"/>
        </w:rPr>
        <w:t>15</w:t>
      </w:r>
      <w:r>
        <w:rPr>
          <w:color w:val="000000"/>
        </w:rPr>
        <w:t xml:space="preserve"> straipsnio 1 dalies 2 ir 3 punktuose nurodytos prievolės;</w:t>
      </w:r>
    </w:p>
    <w:p>
      <w:pPr>
        <w:widowControl w:val="0"/>
        <w:suppressAutoHyphens/>
        <w:ind w:firstLine="567"/>
        <w:jc w:val="both"/>
        <w:rPr>
          <w:color w:val="000000"/>
        </w:rPr>
      </w:pPr>
      <w:r>
        <w:rPr>
          <w:color w:val="000000"/>
        </w:rPr>
        <w:t>7.4</w:t>
      </w:r>
      <w:r>
        <w:rPr>
          <w:color w:val="000000"/>
        </w:rPr>
        <w:t>. eksploatuoti netinkamų transporto priemonių tvarkymo organizavimo licenciją turinti organizacija neįvykdo Atliekų tvarkymo įstatymo 34</w:t>
      </w:r>
      <w:r>
        <w:rPr>
          <w:color w:val="000000"/>
          <w:vertAlign w:val="superscript"/>
        </w:rPr>
        <w:t>4</w:t>
      </w:r>
      <w:r>
        <w:rPr>
          <w:color w:val="000000"/>
        </w:rPr>
        <w:t xml:space="preserve"> straipsnio 1 dalies 2 ir 5 punktuose ir (ar) Atliekų tvarkymo įstatymo 34</w:t>
      </w:r>
      <w:r>
        <w:rPr>
          <w:color w:val="000000"/>
          <w:vertAlign w:val="superscript"/>
        </w:rPr>
        <w:t>4</w:t>
      </w:r>
      <w:r>
        <w:rPr>
          <w:color w:val="000000"/>
        </w:rPr>
        <w:t xml:space="preserve"> straipsnio 3 dalyje nurodytų prievolių.</w:t>
      </w:r>
    </w:p>
    <w:p>
      <w:pPr>
        <w:widowControl w:val="0"/>
        <w:suppressAutoHyphens/>
        <w:ind w:firstLine="567"/>
        <w:jc w:val="both"/>
        <w:rPr>
          <w:color w:val="000000"/>
        </w:rPr>
      </w:pPr>
      <w:r>
        <w:rPr>
          <w:color w:val="000000"/>
        </w:rPr>
        <w:t>8</w:t>
      </w:r>
      <w:r>
        <w:rPr>
          <w:color w:val="000000"/>
        </w:rPr>
        <w:t>. Elektros ir elektroninės įrangos atliekų tvarkymo organizavimo atveju 6.3 punkte nurodyta suma apskaičiuojama atsižvelgiant į vidutiniškai per 3 mėnesius Lietuvos Respublikos vidaus rinkai verslo tikslais tiektos elektros ir elektroninės įrangos kiekį (tonomis), kalendorinių metų užduotyje nustatytą sutvarkyti minimalų elektros ir elektroninės įrangos atliekų kiekį ir šių Taisyklių 1 priede nurodytus įkainius, taikomus atitinkamos elektros ir elektroninės įrangos kategorijos atliekų tvarkymui.</w:t>
      </w:r>
    </w:p>
    <w:p>
      <w:pPr>
        <w:widowControl w:val="0"/>
        <w:suppressAutoHyphens/>
        <w:ind w:firstLine="567"/>
        <w:jc w:val="both"/>
        <w:rPr>
          <w:color w:val="000000"/>
        </w:rPr>
      </w:pPr>
      <w:r>
        <w:rPr>
          <w:color w:val="000000"/>
        </w:rPr>
        <w:t>9</w:t>
      </w:r>
      <w:r>
        <w:rPr>
          <w:color w:val="000000"/>
        </w:rPr>
        <w:t>. Alyvos atliekų tvarkymo organizavimo atveju 6.3 punkte nurodyta suma apskaičiuojama atsižvelgiant į alyvos atliekų, kurios gali susidaryti per 3 mėnesius, naudojant Organizacijos narių Lietuvos Respublikos vidaus rinkai verslo tikslais tiektą alyvos kiekį (tonomis), ir šių Taisyklių 2 priede nurodytus įkainius.</w:t>
      </w:r>
    </w:p>
    <w:p>
      <w:pPr>
        <w:widowControl w:val="0"/>
        <w:suppressAutoHyphens/>
        <w:ind w:firstLine="567"/>
        <w:jc w:val="both"/>
        <w:rPr>
          <w:color w:val="000000"/>
        </w:rPr>
      </w:pPr>
      <w:r>
        <w:rPr>
          <w:color w:val="000000"/>
        </w:rPr>
        <w:t>10</w:t>
      </w:r>
      <w:r>
        <w:rPr>
          <w:color w:val="000000"/>
        </w:rPr>
        <w:t>. Baterijų ir akumuliatorių atliekų tvarkymo organizavimo atveju 6.3 punkte nurodyta suma apskaičiuojama atsižvelgiant į baterijų ir akumuliatorių atliekų, kurios gali susidaryti per 3 mėnesius, naudojant Organizacijos narių Lietuvos Respublikos vidaus rinkai verslo tikslais tiektą baterijų ir akumuliatorių kiekį (tonomis), ir šių Taisyklių 3 priede nurodytus įkainius.</w:t>
      </w:r>
    </w:p>
    <w:p>
      <w:pPr>
        <w:widowControl w:val="0"/>
        <w:suppressAutoHyphens/>
        <w:ind w:firstLine="567"/>
        <w:jc w:val="both"/>
        <w:rPr>
          <w:color w:val="000000"/>
        </w:rPr>
      </w:pPr>
      <w:r>
        <w:rPr>
          <w:color w:val="000000"/>
        </w:rPr>
        <w:t>11</w:t>
      </w:r>
      <w:r>
        <w:rPr>
          <w:color w:val="000000"/>
        </w:rPr>
        <w:t>. Eksploatuoti netinkamų transporto priemonių tvarkymo organizavimo atveju 6.3 punkte nurodyta suma apskaičiuojama atsižvelgiant į eksploatuoti netinkamų transporto priemonių, kurios gali susidaryti per 3 mėnesius naudojant Organizacijos narių Lietuvos Respublikos vidaus rinkai verslo tikslais tiektą transporto priemonių kiekį (vienetais), ir šių Taisyklių 4 priede nurodytus įkainius.</w:t>
      </w:r>
    </w:p>
    <w:p>
      <w:pPr>
        <w:widowControl w:val="0"/>
        <w:suppressAutoHyphens/>
        <w:ind w:firstLine="567"/>
        <w:jc w:val="both"/>
        <w:rPr>
          <w:color w:val="000000"/>
        </w:rPr>
      </w:pPr>
      <w:r>
        <w:rPr>
          <w:color w:val="000000"/>
        </w:rPr>
        <w:t>12</w:t>
      </w:r>
      <w:r>
        <w:rPr>
          <w:color w:val="000000"/>
        </w:rPr>
        <w:t xml:space="preserve">. Alyvos atliekų, eksploatuoti netinkamų transporto priemonių, kurios gali susidaryti per 3 mėnesius, naudojant Organizacijos narių Lietuvos Respublikos vidaus rinkai tiektas alyvas ar transporto priemones, kiekis apskaičiuojamas pagal visą praėjusiais metais Lietuvos Respublikos vidaus rinkai verslo tikslais tiektą alyvos ar transporto priemonių kiekį ir surinktą alyvos atliekų ar netinkamų eksploatuoti transporto priemonių kiekį. Surinktų ir Lietuvos Respublikos rinkai tiektų alyvos ir transporto priemonių kiekių santykis (skaitine reikšme) dauginamas iš Organizacijos narių einamaisiais metais planuojamo vidutiniškai per 3 mėnesius Lietuvos Respublikos vidaus rinkai verslo tikslais tiekti atitinkamai alyvos ar transporto priemonių kiekio. </w:t>
      </w:r>
    </w:p>
    <w:p>
      <w:pPr>
        <w:widowControl w:val="0"/>
        <w:suppressAutoHyphens/>
        <w:ind w:firstLine="567"/>
        <w:jc w:val="both"/>
        <w:rPr>
          <w:color w:val="000000"/>
        </w:rPr>
      </w:pPr>
      <w:r>
        <w:rPr>
          <w:color w:val="000000"/>
        </w:rPr>
        <w:t>13</w:t>
      </w:r>
      <w:r>
        <w:rPr>
          <w:color w:val="000000"/>
        </w:rPr>
        <w:t xml:space="preserve">. Elektros ir elektroninės įrangos, baterijų ir akumuliatorių atliekų, kurios gali susidaryti per 3 mėnesius, naudojant Organizacijos narių Lietuvos Respublikos vidaus rinkai tiektą elektros ir elektroninę įrangą ar baterijas ir akumuliatorius, kiekis apskaičiuojamas Organizacijos narių vidutiniškai per praėjusių metų 3 mėnesius Lietuvos Respublikos vidaus rinkai verslo tikslais tiektą elektros ir elektroninės įrangą ar baterijų ir akumuliatorių kiekį padauginus iš einamųjų metų Vyriausybės nustatytų šių </w:t>
      </w:r>
      <w:r>
        <w:rPr>
          <w:caps/>
          <w:color w:val="000000"/>
        </w:rPr>
        <w:t>g</w:t>
      </w:r>
      <w:r>
        <w:rPr>
          <w:color w:val="000000"/>
        </w:rPr>
        <w:t>aminių tvarkymo užduočių skaitinės reikšmės.</w:t>
      </w:r>
    </w:p>
    <w:p>
      <w:pPr>
        <w:widowControl w:val="0"/>
        <w:suppressAutoHyphens/>
        <w:ind w:firstLine="567"/>
        <w:jc w:val="both"/>
        <w:rPr>
          <w:color w:val="000000"/>
        </w:rPr>
      </w:pPr>
      <w:r>
        <w:rPr>
          <w:color w:val="000000"/>
        </w:rPr>
        <w:t>14</w:t>
      </w:r>
      <w:r>
        <w:rPr>
          <w:color w:val="000000"/>
        </w:rPr>
        <w:t>. Jei praėjusiais metais Organizacijos nariai Gaminių netiekė, per 3 mėnesius tiektas Gaminių kiekis planuojamas, o praėjus 3 mėnesiams – patikslinamas pagal faktinius praėjusių trijų mėnesių duomenis.</w:t>
      </w:r>
    </w:p>
    <w:p>
      <w:pPr>
        <w:suppressAutoHyphens/>
        <w:ind w:firstLine="540"/>
        <w:jc w:val="both"/>
        <w:rPr>
          <w:color w:val="000000"/>
        </w:rPr>
      </w:pPr>
      <w:r>
        <w:rPr>
          <w:szCs w:val="24"/>
          <w:lang w:eastAsia="lt-LT"/>
        </w:rPr>
        <w:t>15</w:t>
      </w:r>
      <w:r>
        <w:rPr>
          <w:szCs w:val="24"/>
          <w:lang w:eastAsia="lt-LT"/>
        </w:rPr>
        <w:t xml:space="preserve">. </w:t>
      </w:r>
      <w:r>
        <w:rPr>
          <w:color w:val="000000"/>
          <w:lang w:eastAsia="lt-LT"/>
        </w:rPr>
        <w:t>Banko garantiją ar laidavimo draudimo sutartį einamiesiems metams Organizacija pateikia Aplinkos apsaugos agentūrai iki kiekvienų metų birželio 2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964830e1da11e4a4809231b4b55019">
        <w:r w:rsidRPr="00532B9F">
          <w:rPr>
            <w:rFonts w:ascii="Times New Roman" w:eastAsia="MS Mincho" w:hAnsi="Times New Roman"/>
            <w:sz w:val="20"/>
            <w:i/>
            <w:iCs/>
            <w:color w:val="0000FF" w:themeColor="hyperlink"/>
            <w:u w:val="single"/>
          </w:rPr>
          <w:t>D1-295</w:t>
        </w:r>
      </w:fldSimple>
      <w:r>
        <w:rPr>
          <w:rFonts w:ascii="Times New Roman" w:eastAsia="MS Mincho" w:hAnsi="Times New Roman"/>
          <w:sz w:val="20"/>
          <w:i/>
          <w:iCs/>
        </w:rPr>
        <w:t>,
2015-04-13,
paskelbta TAR 2015-04-13, i. k. 2015-05750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LAIDAVIMO SUTARTIS IR JOS VYKDYMO SĄLYGOS</w:t>
      </w:r>
    </w:p>
    <w:p>
      <w:pPr>
        <w:widowControl w:val="0"/>
        <w:suppressAutoHyphens/>
        <w:jc w:val="center"/>
        <w:rPr>
          <w:color w:val="000000"/>
        </w:rPr>
      </w:pPr>
    </w:p>
    <w:p>
      <w:pPr>
        <w:widowControl w:val="0"/>
        <w:suppressAutoHyphens/>
        <w:ind w:firstLine="567"/>
        <w:jc w:val="both"/>
        <w:rPr>
          <w:color w:val="000000"/>
        </w:rPr>
      </w:pPr>
      <w:r>
        <w:rPr>
          <w:color w:val="000000"/>
        </w:rPr>
        <w:t>16</w:t>
      </w:r>
      <w:r>
        <w:rPr>
          <w:color w:val="000000"/>
        </w:rPr>
        <w:t>. Laidavimo sutartį sudaro Gaminių atliekų tvarkytojas ir Organizacija. Šioje sutartyje turi būti nurodytas laiduojamas Gaminių atliekų kiekis, apskaičiuotas vadovaujantis Taisyklių 12 ir 13 punktais.</w:t>
      </w:r>
    </w:p>
    <w:p>
      <w:pPr>
        <w:widowControl w:val="0"/>
        <w:suppressAutoHyphens/>
        <w:ind w:firstLine="567"/>
        <w:jc w:val="both"/>
        <w:rPr>
          <w:color w:val="000000"/>
        </w:rPr>
      </w:pPr>
      <w:r>
        <w:rPr>
          <w:color w:val="000000"/>
        </w:rPr>
        <w:t>17</w:t>
      </w:r>
      <w:r>
        <w:rPr>
          <w:color w:val="000000"/>
        </w:rPr>
        <w:t>. Gaminių atliekų, kurios gali susidaryti per 3 mėnesius naudojant Organizacijos narių Lietuvos Respublikos vidaus rinkai tiektus Gaminius, sutvarkymą laiduoja šių Gaminių atliekų tvarkytojas (tačiau šis atliekų tvarkytojas negali sudaryti laidavimo sutarčių sumai, didesnei už jo įstatinį kapitalą).</w:t>
      </w:r>
    </w:p>
    <w:p>
      <w:pPr>
        <w:widowControl w:val="0"/>
        <w:suppressAutoHyphens/>
        <w:ind w:firstLine="567"/>
        <w:jc w:val="both"/>
        <w:rPr>
          <w:color w:val="000000"/>
        </w:rPr>
      </w:pPr>
      <w:r>
        <w:rPr>
          <w:color w:val="000000"/>
        </w:rPr>
        <w:t>18</w:t>
      </w:r>
      <w:r>
        <w:rPr>
          <w:color w:val="000000"/>
        </w:rPr>
        <w:t>. Laidavimo sutartyje turi būti numatyta, kad jei Organizacija neįvykdė ar įvykdė dalį atitinkamų 7 punkte nurodytų prievolių, laidavimo sutartyje numatytos sumos išieškojimas pirmiausia nukreipiamas į laiduotojo turtą, taip pat numatytas aiškus laiduotojo atsisakymas reikalauti, kad laidavimo sutartyje numatytos sumos išieškojimas pirmiausia būtų nukreiptas į asmens, už kurį jis laidavo, turtą.</w:t>
      </w:r>
    </w:p>
    <w:p>
      <w:pPr>
        <w:widowControl w:val="0"/>
        <w:suppressAutoHyphens/>
        <w:jc w:val="center"/>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LĖŠŲ, GAUTŲ PAGAL BANKO GARANTIJĄ, LAIDAVIMO DRAUDIMO SUTARTĮ IR LAIDAVIMO SUTARTĮ, KAUPIMAS IR NAUDOJIMAS</w:t>
      </w:r>
    </w:p>
    <w:p>
      <w:pPr>
        <w:widowControl w:val="0"/>
        <w:suppressAutoHyphens/>
        <w:jc w:val="center"/>
        <w:rPr>
          <w:color w:val="000000"/>
        </w:rPr>
      </w:pPr>
    </w:p>
    <w:p>
      <w:pPr>
        <w:widowControl w:val="0"/>
        <w:suppressAutoHyphens/>
        <w:ind w:firstLine="567"/>
        <w:jc w:val="both"/>
        <w:rPr>
          <w:color w:val="000000"/>
        </w:rPr>
      </w:pPr>
      <w:r>
        <w:rPr>
          <w:color w:val="000000"/>
        </w:rPr>
        <w:t>19</w:t>
      </w:r>
      <w:r>
        <w:rPr>
          <w:color w:val="000000"/>
        </w:rPr>
        <w:t>. Kai Organizacija neįvykdė ar įvykdė dalį atitinkamų 7 punkte nurodytų prievolių, Aplinkos ministerija garantijos galiojimo laikotarpiu kreipiasi į banką ar kitą kredito įstaigą, draudimo įmonę ar atliekų tvarkytoją, suteikusį banko garantiją, sudariusį laidavimo draudimo ar laidavimo sutartį, reikalaudama banko garantijoje, laidavimo draudimo sutartyje ar laidavimo sutartyje nurodytą sumą ar jos dalį pervesti į Lietuvos Respublikos valstybės biudžetą kaip Lietuvos Respublikos atliekų tvarkymo įstatyme nurodytos Gaminių ar pakuotės atliekų tvarkymo programos lėšas.</w:t>
      </w:r>
    </w:p>
    <w:p>
      <w:pPr>
        <w:widowControl w:val="0"/>
        <w:suppressAutoHyphens/>
        <w:ind w:firstLine="567"/>
        <w:jc w:val="both"/>
        <w:rPr>
          <w:color w:val="000000"/>
        </w:rPr>
      </w:pPr>
      <w:r>
        <w:rPr>
          <w:color w:val="000000"/>
        </w:rPr>
        <w:t>19</w:t>
      </w:r>
      <w:r>
        <w:rPr>
          <w:color w:val="000000"/>
          <w:vertAlign w:val="superscript"/>
        </w:rPr>
        <w:t>1</w:t>
      </w:r>
      <w:r>
        <w:rPr>
          <w:color w:val="000000"/>
        </w:rPr>
        <w:t>. Kai Organizacija neįvykdė ar įvykdė dalį atitinkamų 7 punkte nurodytų prievolių, Aplinkos ministerija garantijos galiojimo laikotarpiu kreipiasi į banką ar kitą kredito įstaigą, draudimo įmonę, suteikusią banko garantiją ar sudariusią laidavimo draudimo sutartį, reikalaudama banko garantijoje ar laidavimo draudimo sutartyje nurodytą sumą ar jos dalį pervesti į Lietuvos Respublikos valstybės biudžetą kaip Lietuvos Respublikos atliekų tvarkymo įstatyme nurodytos Gaminių ar pakuotės atliekų tvarkymo programos lėšas.</w:t>
      </w:r>
    </w:p>
    <w:p>
      <w:pPr>
        <w:widowControl w:val="0"/>
        <w:suppressAutoHyphens/>
        <w:ind w:firstLine="567"/>
        <w:jc w:val="both"/>
        <w:rPr>
          <w:color w:val="000000"/>
        </w:rPr>
      </w:pPr>
      <w:r>
        <w:rPr>
          <w:color w:val="000000"/>
        </w:rPr>
        <w:t>20</w:t>
      </w:r>
      <w:r>
        <w:rPr>
          <w:color w:val="000000"/>
        </w:rPr>
        <w:t>. Banko garantijoje, laidavimo draudimo sutartyje ar laidavimo sutartyje numatytos lėšos, pervestos į Lietuvos Respublikos valstybės biudžetą kaip Lietuvos Respublikos atliekų tvarkymo įstatyme nurodytos Gaminių ar pakuotės atliekų tvarkymo programos lėšos, naudojamos šios programos priemonėms įgyvendinti (finansuoti).</w:t>
      </w:r>
    </w:p>
    <w:p>
      <w:pPr>
        <w:widowControl w:val="0"/>
        <w:suppressAutoHyphens/>
        <w:ind w:firstLine="567"/>
        <w:jc w:val="both"/>
        <w:rPr>
          <w:color w:val="000000"/>
        </w:rPr>
      </w:pPr>
      <w:r>
        <w:rPr>
          <w:color w:val="000000"/>
        </w:rPr>
        <w:t>20</w:t>
      </w:r>
      <w:r>
        <w:rPr>
          <w:color w:val="000000"/>
          <w:vertAlign w:val="superscript"/>
        </w:rPr>
        <w:t>1</w:t>
      </w:r>
      <w:r>
        <w:rPr>
          <w:color w:val="000000"/>
        </w:rPr>
        <w:t>. Banko garantijoje ar laidavimo draudimo sutartyje numatytos lėšos, pervestos į Lietuvos Respublikos valstybės biudžetą kaip Lietuvos Respublikos atliekų tvarkymo įstatyme nurodytos Gaminių ar pakuotės atliekų tvarkymo programos lėšos, naudojamos šios programos priemonėms įgyvendinti (finansuoti).</w:t>
      </w:r>
    </w:p>
    <w:p>
      <w:pPr>
        <w:widowControl w:val="0"/>
        <w:suppressAutoHyphens/>
        <w:jc w:val="center"/>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Klaidos ar permokos atveju pagal šias Taisykles pervestos į Lietuvos Respublikos valstybės biudžetą lėšos grąžinamos Lietuvos Respublikos įstatymų nustatyta tvarka.</w:t>
      </w:r>
    </w:p>
    <w:p>
      <w:pPr>
        <w:widowControl w:val="0"/>
        <w:suppressAutoHyphens/>
        <w:ind w:firstLine="567"/>
        <w:jc w:val="both"/>
        <w:rPr>
          <w:color w:val="000000"/>
        </w:rPr>
      </w:pPr>
      <w:r>
        <w:rPr>
          <w:color w:val="000000"/>
        </w:rPr>
        <w:t>22</w:t>
      </w:r>
      <w:r>
        <w:rPr>
          <w:color w:val="000000"/>
        </w:rPr>
        <w:t>. Asmenys, pažeidę šių Taisyklių reikalavimus, atsako Lietuvos Respublikos įstatymų nustatyta tvarka.</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left="4535"/>
        <w:rPr>
          <w:color w:val="000000"/>
        </w:rPr>
      </w:pPr>
      <w:r>
        <w:rPr>
          <w:color w:val="000000"/>
        </w:rPr>
        <w:br w:type="page"/>
        <w:t xml:space="preserve">Gamintojų ir importuotojų organizacijoms </w:t>
      </w:r>
    </w:p>
    <w:p>
      <w:pPr>
        <w:keepLines/>
        <w:widowControl w:val="0"/>
        <w:suppressAutoHyphens/>
        <w:ind w:left="4535"/>
        <w:rPr>
          <w:color w:val="000000"/>
        </w:rPr>
      </w:pPr>
      <w:r>
        <w:rPr>
          <w:color w:val="000000"/>
        </w:rPr>
        <w:t xml:space="preserve">išduodamų dokumentų, įrodančių, kad elektros </w:t>
      </w:r>
    </w:p>
    <w:p>
      <w:pPr>
        <w:keepLines/>
        <w:widowControl w:val="0"/>
        <w:suppressAutoHyphens/>
        <w:ind w:left="4535"/>
        <w:rPr>
          <w:color w:val="000000"/>
        </w:rPr>
      </w:pPr>
      <w:r>
        <w:rPr>
          <w:color w:val="000000"/>
        </w:rPr>
        <w:t xml:space="preserve">ir elektroninės įrangos, alyvos, baterijų ir </w:t>
      </w:r>
    </w:p>
    <w:p>
      <w:pPr>
        <w:keepLines/>
        <w:widowControl w:val="0"/>
        <w:suppressAutoHyphens/>
        <w:ind w:left="4535"/>
        <w:rPr>
          <w:color w:val="000000"/>
        </w:rPr>
      </w:pPr>
      <w:r>
        <w:rPr>
          <w:color w:val="000000"/>
        </w:rPr>
        <w:t xml:space="preserve">akumuliatorių atliekų ar eksploatuoti </w:t>
      </w:r>
    </w:p>
    <w:p>
      <w:pPr>
        <w:keepLines/>
        <w:widowControl w:val="0"/>
        <w:suppressAutoHyphens/>
        <w:ind w:left="4535"/>
        <w:rPr>
          <w:color w:val="000000"/>
        </w:rPr>
      </w:pPr>
      <w:r>
        <w:rPr>
          <w:color w:val="000000"/>
        </w:rPr>
        <w:t xml:space="preserve">netinkamų transporto priemonių tvarkymas </w:t>
      </w:r>
    </w:p>
    <w:p>
      <w:pPr>
        <w:keepLines/>
        <w:widowControl w:val="0"/>
        <w:suppressAutoHyphens/>
        <w:ind w:left="4535"/>
        <w:rPr>
          <w:color w:val="000000"/>
        </w:rPr>
      </w:pPr>
      <w:r>
        <w:rPr>
          <w:color w:val="000000"/>
        </w:rPr>
        <w:t xml:space="preserve">bus finansuojamas, sudarymo ir vykdymo, </w:t>
      </w:r>
    </w:p>
    <w:p>
      <w:pPr>
        <w:keepLines/>
        <w:widowControl w:val="0"/>
        <w:suppressAutoHyphens/>
        <w:ind w:left="4535"/>
        <w:rPr>
          <w:color w:val="000000"/>
        </w:rPr>
      </w:pPr>
      <w:r>
        <w:rPr>
          <w:color w:val="000000"/>
        </w:rPr>
        <w:t xml:space="preserve">lėšų, gautų pagal šias sutartis, kaupimo, </w:t>
      </w:r>
    </w:p>
    <w:p>
      <w:pPr>
        <w:keepLines/>
        <w:widowControl w:val="0"/>
        <w:suppressAutoHyphens/>
        <w:ind w:left="4535"/>
        <w:rPr>
          <w:color w:val="000000"/>
        </w:rPr>
      </w:pPr>
      <w:r>
        <w:rPr>
          <w:color w:val="000000"/>
        </w:rPr>
        <w:t xml:space="preserve">naudojimo ir grąžinimo taisyklių </w:t>
      </w:r>
    </w:p>
    <w:p>
      <w:pPr>
        <w:keepLines/>
        <w:widowControl w:val="0"/>
        <w:suppressAutoHyphens/>
        <w:ind w:left="4535"/>
        <w:rPr>
          <w:color w:val="000000"/>
        </w:rPr>
      </w:pPr>
      <w:r>
        <w:rPr>
          <w:color w:val="000000"/>
        </w:rPr>
        <w:t>1</w:t>
      </w:r>
      <w:r>
        <w:rPr>
          <w:color w:val="000000"/>
        </w:rPr>
        <w:t xml:space="preserve"> priedas</w:t>
      </w:r>
    </w:p>
    <w:p>
      <w:pPr>
        <w:widowControl w:val="0"/>
        <w:suppressAutoHyphens/>
        <w:ind w:left="4535"/>
        <w:rPr>
          <w:color w:val="000000"/>
        </w:rPr>
      </w:pPr>
    </w:p>
    <w:p>
      <w:pPr>
        <w:keepLines/>
        <w:widowControl w:val="0"/>
        <w:suppressAutoHyphens/>
        <w:jc w:val="center"/>
        <w:rPr>
          <w:b/>
          <w:bCs/>
          <w:caps/>
          <w:color w:val="000000"/>
        </w:rPr>
      </w:pPr>
      <w:r>
        <w:rPr>
          <w:b/>
          <w:bCs/>
          <w:caps/>
          <w:color w:val="000000"/>
        </w:rPr>
        <w:t>GAMINTOJŲ IR IMPORTUOTOJŲ ORGANIZACIJOMS IŠDUODAMŲ DOKUMENTŲ, ĮRODANČIŲ, KAD ELEKTROS IR ELEKTRONINĖS ĮRANGOS ATLIEKŲ TVARKYMAS BUS FINANSUOJAMAS, ĮKAINIAI ELEKTROS IR ELEKTRONINĖS ĮRANGOS ATLIEKŲ TVARKYMO ORGANIZAVIMO LICENCIJĄ TURINČIOMS GAMINTOJŲ IR IMPORTUOTOJŲ ASOCIACIJOMS</w:t>
      </w:r>
    </w:p>
    <w:p>
      <w:pPr>
        <w:suppressAutoHyphens/>
        <w:ind w:firstLine="540"/>
        <w:jc w:val="both"/>
        <w:rPr>
          <w:lang w:eastAsia="lt-LT"/>
        </w:rPr>
      </w:pPr>
    </w:p>
    <w:tbl>
      <w:tblPr>
        <w:tblW w:w="8931" w:type="dxa"/>
        <w:tblInd w:w="55" w:type="dxa"/>
        <w:tblLayout w:type="fixed"/>
        <w:tblCellMar>
          <w:left w:w="0" w:type="dxa"/>
          <w:right w:w="0" w:type="dxa"/>
        </w:tblCellMar>
        <w:tblLook w:val="0000" w:firstRow="0" w:lastRow="0" w:firstColumn="0" w:lastColumn="0" w:noHBand="0" w:noVBand="0"/>
      </w:tblPr>
      <w:tblGrid>
        <w:gridCol w:w="1080"/>
        <w:gridCol w:w="6150"/>
        <w:gridCol w:w="1701"/>
      </w:tblGrid>
      <w:tr>
        <w:trPr>
          <w:trHeight w:val="454"/>
          <w:tblHeader/>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Grupė</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Elektros ir elektroninės įranga (pagal kategorijas)</w:t>
            </w:r>
          </w:p>
          <w:p>
            <w:pPr>
              <w:suppressAutoHyphens/>
              <w:textAlignment w:val="center"/>
              <w:rPr>
                <w:color w:val="00000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Įkainiai, eurais už toną*</w:t>
            </w:r>
          </w:p>
        </w:tc>
      </w:tr>
      <w:tr>
        <w:trPr>
          <w:trHeight w:val="265"/>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1.</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1A Stambūs namų apyvokos prietaisai, išskyrus prietaisus su šaldymo įranga;</w:t>
            </w:r>
          </w:p>
          <w:p>
            <w:pPr>
              <w:suppressAutoHyphens/>
              <w:textAlignment w:val="center"/>
              <w:rPr>
                <w:color w:val="000000"/>
                <w:lang w:eastAsia="lt-LT"/>
              </w:rPr>
            </w:pPr>
            <w:r>
              <w:rPr>
                <w:color w:val="000000"/>
                <w:lang w:eastAsia="lt-LT"/>
              </w:rPr>
              <w:t>10 Automatiniai daiktų išdavimo įtaisai</w:t>
            </w: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231</w:t>
            </w:r>
          </w:p>
        </w:tc>
      </w:tr>
      <w:tr>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2.</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1B Stambūs namų apyvokos prietaisai su šaldymo įranga</w:t>
            </w: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376</w:t>
            </w:r>
          </w:p>
        </w:tc>
      </w:tr>
      <w:tr>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3.</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3A Informacinių technologijų ir telekomunikacijų įranga, išskyrus kompiuterių monitorius</w:t>
            </w:r>
          </w:p>
          <w:p>
            <w:pPr>
              <w:suppressAutoHyphens/>
              <w:textAlignment w:val="center"/>
              <w:rPr>
                <w:color w:val="000000"/>
                <w:lang w:eastAsia="lt-LT"/>
              </w:rPr>
            </w:pPr>
            <w:r>
              <w:rPr>
                <w:color w:val="000000"/>
                <w:lang w:eastAsia="lt-LT"/>
              </w:rPr>
              <w:t>4A Vartojimo įranga, išskyrus televizorius</w:t>
            </w: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347</w:t>
            </w:r>
          </w:p>
        </w:tc>
      </w:tr>
      <w:tr>
        <w:trPr>
          <w:trHeight w:val="454"/>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4.</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3B Kompiuterių monitoriai</w:t>
            </w:r>
          </w:p>
          <w:p>
            <w:pPr>
              <w:suppressAutoHyphens/>
              <w:textAlignment w:val="center"/>
              <w:rPr>
                <w:color w:val="000000"/>
                <w:lang w:eastAsia="lt-LT"/>
              </w:rPr>
            </w:pPr>
            <w:r>
              <w:rPr>
                <w:color w:val="000000"/>
                <w:lang w:eastAsia="lt-LT"/>
              </w:rPr>
              <w:t>4B Televizoriai</w:t>
            </w: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304</w:t>
            </w:r>
          </w:p>
        </w:tc>
      </w:tr>
      <w:tr>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5.</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2 Smulkūs namų apyvokos prietaisai</w:t>
            </w:r>
          </w:p>
          <w:p>
            <w:pPr>
              <w:suppressAutoHyphens/>
              <w:textAlignment w:val="center"/>
              <w:rPr>
                <w:color w:val="000000"/>
                <w:lang w:eastAsia="lt-LT"/>
              </w:rPr>
            </w:pPr>
            <w:r>
              <w:rPr>
                <w:color w:val="000000"/>
                <w:lang w:eastAsia="lt-LT"/>
              </w:rPr>
              <w:t>5A apšvietimo įranga, išskyrus dujošvytes lempas</w:t>
            </w:r>
          </w:p>
          <w:p>
            <w:pPr>
              <w:suppressAutoHyphens/>
              <w:textAlignment w:val="center"/>
              <w:rPr>
                <w:color w:val="000000"/>
                <w:lang w:eastAsia="lt-LT"/>
              </w:rPr>
            </w:pPr>
            <w:r>
              <w:rPr>
                <w:color w:val="000000"/>
                <w:lang w:eastAsia="lt-LT"/>
              </w:rPr>
              <w:t>6 Elektros ir elektroniniai įrankiai (išskyrus stambius stacionarius pramoninius prietaisus)</w:t>
            </w:r>
          </w:p>
          <w:p>
            <w:pPr>
              <w:suppressAutoHyphens/>
              <w:textAlignment w:val="center"/>
              <w:rPr>
                <w:color w:val="000000"/>
                <w:lang w:eastAsia="lt-LT"/>
              </w:rPr>
            </w:pPr>
            <w:r>
              <w:rPr>
                <w:color w:val="000000"/>
                <w:lang w:eastAsia="lt-LT"/>
              </w:rPr>
              <w:t>7 Žaislai, laisvalaikio ir sporto įranga</w:t>
            </w:r>
          </w:p>
          <w:p>
            <w:pPr>
              <w:suppressAutoHyphens/>
              <w:textAlignment w:val="center"/>
              <w:rPr>
                <w:color w:val="000000"/>
                <w:lang w:eastAsia="lt-LT"/>
              </w:rPr>
            </w:pPr>
            <w:r>
              <w:rPr>
                <w:color w:val="000000"/>
                <w:lang w:eastAsia="lt-LT"/>
              </w:rPr>
              <w:t>8 Medicinos prietaisai (išskyrus implantuotus ir infekuotus produktus)</w:t>
            </w:r>
          </w:p>
          <w:p>
            <w:pPr>
              <w:suppressAutoHyphens/>
              <w:textAlignment w:val="center"/>
              <w:rPr>
                <w:color w:val="000000"/>
                <w:lang w:eastAsia="lt-LT"/>
              </w:rPr>
            </w:pPr>
            <w:r>
              <w:rPr>
                <w:color w:val="000000"/>
                <w:lang w:eastAsia="lt-LT"/>
              </w:rPr>
              <w:t>9 Stebėsenos ir kontrolės prietaisai</w:t>
            </w: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405</w:t>
            </w:r>
          </w:p>
        </w:tc>
      </w:tr>
      <w:tr>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6.</w:t>
            </w:r>
          </w:p>
        </w:tc>
        <w:tc>
          <w:tcPr>
            <w:tcW w:w="61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5B Dujošvytės lempos (tiesios fluorescencinės lempos, kompaktinės fluorescencinės lempos, didelio ryškumo išlydžio lempos, įskaitant suslėgto natrio lempas ir metalų halidų lempas, žemo slėgio natrio lempos)</w:t>
            </w:r>
          </w:p>
        </w:tc>
        <w:tc>
          <w:tcPr>
            <w:tcW w:w="170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jc w:val="center"/>
              <w:textAlignment w:val="center"/>
              <w:rPr>
                <w:color w:val="000000"/>
                <w:lang w:eastAsia="lt-LT"/>
              </w:rPr>
            </w:pPr>
            <w:r>
              <w:rPr>
                <w:color w:val="000000"/>
                <w:lang w:eastAsia="lt-LT"/>
              </w:rPr>
              <w:t>1042</w:t>
            </w:r>
          </w:p>
        </w:tc>
      </w:tr>
    </w:tbl>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3b2f60a2d111e4a82d9548fb36f682">
        <w:r w:rsidRPr="00532B9F">
          <w:rPr>
            <w:rFonts w:ascii="Times New Roman" w:eastAsia="MS Mincho" w:hAnsi="Times New Roman"/>
            <w:sz w:val="20"/>
            <w:i/>
            <w:iCs/>
            <w:color w:val="0000FF" w:themeColor="hyperlink"/>
            <w:u w:val="single"/>
          </w:rPr>
          <w:t>D1-65</w:t>
        </w:r>
      </w:fldSimple>
      <w:r>
        <w:rPr>
          <w:rFonts w:ascii="Times New Roman" w:eastAsia="MS Mincho" w:hAnsi="Times New Roman"/>
          <w:sz w:val="20"/>
          <w:i/>
          <w:iCs/>
        </w:rPr>
        <w:t>,
2015-01-21,
paskelbta TAR 2015-01-23, i. k. 2015-00975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f1ee20cd7b11e4b3439b13415c7e57">
        <w:r w:rsidRPr="00532B9F">
          <w:rPr>
            <w:rFonts w:ascii="Times New Roman" w:eastAsia="MS Mincho" w:hAnsi="Times New Roman"/>
            <w:sz w:val="20"/>
            <w:i/>
            <w:iCs/>
            <w:color w:val="0000FF" w:themeColor="hyperlink"/>
            <w:u w:val="single"/>
          </w:rPr>
          <w:t>D1-214</w:t>
        </w:r>
      </w:fldSimple>
      <w:r>
        <w:rPr>
          <w:rFonts w:ascii="Times New Roman" w:eastAsia="MS Mincho" w:hAnsi="Times New Roman"/>
          <w:sz w:val="20"/>
          <w:i/>
          <w:iCs/>
        </w:rPr>
        <w:t>,
2015-03-09,
paskelbta TAR 2015-03-18, i. k. 2015-03955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964830e1da11e4a4809231b4b55019">
        <w:r w:rsidRPr="00532B9F">
          <w:rPr>
            <w:rFonts w:ascii="Times New Roman" w:eastAsia="MS Mincho" w:hAnsi="Times New Roman"/>
            <w:sz w:val="20"/>
            <w:i/>
            <w:iCs/>
            <w:color w:val="0000FF" w:themeColor="hyperlink"/>
            <w:u w:val="single"/>
          </w:rPr>
          <w:t>D1-295</w:t>
        </w:r>
      </w:fldSimple>
      <w:r>
        <w:rPr>
          <w:rFonts w:ascii="Times New Roman" w:eastAsia="MS Mincho" w:hAnsi="Times New Roman"/>
          <w:sz w:val="20"/>
          <w:i/>
          <w:iCs/>
        </w:rPr>
        <w:t>,
2015-04-13,
paskelbta TAR 2015-04-13, i. k. 2015-05750            </w:t>
      </w:r>
    </w:p>
    <w:p/>
    <w:p>
      <w:pPr>
        <w:widowControl w:val="0"/>
        <w:suppressAutoHyphens/>
        <w:ind w:firstLine="567"/>
        <w:jc w:val="both"/>
        <w:rPr>
          <w:color w:val="000000"/>
        </w:rPr>
      </w:pPr>
      <w:r>
        <w:rPr>
          <w:color w:val="000000"/>
        </w:rPr>
        <w:t>*Banko garantijos ir laidavimo draudimo ar laidavimo sutarties dydžio nustatymo įkainį sudaro:</w:t>
      </w:r>
    </w:p>
    <w:p>
      <w:pPr>
        <w:widowControl w:val="0"/>
        <w:suppressAutoHyphens/>
        <w:ind w:firstLine="567"/>
        <w:jc w:val="both"/>
        <w:rPr>
          <w:color w:val="000000"/>
        </w:rPr>
      </w:pPr>
      <w:r>
        <w:rPr>
          <w:color w:val="000000"/>
        </w:rPr>
        <w:t>1</w:t>
      </w:r>
      <w:r>
        <w:rPr>
          <w:color w:val="000000"/>
        </w:rPr>
        <w:t>. elektros ir elektroninės įrangos atliekų (pagal grupes) surinkimo, vežimo, perdirbimo ar kitokio naudojimo išlaidos pagal atliekų tvarkytojų pateiktus duomenis (įvertinus pridėtinės vertės mokestį);</w:t>
      </w:r>
    </w:p>
    <w:p>
      <w:pPr>
        <w:widowControl w:val="0"/>
        <w:suppressAutoHyphens/>
        <w:ind w:firstLine="567"/>
        <w:jc w:val="both"/>
        <w:rPr>
          <w:color w:val="000000"/>
        </w:rPr>
      </w:pPr>
      <w:r>
        <w:rPr>
          <w:color w:val="000000"/>
        </w:rPr>
        <w:t>2</w:t>
      </w:r>
      <w:r>
        <w:rPr>
          <w:color w:val="000000"/>
        </w:rPr>
        <w:t>. 20 procentų elektros ir elektroninės įrangos atliekų surinkimo, vežimo, perdirbimo ar kitokio naudojimo išlaidų – visuomenės švietimo, informavimo šių atliekų tvarkymo klausimais ir lėšų administravimo išlaidos.</w:t>
      </w:r>
    </w:p>
    <w:p>
      <w:pPr>
        <w:widowControl w:val="0"/>
        <w:suppressAutoHyphens/>
        <w:jc w:val="center"/>
        <w:rPr>
          <w:color w:val="000000"/>
        </w:rPr>
      </w:pPr>
      <w:r>
        <w:rPr>
          <w:color w:val="000000"/>
        </w:rPr>
        <w:t>_________________</w:t>
      </w:r>
    </w:p>
    <w:p>
      <w:pPr>
        <w:keepLines/>
        <w:widowControl w:val="0"/>
        <w:suppressAutoHyphens/>
        <w:ind w:left="4535"/>
        <w:rPr>
          <w:color w:val="000000"/>
        </w:rPr>
      </w:pPr>
      <w:r>
        <w:rPr>
          <w:color w:val="000000"/>
        </w:rPr>
        <w:br w:type="page"/>
        <w:t xml:space="preserve">Gamintojų ir importuotojų organizacijoms </w:t>
      </w:r>
    </w:p>
    <w:p>
      <w:pPr>
        <w:keepLines/>
        <w:widowControl w:val="0"/>
        <w:suppressAutoHyphens/>
        <w:ind w:left="4535"/>
        <w:rPr>
          <w:color w:val="000000"/>
        </w:rPr>
      </w:pPr>
      <w:r>
        <w:rPr>
          <w:color w:val="000000"/>
        </w:rPr>
        <w:t xml:space="preserve">išduodamų dokumentų, įrodančių, kad elektros </w:t>
      </w:r>
    </w:p>
    <w:p>
      <w:pPr>
        <w:keepLines/>
        <w:widowControl w:val="0"/>
        <w:suppressAutoHyphens/>
        <w:ind w:left="4535"/>
        <w:rPr>
          <w:color w:val="000000"/>
        </w:rPr>
      </w:pPr>
      <w:r>
        <w:rPr>
          <w:color w:val="000000"/>
        </w:rPr>
        <w:t xml:space="preserve">ir elektroninės įrangos, alyvos, baterijų ir </w:t>
      </w:r>
    </w:p>
    <w:p>
      <w:pPr>
        <w:keepLines/>
        <w:widowControl w:val="0"/>
        <w:suppressAutoHyphens/>
        <w:ind w:left="4535"/>
        <w:rPr>
          <w:color w:val="000000"/>
        </w:rPr>
      </w:pPr>
      <w:r>
        <w:rPr>
          <w:color w:val="000000"/>
        </w:rPr>
        <w:t xml:space="preserve">akumuliatorių atliekų ar eksploatuoti </w:t>
      </w:r>
    </w:p>
    <w:p>
      <w:pPr>
        <w:keepLines/>
        <w:widowControl w:val="0"/>
        <w:suppressAutoHyphens/>
        <w:ind w:left="4535"/>
        <w:rPr>
          <w:color w:val="000000"/>
        </w:rPr>
      </w:pPr>
      <w:r>
        <w:rPr>
          <w:color w:val="000000"/>
        </w:rPr>
        <w:t xml:space="preserve">netinkamų transporto priemonių tvarkymas </w:t>
      </w:r>
    </w:p>
    <w:p>
      <w:pPr>
        <w:keepLines/>
        <w:widowControl w:val="0"/>
        <w:suppressAutoHyphens/>
        <w:ind w:left="4535"/>
        <w:rPr>
          <w:color w:val="000000"/>
        </w:rPr>
      </w:pPr>
      <w:r>
        <w:rPr>
          <w:color w:val="000000"/>
        </w:rPr>
        <w:t xml:space="preserve">bus finansuojamas, sudarymo ir vykdymo, </w:t>
      </w:r>
    </w:p>
    <w:p>
      <w:pPr>
        <w:keepLines/>
        <w:widowControl w:val="0"/>
        <w:suppressAutoHyphens/>
        <w:ind w:left="4535"/>
        <w:rPr>
          <w:color w:val="000000"/>
        </w:rPr>
      </w:pPr>
      <w:r>
        <w:rPr>
          <w:color w:val="000000"/>
        </w:rPr>
        <w:t xml:space="preserve">lėšų, gautų pagal šias sutartis, kaupimo, </w:t>
      </w:r>
    </w:p>
    <w:p>
      <w:pPr>
        <w:keepLines/>
        <w:widowControl w:val="0"/>
        <w:suppressAutoHyphens/>
        <w:ind w:left="4535"/>
        <w:rPr>
          <w:color w:val="000000"/>
        </w:rPr>
      </w:pPr>
      <w:r>
        <w:rPr>
          <w:color w:val="000000"/>
        </w:rPr>
        <w:t xml:space="preserve">naudojimo ir grąžinimo taisyklių </w:t>
      </w:r>
    </w:p>
    <w:p>
      <w:pPr>
        <w:keepLines/>
        <w:widowControl w:val="0"/>
        <w:suppressAutoHyphens/>
        <w:ind w:left="4535"/>
        <w:rPr>
          <w:color w:val="000000"/>
        </w:rPr>
      </w:pPr>
      <w:r>
        <w:rPr>
          <w:color w:val="000000"/>
        </w:rPr>
        <w:t>2</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GAMINTOJŲ IR IMPORTUOTOJŲ ORGANIZACIJOMS IŠDUODAMŲ DOKUMENTŲ, ĮRODANČIŲ, KAD ALYVOS ATLIEKŲ TVARKYMAS BUS FINANSUOJAMAS, ĮKAINIAI ALYVOS ATLIEKŲ TVARKYMO ORGANIZAVIMO LICENCIJĄ TURINČIOMS GAMINTOJŲ IR IMPORTUOTOJŲ ASOCIACIJOMS</w:t>
      </w:r>
    </w:p>
    <w:p>
      <w:pPr>
        <w:suppressAutoHyphens/>
        <w:ind w:firstLine="567"/>
        <w:jc w:val="both"/>
        <w:rPr>
          <w:lang w:eastAsia="lt-LT"/>
        </w:rPr>
      </w:pPr>
    </w:p>
    <w:tbl>
      <w:tblPr>
        <w:tblW w:w="8931" w:type="dxa"/>
        <w:tblInd w:w="55" w:type="dxa"/>
        <w:tblLayout w:type="fixed"/>
        <w:tblCellMar>
          <w:left w:w="0" w:type="dxa"/>
          <w:right w:w="0" w:type="dxa"/>
        </w:tblCellMar>
        <w:tblLook w:val="0000" w:firstRow="0" w:lastRow="0" w:firstColumn="0" w:lastColumn="0" w:noHBand="0" w:noVBand="0"/>
      </w:tblPr>
      <w:tblGrid>
        <w:gridCol w:w="6804"/>
        <w:gridCol w:w="2127"/>
      </w:tblGrid>
      <w:tr>
        <w:trPr>
          <w:trHeight w:val="327"/>
          <w:tblHeader/>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 xml:space="preserve">Alyvos </w:t>
            </w:r>
          </w:p>
        </w:tc>
        <w:tc>
          <w:tcPr>
            <w:tcW w:w="2127"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Įkainiai, eurais už toną*</w:t>
            </w:r>
          </w:p>
        </w:tc>
      </w:tr>
      <w:tr>
        <w:trPr>
          <w:trHeight w:val="60"/>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Mineralinė, pusiau sintetinė ar sintetinė tepimo arba pramoninė alyva</w:t>
            </w:r>
          </w:p>
        </w:tc>
        <w:tc>
          <w:tcPr>
            <w:tcW w:w="212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jc w:val="center"/>
              <w:textAlignment w:val="center"/>
              <w:rPr>
                <w:color w:val="000000"/>
                <w:lang w:eastAsia="lt-LT"/>
              </w:rPr>
            </w:pPr>
            <w:r>
              <w:rPr>
                <w:color w:val="000000"/>
                <w:lang w:eastAsia="lt-LT"/>
              </w:rPr>
              <w:t>0</w:t>
            </w:r>
          </w:p>
        </w:tc>
      </w:tr>
    </w:tbl>
    <w:p>
      <w:pPr>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3b2f60a2d111e4a82d9548fb36f682">
        <w:r w:rsidRPr="00532B9F">
          <w:rPr>
            <w:rFonts w:ascii="Times New Roman" w:eastAsia="MS Mincho" w:hAnsi="Times New Roman"/>
            <w:sz w:val="20"/>
            <w:i/>
            <w:iCs/>
            <w:color w:val="0000FF" w:themeColor="hyperlink"/>
            <w:u w:val="single"/>
          </w:rPr>
          <w:t>D1-65</w:t>
        </w:r>
      </w:fldSimple>
      <w:r>
        <w:rPr>
          <w:rFonts w:ascii="Times New Roman" w:eastAsia="MS Mincho" w:hAnsi="Times New Roman"/>
          <w:sz w:val="20"/>
          <w:i/>
          <w:iCs/>
        </w:rPr>
        <w:t>,
2015-01-21,
paskelbta TAR 2015-01-23, i. k. 2015-00975            </w:t>
      </w:r>
    </w:p>
    <w:p/>
    <w:p>
      <w:pPr>
        <w:widowControl w:val="0"/>
        <w:suppressAutoHyphens/>
        <w:ind w:firstLine="567"/>
        <w:jc w:val="both"/>
        <w:rPr>
          <w:color w:val="000000"/>
        </w:rPr>
      </w:pPr>
      <w:r>
        <w:rPr>
          <w:color w:val="000000"/>
        </w:rPr>
        <w:t>*Banko garantijos ir laidavimo draudimo ar laidavimo sutarties dydžio nustatymo įkainį sudaro:</w:t>
      </w:r>
    </w:p>
    <w:p>
      <w:pPr>
        <w:widowControl w:val="0"/>
        <w:suppressAutoHyphens/>
        <w:ind w:firstLine="567"/>
        <w:jc w:val="both"/>
        <w:rPr>
          <w:color w:val="000000"/>
        </w:rPr>
      </w:pPr>
      <w:r>
        <w:rPr>
          <w:color w:val="000000"/>
        </w:rPr>
        <w:t>1</w:t>
      </w:r>
      <w:r>
        <w:rPr>
          <w:color w:val="000000"/>
        </w:rPr>
        <w:t>. alyvos atliekų, kurios neturi vertės rinkoje arba jų vertė yra neigiama, surinkimo ir vežimo tvarkyti Lietuvos Respublikos teritorijoje sąnaudos (įvertinus pridėtinės vertės mokestį) pagal atliekų tvarkytojų pateiktą informaciją;</w:t>
      </w:r>
    </w:p>
    <w:p>
      <w:pPr>
        <w:widowControl w:val="0"/>
        <w:suppressAutoHyphens/>
        <w:ind w:firstLine="567"/>
        <w:jc w:val="both"/>
        <w:rPr>
          <w:color w:val="000000"/>
        </w:rPr>
      </w:pPr>
      <w:r>
        <w:rPr>
          <w:color w:val="000000"/>
        </w:rPr>
        <w:t>2</w:t>
      </w:r>
      <w:r>
        <w:rPr>
          <w:color w:val="000000"/>
        </w:rPr>
        <w:t>. šis įkainis gali būti koreguojamas alyvos atliekų tvarkytojų ekonomiškai pagrįstu prašymu, kai alyvos atliekos nebeturi vertės rinkoje arba jų vertė yra neigiama ir tvarkymo išlaidas patiria alyvos atliekų tvarkytojas. Prašymus peržiūrėti įkainius alyvos atliekų tvarkytojai pateikia Aplinkos ministerijai.</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left="4535"/>
        <w:rPr>
          <w:color w:val="000000"/>
        </w:rPr>
      </w:pPr>
      <w:r>
        <w:rPr>
          <w:color w:val="000000"/>
        </w:rPr>
        <w:br w:type="page"/>
        <w:t xml:space="preserve">Gamintojų ir importuotojų organizacijoms </w:t>
      </w:r>
    </w:p>
    <w:p>
      <w:pPr>
        <w:keepLines/>
        <w:widowControl w:val="0"/>
        <w:suppressAutoHyphens/>
        <w:ind w:left="4535"/>
        <w:rPr>
          <w:color w:val="000000"/>
        </w:rPr>
      </w:pPr>
      <w:r>
        <w:rPr>
          <w:color w:val="000000"/>
        </w:rPr>
        <w:t xml:space="preserve">išduodamų dokumentų, įrodančių, kad elektros </w:t>
      </w:r>
    </w:p>
    <w:p>
      <w:pPr>
        <w:keepLines/>
        <w:widowControl w:val="0"/>
        <w:suppressAutoHyphens/>
        <w:ind w:left="4535"/>
        <w:rPr>
          <w:color w:val="000000"/>
        </w:rPr>
      </w:pPr>
      <w:r>
        <w:rPr>
          <w:color w:val="000000"/>
        </w:rPr>
        <w:t xml:space="preserve">ir elektroninės įrangos, alyvos, baterijų ir </w:t>
      </w:r>
    </w:p>
    <w:p>
      <w:pPr>
        <w:keepLines/>
        <w:widowControl w:val="0"/>
        <w:suppressAutoHyphens/>
        <w:ind w:left="4535"/>
        <w:rPr>
          <w:color w:val="000000"/>
        </w:rPr>
      </w:pPr>
      <w:r>
        <w:rPr>
          <w:color w:val="000000"/>
        </w:rPr>
        <w:t xml:space="preserve">akumuliatorių atliekų ar eksploatuoti </w:t>
      </w:r>
    </w:p>
    <w:p>
      <w:pPr>
        <w:keepLines/>
        <w:widowControl w:val="0"/>
        <w:suppressAutoHyphens/>
        <w:ind w:left="4535"/>
        <w:rPr>
          <w:color w:val="000000"/>
        </w:rPr>
      </w:pPr>
      <w:r>
        <w:rPr>
          <w:color w:val="000000"/>
        </w:rPr>
        <w:t xml:space="preserve">netinkamų transporto priemonių tvarkymas </w:t>
      </w:r>
    </w:p>
    <w:p>
      <w:pPr>
        <w:keepLines/>
        <w:widowControl w:val="0"/>
        <w:suppressAutoHyphens/>
        <w:ind w:left="4535"/>
        <w:rPr>
          <w:color w:val="000000"/>
        </w:rPr>
      </w:pPr>
      <w:r>
        <w:rPr>
          <w:color w:val="000000"/>
        </w:rPr>
        <w:t xml:space="preserve">bus finansuojamas, sudarymo ir vykdymo, </w:t>
      </w:r>
    </w:p>
    <w:p>
      <w:pPr>
        <w:keepLines/>
        <w:widowControl w:val="0"/>
        <w:suppressAutoHyphens/>
        <w:ind w:left="4535"/>
        <w:rPr>
          <w:color w:val="000000"/>
        </w:rPr>
      </w:pPr>
      <w:r>
        <w:rPr>
          <w:color w:val="000000"/>
        </w:rPr>
        <w:t xml:space="preserve">lėšų, gautų pagal šias sutartis, kaupimo, </w:t>
      </w:r>
    </w:p>
    <w:p>
      <w:pPr>
        <w:keepLines/>
        <w:widowControl w:val="0"/>
        <w:suppressAutoHyphens/>
        <w:ind w:left="4535"/>
        <w:rPr>
          <w:color w:val="000000"/>
        </w:rPr>
      </w:pPr>
      <w:r>
        <w:rPr>
          <w:color w:val="000000"/>
        </w:rPr>
        <w:t xml:space="preserve">naudojimo ir grąžinimo taisyklių </w:t>
      </w:r>
    </w:p>
    <w:p>
      <w:pPr>
        <w:keepLines/>
        <w:widowControl w:val="0"/>
        <w:suppressAutoHyphens/>
        <w:ind w:left="4535"/>
        <w:rPr>
          <w:color w:val="000000"/>
        </w:rPr>
      </w:pPr>
      <w:r>
        <w:rPr>
          <w:color w:val="000000"/>
        </w:rPr>
        <w:t>3</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GAMINTOJŲ IR IMPORTUOTOJŲ ORGANIZACIJOMS IŠDUODAMŲ DOKUMENTŲ, ĮRODANČIŲ, KAD BATERIJŲ IR AKUMULIATORIŲ ATLIEKŲ TVARKYMAS BUS FINANSUOJAMAS, ĮKAINIAI BATERIJŲ IR AKUMULIATORIŲ ATLIEKŲ TVARKYMO ORGANIZAVIMO LICENCIJĄ TURINČIOMS GAMINTOJŲ IR IMPORTUOTOJŲ ASOCIACIJOMS</w:t>
      </w:r>
    </w:p>
    <w:p>
      <w:pPr>
        <w:suppressAutoHyphens/>
        <w:ind w:firstLine="567"/>
        <w:jc w:val="both"/>
        <w:rPr>
          <w:lang w:eastAsia="lt-LT"/>
        </w:rPr>
      </w:pPr>
    </w:p>
    <w:tbl>
      <w:tblPr>
        <w:tblW w:w="8931" w:type="dxa"/>
        <w:tblInd w:w="55" w:type="dxa"/>
        <w:tblLayout w:type="fixed"/>
        <w:tblCellMar>
          <w:left w:w="0" w:type="dxa"/>
          <w:right w:w="0" w:type="dxa"/>
        </w:tblCellMar>
        <w:tblLook w:val="0000" w:firstRow="0" w:lastRow="0" w:firstColumn="0" w:lastColumn="0" w:noHBand="0" w:noVBand="0"/>
      </w:tblPr>
      <w:tblGrid>
        <w:gridCol w:w="6804"/>
        <w:gridCol w:w="2127"/>
      </w:tblGrid>
      <w:tr>
        <w:trPr>
          <w:trHeight w:val="327"/>
          <w:tblHeader/>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rPr>
                <w:lang w:eastAsia="lt-LT"/>
              </w:rPr>
            </w:pPr>
          </w:p>
        </w:tc>
        <w:tc>
          <w:tcPr>
            <w:tcW w:w="2127"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Įkainiai, eurais už toną*</w:t>
            </w:r>
          </w:p>
        </w:tc>
      </w:tr>
      <w:tr>
        <w:trPr>
          <w:trHeight w:val="60"/>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1. Akumuliatoriai</w:t>
            </w:r>
          </w:p>
        </w:tc>
        <w:tc>
          <w:tcPr>
            <w:tcW w:w="212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jc w:val="center"/>
              <w:textAlignment w:val="center"/>
              <w:rPr>
                <w:color w:val="000000"/>
                <w:lang w:eastAsia="lt-LT"/>
              </w:rPr>
            </w:pPr>
            <w:r>
              <w:rPr>
                <w:color w:val="000000"/>
                <w:lang w:eastAsia="lt-LT"/>
              </w:rPr>
              <w:t>145</w:t>
            </w:r>
          </w:p>
        </w:tc>
      </w:tr>
      <w:tr>
        <w:trPr>
          <w:trHeight w:val="60"/>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2. Galvaniniai elementai</w:t>
            </w:r>
          </w:p>
        </w:tc>
        <w:tc>
          <w:tcPr>
            <w:tcW w:w="212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jc w:val="center"/>
              <w:textAlignment w:val="center"/>
              <w:rPr>
                <w:color w:val="000000"/>
                <w:lang w:eastAsia="lt-LT"/>
              </w:rPr>
            </w:pPr>
            <w:r>
              <w:rPr>
                <w:color w:val="000000"/>
                <w:lang w:eastAsia="lt-LT"/>
              </w:rPr>
              <w:t>2896</w:t>
            </w:r>
          </w:p>
        </w:tc>
      </w:tr>
    </w:tbl>
    <w:p>
      <w:pPr>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3b2f60a2d111e4a82d9548fb36f682">
        <w:r w:rsidRPr="00532B9F">
          <w:rPr>
            <w:rFonts w:ascii="Times New Roman" w:eastAsia="MS Mincho" w:hAnsi="Times New Roman"/>
            <w:sz w:val="20"/>
            <w:i/>
            <w:iCs/>
            <w:color w:val="0000FF" w:themeColor="hyperlink"/>
            <w:u w:val="single"/>
          </w:rPr>
          <w:t>D1-65</w:t>
        </w:r>
      </w:fldSimple>
      <w:r>
        <w:rPr>
          <w:rFonts w:ascii="Times New Roman" w:eastAsia="MS Mincho" w:hAnsi="Times New Roman"/>
          <w:sz w:val="20"/>
          <w:i/>
          <w:iCs/>
        </w:rPr>
        <w:t>,
2015-01-21,
paskelbta TAR 2015-01-23, i. k. 2015-00975            </w:t>
      </w:r>
    </w:p>
    <w:p/>
    <w:p>
      <w:pPr>
        <w:widowControl w:val="0"/>
        <w:suppressAutoHyphens/>
        <w:ind w:firstLine="567"/>
        <w:jc w:val="both"/>
        <w:rPr>
          <w:color w:val="000000"/>
        </w:rPr>
      </w:pPr>
      <w:r>
        <w:rPr>
          <w:color w:val="000000"/>
        </w:rPr>
        <w:t xml:space="preserve">*Banko garantijos ir laidavimo draudimo ar laidavimo sutarties dydžio nustatymo įkainis nustatytas vadovaujantis Lietuvos Respublikos mokesčio už aplinkos teršimą įstatymo (Žin., 1999, Nr. </w:t>
      </w:r>
      <w:hyperlink r:id="rId26" w:tgtFrame="_blank" w:history="1">
        <w:r>
          <w:rPr>
            <w:color w:val="0000FF" w:themeColor="hyperlink"/>
            <w:u w:val="single" w:color="333333"/>
          </w:rPr>
          <w:t>47-1469</w:t>
        </w:r>
      </w:hyperlink>
      <w:r>
        <w:rPr>
          <w:color w:val="000000"/>
        </w:rPr>
        <w:t xml:space="preserve">; 2011, Nr. </w:t>
      </w:r>
      <w:hyperlink r:id="rId27" w:tgtFrame="_blank" w:history="1">
        <w:r>
          <w:rPr>
            <w:color w:val="0000FF" w:themeColor="hyperlink"/>
            <w:u w:val="single"/>
          </w:rPr>
          <w:t>164-7798</w:t>
        </w:r>
      </w:hyperlink>
      <w:r>
        <w:rPr>
          <w:color w:val="000000"/>
        </w:rPr>
        <w:t>) 3 priedėliu.</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left="4535"/>
        <w:rPr>
          <w:color w:val="000000"/>
        </w:rPr>
      </w:pPr>
      <w:r>
        <w:rPr>
          <w:color w:val="000000"/>
        </w:rPr>
        <w:br w:type="page"/>
        <w:t xml:space="preserve">Gamintojų ir importuotojų organizacijoms </w:t>
      </w:r>
    </w:p>
    <w:p>
      <w:pPr>
        <w:keepLines/>
        <w:widowControl w:val="0"/>
        <w:suppressAutoHyphens/>
        <w:ind w:left="4535"/>
        <w:rPr>
          <w:color w:val="000000"/>
        </w:rPr>
      </w:pPr>
      <w:r>
        <w:rPr>
          <w:color w:val="000000"/>
        </w:rPr>
        <w:t xml:space="preserve">išduodamų dokumentų, įrodančių, kad elektros </w:t>
      </w:r>
    </w:p>
    <w:p>
      <w:pPr>
        <w:keepLines/>
        <w:widowControl w:val="0"/>
        <w:suppressAutoHyphens/>
        <w:ind w:left="4535"/>
        <w:rPr>
          <w:color w:val="000000"/>
        </w:rPr>
      </w:pPr>
      <w:r>
        <w:rPr>
          <w:color w:val="000000"/>
        </w:rPr>
        <w:t xml:space="preserve">ir elektroninės įrangos, alyvos, baterijų ir </w:t>
      </w:r>
    </w:p>
    <w:p>
      <w:pPr>
        <w:keepLines/>
        <w:widowControl w:val="0"/>
        <w:suppressAutoHyphens/>
        <w:ind w:left="4535"/>
        <w:rPr>
          <w:color w:val="000000"/>
        </w:rPr>
      </w:pPr>
      <w:r>
        <w:rPr>
          <w:color w:val="000000"/>
        </w:rPr>
        <w:t xml:space="preserve">akumuliatorių atliekų ar eksploatuoti </w:t>
      </w:r>
    </w:p>
    <w:p>
      <w:pPr>
        <w:keepLines/>
        <w:widowControl w:val="0"/>
        <w:suppressAutoHyphens/>
        <w:ind w:left="4535"/>
        <w:rPr>
          <w:color w:val="000000"/>
        </w:rPr>
      </w:pPr>
      <w:r>
        <w:rPr>
          <w:color w:val="000000"/>
        </w:rPr>
        <w:t xml:space="preserve">netinkamų transporto priemonių tvarkymas </w:t>
      </w:r>
    </w:p>
    <w:p>
      <w:pPr>
        <w:keepLines/>
        <w:widowControl w:val="0"/>
        <w:suppressAutoHyphens/>
        <w:ind w:left="4535"/>
        <w:rPr>
          <w:color w:val="000000"/>
        </w:rPr>
      </w:pPr>
      <w:r>
        <w:rPr>
          <w:color w:val="000000"/>
        </w:rPr>
        <w:t xml:space="preserve">bus finansuojamas, sudarymo ir vykdymo, </w:t>
      </w:r>
    </w:p>
    <w:p>
      <w:pPr>
        <w:keepLines/>
        <w:widowControl w:val="0"/>
        <w:suppressAutoHyphens/>
        <w:ind w:left="4535"/>
        <w:rPr>
          <w:color w:val="000000"/>
        </w:rPr>
      </w:pPr>
      <w:r>
        <w:rPr>
          <w:color w:val="000000"/>
        </w:rPr>
        <w:t xml:space="preserve">lėšų, gautų pagal šias sutartis, kaupimo, </w:t>
      </w:r>
    </w:p>
    <w:p>
      <w:pPr>
        <w:keepLines/>
        <w:widowControl w:val="0"/>
        <w:suppressAutoHyphens/>
        <w:ind w:left="4535"/>
        <w:rPr>
          <w:color w:val="000000"/>
        </w:rPr>
      </w:pPr>
      <w:r>
        <w:rPr>
          <w:color w:val="000000"/>
        </w:rPr>
        <w:t xml:space="preserve">naudojimo ir grąžinimo taisyklių </w:t>
      </w:r>
    </w:p>
    <w:p>
      <w:pPr>
        <w:keepLines/>
        <w:widowControl w:val="0"/>
        <w:suppressAutoHyphens/>
        <w:ind w:left="4535"/>
        <w:rPr>
          <w:color w:val="000000"/>
        </w:rPr>
      </w:pPr>
      <w:r>
        <w:rPr>
          <w:color w:val="000000"/>
        </w:rPr>
        <w:t>4</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GAMINTOJŲ IR IMPORTUOTOJŲ ORGANIZACIJOMS IŠDUODAMŲ DOKUMENTŲ, ĮRODANČIŲ, KAD EKSPLOATUOTI NETINKAMŲ TRANSPORTO PRIEMONIŲ TVARKYMAS BUS FINANSUOJAMAS, ĮKAINIAI EKSPLOATUOTI NETINKAMŲ TRANSPORTO PRIEMONIŲ TVARKYMO ORGANIZAVIMO LICENCIJĄ TURINČIOMS GAMINTOJŲ IR IMPORTUOTOJŲ ASOCIACIJOMS</w:t>
      </w:r>
    </w:p>
    <w:p>
      <w:pPr>
        <w:suppressAutoHyphens/>
        <w:ind w:firstLine="567"/>
        <w:jc w:val="both"/>
        <w:rPr>
          <w:lang w:eastAsia="lt-LT"/>
        </w:rPr>
      </w:pPr>
    </w:p>
    <w:tbl>
      <w:tblPr>
        <w:tblW w:w="8931" w:type="dxa"/>
        <w:tblInd w:w="55" w:type="dxa"/>
        <w:tblLayout w:type="fixed"/>
        <w:tblCellMar>
          <w:left w:w="0" w:type="dxa"/>
          <w:right w:w="0" w:type="dxa"/>
        </w:tblCellMar>
        <w:tblLook w:val="0000" w:firstRow="0" w:lastRow="0" w:firstColumn="0" w:lastColumn="0" w:noHBand="0" w:noVBand="0"/>
      </w:tblPr>
      <w:tblGrid>
        <w:gridCol w:w="6804"/>
        <w:gridCol w:w="2127"/>
      </w:tblGrid>
      <w:tr>
        <w:trPr>
          <w:trHeight w:val="142"/>
          <w:tblHeader/>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rPr>
                <w:lang w:eastAsia="lt-LT"/>
              </w:rPr>
            </w:pPr>
          </w:p>
        </w:tc>
        <w:tc>
          <w:tcPr>
            <w:tcW w:w="2127"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pPr>
              <w:suppressAutoHyphens/>
              <w:jc w:val="center"/>
              <w:textAlignment w:val="center"/>
              <w:rPr>
                <w:color w:val="000000"/>
                <w:lang w:eastAsia="lt-LT"/>
              </w:rPr>
            </w:pPr>
            <w:r>
              <w:rPr>
                <w:color w:val="000000"/>
                <w:lang w:eastAsia="lt-LT"/>
              </w:rPr>
              <w:t>Įkainiai, eurais už vienetą*</w:t>
            </w:r>
          </w:p>
        </w:tc>
      </w:tr>
      <w:tr>
        <w:trPr>
          <w:trHeight w:val="60"/>
        </w:trPr>
        <w:tc>
          <w:tcPr>
            <w:tcW w:w="680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suppressAutoHyphens/>
              <w:textAlignment w:val="center"/>
              <w:rPr>
                <w:color w:val="000000"/>
                <w:lang w:eastAsia="lt-LT"/>
              </w:rPr>
            </w:pPr>
            <w:r>
              <w:rPr>
                <w:color w:val="000000"/>
                <w:lang w:eastAsia="lt-LT"/>
              </w:rPr>
              <w:t>Transporto priemonė</w:t>
            </w:r>
          </w:p>
        </w:tc>
        <w:tc>
          <w:tcPr>
            <w:tcW w:w="212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jc w:val="center"/>
              <w:textAlignment w:val="center"/>
              <w:rPr>
                <w:color w:val="000000"/>
                <w:lang w:eastAsia="lt-LT"/>
              </w:rPr>
            </w:pPr>
            <w:r>
              <w:rPr>
                <w:color w:val="000000"/>
                <w:lang w:eastAsia="lt-LT"/>
              </w:rPr>
              <w:t>0“</w:t>
            </w:r>
          </w:p>
        </w:tc>
      </w:tr>
    </w:tbl>
    <w:p>
      <w:pPr>
        <w:suppressAutoHyphens/>
        <w:ind w:firstLine="567"/>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3b2f60a2d111e4a82d9548fb36f682">
        <w:r w:rsidRPr="00532B9F">
          <w:rPr>
            <w:rFonts w:ascii="Times New Roman" w:eastAsia="MS Mincho" w:hAnsi="Times New Roman"/>
            <w:sz w:val="20"/>
            <w:i/>
            <w:iCs/>
            <w:color w:val="0000FF" w:themeColor="hyperlink"/>
            <w:u w:val="single"/>
          </w:rPr>
          <w:t>D1-65</w:t>
        </w:r>
      </w:fldSimple>
      <w:r>
        <w:rPr>
          <w:rFonts w:ascii="Times New Roman" w:eastAsia="MS Mincho" w:hAnsi="Times New Roman"/>
          <w:sz w:val="20"/>
          <w:i/>
          <w:iCs/>
        </w:rPr>
        <w:t>,
2015-01-21,
paskelbta TAR 2015-01-23, i. k. 2015-00975            </w:t>
      </w:r>
    </w:p>
    <w:p/>
    <w:p>
      <w:pPr>
        <w:widowControl w:val="0"/>
        <w:suppressAutoHyphens/>
        <w:ind w:firstLine="567"/>
        <w:jc w:val="both"/>
        <w:rPr>
          <w:color w:val="000000"/>
        </w:rPr>
      </w:pPr>
      <w:r>
        <w:rPr>
          <w:color w:val="000000"/>
        </w:rPr>
        <w:t>*Banko garantijos ir laidavimo draudimo ar laidavimo sutarties dydžio nustatymo įkainį sudaro:</w:t>
      </w:r>
    </w:p>
    <w:p>
      <w:pPr>
        <w:widowControl w:val="0"/>
        <w:suppressAutoHyphens/>
        <w:ind w:firstLine="567"/>
        <w:jc w:val="both"/>
        <w:rPr>
          <w:color w:val="000000"/>
        </w:rPr>
      </w:pPr>
      <w:r>
        <w:rPr>
          <w:color w:val="000000"/>
        </w:rPr>
        <w:t>1</w:t>
      </w:r>
      <w:r>
        <w:rPr>
          <w:color w:val="000000"/>
        </w:rPr>
        <w:t>. eksploatuoti netinkamų transporto priemonių surinkimo, vežimo, paruošimo naudoti, naudojimo ir eksploatuoti netinkamų transporto priemonių priėmimo vietų kiekvienoje apskrityje eksploatavimo sąnaudos (įvertinus pridėtinės vertės mokestį) pagal atliekų tvarkytojų pateiktą informaciją;</w:t>
      </w:r>
    </w:p>
    <w:p>
      <w:pPr>
        <w:widowControl w:val="0"/>
        <w:suppressAutoHyphens/>
        <w:ind w:firstLine="567"/>
        <w:jc w:val="both"/>
        <w:rPr>
          <w:color w:val="000000"/>
        </w:rPr>
      </w:pPr>
      <w:r>
        <w:rPr>
          <w:color w:val="000000"/>
        </w:rPr>
        <w:t>2</w:t>
      </w:r>
      <w:r>
        <w:rPr>
          <w:color w:val="000000"/>
        </w:rPr>
        <w:t>. šis įkainis gali būti koreguojamas eksploatuoti netinkamų transporto priemonių tvarkytojų ekonomiškai pagrįstu prašymu, kai eksploatuoti netinkamos transporto priemonės neturi vertės rinkoje arba jų vertė yra neigiama ir tvarkymo išlaidas patiria eksploatuoti netinkamų transporto priemonių tvarkytojas. Prašymus peržiūrėti įkainius eksploatuoti netinkamų transporto priemonių tvarkytojai pateikia Aplinkos ministerijai.</w:t>
      </w:r>
    </w:p>
    <w:p>
      <w:pPr>
        <w:keepLines/>
        <w:widowControl w:val="0"/>
        <w:suppressAutoHyphens/>
        <w:jc w:val="center"/>
        <w:rPr>
          <w:color w:val="000000"/>
        </w:rPr>
      </w:pPr>
    </w:p>
    <w:p>
      <w:pPr>
        <w:keepLines/>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3b2f60a2d111e4a82d9548fb36f682">
        <w:r w:rsidRPr="00532B9F">
          <w:rPr>
            <w:rFonts w:ascii="Times New Roman" w:eastAsia="MS Mincho" w:hAnsi="Times New Roman"/>
            <w:sz w:val="20"/>
            <w:iCs/>
            <w:color w:val="0000FF" w:themeColor="hyperlink"/>
            <w:u w:val="single"/>
          </w:rPr>
          <w:t>D1-65</w:t>
        </w:r>
      </w:fldSimple>
      <w:r>
        <w:rPr>
          <w:rFonts w:ascii="Times New Roman" w:eastAsia="MS Mincho" w:hAnsi="Times New Roman"/>
          <w:sz w:val="20"/>
          <w:iCs/>
        </w:rPr>
        <w:t>,
2015-01-21,
paskelbta TAR 2015-01-23, i. k. 2015-00975                </w:t>
      </w:r>
    </w:p>
    <w:p>
      <w:pPr>
        <w:jc w:val="both"/>
        <w:rPr>
          <w:rFonts w:ascii="Times New Roman" w:hAnsi="Times New Roman"/>
        </w:rPr>
      </w:pPr>
      <w:r>
        <w:rPr>
          <w:rFonts w:ascii="Times New Roman" w:hAnsi="Times New Roman"/>
          <w:sz w:val="20"/>
        </w:rPr>
        <w:t>Lietuvos Respublikos aplinkos ministro įsakymas „Dėl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f1ee20cd7b11e4b3439b13415c7e57">
        <w:r w:rsidRPr="00532B9F">
          <w:rPr>
            <w:rFonts w:ascii="Times New Roman" w:eastAsia="MS Mincho" w:hAnsi="Times New Roman"/>
            <w:sz w:val="20"/>
            <w:iCs/>
            <w:color w:val="0000FF" w:themeColor="hyperlink"/>
            <w:u w:val="single"/>
          </w:rPr>
          <w:t>D1-214</w:t>
        </w:r>
      </w:fldSimple>
      <w:r>
        <w:rPr>
          <w:rFonts w:ascii="Times New Roman" w:eastAsia="MS Mincho" w:hAnsi="Times New Roman"/>
          <w:sz w:val="20"/>
          <w:iCs/>
        </w:rPr>
        <w:t>,
2015-03-09,
paskelbta TAR 2015-03-18, i. k. 2015-03955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964830e1da11e4a4809231b4b55019">
        <w:r w:rsidRPr="00532B9F">
          <w:rPr>
            <w:rFonts w:ascii="Times New Roman" w:eastAsia="MS Mincho" w:hAnsi="Times New Roman"/>
            <w:sz w:val="20"/>
            <w:iCs/>
            <w:color w:val="0000FF" w:themeColor="hyperlink"/>
            <w:u w:val="single"/>
          </w:rPr>
          <w:t>D1-295</w:t>
        </w:r>
      </w:fldSimple>
      <w:r>
        <w:rPr>
          <w:rFonts w:ascii="Times New Roman" w:eastAsia="MS Mincho" w:hAnsi="Times New Roman"/>
          <w:sz w:val="20"/>
          <w:iCs/>
        </w:rPr>
        <w:t>,
2015-04-13,
paskelbta TAR 2015-04-13, i. k. 2015-05750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270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4D5E88FF9E5A"/>
  <Relationship Id="rId11" Type="http://schemas.openxmlformats.org/officeDocument/2006/relationships/hyperlink" TargetMode="External" Target="https://www.e-tar.lt/portal/lt/legalAct/TAR.8D38517814F1"/>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B2D5098038A3"/>
  <Relationship Id="rId2" Type="http://schemas.openxmlformats.org/officeDocument/2006/relationships/header" Target="header2.xml"/>
  <Relationship Id="rId20" Type="http://schemas.openxmlformats.org/officeDocument/2006/relationships/hyperlink" TargetMode="External" Target="https://www.e-tar.lt/portal/lt/legalAct/TAR.13E6F4B37C8F"/>
  <Relationship Id="rId21" Type="http://schemas.openxmlformats.org/officeDocument/2006/relationships/hyperlink" TargetMode="External" Target="https://www.e-tar.lt/portal/lt/legalAct/TAR.8D38517814F1"/>
  <Relationship Id="rId22" Type="http://schemas.openxmlformats.org/officeDocument/2006/relationships/hyperlink" TargetMode="External" Target="https://www.e-tar.lt/portal/lt/legalAct/TAR.4D5E88FF9E5A"/>
  <Relationship Id="rId23" Type="http://schemas.openxmlformats.org/officeDocument/2006/relationships/hyperlink" TargetMode="External" Target="https://www.e-tar.lt/portal/lt/legalAct/TAR.3DF7E3BF2E6E"/>
  <Relationship Id="rId24" Type="http://schemas.openxmlformats.org/officeDocument/2006/relationships/hyperlink" TargetMode="External" Target="https://www.e-tar.lt/portal/lt/legalAct/TAR.8447F63760E9"/>
  <Relationship Id="rId25" Type="http://schemas.openxmlformats.org/officeDocument/2006/relationships/hyperlink" TargetMode="External" Target="https://www.e-tar.lt/portal/lt/legalAct/TAR.673C5A62D676"/>
  <Relationship Id="rId26" Type="http://schemas.openxmlformats.org/officeDocument/2006/relationships/hyperlink" TargetMode="External" Target="https://www.e-tar.lt/portal/lt/legalAct/TAR.FFF9AE9162EE"/>
  <Relationship Id="rId27" Type="http://schemas.openxmlformats.org/officeDocument/2006/relationships/hyperlink" TargetMode="External" Target="https://www.e-tar.lt/portal/lt/legalAct/TAR.2E7312A77614"/>
  <Relationship Id="rId28" Type="http://schemas.openxmlformats.org/officeDocument/2006/relationships/hyperlink" TargetMode="External" Target="https://www.e-tar.lt/portal/lt/legalAct/TAR.8D38517814F1"/>
  <Relationship Id="rId29" Type="http://schemas.openxmlformats.org/officeDocument/2006/relationships/hyperlink" TargetMode="External" Target="https://www.e-tar.lt/portal/lt/legalAct/TAR.4D5E88FF9E5A"/>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11</Pages>
  <Words>16675</Words>
  <Characters>9505</Characters>
  <Application>Microsoft Office Word</Application>
  <DocSecurity>0</DocSecurity>
  <Lines>79</Lines>
  <Paragraphs>52</Paragraphs>
  <ScaleCrop>false</ScaleCrop>
  <Company/>
  <LinksUpToDate>false</LinksUpToDate>
  <CharactersWithSpaces>26128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2015-09-21T04:00:00Z</dcterms:created>
  <dc:creator>Rima</dc:creator>
  <lastModifiedBy>JUOSPONIENĖ Karolina</lastModifiedBy>
  <dcterms:modified xsi:type="dcterms:W3CDTF">2016-01-05T07:13:00Z</dcterms:modified>
  <revision>8</revision>
  <dc:title>LIETUVOS RESPUBLIKOS APLINKOS MINISTRO</dc:title>
</coreProperties>
</file>